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81" w:rsidRPr="00EE40A0" w:rsidRDefault="00B721F7">
      <w:pPr>
        <w:rPr>
          <w:rFonts w:ascii="Segoe UI" w:hAnsi="Segoe UI" w:cs="Segoe UI"/>
          <w:color w:val="000000"/>
          <w:sz w:val="21"/>
          <w:szCs w:val="21"/>
          <w:lang w:val="en-US"/>
        </w:rPr>
      </w:pPr>
      <w:r>
        <w:rPr>
          <w:noProof/>
          <w:lang w:val="en-US"/>
        </w:rPr>
        <w:drawing>
          <wp:anchor distT="0" distB="0" distL="114300" distR="114300" simplePos="0" relativeHeight="251672576" behindDoc="0" locked="0" layoutInCell="1" allowOverlap="1">
            <wp:simplePos x="0" y="0"/>
            <wp:positionH relativeFrom="column">
              <wp:posOffset>5242399</wp:posOffset>
            </wp:positionH>
            <wp:positionV relativeFrom="paragraph">
              <wp:posOffset>-154305</wp:posOffset>
            </wp:positionV>
            <wp:extent cx="1212215" cy="695960"/>
            <wp:effectExtent l="0" t="0" r="6985" b="8890"/>
            <wp:wrapNone/>
            <wp:docPr id="1878171020" name="Picture 187817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2215" cy="695960"/>
                    </a:xfrm>
                    <a:prstGeom prst="rect">
                      <a:avLst/>
                    </a:prstGeom>
                    <a:noFill/>
                  </pic:spPr>
                </pic:pic>
              </a:graphicData>
            </a:graphic>
          </wp:anchor>
        </w:drawing>
      </w:r>
      <w:r w:rsidR="00814B76" w:rsidRPr="00814B76">
        <w:rPr>
          <w:rFonts w:ascii="Segoe UI" w:hAnsi="Segoe UI" w:cs="Segoe UI"/>
          <w:noProof/>
          <w:lang w:eastAsia="el-GR"/>
        </w:rPr>
        <w:pict>
          <v:rect id="Rectangle 3" o:spid="_x0000_s1026" style="position:absolute;margin-left:-42.55pt;margin-top:3.6pt;width:163.85pt;height:120.5pt;z-index:2516377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" fillcolor="#007382" stroked="f" strokeweight="1pt"/>
        </w:pict>
      </w:r>
      <w:r w:rsidR="00814B76" w:rsidRPr="00814B76">
        <w:rPr>
          <w:rFonts w:ascii="Segoe UI" w:hAnsi="Segoe UI" w:cs="Segoe UI"/>
          <w:noProof/>
          <w:lang w:eastAsia="el-GR"/>
        </w:rPr>
        <w:pict>
          <v:rect id="Rectangle 28" o:spid="_x0000_s1070" style="position:absolute;margin-left:-42.45pt;margin-top:-5.2pt;width:89.2pt;height:24pt;z-index:25163980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" fillcolor="#00b2c6" stroked="f" strokeweight="1pt"/>
        </w:pict>
      </w:r>
    </w:p>
    <w:p w:rsidR="000765E8" w:rsidRPr="00EE40A0" w:rsidRDefault="00814B76" w:rsidP="000765E8">
      <w:pPr>
        <w:pStyle w:val="body"/>
        <w:rPr>
          <w:rFonts w:ascii="Segoe UI" w:hAnsi="Segoe UI" w:cs="Segoe UI"/>
          <w:lang w:val="en-US"/>
        </w:rPr>
      </w:pPr>
      <w:r w:rsidRPr="00814B76">
        <w:rPr>
          <w:rFonts w:ascii="Segoe UI" w:hAnsi="Segoe UI" w:cs="Segoe UI"/>
          <w:noProof/>
          <w:lang w:eastAsia="el-GR"/>
        </w:rPr>
        <w:pict>
          <v:shapetype id="_x0000_t202" coordsize="21600,21600" o:spt="202" path="m,l,21600r21600,l21600,xe">
            <v:stroke joinstyle="miter"/>
            <v:path gradientshapeok="t" o:connecttype="rect"/>
          </v:shapetype>
          <v:shape id="Text Box 1" o:spid="_x0000_s1069" type="#_x0000_t202" style="position:absolute;left:0;text-align:left;margin-left:-17.8pt;margin-top:14.5pt;width:125.45pt;height:101pt;z-index:251638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" filled="f" stroked="f" strokeweight=".5pt">
            <v:textbox inset="0,,0">
              <w:txbxContent>
                <w:p w:rsidR="00140DA1" w:rsidRPr="00F81F11" w:rsidRDefault="00140DA1" w:rsidP="000765E8">
                  <w:pPr>
                    <w:spacing w:line="460" w:lineRule="exact"/>
                    <w:jc w:val="right"/>
                    <w:rPr>
                      <w:b/>
                      <w:bCs/>
                      <w:color w:val="FFFFFF" w:themeColor="background1"/>
                      <w:sz w:val="40"/>
                      <w:szCs w:val="40"/>
                    </w:rPr>
                  </w:pPr>
                  <w:r>
                    <w:rPr>
                      <w:b/>
                      <w:bCs/>
                      <w:color w:val="CDEEF1"/>
                      <w:sz w:val="40"/>
                      <w:szCs w:val="40"/>
                    </w:rPr>
                    <w:t>Όμιλος ΕΤΕ</w:t>
                  </w:r>
                </w:p>
                <w:p w:rsidR="00140DA1" w:rsidRPr="00F81F11" w:rsidRDefault="00140DA1" w:rsidP="000765E8">
                  <w:pPr>
                    <w:spacing w:line="460" w:lineRule="exact"/>
                    <w:jc w:val="right"/>
                    <w:rPr>
                      <w:b/>
                      <w:bCs/>
                      <w:color w:val="FFFFFF" w:themeColor="background1"/>
                      <w:sz w:val="44"/>
                      <w:szCs w:val="44"/>
                    </w:rPr>
                  </w:pPr>
                  <w:r>
                    <w:rPr>
                      <w:b/>
                      <w:bCs/>
                      <w:color w:val="FFFFFF" w:themeColor="background1"/>
                      <w:sz w:val="36"/>
                      <w:szCs w:val="36"/>
                    </w:rPr>
                    <w:t>Αποτελέσματα Γ’ τριμήνου 20</w:t>
                  </w:r>
                  <w:r w:rsidRPr="002607A2">
                    <w:rPr>
                      <w:b/>
                      <w:bCs/>
                      <w:color w:val="FFFFFF" w:themeColor="background1"/>
                      <w:sz w:val="36"/>
                      <w:szCs w:val="36"/>
                    </w:rPr>
                    <w:t>2</w:t>
                  </w:r>
                  <w:r>
                    <w:rPr>
                      <w:b/>
                      <w:bCs/>
                      <w:color w:val="FFFFFF" w:themeColor="background1"/>
                      <w:sz w:val="36"/>
                      <w:szCs w:val="36"/>
                    </w:rPr>
                    <w:t xml:space="preserve">1 </w:t>
                  </w:r>
                </w:p>
              </w:txbxContent>
            </v:textbox>
          </v:shape>
        </w:pict>
      </w:r>
      <w:r w:rsidRPr="00814B76">
        <w:rPr>
          <w:rFonts w:ascii="Segoe UI" w:hAnsi="Segoe UI" w:cs="Segoe UI"/>
          <w:noProof/>
          <w:color w:val="646464"/>
          <w:lang w:eastAsia="el-GR"/>
        </w:rPr>
        <w:pict>
          <v:shape id="Text Box 60" o:spid="_x0000_s1027" type="#_x0000_t202" style="position:absolute;left:0;text-align:left;margin-left:125.3pt;margin-top:71.85pt;width:311.6pt;height:38.1pt;z-index:251642880;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" filled="f" stroked="f" strokeweight=".5pt">
            <v:textbox>
              <w:txbxContent>
                <w:p w:rsidR="00140DA1" w:rsidRPr="00F81F11" w:rsidRDefault="00140DA1" w:rsidP="008E0A91">
                  <w:pPr>
                    <w:rPr>
                      <w:rFonts w:ascii="Calibri" w:hAnsi="Calibri"/>
                      <w:color w:val="00AFC3"/>
                      <w:sz w:val="52"/>
                      <w:szCs w:val="52"/>
                    </w:rPr>
                  </w:pPr>
                  <w:r>
                    <w:rPr>
                      <w:rFonts w:ascii="Calibri" w:hAnsi="Calibri"/>
                      <w:b/>
                      <w:color w:val="00AFC3"/>
                      <w:sz w:val="52"/>
                      <w:szCs w:val="52"/>
                    </w:rPr>
                    <w:t>ΔΕΛΤΙΟ ΤΥΠΟΥ</w:t>
                  </w:r>
                </w:p>
              </w:txbxContent>
            </v:textbox>
            <w10:wrap anchory="page"/>
          </v:shape>
        </w:pict>
      </w:r>
    </w:p>
    <w:p w:rsidR="000765E8" w:rsidRPr="00EE40A0" w:rsidRDefault="00814B76" w:rsidP="000765E8">
      <w:pPr>
        <w:pStyle w:val="body"/>
        <w:rPr>
          <w:rFonts w:ascii="Segoe UI" w:hAnsi="Segoe UI" w:cs="Segoe UI"/>
          <w:lang w:val="en-US"/>
        </w:rPr>
      </w:pPr>
      <w:r w:rsidRPr="00814B76">
        <w:rPr>
          <w:rFonts w:ascii="Segoe UI" w:hAnsi="Segoe UI" w:cs="Segoe UI"/>
          <w:noProof/>
          <w:lang w:eastAsia="el-GR"/>
        </w:rPr>
        <w:pict>
          <v:shape id="Text Box 2" o:spid="_x0000_s1028" type="#_x0000_t202" style="position:absolute;left:0;text-align:left;margin-left:132.55pt;margin-top:10.7pt;width:310.55pt;height:88.15pt;z-index:251640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" filled="f" stroked="f" strokeweight=".5pt">
            <v:textbox inset="0,,0">
              <w:txbxContent>
                <w:p w:rsidR="00140DA1" w:rsidRPr="00745BA5" w:rsidRDefault="00140DA1" w:rsidP="008E0A91">
                  <w:pPr>
                    <w:rPr>
                      <w:color w:val="007180"/>
                      <w:sz w:val="32"/>
                      <w:szCs w:val="32"/>
                    </w:rPr>
                  </w:pPr>
                  <w:r w:rsidRPr="00745BA5">
                    <w:rPr>
                      <w:color w:val="007180"/>
                      <w:sz w:val="32"/>
                      <w:szCs w:val="32"/>
                    </w:rPr>
                    <w:t>Εννεάμηνο 2021: Κέρδη μετά από φόρους από συνεχιζόμενες δραστηριότητες ύψους €714 εκατ., με τα οργανικά κέρδη στα €341 εκατ. (+49% σε ετήσια βάση)</w:t>
                  </w:r>
                </w:p>
                <w:p w:rsidR="00140DA1" w:rsidRPr="00745BA5" w:rsidRDefault="00140DA1" w:rsidP="008E0A91">
                  <w:pPr>
                    <w:rPr>
                      <w:color w:val="007180"/>
                      <w:sz w:val="36"/>
                      <w:szCs w:val="32"/>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p w:rsidR="00140DA1" w:rsidRPr="007560F9" w:rsidRDefault="00140DA1" w:rsidP="008E0A91">
                  <w:pPr>
                    <w:rPr>
                      <w:color w:val="007180"/>
                      <w:sz w:val="36"/>
                      <w:szCs w:val="34"/>
                    </w:rPr>
                  </w:pPr>
                </w:p>
              </w:txbxContent>
            </v:textbox>
          </v:shape>
        </w:pict>
      </w:r>
    </w:p>
    <w:p w:rsidR="000765E8" w:rsidRPr="00EE40A0" w:rsidRDefault="000765E8" w:rsidP="000765E8">
      <w:pPr>
        <w:pStyle w:val="body"/>
        <w:rPr>
          <w:rFonts w:ascii="Segoe UI" w:hAnsi="Segoe UI" w:cs="Segoe UI"/>
          <w:lang w:val="en-US"/>
        </w:rPr>
      </w:pPr>
    </w:p>
    <w:p w:rsidR="000765E8" w:rsidRPr="00EE40A0" w:rsidRDefault="000765E8" w:rsidP="000765E8">
      <w:pPr>
        <w:pStyle w:val="body"/>
        <w:rPr>
          <w:rFonts w:ascii="Segoe UI" w:hAnsi="Segoe UI" w:cs="Segoe UI"/>
          <w:lang w:val="en-US"/>
        </w:rPr>
      </w:pPr>
    </w:p>
    <w:p w:rsidR="000765E8" w:rsidRPr="00EE40A0" w:rsidRDefault="00814B76" w:rsidP="000765E8">
      <w:pPr>
        <w:pStyle w:val="body"/>
        <w:rPr>
          <w:rFonts w:ascii="Segoe UI" w:hAnsi="Segoe UI" w:cs="Segoe UI"/>
          <w:lang w:val="en-US"/>
        </w:rPr>
      </w:pPr>
      <w:r w:rsidRPr="00814B76">
        <w:rPr>
          <w:rFonts w:ascii="Segoe UI" w:hAnsi="Segoe UI" w:cs="Segoe UI"/>
          <w:noProof/>
          <w:lang w:eastAsia="el-GR"/>
        </w:rPr>
        <w:pict>
          <v:rect id="Rectangle 1878171023" o:spid="_x0000_s1068" style="position:absolute;left:0;text-align:left;margin-left:10.1pt;margin-top:2.35pt;width:110.9pt;height:35.05pt;z-index:251636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" fillcolor="#ffc001" stroked="f" strokeweight="1pt"/>
        </w:pict>
      </w:r>
    </w:p>
    <w:p w:rsidR="000765E8" w:rsidRPr="00EE40A0" w:rsidRDefault="000765E8" w:rsidP="000765E8">
      <w:pPr>
        <w:pStyle w:val="body"/>
        <w:rPr>
          <w:rFonts w:ascii="Segoe UI" w:hAnsi="Segoe UI" w:cs="Segoe UI"/>
          <w:lang w:val="en-US"/>
        </w:rPr>
      </w:pPr>
    </w:p>
    <w:p w:rsidR="000765E8" w:rsidRPr="00B721F7" w:rsidRDefault="000765E8" w:rsidP="000765E8">
      <w:pPr>
        <w:pStyle w:val="body"/>
        <w:rPr>
          <w:rFonts w:ascii="Segoe UI" w:hAnsi="Segoe UI" w:cs="Segoe UI"/>
          <w:sz w:val="2"/>
          <w:szCs w:val="6"/>
          <w:lang w:val="en-US"/>
        </w:rPr>
      </w:pPr>
    </w:p>
    <w:p w:rsidR="0061399D" w:rsidRDefault="00814B76" w:rsidP="00D11BCD">
      <w:pPr>
        <w:pStyle w:val="body"/>
        <w:rPr>
          <w:rFonts w:ascii="Segoe UI" w:hAnsi="Segoe UI" w:cs="Segoe UI"/>
        </w:rPr>
      </w:pPr>
      <w:r w:rsidRPr="00814B76">
        <w:rPr>
          <w:rFonts w:ascii="Segoe UI" w:hAnsi="Segoe UI" w:cs="Segoe UI"/>
          <w:noProof/>
          <w:lang w:eastAsia="el-GR"/>
        </w:rPr>
      </w:r>
      <w:r>
        <w:rPr>
          <w:rFonts w:ascii="Segoe UI" w:hAnsi="Segoe UI" w:cs="Segoe UI"/>
          <w:noProof/>
          <w:lang w:eastAsia="el-GR"/>
        </w:rPr>
        <w:pict>
          <v:shape id="Text Box 3" o:spid="_x0000_s1067" type="#_x0000_t202" style="width:509.6pt;height:59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" fillcolor="#f1f1f1" stroked="f">
            <v:fill opacity="58853f"/>
            <v:textbox>
              <w:txbxContent>
                <w:p w:rsidR="00140DA1" w:rsidRPr="00400989" w:rsidRDefault="00140DA1" w:rsidP="007573A7">
                  <w:pPr>
                    <w:numPr>
                      <w:ilvl w:val="0"/>
                      <w:numId w:val="6"/>
                    </w:numPr>
                    <w:spacing w:before="120"/>
                    <w:rPr>
                      <w:rFonts w:ascii="Segoe UI" w:hAnsi="Segoe UI" w:cs="Segoe UI"/>
                      <w:b/>
                      <w:sz w:val="16"/>
                      <w:szCs w:val="17"/>
                    </w:rPr>
                  </w:pPr>
                  <w:r w:rsidRPr="00400989">
                    <w:rPr>
                      <w:rFonts w:ascii="Segoe UI" w:hAnsi="Segoe UI" w:cs="Segoe UI"/>
                      <w:b/>
                      <w:sz w:val="16"/>
                      <w:szCs w:val="17"/>
                    </w:rPr>
                    <w:t>Τα κέρδη μετά από φόρους από συνεχιζόμενες δραστηριότητες σε επίπεδο Ομίλου ανήλθαν σε €714 εκατ. το Εννεάμηνο 2021</w:t>
                  </w:r>
                  <w:r w:rsidRPr="00970709">
                    <w:rPr>
                      <w:rFonts w:ascii="Segoe UI" w:hAnsi="Segoe UI" w:cs="Segoe UI"/>
                      <w:b/>
                      <w:sz w:val="16"/>
                      <w:szCs w:val="17"/>
                    </w:rPr>
                    <w:t xml:space="preserve">. </w:t>
                  </w:r>
                  <w:r>
                    <w:rPr>
                      <w:rFonts w:ascii="Segoe UI" w:hAnsi="Segoe UI" w:cs="Segoe UI"/>
                      <w:b/>
                      <w:sz w:val="16"/>
                      <w:szCs w:val="17"/>
                    </w:rPr>
                    <w:t xml:space="preserve">Τα κέρδη </w:t>
                  </w:r>
                  <w:r w:rsidRPr="00400989">
                    <w:rPr>
                      <w:rFonts w:ascii="Segoe UI" w:hAnsi="Segoe UI" w:cs="Segoe UI"/>
                      <w:b/>
                      <w:sz w:val="16"/>
                      <w:szCs w:val="17"/>
                    </w:rPr>
                    <w:t xml:space="preserve">μετά από φόρους </w:t>
                  </w:r>
                  <w:r>
                    <w:rPr>
                      <w:rFonts w:ascii="Segoe UI" w:hAnsi="Segoe UI" w:cs="Segoe UI"/>
                      <w:b/>
                      <w:sz w:val="16"/>
                      <w:szCs w:val="17"/>
                    </w:rPr>
                    <w:t>της περιόδου διαμορφώθηκαν σε €767 εκατ., ενισχυμένα κατά 66% σε ετήσια βάση</w:t>
                  </w:r>
                </w:p>
                <w:p w:rsidR="00140DA1" w:rsidRPr="00400989" w:rsidRDefault="00140DA1" w:rsidP="0076328C">
                  <w:pPr>
                    <w:numPr>
                      <w:ilvl w:val="1"/>
                      <w:numId w:val="6"/>
                    </w:numPr>
                    <w:spacing w:before="80"/>
                    <w:rPr>
                      <w:rFonts w:ascii="Segoe UI" w:hAnsi="Segoe UI" w:cs="Segoe UI"/>
                      <w:sz w:val="16"/>
                      <w:szCs w:val="17"/>
                    </w:rPr>
                  </w:pPr>
                  <w:r w:rsidRPr="00400989">
                    <w:rPr>
                      <w:rFonts w:ascii="Segoe UI" w:hAnsi="Segoe UI" w:cs="Segoe UI"/>
                      <w:sz w:val="16"/>
                      <w:szCs w:val="17"/>
                    </w:rPr>
                    <w:t xml:space="preserve">Τα καθαρά έσοδα από τόκους αυξήθηκαν κατά 5% σε ετήσια βάση το Εννεάμηνο 2021, αντανακλώντας την αύξηση του χαρτοφυλακίου εξυπηρετούμενων δανείων, τη συνεχιζόμενη ανατιμολόγηση των καταθέσεων και το όφελος από τη συμμετοχή μας στο Πρόγραμμα Συναλλαγών Μακροχρόνιας Αναχρηματοδότησης (TLTRO III) </w:t>
                  </w:r>
                </w:p>
                <w:p w:rsidR="00140DA1" w:rsidRPr="00400989" w:rsidRDefault="00140DA1" w:rsidP="00061FA2">
                  <w:pPr>
                    <w:numPr>
                      <w:ilvl w:val="1"/>
                      <w:numId w:val="6"/>
                    </w:numPr>
                    <w:spacing w:before="80"/>
                    <w:rPr>
                      <w:rFonts w:ascii="Segoe UI" w:hAnsi="Segoe UI" w:cs="Segoe UI"/>
                      <w:sz w:val="16"/>
                      <w:szCs w:val="17"/>
                    </w:rPr>
                  </w:pPr>
                  <w:r w:rsidRPr="00400989">
                    <w:rPr>
                      <w:rFonts w:ascii="Segoe UI" w:hAnsi="Segoe UI" w:cs="Segoe UI"/>
                      <w:sz w:val="16"/>
                      <w:szCs w:val="17"/>
                    </w:rPr>
                    <w:t xml:space="preserve">Κεφαλαιοποιώντας το επιτυχημένο Πρόγραμμα Μετασχηματισμού και την </w:t>
                  </w:r>
                  <w:r>
                    <w:rPr>
                      <w:rFonts w:ascii="Segoe UI" w:hAnsi="Segoe UI" w:cs="Segoe UI"/>
                      <w:sz w:val="16"/>
                      <w:szCs w:val="17"/>
                    </w:rPr>
                    <w:t>ευνοϊκή οικονομική συγκυρία</w:t>
                  </w:r>
                  <w:r w:rsidRPr="00400989">
                    <w:rPr>
                      <w:rFonts w:ascii="Segoe UI" w:hAnsi="Segoe UI" w:cs="Segoe UI"/>
                      <w:sz w:val="16"/>
                      <w:szCs w:val="17"/>
                    </w:rPr>
                    <w:t xml:space="preserve">, τα καθαρά έσοδα από προμήθειες ανέκαμψαν το Γ’ τρίμηνο 2021 (+5% σε τριμηνιαία βάση), συντελώντας στην αύξηση των καθαρών εσόδων από προμήθειες κατά 11% σε ετήσια βάση το Εννεάμηνο 2021, με σημαντική αύξηση σε όλες τις βασικές κατηγορίες προμηθειών (Λιανική Τραπεζική, Εταιρική Τραπεζική και μη </w:t>
                  </w:r>
                  <w:r>
                    <w:rPr>
                      <w:rFonts w:ascii="Segoe UI" w:hAnsi="Segoe UI" w:cs="Segoe UI"/>
                      <w:sz w:val="16"/>
                      <w:szCs w:val="17"/>
                    </w:rPr>
                    <w:t>παραδοσιακές τραπεζικές</w:t>
                  </w:r>
                  <w:r w:rsidRPr="00400989">
                    <w:rPr>
                      <w:rFonts w:ascii="Segoe UI" w:hAnsi="Segoe UI" w:cs="Segoe UI"/>
                      <w:sz w:val="16"/>
                      <w:szCs w:val="17"/>
                    </w:rPr>
                    <w:t xml:space="preserve"> εργασίες)</w:t>
                  </w:r>
                </w:p>
                <w:p w:rsidR="00140DA1" w:rsidRPr="00400989" w:rsidRDefault="00140DA1" w:rsidP="00885AB4">
                  <w:pPr>
                    <w:numPr>
                      <w:ilvl w:val="1"/>
                      <w:numId w:val="6"/>
                    </w:numPr>
                    <w:spacing w:before="80"/>
                    <w:rPr>
                      <w:rFonts w:ascii="Segoe UI" w:hAnsi="Segoe UI" w:cs="Segoe UI"/>
                      <w:sz w:val="16"/>
                      <w:szCs w:val="17"/>
                    </w:rPr>
                  </w:pPr>
                  <w:r w:rsidRPr="00400989">
                    <w:rPr>
                      <w:rFonts w:ascii="Segoe UI" w:hAnsi="Segoe UI" w:cs="Segoe UI"/>
                      <w:sz w:val="16"/>
                      <w:szCs w:val="17"/>
                    </w:rPr>
                    <w:t>Δραστική αποκλιμάκωση των λειτουργικών δαπανών κατά 8% σε ετήσια βάση το Εννεάμηνο 2021, ως αποτέλεσμα της σημαντικής περιστολής των δαπανών προσωπικού (-15% σε ετήσια βάση). Ο δείκτης κόστους προς οργανικά έσοδα σημείωσε βελτίωση κατά σχεδόν 8 ποσοστιαίες μονάδες σε ετήσια βάση και διαμορφώθηκε στο 50,2% κατά το Εννεάμηνο 2021</w:t>
                  </w:r>
                </w:p>
                <w:p w:rsidR="00140DA1" w:rsidRPr="00400989" w:rsidRDefault="00140DA1" w:rsidP="00E470CC">
                  <w:pPr>
                    <w:numPr>
                      <w:ilvl w:val="1"/>
                      <w:numId w:val="6"/>
                    </w:numPr>
                    <w:spacing w:before="80"/>
                    <w:rPr>
                      <w:rFonts w:ascii="Segoe UI" w:hAnsi="Segoe UI" w:cs="Segoe UI"/>
                      <w:sz w:val="16"/>
                      <w:szCs w:val="17"/>
                    </w:rPr>
                  </w:pPr>
                  <w:r w:rsidRPr="00400989">
                    <w:rPr>
                      <w:rFonts w:ascii="Segoe UI" w:hAnsi="Segoe UI" w:cs="Segoe UI"/>
                      <w:sz w:val="16"/>
                      <w:szCs w:val="17"/>
                    </w:rPr>
                    <w:t xml:space="preserve">Τα κέρδη από χρηματοοικονομικές πράξεις και λοιπά έσοδα </w:t>
                  </w:r>
                  <w:r>
                    <w:rPr>
                      <w:rFonts w:ascii="Segoe UI" w:hAnsi="Segoe UI" w:cs="Segoe UI"/>
                      <w:sz w:val="16"/>
                      <w:szCs w:val="17"/>
                    </w:rPr>
                    <w:t>ανήλθαν</w:t>
                  </w:r>
                  <w:r w:rsidRPr="00400989">
                    <w:rPr>
                      <w:rFonts w:ascii="Segoe UI" w:hAnsi="Segoe UI" w:cs="Segoe UI"/>
                      <w:sz w:val="16"/>
                      <w:szCs w:val="17"/>
                    </w:rPr>
                    <w:t xml:space="preserve"> σε €413 εκατ. το Εννεάμηνο 2021, ενσωματώνοντας υψηλά κέρδη σχετιζόμενα με συναλλαγές χρεογράφων (κυρίως Ομολόγων Ελληνικού Δημοσίου)</w:t>
                  </w:r>
                </w:p>
                <w:p w:rsidR="00140DA1" w:rsidRPr="00400989" w:rsidRDefault="00140DA1" w:rsidP="00510FD8">
                  <w:pPr>
                    <w:numPr>
                      <w:ilvl w:val="1"/>
                      <w:numId w:val="6"/>
                    </w:numPr>
                    <w:spacing w:before="80"/>
                    <w:rPr>
                      <w:rFonts w:ascii="Segoe UI" w:hAnsi="Segoe UI" w:cs="Segoe UI"/>
                      <w:sz w:val="16"/>
                      <w:szCs w:val="17"/>
                    </w:rPr>
                  </w:pPr>
                  <w:r w:rsidRPr="00400989">
                    <w:rPr>
                      <w:rFonts w:ascii="Segoe UI" w:hAnsi="Segoe UI" w:cs="Segoe UI"/>
                      <w:sz w:val="16"/>
                      <w:szCs w:val="17"/>
                    </w:rPr>
                    <w:t>Το κόστος πιστωτικού κινδύνου έπεσε κάτω από τις 100μ.β. το Γ’ εξάμηνο 2021 και διαμορφώθηκε στις 94μ.β. επί του μέσου όρου δανείων μετά από προβλέψεις</w:t>
                  </w:r>
                </w:p>
                <w:p w:rsidR="00140DA1" w:rsidRPr="00400989" w:rsidRDefault="00140DA1" w:rsidP="00DC6D14">
                  <w:pPr>
                    <w:numPr>
                      <w:ilvl w:val="1"/>
                      <w:numId w:val="6"/>
                    </w:numPr>
                    <w:spacing w:before="80"/>
                    <w:rPr>
                      <w:rFonts w:ascii="Segoe UI" w:hAnsi="Segoe UI" w:cs="Segoe UI"/>
                      <w:sz w:val="16"/>
                      <w:szCs w:val="17"/>
                    </w:rPr>
                  </w:pPr>
                  <w:r w:rsidRPr="00400989">
                    <w:rPr>
                      <w:rFonts w:ascii="Segoe UI" w:hAnsi="Segoe UI" w:cs="Segoe UI"/>
                      <w:sz w:val="16"/>
                      <w:szCs w:val="17"/>
                    </w:rPr>
                    <w:t>Τα οργανικά κέρδη ενισχύθηκαν κατά σχεδόν 50% σε ετήσια βάση, σε €341 εκατ.</w:t>
                  </w:r>
                  <w:r w:rsidRPr="00DC6D14">
                    <w:rPr>
                      <w:rFonts w:ascii="Segoe UI" w:hAnsi="Segoe UI" w:cs="Segoe UI"/>
                      <w:sz w:val="16"/>
                      <w:szCs w:val="17"/>
                    </w:rPr>
                    <w:t>το Εννεάμηνο 202</w:t>
                  </w:r>
                  <w:r>
                    <w:rPr>
                      <w:rFonts w:ascii="Segoe UI" w:hAnsi="Segoe UI" w:cs="Segoe UI"/>
                      <w:sz w:val="16"/>
                      <w:szCs w:val="17"/>
                    </w:rPr>
                    <w:t xml:space="preserve">1, </w:t>
                  </w:r>
                  <w:r w:rsidRPr="008E6F0B">
                    <w:rPr>
                      <w:rFonts w:ascii="Segoe UI" w:hAnsi="Segoe UI" w:cs="Segoe UI"/>
                      <w:sz w:val="16"/>
                      <w:szCs w:val="17"/>
                    </w:rPr>
                    <w:t>αποτυπώνοντας την ανάκαμψη σε όλους τους βασικούς τομείς κερδοφορίας της Τράπεζας</w:t>
                  </w:r>
                </w:p>
                <w:p w:rsidR="00140DA1" w:rsidRPr="0069297D" w:rsidRDefault="00140DA1" w:rsidP="007627B4">
                  <w:pPr>
                    <w:spacing w:before="80"/>
                    <w:ind w:left="644"/>
                    <w:rPr>
                      <w:rFonts w:ascii="Segoe UI" w:hAnsi="Segoe UI" w:cs="Segoe UI"/>
                      <w:sz w:val="20"/>
                      <w:szCs w:val="17"/>
                      <w:highlight w:val="yellow"/>
                    </w:rPr>
                  </w:pPr>
                </w:p>
                <w:p w:rsidR="00140DA1" w:rsidRPr="00400989" w:rsidRDefault="00140DA1" w:rsidP="00E530CA">
                  <w:pPr>
                    <w:numPr>
                      <w:ilvl w:val="0"/>
                      <w:numId w:val="6"/>
                    </w:numPr>
                    <w:spacing w:before="120"/>
                    <w:rPr>
                      <w:rFonts w:ascii="Segoe UI" w:hAnsi="Segoe UI" w:cs="Segoe UI"/>
                      <w:b/>
                      <w:sz w:val="16"/>
                      <w:szCs w:val="17"/>
                    </w:rPr>
                  </w:pPr>
                  <w:r w:rsidRPr="00400989">
                    <w:rPr>
                      <w:rFonts w:ascii="Segoe UI" w:hAnsi="Segoe UI" w:cs="Segoe UI"/>
                      <w:b/>
                      <w:sz w:val="16"/>
                      <w:szCs w:val="17"/>
                      <w:lang w:val="en-US"/>
                    </w:rPr>
                    <w:t>T</w:t>
                  </w:r>
                  <w:r w:rsidRPr="00400989">
                    <w:rPr>
                      <w:rFonts w:ascii="Segoe UI" w:hAnsi="Segoe UI" w:cs="Segoe UI"/>
                      <w:b/>
                      <w:sz w:val="16"/>
                      <w:szCs w:val="17"/>
                    </w:rPr>
                    <w:t>ο υπόλοιπο Μη Εξυπηρετούμενων Ανοιγμάτων (ΜΕΑ) στην Ελλάδα μειώθηκε σε €3,7 δισ. Ο δείκτης κάλυψης ΜΕΑ από σωρευμένες προβλέψεις ανήλθε σε 70%</w:t>
                  </w:r>
                </w:p>
                <w:p w:rsidR="00140DA1" w:rsidRPr="00400989" w:rsidRDefault="00140DA1" w:rsidP="00A143AF">
                  <w:pPr>
                    <w:pStyle w:val="a7"/>
                    <w:numPr>
                      <w:ilvl w:val="0"/>
                      <w:numId w:val="7"/>
                    </w:numPr>
                    <w:spacing w:before="100" w:after="0" w:line="240" w:lineRule="auto"/>
                    <w:jc w:val="left"/>
                    <w:rPr>
                      <w:rFonts w:ascii="Segoe UI" w:hAnsi="Segoe UI" w:cs="Segoe UI"/>
                      <w:sz w:val="16"/>
                      <w:szCs w:val="17"/>
                    </w:rPr>
                  </w:pPr>
                  <w:r w:rsidRPr="00400989">
                    <w:rPr>
                      <w:rFonts w:ascii="Segoe UI" w:hAnsi="Segoe UI" w:cs="Segoe UI"/>
                      <w:sz w:val="16"/>
                      <w:szCs w:val="17"/>
                    </w:rPr>
                    <w:t xml:space="preserve">Στην Ελλάδα, τα ΜΕΑ διαμορφώθηκαν σε €3,7 δισ. το Γ τρίμηνο 2021 ή €1,1 δισ. μετά από προβλέψεις, με </w:t>
                  </w:r>
                  <w:r>
                    <w:rPr>
                      <w:rFonts w:ascii="Segoe UI" w:hAnsi="Segoe UI" w:cs="Segoe UI"/>
                      <w:sz w:val="16"/>
                      <w:szCs w:val="17"/>
                    </w:rPr>
                    <w:t xml:space="preserve">περίπου </w:t>
                  </w:r>
                  <w:r w:rsidRPr="00400989">
                    <w:rPr>
                      <w:rFonts w:ascii="Segoe UI" w:hAnsi="Segoe UI" w:cs="Segoe UI"/>
                      <w:sz w:val="16"/>
                      <w:szCs w:val="17"/>
                    </w:rPr>
                    <w:t>το 1/3</w:t>
                  </w:r>
                  <w:r w:rsidRPr="003C08D9">
                    <w:rPr>
                      <w:rFonts w:ascii="Segoe UI" w:hAnsi="Segoe UI" w:cs="Segoe UI"/>
                      <w:sz w:val="16"/>
                      <w:szCs w:val="17"/>
                      <w:vertAlign w:val="superscript"/>
                      <w:lang w:val="en-US"/>
                    </w:rPr>
                    <w:t>o</w:t>
                  </w:r>
                  <w:r w:rsidRPr="00400989">
                    <w:rPr>
                      <w:rFonts w:ascii="Segoe UI" w:hAnsi="Segoe UI" w:cs="Segoe UI"/>
                      <w:sz w:val="16"/>
                      <w:szCs w:val="17"/>
                    </w:rPr>
                    <w:t xml:space="preserve">να είναι ρυθμισμένα </w:t>
                  </w:r>
                  <w:r>
                    <w:rPr>
                      <w:rFonts w:ascii="Segoe UI" w:hAnsi="Segoe UI" w:cs="Segoe UI"/>
                      <w:sz w:val="16"/>
                      <w:szCs w:val="17"/>
                    </w:rPr>
                    <w:t xml:space="preserve">δάνεια με </w:t>
                  </w:r>
                  <w:r w:rsidRPr="00400989">
                    <w:rPr>
                      <w:rFonts w:ascii="Segoe UI" w:hAnsi="Segoe UI" w:cs="Segoe UI"/>
                      <w:sz w:val="16"/>
                      <w:szCs w:val="17"/>
                    </w:rPr>
                    <w:t>καθυστέρηση κάτω των 30 ημερών</w:t>
                  </w:r>
                </w:p>
                <w:p w:rsidR="00140DA1" w:rsidRPr="00400989" w:rsidRDefault="00140DA1" w:rsidP="007B76CD">
                  <w:pPr>
                    <w:pStyle w:val="a7"/>
                    <w:numPr>
                      <w:ilvl w:val="0"/>
                      <w:numId w:val="7"/>
                    </w:numPr>
                    <w:spacing w:before="100" w:after="0" w:line="240" w:lineRule="auto"/>
                    <w:jc w:val="left"/>
                    <w:rPr>
                      <w:rFonts w:ascii="Segoe UI" w:hAnsi="Segoe UI" w:cs="Segoe UI"/>
                      <w:sz w:val="16"/>
                      <w:szCs w:val="17"/>
                    </w:rPr>
                  </w:pPr>
                  <w:r w:rsidRPr="00400989">
                    <w:rPr>
                      <w:rFonts w:ascii="Segoe UI" w:hAnsi="Segoe UI" w:cs="Segoe UI"/>
                      <w:sz w:val="16"/>
                      <w:szCs w:val="17"/>
                    </w:rPr>
                    <w:t xml:space="preserve">Η οργανική μείωση των ΜΕΑ διατηρήθηκε κατά το Γ’ τρίμηνο 2021 </w:t>
                  </w:r>
                  <w:r w:rsidR="006307EB" w:rsidRPr="006307EB">
                    <w:rPr>
                      <w:rFonts w:ascii="Segoe UI" w:hAnsi="Segoe UI" w:cs="Segoe UI"/>
                      <w:sz w:val="16"/>
                      <w:szCs w:val="17"/>
                    </w:rPr>
                    <w:t>(-</w:t>
                  </w:r>
                  <w:r w:rsidR="006307EB" w:rsidRPr="00400989">
                    <w:rPr>
                      <w:rFonts w:ascii="Segoe UI" w:hAnsi="Segoe UI" w:cs="Segoe UI"/>
                      <w:sz w:val="16"/>
                      <w:szCs w:val="17"/>
                    </w:rPr>
                    <w:t>€</w:t>
                  </w:r>
                  <w:r w:rsidR="009A309A">
                    <w:rPr>
                      <w:rFonts w:ascii="Segoe UI" w:hAnsi="Segoe UI" w:cs="Segoe UI"/>
                      <w:sz w:val="16"/>
                      <w:szCs w:val="17"/>
                    </w:rPr>
                    <w:t>0,2</w:t>
                  </w:r>
                  <w:r w:rsidR="006307EB" w:rsidRPr="00400989">
                    <w:rPr>
                      <w:rFonts w:ascii="Segoe UI" w:hAnsi="Segoe UI" w:cs="Segoe UI"/>
                      <w:sz w:val="16"/>
                      <w:szCs w:val="17"/>
                    </w:rPr>
                    <w:t xml:space="preserve"> δισ.</w:t>
                  </w:r>
                  <w:r w:rsidR="006307EB">
                    <w:rPr>
                      <w:rFonts w:ascii="Segoe UI" w:hAnsi="Segoe UI" w:cs="Segoe UI"/>
                      <w:sz w:val="16"/>
                      <w:szCs w:val="17"/>
                    </w:rPr>
                    <w:t xml:space="preserve"> σε τριμηνιαία βάση) </w:t>
                  </w:r>
                  <w:r w:rsidRPr="00400989">
                    <w:rPr>
                      <w:rFonts w:ascii="Segoe UI" w:hAnsi="Segoe UI" w:cs="Segoe UI"/>
                      <w:sz w:val="16"/>
                      <w:szCs w:val="17"/>
                    </w:rPr>
                    <w:t>και ανήλθε συνολικά σε €0,4 δισ. το Εννεάμηνο 2021</w:t>
                  </w:r>
                  <w:r w:rsidRPr="00971B1B">
                    <w:rPr>
                      <w:rFonts w:ascii="Segoe UI" w:hAnsi="Segoe UI" w:cs="Segoe UI"/>
                      <w:sz w:val="16"/>
                      <w:szCs w:val="17"/>
                    </w:rPr>
                    <w:t xml:space="preserve">, </w:t>
                  </w:r>
                  <w:r>
                    <w:rPr>
                      <w:rFonts w:ascii="Segoe UI" w:hAnsi="Segoe UI" w:cs="Segoe UI"/>
                      <w:sz w:val="16"/>
                      <w:szCs w:val="17"/>
                    </w:rPr>
                    <w:t xml:space="preserve">συγκρινόμενη θετικά με </w:t>
                  </w:r>
                  <w:r w:rsidRPr="00400989">
                    <w:rPr>
                      <w:rFonts w:ascii="Segoe UI" w:hAnsi="Segoe UI" w:cs="Segoe UI"/>
                      <w:sz w:val="16"/>
                      <w:szCs w:val="17"/>
                    </w:rPr>
                    <w:t xml:space="preserve">το στόχο που έχει θέσει η Τράπεζα για </w:t>
                  </w:r>
                  <w:r>
                    <w:rPr>
                      <w:rFonts w:ascii="Segoe UI" w:hAnsi="Segoe UI" w:cs="Segoe UI"/>
                      <w:sz w:val="16"/>
                      <w:szCs w:val="17"/>
                    </w:rPr>
                    <w:t xml:space="preserve">αύξηση </w:t>
                  </w:r>
                  <w:r w:rsidRPr="00400989">
                    <w:rPr>
                      <w:rFonts w:ascii="Segoe UI" w:hAnsi="Segoe UI" w:cs="Segoe UI"/>
                      <w:sz w:val="16"/>
                      <w:szCs w:val="17"/>
                    </w:rPr>
                    <w:t xml:space="preserve">ΜΕΑ </w:t>
                  </w:r>
                  <w:r>
                    <w:rPr>
                      <w:rFonts w:ascii="Segoe UI" w:hAnsi="Segoe UI" w:cs="Segoe UI"/>
                      <w:sz w:val="16"/>
                      <w:szCs w:val="17"/>
                    </w:rPr>
                    <w:t xml:space="preserve">λόγω κορωνοϊού έως και </w:t>
                  </w:r>
                  <w:r w:rsidRPr="00400989">
                    <w:rPr>
                      <w:rFonts w:ascii="Segoe UI" w:hAnsi="Segoe UI" w:cs="Segoe UI"/>
                      <w:sz w:val="16"/>
                      <w:szCs w:val="17"/>
                    </w:rPr>
                    <w:t>€0,</w:t>
                  </w:r>
                  <w:r>
                    <w:rPr>
                      <w:rFonts w:ascii="Segoe UI" w:hAnsi="Segoe UI" w:cs="Segoe UI"/>
                      <w:sz w:val="16"/>
                      <w:szCs w:val="17"/>
                    </w:rPr>
                    <w:t>6</w:t>
                  </w:r>
                  <w:r w:rsidRPr="00400989">
                    <w:rPr>
                      <w:rFonts w:ascii="Segoe UI" w:hAnsi="Segoe UI" w:cs="Segoe UI"/>
                      <w:sz w:val="16"/>
                      <w:szCs w:val="17"/>
                    </w:rPr>
                    <w:t xml:space="preserve"> δισ. το 2021-2022</w:t>
                  </w:r>
                </w:p>
                <w:p w:rsidR="00140DA1" w:rsidRPr="00400989" w:rsidRDefault="00140DA1" w:rsidP="00325112">
                  <w:pPr>
                    <w:pStyle w:val="a7"/>
                    <w:numPr>
                      <w:ilvl w:val="0"/>
                      <w:numId w:val="7"/>
                    </w:numPr>
                    <w:spacing w:before="100" w:after="0" w:line="240" w:lineRule="auto"/>
                    <w:jc w:val="left"/>
                    <w:rPr>
                      <w:rFonts w:ascii="Segoe UI" w:hAnsi="Segoe UI" w:cs="Segoe UI"/>
                      <w:sz w:val="16"/>
                      <w:szCs w:val="17"/>
                    </w:rPr>
                  </w:pPr>
                  <w:r w:rsidRPr="00400989">
                    <w:rPr>
                      <w:rFonts w:ascii="Segoe UI" w:hAnsi="Segoe UI" w:cs="Segoe UI"/>
                      <w:sz w:val="16"/>
                      <w:szCs w:val="17"/>
                    </w:rPr>
                    <w:t>Ο δείκτης ΜΕΑ διαμορφώθηκε σε 11,9%</w:t>
                  </w:r>
                  <w:r w:rsidRPr="00400989">
                    <w:rPr>
                      <w:rFonts w:ascii="Segoe UI" w:hAnsi="Segoe UI" w:cs="Segoe UI"/>
                      <w:sz w:val="16"/>
                      <w:szCs w:val="17"/>
                      <w:vertAlign w:val="superscript"/>
                    </w:rPr>
                    <w:t xml:space="preserve">1 </w:t>
                  </w:r>
                  <w:r w:rsidRPr="00400989">
                    <w:rPr>
                      <w:rFonts w:ascii="Segoe UI" w:hAnsi="Segoe UI" w:cs="Segoe UI"/>
                      <w:sz w:val="16"/>
                      <w:szCs w:val="17"/>
                    </w:rPr>
                    <w:t>στην Ελλάδα και σε 11,8%</w:t>
                  </w:r>
                  <w:r w:rsidRPr="00400989">
                    <w:rPr>
                      <w:rFonts w:ascii="Segoe UI" w:hAnsi="Segoe UI" w:cs="Segoe UI"/>
                      <w:sz w:val="16"/>
                      <w:szCs w:val="17"/>
                      <w:vertAlign w:val="superscript"/>
                    </w:rPr>
                    <w:t>1</w:t>
                  </w:r>
                  <w:r w:rsidRPr="00400989">
                    <w:rPr>
                      <w:rFonts w:ascii="Segoe UI" w:hAnsi="Segoe UI" w:cs="Segoe UI"/>
                      <w:sz w:val="16"/>
                      <w:szCs w:val="17"/>
                    </w:rPr>
                    <w:t xml:space="preserve"> σε επίπεδο Ομίλου, σημειώνοντας μείωση της τάξεως των 90μ.β. σε τριμηνιαία βάση</w:t>
                  </w:r>
                </w:p>
                <w:p w:rsidR="00140DA1" w:rsidRPr="00400989" w:rsidRDefault="00140DA1" w:rsidP="009C5F4A">
                  <w:pPr>
                    <w:pStyle w:val="a7"/>
                    <w:numPr>
                      <w:ilvl w:val="0"/>
                      <w:numId w:val="7"/>
                    </w:numPr>
                    <w:spacing w:before="100" w:after="0" w:line="240" w:lineRule="auto"/>
                    <w:jc w:val="left"/>
                    <w:rPr>
                      <w:rFonts w:ascii="Segoe UI" w:hAnsi="Segoe UI" w:cs="Segoe UI"/>
                      <w:sz w:val="16"/>
                      <w:szCs w:val="17"/>
                    </w:rPr>
                  </w:pPr>
                  <w:r w:rsidRPr="00400989">
                    <w:rPr>
                      <w:rFonts w:ascii="Segoe UI" w:hAnsi="Segoe UI" w:cs="Segoe UI"/>
                      <w:sz w:val="16"/>
                      <w:szCs w:val="17"/>
                    </w:rPr>
                    <w:t>Ο δείκτης κάλυψης ΜΕΑ από σωρευμένες προβλέψεις ανήλθε σε 70,1% στην Ελλάδα (70,2% σε επίπεδο Ομίλου), ενισχυμένος περίπου κατά 730μ.β. από την αρχή του έτους και 370μ.β. σε τριμηνιαία βάση</w:t>
                  </w:r>
                </w:p>
                <w:p w:rsidR="00140DA1" w:rsidRPr="00400989" w:rsidRDefault="00140DA1" w:rsidP="000B53B4">
                  <w:pPr>
                    <w:pStyle w:val="a7"/>
                    <w:numPr>
                      <w:ilvl w:val="0"/>
                      <w:numId w:val="7"/>
                    </w:numPr>
                    <w:spacing w:before="100" w:after="0" w:line="240" w:lineRule="auto"/>
                    <w:jc w:val="left"/>
                    <w:rPr>
                      <w:rFonts w:ascii="Segoe UI" w:hAnsi="Segoe UI" w:cs="Segoe UI"/>
                      <w:sz w:val="16"/>
                      <w:szCs w:val="17"/>
                    </w:rPr>
                  </w:pPr>
                  <w:r w:rsidRPr="00400989">
                    <w:rPr>
                      <w:rFonts w:ascii="Segoe UI" w:hAnsi="Segoe UI" w:cs="Segoe UI"/>
                      <w:sz w:val="16"/>
                      <w:szCs w:val="17"/>
                    </w:rPr>
                    <w:t xml:space="preserve">Η κατάσταση πληρωμών των πελατών που είχαν ενταχθεί σε προγράμματα διευκόλυνσης καταβολής οφειλών </w:t>
                  </w:r>
                  <w:r w:rsidRPr="0039313F">
                    <w:rPr>
                      <w:rFonts w:ascii="Segoe UI" w:hAnsi="Segoe UI" w:cs="Segoe UI"/>
                      <w:sz w:val="16"/>
                      <w:szCs w:val="17"/>
                    </w:rPr>
                    <w:t>(</w:t>
                  </w:r>
                  <w:r>
                    <w:rPr>
                      <w:rFonts w:ascii="Segoe UI" w:hAnsi="Segoe UI" w:cs="Segoe UI"/>
                      <w:sz w:val="16"/>
                      <w:szCs w:val="17"/>
                      <w:lang w:val="en-US"/>
                    </w:rPr>
                    <w:t>moratoria</w:t>
                  </w:r>
                  <w:r w:rsidRPr="0039313F">
                    <w:rPr>
                      <w:rFonts w:ascii="Segoe UI" w:hAnsi="Segoe UI" w:cs="Segoe UI"/>
                      <w:sz w:val="16"/>
                      <w:szCs w:val="17"/>
                    </w:rPr>
                    <w:t xml:space="preserve">) </w:t>
                  </w:r>
                  <w:r w:rsidRPr="00400989">
                    <w:rPr>
                      <w:rFonts w:ascii="Segoe UI" w:hAnsi="Segoe UI" w:cs="Segoe UI"/>
                      <w:sz w:val="16"/>
                      <w:szCs w:val="17"/>
                    </w:rPr>
                    <w:t xml:space="preserve">παραμένει καθησυχαστική, καθώς ποσοστό κάτω του 4% </w:t>
                  </w:r>
                  <w:r w:rsidR="004036A5">
                    <w:rPr>
                      <w:rFonts w:ascii="Segoe UI" w:hAnsi="Segoe UI" w:cs="Segoe UI"/>
                      <w:sz w:val="16"/>
                      <w:szCs w:val="17"/>
                    </w:rPr>
                    <w:t>βρισκόταν</w:t>
                  </w:r>
                  <w:r w:rsidRPr="00400989">
                    <w:rPr>
                      <w:rFonts w:ascii="Segoe UI" w:hAnsi="Segoe UI" w:cs="Segoe UI"/>
                      <w:sz w:val="16"/>
                      <w:szCs w:val="17"/>
                    </w:rPr>
                    <w:t xml:space="preserve"> σε καθεστώς αθέτησης πληρωμών (</w:t>
                  </w:r>
                  <w:r w:rsidR="00A9305F">
                    <w:rPr>
                      <w:rFonts w:ascii="Segoe UI" w:hAnsi="Segoe UI" w:cs="Segoe UI"/>
                      <w:sz w:val="16"/>
                      <w:szCs w:val="17"/>
                    </w:rPr>
                    <w:t xml:space="preserve">καθυστέρηση </w:t>
                  </w:r>
                  <w:r w:rsidRPr="00400989">
                    <w:rPr>
                      <w:rFonts w:ascii="Segoe UI" w:hAnsi="Segoe UI" w:cs="Segoe UI"/>
                      <w:sz w:val="16"/>
                      <w:szCs w:val="17"/>
                    </w:rPr>
                    <w:t xml:space="preserve">άνω των 90 ημερών) </w:t>
                  </w:r>
                  <w:r w:rsidR="004036A5">
                    <w:rPr>
                      <w:rFonts w:ascii="Segoe UI" w:hAnsi="Segoe UI" w:cs="Segoe UI"/>
                      <w:sz w:val="16"/>
                      <w:szCs w:val="17"/>
                    </w:rPr>
                    <w:t>στα μέσα</w:t>
                  </w:r>
                  <w:r>
                    <w:rPr>
                      <w:rFonts w:ascii="Segoe UI" w:hAnsi="Segoe UI" w:cs="Segoe UI"/>
                      <w:sz w:val="16"/>
                      <w:szCs w:val="17"/>
                    </w:rPr>
                    <w:t xml:space="preserve"> Νο</w:t>
                  </w:r>
                  <w:r w:rsidR="004036A5">
                    <w:rPr>
                      <w:rFonts w:ascii="Segoe UI" w:hAnsi="Segoe UI" w:cs="Segoe UI"/>
                      <w:sz w:val="16"/>
                      <w:szCs w:val="17"/>
                    </w:rPr>
                    <w:t xml:space="preserve">εμβρίου </w:t>
                  </w:r>
                  <w:r w:rsidRPr="00400989">
                    <w:rPr>
                      <w:rFonts w:ascii="Segoe UI" w:hAnsi="Segoe UI" w:cs="Segoe UI"/>
                      <w:sz w:val="16"/>
                      <w:szCs w:val="17"/>
                    </w:rPr>
                    <w:t>2021</w:t>
                  </w:r>
                  <w:r w:rsidR="004036A5">
                    <w:rPr>
                      <w:rFonts w:ascii="Segoe UI" w:hAnsi="Segoe UI" w:cs="Segoe UI"/>
                      <w:sz w:val="16"/>
                      <w:szCs w:val="17"/>
                    </w:rPr>
                    <w:t xml:space="preserve">, 11 μήνες μετά τη λήξη των εν λόγω προγραμμάτων </w:t>
                  </w:r>
                </w:p>
                <w:p w:rsidR="00140DA1" w:rsidRPr="0069297D" w:rsidRDefault="00140DA1" w:rsidP="007A2F4A">
                  <w:pPr>
                    <w:spacing w:before="80"/>
                    <w:ind w:left="644"/>
                    <w:rPr>
                      <w:rFonts w:ascii="Segoe UI" w:hAnsi="Segoe UI" w:cs="Segoe UI"/>
                      <w:sz w:val="20"/>
                      <w:szCs w:val="17"/>
                      <w:highlight w:val="yellow"/>
                    </w:rPr>
                  </w:pPr>
                </w:p>
                <w:p w:rsidR="00140DA1" w:rsidRPr="00400989" w:rsidRDefault="00140DA1" w:rsidP="007A2F4A">
                  <w:pPr>
                    <w:numPr>
                      <w:ilvl w:val="0"/>
                      <w:numId w:val="6"/>
                    </w:numPr>
                    <w:spacing w:before="120"/>
                    <w:rPr>
                      <w:rFonts w:ascii="Segoe UI" w:hAnsi="Segoe UI" w:cs="Segoe UI"/>
                      <w:b/>
                      <w:sz w:val="16"/>
                      <w:szCs w:val="17"/>
                    </w:rPr>
                  </w:pPr>
                  <w:r w:rsidRPr="00400989">
                    <w:rPr>
                      <w:rFonts w:ascii="Segoe UI" w:hAnsi="Segoe UI" w:cs="Segoe UI"/>
                      <w:b/>
                      <w:sz w:val="16"/>
                      <w:szCs w:val="17"/>
                    </w:rPr>
                    <w:t xml:space="preserve">Δείκτης </w:t>
                  </w:r>
                  <w:r w:rsidRPr="00400989">
                    <w:rPr>
                      <w:rFonts w:ascii="Segoe UI" w:hAnsi="Segoe UI" w:cs="Segoe UI"/>
                      <w:b/>
                      <w:sz w:val="16"/>
                      <w:szCs w:val="17"/>
                      <w:lang w:val="en-US"/>
                    </w:rPr>
                    <w:t>CET</w:t>
                  </w:r>
                  <w:r w:rsidRPr="00400989">
                    <w:rPr>
                      <w:rFonts w:ascii="Segoe UI" w:hAnsi="Segoe UI" w:cs="Segoe UI"/>
                      <w:b/>
                      <w:sz w:val="16"/>
                      <w:szCs w:val="17"/>
                    </w:rPr>
                    <w:t>1 στο 16,4%</w:t>
                  </w:r>
                  <w:r>
                    <w:rPr>
                      <w:rFonts w:ascii="Segoe UI" w:hAnsi="Segoe UI" w:cs="Segoe UI"/>
                      <w:b/>
                      <w:sz w:val="16"/>
                      <w:szCs w:val="17"/>
                      <w:vertAlign w:val="superscript"/>
                    </w:rPr>
                    <w:t>2</w:t>
                  </w:r>
                  <w:r w:rsidRPr="00400989">
                    <w:rPr>
                      <w:rFonts w:ascii="Segoe UI" w:hAnsi="Segoe UI" w:cs="Segoe UI"/>
                      <w:b/>
                      <w:sz w:val="16"/>
                      <w:szCs w:val="17"/>
                      <w:vertAlign w:val="superscript"/>
                    </w:rPr>
                    <w:t>,</w:t>
                  </w:r>
                  <w:r w:rsidRPr="00400989">
                    <w:rPr>
                      <w:rFonts w:ascii="Segoe UI" w:hAnsi="Segoe UI" w:cs="Segoe UI"/>
                      <w:b/>
                      <w:sz w:val="16"/>
                      <w:szCs w:val="17"/>
                    </w:rPr>
                    <w:t>, με το Συνολικό Δείκτη Κεφαλαιακής Επάρκειας να ανέρχεται σε 17,0%</w:t>
                  </w:r>
                  <w:r>
                    <w:rPr>
                      <w:rFonts w:ascii="Segoe UI" w:hAnsi="Segoe UI" w:cs="Segoe UI"/>
                      <w:b/>
                      <w:sz w:val="16"/>
                      <w:szCs w:val="17"/>
                      <w:vertAlign w:val="superscript"/>
                    </w:rPr>
                    <w:t>2</w:t>
                  </w:r>
                </w:p>
                <w:p w:rsidR="00140DA1" w:rsidRPr="009F7116" w:rsidRDefault="00140DA1" w:rsidP="009C2F1E">
                  <w:pPr>
                    <w:pStyle w:val="a7"/>
                    <w:numPr>
                      <w:ilvl w:val="0"/>
                      <w:numId w:val="8"/>
                    </w:numPr>
                    <w:spacing w:before="100" w:after="0" w:line="240" w:lineRule="auto"/>
                    <w:jc w:val="left"/>
                    <w:rPr>
                      <w:rFonts w:ascii="Segoe UI" w:hAnsi="Segoe UI" w:cs="Segoe UI"/>
                      <w:sz w:val="16"/>
                      <w:szCs w:val="17"/>
                    </w:rPr>
                  </w:pPr>
                  <w:r w:rsidRPr="009F7116">
                    <w:rPr>
                      <w:rFonts w:ascii="Segoe UI" w:hAnsi="Segoe UI" w:cs="Segoe UI"/>
                      <w:sz w:val="16"/>
                      <w:szCs w:val="17"/>
                    </w:rPr>
                    <w:t>Ο δείκτης CET1 ανήλθε σε 16,4%</w:t>
                  </w:r>
                  <w:r w:rsidRPr="009F7116">
                    <w:rPr>
                      <w:rFonts w:ascii="Segoe UI" w:hAnsi="Segoe UI" w:cs="Segoe UI"/>
                      <w:sz w:val="16"/>
                      <w:szCs w:val="17"/>
                      <w:vertAlign w:val="superscript"/>
                    </w:rPr>
                    <w:t>3</w:t>
                  </w:r>
                  <w:r w:rsidRPr="009F7116">
                    <w:rPr>
                      <w:rFonts w:ascii="Segoe UI" w:hAnsi="Segoe UI" w:cs="Segoe UI"/>
                      <w:sz w:val="16"/>
                      <w:szCs w:val="17"/>
                    </w:rPr>
                    <w:t>, ενισχυμένος κατά 70μ.β. περίπου σε σχέση με την αρχή του έτους, με το Συνολικό Δείκτη Κεφαλαιακής Επάρκειας να διαμορφώνεται σε 17,0%.Με πλήρη επίδραση του ΔΠΧΑ 9 (</w:t>
                  </w:r>
                  <w:r w:rsidRPr="009F7116">
                    <w:rPr>
                      <w:rFonts w:ascii="Segoe UI" w:hAnsi="Segoe UI" w:cs="Segoe UI"/>
                      <w:sz w:val="16"/>
                      <w:szCs w:val="17"/>
                      <w:lang w:val="en-US"/>
                    </w:rPr>
                    <w:t>fullyloaded</w:t>
                  </w:r>
                  <w:r w:rsidRPr="009F7116">
                    <w:rPr>
                      <w:rFonts w:ascii="Segoe UI" w:hAnsi="Segoe UI" w:cs="Segoe UI"/>
                      <w:sz w:val="16"/>
                      <w:szCs w:val="17"/>
                    </w:rPr>
                    <w:t xml:space="preserve"> - </w:t>
                  </w:r>
                  <w:r w:rsidRPr="009F7116">
                    <w:rPr>
                      <w:rFonts w:ascii="Segoe UI" w:hAnsi="Segoe UI" w:cs="Segoe UI"/>
                      <w:sz w:val="16"/>
                      <w:szCs w:val="17"/>
                      <w:lang w:val="en-US"/>
                    </w:rPr>
                    <w:t>FL</w:t>
                  </w:r>
                  <w:r w:rsidRPr="009F7116">
                    <w:rPr>
                      <w:rFonts w:ascii="Segoe UI" w:hAnsi="Segoe UI" w:cs="Segoe UI"/>
                      <w:sz w:val="16"/>
                      <w:szCs w:val="17"/>
                    </w:rPr>
                    <w:t xml:space="preserve">), ο δείκτης </w:t>
                  </w:r>
                  <w:r w:rsidRPr="009F7116">
                    <w:rPr>
                      <w:rFonts w:ascii="Segoe UI" w:hAnsi="Segoe UI" w:cs="Segoe UI"/>
                      <w:sz w:val="16"/>
                      <w:szCs w:val="17"/>
                      <w:lang w:val="en-US"/>
                    </w:rPr>
                    <w:t>CET</w:t>
                  </w:r>
                  <w:r w:rsidRPr="009F7116">
                    <w:rPr>
                      <w:rFonts w:ascii="Segoe UI" w:hAnsi="Segoe UI" w:cs="Segoe UI"/>
                      <w:sz w:val="16"/>
                      <w:szCs w:val="17"/>
                    </w:rPr>
                    <w:t xml:space="preserve">1 </w:t>
                  </w:r>
                  <w:r w:rsidRPr="009F7116">
                    <w:rPr>
                      <w:rFonts w:ascii="Segoe UI" w:hAnsi="Segoe UI" w:cs="Segoe UI"/>
                      <w:sz w:val="16"/>
                      <w:szCs w:val="17"/>
                      <w:lang w:val="en-US"/>
                    </w:rPr>
                    <w:t>FL</w:t>
                  </w:r>
                  <w:r>
                    <w:rPr>
                      <w:rFonts w:ascii="Segoe UI" w:hAnsi="Segoe UI" w:cs="Segoe UI"/>
                      <w:sz w:val="16"/>
                      <w:szCs w:val="17"/>
                    </w:rPr>
                    <w:t>ανήλθε</w:t>
                  </w:r>
                  <w:r w:rsidRPr="009F7116">
                    <w:rPr>
                      <w:rFonts w:ascii="Segoe UI" w:hAnsi="Segoe UI" w:cs="Segoe UI"/>
                      <w:sz w:val="16"/>
                      <w:szCs w:val="17"/>
                    </w:rPr>
                    <w:t xml:space="preserve"> σε 14,2%</w:t>
                  </w:r>
                  <w:r w:rsidRPr="009F7116">
                    <w:rPr>
                      <w:rFonts w:ascii="Segoe UI" w:hAnsi="Segoe UI" w:cs="Segoe UI"/>
                      <w:sz w:val="16"/>
                      <w:szCs w:val="17"/>
                      <w:vertAlign w:val="superscript"/>
                    </w:rPr>
                    <w:t>2</w:t>
                  </w:r>
                  <w:r w:rsidRPr="009F7116">
                    <w:rPr>
                      <w:rFonts w:ascii="Segoe UI" w:hAnsi="Segoe UI" w:cs="Segoe UI"/>
                      <w:sz w:val="16"/>
                      <w:szCs w:val="17"/>
                    </w:rPr>
                    <w:t>, αυξημένος κατά 140μ.β. από την αρχή του έτους</w:t>
                  </w:r>
                </w:p>
                <w:p w:rsidR="00140DA1" w:rsidRPr="00400989" w:rsidRDefault="00140DA1" w:rsidP="00400989">
                  <w:pPr>
                    <w:pStyle w:val="a7"/>
                    <w:numPr>
                      <w:ilvl w:val="0"/>
                      <w:numId w:val="8"/>
                    </w:numPr>
                    <w:spacing w:before="100" w:after="0" w:line="240" w:lineRule="auto"/>
                    <w:jc w:val="left"/>
                    <w:rPr>
                      <w:rFonts w:ascii="Segoe UI" w:hAnsi="Segoe UI" w:cs="Segoe UI"/>
                      <w:sz w:val="16"/>
                      <w:szCs w:val="17"/>
                    </w:rPr>
                  </w:pPr>
                  <w:r>
                    <w:rPr>
                      <w:rFonts w:ascii="Segoe UI" w:hAnsi="Segoe UI" w:cs="Segoe UI"/>
                      <w:sz w:val="16"/>
                      <w:szCs w:val="17"/>
                    </w:rPr>
                    <w:t>Λαμβάνοντας υπόψη τη μ</w:t>
                  </w:r>
                  <w:r w:rsidRPr="00400989">
                    <w:rPr>
                      <w:rFonts w:ascii="Segoe UI" w:hAnsi="Segoe UI" w:cs="Segoe UI"/>
                      <w:sz w:val="16"/>
                      <w:szCs w:val="17"/>
                    </w:rPr>
                    <w:t>είωση των σταθμισμένων στοιχείων του Ενεργητικού κατά την ολοκλήρωση της συναλλαγής Frontier</w:t>
                  </w:r>
                  <w:r>
                    <w:rPr>
                      <w:rFonts w:ascii="Segoe UI" w:hAnsi="Segoe UI" w:cs="Segoe UI"/>
                      <w:sz w:val="16"/>
                      <w:szCs w:val="17"/>
                    </w:rPr>
                    <w:t>, καθώς και την πώληση της Εθνικής Ασφαλιστικής</w:t>
                  </w:r>
                  <w:r w:rsidRPr="00400989">
                    <w:rPr>
                      <w:rFonts w:ascii="Segoe UI" w:hAnsi="Segoe UI" w:cs="Segoe UI"/>
                      <w:sz w:val="16"/>
                      <w:szCs w:val="17"/>
                    </w:rPr>
                    <w:t>, οι δείκτες CET1 και CET1 FL διαμορφώνονται σε 17,</w:t>
                  </w:r>
                  <w:r>
                    <w:rPr>
                      <w:rFonts w:ascii="Segoe UI" w:hAnsi="Segoe UI" w:cs="Segoe UI"/>
                      <w:sz w:val="16"/>
                      <w:szCs w:val="17"/>
                    </w:rPr>
                    <w:t>8</w:t>
                  </w:r>
                  <w:r w:rsidRPr="00400989">
                    <w:rPr>
                      <w:rFonts w:ascii="Segoe UI" w:hAnsi="Segoe UI" w:cs="Segoe UI"/>
                      <w:sz w:val="16"/>
                      <w:szCs w:val="17"/>
                    </w:rPr>
                    <w:t>% και 15,</w:t>
                  </w:r>
                  <w:r>
                    <w:rPr>
                      <w:rFonts w:ascii="Segoe UI" w:hAnsi="Segoe UI" w:cs="Segoe UI"/>
                      <w:sz w:val="16"/>
                      <w:szCs w:val="17"/>
                    </w:rPr>
                    <w:t>4</w:t>
                  </w:r>
                  <w:r w:rsidRPr="00400989">
                    <w:rPr>
                      <w:rFonts w:ascii="Segoe UI" w:hAnsi="Segoe UI" w:cs="Segoe UI"/>
                      <w:sz w:val="16"/>
                      <w:szCs w:val="17"/>
                    </w:rPr>
                    <w:t xml:space="preserve">% αντίστοιχα, με το Συνολικό Δείκτη Κεφαλαιακής Επάρκειας της Τράπεζας να ανέρχεται σε </w:t>
                  </w:r>
                  <w:r>
                    <w:rPr>
                      <w:rFonts w:ascii="Segoe UI" w:hAnsi="Segoe UI" w:cs="Segoe UI"/>
                      <w:sz w:val="16"/>
                      <w:szCs w:val="17"/>
                    </w:rPr>
                    <w:t>19%περίπου</w:t>
                  </w:r>
                </w:p>
                <w:p w:rsidR="00140DA1" w:rsidRPr="00400989" w:rsidRDefault="00140DA1" w:rsidP="00400989">
                  <w:pPr>
                    <w:pStyle w:val="a7"/>
                    <w:spacing w:before="100" w:after="0" w:line="240" w:lineRule="auto"/>
                    <w:ind w:left="644"/>
                    <w:jc w:val="left"/>
                    <w:rPr>
                      <w:rFonts w:ascii="Segoe UI" w:hAnsi="Segoe UI" w:cs="Segoe UI"/>
                      <w:sz w:val="16"/>
                      <w:szCs w:val="15"/>
                    </w:rPr>
                  </w:pPr>
                </w:p>
                <w:p w:rsidR="00140DA1" w:rsidRPr="00357575" w:rsidRDefault="00140DA1" w:rsidP="00251E02">
                  <w:pPr>
                    <w:rPr>
                      <w:rFonts w:ascii="Segoe UI" w:hAnsi="Segoe UI" w:cs="Segoe UI"/>
                      <w:sz w:val="4"/>
                      <w:szCs w:val="16"/>
                      <w:vertAlign w:val="superscript"/>
                    </w:rPr>
                  </w:pPr>
                </w:p>
                <w:p w:rsidR="00140DA1" w:rsidRPr="00400989" w:rsidRDefault="00140DA1" w:rsidP="00251E02">
                  <w:pPr>
                    <w:rPr>
                      <w:rFonts w:ascii="Segoe UI" w:hAnsi="Segoe UI" w:cs="Segoe UI"/>
                      <w:sz w:val="16"/>
                      <w:szCs w:val="15"/>
                    </w:rPr>
                  </w:pPr>
                  <w:r w:rsidRPr="00400989">
                    <w:rPr>
                      <w:rFonts w:ascii="Segoe UI" w:hAnsi="Segoe UI" w:cs="Segoe UI"/>
                      <w:sz w:val="10"/>
                      <w:szCs w:val="16"/>
                      <w:vertAlign w:val="superscript"/>
                    </w:rPr>
                    <w:t xml:space="preserve">1 </w:t>
                  </w:r>
                  <w:r w:rsidRPr="00400989">
                    <w:rPr>
                      <w:rFonts w:ascii="Segoe UI" w:hAnsi="Segoe UI" w:cs="Segoe UI"/>
                      <w:sz w:val="10"/>
                      <w:szCs w:val="16"/>
                    </w:rPr>
                    <w:t xml:space="preserve">Περιλαμβάνει τα ομόλογα υψηλής διαβάθμισης ύψους περίπου €3 δισ. της συναλλαγής Frontier / </w:t>
                  </w:r>
                  <w:r w:rsidRPr="00400989">
                    <w:rPr>
                      <w:rFonts w:ascii="Segoe UI" w:hAnsi="Segoe UI" w:cs="Segoe UI"/>
                      <w:sz w:val="10"/>
                      <w:szCs w:val="16"/>
                      <w:vertAlign w:val="superscript"/>
                    </w:rPr>
                    <w:t>2</w:t>
                  </w:r>
                  <w:r w:rsidRPr="00400989">
                    <w:rPr>
                      <w:rFonts w:ascii="Segoe UI" w:hAnsi="Segoe UI" w:cs="Segoe UI"/>
                      <w:sz w:val="10"/>
                      <w:szCs w:val="16"/>
                    </w:rPr>
                    <w:t xml:space="preserve"> Περιλαμβάνουν τα κέρδη της περιόδου </w:t>
                  </w:r>
                </w:p>
              </w:txbxContent>
            </v:textbox>
            <w10:wrap type="none"/>
            <w10:anchorlock/>
          </v:shape>
        </w:pict>
      </w:r>
    </w:p>
    <w:p w:rsidR="0061399D" w:rsidRDefault="00814B76" w:rsidP="00D11BCD">
      <w:pPr>
        <w:pStyle w:val="body"/>
        <w:rPr>
          <w:rFonts w:ascii="Segoe UI" w:hAnsi="Segoe UI" w:cs="Segoe UI"/>
        </w:rPr>
      </w:pPr>
      <w:r w:rsidRPr="00814B76">
        <w:rPr>
          <w:rFonts w:ascii="Segoe UI" w:hAnsi="Segoe UI" w:cs="Segoe UI"/>
          <w:noProof/>
          <w:color w:val="auto"/>
          <w:sz w:val="24"/>
          <w:szCs w:val="24"/>
          <w:lang w:eastAsia="el-GR"/>
        </w:rPr>
      </w:r>
      <w:r w:rsidRPr="00814B76">
        <w:rPr>
          <w:rFonts w:ascii="Segoe UI" w:hAnsi="Segoe UI" w:cs="Segoe UI"/>
          <w:noProof/>
          <w:color w:val="auto"/>
          <w:sz w:val="24"/>
          <w:szCs w:val="24"/>
          <w:lang w:eastAsia="el-GR"/>
        </w:rPr>
        <w:pict>
          <v:shape id="Text Box 42" o:spid="_x0000_s1066" type="#_x0000_t202" style="width:509.6pt;height:72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" fillcolor="#f1f1f1" stroked="f">
            <v:fill opacity="58853f"/>
            <v:textbox>
              <w:txbxContent>
                <w:p w:rsidR="00140DA1" w:rsidRPr="00F37369" w:rsidRDefault="00140DA1" w:rsidP="00796CB0">
                  <w:pPr>
                    <w:numPr>
                      <w:ilvl w:val="0"/>
                      <w:numId w:val="6"/>
                    </w:numPr>
                    <w:spacing w:before="120"/>
                    <w:rPr>
                      <w:rFonts w:ascii="Segoe UI" w:hAnsi="Segoe UI" w:cs="Segoe UI"/>
                      <w:b/>
                      <w:sz w:val="16"/>
                      <w:szCs w:val="15"/>
                    </w:rPr>
                  </w:pPr>
                  <w:r w:rsidRPr="00796CB0">
                    <w:rPr>
                      <w:rFonts w:ascii="Segoe UI" w:hAnsi="Segoe UI" w:cs="Segoe UI"/>
                      <w:b/>
                      <w:sz w:val="16"/>
                      <w:szCs w:val="15"/>
                    </w:rPr>
                    <w:t>Τ</w:t>
                  </w:r>
                  <w:r>
                    <w:rPr>
                      <w:rFonts w:ascii="Segoe UI" w:hAnsi="Segoe UI" w:cs="Segoe UI"/>
                      <w:b/>
                      <w:sz w:val="16"/>
                      <w:szCs w:val="15"/>
                    </w:rPr>
                    <w:t xml:space="preserve">α </w:t>
                  </w:r>
                  <w:r w:rsidRPr="00796CB0">
                    <w:rPr>
                      <w:rFonts w:ascii="Segoe UI" w:hAnsi="Segoe UI" w:cs="Segoe UI"/>
                      <w:b/>
                      <w:sz w:val="16"/>
                      <w:szCs w:val="15"/>
                    </w:rPr>
                    <w:t>εξυπηρετούμεν</w:t>
                  </w:r>
                  <w:r>
                    <w:rPr>
                      <w:rFonts w:ascii="Segoe UI" w:hAnsi="Segoe UI" w:cs="Segoe UI"/>
                      <w:b/>
                      <w:sz w:val="16"/>
                      <w:szCs w:val="15"/>
                    </w:rPr>
                    <w:t>α</w:t>
                  </w:r>
                  <w:r w:rsidRPr="00796CB0">
                    <w:rPr>
                      <w:rFonts w:ascii="Segoe UI" w:hAnsi="Segoe UI" w:cs="Segoe UI"/>
                      <w:b/>
                      <w:sz w:val="16"/>
                      <w:szCs w:val="15"/>
                    </w:rPr>
                    <w:t xml:space="preserve"> δ</w:t>
                  </w:r>
                  <w:r>
                    <w:rPr>
                      <w:rFonts w:ascii="Segoe UI" w:hAnsi="Segoe UI" w:cs="Segoe UI"/>
                      <w:b/>
                      <w:sz w:val="16"/>
                      <w:szCs w:val="15"/>
                    </w:rPr>
                    <w:t xml:space="preserve">άνεια </w:t>
                  </w:r>
                  <w:r w:rsidRPr="00796CB0">
                    <w:rPr>
                      <w:rFonts w:ascii="Segoe UI" w:hAnsi="Segoe UI" w:cs="Segoe UI"/>
                      <w:b/>
                      <w:sz w:val="16"/>
                      <w:szCs w:val="15"/>
                    </w:rPr>
                    <w:t xml:space="preserve">στην Ελλάδα </w:t>
                  </w:r>
                  <w:r>
                    <w:rPr>
                      <w:rFonts w:ascii="Segoe UI" w:hAnsi="Segoe UI" w:cs="Segoe UI"/>
                      <w:b/>
                      <w:sz w:val="16"/>
                      <w:szCs w:val="15"/>
                    </w:rPr>
                    <w:t>αυξήθηκαν κατά €0,8 δισ. σε ετήσια βάση</w:t>
                  </w:r>
                  <w:r w:rsidRPr="00F37369">
                    <w:rPr>
                      <w:rFonts w:ascii="Segoe UI" w:hAnsi="Segoe UI" w:cs="Segoe UI"/>
                      <w:b/>
                      <w:sz w:val="16"/>
                      <w:szCs w:val="15"/>
                    </w:rPr>
                    <w:t xml:space="preserve">το </w:t>
                  </w:r>
                  <w:r>
                    <w:rPr>
                      <w:rFonts w:ascii="Segoe UI" w:hAnsi="Segoe UI" w:cs="Segoe UI"/>
                      <w:b/>
                      <w:sz w:val="16"/>
                      <w:szCs w:val="15"/>
                    </w:rPr>
                    <w:t>Εννεάμηνο</w:t>
                  </w:r>
                  <w:r w:rsidRPr="00F37369">
                    <w:rPr>
                      <w:rFonts w:ascii="Segoe UI" w:hAnsi="Segoe UI" w:cs="Segoe UI"/>
                      <w:b/>
                      <w:sz w:val="16"/>
                      <w:szCs w:val="15"/>
                    </w:rPr>
                    <w:t xml:space="preserve"> 2021</w:t>
                  </w:r>
                  <w:r>
                    <w:rPr>
                      <w:rFonts w:ascii="Segoe UI" w:hAnsi="Segoe UI" w:cs="Segoe UI"/>
                      <w:b/>
                      <w:sz w:val="16"/>
                      <w:szCs w:val="15"/>
                    </w:rPr>
                    <w:t xml:space="preserve">, αντανακλώντας καθαρές νέες </w:t>
                  </w:r>
                  <w:r w:rsidRPr="00F37369">
                    <w:rPr>
                      <w:rFonts w:ascii="Segoe UI" w:hAnsi="Segoe UI" w:cs="Segoe UI"/>
                      <w:b/>
                      <w:sz w:val="16"/>
                      <w:szCs w:val="15"/>
                    </w:rPr>
                    <w:t xml:space="preserve">εκταμιεύσεις δανείων </w:t>
                  </w:r>
                  <w:r>
                    <w:rPr>
                      <w:rFonts w:ascii="Segoe UI" w:hAnsi="Segoe UI" w:cs="Segoe UI"/>
                      <w:b/>
                      <w:sz w:val="16"/>
                      <w:szCs w:val="15"/>
                    </w:rPr>
                    <w:t>ύψους</w:t>
                  </w:r>
                  <w:r w:rsidRPr="00F37369">
                    <w:rPr>
                      <w:rFonts w:ascii="Segoe UI" w:hAnsi="Segoe UI" w:cs="Segoe UI"/>
                      <w:b/>
                      <w:sz w:val="16"/>
                      <w:szCs w:val="15"/>
                    </w:rPr>
                    <w:t xml:space="preserve"> €2</w:t>
                  </w:r>
                  <w:r>
                    <w:rPr>
                      <w:rFonts w:ascii="Segoe UI" w:hAnsi="Segoe UI" w:cs="Segoe UI"/>
                      <w:b/>
                      <w:sz w:val="16"/>
                      <w:szCs w:val="15"/>
                    </w:rPr>
                    <w:t>,8</w:t>
                  </w:r>
                  <w:r w:rsidRPr="00F37369">
                    <w:rPr>
                      <w:rFonts w:ascii="Segoe UI" w:hAnsi="Segoe UI" w:cs="Segoe UI"/>
                      <w:b/>
                      <w:sz w:val="16"/>
                      <w:szCs w:val="15"/>
                    </w:rPr>
                    <w:t xml:space="preserve"> δισ.</w:t>
                  </w:r>
                </w:p>
                <w:p w:rsidR="00140DA1" w:rsidRPr="00C735EE" w:rsidRDefault="00140DA1" w:rsidP="00C52A1A">
                  <w:pPr>
                    <w:numPr>
                      <w:ilvl w:val="0"/>
                      <w:numId w:val="7"/>
                    </w:numPr>
                    <w:spacing w:before="100"/>
                    <w:rPr>
                      <w:rFonts w:ascii="Segoe UI" w:hAnsi="Segoe UI" w:cs="Segoe UI"/>
                      <w:sz w:val="16"/>
                      <w:szCs w:val="15"/>
                    </w:rPr>
                  </w:pPr>
                  <w:r w:rsidRPr="00C52A1A">
                    <w:rPr>
                      <w:rFonts w:ascii="Segoe UI" w:hAnsi="Segoe UI" w:cs="Segoe UI"/>
                      <w:sz w:val="16"/>
                      <w:szCs w:val="15"/>
                    </w:rPr>
                    <w:t xml:space="preserve">Το χαρτοφυλάκιο εξυπηρετούμενων δανείων στην Ελλάδα διατήρησε τη </w:t>
                  </w:r>
                  <w:r>
                    <w:rPr>
                      <w:rFonts w:ascii="Segoe UI" w:hAnsi="Segoe UI" w:cs="Segoe UI"/>
                      <w:sz w:val="16"/>
                      <w:szCs w:val="15"/>
                    </w:rPr>
                    <w:t xml:space="preserve">θετική </w:t>
                  </w:r>
                  <w:r w:rsidRPr="00C52A1A">
                    <w:rPr>
                      <w:rFonts w:ascii="Segoe UI" w:hAnsi="Segoe UI" w:cs="Segoe UI"/>
                      <w:sz w:val="16"/>
                      <w:szCs w:val="15"/>
                    </w:rPr>
                    <w:t>δυναμική του</w:t>
                  </w:r>
                  <w:r>
                    <w:rPr>
                      <w:rFonts w:ascii="Segoe UI" w:hAnsi="Segoe UI" w:cs="Segoe UI"/>
                      <w:sz w:val="16"/>
                      <w:szCs w:val="15"/>
                    </w:rPr>
                    <w:t xml:space="preserve"> (+</w:t>
                  </w:r>
                  <w:r w:rsidRPr="00C52A1A">
                    <w:rPr>
                      <w:rFonts w:ascii="Segoe UI" w:hAnsi="Segoe UI" w:cs="Segoe UI"/>
                      <w:sz w:val="16"/>
                      <w:szCs w:val="15"/>
                    </w:rPr>
                    <w:t>€0,8 δισ. σε ετήσια βάση</w:t>
                  </w:r>
                  <w:r>
                    <w:rPr>
                      <w:rFonts w:ascii="Segoe UI" w:hAnsi="Segoe UI" w:cs="Segoe UI"/>
                      <w:sz w:val="16"/>
                      <w:szCs w:val="15"/>
                    </w:rPr>
                    <w:t>)</w:t>
                  </w:r>
                  <w:r w:rsidRPr="00C735EE">
                    <w:rPr>
                      <w:rFonts w:ascii="Segoe UI" w:hAnsi="Segoe UI" w:cs="Segoe UI"/>
                      <w:sz w:val="16"/>
                      <w:szCs w:val="15"/>
                    </w:rPr>
                    <w:t xml:space="preserve">, </w:t>
                  </w:r>
                  <w:r>
                    <w:rPr>
                      <w:rFonts w:ascii="Segoe UI" w:hAnsi="Segoe UI" w:cs="Segoe UI"/>
                      <w:sz w:val="16"/>
                      <w:szCs w:val="15"/>
                    </w:rPr>
                    <w:t xml:space="preserve">αντικατοπτρίζοντας τις </w:t>
                  </w:r>
                  <w:r w:rsidRPr="00C52A1A">
                    <w:rPr>
                      <w:rFonts w:ascii="Segoe UI" w:hAnsi="Segoe UI" w:cs="Segoe UI"/>
                      <w:sz w:val="16"/>
                      <w:szCs w:val="15"/>
                    </w:rPr>
                    <w:t>νέες εκταμιεύσεις</w:t>
                  </w:r>
                  <w:r w:rsidRPr="00C735EE">
                    <w:rPr>
                      <w:rFonts w:ascii="Segoe UI" w:hAnsi="Segoe UI" w:cs="Segoe UI"/>
                      <w:sz w:val="16"/>
                      <w:szCs w:val="15"/>
                    </w:rPr>
                    <w:t>δ</w:t>
                  </w:r>
                  <w:r>
                    <w:rPr>
                      <w:rFonts w:ascii="Segoe UI" w:hAnsi="Segoe UI" w:cs="Segoe UI"/>
                      <w:sz w:val="16"/>
                      <w:szCs w:val="15"/>
                    </w:rPr>
                    <w:t xml:space="preserve">ανείων </w:t>
                  </w:r>
                  <w:r w:rsidRPr="00C735EE">
                    <w:rPr>
                      <w:rFonts w:ascii="Segoe UI" w:hAnsi="Segoe UI" w:cs="Segoe UI"/>
                      <w:sz w:val="16"/>
                      <w:szCs w:val="15"/>
                    </w:rPr>
                    <w:t>Εταιρικής Τραπεζικής</w:t>
                  </w:r>
                  <w:r>
                    <w:rPr>
                      <w:rFonts w:ascii="Segoe UI" w:hAnsi="Segoe UI" w:cs="Segoe UI"/>
                      <w:sz w:val="16"/>
                      <w:szCs w:val="15"/>
                    </w:rPr>
                    <w:t xml:space="preserve">. Τα υπόλοιπα </w:t>
                  </w:r>
                  <w:r w:rsidRPr="00C735EE">
                    <w:rPr>
                      <w:rFonts w:ascii="Segoe UI" w:hAnsi="Segoe UI" w:cs="Segoe UI"/>
                      <w:sz w:val="16"/>
                      <w:szCs w:val="15"/>
                    </w:rPr>
                    <w:t>Λιανική</w:t>
                  </w:r>
                  <w:r>
                    <w:rPr>
                      <w:rFonts w:ascii="Segoe UI" w:hAnsi="Segoe UI" w:cs="Segoe UI"/>
                      <w:sz w:val="16"/>
                      <w:szCs w:val="15"/>
                    </w:rPr>
                    <w:t>ς</w:t>
                  </w:r>
                  <w:r w:rsidRPr="00C735EE">
                    <w:rPr>
                      <w:rFonts w:ascii="Segoe UI" w:hAnsi="Segoe UI" w:cs="Segoe UI"/>
                      <w:sz w:val="16"/>
                      <w:szCs w:val="15"/>
                    </w:rPr>
                    <w:t xml:space="preserve"> Τραπεζική</w:t>
                  </w:r>
                  <w:r>
                    <w:rPr>
                      <w:rFonts w:ascii="Segoe UI" w:hAnsi="Segoe UI" w:cs="Segoe UI"/>
                      <w:sz w:val="16"/>
                      <w:szCs w:val="15"/>
                    </w:rPr>
                    <w:t xml:space="preserve">ς αρχίζουν να ανακάμπτουν μετά από μία δεκαετή περίοδο </w:t>
                  </w:r>
                  <w:r w:rsidRPr="00C52A1A">
                    <w:rPr>
                      <w:rFonts w:ascii="Segoe UI" w:hAnsi="Segoe UI" w:cs="Segoe UI"/>
                      <w:sz w:val="16"/>
                      <w:szCs w:val="15"/>
                    </w:rPr>
                    <w:t>απομόχλευση</w:t>
                  </w:r>
                  <w:r>
                    <w:rPr>
                      <w:rFonts w:ascii="Segoe UI" w:hAnsi="Segoe UI" w:cs="Segoe UI"/>
                      <w:sz w:val="16"/>
                      <w:szCs w:val="15"/>
                    </w:rPr>
                    <w:t>ς</w:t>
                  </w:r>
                </w:p>
                <w:p w:rsidR="00140DA1" w:rsidRPr="00D435C6" w:rsidRDefault="00140DA1" w:rsidP="00D7049E">
                  <w:pPr>
                    <w:pStyle w:val="a7"/>
                    <w:numPr>
                      <w:ilvl w:val="0"/>
                      <w:numId w:val="7"/>
                    </w:numPr>
                    <w:spacing w:before="100" w:after="0" w:line="240" w:lineRule="auto"/>
                    <w:jc w:val="left"/>
                    <w:rPr>
                      <w:rFonts w:ascii="Segoe UI" w:hAnsi="Segoe UI" w:cs="Segoe UI"/>
                      <w:sz w:val="16"/>
                      <w:szCs w:val="15"/>
                    </w:rPr>
                  </w:pPr>
                  <w:r w:rsidRPr="00D435C6">
                    <w:rPr>
                      <w:rFonts w:ascii="Segoe UI" w:hAnsi="Segoe UI" w:cs="Segoe UI"/>
                      <w:sz w:val="16"/>
                      <w:szCs w:val="15"/>
                    </w:rPr>
                    <w:t xml:space="preserve">Οι εγχώριες καταθέσεις διαμορφώθηκαν σε €49,6 δισ. το </w:t>
                  </w:r>
                  <w:r>
                    <w:rPr>
                      <w:rFonts w:ascii="Segoe UI" w:hAnsi="Segoe UI" w:cs="Segoe UI"/>
                      <w:sz w:val="16"/>
                      <w:szCs w:val="15"/>
                    </w:rPr>
                    <w:t xml:space="preserve">Εννεάμηνο </w:t>
                  </w:r>
                  <w:r w:rsidRPr="00D435C6">
                    <w:rPr>
                      <w:rFonts w:ascii="Segoe UI" w:hAnsi="Segoe UI" w:cs="Segoe UI"/>
                      <w:sz w:val="16"/>
                      <w:szCs w:val="15"/>
                    </w:rPr>
                    <w:t>2021, αυξημένες κατά €</w:t>
                  </w:r>
                  <w:r>
                    <w:rPr>
                      <w:rFonts w:ascii="Segoe UI" w:hAnsi="Segoe UI" w:cs="Segoe UI"/>
                      <w:sz w:val="16"/>
                      <w:szCs w:val="15"/>
                    </w:rPr>
                    <w:t>5,9 δισ. ή 13</w:t>
                  </w:r>
                  <w:r w:rsidRPr="00D435C6">
                    <w:rPr>
                      <w:rFonts w:ascii="Segoe UI" w:hAnsi="Segoe UI" w:cs="Segoe UI"/>
                      <w:sz w:val="16"/>
                      <w:szCs w:val="15"/>
                    </w:rPr>
                    <w:t xml:space="preserve">,5% σε ετήσια βάση, </w:t>
                  </w:r>
                  <w:r>
                    <w:rPr>
                      <w:rFonts w:ascii="Segoe UI" w:hAnsi="Segoe UI" w:cs="Segoe UI"/>
                      <w:sz w:val="16"/>
                      <w:szCs w:val="15"/>
                    </w:rPr>
                    <w:t xml:space="preserve">αντανακλώντας τις </w:t>
                  </w:r>
                  <w:r w:rsidRPr="00D435C6">
                    <w:rPr>
                      <w:rFonts w:ascii="Segoe UI" w:hAnsi="Segoe UI" w:cs="Segoe UI"/>
                      <w:sz w:val="16"/>
                      <w:szCs w:val="15"/>
                    </w:rPr>
                    <w:t>εισρο</w:t>
                  </w:r>
                  <w:r>
                    <w:rPr>
                      <w:rFonts w:ascii="Segoe UI" w:hAnsi="Segoe UI" w:cs="Segoe UI"/>
                      <w:sz w:val="16"/>
                      <w:szCs w:val="15"/>
                    </w:rPr>
                    <w:t>ές</w:t>
                  </w:r>
                  <w:r w:rsidRPr="00D435C6">
                    <w:rPr>
                      <w:rFonts w:ascii="Segoe UI" w:hAnsi="Segoe UI" w:cs="Segoe UI"/>
                      <w:sz w:val="16"/>
                      <w:szCs w:val="15"/>
                    </w:rPr>
                    <w:t xml:space="preserve"> κατ</w:t>
                  </w:r>
                  <w:r>
                    <w:rPr>
                      <w:rFonts w:ascii="Segoe UI" w:hAnsi="Segoe UI" w:cs="Segoe UI"/>
                      <w:sz w:val="16"/>
                      <w:szCs w:val="15"/>
                    </w:rPr>
                    <w:t>αθέσεων όψεως και ταμιευτηρίου</w:t>
                  </w:r>
                </w:p>
                <w:p w:rsidR="00140DA1" w:rsidRDefault="00140DA1" w:rsidP="00D7049E">
                  <w:pPr>
                    <w:pStyle w:val="a7"/>
                    <w:numPr>
                      <w:ilvl w:val="0"/>
                      <w:numId w:val="7"/>
                    </w:numPr>
                    <w:spacing w:before="100" w:after="0" w:line="240" w:lineRule="auto"/>
                    <w:jc w:val="left"/>
                    <w:rPr>
                      <w:rFonts w:ascii="Segoe UI" w:hAnsi="Segoe UI" w:cs="Segoe UI"/>
                      <w:sz w:val="16"/>
                      <w:szCs w:val="15"/>
                    </w:rPr>
                  </w:pPr>
                  <w:r w:rsidRPr="00D435C6">
                    <w:rPr>
                      <w:rFonts w:ascii="Segoe UI" w:hAnsi="Segoe UI" w:cs="Segoe UI"/>
                      <w:sz w:val="16"/>
                      <w:szCs w:val="15"/>
                    </w:rPr>
                    <w:t xml:space="preserve">Η χρηματοδότηση από το Ευρωσύστημα (TLTRO </w:t>
                  </w:r>
                  <w:r w:rsidRPr="00D435C6">
                    <w:rPr>
                      <w:rFonts w:ascii="Segoe UI" w:hAnsi="Segoe UI" w:cs="Segoe UI"/>
                      <w:sz w:val="16"/>
                      <w:szCs w:val="15"/>
                      <w:lang w:val="en-US"/>
                    </w:rPr>
                    <w:t>III</w:t>
                  </w:r>
                  <w:r w:rsidRPr="00D435C6">
                    <w:rPr>
                      <w:rFonts w:ascii="Segoe UI" w:hAnsi="Segoe UI" w:cs="Segoe UI"/>
                      <w:sz w:val="16"/>
                      <w:szCs w:val="15"/>
                    </w:rPr>
                    <w:t xml:space="preserve">) </w:t>
                  </w:r>
                  <w:r>
                    <w:rPr>
                      <w:rFonts w:ascii="Segoe UI" w:hAnsi="Segoe UI" w:cs="Segoe UI"/>
                      <w:sz w:val="16"/>
                      <w:szCs w:val="15"/>
                    </w:rPr>
                    <w:t xml:space="preserve">διατηρείται σε </w:t>
                  </w:r>
                  <w:r w:rsidRPr="00D435C6">
                    <w:rPr>
                      <w:rFonts w:ascii="Segoe UI" w:hAnsi="Segoe UI" w:cs="Segoe UI"/>
                      <w:sz w:val="16"/>
                      <w:szCs w:val="15"/>
                    </w:rPr>
                    <w:t xml:space="preserve">€11,6 δισ., </w:t>
                  </w:r>
                  <w:r w:rsidRPr="005B4078">
                    <w:rPr>
                      <w:rFonts w:ascii="Segoe UI" w:hAnsi="Segoe UI" w:cs="Segoe UI"/>
                      <w:sz w:val="16"/>
                      <w:szCs w:val="15"/>
                    </w:rPr>
                    <w:t xml:space="preserve">επιδρώντας θετικά </w:t>
                  </w:r>
                  <w:r>
                    <w:rPr>
                      <w:rFonts w:ascii="Segoe UI" w:hAnsi="Segoe UI" w:cs="Segoe UI"/>
                      <w:sz w:val="16"/>
                      <w:szCs w:val="15"/>
                    </w:rPr>
                    <w:t>σ</w:t>
                  </w:r>
                  <w:r w:rsidRPr="00D435C6">
                    <w:rPr>
                      <w:rFonts w:ascii="Segoe UI" w:hAnsi="Segoe UI" w:cs="Segoe UI"/>
                      <w:sz w:val="16"/>
                      <w:szCs w:val="15"/>
                    </w:rPr>
                    <w:t xml:space="preserve">τα καθαρά έσοδα από τόκους και το καθαρό επιτοκιακό περιθώριο </w:t>
                  </w:r>
                </w:p>
                <w:p w:rsidR="00140DA1" w:rsidRPr="00D435C6" w:rsidRDefault="00140DA1" w:rsidP="000B5F6B">
                  <w:pPr>
                    <w:pStyle w:val="a7"/>
                    <w:numPr>
                      <w:ilvl w:val="0"/>
                      <w:numId w:val="7"/>
                    </w:numPr>
                    <w:spacing w:before="100" w:after="0" w:line="240" w:lineRule="auto"/>
                    <w:jc w:val="left"/>
                    <w:rPr>
                      <w:rFonts w:ascii="Segoe UI" w:hAnsi="Segoe UI" w:cs="Segoe UI"/>
                      <w:sz w:val="16"/>
                      <w:szCs w:val="15"/>
                    </w:rPr>
                  </w:pPr>
                  <w:r>
                    <w:rPr>
                      <w:rFonts w:ascii="Segoe UI" w:hAnsi="Segoe UI" w:cs="Segoe UI"/>
                      <w:sz w:val="16"/>
                      <w:szCs w:val="15"/>
                    </w:rPr>
                    <w:t xml:space="preserve">Το κόστος χρηματοδότησης της Τράπεζας </w:t>
                  </w:r>
                  <w:r w:rsidRPr="000B5F6B">
                    <w:rPr>
                      <w:rFonts w:ascii="Segoe UI" w:hAnsi="Segoe UI" w:cs="Segoe UI"/>
                      <w:sz w:val="16"/>
                      <w:szCs w:val="15"/>
                    </w:rPr>
                    <w:t>κ</w:t>
                  </w:r>
                  <w:r>
                    <w:rPr>
                      <w:rFonts w:ascii="Segoe UI" w:hAnsi="Segoe UI" w:cs="Segoe UI"/>
                      <w:sz w:val="16"/>
                      <w:szCs w:val="15"/>
                    </w:rPr>
                    <w:t>ατήλθεσε σχεδόν μηδενικά επίπεδα, αντανακλώντας τα χαμηλά επιτόκια των προθεσμιακών καταθέσεων</w:t>
                  </w:r>
                  <w:r w:rsidRPr="000B5F6B">
                    <w:rPr>
                      <w:rFonts w:ascii="Segoe UI" w:hAnsi="Segoe UI" w:cs="Segoe UI"/>
                      <w:sz w:val="16"/>
                      <w:szCs w:val="15"/>
                    </w:rPr>
                    <w:t xml:space="preserve"> και </w:t>
                  </w:r>
                  <w:r>
                    <w:rPr>
                      <w:rFonts w:ascii="Segoe UI" w:hAnsi="Segoe UI" w:cs="Segoe UI"/>
                      <w:sz w:val="16"/>
                      <w:szCs w:val="15"/>
                    </w:rPr>
                    <w:t xml:space="preserve">τους </w:t>
                  </w:r>
                  <w:r w:rsidRPr="000B5F6B">
                    <w:rPr>
                      <w:rFonts w:ascii="Segoe UI" w:hAnsi="Segoe UI" w:cs="Segoe UI"/>
                      <w:sz w:val="16"/>
                      <w:szCs w:val="15"/>
                    </w:rPr>
                    <w:t>ευνοϊκο</w:t>
                  </w:r>
                  <w:r>
                    <w:rPr>
                      <w:rFonts w:ascii="Segoe UI" w:hAnsi="Segoe UI" w:cs="Segoe UI"/>
                      <w:sz w:val="16"/>
                      <w:szCs w:val="15"/>
                    </w:rPr>
                    <w:t>ύς</w:t>
                  </w:r>
                  <w:r w:rsidRPr="000B5F6B">
                    <w:rPr>
                      <w:rFonts w:ascii="Segoe UI" w:hAnsi="Segoe UI" w:cs="Segoe UI"/>
                      <w:sz w:val="16"/>
                      <w:szCs w:val="15"/>
                    </w:rPr>
                    <w:t xml:space="preserve"> όρο</w:t>
                  </w:r>
                  <w:r>
                    <w:rPr>
                      <w:rFonts w:ascii="Segoe UI" w:hAnsi="Segoe UI" w:cs="Segoe UI"/>
                      <w:sz w:val="16"/>
                      <w:szCs w:val="15"/>
                    </w:rPr>
                    <w:t>υς</w:t>
                  </w:r>
                  <w:r w:rsidRPr="000B5F6B">
                    <w:rPr>
                      <w:rFonts w:ascii="Segoe UI" w:hAnsi="Segoe UI" w:cs="Segoe UI"/>
                      <w:sz w:val="16"/>
                      <w:szCs w:val="15"/>
                    </w:rPr>
                    <w:t xml:space="preserve"> χρηματοδότησης από την ΕΚΤ</w:t>
                  </w:r>
                </w:p>
                <w:p w:rsidR="00140DA1" w:rsidRPr="00883047" w:rsidRDefault="00140DA1" w:rsidP="00D92D17">
                  <w:pPr>
                    <w:pStyle w:val="a7"/>
                    <w:spacing w:before="100" w:after="0" w:line="240" w:lineRule="auto"/>
                    <w:ind w:left="644"/>
                    <w:jc w:val="left"/>
                    <w:rPr>
                      <w:rFonts w:ascii="Segoe UI" w:hAnsi="Segoe UI" w:cs="Segoe UI"/>
                      <w:sz w:val="16"/>
                      <w:szCs w:val="15"/>
                    </w:rPr>
                  </w:pPr>
                </w:p>
                <w:p w:rsidR="00140DA1" w:rsidRPr="00883047" w:rsidRDefault="00140DA1" w:rsidP="007A2F4A">
                  <w:pPr>
                    <w:numPr>
                      <w:ilvl w:val="0"/>
                      <w:numId w:val="6"/>
                    </w:numPr>
                    <w:spacing w:before="120"/>
                    <w:rPr>
                      <w:rFonts w:ascii="Segoe UI" w:hAnsi="Segoe UI" w:cs="Segoe UI"/>
                      <w:b/>
                      <w:sz w:val="16"/>
                      <w:szCs w:val="15"/>
                    </w:rPr>
                  </w:pPr>
                  <w:r w:rsidRPr="00883047">
                    <w:rPr>
                      <w:rFonts w:ascii="Segoe UI" w:hAnsi="Segoe UI" w:cs="Segoe UI"/>
                      <w:b/>
                      <w:sz w:val="16"/>
                      <w:szCs w:val="15"/>
                    </w:rPr>
                    <w:t>Ενεργή στήριξη των πελατών μας εν όψει της ανάκαμψης της ελληνικής οικονομίας</w:t>
                  </w:r>
                </w:p>
                <w:p w:rsidR="00140DA1" w:rsidRPr="00AF1441" w:rsidRDefault="00140DA1" w:rsidP="00DD459A">
                  <w:pPr>
                    <w:numPr>
                      <w:ilvl w:val="0"/>
                      <w:numId w:val="7"/>
                    </w:numPr>
                    <w:spacing w:before="100"/>
                    <w:rPr>
                      <w:rFonts w:ascii="Segoe UI" w:hAnsi="Segoe UI" w:cs="Segoe UI"/>
                      <w:sz w:val="16"/>
                      <w:szCs w:val="15"/>
                    </w:rPr>
                  </w:pPr>
                  <w:r w:rsidRPr="00AF1441">
                    <w:rPr>
                      <w:rFonts w:ascii="Segoe UI" w:hAnsi="Segoe UI" w:cs="Segoe UI"/>
                      <w:sz w:val="16"/>
                      <w:szCs w:val="15"/>
                    </w:rPr>
                    <w:t xml:space="preserve">Αναφορικά με τα κρατικά προγράμματα επιδότησης δόσης δανείου, τα επιλέξιμα δάνεια ανέρχονται σε περίπου €2,2 δισ., εκ των οποίων </w:t>
                  </w:r>
                  <w:r>
                    <w:rPr>
                      <w:rFonts w:ascii="Segoe UI" w:hAnsi="Segoe UI" w:cs="Segoe UI"/>
                      <w:sz w:val="16"/>
                      <w:szCs w:val="15"/>
                    </w:rPr>
                    <w:t xml:space="preserve">το </w:t>
                  </w:r>
                  <w:r w:rsidRPr="00AF1441">
                    <w:rPr>
                      <w:rFonts w:ascii="Segoe UI" w:hAnsi="Segoe UI" w:cs="Segoe UI"/>
                      <w:sz w:val="16"/>
                      <w:szCs w:val="15"/>
                    </w:rPr>
                    <w:t xml:space="preserve">40% σχεδόν είχε ενταχθεί σε πρόγραμμα διευκόλυνσης καταβολής οφειλών </w:t>
                  </w:r>
                  <w:r>
                    <w:rPr>
                      <w:rFonts w:ascii="Segoe UI" w:hAnsi="Segoe UI" w:cs="Segoe UI"/>
                      <w:sz w:val="16"/>
                      <w:szCs w:val="15"/>
                    </w:rPr>
                    <w:t>(</w:t>
                  </w:r>
                  <w:r w:rsidRPr="00AF1441">
                    <w:rPr>
                      <w:rFonts w:ascii="Segoe UI" w:hAnsi="Segoe UI" w:cs="Segoe UI"/>
                      <w:sz w:val="16"/>
                      <w:szCs w:val="15"/>
                    </w:rPr>
                    <w:t>moratoria</w:t>
                  </w:r>
                  <w:r>
                    <w:rPr>
                      <w:rFonts w:ascii="Segoe UI" w:hAnsi="Segoe UI" w:cs="Segoe UI"/>
                      <w:sz w:val="16"/>
                      <w:szCs w:val="15"/>
                    </w:rPr>
                    <w:t xml:space="preserve">) </w:t>
                  </w:r>
                  <w:r w:rsidRPr="00AF1441">
                    <w:rPr>
                      <w:rFonts w:ascii="Segoe UI" w:hAnsi="Segoe UI" w:cs="Segoe UI"/>
                      <w:sz w:val="16"/>
                      <w:szCs w:val="15"/>
                    </w:rPr>
                    <w:t>μέχρι 31.12.2020</w:t>
                  </w:r>
                  <w:r>
                    <w:rPr>
                      <w:rFonts w:ascii="Segoe UI" w:hAnsi="Segoe UI" w:cs="Segoe UI"/>
                      <w:sz w:val="16"/>
                      <w:szCs w:val="15"/>
                    </w:rPr>
                    <w:t xml:space="preserve">. </w:t>
                  </w:r>
                  <w:r w:rsidRPr="00AF1441">
                    <w:rPr>
                      <w:rFonts w:ascii="Segoe UI" w:hAnsi="Segoe UI" w:cs="Segoe UI"/>
                      <w:sz w:val="16"/>
                      <w:szCs w:val="15"/>
                    </w:rPr>
                    <w:t xml:space="preserve">€1,4 δισ. περίπου αφορούν υπόλοιπα στεγαστικών δανείων </w:t>
                  </w:r>
                  <w:r>
                    <w:rPr>
                      <w:rFonts w:ascii="Segoe UI" w:hAnsi="Segoe UI" w:cs="Segoe UI"/>
                      <w:sz w:val="16"/>
                      <w:szCs w:val="15"/>
                    </w:rPr>
                    <w:t xml:space="preserve">(Γέφυρα Ι) </w:t>
                  </w:r>
                  <w:r w:rsidRPr="00AF1441">
                    <w:rPr>
                      <w:rFonts w:ascii="Segoe UI" w:hAnsi="Segoe UI" w:cs="Segoe UI"/>
                      <w:sz w:val="16"/>
                      <w:szCs w:val="15"/>
                    </w:rPr>
                    <w:t>και €0,8 δισ. υπόλοιπα δανείων μικρών και μικρομεσαίων επιχειρήσεων</w:t>
                  </w:r>
                  <w:r>
                    <w:rPr>
                      <w:rFonts w:ascii="Segoe UI" w:hAnsi="Segoe UI" w:cs="Segoe UI"/>
                      <w:sz w:val="16"/>
                      <w:szCs w:val="15"/>
                    </w:rPr>
                    <w:t xml:space="preserve"> (Γέφυρα ΙΙ)</w:t>
                  </w:r>
                </w:p>
                <w:p w:rsidR="00140DA1" w:rsidRPr="000570C0" w:rsidRDefault="00140DA1" w:rsidP="00424A46">
                  <w:pPr>
                    <w:numPr>
                      <w:ilvl w:val="0"/>
                      <w:numId w:val="7"/>
                    </w:numPr>
                    <w:spacing w:before="100"/>
                    <w:rPr>
                      <w:rFonts w:ascii="Segoe UI" w:hAnsi="Segoe UI" w:cs="Segoe UI"/>
                      <w:sz w:val="16"/>
                      <w:szCs w:val="15"/>
                    </w:rPr>
                  </w:pPr>
                  <w:r w:rsidRPr="000570C0">
                    <w:rPr>
                      <w:rFonts w:ascii="Segoe UI" w:hAnsi="Segoe UI" w:cs="Segoe UI"/>
                      <w:sz w:val="16"/>
                      <w:szCs w:val="15"/>
                    </w:rPr>
                    <w:t xml:space="preserve">Τα δάνεια που έχουν υπαχθεί σε στοχευμένα προγράμματα διευκόλυνσης οφειλών της ΕΤΕ </w:t>
                  </w:r>
                  <w:r>
                    <w:rPr>
                      <w:rFonts w:ascii="Segoe UI" w:hAnsi="Segoe UI" w:cs="Segoe UI"/>
                      <w:sz w:val="16"/>
                      <w:szCs w:val="15"/>
                    </w:rPr>
                    <w:t xml:space="preserve">παραμένουν περιορισμένα και διαμορφώνονται </w:t>
                  </w:r>
                  <w:r w:rsidRPr="000570C0">
                    <w:rPr>
                      <w:rFonts w:ascii="Segoe UI" w:hAnsi="Segoe UI" w:cs="Segoe UI"/>
                      <w:sz w:val="16"/>
                      <w:szCs w:val="15"/>
                    </w:rPr>
                    <w:t>σε €0,3 δισ., εκ των οποίων τα 2/3</w:t>
                  </w:r>
                  <w:r w:rsidRPr="000570C0">
                    <w:rPr>
                      <w:rFonts w:ascii="Segoe UI" w:hAnsi="Segoe UI" w:cs="Segoe UI"/>
                      <w:sz w:val="16"/>
                      <w:szCs w:val="15"/>
                      <w:vertAlign w:val="superscript"/>
                    </w:rPr>
                    <w:t>α</w:t>
                  </w:r>
                  <w:r w:rsidRPr="000570C0">
                    <w:rPr>
                      <w:rFonts w:ascii="Segoe UI" w:hAnsi="Segoe UI" w:cs="Segoe UI"/>
                      <w:sz w:val="16"/>
                      <w:szCs w:val="15"/>
                    </w:rPr>
                    <w:t xml:space="preserve"> αφορούν πελάτες Εταιρικής Τραπεζικής</w:t>
                  </w:r>
                </w:p>
                <w:p w:rsidR="00140DA1" w:rsidRPr="00920DBF" w:rsidRDefault="00140DA1" w:rsidP="0069715D">
                  <w:pPr>
                    <w:spacing w:before="100"/>
                    <w:ind w:left="644"/>
                    <w:rPr>
                      <w:rFonts w:ascii="Segoe UI" w:hAnsi="Segoe UI" w:cs="Segoe UI"/>
                      <w:sz w:val="16"/>
                      <w:szCs w:val="15"/>
                    </w:rPr>
                  </w:pPr>
                </w:p>
                <w:p w:rsidR="00140DA1" w:rsidRPr="007818ED" w:rsidRDefault="00140DA1" w:rsidP="007818ED">
                  <w:pPr>
                    <w:numPr>
                      <w:ilvl w:val="0"/>
                      <w:numId w:val="6"/>
                    </w:numPr>
                    <w:spacing w:before="120"/>
                    <w:rPr>
                      <w:rFonts w:ascii="Segoe UI" w:hAnsi="Segoe UI" w:cs="Segoe UI"/>
                      <w:b/>
                      <w:sz w:val="16"/>
                      <w:szCs w:val="15"/>
                    </w:rPr>
                  </w:pPr>
                  <w:r w:rsidRPr="007818ED">
                    <w:rPr>
                      <w:rFonts w:ascii="Segoe UI" w:hAnsi="Segoe UI" w:cs="Segoe UI"/>
                      <w:b/>
                      <w:sz w:val="16"/>
                      <w:szCs w:val="15"/>
                    </w:rPr>
                    <w:t>Το Πρόγραμμα Μετασχηματισμού συντελεί αποφασιστικά στηνεπιτυχή μετάβαση της ΕΤΕ προς ένα πιο ευέλικτο και αποδοτικό λειτουργικό μοντέλο</w:t>
                  </w:r>
                </w:p>
                <w:p w:rsidR="00140DA1" w:rsidRPr="00442252" w:rsidRDefault="00140DA1" w:rsidP="00442252">
                  <w:pPr>
                    <w:numPr>
                      <w:ilvl w:val="1"/>
                      <w:numId w:val="6"/>
                    </w:numPr>
                    <w:spacing w:before="80"/>
                    <w:rPr>
                      <w:rFonts w:ascii="Segoe UI" w:hAnsi="Segoe UI" w:cs="Segoe UI"/>
                      <w:sz w:val="16"/>
                      <w:szCs w:val="15"/>
                    </w:rPr>
                  </w:pPr>
                  <w:r w:rsidRPr="00442252">
                    <w:rPr>
                      <w:rFonts w:ascii="Segoe UI" w:hAnsi="Segoe UI" w:cs="Segoe UI"/>
                      <w:sz w:val="16"/>
                      <w:szCs w:val="15"/>
                    </w:rPr>
                    <w:t>Το επιτυχημένο Πρόγραμμα Μετασχηματισμού αποτελεί την κινητήρια δύναμη για τη βελτιστοποίηση του λειτουργικ</w:t>
                  </w:r>
                  <w:r>
                    <w:rPr>
                      <w:rFonts w:ascii="Segoe UI" w:hAnsi="Segoe UI" w:cs="Segoe UI"/>
                      <w:sz w:val="16"/>
                      <w:szCs w:val="15"/>
                    </w:rPr>
                    <w:t>ού</w:t>
                  </w:r>
                  <w:r w:rsidRPr="00442252">
                    <w:rPr>
                      <w:rFonts w:ascii="Segoe UI" w:hAnsi="Segoe UI" w:cs="Segoe UI"/>
                      <w:sz w:val="16"/>
                      <w:szCs w:val="15"/>
                    </w:rPr>
                    <w:t xml:space="preserve"> μοντέλο</w:t>
                  </w:r>
                  <w:r>
                    <w:rPr>
                      <w:rFonts w:ascii="Segoe UI" w:hAnsi="Segoe UI" w:cs="Segoe UI"/>
                      <w:sz w:val="16"/>
                      <w:szCs w:val="15"/>
                    </w:rPr>
                    <w:t>υ</w:t>
                  </w:r>
                  <w:r w:rsidRPr="00442252">
                    <w:rPr>
                      <w:rFonts w:ascii="Segoe UI" w:hAnsi="Segoe UI" w:cs="Segoe UI"/>
                      <w:sz w:val="16"/>
                      <w:szCs w:val="15"/>
                    </w:rPr>
                    <w:t xml:space="preserve"> της Τράπεζας </w:t>
                  </w:r>
                </w:p>
                <w:p w:rsidR="00140DA1" w:rsidRPr="00920DBF" w:rsidRDefault="00140DA1" w:rsidP="001C5FCD">
                  <w:pPr>
                    <w:numPr>
                      <w:ilvl w:val="1"/>
                      <w:numId w:val="6"/>
                    </w:numPr>
                    <w:spacing w:before="80"/>
                    <w:rPr>
                      <w:rFonts w:ascii="Segoe UI" w:hAnsi="Segoe UI" w:cs="Segoe UI"/>
                      <w:sz w:val="16"/>
                      <w:szCs w:val="15"/>
                    </w:rPr>
                  </w:pPr>
                  <w:r>
                    <w:rPr>
                      <w:rFonts w:ascii="Segoe UI" w:hAnsi="Segoe UI" w:cs="Segoe UI"/>
                      <w:sz w:val="16"/>
                      <w:szCs w:val="15"/>
                    </w:rPr>
                    <w:t xml:space="preserve">Το Γ’ τρίμηνο 2021, ο αριθμός των </w:t>
                  </w:r>
                  <w:r w:rsidRPr="00920DBF">
                    <w:rPr>
                      <w:rFonts w:ascii="Segoe UI" w:hAnsi="Segoe UI" w:cs="Segoe UI"/>
                      <w:sz w:val="16"/>
                      <w:szCs w:val="15"/>
                    </w:rPr>
                    <w:t>τραπεζικ</w:t>
                  </w:r>
                  <w:r>
                    <w:rPr>
                      <w:rFonts w:ascii="Segoe UI" w:hAnsi="Segoe UI" w:cs="Segoe UI"/>
                      <w:sz w:val="16"/>
                      <w:szCs w:val="15"/>
                    </w:rPr>
                    <w:t xml:space="preserve">ών </w:t>
                  </w:r>
                  <w:r w:rsidRPr="00920DBF">
                    <w:rPr>
                      <w:rFonts w:ascii="Segoe UI" w:hAnsi="Segoe UI" w:cs="Segoe UI"/>
                      <w:sz w:val="16"/>
                      <w:szCs w:val="15"/>
                    </w:rPr>
                    <w:t>συναλλαγ</w:t>
                  </w:r>
                  <w:r>
                    <w:rPr>
                      <w:rFonts w:ascii="Segoe UI" w:hAnsi="Segoe UI" w:cs="Segoe UI"/>
                      <w:sz w:val="16"/>
                      <w:szCs w:val="15"/>
                    </w:rPr>
                    <w:t xml:space="preserve">ών αυξήθηκε κατά 6% σε ετήσια βάση, με τις </w:t>
                  </w:r>
                  <w:r w:rsidRPr="00920DBF">
                    <w:rPr>
                      <w:rFonts w:ascii="Segoe UI" w:hAnsi="Segoe UI" w:cs="Segoe UI"/>
                      <w:sz w:val="16"/>
                      <w:szCs w:val="15"/>
                    </w:rPr>
                    <w:t xml:space="preserve">συναλλαγές e-banking </w:t>
                  </w:r>
                  <w:r>
                    <w:rPr>
                      <w:rFonts w:ascii="Segoe UI" w:hAnsi="Segoe UI" w:cs="Segoe UI"/>
                      <w:sz w:val="16"/>
                      <w:szCs w:val="15"/>
                    </w:rPr>
                    <w:t>να ενισχύονται κ</w:t>
                  </w:r>
                  <w:r w:rsidRPr="00920DBF">
                    <w:rPr>
                      <w:rFonts w:ascii="Segoe UI" w:hAnsi="Segoe UI" w:cs="Segoe UI"/>
                      <w:sz w:val="16"/>
                      <w:szCs w:val="15"/>
                    </w:rPr>
                    <w:t xml:space="preserve">ατά </w:t>
                  </w:r>
                  <w:r>
                    <w:rPr>
                      <w:rFonts w:ascii="Segoe UI" w:hAnsi="Segoe UI" w:cs="Segoe UI"/>
                      <w:sz w:val="16"/>
                      <w:szCs w:val="15"/>
                    </w:rPr>
                    <w:t>24</w:t>
                  </w:r>
                  <w:r w:rsidRPr="00920DBF">
                    <w:rPr>
                      <w:rFonts w:ascii="Segoe UI" w:hAnsi="Segoe UI" w:cs="Segoe UI"/>
                      <w:sz w:val="16"/>
                      <w:szCs w:val="15"/>
                    </w:rPr>
                    <w:t xml:space="preserve">% </w:t>
                  </w:r>
                  <w:r w:rsidRPr="00EE6455">
                    <w:rPr>
                      <w:rFonts w:ascii="Segoe UI" w:hAnsi="Segoe UI" w:cs="Segoe UI"/>
                      <w:sz w:val="16"/>
                      <w:szCs w:val="15"/>
                    </w:rPr>
                    <w:t>σε ετήσια βάσ</w:t>
                  </w:r>
                  <w:r>
                    <w:rPr>
                      <w:rFonts w:ascii="Segoe UI" w:hAnsi="Segoe UI" w:cs="Segoe UI"/>
                      <w:sz w:val="16"/>
                      <w:szCs w:val="15"/>
                    </w:rPr>
                    <w:t>η</w:t>
                  </w:r>
                  <w:r w:rsidRPr="00920DBF">
                    <w:rPr>
                      <w:rFonts w:ascii="Segoe UI" w:hAnsi="Segoe UI" w:cs="Segoe UI"/>
                      <w:sz w:val="16"/>
                      <w:szCs w:val="15"/>
                    </w:rPr>
                    <w:t xml:space="preserve">, αντικαθιστώντας τις συναλλαγές στα καταστήματα, οι οποίες έχουν μειωθεί κατά </w:t>
                  </w:r>
                  <w:r>
                    <w:rPr>
                      <w:rFonts w:ascii="Segoe UI" w:hAnsi="Segoe UI" w:cs="Segoe UI"/>
                      <w:sz w:val="16"/>
                      <w:szCs w:val="15"/>
                    </w:rPr>
                    <w:t>44</w:t>
                  </w:r>
                  <w:r w:rsidRPr="00920DBF">
                    <w:rPr>
                      <w:rFonts w:ascii="Segoe UI" w:hAnsi="Segoe UI" w:cs="Segoe UI"/>
                      <w:sz w:val="16"/>
                      <w:szCs w:val="15"/>
                    </w:rPr>
                    <w:t xml:space="preserve">% σε σύγκριση με </w:t>
                  </w:r>
                  <w:r>
                    <w:rPr>
                      <w:rFonts w:ascii="Segoe UI" w:hAnsi="Segoe UI" w:cs="Segoe UI"/>
                      <w:sz w:val="16"/>
                      <w:szCs w:val="15"/>
                    </w:rPr>
                    <w:t>το Γ’ τρίμηνο 2020</w:t>
                  </w:r>
                </w:p>
                <w:p w:rsidR="00140DA1" w:rsidRPr="00920DBF" w:rsidRDefault="00140DA1" w:rsidP="00411381">
                  <w:pPr>
                    <w:numPr>
                      <w:ilvl w:val="1"/>
                      <w:numId w:val="6"/>
                    </w:numPr>
                    <w:spacing w:before="80"/>
                    <w:rPr>
                      <w:rFonts w:ascii="Segoe UI" w:hAnsi="Segoe UI" w:cs="Segoe UI"/>
                      <w:sz w:val="16"/>
                      <w:szCs w:val="15"/>
                    </w:rPr>
                  </w:pPr>
                  <w:r>
                    <w:rPr>
                      <w:rFonts w:ascii="Segoe UI" w:hAnsi="Segoe UI" w:cs="Segoe UI"/>
                      <w:sz w:val="16"/>
                      <w:szCs w:val="15"/>
                    </w:rPr>
                    <w:t xml:space="preserve">Συνεχίζουμε </w:t>
                  </w:r>
                  <w:r w:rsidRPr="00920DBF">
                    <w:rPr>
                      <w:rFonts w:ascii="Segoe UI" w:hAnsi="Segoe UI" w:cs="Segoe UI"/>
                      <w:sz w:val="16"/>
                      <w:szCs w:val="15"/>
                    </w:rPr>
                    <w:t xml:space="preserve">να </w:t>
                  </w:r>
                  <w:r>
                    <w:rPr>
                      <w:rFonts w:ascii="Segoe UI" w:hAnsi="Segoe UI" w:cs="Segoe UI"/>
                      <w:sz w:val="16"/>
                      <w:szCs w:val="15"/>
                    </w:rPr>
                    <w:t xml:space="preserve">βελτιώνουμε </w:t>
                  </w:r>
                  <w:r w:rsidRPr="00411381">
                    <w:rPr>
                      <w:rFonts w:ascii="Segoe UI" w:hAnsi="Segoe UI" w:cs="Segoe UI"/>
                      <w:sz w:val="16"/>
                      <w:szCs w:val="15"/>
                    </w:rPr>
                    <w:t>τη διακυβέρνηση</w:t>
                  </w:r>
                  <w:r>
                    <w:rPr>
                      <w:rFonts w:ascii="Segoe UI" w:hAnsi="Segoe UI" w:cs="Segoe UI"/>
                      <w:sz w:val="16"/>
                      <w:szCs w:val="15"/>
                    </w:rPr>
                    <w:t xml:space="preserve"> και τις πρακτικές της Τράπεζας αναφορικά</w:t>
                  </w:r>
                  <w:r w:rsidRPr="00920DBF">
                    <w:rPr>
                      <w:rFonts w:ascii="Segoe UI" w:hAnsi="Segoe UI" w:cs="Segoe UI"/>
                      <w:sz w:val="16"/>
                      <w:szCs w:val="15"/>
                    </w:rPr>
                    <w:t xml:space="preserve"> με το περιβάλλον, την κοινωνία και την εταιρική διακυβέρνηση (ESG), </w:t>
                  </w:r>
                  <w:r>
                    <w:rPr>
                      <w:rFonts w:ascii="Segoe UI" w:hAnsi="Segoe UI" w:cs="Segoe UI"/>
                      <w:sz w:val="16"/>
                      <w:szCs w:val="15"/>
                    </w:rPr>
                    <w:t xml:space="preserve">θέτοντας σαφείς προτεραιότητες και επιτυγχάνοντας σημαντικά αποτελέσματα σε όλους τους τομείς </w:t>
                  </w:r>
                  <w:r w:rsidRPr="00920DBF">
                    <w:rPr>
                      <w:rFonts w:ascii="Segoe UI" w:hAnsi="Segoe UI" w:cs="Segoe UI"/>
                      <w:sz w:val="16"/>
                      <w:szCs w:val="15"/>
                    </w:rPr>
                    <w:t>ESG</w:t>
                  </w:r>
                </w:p>
                <w:p w:rsidR="00140DA1" w:rsidRPr="00262759" w:rsidRDefault="00140DA1" w:rsidP="00882181">
                  <w:pPr>
                    <w:spacing w:before="100"/>
                    <w:ind w:left="284"/>
                    <w:jc w:val="right"/>
                    <w:rPr>
                      <w:rFonts w:ascii="Segoe UI" w:hAnsi="Segoe UI" w:cs="Segoe UI"/>
                      <w:sz w:val="16"/>
                      <w:szCs w:val="16"/>
                      <w:highlight w:val="yellow"/>
                    </w:rPr>
                  </w:pPr>
                </w:p>
                <w:p w:rsidR="00140DA1" w:rsidRPr="0090611A" w:rsidRDefault="00140DA1" w:rsidP="00882181">
                  <w:pPr>
                    <w:spacing w:before="100"/>
                    <w:ind w:left="284"/>
                    <w:jc w:val="right"/>
                    <w:rPr>
                      <w:rFonts w:ascii="Segoe UI" w:hAnsi="Segoe UI" w:cs="Segoe UI"/>
                      <w:sz w:val="14"/>
                      <w:szCs w:val="16"/>
                    </w:rPr>
                  </w:pPr>
                  <w:r w:rsidRPr="0090611A">
                    <w:rPr>
                      <w:rFonts w:ascii="Segoe UI" w:hAnsi="Segoe UI" w:cs="Segoe UI"/>
                      <w:sz w:val="14"/>
                      <w:szCs w:val="16"/>
                    </w:rPr>
                    <w:t xml:space="preserve">Αθήνα, </w:t>
                  </w:r>
                  <w:r>
                    <w:rPr>
                      <w:rFonts w:ascii="Segoe UI" w:hAnsi="Segoe UI" w:cs="Segoe UI"/>
                      <w:sz w:val="14"/>
                      <w:szCs w:val="16"/>
                    </w:rPr>
                    <w:t>26 Νοεμβρίου</w:t>
                  </w:r>
                  <w:r w:rsidRPr="0090611A">
                    <w:rPr>
                      <w:rFonts w:ascii="Segoe UI" w:hAnsi="Segoe UI" w:cs="Segoe UI"/>
                      <w:sz w:val="14"/>
                      <w:szCs w:val="16"/>
                    </w:rPr>
                    <w:t xml:space="preserve"> 2021</w:t>
                  </w:r>
                </w:p>
                <w:p w:rsidR="00140DA1" w:rsidRPr="00262759" w:rsidRDefault="00140DA1" w:rsidP="005530C7">
                  <w:pPr>
                    <w:rPr>
                      <w:rFonts w:ascii="Segoe UI" w:hAnsi="Segoe UI" w:cs="Segoe UI"/>
                      <w:sz w:val="2"/>
                      <w:szCs w:val="16"/>
                      <w:highlight w:val="yellow"/>
                      <w:vertAlign w:val="superscript"/>
                    </w:rPr>
                  </w:pPr>
                </w:p>
              </w:txbxContent>
            </v:textbox>
            <w10:wrap type="none"/>
            <w10:anchorlock/>
          </v:shape>
        </w:pict>
      </w:r>
    </w:p>
    <w:p w:rsidR="00F81DAE" w:rsidRDefault="00F81DAE" w:rsidP="00F81DAE">
      <w:pPr>
        <w:jc w:val="both"/>
        <w:rPr>
          <w:rFonts w:ascii="Segoe UI" w:hAnsi="Segoe UI" w:cs="Segoe UI"/>
          <w:i/>
          <w:color w:val="0D0D0D" w:themeColor="text1" w:themeTint="F2"/>
          <w:sz w:val="18"/>
          <w:szCs w:val="20"/>
        </w:rPr>
      </w:pPr>
    </w:p>
    <w:p w:rsidR="00746021" w:rsidRPr="00746021" w:rsidRDefault="00746021" w:rsidP="00746021">
      <w:pPr>
        <w:tabs>
          <w:tab w:val="left" w:pos="5103"/>
        </w:tabs>
        <w:jc w:val="both"/>
        <w:rPr>
          <w:rFonts w:ascii="Segoe UI" w:hAnsi="Segoe UI" w:cs="Segoe UI"/>
          <w:i/>
          <w:color w:val="0D0D0D" w:themeColor="text1" w:themeTint="F2"/>
          <w:sz w:val="18"/>
          <w:szCs w:val="20"/>
        </w:rPr>
      </w:pPr>
      <w:r w:rsidRPr="00746021">
        <w:rPr>
          <w:rFonts w:ascii="Segoe UI" w:hAnsi="Segoe UI" w:cs="Segoe UI"/>
          <w:i/>
          <w:color w:val="0D0D0D" w:themeColor="text1" w:themeTint="F2"/>
          <w:sz w:val="18"/>
          <w:szCs w:val="20"/>
        </w:rPr>
        <w:t xml:space="preserve">Η οικονομία ανακάμπτει από την πανδημική κρίση με πολύ πιο ταχείς ρυθμούς από ό,τι αναμενόταν. Πληθώρα δεικτών οικονομικής δραστηριότητας έχουν ήδη υπερβεί τα επίπεδα του 2019, ενώ άλλοι, όπως ο τουρισμός, έχουν ξεπεράσει τις προσδοκίες, </w:t>
      </w:r>
      <w:r w:rsidR="00940C6D" w:rsidRPr="00940C6D">
        <w:rPr>
          <w:rFonts w:ascii="Segoe UI" w:hAnsi="Segoe UI" w:cs="Segoe UI"/>
          <w:i/>
          <w:color w:val="0D0D0D" w:themeColor="text1" w:themeTint="F2"/>
          <w:sz w:val="18"/>
          <w:szCs w:val="20"/>
        </w:rPr>
        <w:t>ιδίως στο τέλος της θερινής περιόδου και στην έναρξη της φθινοπωρινής.</w:t>
      </w:r>
      <w:r w:rsidR="0096098D" w:rsidRPr="0096098D">
        <w:rPr>
          <w:rFonts w:ascii="Segoe UI" w:hAnsi="Segoe UI" w:cs="Segoe UI"/>
          <w:i/>
          <w:color w:val="0D0D0D" w:themeColor="text1" w:themeTint="F2"/>
          <w:sz w:val="18"/>
          <w:szCs w:val="20"/>
        </w:rPr>
        <w:t xml:space="preserve">Η αβεβαιότητα που επικρατεί πηγάζει από δύο βασικούς παράγοντες: την πρόσφατη έξαρση των κρουσμάτων κορωνοϊού και την περιορισμένη ικανότητα της εφοδιαστικής αλυσίδας που προκαλεί αύξηση </w:t>
      </w:r>
      <w:r w:rsidR="008430B1">
        <w:rPr>
          <w:rFonts w:ascii="Segoe UI" w:hAnsi="Segoe UI" w:cs="Segoe UI"/>
          <w:i/>
          <w:color w:val="0D0D0D" w:themeColor="text1" w:themeTint="F2"/>
          <w:sz w:val="18"/>
          <w:szCs w:val="20"/>
        </w:rPr>
        <w:t>του κόστους</w:t>
      </w:r>
      <w:r w:rsidR="0096098D" w:rsidRPr="0096098D">
        <w:rPr>
          <w:rFonts w:ascii="Segoe UI" w:hAnsi="Segoe UI" w:cs="Segoe UI"/>
          <w:i/>
          <w:color w:val="0D0D0D" w:themeColor="text1" w:themeTint="F2"/>
          <w:sz w:val="18"/>
          <w:szCs w:val="20"/>
        </w:rPr>
        <w:t xml:space="preserve">, ειδικότερα στον τομέα της ενέργειας. </w:t>
      </w:r>
      <w:r w:rsidR="008B0DAA" w:rsidRPr="008B0DAA">
        <w:rPr>
          <w:rFonts w:ascii="Segoe UI" w:hAnsi="Segoe UI" w:cs="Segoe UI"/>
          <w:i/>
          <w:color w:val="0D0D0D" w:themeColor="text1" w:themeTint="F2"/>
          <w:sz w:val="18"/>
          <w:szCs w:val="20"/>
        </w:rPr>
        <w:t>Και οι δύο παράγοντες αναμένεται να έχουν προσωρινό χαρακτήρα, ενώ με τη στήριξη των κυβερνητικών μέτρων δεν προβλέπεται να επηρεάσουν σημαντικά τις προσδοκίες για αύξηση του ΑΕΠ στην Ελλάδα, οι οποίες με βάση τα νεότερα δεδομένα διαμορφώνονται στο 7,5% για το 2020 και στο 4,3% για το 2022, με τον πληθωρισμό να αναμένεται να υποχωρήσει σύντομα και να επιστρέψει σε επίπεδα της τάξεως του 2,5% κατά μέσο όρο το 2022</w:t>
      </w:r>
      <w:r w:rsidRPr="00746021">
        <w:rPr>
          <w:rFonts w:ascii="Segoe UI" w:hAnsi="Segoe UI" w:cs="Segoe UI"/>
          <w:i/>
          <w:color w:val="0D0D0D" w:themeColor="text1" w:themeTint="F2"/>
          <w:sz w:val="18"/>
          <w:szCs w:val="20"/>
        </w:rPr>
        <w:t>.</w:t>
      </w:r>
    </w:p>
    <w:p w:rsidR="00746021" w:rsidRDefault="00746021" w:rsidP="00746021">
      <w:pPr>
        <w:tabs>
          <w:tab w:val="left" w:pos="5103"/>
        </w:tabs>
        <w:jc w:val="both"/>
        <w:rPr>
          <w:rFonts w:ascii="Segoe UI" w:hAnsi="Segoe UI" w:cs="Segoe UI"/>
          <w:i/>
          <w:color w:val="0D0D0D" w:themeColor="text1" w:themeTint="F2"/>
          <w:sz w:val="18"/>
          <w:szCs w:val="20"/>
        </w:rPr>
      </w:pPr>
    </w:p>
    <w:p w:rsidR="00746021" w:rsidRPr="00746021" w:rsidRDefault="00B66D4C" w:rsidP="00746021">
      <w:pPr>
        <w:tabs>
          <w:tab w:val="left" w:pos="5103"/>
        </w:tabs>
        <w:jc w:val="both"/>
        <w:rPr>
          <w:rFonts w:ascii="Segoe UI" w:hAnsi="Segoe UI" w:cs="Segoe UI"/>
          <w:i/>
          <w:color w:val="0D0D0D" w:themeColor="text1" w:themeTint="F2"/>
          <w:sz w:val="18"/>
          <w:szCs w:val="20"/>
        </w:rPr>
      </w:pPr>
      <w:r w:rsidRPr="00B66D4C">
        <w:rPr>
          <w:rFonts w:ascii="Segoe UI" w:hAnsi="Segoe UI" w:cs="Segoe UI"/>
          <w:i/>
          <w:color w:val="0D0D0D" w:themeColor="text1" w:themeTint="F2"/>
          <w:sz w:val="18"/>
          <w:szCs w:val="20"/>
        </w:rPr>
        <w:t xml:space="preserve">Τα αποτελέσματα της ΕΤΕ για το </w:t>
      </w:r>
      <w:r>
        <w:rPr>
          <w:rFonts w:ascii="Segoe UI" w:hAnsi="Segoe UI" w:cs="Segoe UI"/>
          <w:i/>
          <w:color w:val="0D0D0D" w:themeColor="text1" w:themeTint="F2"/>
          <w:sz w:val="18"/>
          <w:szCs w:val="20"/>
        </w:rPr>
        <w:t>Γ’</w:t>
      </w:r>
      <w:r w:rsidRPr="00B66D4C">
        <w:rPr>
          <w:rFonts w:ascii="Segoe UI" w:hAnsi="Segoe UI" w:cs="Segoe UI"/>
          <w:i/>
          <w:color w:val="0D0D0D" w:themeColor="text1" w:themeTint="F2"/>
          <w:sz w:val="18"/>
          <w:szCs w:val="20"/>
        </w:rPr>
        <w:t xml:space="preserve"> τρίμηνο </w:t>
      </w:r>
      <w:r>
        <w:rPr>
          <w:rFonts w:ascii="Segoe UI" w:hAnsi="Segoe UI" w:cs="Segoe UI"/>
          <w:i/>
          <w:color w:val="0D0D0D" w:themeColor="text1" w:themeTint="F2"/>
          <w:sz w:val="18"/>
          <w:szCs w:val="20"/>
        </w:rPr>
        <w:t xml:space="preserve">2021 </w:t>
      </w:r>
      <w:r w:rsidRPr="00B66D4C">
        <w:rPr>
          <w:rFonts w:ascii="Segoe UI" w:hAnsi="Segoe UI" w:cs="Segoe UI"/>
          <w:i/>
          <w:color w:val="0D0D0D" w:themeColor="text1" w:themeTint="F2"/>
          <w:sz w:val="18"/>
          <w:szCs w:val="20"/>
        </w:rPr>
        <w:t>αντικατοπτρίζουν τόσο τον αντίκτυπο της ισχυρής ανάκαμψης της οικονομίας</w:t>
      </w:r>
      <w:r>
        <w:rPr>
          <w:rFonts w:ascii="Segoe UI" w:hAnsi="Segoe UI" w:cs="Segoe UI"/>
          <w:i/>
          <w:color w:val="0D0D0D" w:themeColor="text1" w:themeTint="F2"/>
          <w:sz w:val="18"/>
          <w:szCs w:val="20"/>
        </w:rPr>
        <w:t>,</w:t>
      </w:r>
      <w:r w:rsidRPr="00B66D4C">
        <w:rPr>
          <w:rFonts w:ascii="Segoe UI" w:hAnsi="Segoe UI" w:cs="Segoe UI"/>
          <w:i/>
          <w:color w:val="0D0D0D" w:themeColor="text1" w:themeTint="F2"/>
          <w:sz w:val="18"/>
          <w:szCs w:val="20"/>
        </w:rPr>
        <w:t xml:space="preserve"> όσο και τις πολυετείς προσπάθειες </w:t>
      </w:r>
      <w:r w:rsidR="00746021" w:rsidRPr="00746021">
        <w:rPr>
          <w:rFonts w:ascii="Segoe UI" w:hAnsi="Segoe UI" w:cs="Segoe UI"/>
          <w:i/>
          <w:color w:val="0D0D0D" w:themeColor="text1" w:themeTint="F2"/>
          <w:sz w:val="18"/>
          <w:szCs w:val="20"/>
        </w:rPr>
        <w:t>μετασχηματισμού μας, με απτά αποτελέσματα όσον αφορά τον Ισολογισμό, την οργανική κερδοφορία και το πλήρως ανανεωμένο μοντέλο λειτουργίας και εξυπηρέτησης της Τράπεζας.</w:t>
      </w:r>
    </w:p>
    <w:p w:rsidR="00746021" w:rsidRDefault="00746021" w:rsidP="00746021">
      <w:pPr>
        <w:tabs>
          <w:tab w:val="left" w:pos="5103"/>
        </w:tabs>
        <w:jc w:val="both"/>
        <w:rPr>
          <w:rFonts w:ascii="Segoe UI" w:hAnsi="Segoe UI" w:cs="Segoe UI"/>
          <w:i/>
          <w:color w:val="0D0D0D" w:themeColor="text1" w:themeTint="F2"/>
          <w:sz w:val="18"/>
          <w:szCs w:val="20"/>
        </w:rPr>
      </w:pPr>
    </w:p>
    <w:p w:rsidR="00746021" w:rsidRPr="00746021" w:rsidRDefault="00746021" w:rsidP="00746021">
      <w:pPr>
        <w:tabs>
          <w:tab w:val="left" w:pos="5103"/>
        </w:tabs>
        <w:jc w:val="both"/>
        <w:rPr>
          <w:rFonts w:ascii="Segoe UI" w:hAnsi="Segoe UI" w:cs="Segoe UI"/>
          <w:i/>
          <w:color w:val="0D0D0D" w:themeColor="text1" w:themeTint="F2"/>
          <w:sz w:val="18"/>
          <w:szCs w:val="20"/>
        </w:rPr>
      </w:pPr>
      <w:r w:rsidRPr="00746021">
        <w:rPr>
          <w:rFonts w:ascii="Segoe UI" w:hAnsi="Segoe UI" w:cs="Segoe UI"/>
          <w:i/>
          <w:color w:val="0D0D0D" w:themeColor="text1" w:themeTint="F2"/>
          <w:sz w:val="18"/>
          <w:szCs w:val="20"/>
        </w:rPr>
        <w:t>Από πλευράς ποιότητας δανειακού χαρτοφυλακίου, αξιοσημείωτη υπήρξε η οργανική μείωση τ</w:t>
      </w:r>
      <w:r w:rsidR="00126897">
        <w:rPr>
          <w:rFonts w:ascii="Segoe UI" w:hAnsi="Segoe UI" w:cs="Segoe UI"/>
          <w:i/>
          <w:color w:val="0D0D0D" w:themeColor="text1" w:themeTint="F2"/>
          <w:sz w:val="18"/>
          <w:szCs w:val="20"/>
        </w:rPr>
        <w:t xml:space="preserve">ου δείκτη </w:t>
      </w:r>
      <w:r w:rsidRPr="00746021">
        <w:rPr>
          <w:rFonts w:ascii="Segoe UI" w:hAnsi="Segoe UI" w:cs="Segoe UI"/>
          <w:i/>
          <w:color w:val="0D0D0D" w:themeColor="text1" w:themeTint="F2"/>
          <w:sz w:val="18"/>
          <w:szCs w:val="20"/>
        </w:rPr>
        <w:t>Μη Εξυπηρετούμενων Ανοιγμάτων που άγγιξε τη μία σχεδόν ποσοστιαία μονάδα το τρίμηνο, με την αρνητική επίπτωση από τους πελάτες που είχαν ενταχθεί σε προγράμματα διευκόλυνσης καταβολής οφειλών (moratoria) και βρίσκονται σε καθεστώς αθέτησης πληρωμών (καθυστέρηση άνω των 90 ημερών</w:t>
      </w:r>
      <w:r w:rsidR="00457A10">
        <w:rPr>
          <w:rFonts w:ascii="Segoe UI" w:hAnsi="Segoe UI" w:cs="Segoe UI"/>
          <w:i/>
          <w:color w:val="0D0D0D" w:themeColor="text1" w:themeTint="F2"/>
          <w:sz w:val="18"/>
          <w:szCs w:val="20"/>
        </w:rPr>
        <w:t>)</w:t>
      </w:r>
      <w:r w:rsidR="00176023" w:rsidRPr="003C419D">
        <w:rPr>
          <w:rFonts w:ascii="Segoe UI" w:hAnsi="Segoe UI" w:cs="Segoe UI"/>
          <w:i/>
          <w:color w:val="0D0D0D" w:themeColor="text1" w:themeTint="F2"/>
          <w:sz w:val="18"/>
          <w:szCs w:val="20"/>
        </w:rPr>
        <w:t>,</w:t>
      </w:r>
      <w:r w:rsidRPr="00746021">
        <w:rPr>
          <w:rFonts w:ascii="Segoe UI" w:hAnsi="Segoe UI" w:cs="Segoe UI"/>
          <w:i/>
          <w:color w:val="0D0D0D" w:themeColor="text1" w:themeTint="F2"/>
          <w:sz w:val="18"/>
          <w:szCs w:val="20"/>
        </w:rPr>
        <w:t>11 μήνες μετά την ολοκλήρωσή τους, να παραμένει αμελητέ</w:t>
      </w:r>
      <w:r w:rsidR="00D37B53">
        <w:rPr>
          <w:rFonts w:ascii="Segoe UI" w:hAnsi="Segoe UI" w:cs="Segoe UI"/>
          <w:i/>
          <w:color w:val="0D0D0D" w:themeColor="text1" w:themeTint="F2"/>
          <w:sz w:val="18"/>
          <w:szCs w:val="20"/>
        </w:rPr>
        <w:t>α</w:t>
      </w:r>
      <w:r w:rsidRPr="00746021">
        <w:rPr>
          <w:rFonts w:ascii="Segoe UI" w:hAnsi="Segoe UI" w:cs="Segoe UI"/>
          <w:i/>
          <w:color w:val="0D0D0D" w:themeColor="text1" w:themeTint="F2"/>
          <w:sz w:val="18"/>
          <w:szCs w:val="20"/>
        </w:rPr>
        <w:t xml:space="preserve">. </w:t>
      </w:r>
      <w:r w:rsidR="00D37B53">
        <w:rPr>
          <w:rFonts w:ascii="Segoe UI" w:hAnsi="Segoe UI" w:cs="Segoe UI"/>
          <w:i/>
          <w:color w:val="0D0D0D" w:themeColor="text1" w:themeTint="F2"/>
          <w:sz w:val="18"/>
          <w:szCs w:val="20"/>
        </w:rPr>
        <w:t>Αντιθέτως</w:t>
      </w:r>
      <w:r w:rsidRPr="00746021">
        <w:rPr>
          <w:rFonts w:ascii="Segoe UI" w:hAnsi="Segoe UI" w:cs="Segoe UI"/>
          <w:i/>
          <w:color w:val="0D0D0D" w:themeColor="text1" w:themeTint="F2"/>
          <w:sz w:val="18"/>
          <w:szCs w:val="20"/>
        </w:rPr>
        <w:t xml:space="preserve">, η αποκατάσταση της τακτικής εξυπηρέτησης δανείων (curings) συνεχίζεται με αμείωτους ρυθμούς. Ως αποτέλεσμα, ο δείκτης κάλυψης </w:t>
      </w:r>
      <w:r w:rsidR="00BC3024" w:rsidRPr="00746021">
        <w:rPr>
          <w:rFonts w:ascii="Segoe UI" w:hAnsi="Segoe UI" w:cs="Segoe UI"/>
          <w:i/>
          <w:color w:val="0D0D0D" w:themeColor="text1" w:themeTint="F2"/>
          <w:sz w:val="18"/>
          <w:szCs w:val="20"/>
        </w:rPr>
        <w:t xml:space="preserve">Μη Εξυπηρετούμενων Ανοιγμάτων </w:t>
      </w:r>
      <w:r w:rsidRPr="00746021">
        <w:rPr>
          <w:rFonts w:ascii="Segoe UI" w:hAnsi="Segoe UI" w:cs="Segoe UI"/>
          <w:i/>
          <w:color w:val="0D0D0D" w:themeColor="text1" w:themeTint="F2"/>
          <w:sz w:val="18"/>
          <w:szCs w:val="20"/>
        </w:rPr>
        <w:t xml:space="preserve">από σωρευτικές προβλέψεις αυξήθηκε στο άκρως ικανοποιητικό </w:t>
      </w:r>
      <w:r w:rsidR="00D37B53">
        <w:rPr>
          <w:rFonts w:ascii="Segoe UI" w:hAnsi="Segoe UI" w:cs="Segoe UI"/>
          <w:i/>
          <w:color w:val="0D0D0D" w:themeColor="text1" w:themeTint="F2"/>
          <w:sz w:val="18"/>
          <w:szCs w:val="20"/>
        </w:rPr>
        <w:t xml:space="preserve">ποσοστό </w:t>
      </w:r>
      <w:r w:rsidRPr="00746021">
        <w:rPr>
          <w:rFonts w:ascii="Segoe UI" w:hAnsi="Segoe UI" w:cs="Segoe UI"/>
          <w:i/>
          <w:color w:val="0D0D0D" w:themeColor="text1" w:themeTint="F2"/>
          <w:sz w:val="18"/>
          <w:szCs w:val="20"/>
        </w:rPr>
        <w:t>του 70%</w:t>
      </w:r>
      <w:r w:rsidR="00472944">
        <w:rPr>
          <w:rFonts w:ascii="Segoe UI" w:hAnsi="Segoe UI" w:cs="Segoe UI"/>
          <w:i/>
          <w:color w:val="0D0D0D" w:themeColor="text1" w:themeTint="F2"/>
          <w:sz w:val="18"/>
          <w:szCs w:val="20"/>
        </w:rPr>
        <w:t xml:space="preserve">, με </w:t>
      </w:r>
      <w:r w:rsidRPr="00746021">
        <w:rPr>
          <w:rFonts w:ascii="Segoe UI" w:hAnsi="Segoe UI" w:cs="Segoe UI"/>
          <w:i/>
          <w:color w:val="0D0D0D" w:themeColor="text1" w:themeTint="F2"/>
          <w:sz w:val="18"/>
          <w:szCs w:val="20"/>
        </w:rPr>
        <w:t>υψηλ</w:t>
      </w:r>
      <w:r w:rsidR="00472944">
        <w:rPr>
          <w:rFonts w:ascii="Segoe UI" w:hAnsi="Segoe UI" w:cs="Segoe UI"/>
          <w:i/>
          <w:color w:val="0D0D0D" w:themeColor="text1" w:themeTint="F2"/>
          <w:sz w:val="18"/>
          <w:szCs w:val="20"/>
        </w:rPr>
        <w:t>ές</w:t>
      </w:r>
      <w:r w:rsidRPr="00746021">
        <w:rPr>
          <w:rFonts w:ascii="Segoe UI" w:hAnsi="Segoe UI" w:cs="Segoe UI"/>
          <w:i/>
          <w:color w:val="0D0D0D" w:themeColor="text1" w:themeTint="F2"/>
          <w:sz w:val="18"/>
          <w:szCs w:val="20"/>
        </w:rPr>
        <w:t xml:space="preserve"> εμπράγμα</w:t>
      </w:r>
      <w:r w:rsidR="00472944">
        <w:rPr>
          <w:rFonts w:ascii="Segoe UI" w:hAnsi="Segoe UI" w:cs="Segoe UI"/>
          <w:i/>
          <w:color w:val="0D0D0D" w:themeColor="text1" w:themeTint="F2"/>
          <w:sz w:val="18"/>
          <w:szCs w:val="20"/>
        </w:rPr>
        <w:t>τες</w:t>
      </w:r>
      <w:r w:rsidRPr="00746021">
        <w:rPr>
          <w:rFonts w:ascii="Segoe UI" w:hAnsi="Segoe UI" w:cs="Segoe UI"/>
          <w:i/>
          <w:color w:val="0D0D0D" w:themeColor="text1" w:themeTint="F2"/>
          <w:sz w:val="18"/>
          <w:szCs w:val="20"/>
        </w:rPr>
        <w:t xml:space="preserve"> εξασφαλίσε</w:t>
      </w:r>
      <w:r w:rsidR="00472944">
        <w:rPr>
          <w:rFonts w:ascii="Segoe UI" w:hAnsi="Segoe UI" w:cs="Segoe UI"/>
          <w:i/>
          <w:color w:val="0D0D0D" w:themeColor="text1" w:themeTint="F2"/>
          <w:sz w:val="18"/>
          <w:szCs w:val="20"/>
        </w:rPr>
        <w:t>ις</w:t>
      </w:r>
      <w:r w:rsidRPr="00746021">
        <w:rPr>
          <w:rFonts w:ascii="Segoe UI" w:hAnsi="Segoe UI" w:cs="Segoe UI"/>
          <w:i/>
          <w:color w:val="0D0D0D" w:themeColor="text1" w:themeTint="F2"/>
          <w:sz w:val="18"/>
          <w:szCs w:val="20"/>
        </w:rPr>
        <w:t xml:space="preserve">, </w:t>
      </w:r>
      <w:r w:rsidR="00997EF1" w:rsidRPr="00997EF1">
        <w:rPr>
          <w:rFonts w:ascii="Segoe UI" w:hAnsi="Segoe UI" w:cs="Segoe UI"/>
          <w:i/>
          <w:color w:val="0D0D0D" w:themeColor="text1" w:themeTint="F2"/>
          <w:sz w:val="18"/>
          <w:szCs w:val="20"/>
        </w:rPr>
        <w:t xml:space="preserve">κυρίως ακίνητα, </w:t>
      </w:r>
      <w:r w:rsidRPr="00746021">
        <w:rPr>
          <w:rFonts w:ascii="Segoe UI" w:hAnsi="Segoe UI" w:cs="Segoe UI"/>
          <w:i/>
          <w:color w:val="0D0D0D" w:themeColor="text1" w:themeTint="F2"/>
          <w:sz w:val="18"/>
          <w:szCs w:val="20"/>
        </w:rPr>
        <w:t>παρά τη συνεχιζόμενη σταδιακή αποκλιμάκωση του κόστους πιστωτικού κινδύνου στις 94μ.β. το Γ' τρίμηνο 2021. Συνολικά, ο δείκτης Μη Εξυπηρετούμενων Ανοιγμάτων στην Ελλάδα διαμορφώθηκε στο 11,9%</w:t>
      </w:r>
      <w:r w:rsidR="006825F2">
        <w:rPr>
          <w:rFonts w:ascii="Segoe UI" w:hAnsi="Segoe UI" w:cs="Segoe UI"/>
          <w:i/>
          <w:color w:val="0D0D0D" w:themeColor="text1" w:themeTint="F2"/>
          <w:sz w:val="18"/>
          <w:szCs w:val="20"/>
        </w:rPr>
        <w:t xml:space="preserve">, </w:t>
      </w:r>
      <w:r w:rsidRPr="00746021">
        <w:rPr>
          <w:rFonts w:ascii="Segoe UI" w:hAnsi="Segoe UI" w:cs="Segoe UI"/>
          <w:i/>
          <w:color w:val="0D0D0D" w:themeColor="text1" w:themeTint="F2"/>
          <w:sz w:val="18"/>
          <w:szCs w:val="20"/>
        </w:rPr>
        <w:t xml:space="preserve">με το υπόλοιπο Μη Εξυπηρετούμενων Ανοιγμάτων να </w:t>
      </w:r>
      <w:r w:rsidR="006825F2">
        <w:rPr>
          <w:rFonts w:ascii="Segoe UI" w:hAnsi="Segoe UI" w:cs="Segoe UI"/>
          <w:i/>
          <w:color w:val="0D0D0D" w:themeColor="text1" w:themeTint="F2"/>
          <w:sz w:val="18"/>
          <w:szCs w:val="20"/>
        </w:rPr>
        <w:t xml:space="preserve">ανέρχεται σε </w:t>
      </w:r>
      <w:r w:rsidRPr="00746021">
        <w:rPr>
          <w:rFonts w:ascii="Segoe UI" w:hAnsi="Segoe UI" w:cs="Segoe UI"/>
          <w:i/>
          <w:color w:val="0D0D0D" w:themeColor="text1" w:themeTint="F2"/>
          <w:sz w:val="18"/>
          <w:szCs w:val="20"/>
        </w:rPr>
        <w:t>€3,7 δισ. και €1,1 δισ. μετά από προβλέψεις. Όσον αφορά τις συναλλαγές, η τιτλοποίηση Frontier αναμένεται να ολοκληρωθεί σε μερικές εβδομάδες.</w:t>
      </w:r>
    </w:p>
    <w:p w:rsidR="00746021" w:rsidRDefault="00746021" w:rsidP="00746021">
      <w:pPr>
        <w:tabs>
          <w:tab w:val="left" w:pos="5103"/>
        </w:tabs>
        <w:jc w:val="both"/>
        <w:rPr>
          <w:rFonts w:ascii="Segoe UI" w:hAnsi="Segoe UI" w:cs="Segoe UI"/>
          <w:i/>
          <w:color w:val="0D0D0D" w:themeColor="text1" w:themeTint="F2"/>
          <w:sz w:val="18"/>
          <w:szCs w:val="20"/>
        </w:rPr>
      </w:pPr>
    </w:p>
    <w:p w:rsidR="00746021" w:rsidRPr="00746021" w:rsidRDefault="00746021" w:rsidP="00746021">
      <w:pPr>
        <w:tabs>
          <w:tab w:val="left" w:pos="5103"/>
        </w:tabs>
        <w:jc w:val="both"/>
        <w:rPr>
          <w:rFonts w:ascii="Segoe UI" w:hAnsi="Segoe UI" w:cs="Segoe UI"/>
          <w:i/>
          <w:color w:val="0D0D0D" w:themeColor="text1" w:themeTint="F2"/>
          <w:sz w:val="18"/>
          <w:szCs w:val="20"/>
        </w:rPr>
      </w:pPr>
      <w:r w:rsidRPr="00746021">
        <w:rPr>
          <w:rFonts w:ascii="Segoe UI" w:hAnsi="Segoe UI" w:cs="Segoe UI"/>
          <w:i/>
          <w:color w:val="0D0D0D" w:themeColor="text1" w:themeTint="F2"/>
          <w:sz w:val="18"/>
          <w:szCs w:val="20"/>
        </w:rPr>
        <w:t xml:space="preserve">Σε επίπεδο κερδοφορίας, </w:t>
      </w:r>
      <w:r w:rsidR="005378ED" w:rsidRPr="005378ED">
        <w:rPr>
          <w:rFonts w:ascii="Segoe UI" w:hAnsi="Segoe UI" w:cs="Segoe UI"/>
          <w:i/>
          <w:color w:val="0D0D0D" w:themeColor="text1" w:themeTint="F2"/>
          <w:sz w:val="18"/>
          <w:szCs w:val="20"/>
        </w:rPr>
        <w:t>η πρόοδος που επιτεύχθηκε στο πρώτο μισό του έτους επιταχύνθηκε κατά το τρίτο τρίμηνο, με τα οργανικά κέρδη να σημειώνουν αύξηση κατά 20% περίπου για δεύτερο διαδοχικό τρίμηνο</w:t>
      </w:r>
      <w:r w:rsidR="00400A23">
        <w:rPr>
          <w:rFonts w:ascii="Segoe UI" w:hAnsi="Segoe UI" w:cs="Segoe UI"/>
          <w:i/>
          <w:color w:val="0D0D0D" w:themeColor="text1" w:themeTint="F2"/>
          <w:sz w:val="18"/>
          <w:szCs w:val="20"/>
        </w:rPr>
        <w:t>, ανερχόμενα σ</w:t>
      </w:r>
      <w:r w:rsidR="00EC5316">
        <w:rPr>
          <w:rFonts w:ascii="Segoe UI" w:hAnsi="Segoe UI" w:cs="Segoe UI"/>
          <w:i/>
          <w:color w:val="0D0D0D" w:themeColor="text1" w:themeTint="F2"/>
          <w:sz w:val="18"/>
          <w:szCs w:val="20"/>
        </w:rPr>
        <w:t xml:space="preserve">ε </w:t>
      </w:r>
      <w:r w:rsidR="005378ED" w:rsidRPr="005378ED">
        <w:rPr>
          <w:rFonts w:ascii="Segoe UI" w:hAnsi="Segoe UI" w:cs="Segoe UI"/>
          <w:i/>
          <w:color w:val="0D0D0D" w:themeColor="text1" w:themeTint="F2"/>
          <w:sz w:val="18"/>
          <w:szCs w:val="20"/>
        </w:rPr>
        <w:t>€134 εκατ.</w:t>
      </w:r>
      <w:r w:rsidR="00824543">
        <w:rPr>
          <w:rFonts w:ascii="Segoe UI" w:hAnsi="Segoe UI" w:cs="Segoe UI"/>
          <w:i/>
          <w:color w:val="0D0D0D" w:themeColor="text1" w:themeTint="F2"/>
          <w:sz w:val="18"/>
          <w:szCs w:val="20"/>
        </w:rPr>
        <w:t xml:space="preserve">, με ισχυρή ανάκαμψη στα έσοδα, καθώς και εντυπωσιακή περιστολή στις λειτουργικές δαπάνες και τις προβλέψεις για επισφαλείς απαιτήσεις. </w:t>
      </w:r>
      <w:r w:rsidR="005378ED" w:rsidRPr="005378ED">
        <w:rPr>
          <w:rFonts w:ascii="Segoe UI" w:hAnsi="Segoe UI" w:cs="Segoe UI"/>
          <w:i/>
          <w:color w:val="0D0D0D" w:themeColor="text1" w:themeTint="F2"/>
          <w:sz w:val="18"/>
          <w:szCs w:val="20"/>
        </w:rPr>
        <w:t xml:space="preserve">Κατά συνέπεια, τα οργανικά κέρδη για το </w:t>
      </w:r>
      <w:r w:rsidR="005378ED">
        <w:rPr>
          <w:rFonts w:ascii="Segoe UI" w:hAnsi="Segoe UI" w:cs="Segoe UI"/>
          <w:i/>
          <w:color w:val="0D0D0D" w:themeColor="text1" w:themeTint="F2"/>
          <w:sz w:val="18"/>
          <w:szCs w:val="20"/>
        </w:rPr>
        <w:t>Εννεάμηνο</w:t>
      </w:r>
      <w:r w:rsidR="005378ED" w:rsidRPr="005378ED">
        <w:rPr>
          <w:rFonts w:ascii="Segoe UI" w:hAnsi="Segoe UI" w:cs="Segoe UI"/>
          <w:i/>
          <w:color w:val="0D0D0D" w:themeColor="text1" w:themeTint="F2"/>
          <w:sz w:val="18"/>
          <w:szCs w:val="20"/>
        </w:rPr>
        <w:t xml:space="preserve"> 2021 κατέγραψαν αύξηση κατά 50% σε σύγκριση με το προηγούμενο έτος και </w:t>
      </w:r>
      <w:r w:rsidR="00AF757C">
        <w:rPr>
          <w:rFonts w:ascii="Segoe UI" w:hAnsi="Segoe UI" w:cs="Segoe UI"/>
          <w:i/>
          <w:color w:val="0D0D0D" w:themeColor="text1" w:themeTint="F2"/>
          <w:sz w:val="18"/>
          <w:szCs w:val="20"/>
        </w:rPr>
        <w:t xml:space="preserve">διαμορφώθηκαν </w:t>
      </w:r>
      <w:r w:rsidR="00415767">
        <w:rPr>
          <w:rFonts w:ascii="Segoe UI" w:hAnsi="Segoe UI" w:cs="Segoe UI"/>
          <w:i/>
          <w:color w:val="0D0D0D" w:themeColor="text1" w:themeTint="F2"/>
          <w:sz w:val="18"/>
          <w:szCs w:val="20"/>
        </w:rPr>
        <w:t xml:space="preserve">σε </w:t>
      </w:r>
      <w:r w:rsidR="005378ED" w:rsidRPr="005378ED">
        <w:rPr>
          <w:rFonts w:ascii="Segoe UI" w:hAnsi="Segoe UI" w:cs="Segoe UI"/>
          <w:i/>
          <w:color w:val="0D0D0D" w:themeColor="text1" w:themeTint="F2"/>
          <w:sz w:val="18"/>
          <w:szCs w:val="20"/>
        </w:rPr>
        <w:t xml:space="preserve">8% περίπου </w:t>
      </w:r>
      <w:r w:rsidR="00AF757C">
        <w:rPr>
          <w:rFonts w:ascii="Segoe UI" w:hAnsi="Segoe UI" w:cs="Segoe UI"/>
          <w:i/>
          <w:color w:val="0D0D0D" w:themeColor="text1" w:themeTint="F2"/>
          <w:sz w:val="18"/>
          <w:szCs w:val="20"/>
        </w:rPr>
        <w:t xml:space="preserve">επί </w:t>
      </w:r>
      <w:r w:rsidR="005378ED" w:rsidRPr="005378ED">
        <w:rPr>
          <w:rFonts w:ascii="Segoe UI" w:hAnsi="Segoe UI" w:cs="Segoe UI"/>
          <w:i/>
          <w:color w:val="0D0D0D" w:themeColor="text1" w:themeTint="F2"/>
          <w:sz w:val="18"/>
          <w:szCs w:val="20"/>
        </w:rPr>
        <w:t>των ενσώματων ιδίων κεφαλαίων</w:t>
      </w:r>
      <w:r w:rsidRPr="00746021">
        <w:rPr>
          <w:rFonts w:ascii="Segoe UI" w:hAnsi="Segoe UI" w:cs="Segoe UI"/>
          <w:i/>
          <w:color w:val="0D0D0D" w:themeColor="text1" w:themeTint="F2"/>
          <w:sz w:val="18"/>
          <w:szCs w:val="20"/>
        </w:rPr>
        <w:t xml:space="preserve">. Σημειωτέων, η καθαρή επέκταση των δανείων </w:t>
      </w:r>
      <w:r w:rsidR="005378ED" w:rsidRPr="005378ED">
        <w:rPr>
          <w:rFonts w:ascii="Segoe UI" w:hAnsi="Segoe UI" w:cs="Segoe UI"/>
          <w:i/>
          <w:color w:val="0D0D0D" w:themeColor="text1" w:themeTint="F2"/>
          <w:sz w:val="18"/>
          <w:szCs w:val="20"/>
        </w:rPr>
        <w:t>για το 2021 μέχρι στιγμής προσεγγίζει το €1 δισ.</w:t>
      </w:r>
      <w:r w:rsidR="003C419D" w:rsidRPr="003C419D">
        <w:rPr>
          <w:rFonts w:ascii="Segoe UI" w:hAnsi="Segoe UI" w:cs="Segoe UI"/>
          <w:i/>
          <w:color w:val="0D0D0D" w:themeColor="text1" w:themeTint="F2"/>
          <w:sz w:val="18"/>
          <w:szCs w:val="20"/>
        </w:rPr>
        <w:t>,</w:t>
      </w:r>
      <w:r w:rsidR="005378ED" w:rsidRPr="005378ED">
        <w:rPr>
          <w:rFonts w:ascii="Segoe UI" w:hAnsi="Segoe UI" w:cs="Segoe UI"/>
          <w:i/>
          <w:color w:val="0D0D0D" w:themeColor="text1" w:themeTint="F2"/>
          <w:sz w:val="18"/>
          <w:szCs w:val="20"/>
        </w:rPr>
        <w:t>επίδοση που συγκαταλέγεται μεταξύ των καλύτερων, αν όχι η καλύτερη στον τραπεζικό κλάδο</w:t>
      </w:r>
      <w:r w:rsidR="003C419D" w:rsidRPr="003C419D">
        <w:rPr>
          <w:rFonts w:ascii="Segoe UI" w:hAnsi="Segoe UI" w:cs="Segoe UI"/>
          <w:i/>
          <w:color w:val="0D0D0D" w:themeColor="text1" w:themeTint="F2"/>
          <w:sz w:val="18"/>
          <w:szCs w:val="20"/>
        </w:rPr>
        <w:t>,</w:t>
      </w:r>
      <w:r w:rsidRPr="00746021">
        <w:rPr>
          <w:rFonts w:ascii="Segoe UI" w:hAnsi="Segoe UI" w:cs="Segoe UI"/>
          <w:i/>
          <w:color w:val="0D0D0D" w:themeColor="text1" w:themeTint="F2"/>
          <w:sz w:val="18"/>
          <w:szCs w:val="20"/>
        </w:rPr>
        <w:t xml:space="preserve">με τις υψηλές εκταμιεύσεις δανείων να αντισταθμίζουν την </w:t>
      </w:r>
      <w:r w:rsidR="005378ED">
        <w:rPr>
          <w:rFonts w:ascii="Segoe UI" w:hAnsi="Segoe UI" w:cs="Segoe UI"/>
          <w:i/>
          <w:color w:val="0D0D0D" w:themeColor="text1" w:themeTint="F2"/>
          <w:sz w:val="18"/>
          <w:szCs w:val="20"/>
        </w:rPr>
        <w:t>πρωτοφανή</w:t>
      </w:r>
      <w:r w:rsidRPr="00746021">
        <w:rPr>
          <w:rFonts w:ascii="Segoe UI" w:hAnsi="Segoe UI" w:cs="Segoe UI"/>
          <w:i/>
          <w:color w:val="0D0D0D" w:themeColor="text1" w:themeTint="F2"/>
          <w:sz w:val="18"/>
          <w:szCs w:val="20"/>
        </w:rPr>
        <w:t xml:space="preserve"> αναχρηματοδότηση από την αγορά ομολόγων.</w:t>
      </w:r>
    </w:p>
    <w:p w:rsidR="00746021" w:rsidRDefault="00746021" w:rsidP="00746021">
      <w:pPr>
        <w:tabs>
          <w:tab w:val="left" w:pos="5103"/>
        </w:tabs>
        <w:jc w:val="both"/>
        <w:rPr>
          <w:rFonts w:ascii="Segoe UI" w:hAnsi="Segoe UI" w:cs="Segoe UI"/>
          <w:i/>
          <w:color w:val="0D0D0D" w:themeColor="text1" w:themeTint="F2"/>
          <w:sz w:val="18"/>
          <w:szCs w:val="20"/>
        </w:rPr>
      </w:pPr>
    </w:p>
    <w:p w:rsidR="00746021" w:rsidRPr="00746021" w:rsidRDefault="00746021" w:rsidP="00746021">
      <w:pPr>
        <w:tabs>
          <w:tab w:val="left" w:pos="5103"/>
        </w:tabs>
        <w:jc w:val="both"/>
        <w:rPr>
          <w:rFonts w:ascii="Segoe UI" w:hAnsi="Segoe UI" w:cs="Segoe UI"/>
          <w:i/>
          <w:color w:val="0D0D0D" w:themeColor="text1" w:themeTint="F2"/>
          <w:sz w:val="18"/>
          <w:szCs w:val="20"/>
        </w:rPr>
      </w:pPr>
      <w:r w:rsidRPr="00746021">
        <w:rPr>
          <w:rFonts w:ascii="Segoe UI" w:hAnsi="Segoe UI" w:cs="Segoe UI"/>
          <w:i/>
          <w:color w:val="0D0D0D" w:themeColor="text1" w:themeTint="F2"/>
          <w:sz w:val="18"/>
          <w:szCs w:val="20"/>
        </w:rPr>
        <w:t>Η μείωση των Μη Εξυπηρετούμενων Ανοιγμάτων, τόσο από οργανικά μέσα όσο και μέσω συναλλαγών,</w:t>
      </w:r>
      <w:r w:rsidR="00EF5538" w:rsidRPr="00EF5538">
        <w:rPr>
          <w:rFonts w:ascii="Segoe UI" w:hAnsi="Segoe UI" w:cs="Segoe UI"/>
          <w:i/>
          <w:color w:val="0D0D0D" w:themeColor="text1" w:themeTint="F2"/>
          <w:sz w:val="18"/>
          <w:szCs w:val="20"/>
        </w:rPr>
        <w:t>που είχε θετικό αντίκτυπο στην κεφαλαιακή επάρκεια της ΕΤΕ</w:t>
      </w:r>
      <w:r w:rsidR="00EF5538">
        <w:rPr>
          <w:rFonts w:ascii="Segoe UI" w:hAnsi="Segoe UI" w:cs="Segoe UI"/>
          <w:i/>
          <w:color w:val="0D0D0D" w:themeColor="text1" w:themeTint="F2"/>
          <w:sz w:val="18"/>
          <w:szCs w:val="20"/>
        </w:rPr>
        <w:t>,</w:t>
      </w:r>
      <w:r w:rsidRPr="00746021">
        <w:rPr>
          <w:rFonts w:ascii="Segoe UI" w:hAnsi="Segoe UI" w:cs="Segoe UI"/>
          <w:i/>
          <w:color w:val="0D0D0D" w:themeColor="text1" w:themeTint="F2"/>
          <w:sz w:val="18"/>
          <w:szCs w:val="20"/>
        </w:rPr>
        <w:t xml:space="preserve"> σε συνδυασμό με την ισχυρή κερδοφορία</w:t>
      </w:r>
      <w:r w:rsidR="00EF5538">
        <w:rPr>
          <w:rFonts w:ascii="Segoe UI" w:hAnsi="Segoe UI" w:cs="Segoe UI"/>
          <w:i/>
          <w:color w:val="0D0D0D" w:themeColor="text1" w:themeTint="F2"/>
          <w:sz w:val="18"/>
          <w:szCs w:val="20"/>
        </w:rPr>
        <w:t xml:space="preserve">, ώθησε </w:t>
      </w:r>
      <w:r w:rsidRPr="00746021">
        <w:rPr>
          <w:rFonts w:ascii="Segoe UI" w:hAnsi="Segoe UI" w:cs="Segoe UI"/>
          <w:i/>
          <w:color w:val="0D0D0D" w:themeColor="text1" w:themeTint="F2"/>
          <w:sz w:val="18"/>
          <w:szCs w:val="20"/>
        </w:rPr>
        <w:t xml:space="preserve">τους δείκτες </w:t>
      </w:r>
      <w:r w:rsidR="00A86C2A">
        <w:rPr>
          <w:rFonts w:ascii="Segoe UI" w:hAnsi="Segoe UI" w:cs="Segoe UI"/>
          <w:i/>
          <w:color w:val="0D0D0D" w:themeColor="text1" w:themeTint="F2"/>
          <w:sz w:val="18"/>
          <w:szCs w:val="20"/>
        </w:rPr>
        <w:t xml:space="preserve">κεφαλαιακής επάρκειας </w:t>
      </w:r>
      <w:r w:rsidR="00EF5538">
        <w:rPr>
          <w:rFonts w:ascii="Segoe UI" w:hAnsi="Segoe UI" w:cs="Segoe UI"/>
          <w:i/>
          <w:color w:val="0D0D0D" w:themeColor="text1" w:themeTint="F2"/>
          <w:sz w:val="18"/>
          <w:szCs w:val="20"/>
        </w:rPr>
        <w:t xml:space="preserve">σε </w:t>
      </w:r>
      <w:r w:rsidRPr="00746021">
        <w:rPr>
          <w:rFonts w:ascii="Segoe UI" w:hAnsi="Segoe UI" w:cs="Segoe UI"/>
          <w:i/>
          <w:color w:val="0D0D0D" w:themeColor="text1" w:themeTint="F2"/>
          <w:sz w:val="18"/>
          <w:szCs w:val="20"/>
        </w:rPr>
        <w:t>υψηλότερα</w:t>
      </w:r>
      <w:r w:rsidR="00EF5538">
        <w:rPr>
          <w:rFonts w:ascii="Segoe UI" w:hAnsi="Segoe UI" w:cs="Segoe UI"/>
          <w:i/>
          <w:color w:val="0D0D0D" w:themeColor="text1" w:themeTint="F2"/>
          <w:sz w:val="18"/>
          <w:szCs w:val="20"/>
        </w:rPr>
        <w:t xml:space="preserve"> επίπεδα</w:t>
      </w:r>
      <w:r w:rsidRPr="00746021">
        <w:rPr>
          <w:rFonts w:ascii="Segoe UI" w:hAnsi="Segoe UI" w:cs="Segoe UI"/>
          <w:i/>
          <w:color w:val="0D0D0D" w:themeColor="text1" w:themeTint="F2"/>
          <w:sz w:val="18"/>
          <w:szCs w:val="20"/>
        </w:rPr>
        <w:t>, στο 17,</w:t>
      </w:r>
      <w:r w:rsidR="00D137FB">
        <w:rPr>
          <w:rFonts w:ascii="Segoe UI" w:hAnsi="Segoe UI" w:cs="Segoe UI"/>
          <w:i/>
          <w:color w:val="0D0D0D" w:themeColor="text1" w:themeTint="F2"/>
          <w:sz w:val="18"/>
          <w:szCs w:val="20"/>
        </w:rPr>
        <w:t>8</w:t>
      </w:r>
      <w:r w:rsidRPr="00746021">
        <w:rPr>
          <w:rFonts w:ascii="Segoe UI" w:hAnsi="Segoe UI" w:cs="Segoe UI"/>
          <w:i/>
          <w:color w:val="0D0D0D" w:themeColor="text1" w:themeTint="F2"/>
          <w:sz w:val="18"/>
          <w:szCs w:val="20"/>
        </w:rPr>
        <w:t>% και 1</w:t>
      </w:r>
      <w:r w:rsidR="00A86C2A">
        <w:rPr>
          <w:rFonts w:ascii="Segoe UI" w:hAnsi="Segoe UI" w:cs="Segoe UI"/>
          <w:i/>
          <w:color w:val="0D0D0D" w:themeColor="text1" w:themeTint="F2"/>
          <w:sz w:val="18"/>
          <w:szCs w:val="20"/>
        </w:rPr>
        <w:t>9% περίπου</w:t>
      </w:r>
      <w:r w:rsidRPr="00746021">
        <w:rPr>
          <w:rFonts w:ascii="Segoe UI" w:hAnsi="Segoe UI" w:cs="Segoe UI"/>
          <w:i/>
          <w:color w:val="0D0D0D" w:themeColor="text1" w:themeTint="F2"/>
          <w:sz w:val="18"/>
          <w:szCs w:val="20"/>
        </w:rPr>
        <w:t xml:space="preserve"> σε επίπεδο CET1 και Συνολικού Δείκτη Κεφαλαιακής Επάρκειας αντίστοιχα, συμπεριλαμβανομένης της θετικής επίπτωσης από την ολοκλήρωση της τιτλοποίησης Frontier και της πώλησης της Εθνικής Ασφαλιστικής.</w:t>
      </w:r>
    </w:p>
    <w:p w:rsidR="00746021" w:rsidRDefault="00746021" w:rsidP="00746021">
      <w:pPr>
        <w:tabs>
          <w:tab w:val="left" w:pos="5103"/>
        </w:tabs>
        <w:jc w:val="both"/>
        <w:rPr>
          <w:rFonts w:ascii="Segoe UI" w:hAnsi="Segoe UI" w:cs="Segoe UI"/>
          <w:i/>
          <w:color w:val="0D0D0D" w:themeColor="text1" w:themeTint="F2"/>
          <w:sz w:val="18"/>
          <w:szCs w:val="20"/>
        </w:rPr>
      </w:pPr>
    </w:p>
    <w:p w:rsidR="00AC7DF0" w:rsidRDefault="003E659F" w:rsidP="00746021">
      <w:pPr>
        <w:tabs>
          <w:tab w:val="left" w:pos="5103"/>
        </w:tabs>
        <w:jc w:val="both"/>
        <w:rPr>
          <w:rFonts w:ascii="Segoe UI" w:hAnsi="Segoe UI" w:cs="Segoe UI"/>
          <w:i/>
          <w:color w:val="0D0D0D" w:themeColor="text1" w:themeTint="F2"/>
          <w:sz w:val="18"/>
          <w:szCs w:val="20"/>
        </w:rPr>
      </w:pPr>
      <w:r w:rsidRPr="003E659F">
        <w:rPr>
          <w:rFonts w:ascii="Segoe UI" w:hAnsi="Segoe UI" w:cs="Segoe UI"/>
          <w:i/>
          <w:color w:val="0D0D0D" w:themeColor="text1" w:themeTint="F2"/>
          <w:sz w:val="18"/>
          <w:szCs w:val="20"/>
        </w:rPr>
        <w:t>Έχοντας το βλέμμα στραμμένο στο μέλλον</w:t>
      </w:r>
      <w:r w:rsidR="00746021" w:rsidRPr="00746021">
        <w:rPr>
          <w:rFonts w:ascii="Segoe UI" w:hAnsi="Segoe UI" w:cs="Segoe UI"/>
          <w:i/>
          <w:color w:val="0D0D0D" w:themeColor="text1" w:themeTint="F2"/>
          <w:sz w:val="18"/>
          <w:szCs w:val="20"/>
        </w:rPr>
        <w:t xml:space="preserve">, </w:t>
      </w:r>
      <w:r w:rsidR="0072734B" w:rsidRPr="0072734B">
        <w:rPr>
          <w:rFonts w:ascii="Segoe UI" w:hAnsi="Segoe UI" w:cs="Segoe UI"/>
          <w:i/>
          <w:color w:val="0D0D0D" w:themeColor="text1" w:themeTint="F2"/>
          <w:sz w:val="18"/>
          <w:szCs w:val="20"/>
        </w:rPr>
        <w:t xml:space="preserve">τα σημαντικά αποτελέσματα που έχουμε επιτύχει από το πρόγραμμα μετασχηματισμού </w:t>
      </w:r>
      <w:r w:rsidR="0072734B">
        <w:rPr>
          <w:rFonts w:ascii="Segoe UI" w:hAnsi="Segoe UI" w:cs="Segoe UI"/>
          <w:i/>
          <w:color w:val="0D0D0D" w:themeColor="text1" w:themeTint="F2"/>
          <w:sz w:val="18"/>
          <w:szCs w:val="20"/>
        </w:rPr>
        <w:t>μας και</w:t>
      </w:r>
      <w:r w:rsidR="00831A9B" w:rsidRPr="00831A9B">
        <w:rPr>
          <w:rFonts w:ascii="Segoe UI" w:hAnsi="Segoe UI" w:cs="Segoe UI"/>
          <w:i/>
          <w:color w:val="0D0D0D" w:themeColor="text1" w:themeTint="F2"/>
          <w:sz w:val="18"/>
          <w:szCs w:val="20"/>
        </w:rPr>
        <w:t>η αναθεώρηση του μοντέλου λειτουργίας και παροχής υπηρεσιών της ΕΤΕ</w:t>
      </w:r>
      <w:r w:rsidR="00746021" w:rsidRPr="00746021">
        <w:rPr>
          <w:rFonts w:ascii="Segoe UI" w:hAnsi="Segoe UI" w:cs="Segoe UI"/>
          <w:i/>
          <w:color w:val="0D0D0D" w:themeColor="text1" w:themeTint="F2"/>
          <w:sz w:val="18"/>
          <w:szCs w:val="20"/>
        </w:rPr>
        <w:t xml:space="preserve">, συμπεριλαμβανομένης της εντυπωσιακής </w:t>
      </w:r>
      <w:r w:rsidR="001536CF">
        <w:rPr>
          <w:rFonts w:ascii="Segoe UI" w:hAnsi="Segoe UI" w:cs="Segoe UI"/>
          <w:i/>
          <w:color w:val="0D0D0D" w:themeColor="text1" w:themeTint="F2"/>
          <w:sz w:val="18"/>
          <w:szCs w:val="20"/>
        </w:rPr>
        <w:t>μετάβασης</w:t>
      </w:r>
      <w:r w:rsidR="00746021" w:rsidRPr="00746021">
        <w:rPr>
          <w:rFonts w:ascii="Segoe UI" w:hAnsi="Segoe UI" w:cs="Segoe UI"/>
          <w:i/>
          <w:color w:val="0D0D0D" w:themeColor="text1" w:themeTint="F2"/>
          <w:sz w:val="18"/>
          <w:szCs w:val="20"/>
        </w:rPr>
        <w:t xml:space="preserve"> προς τα ψηφιακά κανάλια, συμπίπτουν με μια μοναδική οικονομική συγκυρία, με τη συμβολή πολλών θετικών δυνάμεων: τις </w:t>
      </w:r>
      <w:r w:rsidR="00824543">
        <w:rPr>
          <w:rFonts w:ascii="Segoe UI" w:hAnsi="Segoe UI" w:cs="Segoe UI"/>
          <w:i/>
          <w:color w:val="0D0D0D" w:themeColor="text1" w:themeTint="F2"/>
          <w:sz w:val="18"/>
          <w:szCs w:val="20"/>
        </w:rPr>
        <w:t xml:space="preserve">δεκαετείς </w:t>
      </w:r>
      <w:r w:rsidR="00746021" w:rsidRPr="00746021">
        <w:rPr>
          <w:rFonts w:ascii="Segoe UI" w:hAnsi="Segoe UI" w:cs="Segoe UI"/>
          <w:i/>
          <w:color w:val="0D0D0D" w:themeColor="text1" w:themeTint="F2"/>
          <w:sz w:val="18"/>
          <w:szCs w:val="20"/>
        </w:rPr>
        <w:t xml:space="preserve">προσπάθειες αναδιάρθρωσης της οικονομίας </w:t>
      </w:r>
      <w:r w:rsidR="00831A9B">
        <w:rPr>
          <w:rFonts w:ascii="Segoe UI" w:hAnsi="Segoe UI" w:cs="Segoe UI"/>
          <w:i/>
          <w:color w:val="0D0D0D" w:themeColor="text1" w:themeTint="F2"/>
          <w:sz w:val="18"/>
          <w:szCs w:val="20"/>
        </w:rPr>
        <w:t>σε συνδυασμό</w:t>
      </w:r>
      <w:r w:rsidR="00746021" w:rsidRPr="00746021">
        <w:rPr>
          <w:rFonts w:ascii="Segoe UI" w:hAnsi="Segoe UI" w:cs="Segoe UI"/>
          <w:i/>
          <w:color w:val="0D0D0D" w:themeColor="text1" w:themeTint="F2"/>
          <w:sz w:val="18"/>
          <w:szCs w:val="20"/>
        </w:rPr>
        <w:t xml:space="preserve"> με </w:t>
      </w:r>
      <w:r w:rsidR="00B6189D">
        <w:rPr>
          <w:rFonts w:ascii="Segoe UI" w:hAnsi="Segoe UI" w:cs="Segoe UI"/>
          <w:i/>
          <w:color w:val="0D0D0D" w:themeColor="text1" w:themeTint="F2"/>
          <w:sz w:val="18"/>
          <w:szCs w:val="20"/>
        </w:rPr>
        <w:t xml:space="preserve">τη </w:t>
      </w:r>
      <w:r w:rsidR="00746021" w:rsidRPr="00746021">
        <w:rPr>
          <w:rFonts w:ascii="Segoe UI" w:hAnsi="Segoe UI" w:cs="Segoe UI"/>
          <w:i/>
          <w:color w:val="0D0D0D" w:themeColor="text1" w:themeTint="F2"/>
          <w:sz w:val="18"/>
          <w:szCs w:val="20"/>
        </w:rPr>
        <w:t xml:space="preserve">μακροοικονομική ανάκαμψη </w:t>
      </w:r>
      <w:r w:rsidR="006667BB">
        <w:rPr>
          <w:rFonts w:ascii="Segoe UI" w:hAnsi="Segoe UI" w:cs="Segoe UI"/>
          <w:i/>
          <w:color w:val="0D0D0D" w:themeColor="text1" w:themeTint="F2"/>
          <w:sz w:val="18"/>
          <w:szCs w:val="20"/>
        </w:rPr>
        <w:t xml:space="preserve">παγκοσμίως </w:t>
      </w:r>
      <w:r w:rsidR="00746021" w:rsidRPr="00746021">
        <w:rPr>
          <w:rFonts w:ascii="Segoe UI" w:hAnsi="Segoe UI" w:cs="Segoe UI"/>
          <w:i/>
          <w:color w:val="0D0D0D" w:themeColor="text1" w:themeTint="F2"/>
          <w:sz w:val="18"/>
          <w:szCs w:val="20"/>
        </w:rPr>
        <w:t>και την εισροή σημαντικών κεφαλαίων από το</w:t>
      </w:r>
      <w:r w:rsidR="00246CED">
        <w:rPr>
          <w:rFonts w:ascii="Segoe UI" w:hAnsi="Segoe UI" w:cs="Segoe UI"/>
          <w:i/>
          <w:color w:val="0D0D0D" w:themeColor="text1" w:themeTint="F2"/>
          <w:sz w:val="18"/>
          <w:szCs w:val="20"/>
        </w:rPr>
        <w:t>Ταμείο</w:t>
      </w:r>
      <w:r w:rsidR="00746021" w:rsidRPr="00746021">
        <w:rPr>
          <w:rFonts w:ascii="Segoe UI" w:hAnsi="Segoe UI" w:cs="Segoe UI"/>
          <w:i/>
          <w:color w:val="0D0D0D" w:themeColor="text1" w:themeTint="F2"/>
          <w:sz w:val="18"/>
          <w:szCs w:val="20"/>
        </w:rPr>
        <w:t>Ανάκαμψης και Ανθεκτικότητας (RRF). Είμαστε, λοιπόν, σε προνομιακή θέση να στηρίξουμε και να συμβουλέψουμε τους πελάτες μας ως προς την επίτευξη των μελλοντικών τους στόχων</w:t>
      </w:r>
      <w:r w:rsidR="00CE26A6">
        <w:rPr>
          <w:rFonts w:ascii="Segoe UI" w:hAnsi="Segoe UI" w:cs="Segoe UI"/>
          <w:i/>
          <w:color w:val="0D0D0D" w:themeColor="text1" w:themeTint="F2"/>
          <w:sz w:val="18"/>
          <w:szCs w:val="20"/>
        </w:rPr>
        <w:t>,</w:t>
      </w:r>
      <w:r w:rsidR="00A12616">
        <w:rPr>
          <w:rFonts w:ascii="Segoe UI" w:hAnsi="Segoe UI" w:cs="Segoe UI"/>
          <w:i/>
          <w:color w:val="0D0D0D" w:themeColor="text1" w:themeTint="F2"/>
          <w:sz w:val="18"/>
          <w:szCs w:val="20"/>
        </w:rPr>
        <w:t>μέσω</w:t>
      </w:r>
      <w:r w:rsidR="002E3C68">
        <w:rPr>
          <w:rFonts w:ascii="Segoe UI" w:hAnsi="Segoe UI" w:cs="Segoe UI"/>
          <w:i/>
          <w:color w:val="0D0D0D" w:themeColor="text1" w:themeTint="F2"/>
          <w:sz w:val="18"/>
          <w:szCs w:val="20"/>
        </w:rPr>
        <w:t xml:space="preserve"> και </w:t>
      </w:r>
      <w:r w:rsidR="00746021" w:rsidRPr="00746021">
        <w:rPr>
          <w:rFonts w:ascii="Segoe UI" w:hAnsi="Segoe UI" w:cs="Segoe UI"/>
          <w:i/>
          <w:color w:val="0D0D0D" w:themeColor="text1" w:themeTint="F2"/>
          <w:sz w:val="18"/>
          <w:szCs w:val="20"/>
        </w:rPr>
        <w:t>του προγράμματος για έργα του Ταμείου Ανάκαμψης και Ανθεκτικότητας «Εθνική 2.0»</w:t>
      </w:r>
      <w:r w:rsidR="00B6189D">
        <w:rPr>
          <w:rFonts w:ascii="Segoe UI" w:hAnsi="Segoe UI" w:cs="Segoe UI"/>
          <w:i/>
          <w:color w:val="0D0D0D" w:themeColor="text1" w:themeTint="F2"/>
          <w:sz w:val="18"/>
          <w:szCs w:val="20"/>
        </w:rPr>
        <w:t>,</w:t>
      </w:r>
      <w:r w:rsidR="00746021" w:rsidRPr="00746021">
        <w:rPr>
          <w:rFonts w:ascii="Segoe UI" w:hAnsi="Segoe UI" w:cs="Segoe UI"/>
          <w:i/>
          <w:color w:val="0D0D0D" w:themeColor="text1" w:themeTint="F2"/>
          <w:sz w:val="18"/>
          <w:szCs w:val="20"/>
        </w:rPr>
        <w:t xml:space="preserve"> με την Εθνική Τράπεζα</w:t>
      </w:r>
      <w:r w:rsidR="00B6189D">
        <w:rPr>
          <w:rFonts w:ascii="Segoe UI" w:hAnsi="Segoe UI" w:cs="Segoe UI"/>
          <w:i/>
          <w:color w:val="0D0D0D" w:themeColor="text1" w:themeTint="F2"/>
          <w:sz w:val="18"/>
          <w:szCs w:val="20"/>
        </w:rPr>
        <w:t xml:space="preserve"> στο πλευρό τους</w:t>
      </w:r>
      <w:r w:rsidR="00746021" w:rsidRPr="00746021">
        <w:rPr>
          <w:rFonts w:ascii="Segoe UI" w:hAnsi="Segoe UI" w:cs="Segoe UI"/>
          <w:i/>
          <w:color w:val="0D0D0D" w:themeColor="text1" w:themeTint="F2"/>
          <w:sz w:val="18"/>
          <w:szCs w:val="20"/>
        </w:rPr>
        <w:t>: την Τράπεζα Πρώτης Επιλογής</w:t>
      </w:r>
      <w:r w:rsidR="00AD4AD8">
        <w:rPr>
          <w:rFonts w:ascii="Segoe UI" w:hAnsi="Segoe UI" w:cs="Segoe UI"/>
          <w:i/>
          <w:color w:val="0D0D0D" w:themeColor="text1" w:themeTint="F2"/>
          <w:sz w:val="18"/>
          <w:szCs w:val="20"/>
        </w:rPr>
        <w:t>.</w:t>
      </w:r>
    </w:p>
    <w:p w:rsidR="00AC7DF0" w:rsidRDefault="00AC7DF0" w:rsidP="00505CD8">
      <w:pPr>
        <w:tabs>
          <w:tab w:val="left" w:pos="5103"/>
        </w:tabs>
        <w:jc w:val="both"/>
        <w:rPr>
          <w:rFonts w:ascii="Segoe UI" w:hAnsi="Segoe UI" w:cs="Segoe UI"/>
          <w:i/>
          <w:color w:val="0D0D0D" w:themeColor="text1" w:themeTint="F2"/>
          <w:sz w:val="18"/>
          <w:szCs w:val="20"/>
        </w:rPr>
      </w:pPr>
    </w:p>
    <w:p w:rsidR="006E7557" w:rsidRPr="00F045E4" w:rsidRDefault="006E7557" w:rsidP="00B269C6">
      <w:pPr>
        <w:jc w:val="right"/>
        <w:rPr>
          <w:rFonts w:ascii="Segoe UI" w:hAnsi="Segoe UI" w:cs="Segoe UI"/>
          <w:i/>
          <w:sz w:val="18"/>
          <w:lang w:eastAsia="en-GB"/>
        </w:rPr>
      </w:pPr>
    </w:p>
    <w:p w:rsidR="004C28F4" w:rsidRDefault="004C28F4" w:rsidP="00B269C6">
      <w:pPr>
        <w:jc w:val="right"/>
        <w:rPr>
          <w:rFonts w:ascii="Segoe UI" w:hAnsi="Segoe UI" w:cs="Segoe UI"/>
          <w:i/>
          <w:sz w:val="18"/>
          <w:lang w:eastAsia="en-GB"/>
        </w:rPr>
      </w:pPr>
    </w:p>
    <w:p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 xml:space="preserve">Αθήνα, </w:t>
      </w:r>
      <w:r w:rsidR="00647DF5">
        <w:rPr>
          <w:rFonts w:ascii="Segoe UI" w:hAnsi="Segoe UI" w:cs="Segoe UI"/>
          <w:i/>
          <w:sz w:val="18"/>
          <w:lang w:eastAsia="en-GB"/>
        </w:rPr>
        <w:t xml:space="preserve">26 Νοεμβρίου </w:t>
      </w:r>
      <w:r w:rsidRPr="00C648A5">
        <w:rPr>
          <w:rFonts w:ascii="Segoe UI" w:hAnsi="Segoe UI" w:cs="Segoe UI"/>
          <w:i/>
          <w:sz w:val="18"/>
          <w:lang w:eastAsia="en-GB"/>
        </w:rPr>
        <w:t>202</w:t>
      </w:r>
      <w:r w:rsidR="008B5861">
        <w:rPr>
          <w:rFonts w:ascii="Segoe UI" w:hAnsi="Segoe UI" w:cs="Segoe UI"/>
          <w:i/>
          <w:sz w:val="18"/>
          <w:lang w:eastAsia="en-GB"/>
        </w:rPr>
        <w:t>1</w:t>
      </w:r>
    </w:p>
    <w:p w:rsidR="00B269C6" w:rsidRPr="00C648A5" w:rsidRDefault="00D76721" w:rsidP="00D76721">
      <w:pPr>
        <w:tabs>
          <w:tab w:val="left" w:pos="6106"/>
          <w:tab w:val="right" w:pos="10198"/>
        </w:tabs>
        <w:rPr>
          <w:rFonts w:ascii="Segoe UI" w:hAnsi="Segoe UI" w:cs="Segoe UI"/>
          <w:i/>
          <w:sz w:val="18"/>
          <w:lang w:eastAsia="en-GB"/>
        </w:rPr>
      </w:pPr>
      <w:r>
        <w:rPr>
          <w:rFonts w:ascii="Segoe UI" w:hAnsi="Segoe UI" w:cs="Segoe UI"/>
          <w:i/>
          <w:sz w:val="18"/>
          <w:lang w:eastAsia="en-GB"/>
        </w:rPr>
        <w:tab/>
      </w:r>
      <w:r>
        <w:rPr>
          <w:rFonts w:ascii="Segoe UI" w:hAnsi="Segoe UI" w:cs="Segoe UI"/>
          <w:i/>
          <w:sz w:val="18"/>
          <w:lang w:eastAsia="en-GB"/>
        </w:rPr>
        <w:tab/>
      </w:r>
      <w:r w:rsidR="00B269C6" w:rsidRPr="00C648A5">
        <w:rPr>
          <w:rFonts w:ascii="Segoe UI" w:hAnsi="Segoe UI" w:cs="Segoe UI"/>
          <w:i/>
          <w:sz w:val="18"/>
          <w:lang w:eastAsia="en-GB"/>
        </w:rPr>
        <w:t>Παύλος Μυλωνάς</w:t>
      </w:r>
    </w:p>
    <w:p w:rsidR="00E55AED" w:rsidRPr="00E95FD5" w:rsidRDefault="00B269C6" w:rsidP="00AD7D01">
      <w:pPr>
        <w:jc w:val="right"/>
        <w:rPr>
          <w:rFonts w:ascii="Segoe UI" w:hAnsi="Segoe UI" w:cs="Segoe UI"/>
          <w:b/>
          <w:sz w:val="16"/>
        </w:rPr>
      </w:pPr>
      <w:r w:rsidRPr="00C648A5">
        <w:rPr>
          <w:rFonts w:ascii="Segoe UI" w:hAnsi="Segoe UI" w:cs="Segoe UI"/>
          <w:i/>
          <w:sz w:val="18"/>
          <w:lang w:eastAsia="en-GB"/>
        </w:rPr>
        <w:t>Διευθύνων Σύμβουλος ΕΤΕ</w:t>
      </w:r>
      <w:r w:rsidR="00E55AED" w:rsidRPr="00E95FD5">
        <w:rPr>
          <w:rFonts w:ascii="Segoe UI" w:hAnsi="Segoe UI" w:cs="Segoe UI"/>
          <w:b/>
          <w:sz w:val="16"/>
        </w:rPr>
        <w:br w:type="page"/>
      </w:r>
    </w:p>
    <w:p w:rsidR="00931D2C" w:rsidRPr="00EE40A0" w:rsidRDefault="00814B76" w:rsidP="00931D2C">
      <w:pPr>
        <w:pStyle w:val="TITLEINBODY"/>
        <w:rPr>
          <w:rFonts w:ascii="Segoe UI" w:hAnsi="Segoe UI" w:cs="Segoe UI"/>
        </w:rPr>
      </w:pPr>
      <w:r w:rsidRPr="00814B76">
        <w:rPr>
          <w:rFonts w:ascii="Segoe UI" w:hAnsi="Segoe UI" w:cs="Segoe UI"/>
          <w:noProof/>
          <w:lang w:val="el-GR" w:eastAsia="el-GR"/>
        </w:rPr>
        <w:lastRenderedPageBreak/>
        <w:pict>
          <v:rect id="Text Placeholder 1" o:spid="_x0000_s1031" style="position:absolute;margin-left:-3.8pt;margin-top:25.75pt;width:234.8pt;height:24.5pt;z-index:251644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" filled="f" stroked="f">
            <v:path arrowok="t"/>
            <o:lock v:ext="edit" grouping="t"/>
            <v:textbox inset="1.2699mm,1.2699mm,1.2699mm,1.2699mm">
              <w:txbxContent>
                <w:p w:rsidR="00140DA1" w:rsidRPr="00053193" w:rsidRDefault="00140DA1"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v:textbox>
          </v:rect>
        </w:pict>
      </w:r>
      <w:r w:rsidR="00FC133B">
        <w:rPr>
          <w:rFonts w:ascii="Segoe UI" w:hAnsi="Segoe UI" w:cs="Segoe UI"/>
          <w:noProof/>
          <w:lang w:val="el-GR" w:eastAsia="el-GR"/>
        </w:rPr>
        <w:t xml:space="preserve">Κύρια Χρηματοοικονομικά Μεγέθη </w:t>
      </w:r>
    </w:p>
    <w:p w:rsidR="00E55AED" w:rsidRPr="00EE40A0" w:rsidRDefault="00814B76" w:rsidP="00E55AED">
      <w:pPr>
        <w:spacing w:after="160"/>
        <w:jc w:val="both"/>
        <w:rPr>
          <w:rFonts w:ascii="Segoe UI" w:hAnsi="Segoe UI" w:cs="Segoe UI"/>
          <w:b/>
          <w:sz w:val="20"/>
          <w:szCs w:val="20"/>
        </w:rPr>
      </w:pPr>
      <w:r w:rsidRPr="00814B76">
        <w:rPr>
          <w:rFonts w:ascii="Segoe UI" w:hAnsi="Segoe UI" w:cs="Segoe UI"/>
          <w:noProof/>
          <w:sz w:val="14"/>
          <w:szCs w:val="14"/>
          <w:lang w:eastAsia="el-GR"/>
        </w:rPr>
        <w:pict>
          <v:roundrect id="Rounded Rectangle 18" o:spid="_x0000_s1065" style="position:absolute;left:0;text-align:left;margin-left:213.1pt;margin-top:20.5pt;width:48.15pt;height:215.45pt;z-index:2516439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" filled="f" strokecolor="#ff7415">
            <v:path arrowok="t"/>
          </v:roundrect>
        </w:pict>
      </w:r>
    </w:p>
    <w:tbl>
      <w:tblPr>
        <w:tblW w:w="4920" w:type="pct"/>
        <w:tblLayout w:type="fixed"/>
        <w:tblCellMar>
          <w:left w:w="0" w:type="dxa"/>
          <w:right w:w="0" w:type="dxa"/>
        </w:tblCellMar>
        <w:tblLook w:val="0420"/>
      </w:tblPr>
      <w:tblGrid>
        <w:gridCol w:w="4371"/>
        <w:gridCol w:w="965"/>
        <w:gridCol w:w="965"/>
        <w:gridCol w:w="965"/>
        <w:gridCol w:w="965"/>
        <w:gridCol w:w="965"/>
        <w:gridCol w:w="961"/>
      </w:tblGrid>
      <w:tr w:rsidR="00340EC6" w:rsidRPr="00E95FD5" w:rsidTr="00A116E4">
        <w:trPr>
          <w:trHeight w:val="170"/>
        </w:trPr>
        <w:tc>
          <w:tcPr>
            <w:tcW w:w="2152"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tcPr>
          <w:p w:rsidR="00340EC6" w:rsidRPr="0098297F" w:rsidRDefault="00340EC6" w:rsidP="00AE6D40">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75" w:type="pct"/>
            <w:tcBorders>
              <w:top w:val="single" w:sz="8" w:space="0" w:color="000000"/>
              <w:left w:val="nil"/>
              <w:bottom w:val="single" w:sz="8" w:space="0" w:color="000000"/>
              <w:right w:val="nil"/>
            </w:tcBorders>
          </w:tcPr>
          <w:p w:rsidR="00340EC6" w:rsidRPr="00340EC6" w:rsidRDefault="00340EC6" w:rsidP="00340EC6">
            <w:pPr>
              <w:ind w:right="114"/>
              <w:jc w:val="right"/>
              <w:rPr>
                <w:rFonts w:ascii="Segoe UI" w:eastAsia="Times New Roman" w:hAnsi="Segoe UI" w:cs="Segoe UI"/>
                <w:b/>
                <w:bCs/>
                <w:color w:val="000000" w:themeColor="text1"/>
                <w:kern w:val="24"/>
                <w:sz w:val="14"/>
                <w:szCs w:val="14"/>
                <w:lang w:eastAsia="el-GR"/>
              </w:rPr>
            </w:pPr>
            <w:r w:rsidRPr="00340EC6">
              <w:rPr>
                <w:rFonts w:ascii="Segoe UI" w:eastAsia="Times New Roman" w:hAnsi="Segoe UI" w:cs="Segoe UI"/>
                <w:b/>
                <w:bCs/>
                <w:color w:val="000000" w:themeColor="text1"/>
                <w:kern w:val="24"/>
                <w:sz w:val="14"/>
                <w:szCs w:val="14"/>
                <w:lang w:eastAsia="el-GR"/>
              </w:rPr>
              <w:t>Εννεάμηνο 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tcPr>
          <w:p w:rsidR="00340EC6" w:rsidRPr="00340EC6" w:rsidRDefault="00340EC6" w:rsidP="00340EC6">
            <w:pPr>
              <w:ind w:right="114"/>
              <w:jc w:val="right"/>
              <w:rPr>
                <w:rFonts w:ascii="Segoe UI" w:eastAsia="Times New Roman" w:hAnsi="Segoe UI" w:cs="Segoe UI"/>
                <w:b/>
                <w:bCs/>
                <w:color w:val="000000" w:themeColor="text1"/>
                <w:kern w:val="24"/>
                <w:sz w:val="14"/>
                <w:szCs w:val="14"/>
                <w:lang w:eastAsia="el-GR"/>
              </w:rPr>
            </w:pPr>
            <w:r w:rsidRPr="00340EC6">
              <w:rPr>
                <w:rFonts w:ascii="Segoe UI" w:eastAsia="Times New Roman" w:hAnsi="Segoe UI" w:cs="Segoe UI"/>
                <w:b/>
                <w:bCs/>
                <w:color w:val="000000" w:themeColor="text1"/>
                <w:kern w:val="24"/>
                <w:sz w:val="14"/>
                <w:szCs w:val="14"/>
                <w:lang w:eastAsia="el-GR"/>
              </w:rPr>
              <w:t>Εννεάμηνο 20</w:t>
            </w:r>
            <w:r>
              <w:rPr>
                <w:rFonts w:ascii="Segoe UI" w:eastAsia="Times New Roman" w:hAnsi="Segoe UI" w:cs="Segoe UI"/>
                <w:b/>
                <w:bCs/>
                <w:color w:val="000000" w:themeColor="text1"/>
                <w:kern w:val="24"/>
                <w:sz w:val="14"/>
                <w:szCs w:val="14"/>
                <w:lang w:eastAsia="el-GR"/>
              </w:rPr>
              <w:t>20</w:t>
            </w:r>
          </w:p>
        </w:tc>
        <w:tc>
          <w:tcPr>
            <w:tcW w:w="475" w:type="pct"/>
            <w:tcBorders>
              <w:top w:val="single" w:sz="8" w:space="0" w:color="000000"/>
              <w:left w:val="nil"/>
              <w:bottom w:val="single" w:sz="8" w:space="0" w:color="000000"/>
              <w:right w:val="nil"/>
            </w:tcBorders>
            <w:vAlign w:val="center"/>
          </w:tcPr>
          <w:p w:rsidR="00340EC6" w:rsidRPr="00E95FD5" w:rsidRDefault="00340EC6" w:rsidP="003A412B">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75" w:type="pct"/>
            <w:tcBorders>
              <w:top w:val="single" w:sz="8" w:space="0" w:color="000000"/>
              <w:left w:val="nil"/>
              <w:bottom w:val="single" w:sz="8" w:space="0" w:color="000000"/>
              <w:right w:val="nil"/>
            </w:tcBorders>
            <w:vAlign w:val="center"/>
          </w:tcPr>
          <w:p w:rsidR="00340EC6" w:rsidRPr="00503C59" w:rsidRDefault="00340EC6" w:rsidP="003A412B">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Γ</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vAlign w:val="center"/>
          </w:tcPr>
          <w:p w:rsidR="00340EC6" w:rsidRPr="00503C59" w:rsidRDefault="00340EC6" w:rsidP="003A412B">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3"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tcPr>
          <w:p w:rsidR="00340EC6" w:rsidRPr="00E95FD5" w:rsidRDefault="00340EC6" w:rsidP="003A412B">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4A69EA" w:rsidRPr="00E95FD5" w:rsidTr="00A116E4">
        <w:trPr>
          <w:trHeight w:hRule="exact" w:val="227"/>
        </w:trPr>
        <w:tc>
          <w:tcPr>
            <w:tcW w:w="2152"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Καθαρά έσοδα από τόκους</w:t>
            </w:r>
          </w:p>
        </w:tc>
        <w:tc>
          <w:tcPr>
            <w:tcW w:w="475" w:type="pct"/>
            <w:tcBorders>
              <w:top w:val="single" w:sz="8" w:space="0" w:color="000000"/>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897 </w:t>
            </w:r>
          </w:p>
        </w:tc>
        <w:tc>
          <w:tcPr>
            <w:tcW w:w="475" w:type="pct"/>
            <w:tcBorders>
              <w:top w:val="single" w:sz="8" w:space="0" w:color="000000"/>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855 </w:t>
            </w:r>
          </w:p>
        </w:tc>
        <w:tc>
          <w:tcPr>
            <w:tcW w:w="475" w:type="pct"/>
            <w:tcBorders>
              <w:top w:val="single" w:sz="8" w:space="0" w:color="000000"/>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5%</w:t>
            </w:r>
          </w:p>
        </w:tc>
        <w:tc>
          <w:tcPr>
            <w:tcW w:w="475" w:type="pct"/>
            <w:tcBorders>
              <w:top w:val="single" w:sz="8" w:space="0" w:color="000000"/>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306 </w:t>
            </w:r>
          </w:p>
        </w:tc>
        <w:tc>
          <w:tcPr>
            <w:tcW w:w="475" w:type="pct"/>
            <w:tcBorders>
              <w:top w:val="single" w:sz="8" w:space="0" w:color="000000"/>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297 </w:t>
            </w:r>
          </w:p>
        </w:tc>
        <w:tc>
          <w:tcPr>
            <w:tcW w:w="473" w:type="pct"/>
            <w:tcBorders>
              <w:top w:val="single" w:sz="4" w:space="0" w:color="auto"/>
              <w:left w:val="nil"/>
              <w:bottom w:val="nil"/>
              <w:right w:val="nil"/>
            </w:tcBorders>
            <w:shd w:val="clear" w:color="auto" w:fill="auto"/>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3%</w:t>
            </w:r>
          </w:p>
        </w:tc>
      </w:tr>
      <w:tr w:rsidR="004A69EA" w:rsidRPr="00E95FD5" w:rsidTr="00A116E4">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themeColor="text1"/>
                <w:kern w:val="24"/>
                <w:sz w:val="14"/>
                <w:szCs w:val="14"/>
                <w:lang w:eastAsia="el-GR"/>
              </w:rPr>
              <w:t>Καθαρά έσοδα από προμήθειες</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209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188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11%</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73 </w:t>
            </w:r>
          </w:p>
        </w:tc>
        <w:tc>
          <w:tcPr>
            <w:tcW w:w="475" w:type="pct"/>
            <w:tcBorders>
              <w:top w:val="nil"/>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69 </w:t>
            </w:r>
          </w:p>
        </w:tc>
        <w:tc>
          <w:tcPr>
            <w:tcW w:w="473" w:type="pct"/>
            <w:tcBorders>
              <w:top w:val="nil"/>
              <w:left w:val="nil"/>
              <w:bottom w:val="nil"/>
              <w:right w:val="nil"/>
            </w:tcBorders>
            <w:shd w:val="clear" w:color="auto" w:fill="auto"/>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5%</w:t>
            </w:r>
          </w:p>
        </w:tc>
      </w:tr>
      <w:tr w:rsidR="004A69EA" w:rsidRPr="00E95FD5" w:rsidTr="00A116E4">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themeColor="text1"/>
                <w:kern w:val="24"/>
                <w:sz w:val="14"/>
                <w:szCs w:val="14"/>
                <w:lang w:eastAsia="el-GR"/>
              </w:rPr>
              <w:t>Οργανικά έσοδα</w:t>
            </w:r>
          </w:p>
        </w:tc>
        <w:tc>
          <w:tcPr>
            <w:tcW w:w="475" w:type="pct"/>
            <w:tcBorders>
              <w:top w:val="nil"/>
              <w:bottom w:val="nil"/>
            </w:tcBorders>
            <w:shd w:val="clear" w:color="000000" w:fill="F2F2F2"/>
            <w:vAlign w:val="center"/>
          </w:tcPr>
          <w:p w:rsidR="004A69EA" w:rsidRPr="004A69EA" w:rsidRDefault="004A69EA" w:rsidP="004A69EA">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1</w:t>
            </w:r>
            <w:r>
              <w:rPr>
                <w:rFonts w:ascii="Segoe UI" w:hAnsi="Segoe UI" w:cs="Segoe UI"/>
                <w:b/>
                <w:sz w:val="14"/>
                <w:szCs w:val="16"/>
              </w:rPr>
              <w:t>.</w:t>
            </w:r>
            <w:r w:rsidRPr="004A69EA">
              <w:rPr>
                <w:rFonts w:ascii="Segoe UI" w:hAnsi="Segoe UI" w:cs="Segoe UI"/>
                <w:b/>
                <w:sz w:val="14"/>
                <w:szCs w:val="16"/>
                <w:lang w:val="en-US"/>
              </w:rPr>
              <w:t xml:space="preserve">106 </w:t>
            </w:r>
          </w:p>
        </w:tc>
        <w:tc>
          <w:tcPr>
            <w:tcW w:w="475" w:type="pct"/>
            <w:tcBorders>
              <w:top w:val="nil"/>
              <w:bottom w:val="nil"/>
            </w:tcBorders>
            <w:shd w:val="clear" w:color="000000" w:fill="F2F2F2"/>
            <w:vAlign w:val="center"/>
          </w:tcPr>
          <w:p w:rsidR="004A69EA" w:rsidRPr="004A69EA" w:rsidRDefault="004A69EA" w:rsidP="004A69EA">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1</w:t>
            </w:r>
            <w:r>
              <w:rPr>
                <w:rFonts w:ascii="Segoe UI" w:hAnsi="Segoe UI" w:cs="Segoe UI"/>
                <w:b/>
                <w:sz w:val="14"/>
                <w:szCs w:val="16"/>
              </w:rPr>
              <w:t>.</w:t>
            </w:r>
            <w:r w:rsidRPr="004A69EA">
              <w:rPr>
                <w:rFonts w:ascii="Segoe UI" w:hAnsi="Segoe UI" w:cs="Segoe UI"/>
                <w:b/>
                <w:sz w:val="14"/>
                <w:szCs w:val="16"/>
                <w:lang w:val="en-US"/>
              </w:rPr>
              <w:t xml:space="preserve">043 </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6%</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379 </w:t>
            </w:r>
          </w:p>
        </w:tc>
        <w:tc>
          <w:tcPr>
            <w:tcW w:w="475" w:type="pct"/>
            <w:tcBorders>
              <w:top w:val="nil"/>
              <w:bottom w:val="nil"/>
              <w:right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367 </w:t>
            </w:r>
          </w:p>
        </w:tc>
        <w:tc>
          <w:tcPr>
            <w:tcW w:w="473" w:type="pct"/>
            <w:tcBorders>
              <w:top w:val="nil"/>
              <w:left w:val="nil"/>
              <w:bottom w:val="nil"/>
              <w:right w:val="nil"/>
            </w:tcBorders>
            <w:shd w:val="clear" w:color="000000" w:fill="F2F2F2"/>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3%</w:t>
            </w:r>
          </w:p>
        </w:tc>
      </w:tr>
      <w:tr w:rsidR="004A69EA" w:rsidRPr="00E95FD5" w:rsidTr="00A116E4">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4A69EA" w:rsidRPr="00E95FD5" w:rsidRDefault="004A69EA" w:rsidP="00340EC6">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E95FD5">
              <w:rPr>
                <w:rFonts w:ascii="Segoe UI" w:eastAsia="Segoe UI" w:hAnsi="Segoe UI" w:cs="Segoe UI"/>
                <w:color w:val="000000"/>
                <w:kern w:val="24"/>
                <w:sz w:val="14"/>
                <w:szCs w:val="14"/>
                <w:lang w:eastAsia="el-GR"/>
              </w:rPr>
              <w:t>πράξεις και λοιπά έσοδα</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413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830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-50%</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(36) </w:t>
            </w:r>
          </w:p>
        </w:tc>
        <w:tc>
          <w:tcPr>
            <w:tcW w:w="475" w:type="pct"/>
            <w:tcBorders>
              <w:top w:val="nil"/>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(42) </w:t>
            </w:r>
          </w:p>
        </w:tc>
        <w:tc>
          <w:tcPr>
            <w:tcW w:w="473" w:type="pct"/>
            <w:tcBorders>
              <w:top w:val="nil"/>
              <w:left w:val="nil"/>
              <w:bottom w:val="nil"/>
              <w:right w:val="nil"/>
            </w:tcBorders>
            <w:shd w:val="clear" w:color="auto" w:fill="auto"/>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-14%</w:t>
            </w:r>
          </w:p>
        </w:tc>
      </w:tr>
      <w:tr w:rsidR="004A69EA" w:rsidRPr="00E95FD5" w:rsidTr="00A116E4">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Καθαρά λειτουργικά έσοδα </w:t>
            </w:r>
          </w:p>
        </w:tc>
        <w:tc>
          <w:tcPr>
            <w:tcW w:w="475" w:type="pct"/>
            <w:tcBorders>
              <w:top w:val="nil"/>
              <w:bottom w:val="nil"/>
            </w:tcBorders>
            <w:shd w:val="clear" w:color="000000" w:fill="F2F2F2"/>
            <w:vAlign w:val="center"/>
          </w:tcPr>
          <w:p w:rsidR="004A69EA" w:rsidRPr="004A69EA" w:rsidRDefault="004A69EA" w:rsidP="004A69EA">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1</w:t>
            </w:r>
            <w:r>
              <w:rPr>
                <w:rFonts w:ascii="Segoe UI" w:hAnsi="Segoe UI" w:cs="Segoe UI"/>
                <w:b/>
                <w:sz w:val="14"/>
                <w:szCs w:val="16"/>
              </w:rPr>
              <w:t>.</w:t>
            </w:r>
            <w:r w:rsidRPr="004A69EA">
              <w:rPr>
                <w:rFonts w:ascii="Segoe UI" w:hAnsi="Segoe UI" w:cs="Segoe UI"/>
                <w:b/>
                <w:sz w:val="14"/>
                <w:szCs w:val="16"/>
                <w:lang w:val="en-US"/>
              </w:rPr>
              <w:t xml:space="preserve">518 </w:t>
            </w:r>
          </w:p>
        </w:tc>
        <w:tc>
          <w:tcPr>
            <w:tcW w:w="475" w:type="pct"/>
            <w:tcBorders>
              <w:top w:val="nil"/>
              <w:bottom w:val="nil"/>
            </w:tcBorders>
            <w:shd w:val="clear" w:color="000000" w:fill="F2F2F2"/>
            <w:vAlign w:val="center"/>
          </w:tcPr>
          <w:p w:rsidR="004A69EA" w:rsidRPr="004A69EA" w:rsidRDefault="004A69EA" w:rsidP="004A69EA">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1</w:t>
            </w:r>
            <w:r>
              <w:rPr>
                <w:rFonts w:ascii="Segoe UI" w:hAnsi="Segoe UI" w:cs="Segoe UI"/>
                <w:b/>
                <w:sz w:val="14"/>
                <w:szCs w:val="16"/>
              </w:rPr>
              <w:t>.</w:t>
            </w:r>
            <w:r w:rsidRPr="004A69EA">
              <w:rPr>
                <w:rFonts w:ascii="Segoe UI" w:hAnsi="Segoe UI" w:cs="Segoe UI"/>
                <w:b/>
                <w:sz w:val="14"/>
                <w:szCs w:val="16"/>
                <w:lang w:val="en-US"/>
              </w:rPr>
              <w:t xml:space="preserve">872 </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-19%</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342 </w:t>
            </w:r>
          </w:p>
        </w:tc>
        <w:tc>
          <w:tcPr>
            <w:tcW w:w="475" w:type="pct"/>
            <w:tcBorders>
              <w:top w:val="nil"/>
              <w:bottom w:val="nil"/>
              <w:right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325 </w:t>
            </w:r>
          </w:p>
        </w:tc>
        <w:tc>
          <w:tcPr>
            <w:tcW w:w="473" w:type="pct"/>
            <w:tcBorders>
              <w:top w:val="nil"/>
              <w:left w:val="nil"/>
              <w:bottom w:val="nil"/>
              <w:right w:val="nil"/>
            </w:tcBorders>
            <w:shd w:val="clear" w:color="000000" w:fill="F2F2F2"/>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6%</w:t>
            </w:r>
          </w:p>
        </w:tc>
      </w:tr>
      <w:tr w:rsidR="004A69EA" w:rsidRPr="00E95FD5" w:rsidTr="00A116E4">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Λειτουργικές δαπάνες</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(555)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(604)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-8%</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(182) </w:t>
            </w:r>
          </w:p>
        </w:tc>
        <w:tc>
          <w:tcPr>
            <w:tcW w:w="475" w:type="pct"/>
            <w:tcBorders>
              <w:top w:val="nil"/>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(185) </w:t>
            </w:r>
          </w:p>
        </w:tc>
        <w:tc>
          <w:tcPr>
            <w:tcW w:w="473" w:type="pct"/>
            <w:tcBorders>
              <w:top w:val="nil"/>
              <w:left w:val="nil"/>
              <w:bottom w:val="nil"/>
              <w:right w:val="nil"/>
            </w:tcBorders>
            <w:shd w:val="clear" w:color="auto" w:fill="auto"/>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-1%</w:t>
            </w:r>
          </w:p>
        </w:tc>
      </w:tr>
      <w:tr w:rsidR="004A69EA" w:rsidRPr="00E95FD5" w:rsidTr="00A116E4">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551 </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439 </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25%</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196 </w:t>
            </w:r>
          </w:p>
        </w:tc>
        <w:tc>
          <w:tcPr>
            <w:tcW w:w="475" w:type="pct"/>
            <w:tcBorders>
              <w:top w:val="nil"/>
              <w:bottom w:val="nil"/>
              <w:right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182 </w:t>
            </w:r>
          </w:p>
        </w:tc>
        <w:tc>
          <w:tcPr>
            <w:tcW w:w="473" w:type="pct"/>
            <w:tcBorders>
              <w:top w:val="nil"/>
              <w:left w:val="nil"/>
              <w:bottom w:val="nil"/>
              <w:right w:val="nil"/>
            </w:tcBorders>
            <w:shd w:val="clear" w:color="000000" w:fill="F2F2F2"/>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8%</w:t>
            </w:r>
          </w:p>
        </w:tc>
      </w:tr>
      <w:tr w:rsidR="004A69EA" w:rsidRPr="00E95FD5" w:rsidTr="00A116E4">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Κέρδη / (ζημίες) προ προβλέψεων</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963 </w:t>
            </w:r>
          </w:p>
        </w:tc>
        <w:tc>
          <w:tcPr>
            <w:tcW w:w="475" w:type="pct"/>
            <w:tcBorders>
              <w:top w:val="nil"/>
              <w:bottom w:val="nil"/>
            </w:tcBorders>
            <w:shd w:val="clear" w:color="000000" w:fill="F2F2F2"/>
            <w:vAlign w:val="center"/>
          </w:tcPr>
          <w:p w:rsidR="004A69EA" w:rsidRPr="004A69EA" w:rsidRDefault="004A69EA" w:rsidP="004A69EA">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1</w:t>
            </w:r>
            <w:r>
              <w:rPr>
                <w:rFonts w:ascii="Segoe UI" w:hAnsi="Segoe UI" w:cs="Segoe UI"/>
                <w:b/>
                <w:sz w:val="14"/>
                <w:szCs w:val="16"/>
              </w:rPr>
              <w:t>.</w:t>
            </w:r>
            <w:r w:rsidRPr="004A69EA">
              <w:rPr>
                <w:rFonts w:ascii="Segoe UI" w:hAnsi="Segoe UI" w:cs="Segoe UI"/>
                <w:b/>
                <w:sz w:val="14"/>
                <w:szCs w:val="16"/>
                <w:lang w:val="en-US"/>
              </w:rPr>
              <w:t xml:space="preserve">269 </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-24%</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160 </w:t>
            </w:r>
          </w:p>
        </w:tc>
        <w:tc>
          <w:tcPr>
            <w:tcW w:w="475" w:type="pct"/>
            <w:tcBorders>
              <w:top w:val="nil"/>
              <w:bottom w:val="nil"/>
              <w:right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140</w:t>
            </w:r>
          </w:p>
        </w:tc>
        <w:tc>
          <w:tcPr>
            <w:tcW w:w="473" w:type="pct"/>
            <w:tcBorders>
              <w:top w:val="nil"/>
              <w:left w:val="nil"/>
              <w:bottom w:val="nil"/>
              <w:right w:val="nil"/>
            </w:tcBorders>
            <w:shd w:val="clear" w:color="000000" w:fill="F2F2F2"/>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14%</w:t>
            </w:r>
          </w:p>
        </w:tc>
      </w:tr>
      <w:tr w:rsidR="004A69EA" w:rsidRPr="00E95FD5" w:rsidTr="00A116E4">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Προβλέψεις για επισφαλή δάνεια</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(209)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(640)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-67%</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(63) </w:t>
            </w:r>
          </w:p>
        </w:tc>
        <w:tc>
          <w:tcPr>
            <w:tcW w:w="475" w:type="pct"/>
            <w:tcBorders>
              <w:top w:val="nil"/>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(70) </w:t>
            </w:r>
          </w:p>
        </w:tc>
        <w:tc>
          <w:tcPr>
            <w:tcW w:w="473" w:type="pct"/>
            <w:tcBorders>
              <w:top w:val="nil"/>
              <w:left w:val="nil"/>
              <w:bottom w:val="nil"/>
              <w:right w:val="nil"/>
            </w:tcBorders>
            <w:shd w:val="clear" w:color="auto" w:fill="auto"/>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-10%</w:t>
            </w:r>
          </w:p>
        </w:tc>
      </w:tr>
      <w:tr w:rsidR="004A69EA" w:rsidRPr="00E95FD5" w:rsidTr="00A116E4">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Λειτουργικά κέρδη / (ζημίες)</w:t>
            </w:r>
          </w:p>
        </w:tc>
        <w:tc>
          <w:tcPr>
            <w:tcW w:w="475" w:type="pct"/>
            <w:tcBorders>
              <w:top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754 </w:t>
            </w:r>
          </w:p>
        </w:tc>
        <w:tc>
          <w:tcPr>
            <w:tcW w:w="475" w:type="pct"/>
            <w:tcBorders>
              <w:top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629 </w:t>
            </w:r>
          </w:p>
        </w:tc>
        <w:tc>
          <w:tcPr>
            <w:tcW w:w="475" w:type="pct"/>
            <w:tcBorders>
              <w:top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20%</w:t>
            </w:r>
          </w:p>
        </w:tc>
        <w:tc>
          <w:tcPr>
            <w:tcW w:w="475" w:type="pct"/>
            <w:tcBorders>
              <w:top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97 </w:t>
            </w:r>
          </w:p>
        </w:tc>
        <w:tc>
          <w:tcPr>
            <w:tcW w:w="475" w:type="pct"/>
            <w:tcBorders>
              <w:top w:val="nil"/>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70</w:t>
            </w:r>
          </w:p>
        </w:tc>
        <w:tc>
          <w:tcPr>
            <w:tcW w:w="473" w:type="pct"/>
            <w:tcBorders>
              <w:top w:val="nil"/>
              <w:left w:val="nil"/>
              <w:bottom w:val="nil"/>
              <w:right w:val="nil"/>
            </w:tcBorders>
            <w:shd w:val="clear" w:color="auto" w:fill="auto"/>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39%</w:t>
            </w:r>
          </w:p>
        </w:tc>
      </w:tr>
      <w:tr w:rsidR="004A69EA" w:rsidRPr="00E95FD5" w:rsidTr="00A116E4">
        <w:trPr>
          <w:trHeight w:hRule="exact" w:val="227"/>
        </w:trPr>
        <w:tc>
          <w:tcPr>
            <w:tcW w:w="2152"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tcPr>
          <w:p w:rsidR="004A69EA" w:rsidRPr="00E95FD5" w:rsidRDefault="004A69EA" w:rsidP="00340EC6">
            <w:pPr>
              <w:textAlignment w:val="center"/>
              <w:rPr>
                <w:rFonts w:ascii="Segoe UI" w:eastAsia="Segoe UI" w:hAnsi="Segoe UI" w:cs="Segoe UI"/>
                <w:b/>
                <w:bCs/>
                <w:color w:val="000000"/>
                <w:kern w:val="24"/>
                <w:sz w:val="14"/>
                <w:szCs w:val="14"/>
                <w:lang w:eastAsia="el-GR"/>
              </w:rPr>
            </w:pPr>
            <w:r w:rsidRPr="00897890">
              <w:rPr>
                <w:rFonts w:ascii="Segoe UI" w:eastAsia="Segoe UI" w:hAnsi="Segoe UI" w:cs="Segoe UI"/>
                <w:b/>
                <w:bCs/>
                <w:color w:val="000000"/>
                <w:kern w:val="24"/>
                <w:sz w:val="14"/>
                <w:szCs w:val="14"/>
                <w:lang w:eastAsia="el-GR"/>
              </w:rPr>
              <w:t xml:space="preserve">Οργανικά κέρδη / (ζημίες) </w:t>
            </w:r>
          </w:p>
        </w:tc>
        <w:tc>
          <w:tcPr>
            <w:tcW w:w="475" w:type="pct"/>
            <w:tcBorders>
              <w:top w:val="nil"/>
              <w:bottom w:val="nil"/>
            </w:tcBorders>
            <w:shd w:val="clear" w:color="auto" w:fill="F2F2F2" w:themeFill="background1" w:themeFillShade="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341 </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22</w:t>
            </w:r>
            <w:r w:rsidR="004E7646">
              <w:rPr>
                <w:rFonts w:ascii="Segoe UI" w:hAnsi="Segoe UI" w:cs="Segoe UI"/>
                <w:b/>
                <w:sz w:val="14"/>
                <w:szCs w:val="16"/>
              </w:rPr>
              <w:t>8</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49%</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134 </w:t>
            </w:r>
          </w:p>
        </w:tc>
        <w:tc>
          <w:tcPr>
            <w:tcW w:w="475" w:type="pct"/>
            <w:tcBorders>
              <w:top w:val="nil"/>
              <w:bottom w:val="nil"/>
              <w:right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112 </w:t>
            </w:r>
          </w:p>
        </w:tc>
        <w:tc>
          <w:tcPr>
            <w:tcW w:w="473" w:type="pct"/>
            <w:tcBorders>
              <w:top w:val="nil"/>
              <w:left w:val="nil"/>
              <w:bottom w:val="nil"/>
              <w:right w:val="nil"/>
            </w:tcBorders>
            <w:shd w:val="clear" w:color="000000" w:fill="F2F2F2"/>
            <w:tcMar>
              <w:top w:w="15" w:type="dxa"/>
              <w:left w:w="15" w:type="dxa"/>
              <w:bottom w:w="0" w:type="dxa"/>
              <w:right w:w="78"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19%</w:t>
            </w:r>
          </w:p>
        </w:tc>
      </w:tr>
      <w:tr w:rsidR="004A69EA" w:rsidRPr="00E95FD5" w:rsidTr="00A116E4">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Λοιπές προβλέψεις</w:t>
            </w:r>
            <w:r>
              <w:rPr>
                <w:rFonts w:ascii="Segoe UI" w:eastAsia="Segoe UI" w:hAnsi="Segoe UI" w:cs="Segoe UI"/>
                <w:color w:val="000000"/>
                <w:kern w:val="24"/>
                <w:sz w:val="14"/>
                <w:szCs w:val="14"/>
                <w:lang w:eastAsia="el-GR"/>
              </w:rPr>
              <w:t xml:space="preserve"> / αντιλογισμός προβλέψεων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(29)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(16)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75%</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0 </w:t>
            </w:r>
          </w:p>
        </w:tc>
        <w:tc>
          <w:tcPr>
            <w:tcW w:w="475" w:type="pct"/>
            <w:tcBorders>
              <w:top w:val="nil"/>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(23) </w:t>
            </w:r>
          </w:p>
        </w:tc>
        <w:tc>
          <w:tcPr>
            <w:tcW w:w="473" w:type="pct"/>
            <w:tcBorders>
              <w:top w:val="nil"/>
              <w:left w:val="nil"/>
              <w:bottom w:val="nil"/>
              <w:right w:val="nil"/>
            </w:tcBorders>
            <w:shd w:val="clear" w:color="auto" w:fill="auto"/>
            <w:tcMar>
              <w:top w:w="15" w:type="dxa"/>
              <w:left w:w="15" w:type="dxa"/>
              <w:bottom w:w="0" w:type="dxa"/>
              <w:right w:w="84"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4A69EA" w:rsidRPr="00E95FD5" w:rsidTr="00A116E4">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b/>
                <w:sz w:val="14"/>
                <w:szCs w:val="14"/>
                <w:lang w:eastAsia="el-GR"/>
              </w:rPr>
            </w:pPr>
            <w:r w:rsidRPr="00E95FD5">
              <w:rPr>
                <w:rFonts w:ascii="Segoe UI" w:eastAsia="Segoe UI" w:hAnsi="Segoe UI" w:cs="Segoe UI"/>
                <w:b/>
                <w:color w:val="000000"/>
                <w:kern w:val="24"/>
                <w:sz w:val="14"/>
                <w:szCs w:val="14"/>
                <w:lang w:eastAsia="el-GR"/>
              </w:rPr>
              <w:t>Κέρδη / (ζημίες) προ φόρων</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725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612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18%</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98 </w:t>
            </w:r>
          </w:p>
        </w:tc>
        <w:tc>
          <w:tcPr>
            <w:tcW w:w="475" w:type="pct"/>
            <w:tcBorders>
              <w:top w:val="nil"/>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47 </w:t>
            </w:r>
          </w:p>
        </w:tc>
        <w:tc>
          <w:tcPr>
            <w:tcW w:w="473" w:type="pct"/>
            <w:tcBorders>
              <w:top w:val="nil"/>
              <w:left w:val="nil"/>
              <w:bottom w:val="nil"/>
              <w:right w:val="nil"/>
            </w:tcBorders>
            <w:shd w:val="clear" w:color="auto" w:fill="auto"/>
            <w:tcMar>
              <w:top w:w="15" w:type="dxa"/>
              <w:left w:w="15" w:type="dxa"/>
              <w:bottom w:w="0" w:type="dxa"/>
              <w:right w:w="84"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&gt;100%</w:t>
            </w:r>
          </w:p>
        </w:tc>
      </w:tr>
      <w:tr w:rsidR="004A69EA" w:rsidRPr="00E95FD5" w:rsidTr="00A116E4">
        <w:trPr>
          <w:trHeight w:hRule="exact" w:val="227"/>
        </w:trPr>
        <w:tc>
          <w:tcPr>
            <w:tcW w:w="2152" w:type="pct"/>
            <w:tcBorders>
              <w:top w:val="nil"/>
              <w:left w:val="nil"/>
              <w:bottom w:val="nil"/>
              <w:right w:val="nil"/>
            </w:tcBorders>
            <w:shd w:val="clear" w:color="auto" w:fill="auto"/>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Φόροι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(11)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(11) </w:t>
            </w:r>
          </w:p>
        </w:tc>
        <w:tc>
          <w:tcPr>
            <w:tcW w:w="475" w:type="pct"/>
            <w:tcBorders>
              <w:top w:val="nil"/>
              <w:bottom w:val="nil"/>
            </w:tcBorders>
            <w:vAlign w:val="center"/>
          </w:tcPr>
          <w:p w:rsidR="004A69EA" w:rsidRPr="004A69EA" w:rsidRDefault="002A216A" w:rsidP="00A116E4">
            <w:pPr>
              <w:pStyle w:val="Web"/>
              <w:spacing w:before="0" w:beforeAutospacing="0" w:after="0" w:afterAutospacing="0"/>
              <w:ind w:right="148"/>
              <w:jc w:val="right"/>
              <w:textAlignment w:val="center"/>
              <w:rPr>
                <w:rFonts w:ascii="Segoe UI" w:hAnsi="Segoe UI" w:cs="Segoe UI"/>
                <w:i/>
                <w:sz w:val="14"/>
                <w:szCs w:val="16"/>
                <w:lang w:val="en-US"/>
              </w:rPr>
            </w:pPr>
            <w:r>
              <w:rPr>
                <w:rFonts w:ascii="Segoe UI" w:hAnsi="Segoe UI" w:cs="Segoe UI"/>
                <w:i/>
                <w:sz w:val="14"/>
                <w:szCs w:val="16"/>
                <w:lang w:val="en-US"/>
              </w:rPr>
              <w:t>5</w:t>
            </w:r>
            <w:r w:rsidR="004A69EA" w:rsidRPr="004A69EA">
              <w:rPr>
                <w:rFonts w:ascii="Segoe UI" w:hAnsi="Segoe UI" w:cs="Segoe UI"/>
                <w:i/>
                <w:sz w:val="14"/>
                <w:szCs w:val="16"/>
                <w:lang w:val="en-US"/>
              </w:rPr>
              <w:t>%</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(6) </w:t>
            </w:r>
          </w:p>
        </w:tc>
        <w:tc>
          <w:tcPr>
            <w:tcW w:w="475" w:type="pct"/>
            <w:tcBorders>
              <w:top w:val="nil"/>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(2) </w:t>
            </w:r>
          </w:p>
        </w:tc>
        <w:tc>
          <w:tcPr>
            <w:tcW w:w="473" w:type="pct"/>
            <w:tcBorders>
              <w:top w:val="nil"/>
              <w:left w:val="nil"/>
              <w:bottom w:val="nil"/>
              <w:right w:val="nil"/>
            </w:tcBorders>
            <w:shd w:val="clear" w:color="auto" w:fill="auto"/>
            <w:tcMar>
              <w:top w:w="15" w:type="dxa"/>
              <w:left w:w="15" w:type="dxa"/>
              <w:bottom w:w="0" w:type="dxa"/>
              <w:right w:w="84"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lang w:val="en-US"/>
              </w:rPr>
            </w:pPr>
            <w:r w:rsidRPr="004A69EA">
              <w:rPr>
                <w:rFonts w:ascii="Segoe UI" w:hAnsi="Segoe UI" w:cs="Segoe UI"/>
                <w:i/>
                <w:sz w:val="14"/>
                <w:szCs w:val="16"/>
                <w:lang w:val="en-US"/>
              </w:rPr>
              <w:t>&gt;100%</w:t>
            </w:r>
          </w:p>
        </w:tc>
      </w:tr>
      <w:tr w:rsidR="004A69EA" w:rsidRPr="00E95FD5" w:rsidTr="00A116E4">
        <w:trPr>
          <w:trHeight w:hRule="exact" w:val="227"/>
        </w:trPr>
        <w:tc>
          <w:tcPr>
            <w:tcW w:w="2152" w:type="pct"/>
            <w:tcBorders>
              <w:top w:val="nil"/>
              <w:left w:val="nil"/>
              <w:bottom w:val="nil"/>
              <w:right w:val="nil"/>
            </w:tcBorders>
            <w:shd w:val="clear" w:color="auto" w:fill="F2F2F2"/>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Κέρδη / (ζημίες) μετά </w:t>
            </w:r>
            <w:r>
              <w:rPr>
                <w:rFonts w:ascii="Segoe UI" w:eastAsia="Segoe UI" w:hAnsi="Segoe UI" w:cs="Segoe UI"/>
                <w:b/>
                <w:bCs/>
                <w:color w:val="000000"/>
                <w:kern w:val="24"/>
                <w:sz w:val="14"/>
                <w:szCs w:val="14"/>
                <w:lang w:eastAsia="el-GR"/>
              </w:rPr>
              <w:t xml:space="preserve">από </w:t>
            </w:r>
            <w:r w:rsidRPr="00E95FD5">
              <w:rPr>
                <w:rFonts w:ascii="Segoe UI" w:eastAsia="Segoe UI" w:hAnsi="Segoe UI" w:cs="Segoe UI"/>
                <w:b/>
                <w:bCs/>
                <w:color w:val="000000"/>
                <w:kern w:val="24"/>
                <w:sz w:val="14"/>
                <w:szCs w:val="14"/>
                <w:lang w:eastAsia="el-GR"/>
              </w:rPr>
              <w:t>φόρ</w:t>
            </w:r>
            <w:r>
              <w:rPr>
                <w:rFonts w:ascii="Segoe UI" w:eastAsia="Segoe UI" w:hAnsi="Segoe UI" w:cs="Segoe UI"/>
                <w:b/>
                <w:bCs/>
                <w:color w:val="000000"/>
                <w:kern w:val="24"/>
                <w:sz w:val="14"/>
                <w:szCs w:val="14"/>
                <w:lang w:eastAsia="el-GR"/>
              </w:rPr>
              <w:t>ους</w:t>
            </w:r>
            <w:r w:rsidRPr="00E95FD5">
              <w:rPr>
                <w:rFonts w:ascii="Segoe UI" w:eastAsia="Segoe UI" w:hAnsi="Segoe UI" w:cs="Segoe UI"/>
                <w:b/>
                <w:bCs/>
                <w:color w:val="000000"/>
                <w:kern w:val="24"/>
                <w:sz w:val="14"/>
                <w:szCs w:val="14"/>
                <w:lang w:eastAsia="el-GR"/>
              </w:rPr>
              <w:t>(συνεχ</w:t>
            </w:r>
            <w:r>
              <w:rPr>
                <w:rFonts w:ascii="Segoe UI" w:eastAsia="Segoe UI" w:hAnsi="Segoe UI" w:cs="Segoe UI"/>
                <w:b/>
                <w:bCs/>
                <w:color w:val="000000"/>
                <w:kern w:val="24"/>
                <w:sz w:val="14"/>
                <w:szCs w:val="14"/>
                <w:lang w:eastAsia="el-GR"/>
              </w:rPr>
              <w:t>/με</w:t>
            </w:r>
            <w:r w:rsidRPr="00E95FD5">
              <w:rPr>
                <w:rFonts w:ascii="Segoe UI" w:eastAsia="Segoe UI" w:hAnsi="Segoe UI" w:cs="Segoe UI"/>
                <w:b/>
                <w:bCs/>
                <w:color w:val="000000"/>
                <w:kern w:val="24"/>
                <w:sz w:val="14"/>
                <w:szCs w:val="14"/>
                <w:lang w:eastAsia="el-GR"/>
              </w:rPr>
              <w:t>νες</w:t>
            </w:r>
            <w:r>
              <w:rPr>
                <w:rFonts w:ascii="Segoe UI" w:eastAsia="Segoe UI" w:hAnsi="Segoe UI" w:cs="Segoe UI"/>
                <w:b/>
                <w:bCs/>
                <w:color w:val="000000"/>
                <w:kern w:val="24"/>
                <w:sz w:val="14"/>
                <w:szCs w:val="14"/>
                <w:lang w:eastAsia="el-GR"/>
              </w:rPr>
              <w:t>δ</w:t>
            </w:r>
            <w:r w:rsidRPr="00E95FD5">
              <w:rPr>
                <w:rFonts w:ascii="Segoe UI" w:eastAsia="Segoe UI" w:hAnsi="Segoe UI" w:cs="Segoe UI"/>
                <w:b/>
                <w:bCs/>
                <w:color w:val="000000"/>
                <w:kern w:val="24"/>
                <w:sz w:val="14"/>
                <w:szCs w:val="14"/>
                <w:lang w:eastAsia="el-GR"/>
              </w:rPr>
              <w:t>ραστ</w:t>
            </w:r>
            <w:r>
              <w:rPr>
                <w:rFonts w:ascii="Segoe UI" w:eastAsia="Segoe UI" w:hAnsi="Segoe UI" w:cs="Segoe UI"/>
                <w:b/>
                <w:bCs/>
                <w:color w:val="000000"/>
                <w:kern w:val="24"/>
                <w:sz w:val="14"/>
                <w:szCs w:val="14"/>
                <w:lang w:eastAsia="el-GR"/>
              </w:rPr>
              <w:t>/</w:t>
            </w:r>
            <w:r w:rsidRPr="00E95FD5">
              <w:rPr>
                <w:rFonts w:ascii="Segoe UI" w:eastAsia="Segoe UI" w:hAnsi="Segoe UI" w:cs="Segoe UI"/>
                <w:b/>
                <w:bCs/>
                <w:color w:val="000000"/>
                <w:kern w:val="24"/>
                <w:sz w:val="14"/>
                <w:szCs w:val="14"/>
                <w:lang w:eastAsia="el-GR"/>
              </w:rPr>
              <w:t>τητες)</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714 </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602 </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19%</w:t>
            </w:r>
          </w:p>
        </w:tc>
        <w:tc>
          <w:tcPr>
            <w:tcW w:w="475" w:type="pct"/>
            <w:tcBorders>
              <w:top w:val="nil"/>
              <w:bottom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92 </w:t>
            </w:r>
          </w:p>
        </w:tc>
        <w:tc>
          <w:tcPr>
            <w:tcW w:w="475" w:type="pct"/>
            <w:tcBorders>
              <w:top w:val="nil"/>
              <w:bottom w:val="nil"/>
              <w:right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45 </w:t>
            </w:r>
          </w:p>
        </w:tc>
        <w:tc>
          <w:tcPr>
            <w:tcW w:w="473" w:type="pct"/>
            <w:tcBorders>
              <w:top w:val="nil"/>
              <w:left w:val="nil"/>
              <w:bottom w:val="nil"/>
              <w:right w:val="nil"/>
            </w:tcBorders>
            <w:shd w:val="clear" w:color="000000" w:fill="F2F2F2"/>
            <w:tcMar>
              <w:top w:w="15" w:type="dxa"/>
              <w:left w:w="15" w:type="dxa"/>
              <w:bottom w:w="0" w:type="dxa"/>
              <w:right w:w="84"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&gt;100%</w:t>
            </w:r>
          </w:p>
        </w:tc>
      </w:tr>
      <w:tr w:rsidR="004A69EA" w:rsidRPr="00E95FD5" w:rsidTr="00A116E4">
        <w:trPr>
          <w:trHeight w:hRule="exact" w:val="227"/>
        </w:trPr>
        <w:tc>
          <w:tcPr>
            <w:tcW w:w="2152" w:type="pct"/>
            <w:tcBorders>
              <w:top w:val="nil"/>
              <w:left w:val="nil"/>
              <w:right w:val="nil"/>
            </w:tcBorders>
            <w:shd w:val="clear" w:color="auto" w:fill="auto"/>
            <w:tcMar>
              <w:top w:w="15" w:type="dxa"/>
              <w:left w:w="42" w:type="dxa"/>
              <w:bottom w:w="0" w:type="dxa"/>
              <w:right w:w="15" w:type="dxa"/>
            </w:tcMar>
            <w:vAlign w:val="center"/>
            <w:hideMark/>
          </w:tcPr>
          <w:p w:rsidR="004A69EA" w:rsidRPr="00E95FD5" w:rsidRDefault="004A69EA" w:rsidP="00553098">
            <w:pPr>
              <w:textAlignment w:val="center"/>
              <w:rPr>
                <w:rFonts w:ascii="Segoe UI" w:eastAsia="Times New Roman" w:hAnsi="Segoe UI" w:cs="Segoe UI"/>
                <w:sz w:val="14"/>
                <w:szCs w:val="14"/>
                <w:lang w:eastAsia="el-GR"/>
              </w:rPr>
            </w:pPr>
            <w:r>
              <w:rPr>
                <w:rFonts w:ascii="Segoe UI" w:eastAsia="Segoe UI" w:hAnsi="Segoe UI" w:cs="Segoe UI"/>
                <w:bCs/>
                <w:color w:val="000000"/>
                <w:kern w:val="24"/>
                <w:sz w:val="14"/>
                <w:szCs w:val="14"/>
                <w:lang w:eastAsia="el-GR"/>
              </w:rPr>
              <w:t>Δ</w:t>
            </w:r>
            <w:r w:rsidRPr="00E95FD5">
              <w:rPr>
                <w:rFonts w:ascii="Segoe UI" w:eastAsia="Segoe UI" w:hAnsi="Segoe UI" w:cs="Segoe UI"/>
                <w:bCs/>
                <w:color w:val="000000"/>
                <w:kern w:val="24"/>
                <w:sz w:val="14"/>
                <w:szCs w:val="14"/>
                <w:lang w:eastAsia="el-GR"/>
              </w:rPr>
              <w:t>ιακοπείσες δραστηριότητες</w:t>
            </w:r>
            <w:r>
              <w:rPr>
                <w:rFonts w:ascii="Segoe UI" w:eastAsia="Segoe UI" w:hAnsi="Segoe UI" w:cs="Segoe UI"/>
                <w:bCs/>
                <w:color w:val="000000"/>
                <w:kern w:val="24"/>
                <w:sz w:val="14"/>
                <w:szCs w:val="14"/>
                <w:lang w:eastAsia="el-GR"/>
              </w:rPr>
              <w:t>, δι</w:t>
            </w:r>
            <w:r w:rsidRPr="0010213F">
              <w:rPr>
                <w:rFonts w:ascii="Segoe UI" w:eastAsia="Segoe UI" w:hAnsi="Segoe UI" w:cs="Segoe UI"/>
                <w:bCs/>
                <w:color w:val="000000"/>
                <w:kern w:val="24"/>
                <w:sz w:val="14"/>
                <w:szCs w:val="14"/>
                <w:lang w:eastAsia="el-GR"/>
              </w:rPr>
              <w:t>καιώματα μειοψηφίας</w:t>
            </w:r>
            <w:r>
              <w:rPr>
                <w:rFonts w:ascii="Segoe UI" w:eastAsia="Segoe UI" w:hAnsi="Segoe UI" w:cs="Segoe UI"/>
                <w:bCs/>
                <w:color w:val="000000"/>
                <w:kern w:val="24"/>
                <w:sz w:val="14"/>
                <w:szCs w:val="14"/>
                <w:lang w:eastAsia="el-GR"/>
              </w:rPr>
              <w:t xml:space="preserve"> και λοιπά</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53 </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(141) </w:t>
            </w:r>
          </w:p>
        </w:tc>
        <w:tc>
          <w:tcPr>
            <w:tcW w:w="475" w:type="pct"/>
            <w:tcBorders>
              <w:top w:val="nil"/>
              <w:bottom w:val="nil"/>
            </w:tcBorders>
            <w:vAlign w:val="center"/>
          </w:tcPr>
          <w:p w:rsidR="004A69EA" w:rsidRPr="00C96698" w:rsidRDefault="00C96698" w:rsidP="00A116E4">
            <w:pPr>
              <w:pStyle w:v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c>
          <w:tcPr>
            <w:tcW w:w="475" w:type="pct"/>
            <w:tcBorders>
              <w:top w:val="nil"/>
              <w:bottom w:val="nil"/>
            </w:tcBorders>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100 </w:t>
            </w:r>
          </w:p>
        </w:tc>
        <w:tc>
          <w:tcPr>
            <w:tcW w:w="475" w:type="pct"/>
            <w:tcBorders>
              <w:top w:val="nil"/>
              <w:bottom w:val="nil"/>
              <w:right w:val="nil"/>
            </w:tcBorders>
            <w:shd w:val="clear" w:color="auto" w:fill="auto"/>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sz w:val="14"/>
                <w:szCs w:val="16"/>
                <w:lang w:val="en-US"/>
              </w:rPr>
            </w:pPr>
            <w:r w:rsidRPr="004A69EA">
              <w:rPr>
                <w:rFonts w:ascii="Segoe UI" w:hAnsi="Segoe UI" w:cs="Segoe UI"/>
                <w:sz w:val="14"/>
                <w:szCs w:val="16"/>
                <w:lang w:val="en-US"/>
              </w:rPr>
              <w:t xml:space="preserve">(27) </w:t>
            </w:r>
          </w:p>
        </w:tc>
        <w:tc>
          <w:tcPr>
            <w:tcW w:w="473" w:type="pct"/>
            <w:tcBorders>
              <w:top w:val="nil"/>
              <w:left w:val="nil"/>
              <w:bottom w:val="nil"/>
              <w:right w:val="nil"/>
            </w:tcBorders>
            <w:shd w:val="clear" w:color="auto" w:fill="auto"/>
            <w:tcMar>
              <w:top w:w="15" w:type="dxa"/>
              <w:left w:w="15" w:type="dxa"/>
              <w:bottom w:w="0" w:type="dxa"/>
              <w:right w:w="84"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4A69EA" w:rsidRPr="00E95FD5" w:rsidTr="00A116E4">
        <w:trPr>
          <w:trHeight w:hRule="exact" w:val="227"/>
        </w:trPr>
        <w:tc>
          <w:tcPr>
            <w:tcW w:w="2152" w:type="pct"/>
            <w:tcBorders>
              <w:top w:val="nil"/>
              <w:left w:val="nil"/>
              <w:bottom w:val="single" w:sz="12" w:space="0" w:color="auto"/>
              <w:right w:val="nil"/>
            </w:tcBorders>
            <w:shd w:val="clear" w:color="auto" w:fill="F2F2F2" w:themeFill="background1" w:themeFillShade="F2"/>
            <w:tcMar>
              <w:top w:w="15" w:type="dxa"/>
              <w:left w:w="42" w:type="dxa"/>
              <w:bottom w:w="0" w:type="dxa"/>
              <w:right w:w="15" w:type="dxa"/>
            </w:tcMar>
            <w:vAlign w:val="center"/>
          </w:tcPr>
          <w:p w:rsidR="004A69EA" w:rsidRPr="00E95FD5" w:rsidRDefault="004A69EA" w:rsidP="00553098">
            <w:pPr>
              <w:textAlignment w:val="center"/>
              <w:rPr>
                <w:rFonts w:ascii="Segoe UI" w:eastAsia="Segoe UI" w:hAnsi="Segoe UI" w:cs="Segoe UI"/>
                <w:color w:val="000000"/>
                <w:kern w:val="24"/>
                <w:sz w:val="14"/>
                <w:szCs w:val="14"/>
                <w:lang w:eastAsia="el-GR"/>
              </w:rPr>
            </w:pPr>
            <w:r w:rsidRPr="00E95FD5">
              <w:rPr>
                <w:rFonts w:ascii="Segoe UI" w:eastAsia="Segoe UI" w:hAnsi="Segoe UI" w:cs="Segoe UI"/>
                <w:b/>
                <w:color w:val="000000"/>
                <w:kern w:val="24"/>
                <w:sz w:val="14"/>
                <w:szCs w:val="14"/>
                <w:lang w:eastAsia="el-GR"/>
              </w:rPr>
              <w:t xml:space="preserve">Κέρδη / (ζημίες) μετά </w:t>
            </w:r>
            <w:r w:rsidRPr="00976026">
              <w:rPr>
                <w:rFonts w:ascii="Segoe UI" w:eastAsia="Segoe UI" w:hAnsi="Segoe UI" w:cs="Segoe UI"/>
                <w:b/>
                <w:color w:val="000000"/>
                <w:kern w:val="24"/>
                <w:sz w:val="14"/>
                <w:szCs w:val="14"/>
                <w:lang w:eastAsia="el-GR"/>
              </w:rPr>
              <w:t xml:space="preserve">από φόρους </w:t>
            </w:r>
            <w:r w:rsidRPr="00E95FD5">
              <w:rPr>
                <w:rFonts w:ascii="Segoe UI" w:eastAsia="Segoe UI" w:hAnsi="Segoe UI" w:cs="Segoe UI"/>
                <w:b/>
                <w:color w:val="000000"/>
                <w:kern w:val="24"/>
                <w:sz w:val="14"/>
                <w:szCs w:val="14"/>
                <w:lang w:eastAsia="el-GR"/>
              </w:rPr>
              <w:t>περιόδου</w:t>
            </w:r>
          </w:p>
        </w:tc>
        <w:tc>
          <w:tcPr>
            <w:tcW w:w="475" w:type="pct"/>
            <w:tcBorders>
              <w:top w:val="nil"/>
              <w:bottom w:val="single" w:sz="8" w:space="0" w:color="000000"/>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767 </w:t>
            </w:r>
          </w:p>
        </w:tc>
        <w:tc>
          <w:tcPr>
            <w:tcW w:w="475" w:type="pct"/>
            <w:tcBorders>
              <w:top w:val="nil"/>
              <w:bottom w:val="single" w:sz="8" w:space="0" w:color="000000"/>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461 </w:t>
            </w:r>
          </w:p>
        </w:tc>
        <w:tc>
          <w:tcPr>
            <w:tcW w:w="475" w:type="pct"/>
            <w:tcBorders>
              <w:top w:val="nil"/>
              <w:bottom w:val="single" w:sz="8" w:space="0" w:color="000000"/>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66%</w:t>
            </w:r>
          </w:p>
        </w:tc>
        <w:tc>
          <w:tcPr>
            <w:tcW w:w="475" w:type="pct"/>
            <w:tcBorders>
              <w:top w:val="nil"/>
              <w:bottom w:val="single" w:sz="8" w:space="0" w:color="000000"/>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192 </w:t>
            </w:r>
          </w:p>
        </w:tc>
        <w:tc>
          <w:tcPr>
            <w:tcW w:w="475" w:type="pct"/>
            <w:tcBorders>
              <w:top w:val="nil"/>
              <w:bottom w:val="single" w:sz="8" w:space="0" w:color="000000"/>
              <w:right w:val="nil"/>
            </w:tcBorders>
            <w:shd w:val="clear" w:color="000000" w:fill="F2F2F2"/>
            <w:vAlign w:val="cente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sz w:val="14"/>
                <w:szCs w:val="16"/>
                <w:lang w:val="en-US"/>
              </w:rPr>
            </w:pPr>
            <w:r w:rsidRPr="004A69EA">
              <w:rPr>
                <w:rFonts w:ascii="Segoe UI" w:hAnsi="Segoe UI" w:cs="Segoe UI"/>
                <w:b/>
                <w:sz w:val="14"/>
                <w:szCs w:val="16"/>
                <w:lang w:val="en-US"/>
              </w:rPr>
              <w:t xml:space="preserve">18 </w:t>
            </w:r>
          </w:p>
        </w:tc>
        <w:tc>
          <w:tcPr>
            <w:tcW w:w="473" w:type="pct"/>
            <w:tcBorders>
              <w:top w:val="nil"/>
              <w:left w:val="nil"/>
              <w:bottom w:val="single" w:sz="8" w:space="0" w:color="auto"/>
              <w:right w:val="nil"/>
            </w:tcBorders>
            <w:shd w:val="clear" w:color="000000" w:fill="F2F2F2"/>
            <w:tcMar>
              <w:top w:w="15" w:type="dxa"/>
              <w:left w:w="15" w:type="dxa"/>
              <w:bottom w:w="0" w:type="dxa"/>
              <w:right w:w="84" w:type="dxa"/>
            </w:tcMar>
          </w:tcPr>
          <w:p w:rsidR="004A69EA" w:rsidRPr="004A69EA" w:rsidRDefault="004A69EA"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4A69EA">
              <w:rPr>
                <w:rFonts w:ascii="Segoe UI" w:hAnsi="Segoe UI" w:cs="Segoe UI"/>
                <w:b/>
                <w:i/>
                <w:sz w:val="14"/>
                <w:szCs w:val="16"/>
                <w:lang w:val="en-US"/>
              </w:rPr>
              <w:t>&gt;100%</w:t>
            </w:r>
          </w:p>
        </w:tc>
      </w:tr>
    </w:tbl>
    <w:p w:rsidR="00E55AED" w:rsidRPr="00F73358" w:rsidRDefault="00814B76" w:rsidP="00E55AED">
      <w:pPr>
        <w:jc w:val="both"/>
        <w:rPr>
          <w:rFonts w:ascii="Segoe UI" w:hAnsi="Segoe UI" w:cs="Segoe UI"/>
          <w:b/>
          <w:sz w:val="36"/>
        </w:rPr>
      </w:pPr>
      <w:r w:rsidRPr="00814B76">
        <w:rPr>
          <w:rFonts w:ascii="Segoe UI" w:hAnsi="Segoe UI" w:cs="Segoe UI"/>
          <w:noProof/>
          <w:sz w:val="36"/>
          <w:lang w:eastAsia="el-GR"/>
        </w:rPr>
        <w:pict>
          <v:roundrect id="_x0000_s1064" style="position:absolute;left:0;text-align:left;margin-left:213.5pt;margin-top:24.1pt;width:48.15pt;height:130.35pt;z-index:25167360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" filled="f" strokecolor="#ff7415">
            <v:path arrowok="t"/>
          </v:roundrect>
        </w:pict>
      </w:r>
      <w:r w:rsidRPr="00814B76">
        <w:rPr>
          <w:rFonts w:ascii="Segoe UI" w:hAnsi="Segoe UI" w:cs="Segoe UI"/>
          <w:b/>
          <w:noProof/>
          <w:sz w:val="18"/>
          <w:szCs w:val="20"/>
          <w:lang w:eastAsia="el-GR"/>
        </w:rPr>
        <w:pict>
          <v:rect id="Rectangle 4" o:spid="_x0000_s1032" style="position:absolute;left:0;text-align:left;margin-left:-.7pt;margin-top:3.5pt;width:269pt;height:25.95pt;z-index:2516459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" filled="f" stroked="f">
            <v:path arrowok="t"/>
            <o:lock v:ext="edit" grouping="t"/>
            <v:textbox inset="1.2699mm,1.2699mm,1.2699mm,1.2699mm">
              <w:txbxContent>
                <w:p w:rsidR="00140DA1" w:rsidRPr="00053193" w:rsidRDefault="00140DA1"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ΚατάστασηΧρηματοοικονομικής Θέσης</w:t>
                  </w:r>
                  <w:r w:rsidRPr="0044756B">
                    <w:rPr>
                      <w:rFonts w:ascii="Segoe UI" w:eastAsia="Segoe UI" w:hAnsi="Segoe UI" w:cs="Segoe UI"/>
                      <w:b/>
                      <w:color w:val="008080"/>
                      <w:kern w:val="24"/>
                      <w:sz w:val="20"/>
                      <w:vertAlign w:val="superscript"/>
                      <w:lang w:val="en-US"/>
                    </w:rPr>
                    <w:t>1</w:t>
                  </w:r>
                  <w:r w:rsidRPr="0044756B">
                    <w:rPr>
                      <w:rFonts w:ascii="Segoe UI" w:eastAsia="Segoe UI" w:hAnsi="Segoe UI" w:cs="Segoe UI"/>
                      <w:b/>
                      <w:color w:val="008080"/>
                      <w:kern w:val="24"/>
                      <w:sz w:val="20"/>
                      <w:lang w:val="en-US"/>
                    </w:rPr>
                    <w:t>|</w:t>
                  </w:r>
                  <w:r>
                    <w:rPr>
                      <w:rFonts w:ascii="Segoe UI" w:eastAsia="Segoe UI" w:hAnsi="Segoe UI" w:cs="Segoe UI"/>
                      <w:b/>
                      <w:color w:val="008080"/>
                      <w:kern w:val="24"/>
                      <w:sz w:val="20"/>
                    </w:rPr>
                    <w:t xml:space="preserve"> Όμιλος</w:t>
                  </w: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FE1137" w:rsidRDefault="00140DA1" w:rsidP="00E55AED">
                  <w:pPr>
                    <w:kinsoku w:val="0"/>
                    <w:overflowPunct w:val="0"/>
                    <w:spacing w:before="40"/>
                    <w:ind w:left="547" w:hanging="547"/>
                    <w:textAlignment w:val="baseline"/>
                    <w:rPr>
                      <w:b/>
                      <w:color w:val="008080"/>
                      <w:sz w:val="16"/>
                    </w:rPr>
                  </w:pPr>
                </w:p>
              </w:txbxContent>
            </v:textbox>
          </v:rect>
        </w:pict>
      </w:r>
    </w:p>
    <w:tbl>
      <w:tblPr>
        <w:tblW w:w="4959" w:type="pct"/>
        <w:tblCellMar>
          <w:left w:w="0" w:type="dxa"/>
          <w:right w:w="0" w:type="dxa"/>
        </w:tblCellMar>
        <w:tblLook w:val="0420"/>
      </w:tblPr>
      <w:tblGrid>
        <w:gridCol w:w="4370"/>
        <w:gridCol w:w="965"/>
        <w:gridCol w:w="965"/>
        <w:gridCol w:w="965"/>
        <w:gridCol w:w="965"/>
        <w:gridCol w:w="965"/>
        <w:gridCol w:w="961"/>
      </w:tblGrid>
      <w:tr w:rsidR="00340EC6" w:rsidRPr="006B4FB1" w:rsidTr="0046043D">
        <w:trPr>
          <w:trHeight w:val="287"/>
        </w:trPr>
        <w:tc>
          <w:tcPr>
            <w:tcW w:w="2151"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340EC6" w:rsidRPr="006B4FB1" w:rsidRDefault="00340EC6" w:rsidP="00AE6D40">
            <w:pPr>
              <w:spacing w:before="38"/>
              <w:textAlignment w:val="baseline"/>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εκατ.</w:t>
            </w:r>
          </w:p>
        </w:tc>
        <w:tc>
          <w:tcPr>
            <w:tcW w:w="475" w:type="pct"/>
            <w:tcBorders>
              <w:top w:val="single" w:sz="8" w:space="0" w:color="000000"/>
              <w:left w:val="nil"/>
              <w:bottom w:val="single" w:sz="8" w:space="0" w:color="000000"/>
              <w:right w:val="nil"/>
            </w:tcBorders>
            <w:vAlign w:val="center"/>
          </w:tcPr>
          <w:p w:rsidR="00340EC6" w:rsidRDefault="00340EC6"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Δ</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5"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3"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r>
      <w:tr w:rsidR="00EC01A5" w:rsidRPr="006B4FB1" w:rsidTr="0046043D">
        <w:trPr>
          <w:trHeight w:val="227"/>
        </w:trPr>
        <w:tc>
          <w:tcPr>
            <w:tcW w:w="2151" w:type="pct"/>
            <w:tcBorders>
              <w:top w:val="single" w:sz="8" w:space="0" w:color="000000"/>
              <w:left w:val="nil"/>
              <w:bottom w:val="nil"/>
              <w:right w:val="nil"/>
            </w:tcBorders>
            <w:shd w:val="clear" w:color="auto" w:fill="F2F2F2"/>
            <w:tcMar>
              <w:top w:w="15" w:type="dxa"/>
              <w:left w:w="42" w:type="dxa"/>
              <w:bottom w:w="0" w:type="dxa"/>
              <w:right w:w="15" w:type="dxa"/>
            </w:tcMar>
            <w:vAlign w:val="center"/>
          </w:tcPr>
          <w:p w:rsidR="00EC01A5" w:rsidRPr="006B4FB1" w:rsidRDefault="00EC01A5" w:rsidP="00A573F7">
            <w:pPr>
              <w:textAlignment w:val="center"/>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xml:space="preserve">Σύνολο Ενεργητικού </w:t>
            </w:r>
          </w:p>
        </w:tc>
        <w:tc>
          <w:tcPr>
            <w:tcW w:w="475" w:type="pct"/>
            <w:tcBorders>
              <w:top w:val="single" w:sz="8" w:space="0" w:color="000000"/>
              <w:left w:val="nil"/>
              <w:bottom w:val="nil"/>
              <w:right w:val="nil"/>
            </w:tcBorders>
            <w:shd w:val="clear" w:color="auto" w:fill="F2F2F2"/>
            <w:vAlign w:val="center"/>
          </w:tcPr>
          <w:p w:rsidR="00EC01A5" w:rsidRPr="00EC01A5" w:rsidRDefault="00EC01A5" w:rsidP="00EC01A5">
            <w:pPr>
              <w:ind w:right="148"/>
              <w:jc w:val="right"/>
              <w:rPr>
                <w:rFonts w:ascii="Segoe UI" w:eastAsia="Times New Roman" w:hAnsi="Segoe UI" w:cs="Segoe UI"/>
                <w:b/>
                <w:bCs/>
                <w:color w:val="000000" w:themeColor="text1"/>
                <w:kern w:val="24"/>
                <w:sz w:val="14"/>
                <w:szCs w:val="16"/>
                <w:lang w:eastAsia="el-GR"/>
              </w:rPr>
            </w:pPr>
            <w:r w:rsidRPr="00EC01A5">
              <w:rPr>
                <w:rFonts w:ascii="Segoe UI" w:eastAsia="Times New Roman" w:hAnsi="Segoe UI" w:cs="Segoe UI"/>
                <w:b/>
                <w:bCs/>
                <w:color w:val="000000" w:themeColor="text1"/>
                <w:kern w:val="24"/>
                <w:sz w:val="14"/>
                <w:szCs w:val="16"/>
                <w:lang w:eastAsia="el-GR"/>
              </w:rPr>
              <w:t>81</w:t>
            </w:r>
            <w:r>
              <w:rPr>
                <w:rFonts w:ascii="Segoe UI" w:eastAsia="Times New Roman" w:hAnsi="Segoe UI" w:cs="Segoe UI"/>
                <w:b/>
                <w:bCs/>
                <w:color w:val="000000" w:themeColor="text1"/>
                <w:kern w:val="24"/>
                <w:sz w:val="14"/>
                <w:szCs w:val="16"/>
                <w:lang w:eastAsia="el-GR"/>
              </w:rPr>
              <w:t>.</w:t>
            </w:r>
            <w:r w:rsidRPr="00EC01A5">
              <w:rPr>
                <w:rFonts w:ascii="Segoe UI" w:eastAsia="Times New Roman" w:hAnsi="Segoe UI" w:cs="Segoe UI"/>
                <w:b/>
                <w:bCs/>
                <w:color w:val="000000" w:themeColor="text1"/>
                <w:kern w:val="24"/>
                <w:sz w:val="14"/>
                <w:szCs w:val="16"/>
                <w:lang w:eastAsia="el-GR"/>
              </w:rPr>
              <w:t xml:space="preserve">610 </w:t>
            </w:r>
          </w:p>
        </w:tc>
        <w:tc>
          <w:tcPr>
            <w:tcW w:w="475" w:type="pct"/>
            <w:tcBorders>
              <w:top w:val="single" w:sz="8" w:space="0" w:color="000000"/>
              <w:left w:val="nil"/>
              <w:bottom w:val="nil"/>
              <w:right w:val="nil"/>
            </w:tcBorders>
            <w:shd w:val="clear" w:color="auto" w:fill="F2F2F2"/>
            <w:vAlign w:val="center"/>
          </w:tcPr>
          <w:p w:rsidR="00EC01A5" w:rsidRPr="0046043D" w:rsidRDefault="00EC01A5" w:rsidP="00A116E4">
            <w:pPr>
              <w:ind w:right="148"/>
              <w:jc w:val="right"/>
              <w:rPr>
                <w:rFonts w:ascii="Segoe UI" w:eastAsia="Times New Roman" w:hAnsi="Segoe UI" w:cs="Segoe UI"/>
                <w:b/>
                <w:bCs/>
                <w:color w:val="000000" w:themeColor="text1"/>
                <w:kern w:val="24"/>
                <w:sz w:val="14"/>
                <w:szCs w:val="16"/>
                <w:lang w:eastAsia="el-GR"/>
              </w:rPr>
            </w:pPr>
            <w:r w:rsidRPr="0046043D">
              <w:rPr>
                <w:rFonts w:ascii="Segoe UI" w:eastAsia="Times New Roman" w:hAnsi="Segoe UI" w:cs="Segoe UI"/>
                <w:b/>
                <w:bCs/>
                <w:color w:val="000000" w:themeColor="text1"/>
                <w:kern w:val="24"/>
                <w:sz w:val="14"/>
                <w:szCs w:val="16"/>
                <w:lang w:eastAsia="el-GR"/>
              </w:rPr>
              <w:t>81</w:t>
            </w:r>
            <w:r>
              <w:rPr>
                <w:rFonts w:ascii="Segoe UI" w:eastAsia="Times New Roman" w:hAnsi="Segoe UI" w:cs="Segoe UI"/>
                <w:b/>
                <w:bCs/>
                <w:color w:val="000000" w:themeColor="text1"/>
                <w:kern w:val="24"/>
                <w:sz w:val="14"/>
                <w:szCs w:val="16"/>
                <w:lang w:val="en-US" w:eastAsia="el-GR"/>
              </w:rPr>
              <w:t>.</w:t>
            </w:r>
            <w:r>
              <w:rPr>
                <w:rFonts w:ascii="Segoe UI" w:eastAsia="Times New Roman" w:hAnsi="Segoe UI" w:cs="Segoe UI"/>
                <w:b/>
                <w:bCs/>
                <w:color w:val="000000" w:themeColor="text1"/>
                <w:kern w:val="24"/>
                <w:sz w:val="14"/>
                <w:szCs w:val="16"/>
                <w:lang w:eastAsia="el-GR"/>
              </w:rPr>
              <w:t>148</w:t>
            </w:r>
          </w:p>
        </w:tc>
        <w:tc>
          <w:tcPr>
            <w:tcW w:w="475" w:type="pct"/>
            <w:tcBorders>
              <w:top w:val="single" w:sz="8" w:space="0" w:color="000000"/>
              <w:left w:val="nil"/>
              <w:bottom w:val="nil"/>
              <w:right w:val="nil"/>
            </w:tcBorders>
            <w:shd w:val="clear" w:color="auto" w:fill="F2F2F2"/>
            <w:vAlign w:val="center"/>
          </w:tcPr>
          <w:p w:rsidR="00EC01A5" w:rsidRPr="00A5471E" w:rsidRDefault="00EC01A5" w:rsidP="00A116E4">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78.</w:t>
            </w:r>
            <w:r w:rsidRPr="00A5471E">
              <w:rPr>
                <w:rFonts w:ascii="Segoe UI" w:eastAsia="Times New Roman" w:hAnsi="Segoe UI" w:cs="Segoe UI"/>
                <w:b/>
                <w:bCs/>
                <w:color w:val="000000" w:themeColor="text1"/>
                <w:kern w:val="24"/>
                <w:sz w:val="14"/>
                <w:szCs w:val="16"/>
                <w:lang w:eastAsia="el-GR"/>
              </w:rPr>
              <w:t>326</w:t>
            </w:r>
          </w:p>
        </w:tc>
        <w:tc>
          <w:tcPr>
            <w:tcW w:w="475" w:type="pct"/>
            <w:tcBorders>
              <w:top w:val="single" w:sz="8" w:space="0" w:color="000000"/>
              <w:left w:val="nil"/>
              <w:bottom w:val="nil"/>
              <w:right w:val="nil"/>
            </w:tcBorders>
            <w:shd w:val="clear" w:color="auto" w:fill="F2F2F2"/>
            <w:vAlign w:val="center"/>
          </w:tcPr>
          <w:p w:rsidR="00EC01A5" w:rsidRPr="00A573F7" w:rsidRDefault="00EC01A5" w:rsidP="00A116E4">
            <w:pPr>
              <w:ind w:right="148"/>
              <w:jc w:val="right"/>
              <w:rPr>
                <w:rFonts w:ascii="Segoe UI" w:eastAsia="Times New Roman" w:hAnsi="Segoe UI" w:cs="Segoe UI"/>
                <w:b/>
                <w:bCs/>
                <w:color w:val="000000" w:themeColor="text1"/>
                <w:kern w:val="24"/>
                <w:sz w:val="14"/>
                <w:szCs w:val="16"/>
                <w:lang w:eastAsia="el-GR"/>
              </w:rPr>
            </w:pPr>
            <w:r w:rsidRPr="00A573F7">
              <w:rPr>
                <w:rFonts w:ascii="Segoe UI" w:eastAsia="Times New Roman" w:hAnsi="Segoe UI" w:cs="Segoe UI"/>
                <w:b/>
                <w:bCs/>
                <w:color w:val="000000" w:themeColor="text1"/>
                <w:kern w:val="24"/>
                <w:sz w:val="14"/>
                <w:szCs w:val="16"/>
                <w:lang w:eastAsia="el-GR"/>
              </w:rPr>
              <w:t>77</w:t>
            </w:r>
            <w:r>
              <w:rPr>
                <w:rFonts w:ascii="Segoe UI" w:eastAsia="Times New Roman" w:hAnsi="Segoe UI" w:cs="Segoe UI"/>
                <w:b/>
                <w:bCs/>
                <w:color w:val="000000" w:themeColor="text1"/>
                <w:kern w:val="24"/>
                <w:sz w:val="14"/>
                <w:szCs w:val="16"/>
                <w:lang w:eastAsia="el-GR"/>
              </w:rPr>
              <w:t>.</w:t>
            </w:r>
            <w:r w:rsidRPr="00A573F7">
              <w:rPr>
                <w:rFonts w:ascii="Segoe UI" w:eastAsia="Times New Roman" w:hAnsi="Segoe UI" w:cs="Segoe UI"/>
                <w:b/>
                <w:bCs/>
                <w:color w:val="000000" w:themeColor="text1"/>
                <w:kern w:val="24"/>
                <w:sz w:val="14"/>
                <w:szCs w:val="16"/>
                <w:lang w:eastAsia="el-GR"/>
              </w:rPr>
              <w:t>485</w:t>
            </w:r>
          </w:p>
        </w:tc>
        <w:tc>
          <w:tcPr>
            <w:tcW w:w="475" w:type="pct"/>
            <w:tcBorders>
              <w:top w:val="single" w:sz="8" w:space="0" w:color="000000"/>
              <w:left w:val="nil"/>
              <w:bottom w:val="nil"/>
              <w:right w:val="nil"/>
            </w:tcBorders>
            <w:shd w:val="clear" w:color="auto" w:fill="F2F2F2"/>
            <w:vAlign w:val="center"/>
          </w:tcPr>
          <w:p w:rsidR="00EC01A5" w:rsidRPr="00026516" w:rsidRDefault="00EC01A5" w:rsidP="00A116E4">
            <w:pPr>
              <w:ind w:right="148"/>
              <w:jc w:val="right"/>
              <w:rPr>
                <w:rFonts w:ascii="Segoe UI" w:eastAsia="Times New Roman" w:hAnsi="Segoe UI" w:cs="Segoe UI"/>
                <w:b/>
                <w:bCs/>
                <w:color w:val="000000" w:themeColor="text1"/>
                <w:kern w:val="24"/>
                <w:sz w:val="14"/>
                <w:szCs w:val="16"/>
                <w:lang w:eastAsia="el-GR"/>
              </w:rPr>
            </w:pPr>
            <w:r w:rsidRPr="00026516">
              <w:rPr>
                <w:rFonts w:ascii="Segoe UI" w:eastAsia="Times New Roman" w:hAnsi="Segoe UI" w:cs="Segoe UI"/>
                <w:b/>
                <w:bCs/>
                <w:color w:val="000000" w:themeColor="text1"/>
                <w:kern w:val="24"/>
                <w:sz w:val="14"/>
                <w:szCs w:val="16"/>
                <w:lang w:eastAsia="el-GR"/>
              </w:rPr>
              <w:t>74</w:t>
            </w:r>
            <w:r>
              <w:rPr>
                <w:rFonts w:ascii="Segoe UI" w:eastAsia="Times New Roman" w:hAnsi="Segoe UI" w:cs="Segoe UI"/>
                <w:b/>
                <w:bCs/>
                <w:color w:val="000000" w:themeColor="text1"/>
                <w:kern w:val="24"/>
                <w:sz w:val="14"/>
                <w:szCs w:val="16"/>
                <w:lang w:eastAsia="el-GR"/>
              </w:rPr>
              <w:t>.</w:t>
            </w:r>
            <w:r w:rsidRPr="00026516">
              <w:rPr>
                <w:rFonts w:ascii="Segoe UI" w:eastAsia="Times New Roman" w:hAnsi="Segoe UI" w:cs="Segoe UI"/>
                <w:b/>
                <w:bCs/>
                <w:color w:val="000000" w:themeColor="text1"/>
                <w:kern w:val="24"/>
                <w:sz w:val="14"/>
                <w:szCs w:val="16"/>
                <w:lang w:eastAsia="el-GR"/>
              </w:rPr>
              <w:t>536</w:t>
            </w:r>
          </w:p>
        </w:tc>
        <w:tc>
          <w:tcPr>
            <w:tcW w:w="473" w:type="pct"/>
            <w:tcBorders>
              <w:top w:val="single" w:sz="8" w:space="0" w:color="000000"/>
              <w:left w:val="nil"/>
              <w:bottom w:val="nil"/>
              <w:right w:val="nil"/>
            </w:tcBorders>
            <w:shd w:val="clear" w:color="auto" w:fill="F2F2F2"/>
            <w:vAlign w:val="center"/>
          </w:tcPr>
          <w:p w:rsidR="00EC01A5" w:rsidRPr="005610B3" w:rsidRDefault="00EC01A5" w:rsidP="00A116E4">
            <w:pPr>
              <w:ind w:right="148"/>
              <w:jc w:val="right"/>
              <w:rPr>
                <w:rFonts w:ascii="Segoe UI" w:eastAsia="Times New Roman" w:hAnsi="Segoe UI" w:cs="Segoe UI"/>
                <w:b/>
                <w:bCs/>
                <w:color w:val="000000" w:themeColor="text1"/>
                <w:kern w:val="24"/>
                <w:sz w:val="14"/>
                <w:szCs w:val="16"/>
                <w:lang w:eastAsia="el-GR"/>
              </w:rPr>
            </w:pPr>
            <w:r w:rsidRPr="005610B3">
              <w:rPr>
                <w:rFonts w:ascii="Segoe UI" w:eastAsia="Times New Roman" w:hAnsi="Segoe UI" w:cs="Segoe UI"/>
                <w:b/>
                <w:bCs/>
                <w:color w:val="000000" w:themeColor="text1"/>
                <w:kern w:val="24"/>
                <w:sz w:val="14"/>
                <w:szCs w:val="16"/>
                <w:lang w:eastAsia="el-GR"/>
              </w:rPr>
              <w:t>74</w:t>
            </w:r>
            <w:r>
              <w:rPr>
                <w:rFonts w:ascii="Segoe UI" w:eastAsia="Times New Roman" w:hAnsi="Segoe UI" w:cs="Segoe UI"/>
                <w:b/>
                <w:bCs/>
                <w:color w:val="000000" w:themeColor="text1"/>
                <w:kern w:val="24"/>
                <w:sz w:val="14"/>
                <w:szCs w:val="16"/>
                <w:lang w:eastAsia="el-GR"/>
              </w:rPr>
              <w:t>.</w:t>
            </w:r>
            <w:r w:rsidRPr="005610B3">
              <w:rPr>
                <w:rFonts w:ascii="Segoe UI" w:eastAsia="Times New Roman" w:hAnsi="Segoe UI" w:cs="Segoe UI"/>
                <w:b/>
                <w:bCs/>
                <w:color w:val="000000" w:themeColor="text1"/>
                <w:kern w:val="24"/>
                <w:sz w:val="14"/>
                <w:szCs w:val="16"/>
                <w:lang w:eastAsia="el-GR"/>
              </w:rPr>
              <w:t>160</w:t>
            </w:r>
          </w:p>
        </w:tc>
      </w:tr>
      <w:tr w:rsidR="00EC01A5"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hideMark/>
          </w:tcPr>
          <w:p w:rsidR="00EC01A5" w:rsidRPr="00234967" w:rsidRDefault="00EC01A5" w:rsidP="00505CD8">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Δάνεια </w:t>
            </w:r>
            <w:r w:rsidRPr="006B4FB1">
              <w:rPr>
                <w:rFonts w:ascii="Segoe UI" w:eastAsia="Segoe UI" w:hAnsi="Segoe UI" w:cs="Segoe UI"/>
                <w:color w:val="000000"/>
                <w:kern w:val="24"/>
                <w:sz w:val="14"/>
                <w:szCs w:val="14"/>
                <w:lang w:val="en-US" w:eastAsia="el-GR"/>
              </w:rPr>
              <w:t>(</w:t>
            </w:r>
            <w:r w:rsidRPr="006B4FB1">
              <w:rPr>
                <w:rFonts w:ascii="Segoe UI" w:eastAsia="Segoe UI" w:hAnsi="Segoe UI" w:cs="Segoe UI"/>
                <w:color w:val="000000"/>
                <w:kern w:val="24"/>
                <w:sz w:val="14"/>
                <w:szCs w:val="14"/>
                <w:lang w:eastAsia="el-GR"/>
              </w:rPr>
              <w:t>προ προβλέψεων</w:t>
            </w:r>
            <w:r w:rsidRPr="006B4FB1">
              <w:rPr>
                <w:rFonts w:ascii="Segoe UI" w:eastAsia="Segoe UI" w:hAnsi="Segoe UI" w:cs="Segoe UI"/>
                <w:color w:val="000000"/>
                <w:kern w:val="24"/>
                <w:sz w:val="14"/>
                <w:szCs w:val="14"/>
                <w:lang w:val="en-US" w:eastAsia="el-GR"/>
              </w:rPr>
              <w:t>)</w:t>
            </w:r>
          </w:p>
        </w:tc>
        <w:tc>
          <w:tcPr>
            <w:tcW w:w="475" w:type="pct"/>
            <w:tcBorders>
              <w:top w:val="nil"/>
              <w:left w:val="nil"/>
              <w:bottom w:val="nil"/>
              <w:right w:val="nil"/>
            </w:tcBorders>
            <w:vAlign w:val="center"/>
          </w:tcPr>
          <w:p w:rsidR="00EC01A5" w:rsidRPr="00EC01A5" w:rsidRDefault="00EC01A5" w:rsidP="00EC01A5">
            <w:pPr>
              <w:ind w:right="148"/>
              <w:jc w:val="right"/>
              <w:rPr>
                <w:rFonts w:ascii="Segoe UI" w:eastAsia="Times New Roman" w:hAnsi="Segoe UI" w:cs="Segoe UI"/>
                <w:bCs/>
                <w:color w:val="000000" w:themeColor="text1"/>
                <w:kern w:val="24"/>
                <w:sz w:val="14"/>
                <w:szCs w:val="16"/>
                <w:lang w:eastAsia="el-GR"/>
              </w:rPr>
            </w:pPr>
            <w:r w:rsidRPr="00EC01A5">
              <w:rPr>
                <w:rFonts w:ascii="Segoe UI" w:eastAsia="Times New Roman" w:hAnsi="Segoe UI" w:cs="Segoe UI"/>
                <w:bCs/>
                <w:color w:val="000000" w:themeColor="text1"/>
                <w:kern w:val="24"/>
                <w:sz w:val="14"/>
                <w:szCs w:val="16"/>
                <w:lang w:eastAsia="el-GR"/>
              </w:rPr>
              <w:t>32</w:t>
            </w:r>
            <w:r>
              <w:rPr>
                <w:rFonts w:ascii="Segoe UI" w:eastAsia="Times New Roman" w:hAnsi="Segoe UI" w:cs="Segoe UI"/>
                <w:bCs/>
                <w:color w:val="000000" w:themeColor="text1"/>
                <w:kern w:val="24"/>
                <w:sz w:val="14"/>
                <w:szCs w:val="16"/>
                <w:lang w:eastAsia="el-GR"/>
              </w:rPr>
              <w:t>.</w:t>
            </w:r>
            <w:r w:rsidRPr="00EC01A5">
              <w:rPr>
                <w:rFonts w:ascii="Segoe UI" w:eastAsia="Times New Roman" w:hAnsi="Segoe UI" w:cs="Segoe UI"/>
                <w:bCs/>
                <w:color w:val="000000" w:themeColor="text1"/>
                <w:kern w:val="24"/>
                <w:sz w:val="14"/>
                <w:szCs w:val="16"/>
                <w:lang w:eastAsia="el-GR"/>
              </w:rPr>
              <w:t xml:space="preserve">328 </w:t>
            </w:r>
          </w:p>
        </w:tc>
        <w:tc>
          <w:tcPr>
            <w:tcW w:w="475" w:type="pct"/>
            <w:tcBorders>
              <w:top w:val="nil"/>
              <w:left w:val="nil"/>
              <w:bottom w:val="nil"/>
              <w:right w:val="nil"/>
            </w:tcBorders>
            <w:vAlign w:val="center"/>
          </w:tcPr>
          <w:p w:rsidR="00EC01A5" w:rsidRPr="0046043D" w:rsidRDefault="00EC01A5"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32</w:t>
            </w:r>
            <w:r>
              <w:rPr>
                <w:rFonts w:ascii="Segoe UI" w:eastAsia="Times New Roman" w:hAnsi="Segoe UI" w:cs="Segoe UI"/>
                <w:bCs/>
                <w:color w:val="000000" w:themeColor="text1"/>
                <w:kern w:val="24"/>
                <w:sz w:val="14"/>
                <w:szCs w:val="16"/>
                <w:lang w:val="en-US" w:eastAsia="el-GR"/>
              </w:rPr>
              <w:t>.</w:t>
            </w:r>
            <w:r>
              <w:rPr>
                <w:rFonts w:ascii="Segoe UI" w:eastAsia="Times New Roman" w:hAnsi="Segoe UI" w:cs="Segoe UI"/>
                <w:bCs/>
                <w:color w:val="000000" w:themeColor="text1"/>
                <w:kern w:val="24"/>
                <w:sz w:val="14"/>
                <w:szCs w:val="16"/>
                <w:lang w:eastAsia="el-GR"/>
              </w:rPr>
              <w:t>610</w:t>
            </w:r>
          </w:p>
        </w:tc>
        <w:tc>
          <w:tcPr>
            <w:tcW w:w="475" w:type="pct"/>
            <w:tcBorders>
              <w:top w:val="nil"/>
              <w:left w:val="nil"/>
              <w:bottom w:val="nil"/>
              <w:right w:val="nil"/>
            </w:tcBorders>
            <w:vAlign w:val="center"/>
          </w:tcPr>
          <w:p w:rsidR="00EC01A5" w:rsidRPr="00A5471E" w:rsidRDefault="00EC01A5" w:rsidP="00A116E4">
            <w:pPr>
              <w:ind w:right="148"/>
              <w:jc w:val="right"/>
              <w:rPr>
                <w:rFonts w:ascii="Segoe UI" w:eastAsia="Times New Roman" w:hAnsi="Segoe UI" w:cs="Segoe UI"/>
                <w:bCs/>
                <w:color w:val="000000" w:themeColor="text1"/>
                <w:kern w:val="24"/>
                <w:sz w:val="14"/>
                <w:szCs w:val="16"/>
                <w:lang w:eastAsia="el-GR"/>
              </w:rPr>
            </w:pPr>
            <w:r w:rsidRPr="00A5471E">
              <w:rPr>
                <w:rFonts w:ascii="Segoe UI" w:eastAsia="Times New Roman" w:hAnsi="Segoe UI" w:cs="Segoe UI"/>
                <w:bCs/>
                <w:color w:val="000000" w:themeColor="text1"/>
                <w:kern w:val="24"/>
                <w:sz w:val="14"/>
                <w:szCs w:val="16"/>
                <w:lang w:eastAsia="el-GR"/>
              </w:rPr>
              <w:t>29</w:t>
            </w:r>
            <w:r>
              <w:rPr>
                <w:rFonts w:ascii="Segoe UI" w:eastAsia="Times New Roman" w:hAnsi="Segoe UI" w:cs="Segoe UI"/>
                <w:bCs/>
                <w:color w:val="000000" w:themeColor="text1"/>
                <w:kern w:val="24"/>
                <w:sz w:val="14"/>
                <w:szCs w:val="16"/>
                <w:lang w:eastAsia="el-GR"/>
              </w:rPr>
              <w:t>.</w:t>
            </w:r>
            <w:r w:rsidRPr="00A5471E">
              <w:rPr>
                <w:rFonts w:ascii="Segoe UI" w:eastAsia="Times New Roman" w:hAnsi="Segoe UI" w:cs="Segoe UI"/>
                <w:bCs/>
                <w:color w:val="000000" w:themeColor="text1"/>
                <w:kern w:val="24"/>
                <w:sz w:val="14"/>
                <w:szCs w:val="16"/>
                <w:lang w:eastAsia="el-GR"/>
              </w:rPr>
              <w:t>525</w:t>
            </w:r>
          </w:p>
        </w:tc>
        <w:tc>
          <w:tcPr>
            <w:tcW w:w="475" w:type="pct"/>
            <w:tcBorders>
              <w:top w:val="nil"/>
              <w:left w:val="nil"/>
              <w:bottom w:val="nil"/>
              <w:right w:val="nil"/>
            </w:tcBorders>
            <w:vAlign w:val="center"/>
          </w:tcPr>
          <w:p w:rsidR="00EC01A5" w:rsidRPr="00A573F7" w:rsidRDefault="00EC01A5"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29.</w:t>
            </w:r>
            <w:r w:rsidRPr="00A573F7">
              <w:rPr>
                <w:rFonts w:ascii="Segoe UI" w:eastAsia="Times New Roman" w:hAnsi="Segoe UI" w:cs="Segoe UI"/>
                <w:bCs/>
                <w:color w:val="000000" w:themeColor="text1"/>
                <w:kern w:val="24"/>
                <w:sz w:val="14"/>
                <w:szCs w:val="16"/>
                <w:lang w:eastAsia="el-GR"/>
              </w:rPr>
              <w:t>515</w:t>
            </w:r>
          </w:p>
        </w:tc>
        <w:tc>
          <w:tcPr>
            <w:tcW w:w="475" w:type="pct"/>
            <w:tcBorders>
              <w:top w:val="nil"/>
              <w:left w:val="nil"/>
              <w:bottom w:val="nil"/>
              <w:right w:val="nil"/>
            </w:tcBorders>
            <w:vAlign w:val="center"/>
          </w:tcPr>
          <w:p w:rsidR="00EC01A5" w:rsidRPr="00026516" w:rsidRDefault="00EC01A5" w:rsidP="00A116E4">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35</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014</w:t>
            </w:r>
          </w:p>
        </w:tc>
        <w:tc>
          <w:tcPr>
            <w:tcW w:w="473" w:type="pct"/>
            <w:tcBorders>
              <w:top w:val="nil"/>
              <w:left w:val="nil"/>
              <w:bottom w:val="nil"/>
              <w:right w:val="nil"/>
            </w:tcBorders>
            <w:vAlign w:val="center"/>
          </w:tcPr>
          <w:p w:rsidR="00EC01A5" w:rsidRPr="005610B3" w:rsidRDefault="00EC01A5" w:rsidP="00A116E4">
            <w:pPr>
              <w:pStyle w:v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34</w:t>
            </w:r>
            <w:r>
              <w:rPr>
                <w:rFonts w:ascii="Segoe UI" w:hAnsi="Segoe UI" w:cs="Segoe UI"/>
                <w:sz w:val="14"/>
                <w:szCs w:val="16"/>
                <w:lang w:val="en-US"/>
              </w:rPr>
              <w:t>.</w:t>
            </w:r>
            <w:r w:rsidRPr="005610B3">
              <w:rPr>
                <w:rFonts w:ascii="Segoe UI" w:hAnsi="Segoe UI" w:cs="Segoe UI"/>
                <w:sz w:val="14"/>
                <w:szCs w:val="16"/>
                <w:lang w:val="en-US"/>
              </w:rPr>
              <w:t>755</w:t>
            </w:r>
          </w:p>
        </w:tc>
      </w:tr>
      <w:tr w:rsidR="00EC01A5"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hideMark/>
          </w:tcPr>
          <w:p w:rsidR="00EC01A5" w:rsidRPr="006B4FB1" w:rsidRDefault="00EC01A5" w:rsidP="00A573F7">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Σωρευμένες προβλέψεις </w:t>
            </w:r>
          </w:p>
        </w:tc>
        <w:tc>
          <w:tcPr>
            <w:tcW w:w="475" w:type="pct"/>
            <w:tcBorders>
              <w:top w:val="nil"/>
              <w:left w:val="nil"/>
              <w:bottom w:val="nil"/>
              <w:right w:val="nil"/>
            </w:tcBorders>
            <w:vAlign w:val="center"/>
          </w:tcPr>
          <w:p w:rsidR="00EC01A5" w:rsidRPr="00EC01A5" w:rsidRDefault="00EC01A5" w:rsidP="00EC01A5">
            <w:pPr>
              <w:ind w:right="148"/>
              <w:jc w:val="right"/>
              <w:rPr>
                <w:rFonts w:ascii="Segoe UI" w:eastAsia="Times New Roman" w:hAnsi="Segoe UI" w:cs="Segoe UI"/>
                <w:bCs/>
                <w:color w:val="000000" w:themeColor="text1"/>
                <w:kern w:val="24"/>
                <w:sz w:val="14"/>
                <w:szCs w:val="16"/>
                <w:lang w:eastAsia="el-GR"/>
              </w:rPr>
            </w:pPr>
            <w:r w:rsidRPr="00EC01A5">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eastAsia="el-GR"/>
              </w:rPr>
              <w:t>.</w:t>
            </w:r>
            <w:r w:rsidRPr="00EC01A5">
              <w:rPr>
                <w:rFonts w:ascii="Segoe UI" w:eastAsia="Times New Roman" w:hAnsi="Segoe UI" w:cs="Segoe UI"/>
                <w:bCs/>
                <w:color w:val="000000" w:themeColor="text1"/>
                <w:kern w:val="24"/>
                <w:sz w:val="14"/>
                <w:szCs w:val="16"/>
                <w:lang w:eastAsia="el-GR"/>
              </w:rPr>
              <w:t xml:space="preserve">604) </w:t>
            </w:r>
          </w:p>
        </w:tc>
        <w:tc>
          <w:tcPr>
            <w:tcW w:w="475" w:type="pct"/>
            <w:tcBorders>
              <w:top w:val="nil"/>
              <w:left w:val="nil"/>
              <w:bottom w:val="nil"/>
              <w:right w:val="nil"/>
            </w:tcBorders>
            <w:vAlign w:val="center"/>
          </w:tcPr>
          <w:p w:rsidR="00EC01A5" w:rsidRPr="0046043D" w:rsidRDefault="00EC01A5" w:rsidP="00A116E4">
            <w:pPr>
              <w:ind w:right="148"/>
              <w:jc w:val="right"/>
              <w:rPr>
                <w:rFonts w:ascii="Segoe UI" w:eastAsia="Times New Roman" w:hAnsi="Segoe UI" w:cs="Segoe UI"/>
                <w:bCs/>
                <w:color w:val="000000" w:themeColor="text1"/>
                <w:kern w:val="24"/>
                <w:sz w:val="14"/>
                <w:szCs w:val="16"/>
                <w:lang w:eastAsia="el-GR"/>
              </w:rPr>
            </w:pPr>
            <w:r w:rsidRPr="0046043D">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val="en-US" w:eastAsia="el-GR"/>
              </w:rPr>
              <w:t>.</w:t>
            </w:r>
            <w:r w:rsidRPr="0046043D">
              <w:rPr>
                <w:rFonts w:ascii="Segoe UI" w:eastAsia="Times New Roman" w:hAnsi="Segoe UI" w:cs="Segoe UI"/>
                <w:bCs/>
                <w:color w:val="000000" w:themeColor="text1"/>
                <w:kern w:val="24"/>
                <w:sz w:val="14"/>
                <w:szCs w:val="16"/>
                <w:lang w:eastAsia="el-GR"/>
              </w:rPr>
              <w:t xml:space="preserve">667) </w:t>
            </w:r>
          </w:p>
        </w:tc>
        <w:tc>
          <w:tcPr>
            <w:tcW w:w="475" w:type="pct"/>
            <w:tcBorders>
              <w:top w:val="nil"/>
              <w:left w:val="nil"/>
              <w:bottom w:val="nil"/>
              <w:right w:val="nil"/>
            </w:tcBorders>
            <w:vAlign w:val="center"/>
          </w:tcPr>
          <w:p w:rsidR="00EC01A5" w:rsidRPr="00A5471E" w:rsidRDefault="00EC01A5" w:rsidP="00A116E4">
            <w:pPr>
              <w:ind w:right="148"/>
              <w:jc w:val="right"/>
              <w:rPr>
                <w:rFonts w:ascii="Segoe UI" w:eastAsia="Times New Roman" w:hAnsi="Segoe UI" w:cs="Segoe UI"/>
                <w:bCs/>
                <w:color w:val="000000" w:themeColor="text1"/>
                <w:kern w:val="24"/>
                <w:sz w:val="14"/>
                <w:szCs w:val="16"/>
                <w:lang w:eastAsia="el-GR"/>
              </w:rPr>
            </w:pPr>
            <w:r w:rsidRPr="00A5471E">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eastAsia="el-GR"/>
              </w:rPr>
              <w:t>.</w:t>
            </w:r>
            <w:r w:rsidRPr="00A5471E">
              <w:rPr>
                <w:rFonts w:ascii="Segoe UI" w:eastAsia="Times New Roman" w:hAnsi="Segoe UI" w:cs="Segoe UI"/>
                <w:bCs/>
                <w:color w:val="000000" w:themeColor="text1"/>
                <w:kern w:val="24"/>
                <w:sz w:val="14"/>
                <w:szCs w:val="16"/>
                <w:lang w:eastAsia="el-GR"/>
              </w:rPr>
              <w:t>684)</w:t>
            </w:r>
          </w:p>
        </w:tc>
        <w:tc>
          <w:tcPr>
            <w:tcW w:w="475" w:type="pct"/>
            <w:tcBorders>
              <w:top w:val="nil"/>
              <w:left w:val="nil"/>
              <w:bottom w:val="nil"/>
              <w:right w:val="nil"/>
            </w:tcBorders>
            <w:vAlign w:val="center"/>
          </w:tcPr>
          <w:p w:rsidR="00EC01A5" w:rsidRPr="00A573F7" w:rsidRDefault="00EC01A5"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(2.</w:t>
            </w:r>
            <w:r w:rsidRPr="00A573F7">
              <w:rPr>
                <w:rFonts w:ascii="Segoe UI" w:eastAsia="Times New Roman" w:hAnsi="Segoe UI" w:cs="Segoe UI"/>
                <w:bCs/>
                <w:color w:val="000000" w:themeColor="text1"/>
                <w:kern w:val="24"/>
                <w:sz w:val="14"/>
                <w:szCs w:val="16"/>
                <w:lang w:eastAsia="el-GR"/>
              </w:rPr>
              <w:t>707)</w:t>
            </w:r>
          </w:p>
        </w:tc>
        <w:tc>
          <w:tcPr>
            <w:tcW w:w="475" w:type="pct"/>
            <w:tcBorders>
              <w:top w:val="nil"/>
              <w:left w:val="nil"/>
              <w:bottom w:val="nil"/>
              <w:right w:val="nil"/>
            </w:tcBorders>
            <w:vAlign w:val="center"/>
          </w:tcPr>
          <w:p w:rsidR="00EC01A5" w:rsidRPr="00026516" w:rsidRDefault="00EC01A5" w:rsidP="00A116E4">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727)</w:t>
            </w:r>
          </w:p>
        </w:tc>
        <w:tc>
          <w:tcPr>
            <w:tcW w:w="473" w:type="pct"/>
            <w:tcBorders>
              <w:top w:val="nil"/>
              <w:left w:val="nil"/>
              <w:bottom w:val="nil"/>
              <w:right w:val="nil"/>
            </w:tcBorders>
            <w:vAlign w:val="center"/>
          </w:tcPr>
          <w:p w:rsidR="00EC01A5" w:rsidRPr="005610B3" w:rsidRDefault="00EC01A5" w:rsidP="00A116E4">
            <w:pPr>
              <w:pStyle w:val="Web"/>
              <w:spacing w:before="0" w:beforeAutospacing="0" w:after="0" w:afterAutospacing="0"/>
              <w:ind w:right="148"/>
              <w:jc w:val="right"/>
              <w:textAlignment w:val="center"/>
              <w:rPr>
                <w:rFonts w:ascii="Segoe UI" w:hAnsi="Segoe UI" w:cs="Segoe UI"/>
                <w:sz w:val="14"/>
                <w:szCs w:val="16"/>
                <w:lang w:val="en-US"/>
              </w:rPr>
            </w:pPr>
            <w:r w:rsidRPr="005610B3">
              <w:rPr>
                <w:rFonts w:ascii="Segoe UI" w:hAnsi="Segoe UI" w:cs="Segoe UI"/>
                <w:sz w:val="14"/>
                <w:szCs w:val="16"/>
                <w:lang w:val="en-US"/>
              </w:rPr>
              <w:t>(5</w:t>
            </w:r>
            <w:r>
              <w:rPr>
                <w:rFonts w:ascii="Segoe UI" w:hAnsi="Segoe UI" w:cs="Segoe UI"/>
                <w:sz w:val="14"/>
                <w:szCs w:val="16"/>
                <w:lang w:val="en-US"/>
              </w:rPr>
              <w:t>.</w:t>
            </w:r>
            <w:r w:rsidRPr="005610B3">
              <w:rPr>
                <w:rFonts w:ascii="Segoe UI" w:hAnsi="Segoe UI" w:cs="Segoe UI"/>
                <w:sz w:val="14"/>
                <w:szCs w:val="16"/>
                <w:lang w:val="en-US"/>
              </w:rPr>
              <w:t>864)</w:t>
            </w:r>
          </w:p>
        </w:tc>
      </w:tr>
      <w:tr w:rsidR="00EC01A5"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tcPr>
          <w:p w:rsidR="00EC01A5" w:rsidRPr="00234967" w:rsidRDefault="00EC01A5" w:rsidP="00A573F7">
            <w:pPr>
              <w:textAlignment w:val="center"/>
              <w:rPr>
                <w:rFonts w:ascii="Segoe UI" w:eastAsia="Segoe UI" w:hAnsi="Segoe UI" w:cs="Segoe UI"/>
                <w:b/>
                <w:color w:val="000000"/>
                <w:kern w:val="24"/>
                <w:sz w:val="14"/>
                <w:szCs w:val="14"/>
                <w:lang w:eastAsia="el-GR"/>
              </w:rPr>
            </w:pPr>
            <w:r w:rsidRPr="006B4FB1">
              <w:rPr>
                <w:rFonts w:ascii="Segoe UI" w:eastAsia="Segoe UI" w:hAnsi="Segoe UI" w:cs="Segoe UI"/>
                <w:b/>
                <w:color w:val="000000"/>
                <w:kern w:val="24"/>
                <w:sz w:val="14"/>
                <w:szCs w:val="14"/>
                <w:lang w:eastAsia="el-GR"/>
              </w:rPr>
              <w:t xml:space="preserve">Δάνεια </w:t>
            </w:r>
            <w:r w:rsidRPr="006B4FB1">
              <w:rPr>
                <w:rFonts w:ascii="Segoe UI" w:eastAsia="Segoe UI" w:hAnsi="Segoe UI" w:cs="Segoe UI"/>
                <w:b/>
                <w:color w:val="000000"/>
                <w:kern w:val="24"/>
                <w:sz w:val="14"/>
                <w:szCs w:val="14"/>
                <w:lang w:val="en-US" w:eastAsia="el-GR"/>
              </w:rPr>
              <w:t>(</w:t>
            </w:r>
            <w:r w:rsidRPr="006B4FB1">
              <w:rPr>
                <w:rFonts w:ascii="Segoe UI" w:eastAsia="Segoe UI" w:hAnsi="Segoe UI" w:cs="Segoe UI"/>
                <w:b/>
                <w:color w:val="000000"/>
                <w:kern w:val="24"/>
                <w:sz w:val="14"/>
                <w:szCs w:val="14"/>
                <w:lang w:eastAsia="el-GR"/>
              </w:rPr>
              <w:t xml:space="preserve">μετά </w:t>
            </w:r>
            <w:r>
              <w:rPr>
                <w:rFonts w:ascii="Segoe UI" w:eastAsia="Segoe UI" w:hAnsi="Segoe UI" w:cs="Segoe UI"/>
                <w:b/>
                <w:color w:val="000000"/>
                <w:kern w:val="24"/>
                <w:sz w:val="14"/>
                <w:szCs w:val="14"/>
                <w:lang w:eastAsia="el-GR"/>
              </w:rPr>
              <w:t xml:space="preserve">από </w:t>
            </w:r>
            <w:r w:rsidRPr="006B4FB1">
              <w:rPr>
                <w:rFonts w:ascii="Segoe UI" w:eastAsia="Segoe UI" w:hAnsi="Segoe UI" w:cs="Segoe UI"/>
                <w:b/>
                <w:color w:val="000000"/>
                <w:kern w:val="24"/>
                <w:sz w:val="14"/>
                <w:szCs w:val="14"/>
                <w:lang w:eastAsia="el-GR"/>
              </w:rPr>
              <w:t>προβλέψε</w:t>
            </w:r>
            <w:r>
              <w:rPr>
                <w:rFonts w:ascii="Segoe UI" w:eastAsia="Segoe UI" w:hAnsi="Segoe UI" w:cs="Segoe UI"/>
                <w:b/>
                <w:color w:val="000000"/>
                <w:kern w:val="24"/>
                <w:sz w:val="14"/>
                <w:szCs w:val="14"/>
                <w:lang w:eastAsia="el-GR"/>
              </w:rPr>
              <w:t>ις</w:t>
            </w:r>
            <w:r w:rsidRPr="006B4FB1">
              <w:rPr>
                <w:rFonts w:ascii="Segoe UI" w:eastAsia="Segoe UI" w:hAnsi="Segoe UI" w:cs="Segoe UI"/>
                <w:b/>
                <w:color w:val="000000"/>
                <w:kern w:val="24"/>
                <w:sz w:val="14"/>
                <w:szCs w:val="14"/>
                <w:lang w:val="en-US" w:eastAsia="el-GR"/>
              </w:rPr>
              <w:t>)</w:t>
            </w:r>
          </w:p>
        </w:tc>
        <w:tc>
          <w:tcPr>
            <w:tcW w:w="475" w:type="pct"/>
            <w:tcBorders>
              <w:top w:val="nil"/>
              <w:left w:val="nil"/>
              <w:bottom w:val="nil"/>
              <w:right w:val="nil"/>
            </w:tcBorders>
            <w:vAlign w:val="center"/>
          </w:tcPr>
          <w:p w:rsidR="00EC01A5" w:rsidRPr="00EC01A5" w:rsidRDefault="00EC01A5" w:rsidP="00EC01A5">
            <w:pPr>
              <w:ind w:right="148"/>
              <w:jc w:val="right"/>
              <w:rPr>
                <w:rFonts w:ascii="Segoe UI" w:eastAsia="Times New Roman" w:hAnsi="Segoe UI" w:cs="Segoe UI"/>
                <w:b/>
                <w:bCs/>
                <w:color w:val="000000" w:themeColor="text1"/>
                <w:kern w:val="24"/>
                <w:sz w:val="14"/>
                <w:szCs w:val="16"/>
                <w:lang w:eastAsia="el-GR"/>
              </w:rPr>
            </w:pPr>
            <w:r w:rsidRPr="00EC01A5">
              <w:rPr>
                <w:rFonts w:ascii="Segoe UI" w:eastAsia="Times New Roman" w:hAnsi="Segoe UI" w:cs="Segoe UI"/>
                <w:b/>
                <w:bCs/>
                <w:color w:val="000000" w:themeColor="text1"/>
                <w:kern w:val="24"/>
                <w:sz w:val="14"/>
                <w:szCs w:val="16"/>
                <w:lang w:eastAsia="el-GR"/>
              </w:rPr>
              <w:t>29</w:t>
            </w:r>
            <w:r>
              <w:rPr>
                <w:rFonts w:ascii="Segoe UI" w:eastAsia="Times New Roman" w:hAnsi="Segoe UI" w:cs="Segoe UI"/>
                <w:b/>
                <w:bCs/>
                <w:color w:val="000000" w:themeColor="text1"/>
                <w:kern w:val="24"/>
                <w:sz w:val="14"/>
                <w:szCs w:val="16"/>
                <w:lang w:eastAsia="el-GR"/>
              </w:rPr>
              <w:t>.</w:t>
            </w:r>
            <w:r w:rsidRPr="00EC01A5">
              <w:rPr>
                <w:rFonts w:ascii="Segoe UI" w:eastAsia="Times New Roman" w:hAnsi="Segoe UI" w:cs="Segoe UI"/>
                <w:b/>
                <w:bCs/>
                <w:color w:val="000000" w:themeColor="text1"/>
                <w:kern w:val="24"/>
                <w:sz w:val="14"/>
                <w:szCs w:val="16"/>
                <w:lang w:eastAsia="el-GR"/>
              </w:rPr>
              <w:t xml:space="preserve">724 </w:t>
            </w:r>
          </w:p>
        </w:tc>
        <w:tc>
          <w:tcPr>
            <w:tcW w:w="475" w:type="pct"/>
            <w:tcBorders>
              <w:top w:val="nil"/>
              <w:left w:val="nil"/>
              <w:bottom w:val="nil"/>
              <w:right w:val="nil"/>
            </w:tcBorders>
            <w:vAlign w:val="center"/>
          </w:tcPr>
          <w:p w:rsidR="00EC01A5" w:rsidRPr="0046043D" w:rsidRDefault="00EC01A5" w:rsidP="00A116E4">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29</w:t>
            </w:r>
            <w:r>
              <w:rPr>
                <w:rFonts w:ascii="Segoe UI" w:eastAsia="Times New Roman" w:hAnsi="Segoe UI" w:cs="Segoe UI"/>
                <w:b/>
                <w:bCs/>
                <w:color w:val="000000" w:themeColor="text1"/>
                <w:kern w:val="24"/>
                <w:sz w:val="14"/>
                <w:szCs w:val="16"/>
                <w:lang w:val="en-US" w:eastAsia="el-GR"/>
              </w:rPr>
              <w:t>.</w:t>
            </w:r>
            <w:r>
              <w:rPr>
                <w:rFonts w:ascii="Segoe UI" w:eastAsia="Times New Roman" w:hAnsi="Segoe UI" w:cs="Segoe UI"/>
                <w:b/>
                <w:bCs/>
                <w:color w:val="000000" w:themeColor="text1"/>
                <w:kern w:val="24"/>
                <w:sz w:val="14"/>
                <w:szCs w:val="16"/>
                <w:lang w:eastAsia="el-GR"/>
              </w:rPr>
              <w:t>942</w:t>
            </w:r>
          </w:p>
        </w:tc>
        <w:tc>
          <w:tcPr>
            <w:tcW w:w="475" w:type="pct"/>
            <w:tcBorders>
              <w:top w:val="nil"/>
              <w:left w:val="nil"/>
              <w:bottom w:val="nil"/>
              <w:right w:val="nil"/>
            </w:tcBorders>
            <w:vAlign w:val="center"/>
          </w:tcPr>
          <w:p w:rsidR="00EC01A5" w:rsidRPr="00A5471E" w:rsidRDefault="00EC01A5" w:rsidP="00A116E4">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26.841</w:t>
            </w:r>
          </w:p>
        </w:tc>
        <w:tc>
          <w:tcPr>
            <w:tcW w:w="475" w:type="pct"/>
            <w:tcBorders>
              <w:top w:val="nil"/>
              <w:left w:val="nil"/>
              <w:right w:val="nil"/>
            </w:tcBorders>
            <w:vAlign w:val="center"/>
          </w:tcPr>
          <w:p w:rsidR="00EC01A5" w:rsidRPr="00A573F7" w:rsidRDefault="00EC01A5" w:rsidP="00A116E4">
            <w:pPr>
              <w:ind w:right="148"/>
              <w:jc w:val="right"/>
              <w:rPr>
                <w:rFonts w:ascii="Segoe UI" w:eastAsia="Times New Roman" w:hAnsi="Segoe UI" w:cs="Segoe UI"/>
                <w:b/>
                <w:bCs/>
                <w:color w:val="000000" w:themeColor="text1"/>
                <w:kern w:val="24"/>
                <w:sz w:val="14"/>
                <w:szCs w:val="16"/>
                <w:lang w:eastAsia="el-GR"/>
              </w:rPr>
            </w:pPr>
            <w:r w:rsidRPr="00A573F7">
              <w:rPr>
                <w:rFonts w:ascii="Segoe UI" w:eastAsia="Times New Roman" w:hAnsi="Segoe UI" w:cs="Segoe UI"/>
                <w:b/>
                <w:bCs/>
                <w:color w:val="000000" w:themeColor="text1"/>
                <w:kern w:val="24"/>
                <w:sz w:val="14"/>
                <w:szCs w:val="16"/>
                <w:lang w:eastAsia="el-GR"/>
              </w:rPr>
              <w:t>26</w:t>
            </w:r>
            <w:r>
              <w:rPr>
                <w:rFonts w:ascii="Segoe UI" w:eastAsia="Times New Roman" w:hAnsi="Segoe UI" w:cs="Segoe UI"/>
                <w:b/>
                <w:bCs/>
                <w:color w:val="000000" w:themeColor="text1"/>
                <w:kern w:val="24"/>
                <w:sz w:val="14"/>
                <w:szCs w:val="16"/>
                <w:lang w:eastAsia="el-GR"/>
              </w:rPr>
              <w:t>.</w:t>
            </w:r>
            <w:r w:rsidRPr="00A573F7">
              <w:rPr>
                <w:rFonts w:ascii="Segoe UI" w:eastAsia="Times New Roman" w:hAnsi="Segoe UI" w:cs="Segoe UI"/>
                <w:b/>
                <w:bCs/>
                <w:color w:val="000000" w:themeColor="text1"/>
                <w:kern w:val="24"/>
                <w:sz w:val="14"/>
                <w:szCs w:val="16"/>
                <w:lang w:eastAsia="el-GR"/>
              </w:rPr>
              <w:t>807</w:t>
            </w:r>
          </w:p>
        </w:tc>
        <w:tc>
          <w:tcPr>
            <w:tcW w:w="475" w:type="pct"/>
            <w:tcBorders>
              <w:top w:val="nil"/>
              <w:left w:val="nil"/>
              <w:right w:val="nil"/>
            </w:tcBorders>
            <w:vAlign w:val="center"/>
          </w:tcPr>
          <w:p w:rsidR="00EC01A5" w:rsidRPr="00026516" w:rsidRDefault="00EC01A5" w:rsidP="00A116E4">
            <w:pPr>
              <w:ind w:right="148"/>
              <w:jc w:val="right"/>
              <w:rPr>
                <w:rFonts w:ascii="Segoe UI" w:eastAsia="Times New Roman" w:hAnsi="Segoe UI" w:cs="Segoe UI"/>
                <w:b/>
                <w:bCs/>
                <w:color w:val="000000" w:themeColor="text1"/>
                <w:kern w:val="24"/>
                <w:sz w:val="14"/>
                <w:szCs w:val="16"/>
                <w:lang w:eastAsia="el-GR"/>
              </w:rPr>
            </w:pPr>
            <w:r w:rsidRPr="00026516">
              <w:rPr>
                <w:rFonts w:ascii="Segoe UI" w:eastAsia="Times New Roman" w:hAnsi="Segoe UI" w:cs="Segoe UI"/>
                <w:b/>
                <w:bCs/>
                <w:color w:val="000000" w:themeColor="text1"/>
                <w:kern w:val="24"/>
                <w:sz w:val="14"/>
                <w:szCs w:val="16"/>
                <w:lang w:eastAsia="el-GR"/>
              </w:rPr>
              <w:t>29</w:t>
            </w:r>
            <w:r>
              <w:rPr>
                <w:rFonts w:ascii="Segoe UI" w:eastAsia="Times New Roman" w:hAnsi="Segoe UI" w:cs="Segoe UI"/>
                <w:b/>
                <w:bCs/>
                <w:color w:val="000000" w:themeColor="text1"/>
                <w:kern w:val="24"/>
                <w:sz w:val="14"/>
                <w:szCs w:val="16"/>
                <w:lang w:eastAsia="el-GR"/>
              </w:rPr>
              <w:t>.</w:t>
            </w:r>
            <w:r w:rsidRPr="00026516">
              <w:rPr>
                <w:rFonts w:ascii="Segoe UI" w:eastAsia="Times New Roman" w:hAnsi="Segoe UI" w:cs="Segoe UI"/>
                <w:b/>
                <w:bCs/>
                <w:color w:val="000000" w:themeColor="text1"/>
                <w:kern w:val="24"/>
                <w:sz w:val="14"/>
                <w:szCs w:val="16"/>
                <w:lang w:eastAsia="el-GR"/>
              </w:rPr>
              <w:t>287</w:t>
            </w:r>
          </w:p>
        </w:tc>
        <w:tc>
          <w:tcPr>
            <w:tcW w:w="473" w:type="pct"/>
            <w:tcBorders>
              <w:top w:val="nil"/>
              <w:left w:val="nil"/>
              <w:right w:val="nil"/>
            </w:tcBorders>
            <w:vAlign w:val="center"/>
          </w:tcPr>
          <w:p w:rsidR="00EC01A5" w:rsidRPr="005610B3" w:rsidRDefault="00EC01A5" w:rsidP="00A116E4">
            <w:pPr>
              <w:pStyle w:val="Web"/>
              <w:spacing w:before="0" w:beforeAutospacing="0" w:after="0" w:afterAutospacing="0"/>
              <w:ind w:right="148"/>
              <w:jc w:val="right"/>
              <w:textAlignment w:val="center"/>
              <w:rPr>
                <w:rFonts w:ascii="Segoe UI" w:hAnsi="Segoe UI" w:cs="Segoe UI"/>
                <w:b/>
                <w:sz w:val="14"/>
                <w:szCs w:val="16"/>
                <w:lang w:val="en-US"/>
              </w:rPr>
            </w:pPr>
            <w:r w:rsidRPr="005610B3">
              <w:rPr>
                <w:rFonts w:ascii="Segoe UI" w:hAnsi="Segoe UI" w:cs="Segoe UI"/>
                <w:b/>
                <w:sz w:val="14"/>
                <w:szCs w:val="16"/>
                <w:lang w:val="en-US"/>
              </w:rPr>
              <w:t>28</w:t>
            </w:r>
            <w:r>
              <w:rPr>
                <w:rFonts w:ascii="Segoe UI" w:hAnsi="Segoe UI" w:cs="Segoe UI"/>
                <w:b/>
                <w:sz w:val="14"/>
                <w:szCs w:val="16"/>
                <w:lang w:val="en-US"/>
              </w:rPr>
              <w:t>.</w:t>
            </w:r>
            <w:r w:rsidRPr="005610B3">
              <w:rPr>
                <w:rFonts w:ascii="Segoe UI" w:hAnsi="Segoe UI" w:cs="Segoe UI"/>
                <w:b/>
                <w:sz w:val="14"/>
                <w:szCs w:val="16"/>
                <w:lang w:val="en-US"/>
              </w:rPr>
              <w:t>891</w:t>
            </w:r>
          </w:p>
        </w:tc>
      </w:tr>
      <w:tr w:rsidR="00EC01A5"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tcPr>
          <w:p w:rsidR="00EC01A5" w:rsidRPr="00DC2500" w:rsidRDefault="00EC01A5" w:rsidP="00505CD8">
            <w:pPr>
              <w:textAlignment w:val="center"/>
              <w:rPr>
                <w:rFonts w:ascii="Segoe UI" w:eastAsia="Segoe UI" w:hAnsi="Segoe UI" w:cs="Segoe UI"/>
                <w:b/>
                <w:color w:val="000000"/>
                <w:kern w:val="24"/>
                <w:sz w:val="14"/>
                <w:szCs w:val="14"/>
                <w:lang w:val="en-US" w:eastAsia="el-GR"/>
              </w:rPr>
            </w:pPr>
            <w:r w:rsidRPr="006B4FB1">
              <w:rPr>
                <w:rFonts w:ascii="Segoe UI" w:eastAsia="Segoe UI" w:hAnsi="Segoe UI" w:cs="Segoe UI"/>
                <w:b/>
                <w:color w:val="000000"/>
                <w:kern w:val="24"/>
                <w:sz w:val="14"/>
                <w:szCs w:val="14"/>
                <w:lang w:eastAsia="el-GR"/>
              </w:rPr>
              <w:t>Εξυπηρετούμενα δάνεια</w:t>
            </w:r>
          </w:p>
        </w:tc>
        <w:tc>
          <w:tcPr>
            <w:tcW w:w="475" w:type="pct"/>
            <w:tcBorders>
              <w:top w:val="nil"/>
              <w:left w:val="nil"/>
              <w:bottom w:val="nil"/>
              <w:right w:val="nil"/>
            </w:tcBorders>
            <w:vAlign w:val="center"/>
          </w:tcPr>
          <w:p w:rsidR="00EC01A5" w:rsidRPr="00EC01A5" w:rsidRDefault="00EC01A5" w:rsidP="00EC01A5">
            <w:pPr>
              <w:ind w:right="148"/>
              <w:jc w:val="right"/>
              <w:rPr>
                <w:rFonts w:ascii="Segoe UI" w:eastAsia="Times New Roman" w:hAnsi="Segoe UI" w:cs="Segoe UI"/>
                <w:b/>
                <w:bCs/>
                <w:color w:val="000000" w:themeColor="text1"/>
                <w:kern w:val="24"/>
                <w:sz w:val="14"/>
                <w:szCs w:val="16"/>
                <w:lang w:eastAsia="el-GR"/>
              </w:rPr>
            </w:pPr>
            <w:r w:rsidRPr="00EC01A5">
              <w:rPr>
                <w:rFonts w:ascii="Segoe UI" w:eastAsia="Times New Roman" w:hAnsi="Segoe UI" w:cs="Segoe UI"/>
                <w:b/>
                <w:bCs/>
                <w:color w:val="000000" w:themeColor="text1"/>
                <w:kern w:val="24"/>
                <w:sz w:val="14"/>
                <w:szCs w:val="16"/>
                <w:lang w:eastAsia="el-GR"/>
              </w:rPr>
              <w:t>25</w:t>
            </w:r>
            <w:r>
              <w:rPr>
                <w:rFonts w:ascii="Segoe UI" w:eastAsia="Times New Roman" w:hAnsi="Segoe UI" w:cs="Segoe UI"/>
                <w:b/>
                <w:bCs/>
                <w:color w:val="000000" w:themeColor="text1"/>
                <w:kern w:val="24"/>
                <w:sz w:val="14"/>
                <w:szCs w:val="16"/>
                <w:lang w:eastAsia="el-GR"/>
              </w:rPr>
              <w:t>.</w:t>
            </w:r>
            <w:r w:rsidRPr="00EC01A5">
              <w:rPr>
                <w:rFonts w:ascii="Segoe UI" w:eastAsia="Times New Roman" w:hAnsi="Segoe UI" w:cs="Segoe UI"/>
                <w:b/>
                <w:bCs/>
                <w:color w:val="000000" w:themeColor="text1"/>
                <w:kern w:val="24"/>
                <w:sz w:val="14"/>
                <w:szCs w:val="16"/>
                <w:lang w:eastAsia="el-GR"/>
              </w:rPr>
              <w:t xml:space="preserve">506 </w:t>
            </w:r>
          </w:p>
        </w:tc>
        <w:tc>
          <w:tcPr>
            <w:tcW w:w="475" w:type="pct"/>
            <w:tcBorders>
              <w:top w:val="nil"/>
              <w:left w:val="nil"/>
              <w:bottom w:val="nil"/>
              <w:right w:val="nil"/>
            </w:tcBorders>
            <w:vAlign w:val="center"/>
          </w:tcPr>
          <w:p w:rsidR="00EC01A5" w:rsidRPr="0046043D" w:rsidRDefault="00EC01A5" w:rsidP="00A116E4">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25.483</w:t>
            </w:r>
          </w:p>
        </w:tc>
        <w:tc>
          <w:tcPr>
            <w:tcW w:w="475" w:type="pct"/>
            <w:tcBorders>
              <w:top w:val="nil"/>
              <w:left w:val="nil"/>
              <w:bottom w:val="nil"/>
              <w:right w:val="nil"/>
            </w:tcBorders>
            <w:vAlign w:val="center"/>
          </w:tcPr>
          <w:p w:rsidR="00EC01A5" w:rsidRPr="00A5471E" w:rsidRDefault="00EC01A5" w:rsidP="00A116E4">
            <w:pPr>
              <w:ind w:right="148"/>
              <w:jc w:val="right"/>
              <w:rPr>
                <w:rFonts w:ascii="Segoe UI" w:eastAsia="Times New Roman" w:hAnsi="Segoe UI" w:cs="Segoe UI"/>
                <w:b/>
                <w:bCs/>
                <w:color w:val="000000" w:themeColor="text1"/>
                <w:kern w:val="24"/>
                <w:sz w:val="14"/>
                <w:szCs w:val="16"/>
                <w:lang w:eastAsia="el-GR"/>
              </w:rPr>
            </w:pPr>
            <w:r w:rsidRPr="00A5471E">
              <w:rPr>
                <w:rFonts w:ascii="Segoe UI" w:eastAsia="Times New Roman" w:hAnsi="Segoe UI" w:cs="Segoe UI"/>
                <w:b/>
                <w:bCs/>
                <w:color w:val="000000" w:themeColor="text1"/>
                <w:kern w:val="24"/>
                <w:sz w:val="14"/>
                <w:szCs w:val="16"/>
                <w:lang w:eastAsia="el-GR"/>
              </w:rPr>
              <w:t>2</w:t>
            </w:r>
            <w:r>
              <w:rPr>
                <w:rFonts w:ascii="Segoe UI" w:eastAsia="Times New Roman" w:hAnsi="Segoe UI" w:cs="Segoe UI"/>
                <w:b/>
                <w:bCs/>
                <w:color w:val="000000" w:themeColor="text1"/>
                <w:kern w:val="24"/>
                <w:sz w:val="14"/>
                <w:szCs w:val="16"/>
                <w:lang w:eastAsia="el-GR"/>
              </w:rPr>
              <w:t>5.267</w:t>
            </w:r>
          </w:p>
        </w:tc>
        <w:tc>
          <w:tcPr>
            <w:tcW w:w="475" w:type="pct"/>
            <w:tcBorders>
              <w:top w:val="nil"/>
              <w:left w:val="nil"/>
              <w:bottom w:val="nil"/>
              <w:right w:val="nil"/>
            </w:tcBorders>
            <w:vAlign w:val="center"/>
          </w:tcPr>
          <w:p w:rsidR="00EC01A5" w:rsidRPr="00A573F7" w:rsidRDefault="00EC01A5" w:rsidP="00A116E4">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25.</w:t>
            </w:r>
            <w:r w:rsidRPr="00A573F7">
              <w:rPr>
                <w:rFonts w:ascii="Segoe UI" w:eastAsia="Times New Roman" w:hAnsi="Segoe UI" w:cs="Segoe UI"/>
                <w:b/>
                <w:bCs/>
                <w:color w:val="000000" w:themeColor="text1"/>
                <w:kern w:val="24"/>
                <w:sz w:val="14"/>
                <w:szCs w:val="16"/>
                <w:lang w:eastAsia="el-GR"/>
              </w:rPr>
              <w:t>091</w:t>
            </w:r>
          </w:p>
        </w:tc>
        <w:tc>
          <w:tcPr>
            <w:tcW w:w="475" w:type="pct"/>
            <w:tcBorders>
              <w:top w:val="nil"/>
              <w:left w:val="nil"/>
              <w:bottom w:val="nil"/>
              <w:right w:val="nil"/>
            </w:tcBorders>
            <w:vAlign w:val="center"/>
          </w:tcPr>
          <w:p w:rsidR="00EC01A5" w:rsidRPr="00026516" w:rsidRDefault="00EC01A5" w:rsidP="00A116E4">
            <w:pPr>
              <w:ind w:right="148"/>
              <w:jc w:val="right"/>
              <w:rPr>
                <w:rFonts w:ascii="Segoe UI" w:eastAsia="Times New Roman" w:hAnsi="Segoe UI" w:cs="Segoe UI"/>
                <w:b/>
                <w:bCs/>
                <w:color w:val="000000" w:themeColor="text1"/>
                <w:kern w:val="24"/>
                <w:sz w:val="14"/>
                <w:szCs w:val="16"/>
                <w:lang w:eastAsia="el-GR"/>
              </w:rPr>
            </w:pPr>
            <w:r w:rsidRPr="00026516">
              <w:rPr>
                <w:rFonts w:ascii="Segoe UI" w:eastAsia="Times New Roman" w:hAnsi="Segoe UI" w:cs="Segoe UI"/>
                <w:b/>
                <w:bCs/>
                <w:color w:val="000000" w:themeColor="text1"/>
                <w:kern w:val="24"/>
                <w:sz w:val="14"/>
                <w:szCs w:val="16"/>
                <w:lang w:eastAsia="el-GR"/>
              </w:rPr>
              <w:t>24</w:t>
            </w:r>
            <w:r>
              <w:rPr>
                <w:rFonts w:ascii="Segoe UI" w:eastAsia="Times New Roman" w:hAnsi="Segoe UI" w:cs="Segoe UI"/>
                <w:b/>
                <w:bCs/>
                <w:color w:val="000000" w:themeColor="text1"/>
                <w:kern w:val="24"/>
                <w:sz w:val="14"/>
                <w:szCs w:val="16"/>
                <w:lang w:eastAsia="el-GR"/>
              </w:rPr>
              <w:t>.</w:t>
            </w:r>
            <w:r w:rsidRPr="00026516">
              <w:rPr>
                <w:rFonts w:ascii="Segoe UI" w:eastAsia="Times New Roman" w:hAnsi="Segoe UI" w:cs="Segoe UI"/>
                <w:b/>
                <w:bCs/>
                <w:color w:val="000000" w:themeColor="text1"/>
                <w:kern w:val="24"/>
                <w:sz w:val="14"/>
                <w:szCs w:val="16"/>
                <w:lang w:eastAsia="el-GR"/>
              </w:rPr>
              <w:t>764</w:t>
            </w:r>
          </w:p>
        </w:tc>
        <w:tc>
          <w:tcPr>
            <w:tcW w:w="473" w:type="pct"/>
            <w:tcBorders>
              <w:top w:val="nil"/>
              <w:left w:val="nil"/>
              <w:bottom w:val="nil"/>
              <w:right w:val="nil"/>
            </w:tcBorders>
            <w:shd w:val="clear" w:color="auto" w:fill="auto"/>
            <w:vAlign w:val="center"/>
          </w:tcPr>
          <w:p w:rsidR="00EC01A5" w:rsidRPr="005610B3" w:rsidRDefault="00EC01A5" w:rsidP="00A116E4">
            <w:pPr>
              <w:pStyle w:val="Web"/>
              <w:spacing w:before="0" w:beforeAutospacing="0" w:after="0" w:afterAutospacing="0"/>
              <w:ind w:right="148"/>
              <w:jc w:val="right"/>
              <w:textAlignment w:val="center"/>
              <w:rPr>
                <w:rFonts w:ascii="Segoe UI" w:hAnsi="Segoe UI" w:cs="Segoe UI"/>
                <w:b/>
                <w:sz w:val="14"/>
                <w:szCs w:val="16"/>
                <w:highlight w:val="yellow"/>
                <w:lang w:val="en-US"/>
              </w:rPr>
            </w:pPr>
            <w:r w:rsidRPr="005610B3">
              <w:rPr>
                <w:rFonts w:ascii="Segoe UI" w:hAnsi="Segoe UI" w:cs="Segoe UI"/>
                <w:b/>
                <w:sz w:val="14"/>
                <w:szCs w:val="16"/>
                <w:lang w:val="en-US"/>
              </w:rPr>
              <w:t>24</w:t>
            </w:r>
            <w:r>
              <w:rPr>
                <w:rFonts w:ascii="Segoe UI" w:hAnsi="Segoe UI" w:cs="Segoe UI"/>
                <w:b/>
                <w:sz w:val="14"/>
                <w:szCs w:val="16"/>
                <w:lang w:val="en-US"/>
              </w:rPr>
              <w:t>.</w:t>
            </w:r>
            <w:r w:rsidRPr="005610B3">
              <w:rPr>
                <w:rFonts w:ascii="Segoe UI" w:hAnsi="Segoe UI" w:cs="Segoe UI"/>
                <w:b/>
                <w:sz w:val="14"/>
                <w:szCs w:val="16"/>
                <w:lang w:val="en-US"/>
              </w:rPr>
              <w:t>3</w:t>
            </w:r>
            <w:r>
              <w:rPr>
                <w:rFonts w:ascii="Segoe UI" w:hAnsi="Segoe UI" w:cs="Segoe UI"/>
                <w:b/>
                <w:sz w:val="14"/>
                <w:szCs w:val="16"/>
                <w:lang w:val="en-US"/>
              </w:rPr>
              <w:t>46</w:t>
            </w:r>
          </w:p>
        </w:tc>
      </w:tr>
      <w:tr w:rsidR="00EC01A5"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tcPr>
          <w:p w:rsidR="00EC01A5" w:rsidRPr="006B4FB1" w:rsidRDefault="00EC01A5" w:rsidP="00505CD8">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Χαρτοφυλάκιο επενδύσεων</w:t>
            </w:r>
            <w:r>
              <w:rPr>
                <w:rFonts w:ascii="Segoe UI" w:eastAsia="Segoe UI" w:hAnsi="Segoe UI" w:cs="Segoe UI"/>
                <w:color w:val="000000"/>
                <w:kern w:val="24"/>
                <w:sz w:val="14"/>
                <w:szCs w:val="14"/>
                <w:vertAlign w:val="superscript"/>
                <w:lang w:eastAsia="el-GR"/>
              </w:rPr>
              <w:t>2</w:t>
            </w:r>
          </w:p>
        </w:tc>
        <w:tc>
          <w:tcPr>
            <w:tcW w:w="475" w:type="pct"/>
            <w:tcBorders>
              <w:top w:val="nil"/>
              <w:left w:val="nil"/>
              <w:bottom w:val="nil"/>
              <w:right w:val="nil"/>
            </w:tcBorders>
            <w:vAlign w:val="center"/>
          </w:tcPr>
          <w:p w:rsidR="00EC01A5" w:rsidRPr="00EC01A5" w:rsidRDefault="00EC01A5" w:rsidP="00EC01A5">
            <w:pPr>
              <w:ind w:right="148"/>
              <w:jc w:val="right"/>
              <w:rPr>
                <w:rFonts w:ascii="Segoe UI" w:eastAsia="Times New Roman" w:hAnsi="Segoe UI" w:cs="Segoe UI"/>
                <w:bCs/>
                <w:color w:val="000000" w:themeColor="text1"/>
                <w:kern w:val="24"/>
                <w:sz w:val="14"/>
                <w:szCs w:val="16"/>
                <w:lang w:eastAsia="el-GR"/>
              </w:rPr>
            </w:pPr>
            <w:r w:rsidRPr="00EC01A5">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EC01A5">
              <w:rPr>
                <w:rFonts w:ascii="Segoe UI" w:eastAsia="Times New Roman" w:hAnsi="Segoe UI" w:cs="Segoe UI"/>
                <w:bCs/>
                <w:color w:val="000000" w:themeColor="text1"/>
                <w:kern w:val="24"/>
                <w:sz w:val="14"/>
                <w:szCs w:val="16"/>
                <w:lang w:eastAsia="el-GR"/>
              </w:rPr>
              <w:t xml:space="preserve">976 </w:t>
            </w:r>
          </w:p>
        </w:tc>
        <w:tc>
          <w:tcPr>
            <w:tcW w:w="475" w:type="pct"/>
            <w:tcBorders>
              <w:top w:val="nil"/>
              <w:left w:val="nil"/>
              <w:bottom w:val="nil"/>
              <w:right w:val="nil"/>
            </w:tcBorders>
            <w:vAlign w:val="center"/>
          </w:tcPr>
          <w:p w:rsidR="00EC01A5" w:rsidRPr="0046043D" w:rsidRDefault="00EC01A5" w:rsidP="00A116E4">
            <w:pPr>
              <w:ind w:right="148"/>
              <w:jc w:val="right"/>
              <w:rPr>
                <w:rFonts w:ascii="Segoe UI" w:eastAsia="Times New Roman" w:hAnsi="Segoe UI" w:cs="Segoe UI"/>
                <w:bCs/>
                <w:color w:val="000000" w:themeColor="text1"/>
                <w:kern w:val="24"/>
                <w:sz w:val="14"/>
                <w:szCs w:val="16"/>
                <w:lang w:eastAsia="el-GR"/>
              </w:rPr>
            </w:pPr>
            <w:r w:rsidRPr="0046043D">
              <w:rPr>
                <w:rFonts w:ascii="Segoe UI" w:eastAsia="Times New Roman" w:hAnsi="Segoe UI" w:cs="Segoe UI"/>
                <w:bCs/>
                <w:color w:val="000000" w:themeColor="text1"/>
                <w:kern w:val="24"/>
                <w:sz w:val="14"/>
                <w:szCs w:val="16"/>
                <w:lang w:eastAsia="el-GR"/>
              </w:rPr>
              <w:t>16</w:t>
            </w:r>
            <w:r>
              <w:rPr>
                <w:rFonts w:ascii="Segoe UI" w:eastAsia="Times New Roman" w:hAnsi="Segoe UI" w:cs="Segoe UI"/>
                <w:bCs/>
                <w:color w:val="000000" w:themeColor="text1"/>
                <w:kern w:val="24"/>
                <w:sz w:val="14"/>
                <w:szCs w:val="16"/>
                <w:lang w:val="en-US" w:eastAsia="el-GR"/>
              </w:rPr>
              <w:t>.</w:t>
            </w:r>
            <w:r w:rsidRPr="0046043D">
              <w:rPr>
                <w:rFonts w:ascii="Segoe UI" w:eastAsia="Times New Roman" w:hAnsi="Segoe UI" w:cs="Segoe UI"/>
                <w:bCs/>
                <w:color w:val="000000" w:themeColor="text1"/>
                <w:kern w:val="24"/>
                <w:sz w:val="14"/>
                <w:szCs w:val="16"/>
                <w:lang w:eastAsia="el-GR"/>
              </w:rPr>
              <w:t>053</w:t>
            </w:r>
          </w:p>
        </w:tc>
        <w:tc>
          <w:tcPr>
            <w:tcW w:w="475" w:type="pct"/>
            <w:tcBorders>
              <w:top w:val="nil"/>
              <w:left w:val="nil"/>
              <w:bottom w:val="nil"/>
              <w:right w:val="nil"/>
            </w:tcBorders>
            <w:vAlign w:val="center"/>
          </w:tcPr>
          <w:p w:rsidR="00EC01A5" w:rsidRPr="00A5471E" w:rsidRDefault="00EC01A5" w:rsidP="00A116E4">
            <w:pPr>
              <w:ind w:right="148"/>
              <w:jc w:val="right"/>
              <w:rPr>
                <w:rFonts w:ascii="Segoe UI" w:eastAsia="Times New Roman" w:hAnsi="Segoe UI" w:cs="Segoe UI"/>
                <w:bCs/>
                <w:color w:val="000000" w:themeColor="text1"/>
                <w:kern w:val="24"/>
                <w:sz w:val="14"/>
                <w:szCs w:val="16"/>
                <w:lang w:eastAsia="el-GR"/>
              </w:rPr>
            </w:pPr>
            <w:r w:rsidRPr="00A5471E">
              <w:rPr>
                <w:rFonts w:ascii="Segoe UI" w:eastAsia="Times New Roman" w:hAnsi="Segoe UI" w:cs="Segoe UI"/>
                <w:bCs/>
                <w:color w:val="000000" w:themeColor="text1"/>
                <w:kern w:val="24"/>
                <w:sz w:val="14"/>
                <w:szCs w:val="16"/>
                <w:lang w:eastAsia="el-GR"/>
              </w:rPr>
              <w:t>16</w:t>
            </w:r>
            <w:r>
              <w:rPr>
                <w:rFonts w:ascii="Segoe UI" w:eastAsia="Times New Roman" w:hAnsi="Segoe UI" w:cs="Segoe UI"/>
                <w:bCs/>
                <w:color w:val="000000" w:themeColor="text1"/>
                <w:kern w:val="24"/>
                <w:sz w:val="14"/>
                <w:szCs w:val="16"/>
                <w:lang w:eastAsia="el-GR"/>
              </w:rPr>
              <w:t>.</w:t>
            </w:r>
            <w:r w:rsidRPr="00A5471E">
              <w:rPr>
                <w:rFonts w:ascii="Segoe UI" w:eastAsia="Times New Roman" w:hAnsi="Segoe UI" w:cs="Segoe UI"/>
                <w:bCs/>
                <w:color w:val="000000" w:themeColor="text1"/>
                <w:kern w:val="24"/>
                <w:sz w:val="14"/>
                <w:szCs w:val="16"/>
                <w:lang w:eastAsia="el-GR"/>
              </w:rPr>
              <w:t>833</w:t>
            </w:r>
          </w:p>
        </w:tc>
        <w:tc>
          <w:tcPr>
            <w:tcW w:w="475" w:type="pct"/>
            <w:tcBorders>
              <w:top w:val="nil"/>
              <w:left w:val="nil"/>
              <w:bottom w:val="nil"/>
              <w:right w:val="nil"/>
            </w:tcBorders>
            <w:vAlign w:val="center"/>
          </w:tcPr>
          <w:p w:rsidR="00EC01A5" w:rsidRPr="00A573F7" w:rsidRDefault="00EC01A5" w:rsidP="00A116E4">
            <w:pPr>
              <w:ind w:right="148"/>
              <w:jc w:val="right"/>
              <w:rPr>
                <w:rFonts w:ascii="Segoe UI" w:eastAsia="Times New Roman" w:hAnsi="Segoe UI" w:cs="Segoe UI"/>
                <w:bCs/>
                <w:color w:val="000000" w:themeColor="text1"/>
                <w:kern w:val="24"/>
                <w:sz w:val="14"/>
                <w:szCs w:val="16"/>
                <w:lang w:eastAsia="el-GR"/>
              </w:rPr>
            </w:pPr>
            <w:r w:rsidRPr="00A573F7">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A573F7">
              <w:rPr>
                <w:rFonts w:ascii="Segoe UI" w:eastAsia="Times New Roman" w:hAnsi="Segoe UI" w:cs="Segoe UI"/>
                <w:bCs/>
                <w:color w:val="000000" w:themeColor="text1"/>
                <w:kern w:val="24"/>
                <w:sz w:val="14"/>
                <w:szCs w:val="16"/>
                <w:lang w:eastAsia="el-GR"/>
              </w:rPr>
              <w:t>596</w:t>
            </w:r>
          </w:p>
        </w:tc>
        <w:tc>
          <w:tcPr>
            <w:tcW w:w="475" w:type="pct"/>
            <w:tcBorders>
              <w:top w:val="nil"/>
              <w:left w:val="nil"/>
              <w:bottom w:val="nil"/>
              <w:right w:val="nil"/>
            </w:tcBorders>
            <w:vAlign w:val="center"/>
          </w:tcPr>
          <w:p w:rsidR="00EC01A5" w:rsidRPr="00026516" w:rsidRDefault="00EC01A5" w:rsidP="00A116E4">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14</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907</w:t>
            </w:r>
          </w:p>
        </w:tc>
        <w:tc>
          <w:tcPr>
            <w:tcW w:w="473" w:type="pct"/>
            <w:tcBorders>
              <w:top w:val="nil"/>
              <w:left w:val="nil"/>
              <w:bottom w:val="nil"/>
              <w:right w:val="nil"/>
            </w:tcBorders>
            <w:vAlign w:val="center"/>
          </w:tcPr>
          <w:p w:rsidR="00EC01A5" w:rsidRPr="005610B3" w:rsidRDefault="00EC01A5" w:rsidP="00A116E4">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276</w:t>
            </w:r>
          </w:p>
        </w:tc>
      </w:tr>
      <w:tr w:rsidR="00EC01A5" w:rsidRPr="006B4FB1" w:rsidTr="0046043D">
        <w:trPr>
          <w:trHeight w:val="227"/>
        </w:trPr>
        <w:tc>
          <w:tcPr>
            <w:tcW w:w="2151" w:type="pct"/>
            <w:tcBorders>
              <w:top w:val="nil"/>
              <w:left w:val="nil"/>
              <w:bottom w:val="nil"/>
              <w:right w:val="nil"/>
            </w:tcBorders>
            <w:shd w:val="clear" w:color="auto" w:fill="auto"/>
            <w:tcMar>
              <w:top w:w="15" w:type="dxa"/>
              <w:left w:w="42" w:type="dxa"/>
              <w:bottom w:w="0" w:type="dxa"/>
              <w:right w:w="15" w:type="dxa"/>
            </w:tcMar>
            <w:vAlign w:val="center"/>
            <w:hideMark/>
          </w:tcPr>
          <w:p w:rsidR="00EC01A5" w:rsidRPr="00E12A06" w:rsidRDefault="00EC01A5" w:rsidP="00A573F7">
            <w:pPr>
              <w:textAlignment w:val="center"/>
              <w:rPr>
                <w:rFonts w:ascii="Segoe UI" w:eastAsia="Times New Roman" w:hAnsi="Segoe UI" w:cs="Segoe UI"/>
                <w:b/>
                <w:sz w:val="14"/>
                <w:szCs w:val="14"/>
                <w:lang w:eastAsia="el-GR"/>
              </w:rPr>
            </w:pPr>
            <w:r>
              <w:rPr>
                <w:rFonts w:ascii="Segoe UI" w:eastAsia="Segoe UI" w:hAnsi="Segoe UI" w:cs="Segoe UI"/>
                <w:b/>
                <w:color w:val="000000"/>
                <w:kern w:val="24"/>
                <w:sz w:val="14"/>
                <w:szCs w:val="14"/>
                <w:lang w:eastAsia="el-GR"/>
              </w:rPr>
              <w:t>Καταθέσεις</w:t>
            </w:r>
          </w:p>
        </w:tc>
        <w:tc>
          <w:tcPr>
            <w:tcW w:w="475" w:type="pct"/>
            <w:tcBorders>
              <w:top w:val="nil"/>
              <w:left w:val="nil"/>
              <w:bottom w:val="nil"/>
              <w:right w:val="nil"/>
            </w:tcBorders>
            <w:vAlign w:val="center"/>
          </w:tcPr>
          <w:p w:rsidR="00EC01A5" w:rsidRPr="00EC01A5" w:rsidRDefault="00EC01A5" w:rsidP="00EC01A5">
            <w:pPr>
              <w:ind w:right="148"/>
              <w:jc w:val="right"/>
              <w:rPr>
                <w:rFonts w:ascii="Segoe UI" w:eastAsia="Times New Roman" w:hAnsi="Segoe UI" w:cs="Segoe UI"/>
                <w:b/>
                <w:bCs/>
                <w:color w:val="000000" w:themeColor="text1"/>
                <w:kern w:val="24"/>
                <w:sz w:val="14"/>
                <w:szCs w:val="16"/>
                <w:lang w:eastAsia="el-GR"/>
              </w:rPr>
            </w:pPr>
            <w:r w:rsidRPr="00EC01A5">
              <w:rPr>
                <w:rFonts w:ascii="Segoe UI" w:eastAsia="Times New Roman" w:hAnsi="Segoe UI" w:cs="Segoe UI"/>
                <w:b/>
                <w:bCs/>
                <w:color w:val="000000" w:themeColor="text1"/>
                <w:kern w:val="24"/>
                <w:sz w:val="14"/>
                <w:szCs w:val="16"/>
                <w:lang w:eastAsia="el-GR"/>
              </w:rPr>
              <w:t>51</w:t>
            </w:r>
            <w:r>
              <w:rPr>
                <w:rFonts w:ascii="Segoe UI" w:eastAsia="Times New Roman" w:hAnsi="Segoe UI" w:cs="Segoe UI"/>
                <w:b/>
                <w:bCs/>
                <w:color w:val="000000" w:themeColor="text1"/>
                <w:kern w:val="24"/>
                <w:sz w:val="14"/>
                <w:szCs w:val="16"/>
                <w:lang w:eastAsia="el-GR"/>
              </w:rPr>
              <w:t>.</w:t>
            </w:r>
            <w:r w:rsidRPr="00EC01A5">
              <w:rPr>
                <w:rFonts w:ascii="Segoe UI" w:eastAsia="Times New Roman" w:hAnsi="Segoe UI" w:cs="Segoe UI"/>
                <w:b/>
                <w:bCs/>
                <w:color w:val="000000" w:themeColor="text1"/>
                <w:kern w:val="24"/>
                <w:sz w:val="14"/>
                <w:szCs w:val="16"/>
                <w:lang w:eastAsia="el-GR"/>
              </w:rPr>
              <w:t xml:space="preserve">089 </w:t>
            </w:r>
          </w:p>
        </w:tc>
        <w:tc>
          <w:tcPr>
            <w:tcW w:w="475" w:type="pct"/>
            <w:tcBorders>
              <w:top w:val="nil"/>
              <w:left w:val="nil"/>
              <w:bottom w:val="nil"/>
              <w:right w:val="nil"/>
            </w:tcBorders>
            <w:vAlign w:val="center"/>
          </w:tcPr>
          <w:p w:rsidR="00EC01A5" w:rsidRPr="0046043D" w:rsidRDefault="00EC01A5" w:rsidP="00A116E4">
            <w:pPr>
              <w:ind w:right="148"/>
              <w:jc w:val="right"/>
              <w:rPr>
                <w:rFonts w:ascii="Segoe UI" w:eastAsia="Times New Roman" w:hAnsi="Segoe UI" w:cs="Segoe UI"/>
                <w:b/>
                <w:bCs/>
                <w:color w:val="000000" w:themeColor="text1"/>
                <w:kern w:val="24"/>
                <w:sz w:val="14"/>
                <w:szCs w:val="16"/>
                <w:lang w:eastAsia="el-GR"/>
              </w:rPr>
            </w:pPr>
            <w:r w:rsidRPr="0046043D">
              <w:rPr>
                <w:rFonts w:ascii="Segoe UI" w:eastAsia="Times New Roman" w:hAnsi="Segoe UI" w:cs="Segoe UI"/>
                <w:b/>
                <w:bCs/>
                <w:color w:val="000000" w:themeColor="text1"/>
                <w:kern w:val="24"/>
                <w:sz w:val="14"/>
                <w:szCs w:val="16"/>
                <w:lang w:eastAsia="el-GR"/>
              </w:rPr>
              <w:t>51</w:t>
            </w:r>
            <w:r>
              <w:rPr>
                <w:rFonts w:ascii="Segoe UI" w:eastAsia="Times New Roman" w:hAnsi="Segoe UI" w:cs="Segoe UI"/>
                <w:b/>
                <w:bCs/>
                <w:color w:val="000000" w:themeColor="text1"/>
                <w:kern w:val="24"/>
                <w:sz w:val="14"/>
                <w:szCs w:val="16"/>
                <w:lang w:val="en-US" w:eastAsia="el-GR"/>
              </w:rPr>
              <w:t>.</w:t>
            </w:r>
            <w:r w:rsidRPr="0046043D">
              <w:rPr>
                <w:rFonts w:ascii="Segoe UI" w:eastAsia="Times New Roman" w:hAnsi="Segoe UI" w:cs="Segoe UI"/>
                <w:b/>
                <w:bCs/>
                <w:color w:val="000000" w:themeColor="text1"/>
                <w:kern w:val="24"/>
                <w:sz w:val="14"/>
                <w:szCs w:val="16"/>
                <w:lang w:eastAsia="el-GR"/>
              </w:rPr>
              <w:t>0</w:t>
            </w:r>
            <w:r>
              <w:rPr>
                <w:rFonts w:ascii="Segoe UI" w:eastAsia="Times New Roman" w:hAnsi="Segoe UI" w:cs="Segoe UI"/>
                <w:b/>
                <w:bCs/>
                <w:color w:val="000000" w:themeColor="text1"/>
                <w:kern w:val="24"/>
                <w:sz w:val="14"/>
                <w:szCs w:val="16"/>
                <w:lang w:eastAsia="el-GR"/>
              </w:rPr>
              <w:t>54</w:t>
            </w:r>
          </w:p>
        </w:tc>
        <w:tc>
          <w:tcPr>
            <w:tcW w:w="475" w:type="pct"/>
            <w:tcBorders>
              <w:top w:val="nil"/>
              <w:left w:val="nil"/>
              <w:bottom w:val="nil"/>
              <w:right w:val="nil"/>
            </w:tcBorders>
            <w:vAlign w:val="center"/>
          </w:tcPr>
          <w:p w:rsidR="00EC01A5" w:rsidRPr="00A5471E" w:rsidRDefault="00EC01A5" w:rsidP="00A116E4">
            <w:pPr>
              <w:ind w:right="148"/>
              <w:jc w:val="right"/>
              <w:rPr>
                <w:rFonts w:ascii="Segoe UI" w:eastAsia="Times New Roman" w:hAnsi="Segoe UI" w:cs="Segoe UI"/>
                <w:b/>
                <w:bCs/>
                <w:color w:val="000000" w:themeColor="text1"/>
                <w:kern w:val="24"/>
                <w:sz w:val="14"/>
                <w:szCs w:val="16"/>
                <w:lang w:eastAsia="el-GR"/>
              </w:rPr>
            </w:pPr>
            <w:r w:rsidRPr="00A5471E">
              <w:rPr>
                <w:rFonts w:ascii="Segoe UI" w:eastAsia="Times New Roman" w:hAnsi="Segoe UI" w:cs="Segoe UI"/>
                <w:b/>
                <w:bCs/>
                <w:color w:val="000000" w:themeColor="text1"/>
                <w:kern w:val="24"/>
                <w:sz w:val="14"/>
                <w:szCs w:val="16"/>
                <w:lang w:eastAsia="el-GR"/>
              </w:rPr>
              <w:t>48</w:t>
            </w:r>
            <w:r>
              <w:rPr>
                <w:rFonts w:ascii="Segoe UI" w:eastAsia="Times New Roman" w:hAnsi="Segoe UI" w:cs="Segoe UI"/>
                <w:b/>
                <w:bCs/>
                <w:color w:val="000000" w:themeColor="text1"/>
                <w:kern w:val="24"/>
                <w:sz w:val="14"/>
                <w:szCs w:val="16"/>
                <w:lang w:eastAsia="el-GR"/>
              </w:rPr>
              <w:t>.</w:t>
            </w:r>
            <w:r w:rsidRPr="00A5471E">
              <w:rPr>
                <w:rFonts w:ascii="Segoe UI" w:eastAsia="Times New Roman" w:hAnsi="Segoe UI" w:cs="Segoe UI"/>
                <w:b/>
                <w:bCs/>
                <w:color w:val="000000" w:themeColor="text1"/>
                <w:kern w:val="24"/>
                <w:sz w:val="14"/>
                <w:szCs w:val="16"/>
                <w:lang w:eastAsia="el-GR"/>
              </w:rPr>
              <w:t>150</w:t>
            </w:r>
          </w:p>
        </w:tc>
        <w:tc>
          <w:tcPr>
            <w:tcW w:w="475" w:type="pct"/>
            <w:tcBorders>
              <w:top w:val="nil"/>
              <w:left w:val="nil"/>
              <w:bottom w:val="nil"/>
              <w:right w:val="nil"/>
            </w:tcBorders>
            <w:vAlign w:val="center"/>
          </w:tcPr>
          <w:p w:rsidR="00EC01A5" w:rsidRPr="00A573F7" w:rsidRDefault="00EC01A5" w:rsidP="00A116E4">
            <w:pPr>
              <w:ind w:right="148"/>
              <w:jc w:val="right"/>
              <w:rPr>
                <w:rFonts w:ascii="Segoe UI" w:eastAsia="Times New Roman" w:hAnsi="Segoe UI" w:cs="Segoe UI"/>
                <w:b/>
                <w:bCs/>
                <w:color w:val="000000" w:themeColor="text1"/>
                <w:kern w:val="24"/>
                <w:sz w:val="14"/>
                <w:szCs w:val="16"/>
                <w:lang w:eastAsia="el-GR"/>
              </w:rPr>
            </w:pPr>
            <w:r w:rsidRPr="00A573F7">
              <w:rPr>
                <w:rFonts w:ascii="Segoe UI" w:eastAsia="Times New Roman" w:hAnsi="Segoe UI" w:cs="Segoe UI"/>
                <w:b/>
                <w:bCs/>
                <w:color w:val="000000" w:themeColor="text1"/>
                <w:kern w:val="24"/>
                <w:sz w:val="14"/>
                <w:szCs w:val="16"/>
                <w:lang w:eastAsia="el-GR"/>
              </w:rPr>
              <w:t>48</w:t>
            </w:r>
            <w:r>
              <w:rPr>
                <w:rFonts w:ascii="Segoe UI" w:eastAsia="Times New Roman" w:hAnsi="Segoe UI" w:cs="Segoe UI"/>
                <w:b/>
                <w:bCs/>
                <w:color w:val="000000" w:themeColor="text1"/>
                <w:kern w:val="24"/>
                <w:sz w:val="14"/>
                <w:szCs w:val="16"/>
                <w:lang w:eastAsia="el-GR"/>
              </w:rPr>
              <w:t>.</w:t>
            </w:r>
            <w:r w:rsidRPr="00A573F7">
              <w:rPr>
                <w:rFonts w:ascii="Segoe UI" w:eastAsia="Times New Roman" w:hAnsi="Segoe UI" w:cs="Segoe UI"/>
                <w:b/>
                <w:bCs/>
                <w:color w:val="000000" w:themeColor="text1"/>
                <w:kern w:val="24"/>
                <w:sz w:val="14"/>
                <w:szCs w:val="16"/>
                <w:lang w:eastAsia="el-GR"/>
              </w:rPr>
              <w:t>504</w:t>
            </w:r>
          </w:p>
        </w:tc>
        <w:tc>
          <w:tcPr>
            <w:tcW w:w="475" w:type="pct"/>
            <w:tcBorders>
              <w:top w:val="nil"/>
              <w:left w:val="nil"/>
              <w:bottom w:val="nil"/>
              <w:right w:val="nil"/>
            </w:tcBorders>
            <w:vAlign w:val="center"/>
          </w:tcPr>
          <w:p w:rsidR="00EC01A5" w:rsidRPr="009372B8" w:rsidRDefault="00EC01A5" w:rsidP="00A116E4">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45.218</w:t>
            </w:r>
          </w:p>
        </w:tc>
        <w:tc>
          <w:tcPr>
            <w:tcW w:w="473" w:type="pct"/>
            <w:tcBorders>
              <w:top w:val="nil"/>
              <w:left w:val="nil"/>
              <w:bottom w:val="nil"/>
              <w:right w:val="nil"/>
            </w:tcBorders>
            <w:vAlign w:val="center"/>
          </w:tcPr>
          <w:p w:rsidR="00EC01A5" w:rsidRPr="009372B8" w:rsidRDefault="00EC01A5" w:rsidP="00A116E4">
            <w:pPr>
              <w:ind w:right="148"/>
              <w:jc w:val="right"/>
              <w:rPr>
                <w:rFonts w:ascii="Segoe UI" w:eastAsia="Times New Roman" w:hAnsi="Segoe UI" w:cs="Segoe UI"/>
                <w:b/>
                <w:bCs/>
                <w:color w:val="000000" w:themeColor="text1"/>
                <w:kern w:val="24"/>
                <w:sz w:val="14"/>
                <w:szCs w:val="16"/>
                <w:lang w:eastAsia="el-GR"/>
              </w:rPr>
            </w:pPr>
            <w:r w:rsidRPr="009372B8">
              <w:rPr>
                <w:rFonts w:ascii="Segoe UI" w:eastAsia="Times New Roman" w:hAnsi="Segoe UI" w:cs="Segoe UI"/>
                <w:b/>
                <w:bCs/>
                <w:color w:val="000000" w:themeColor="text1"/>
                <w:kern w:val="24"/>
                <w:sz w:val="14"/>
                <w:szCs w:val="16"/>
                <w:lang w:eastAsia="el-GR"/>
              </w:rPr>
              <w:t>44.763</w:t>
            </w:r>
          </w:p>
        </w:tc>
      </w:tr>
      <w:tr w:rsidR="00EC01A5" w:rsidRPr="006B4FB1" w:rsidTr="0046043D">
        <w:trPr>
          <w:trHeight w:val="227"/>
        </w:trPr>
        <w:tc>
          <w:tcPr>
            <w:tcW w:w="2151" w:type="pct"/>
            <w:tcBorders>
              <w:top w:val="nil"/>
              <w:left w:val="nil"/>
              <w:right w:val="nil"/>
            </w:tcBorders>
            <w:shd w:val="clear" w:color="auto" w:fill="auto"/>
            <w:tcMar>
              <w:top w:w="15" w:type="dxa"/>
              <w:left w:w="42" w:type="dxa"/>
              <w:bottom w:w="0" w:type="dxa"/>
              <w:right w:w="15" w:type="dxa"/>
            </w:tcMar>
            <w:vAlign w:val="center"/>
            <w:hideMark/>
          </w:tcPr>
          <w:p w:rsidR="00EC01A5" w:rsidRPr="006B4FB1" w:rsidRDefault="00EC01A5" w:rsidP="00A573F7">
            <w:pPr>
              <w:textAlignment w:val="center"/>
              <w:rPr>
                <w:rFonts w:ascii="Segoe UI" w:eastAsia="Times New Roman" w:hAnsi="Segoe UI" w:cs="Segoe UI"/>
                <w:b/>
                <w:sz w:val="14"/>
                <w:szCs w:val="14"/>
                <w:lang w:eastAsia="el-GR"/>
              </w:rPr>
            </w:pPr>
            <w:r w:rsidRPr="006B4FB1">
              <w:rPr>
                <w:rFonts w:ascii="Segoe UI" w:eastAsia="Segoe UI" w:hAnsi="Segoe UI" w:cs="Segoe UI"/>
                <w:b/>
                <w:color w:val="000000"/>
                <w:kern w:val="24"/>
                <w:sz w:val="14"/>
                <w:szCs w:val="14"/>
                <w:lang w:eastAsia="el-GR"/>
              </w:rPr>
              <w:t xml:space="preserve">Ίδια κεφάλαια </w:t>
            </w:r>
          </w:p>
        </w:tc>
        <w:tc>
          <w:tcPr>
            <w:tcW w:w="475" w:type="pct"/>
            <w:tcBorders>
              <w:top w:val="nil"/>
              <w:left w:val="nil"/>
              <w:right w:val="nil"/>
            </w:tcBorders>
            <w:vAlign w:val="center"/>
          </w:tcPr>
          <w:p w:rsidR="00EC01A5" w:rsidRPr="00EC01A5" w:rsidRDefault="00EC01A5" w:rsidP="00EC01A5">
            <w:pPr>
              <w:ind w:right="148"/>
              <w:jc w:val="right"/>
              <w:rPr>
                <w:rFonts w:ascii="Segoe UI" w:eastAsia="Times New Roman" w:hAnsi="Segoe UI" w:cs="Segoe UI"/>
                <w:b/>
                <w:bCs/>
                <w:color w:val="000000" w:themeColor="text1"/>
                <w:kern w:val="24"/>
                <w:sz w:val="14"/>
                <w:szCs w:val="16"/>
                <w:lang w:eastAsia="el-GR"/>
              </w:rPr>
            </w:pPr>
            <w:r w:rsidRPr="00EC01A5">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eastAsia="el-GR"/>
              </w:rPr>
              <w:t>.</w:t>
            </w:r>
            <w:r w:rsidRPr="00EC01A5">
              <w:rPr>
                <w:rFonts w:ascii="Segoe UI" w:eastAsia="Times New Roman" w:hAnsi="Segoe UI" w:cs="Segoe UI"/>
                <w:b/>
                <w:bCs/>
                <w:color w:val="000000" w:themeColor="text1"/>
                <w:kern w:val="24"/>
                <w:sz w:val="14"/>
                <w:szCs w:val="16"/>
                <w:lang w:eastAsia="el-GR"/>
              </w:rPr>
              <w:t xml:space="preserve">692 </w:t>
            </w:r>
          </w:p>
        </w:tc>
        <w:tc>
          <w:tcPr>
            <w:tcW w:w="475" w:type="pct"/>
            <w:tcBorders>
              <w:top w:val="nil"/>
              <w:left w:val="nil"/>
              <w:right w:val="nil"/>
            </w:tcBorders>
            <w:vAlign w:val="center"/>
          </w:tcPr>
          <w:p w:rsidR="00EC01A5" w:rsidRPr="0046043D" w:rsidRDefault="00EC01A5" w:rsidP="00A116E4">
            <w:pPr>
              <w:ind w:right="148"/>
              <w:jc w:val="right"/>
              <w:rPr>
                <w:rFonts w:ascii="Segoe UI" w:eastAsia="Times New Roman" w:hAnsi="Segoe UI" w:cs="Segoe UI"/>
                <w:b/>
                <w:bCs/>
                <w:color w:val="000000" w:themeColor="text1"/>
                <w:kern w:val="24"/>
                <w:sz w:val="14"/>
                <w:szCs w:val="16"/>
                <w:lang w:eastAsia="el-GR"/>
              </w:rPr>
            </w:pPr>
            <w:r w:rsidRPr="0046043D">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val="en-US" w:eastAsia="el-GR"/>
              </w:rPr>
              <w:t>.</w:t>
            </w:r>
            <w:r w:rsidRPr="0046043D">
              <w:rPr>
                <w:rFonts w:ascii="Segoe UI" w:eastAsia="Times New Roman" w:hAnsi="Segoe UI" w:cs="Segoe UI"/>
                <w:b/>
                <w:bCs/>
                <w:color w:val="000000" w:themeColor="text1"/>
                <w:kern w:val="24"/>
                <w:sz w:val="14"/>
                <w:szCs w:val="16"/>
                <w:lang w:eastAsia="el-GR"/>
              </w:rPr>
              <w:t>4</w:t>
            </w:r>
            <w:r>
              <w:rPr>
                <w:rFonts w:ascii="Segoe UI" w:eastAsia="Times New Roman" w:hAnsi="Segoe UI" w:cs="Segoe UI"/>
                <w:b/>
                <w:bCs/>
                <w:color w:val="000000" w:themeColor="text1"/>
                <w:kern w:val="24"/>
                <w:sz w:val="14"/>
                <w:szCs w:val="16"/>
                <w:lang w:eastAsia="el-GR"/>
              </w:rPr>
              <w:t>90</w:t>
            </w:r>
          </w:p>
        </w:tc>
        <w:tc>
          <w:tcPr>
            <w:tcW w:w="475" w:type="pct"/>
            <w:tcBorders>
              <w:top w:val="nil"/>
              <w:left w:val="nil"/>
              <w:right w:val="nil"/>
            </w:tcBorders>
            <w:vAlign w:val="center"/>
          </w:tcPr>
          <w:p w:rsidR="00EC01A5" w:rsidRPr="00A5471E" w:rsidRDefault="00EC01A5" w:rsidP="00A116E4">
            <w:pPr>
              <w:ind w:right="148"/>
              <w:jc w:val="right"/>
              <w:rPr>
                <w:rFonts w:ascii="Segoe UI" w:eastAsia="Times New Roman" w:hAnsi="Segoe UI" w:cs="Segoe UI"/>
                <w:b/>
                <w:bCs/>
                <w:color w:val="000000" w:themeColor="text1"/>
                <w:kern w:val="24"/>
                <w:sz w:val="14"/>
                <w:szCs w:val="16"/>
                <w:lang w:eastAsia="el-GR"/>
              </w:rPr>
            </w:pPr>
            <w:r w:rsidRPr="00A5471E">
              <w:rPr>
                <w:rFonts w:ascii="Segoe UI" w:eastAsia="Times New Roman" w:hAnsi="Segoe UI" w:cs="Segoe UI"/>
                <w:b/>
                <w:bCs/>
                <w:color w:val="000000" w:themeColor="text1"/>
                <w:kern w:val="24"/>
                <w:sz w:val="14"/>
                <w:szCs w:val="16"/>
                <w:lang w:eastAsia="el-GR"/>
              </w:rPr>
              <w:t>5</w:t>
            </w:r>
            <w:r>
              <w:rPr>
                <w:rFonts w:ascii="Segoe UI" w:eastAsia="Times New Roman" w:hAnsi="Segoe UI" w:cs="Segoe UI"/>
                <w:b/>
                <w:bCs/>
                <w:color w:val="000000" w:themeColor="text1"/>
                <w:kern w:val="24"/>
                <w:sz w:val="14"/>
                <w:szCs w:val="16"/>
                <w:lang w:eastAsia="el-GR"/>
              </w:rPr>
              <w:t>.</w:t>
            </w:r>
            <w:r w:rsidRPr="00A5471E">
              <w:rPr>
                <w:rFonts w:ascii="Segoe UI" w:eastAsia="Times New Roman" w:hAnsi="Segoe UI" w:cs="Segoe UI"/>
                <w:b/>
                <w:bCs/>
                <w:color w:val="000000" w:themeColor="text1"/>
                <w:kern w:val="24"/>
                <w:sz w:val="14"/>
                <w:szCs w:val="16"/>
                <w:lang w:eastAsia="el-GR"/>
              </w:rPr>
              <w:t>477</w:t>
            </w:r>
          </w:p>
        </w:tc>
        <w:tc>
          <w:tcPr>
            <w:tcW w:w="475" w:type="pct"/>
            <w:tcBorders>
              <w:top w:val="nil"/>
              <w:left w:val="nil"/>
              <w:right w:val="nil"/>
            </w:tcBorders>
            <w:vAlign w:val="center"/>
          </w:tcPr>
          <w:p w:rsidR="00EC01A5" w:rsidRPr="00A573F7" w:rsidRDefault="00EC01A5" w:rsidP="00A116E4">
            <w:pPr>
              <w:ind w:right="148"/>
              <w:jc w:val="right"/>
              <w:rPr>
                <w:rFonts w:ascii="Segoe UI" w:eastAsia="Times New Roman" w:hAnsi="Segoe UI" w:cs="Segoe UI"/>
                <w:b/>
                <w:bCs/>
                <w:color w:val="000000" w:themeColor="text1"/>
                <w:kern w:val="24"/>
                <w:sz w:val="14"/>
                <w:szCs w:val="16"/>
                <w:lang w:eastAsia="el-GR"/>
              </w:rPr>
            </w:pPr>
            <w:r>
              <w:rPr>
                <w:rFonts w:ascii="Segoe UI" w:eastAsia="Times New Roman" w:hAnsi="Segoe UI" w:cs="Segoe UI"/>
                <w:b/>
                <w:bCs/>
                <w:color w:val="000000" w:themeColor="text1"/>
                <w:kern w:val="24"/>
                <w:sz w:val="14"/>
                <w:szCs w:val="16"/>
                <w:lang w:eastAsia="el-GR"/>
              </w:rPr>
              <w:t>5.</w:t>
            </w:r>
            <w:r w:rsidRPr="00A573F7">
              <w:rPr>
                <w:rFonts w:ascii="Segoe UI" w:eastAsia="Times New Roman" w:hAnsi="Segoe UI" w:cs="Segoe UI"/>
                <w:b/>
                <w:bCs/>
                <w:color w:val="000000" w:themeColor="text1"/>
                <w:kern w:val="24"/>
                <w:sz w:val="14"/>
                <w:szCs w:val="16"/>
                <w:lang w:eastAsia="el-GR"/>
              </w:rPr>
              <w:t>059</w:t>
            </w:r>
          </w:p>
        </w:tc>
        <w:tc>
          <w:tcPr>
            <w:tcW w:w="475" w:type="pct"/>
            <w:tcBorders>
              <w:top w:val="nil"/>
              <w:left w:val="nil"/>
              <w:right w:val="nil"/>
            </w:tcBorders>
            <w:vAlign w:val="center"/>
          </w:tcPr>
          <w:p w:rsidR="00EC01A5" w:rsidRPr="00134B1E" w:rsidRDefault="00EC01A5" w:rsidP="00A116E4">
            <w:pPr>
              <w:ind w:right="148"/>
              <w:jc w:val="right"/>
              <w:rPr>
                <w:rFonts w:ascii="Segoe UI" w:eastAsia="Times New Roman" w:hAnsi="Segoe UI" w:cs="Segoe UI"/>
                <w:b/>
                <w:bCs/>
                <w:color w:val="000000" w:themeColor="text1"/>
                <w:kern w:val="24"/>
                <w:sz w:val="14"/>
                <w:szCs w:val="16"/>
                <w:lang w:eastAsia="el-GR"/>
              </w:rPr>
            </w:pPr>
            <w:r w:rsidRPr="00134B1E">
              <w:rPr>
                <w:rFonts w:ascii="Segoe UI" w:eastAsia="Times New Roman" w:hAnsi="Segoe UI" w:cs="Segoe UI"/>
                <w:b/>
                <w:bCs/>
                <w:color w:val="000000" w:themeColor="text1"/>
                <w:kern w:val="24"/>
                <w:sz w:val="14"/>
                <w:szCs w:val="16"/>
                <w:lang w:eastAsia="el-GR"/>
              </w:rPr>
              <w:t>5.426</w:t>
            </w:r>
          </w:p>
        </w:tc>
        <w:tc>
          <w:tcPr>
            <w:tcW w:w="473" w:type="pct"/>
            <w:tcBorders>
              <w:top w:val="nil"/>
              <w:left w:val="nil"/>
              <w:right w:val="nil"/>
            </w:tcBorders>
            <w:vAlign w:val="center"/>
          </w:tcPr>
          <w:p w:rsidR="00EC01A5" w:rsidRPr="00134B1E" w:rsidRDefault="00EC01A5" w:rsidP="00A116E4">
            <w:pPr>
              <w:ind w:right="148"/>
              <w:jc w:val="right"/>
              <w:rPr>
                <w:rFonts w:ascii="Segoe UI" w:eastAsia="Times New Roman" w:hAnsi="Segoe UI" w:cs="Segoe UI"/>
                <w:b/>
                <w:bCs/>
                <w:color w:val="000000" w:themeColor="text1"/>
                <w:kern w:val="24"/>
                <w:sz w:val="14"/>
                <w:szCs w:val="16"/>
                <w:lang w:eastAsia="el-GR"/>
              </w:rPr>
            </w:pPr>
            <w:r w:rsidRPr="00134B1E">
              <w:rPr>
                <w:rFonts w:ascii="Segoe UI" w:eastAsia="Times New Roman" w:hAnsi="Segoe UI" w:cs="Segoe UI"/>
                <w:b/>
                <w:bCs/>
                <w:color w:val="000000" w:themeColor="text1"/>
                <w:kern w:val="24"/>
                <w:sz w:val="14"/>
                <w:szCs w:val="16"/>
                <w:lang w:eastAsia="el-GR"/>
              </w:rPr>
              <w:t>5.314</w:t>
            </w:r>
          </w:p>
        </w:tc>
      </w:tr>
      <w:tr w:rsidR="00EC01A5" w:rsidRPr="006B4FB1" w:rsidTr="0046043D">
        <w:trPr>
          <w:trHeight w:val="227"/>
        </w:trPr>
        <w:tc>
          <w:tcPr>
            <w:tcW w:w="2151" w:type="pct"/>
            <w:tcBorders>
              <w:top w:val="nil"/>
              <w:left w:val="nil"/>
              <w:bottom w:val="single" w:sz="12" w:space="0" w:color="auto"/>
              <w:right w:val="nil"/>
            </w:tcBorders>
            <w:shd w:val="clear" w:color="auto" w:fill="auto"/>
            <w:tcMar>
              <w:top w:w="15" w:type="dxa"/>
              <w:left w:w="42" w:type="dxa"/>
              <w:bottom w:w="0" w:type="dxa"/>
              <w:right w:w="15" w:type="dxa"/>
            </w:tcMar>
            <w:vAlign w:val="center"/>
          </w:tcPr>
          <w:p w:rsidR="00EC01A5" w:rsidRPr="006B4FB1" w:rsidRDefault="00EC01A5" w:rsidP="00A573F7">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Ενσώματα Ίδια κεφάλαια</w:t>
            </w:r>
          </w:p>
        </w:tc>
        <w:tc>
          <w:tcPr>
            <w:tcW w:w="475" w:type="pct"/>
            <w:tcBorders>
              <w:top w:val="nil"/>
              <w:left w:val="nil"/>
              <w:bottom w:val="single" w:sz="12" w:space="0" w:color="000000"/>
              <w:right w:val="nil"/>
            </w:tcBorders>
            <w:vAlign w:val="center"/>
          </w:tcPr>
          <w:p w:rsidR="00EC01A5" w:rsidRPr="00EC01A5" w:rsidRDefault="00EC01A5" w:rsidP="00EC01A5">
            <w:pPr>
              <w:ind w:right="148"/>
              <w:jc w:val="right"/>
              <w:rPr>
                <w:rFonts w:ascii="Segoe UI" w:eastAsia="Times New Roman" w:hAnsi="Segoe UI" w:cs="Segoe UI"/>
                <w:bCs/>
                <w:color w:val="000000" w:themeColor="text1"/>
                <w:kern w:val="24"/>
                <w:sz w:val="14"/>
                <w:szCs w:val="16"/>
                <w:lang w:eastAsia="el-GR"/>
              </w:rPr>
            </w:pPr>
            <w:r w:rsidRPr="00EC01A5">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EC01A5">
              <w:rPr>
                <w:rFonts w:ascii="Segoe UI" w:eastAsia="Times New Roman" w:hAnsi="Segoe UI" w:cs="Segoe UI"/>
                <w:bCs/>
                <w:color w:val="000000" w:themeColor="text1"/>
                <w:kern w:val="24"/>
                <w:sz w:val="14"/>
                <w:szCs w:val="16"/>
                <w:lang w:eastAsia="el-GR"/>
              </w:rPr>
              <w:t>371</w:t>
            </w:r>
          </w:p>
        </w:tc>
        <w:tc>
          <w:tcPr>
            <w:tcW w:w="475" w:type="pct"/>
            <w:tcBorders>
              <w:top w:val="nil"/>
              <w:left w:val="nil"/>
              <w:bottom w:val="single" w:sz="12" w:space="0" w:color="000000"/>
              <w:right w:val="nil"/>
            </w:tcBorders>
            <w:vAlign w:val="center"/>
          </w:tcPr>
          <w:p w:rsidR="00EC01A5" w:rsidRPr="0046043D" w:rsidRDefault="00EC01A5" w:rsidP="00A116E4">
            <w:pPr>
              <w:ind w:right="148"/>
              <w:jc w:val="right"/>
              <w:rPr>
                <w:rFonts w:ascii="Segoe UI" w:eastAsia="Times New Roman" w:hAnsi="Segoe UI" w:cs="Segoe UI"/>
                <w:bCs/>
                <w:color w:val="000000" w:themeColor="text1"/>
                <w:kern w:val="24"/>
                <w:sz w:val="14"/>
                <w:szCs w:val="16"/>
                <w:lang w:eastAsia="el-GR"/>
              </w:rPr>
            </w:pPr>
            <w:r w:rsidRPr="0046043D">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val="en-US" w:eastAsia="el-GR"/>
              </w:rPr>
              <w:t>.</w:t>
            </w:r>
            <w:r w:rsidRPr="0046043D">
              <w:rPr>
                <w:rFonts w:ascii="Segoe UI" w:eastAsia="Times New Roman" w:hAnsi="Segoe UI" w:cs="Segoe UI"/>
                <w:bCs/>
                <w:color w:val="000000" w:themeColor="text1"/>
                <w:kern w:val="24"/>
                <w:sz w:val="14"/>
                <w:szCs w:val="16"/>
                <w:lang w:eastAsia="el-GR"/>
              </w:rPr>
              <w:t>19</w:t>
            </w:r>
            <w:r>
              <w:rPr>
                <w:rFonts w:ascii="Segoe UI" w:eastAsia="Times New Roman" w:hAnsi="Segoe UI" w:cs="Segoe UI"/>
                <w:bCs/>
                <w:color w:val="000000" w:themeColor="text1"/>
                <w:kern w:val="24"/>
                <w:sz w:val="14"/>
                <w:szCs w:val="16"/>
                <w:lang w:eastAsia="el-GR"/>
              </w:rPr>
              <w:t>2</w:t>
            </w:r>
          </w:p>
        </w:tc>
        <w:tc>
          <w:tcPr>
            <w:tcW w:w="475" w:type="pct"/>
            <w:tcBorders>
              <w:top w:val="nil"/>
              <w:left w:val="nil"/>
              <w:bottom w:val="single" w:sz="12" w:space="0" w:color="000000"/>
              <w:right w:val="nil"/>
            </w:tcBorders>
            <w:vAlign w:val="center"/>
          </w:tcPr>
          <w:p w:rsidR="00EC01A5" w:rsidRPr="00A5471E" w:rsidRDefault="00EC01A5" w:rsidP="00A116E4">
            <w:pPr>
              <w:ind w:right="148"/>
              <w:jc w:val="right"/>
              <w:rPr>
                <w:rFonts w:ascii="Segoe UI" w:eastAsia="Times New Roman" w:hAnsi="Segoe UI" w:cs="Segoe UI"/>
                <w:bCs/>
                <w:color w:val="000000" w:themeColor="text1"/>
                <w:kern w:val="24"/>
                <w:sz w:val="14"/>
                <w:szCs w:val="16"/>
                <w:lang w:eastAsia="el-GR"/>
              </w:rPr>
            </w:pPr>
            <w:r w:rsidRPr="00A5471E">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A5471E">
              <w:rPr>
                <w:rFonts w:ascii="Segoe UI" w:eastAsia="Times New Roman" w:hAnsi="Segoe UI" w:cs="Segoe UI"/>
                <w:bCs/>
                <w:color w:val="000000" w:themeColor="text1"/>
                <w:kern w:val="24"/>
                <w:sz w:val="14"/>
                <w:szCs w:val="16"/>
                <w:lang w:eastAsia="el-GR"/>
              </w:rPr>
              <w:t>193</w:t>
            </w:r>
          </w:p>
        </w:tc>
        <w:tc>
          <w:tcPr>
            <w:tcW w:w="475" w:type="pct"/>
            <w:tcBorders>
              <w:top w:val="nil"/>
              <w:left w:val="nil"/>
              <w:bottom w:val="single" w:sz="12" w:space="0" w:color="auto"/>
              <w:right w:val="nil"/>
            </w:tcBorders>
            <w:vAlign w:val="center"/>
          </w:tcPr>
          <w:p w:rsidR="00EC01A5" w:rsidRPr="00A573F7" w:rsidRDefault="00EC01A5" w:rsidP="00A116E4">
            <w:pPr>
              <w:ind w:right="148"/>
              <w:jc w:val="right"/>
              <w:rPr>
                <w:rFonts w:ascii="Segoe UI" w:eastAsia="Times New Roman" w:hAnsi="Segoe UI" w:cs="Segoe UI"/>
                <w:bCs/>
                <w:color w:val="000000" w:themeColor="text1"/>
                <w:kern w:val="24"/>
                <w:sz w:val="14"/>
                <w:szCs w:val="16"/>
                <w:lang w:eastAsia="el-GR"/>
              </w:rPr>
            </w:pPr>
            <w:r w:rsidRPr="00A573F7">
              <w:rPr>
                <w:rFonts w:ascii="Segoe UI" w:eastAsia="Times New Roman" w:hAnsi="Segoe UI" w:cs="Segoe UI"/>
                <w:bCs/>
                <w:color w:val="000000" w:themeColor="text1"/>
                <w:kern w:val="24"/>
                <w:sz w:val="14"/>
                <w:szCs w:val="16"/>
                <w:lang w:eastAsia="el-GR"/>
              </w:rPr>
              <w:t>4</w:t>
            </w:r>
            <w:r>
              <w:rPr>
                <w:rFonts w:ascii="Segoe UI" w:eastAsia="Times New Roman" w:hAnsi="Segoe UI" w:cs="Segoe UI"/>
                <w:bCs/>
                <w:color w:val="000000" w:themeColor="text1"/>
                <w:kern w:val="24"/>
                <w:sz w:val="14"/>
                <w:szCs w:val="16"/>
                <w:lang w:eastAsia="el-GR"/>
              </w:rPr>
              <w:t>.</w:t>
            </w:r>
            <w:r w:rsidRPr="00A573F7">
              <w:rPr>
                <w:rFonts w:ascii="Segoe UI" w:eastAsia="Times New Roman" w:hAnsi="Segoe UI" w:cs="Segoe UI"/>
                <w:bCs/>
                <w:color w:val="000000" w:themeColor="text1"/>
                <w:kern w:val="24"/>
                <w:sz w:val="14"/>
                <w:szCs w:val="16"/>
                <w:lang w:eastAsia="el-GR"/>
              </w:rPr>
              <w:t>777</w:t>
            </w:r>
          </w:p>
        </w:tc>
        <w:tc>
          <w:tcPr>
            <w:tcW w:w="475" w:type="pct"/>
            <w:tcBorders>
              <w:top w:val="nil"/>
              <w:left w:val="nil"/>
              <w:bottom w:val="single" w:sz="12" w:space="0" w:color="auto"/>
              <w:right w:val="nil"/>
            </w:tcBorders>
            <w:vAlign w:val="center"/>
          </w:tcPr>
          <w:p w:rsidR="00EC01A5" w:rsidRPr="00026516" w:rsidRDefault="00EC01A5" w:rsidP="00A116E4">
            <w:pPr>
              <w:ind w:right="148"/>
              <w:jc w:val="right"/>
              <w:rPr>
                <w:rFonts w:ascii="Segoe UI" w:eastAsia="Times New Roman" w:hAnsi="Segoe UI" w:cs="Segoe UI"/>
                <w:bCs/>
                <w:color w:val="000000" w:themeColor="text1"/>
                <w:kern w:val="24"/>
                <w:sz w:val="14"/>
                <w:szCs w:val="16"/>
                <w:lang w:eastAsia="el-GR"/>
              </w:rPr>
            </w:pPr>
            <w:r w:rsidRPr="00026516">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026516">
              <w:rPr>
                <w:rFonts w:ascii="Segoe UI" w:eastAsia="Times New Roman" w:hAnsi="Segoe UI" w:cs="Segoe UI"/>
                <w:bCs/>
                <w:color w:val="000000" w:themeColor="text1"/>
                <w:kern w:val="24"/>
                <w:sz w:val="14"/>
                <w:szCs w:val="16"/>
                <w:lang w:eastAsia="el-GR"/>
              </w:rPr>
              <w:t>175</w:t>
            </w:r>
          </w:p>
        </w:tc>
        <w:tc>
          <w:tcPr>
            <w:tcW w:w="473" w:type="pct"/>
            <w:tcBorders>
              <w:top w:val="nil"/>
              <w:left w:val="nil"/>
              <w:bottom w:val="single" w:sz="12" w:space="0" w:color="auto"/>
              <w:right w:val="nil"/>
            </w:tcBorders>
            <w:vAlign w:val="center"/>
          </w:tcPr>
          <w:p w:rsidR="00EC01A5" w:rsidRPr="005610B3" w:rsidRDefault="00EC01A5" w:rsidP="00A116E4">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078</w:t>
            </w:r>
          </w:p>
        </w:tc>
      </w:tr>
    </w:tbl>
    <w:p w:rsidR="00771556" w:rsidRPr="00B315DE" w:rsidRDefault="00771556" w:rsidP="00A4654D">
      <w:pPr>
        <w:jc w:val="both"/>
        <w:textAlignment w:val="baseline"/>
        <w:rPr>
          <w:rFonts w:ascii="Segoe UI" w:hAnsi="Segoe UI" w:cs="Segoe UI"/>
          <w:color w:val="000000" w:themeColor="text1"/>
          <w:kern w:val="24"/>
          <w:sz w:val="9"/>
          <w:szCs w:val="7"/>
        </w:rPr>
      </w:pPr>
      <w:r w:rsidRPr="00B315DE">
        <w:rPr>
          <w:rFonts w:ascii="Segoe UI" w:hAnsi="Segoe UI" w:cs="Segoe UI"/>
          <w:color w:val="000000" w:themeColor="text1"/>
          <w:kern w:val="24"/>
          <w:sz w:val="9"/>
          <w:szCs w:val="7"/>
          <w:vertAlign w:val="superscript"/>
        </w:rPr>
        <w:t>1</w:t>
      </w:r>
      <w:r w:rsidRPr="00B315DE">
        <w:rPr>
          <w:rFonts w:ascii="Segoe UI" w:hAnsi="Segoe UI" w:cs="Segoe UI"/>
          <w:color w:val="000000" w:themeColor="text1"/>
          <w:kern w:val="24"/>
          <w:sz w:val="9"/>
          <w:szCs w:val="7"/>
        </w:rPr>
        <w:t>Η Κατάσταση Χρηματοοικονομικής Θέσης του Ομίλου έχει αναπροσαρμοστεί για τις αποεπενδύσεις της ΕΤΕ σε Κύπρο και Εθνική Ασφαλιστική, οι οποίες έχουν ταξινομηθεί ως μη κυκλοφορούντα περιουσιακά στοιχεία προοριζόμενα προς πώληση και υποχρεώσεις σχετιζόμενες με μη κυκλοφορούντα περιουσιακά στοιχεία προοριζόμενα προς πώληση</w:t>
      </w:r>
      <w:r w:rsidR="00DC2500" w:rsidRPr="00B315DE">
        <w:rPr>
          <w:rFonts w:ascii="Segoe UI" w:hAnsi="Segoe UI" w:cs="Segoe UI"/>
          <w:color w:val="000000" w:themeColor="text1"/>
          <w:kern w:val="24"/>
          <w:sz w:val="9"/>
          <w:szCs w:val="7"/>
        </w:rPr>
        <w:t xml:space="preserve"> / </w:t>
      </w:r>
      <w:r w:rsidR="00DC2500" w:rsidRPr="00B315DE">
        <w:rPr>
          <w:rFonts w:ascii="Segoe UI" w:hAnsi="Segoe UI" w:cs="Segoe UI"/>
          <w:color w:val="000000" w:themeColor="text1"/>
          <w:kern w:val="24"/>
          <w:sz w:val="9"/>
          <w:szCs w:val="7"/>
          <w:vertAlign w:val="superscript"/>
        </w:rPr>
        <w:t>2</w:t>
      </w:r>
      <w:r w:rsidR="00F73358" w:rsidRPr="00B315DE">
        <w:rPr>
          <w:rFonts w:ascii="Segoe UI" w:hAnsi="Segoe UI" w:cs="Segoe UI"/>
          <w:color w:val="000000" w:themeColor="text1"/>
          <w:kern w:val="24"/>
          <w:sz w:val="9"/>
          <w:szCs w:val="7"/>
        </w:rPr>
        <w:t>Περιλαμβάνει το χαρτοφυλάκιο επενδύσεων και τα χρηματοοικονομικά περιουσιακή στοιχεία στην εύλογη αξία μέσω αποτελεσμάτων</w:t>
      </w:r>
    </w:p>
    <w:p w:rsidR="00F73358" w:rsidRPr="00F73358" w:rsidRDefault="00814B76" w:rsidP="00A4654D">
      <w:pPr>
        <w:jc w:val="both"/>
        <w:textAlignment w:val="baseline"/>
        <w:rPr>
          <w:rFonts w:ascii="Segoe UI" w:hAnsi="Segoe UI" w:cs="Segoe UI"/>
          <w:color w:val="000000" w:themeColor="text1"/>
          <w:kern w:val="24"/>
          <w:sz w:val="36"/>
          <w:szCs w:val="32"/>
        </w:rPr>
      </w:pPr>
      <w:r w:rsidRPr="00814B76">
        <w:rPr>
          <w:rFonts w:ascii="Segoe UI" w:hAnsi="Segoe UI" w:cs="Segoe UI"/>
          <w:noProof/>
          <w:sz w:val="28"/>
          <w:lang w:eastAsia="el-GR"/>
        </w:rPr>
        <w:pict>
          <v:roundrect id="_x0000_s1063" style="position:absolute;left:0;text-align:left;margin-left:214.9pt;margin-top:24.75pt;width:48.15pt;height:214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" filled="f" strokecolor="#ff7415">
            <v:path arrowok="t"/>
          </v:roundrect>
        </w:pict>
      </w:r>
      <w:r w:rsidRPr="00814B76">
        <w:rPr>
          <w:rFonts w:ascii="Segoe UI" w:hAnsi="Segoe UI" w:cs="Segoe UI"/>
          <w:noProof/>
          <w:sz w:val="18"/>
          <w:highlight w:val="yellow"/>
          <w:lang w:eastAsia="el-GR"/>
        </w:rPr>
        <w:pict>
          <v:rect id="Rectangle 5" o:spid="_x0000_s1033" style="position:absolute;left:0;text-align:left;margin-left:-.8pt;margin-top:3.85pt;width:164.75pt;height:23.35pt;z-index:2516469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" filled="f" stroked="f">
            <v:path arrowok="t"/>
            <o:lock v:ext="edit" grouping="t"/>
            <v:textbox inset="1.2699mm,1.2699mm,1.2699mm,1.2699mm">
              <w:txbxContent>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FE1137" w:rsidRDefault="00140DA1" w:rsidP="00E55AED">
                  <w:pPr>
                    <w:kinsoku w:val="0"/>
                    <w:overflowPunct w:val="0"/>
                    <w:spacing w:before="40"/>
                    <w:ind w:left="547" w:hanging="547"/>
                    <w:textAlignment w:val="baseline"/>
                    <w:rPr>
                      <w:b/>
                      <w:color w:val="008080"/>
                      <w:sz w:val="16"/>
                    </w:rPr>
                  </w:pPr>
                </w:p>
              </w:txbxContent>
            </v:textbox>
            <w10:wrap anchorx="margin"/>
          </v:rect>
        </w:pict>
      </w:r>
    </w:p>
    <w:tbl>
      <w:tblPr>
        <w:tblW w:w="4959" w:type="pct"/>
        <w:tblCellMar>
          <w:left w:w="0" w:type="dxa"/>
          <w:right w:w="0" w:type="dxa"/>
        </w:tblCellMar>
        <w:tblLook w:val="0420"/>
      </w:tblPr>
      <w:tblGrid>
        <w:gridCol w:w="4369"/>
        <w:gridCol w:w="965"/>
        <w:gridCol w:w="965"/>
        <w:gridCol w:w="965"/>
        <w:gridCol w:w="965"/>
        <w:gridCol w:w="965"/>
        <w:gridCol w:w="961"/>
      </w:tblGrid>
      <w:tr w:rsidR="00340EC6" w:rsidRPr="006B4FB1" w:rsidTr="00120A78">
        <w:trPr>
          <w:trHeight w:val="289"/>
        </w:trPr>
        <w:tc>
          <w:tcPr>
            <w:tcW w:w="2151" w:type="pct"/>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340EC6" w:rsidRPr="006B4FB1" w:rsidRDefault="00340EC6" w:rsidP="00AE6D40">
            <w:pPr>
              <w:rPr>
                <w:rFonts w:ascii="Segoe UI" w:eastAsia="Times New Roman" w:hAnsi="Segoe UI" w:cs="Segoe UI"/>
                <w:sz w:val="14"/>
                <w:szCs w:val="14"/>
                <w:lang w:eastAsia="el-GR"/>
              </w:rPr>
            </w:pPr>
          </w:p>
        </w:tc>
        <w:tc>
          <w:tcPr>
            <w:tcW w:w="475" w:type="pct"/>
            <w:tcBorders>
              <w:top w:val="single" w:sz="8" w:space="0" w:color="000000"/>
              <w:left w:val="nil"/>
              <w:bottom w:val="single" w:sz="8" w:space="0" w:color="000000"/>
              <w:right w:val="nil"/>
            </w:tcBorders>
            <w:vAlign w:val="center"/>
          </w:tcPr>
          <w:p w:rsidR="00340EC6" w:rsidRDefault="00340EC6" w:rsidP="003A412B">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21</w:t>
            </w:r>
          </w:p>
        </w:tc>
        <w:tc>
          <w:tcPr>
            <w:tcW w:w="475"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Δ</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5"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c>
          <w:tcPr>
            <w:tcW w:w="473" w:type="pct"/>
            <w:tcBorders>
              <w:top w:val="single" w:sz="8" w:space="0" w:color="000000"/>
              <w:left w:val="nil"/>
              <w:bottom w:val="single" w:sz="8" w:space="0" w:color="000000"/>
              <w:right w:val="nil"/>
            </w:tcBorders>
            <w:vAlign w:val="center"/>
          </w:tcPr>
          <w:p w:rsidR="00340EC6" w:rsidRDefault="00340EC6" w:rsidP="00A116E4">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20</w:t>
            </w:r>
          </w:p>
        </w:tc>
      </w:tr>
      <w:tr w:rsidR="00340EC6" w:rsidRPr="006B4FB1" w:rsidTr="00120A78">
        <w:trPr>
          <w:trHeight w:val="227"/>
        </w:trPr>
        <w:tc>
          <w:tcPr>
            <w:tcW w:w="2151" w:type="pct"/>
            <w:tcBorders>
              <w:top w:val="single" w:sz="8" w:space="0" w:color="000000"/>
              <w:left w:val="nil"/>
              <w:bottom w:val="nil"/>
              <w:right w:val="nil"/>
            </w:tcBorders>
            <w:shd w:val="clear" w:color="auto" w:fill="F2F2F2" w:themeFill="background1" w:themeFillShade="F2"/>
            <w:tcMar>
              <w:top w:w="15" w:type="dxa"/>
              <w:left w:w="41" w:type="dxa"/>
              <w:bottom w:w="0" w:type="dxa"/>
              <w:right w:w="15" w:type="dxa"/>
            </w:tcMar>
            <w:vAlign w:val="center"/>
          </w:tcPr>
          <w:p w:rsidR="00340EC6" w:rsidRPr="006B4FB1" w:rsidRDefault="00340EC6" w:rsidP="00AE6D40">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Ρευστότητα</w:t>
            </w:r>
          </w:p>
        </w:tc>
        <w:tc>
          <w:tcPr>
            <w:tcW w:w="475" w:type="pct"/>
            <w:tcBorders>
              <w:top w:val="single" w:sz="8" w:space="0" w:color="000000"/>
              <w:left w:val="nil"/>
              <w:bottom w:val="nil"/>
              <w:right w:val="nil"/>
            </w:tcBorders>
            <w:shd w:val="clear" w:color="auto" w:fill="F2F2F2" w:themeFill="background1" w:themeFillShade="F2"/>
            <w:vAlign w:val="center"/>
          </w:tcPr>
          <w:p w:rsidR="00340EC6" w:rsidRPr="004152D9" w:rsidRDefault="00340EC6" w:rsidP="003A412B">
            <w:pPr>
              <w:ind w:right="148"/>
              <w:jc w:val="right"/>
              <w:rPr>
                <w:rFonts w:ascii="Segoe UI" w:eastAsia="Times New Roman" w:hAnsi="Segoe UI" w:cs="Segoe UI"/>
                <w:b/>
                <w:bCs/>
                <w:color w:val="000000" w:themeColor="text1"/>
                <w:kern w:val="24"/>
                <w:sz w:val="14"/>
                <w:szCs w:val="16"/>
                <w:lang w:eastAsia="el-GR"/>
              </w:rPr>
            </w:pPr>
          </w:p>
        </w:tc>
        <w:tc>
          <w:tcPr>
            <w:tcW w:w="475" w:type="pct"/>
            <w:tcBorders>
              <w:top w:val="single" w:sz="8" w:space="0" w:color="000000"/>
              <w:left w:val="nil"/>
              <w:bottom w:val="nil"/>
              <w:right w:val="nil"/>
            </w:tcBorders>
            <w:shd w:val="clear" w:color="auto" w:fill="F2F2F2" w:themeFill="background1" w:themeFillShade="F2"/>
            <w:vAlign w:val="center"/>
          </w:tcPr>
          <w:p w:rsidR="00340EC6" w:rsidRPr="004152D9" w:rsidRDefault="00340EC6" w:rsidP="00A116E4">
            <w:pPr>
              <w:ind w:right="148"/>
              <w:jc w:val="right"/>
              <w:rPr>
                <w:rFonts w:ascii="Segoe UI" w:eastAsia="Times New Roman" w:hAnsi="Segoe UI" w:cs="Segoe UI"/>
                <w:b/>
                <w:bCs/>
                <w:color w:val="000000" w:themeColor="text1"/>
                <w:kern w:val="24"/>
                <w:sz w:val="14"/>
                <w:szCs w:val="16"/>
                <w:lang w:eastAsia="el-GR"/>
              </w:rPr>
            </w:pPr>
          </w:p>
        </w:tc>
        <w:tc>
          <w:tcPr>
            <w:tcW w:w="475" w:type="pct"/>
            <w:tcBorders>
              <w:top w:val="single" w:sz="8" w:space="0" w:color="000000"/>
              <w:left w:val="nil"/>
              <w:bottom w:val="nil"/>
              <w:right w:val="nil"/>
            </w:tcBorders>
            <w:shd w:val="clear" w:color="auto" w:fill="F2F2F2" w:themeFill="background1" w:themeFillShade="F2"/>
            <w:vAlign w:val="center"/>
          </w:tcPr>
          <w:p w:rsidR="00340EC6" w:rsidRPr="004152D9" w:rsidRDefault="00340EC6" w:rsidP="00A116E4">
            <w:pPr>
              <w:ind w:right="148"/>
              <w:jc w:val="right"/>
              <w:rPr>
                <w:rFonts w:ascii="Segoe UI" w:eastAsia="Times New Roman" w:hAnsi="Segoe UI" w:cs="Segoe UI"/>
                <w:b/>
                <w:bCs/>
                <w:color w:val="000000" w:themeColor="text1"/>
                <w:kern w:val="24"/>
                <w:sz w:val="14"/>
                <w:szCs w:val="16"/>
                <w:lang w:eastAsia="el-GR"/>
              </w:rPr>
            </w:pPr>
          </w:p>
        </w:tc>
        <w:tc>
          <w:tcPr>
            <w:tcW w:w="475" w:type="pct"/>
            <w:tcBorders>
              <w:top w:val="single" w:sz="8" w:space="0" w:color="000000"/>
              <w:left w:val="nil"/>
              <w:bottom w:val="nil"/>
              <w:right w:val="nil"/>
            </w:tcBorders>
            <w:shd w:val="clear" w:color="auto" w:fill="F2F2F2" w:themeFill="background1" w:themeFillShade="F2"/>
            <w:vAlign w:val="center"/>
          </w:tcPr>
          <w:p w:rsidR="00340EC6" w:rsidRPr="004152D9" w:rsidRDefault="00340EC6" w:rsidP="00A116E4">
            <w:pPr>
              <w:ind w:right="148"/>
              <w:jc w:val="right"/>
              <w:rPr>
                <w:rFonts w:ascii="Segoe UI" w:eastAsia="Times New Roman" w:hAnsi="Segoe UI" w:cs="Segoe UI"/>
                <w:b/>
                <w:bCs/>
                <w:color w:val="000000" w:themeColor="text1"/>
                <w:kern w:val="24"/>
                <w:sz w:val="14"/>
                <w:szCs w:val="16"/>
                <w:lang w:eastAsia="el-GR"/>
              </w:rPr>
            </w:pPr>
          </w:p>
        </w:tc>
        <w:tc>
          <w:tcPr>
            <w:tcW w:w="475" w:type="pct"/>
            <w:tcBorders>
              <w:top w:val="single" w:sz="8" w:space="0" w:color="000000"/>
              <w:left w:val="nil"/>
              <w:bottom w:val="nil"/>
              <w:right w:val="nil"/>
            </w:tcBorders>
            <w:shd w:val="clear" w:color="auto" w:fill="F2F2F2" w:themeFill="background1" w:themeFillShade="F2"/>
            <w:vAlign w:val="center"/>
          </w:tcPr>
          <w:p w:rsidR="00340EC6" w:rsidRPr="004152D9" w:rsidRDefault="00340EC6" w:rsidP="00A116E4">
            <w:pPr>
              <w:ind w:right="148"/>
              <w:jc w:val="right"/>
              <w:rPr>
                <w:rFonts w:ascii="Segoe UI" w:eastAsia="Times New Roman" w:hAnsi="Segoe UI" w:cs="Segoe UI"/>
                <w:b/>
                <w:bCs/>
                <w:color w:val="000000" w:themeColor="text1"/>
                <w:kern w:val="24"/>
                <w:sz w:val="14"/>
                <w:szCs w:val="16"/>
                <w:lang w:eastAsia="el-GR"/>
              </w:rPr>
            </w:pPr>
          </w:p>
        </w:tc>
        <w:tc>
          <w:tcPr>
            <w:tcW w:w="473" w:type="pct"/>
            <w:tcBorders>
              <w:top w:val="single" w:sz="8" w:space="0" w:color="000000"/>
              <w:left w:val="nil"/>
              <w:bottom w:val="nil"/>
              <w:right w:val="nil"/>
            </w:tcBorders>
            <w:shd w:val="clear" w:color="auto" w:fill="F2F2F2" w:themeFill="background1" w:themeFillShade="F2"/>
            <w:vAlign w:val="center"/>
          </w:tcPr>
          <w:p w:rsidR="00340EC6" w:rsidRPr="004152D9" w:rsidRDefault="00340EC6" w:rsidP="00A116E4">
            <w:pPr>
              <w:ind w:right="148"/>
              <w:jc w:val="right"/>
              <w:rPr>
                <w:rFonts w:ascii="Segoe UI" w:eastAsia="Times New Roman" w:hAnsi="Segoe UI" w:cs="Segoe UI"/>
                <w:b/>
                <w:bCs/>
                <w:color w:val="000000" w:themeColor="text1"/>
                <w:kern w:val="24"/>
                <w:sz w:val="14"/>
                <w:szCs w:val="16"/>
                <w:lang w:eastAsia="el-GR"/>
              </w:rPr>
            </w:pPr>
          </w:p>
        </w:tc>
      </w:tr>
      <w:tr w:rsidR="00340EC6"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340EC6" w:rsidRPr="006B4FB1" w:rsidRDefault="00340EC6" w:rsidP="001C2BAB">
            <w:pPr>
              <w:rPr>
                <w:rFonts w:ascii="Segoe UI" w:eastAsia="Times New Roman" w:hAnsi="Segoe UI" w:cs="Segoe UI"/>
                <w:sz w:val="14"/>
                <w:szCs w:val="14"/>
                <w:lang w:eastAsia="el-GR"/>
              </w:rPr>
            </w:pPr>
            <w:r w:rsidRPr="006B4FB1">
              <w:rPr>
                <w:rFonts w:ascii="Segoe UI" w:eastAsia="Times New Roman" w:hAnsi="Segoe UI" w:cs="Segoe UI"/>
                <w:color w:val="000000" w:themeColor="text1"/>
                <w:kern w:val="24"/>
                <w:sz w:val="14"/>
                <w:szCs w:val="14"/>
                <w:lang w:eastAsia="el-GR"/>
              </w:rPr>
              <w:t xml:space="preserve">Δάνεια (μετά </w:t>
            </w:r>
            <w:r>
              <w:rPr>
                <w:rFonts w:ascii="Segoe UI" w:eastAsia="Times New Roman" w:hAnsi="Segoe UI" w:cs="Segoe UI"/>
                <w:color w:val="000000" w:themeColor="text1"/>
                <w:kern w:val="24"/>
                <w:sz w:val="14"/>
                <w:szCs w:val="14"/>
                <w:lang w:eastAsia="el-GR"/>
              </w:rPr>
              <w:t xml:space="preserve">από </w:t>
            </w:r>
            <w:r w:rsidRPr="006B4FB1">
              <w:rPr>
                <w:rFonts w:ascii="Segoe UI" w:eastAsia="Times New Roman" w:hAnsi="Segoe UI" w:cs="Segoe UI"/>
                <w:color w:val="000000" w:themeColor="text1"/>
                <w:kern w:val="24"/>
                <w:sz w:val="14"/>
                <w:szCs w:val="14"/>
                <w:lang w:eastAsia="el-GR"/>
              </w:rPr>
              <w:t>προβλέψε</w:t>
            </w:r>
            <w:r>
              <w:rPr>
                <w:rFonts w:ascii="Segoe UI" w:eastAsia="Times New Roman" w:hAnsi="Segoe UI" w:cs="Segoe UI"/>
                <w:color w:val="000000" w:themeColor="text1"/>
                <w:kern w:val="24"/>
                <w:sz w:val="14"/>
                <w:szCs w:val="14"/>
                <w:lang w:eastAsia="el-GR"/>
              </w:rPr>
              <w:t>ις</w:t>
            </w:r>
            <w:r w:rsidRPr="006B4FB1">
              <w:rPr>
                <w:rFonts w:ascii="Segoe UI" w:eastAsia="Times New Roman" w:hAnsi="Segoe UI" w:cs="Segoe UI"/>
                <w:color w:val="000000" w:themeColor="text1"/>
                <w:kern w:val="24"/>
                <w:sz w:val="14"/>
                <w:szCs w:val="14"/>
                <w:lang w:eastAsia="el-GR"/>
              </w:rPr>
              <w:t xml:space="preserve">) προς καταθέσεις </w:t>
            </w:r>
          </w:p>
        </w:tc>
        <w:tc>
          <w:tcPr>
            <w:tcW w:w="475" w:type="pct"/>
            <w:tcBorders>
              <w:top w:val="nil"/>
              <w:left w:val="nil"/>
              <w:bottom w:val="nil"/>
              <w:right w:val="nil"/>
            </w:tcBorders>
            <w:vAlign w:val="center"/>
          </w:tcPr>
          <w:p w:rsidR="00340EC6" w:rsidRPr="00114775" w:rsidRDefault="00340EC6" w:rsidP="00C96698">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5</w:t>
            </w:r>
            <w:r w:rsidR="00C96698">
              <w:rPr>
                <w:rFonts w:ascii="Segoe UI" w:eastAsia="Times New Roman" w:hAnsi="Segoe UI" w:cs="Segoe UI"/>
                <w:bCs/>
                <w:color w:val="000000" w:themeColor="text1"/>
                <w:kern w:val="24"/>
                <w:sz w:val="14"/>
                <w:szCs w:val="16"/>
                <w:lang w:eastAsia="el-GR"/>
              </w:rPr>
              <w:t>2</w:t>
            </w:r>
            <w:r w:rsidRPr="00114775">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340EC6" w:rsidRPr="00114775" w:rsidRDefault="00340EC6" w:rsidP="00A116E4">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3</w:t>
            </w:r>
            <w:r w:rsidRPr="00114775">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6</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55%</w:t>
            </w:r>
          </w:p>
        </w:tc>
        <w:tc>
          <w:tcPr>
            <w:tcW w:w="475" w:type="pct"/>
            <w:tcBorders>
              <w:top w:val="nil"/>
              <w:left w:val="nil"/>
              <w:bottom w:val="nil"/>
              <w:right w:val="nil"/>
            </w:tcBorders>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highlight w:val="yellow"/>
                <w:lang w:eastAsia="el-GR"/>
              </w:rPr>
            </w:pPr>
            <w:r w:rsidRPr="001A39BC">
              <w:rPr>
                <w:rFonts w:ascii="Segoe UI" w:eastAsia="Times New Roman" w:hAnsi="Segoe UI" w:cs="Segoe UI"/>
                <w:bCs/>
                <w:color w:val="000000" w:themeColor="text1"/>
                <w:kern w:val="24"/>
                <w:sz w:val="14"/>
                <w:szCs w:val="16"/>
                <w:lang w:eastAsia="el-GR"/>
              </w:rPr>
              <w:t>65%</w:t>
            </w:r>
          </w:p>
        </w:tc>
        <w:tc>
          <w:tcPr>
            <w:tcW w:w="473" w:type="pct"/>
            <w:tcBorders>
              <w:top w:val="nil"/>
              <w:left w:val="nil"/>
              <w:bottom w:val="nil"/>
              <w:right w:val="nil"/>
            </w:tcBorders>
            <w:vAlign w:val="center"/>
          </w:tcPr>
          <w:p w:rsidR="00340EC6" w:rsidRPr="005610B3" w:rsidRDefault="00340EC6" w:rsidP="00A116E4">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65%</w:t>
            </w:r>
          </w:p>
        </w:tc>
      </w:tr>
      <w:tr w:rsidR="00340EC6"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tcPr>
          <w:p w:rsidR="00340EC6" w:rsidRPr="006B4FB1" w:rsidRDefault="00340EC6" w:rsidP="001C2BAB">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Δείκτης Κάλυψης Ρευστότητας (</w:t>
            </w:r>
            <w:r w:rsidRPr="006B4FB1">
              <w:rPr>
                <w:rFonts w:ascii="Segoe UI" w:eastAsia="Segoe UI" w:hAnsi="Segoe UI" w:cs="Segoe UI"/>
                <w:color w:val="000000"/>
                <w:kern w:val="24"/>
                <w:sz w:val="14"/>
                <w:szCs w:val="14"/>
                <w:lang w:val="en-US" w:eastAsia="el-GR"/>
              </w:rPr>
              <w:t>LCR</w:t>
            </w:r>
            <w:r w:rsidRPr="006B4FB1">
              <w:rPr>
                <w:rFonts w:ascii="Segoe UI" w:eastAsia="Segoe UI" w:hAnsi="Segoe UI" w:cs="Segoe UI"/>
                <w:color w:val="000000"/>
                <w:kern w:val="24"/>
                <w:sz w:val="14"/>
                <w:szCs w:val="14"/>
                <w:lang w:eastAsia="el-GR"/>
              </w:rPr>
              <w:t>)</w:t>
            </w:r>
          </w:p>
        </w:tc>
        <w:tc>
          <w:tcPr>
            <w:tcW w:w="475" w:type="pct"/>
            <w:tcBorders>
              <w:top w:val="nil"/>
              <w:left w:val="nil"/>
              <w:bottom w:val="nil"/>
              <w:right w:val="nil"/>
            </w:tcBorders>
            <w:vAlign w:val="center"/>
          </w:tcPr>
          <w:p w:rsidR="00340EC6" w:rsidRPr="00114775" w:rsidRDefault="00340EC6" w:rsidP="00C96698">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2</w:t>
            </w:r>
            <w:r w:rsidR="00C96698">
              <w:rPr>
                <w:rFonts w:ascii="Segoe UI" w:eastAsia="Times New Roman" w:hAnsi="Segoe UI" w:cs="Segoe UI"/>
                <w:bCs/>
                <w:color w:val="000000" w:themeColor="text1"/>
                <w:kern w:val="24"/>
                <w:sz w:val="14"/>
                <w:szCs w:val="16"/>
                <w:lang w:eastAsia="el-GR"/>
              </w:rPr>
              <w:t>66</w:t>
            </w:r>
            <w:r w:rsidRPr="00114775">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340EC6" w:rsidRPr="00114775" w:rsidRDefault="00340EC6" w:rsidP="00A116E4">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259%</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val="en-US" w:eastAsia="el-GR"/>
              </w:rPr>
              <w:t>2</w:t>
            </w:r>
            <w:r>
              <w:rPr>
                <w:rFonts w:ascii="Segoe UI" w:eastAsia="Times New Roman" w:hAnsi="Segoe UI" w:cs="Segoe UI"/>
                <w:bCs/>
                <w:color w:val="000000" w:themeColor="text1"/>
                <w:kern w:val="24"/>
                <w:sz w:val="14"/>
                <w:szCs w:val="16"/>
                <w:lang w:eastAsia="el-GR"/>
              </w:rPr>
              <w:t>50</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val="en-US" w:eastAsia="el-GR"/>
              </w:rPr>
              <w:t>232</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val="en-US" w:eastAsia="el-GR"/>
              </w:rPr>
              <w:t>196</w:t>
            </w:r>
            <w:r w:rsidRPr="001A39BC">
              <w:rPr>
                <w:rFonts w:ascii="Segoe UI" w:eastAsia="Times New Roman" w:hAnsi="Segoe UI" w:cs="Segoe UI"/>
                <w:bCs/>
                <w:color w:val="000000" w:themeColor="text1"/>
                <w:kern w:val="24"/>
                <w:sz w:val="14"/>
                <w:szCs w:val="16"/>
                <w:lang w:eastAsia="el-GR"/>
              </w:rPr>
              <w:t>%</w:t>
            </w:r>
          </w:p>
        </w:tc>
        <w:tc>
          <w:tcPr>
            <w:tcW w:w="473" w:type="pct"/>
            <w:tcBorders>
              <w:top w:val="nil"/>
              <w:left w:val="nil"/>
              <w:bottom w:val="nil"/>
              <w:right w:val="nil"/>
            </w:tcBorders>
            <w:vAlign w:val="center"/>
          </w:tcPr>
          <w:p w:rsidR="00340EC6" w:rsidRPr="00CC318B" w:rsidRDefault="00340EC6" w:rsidP="00A116E4">
            <w:pPr>
              <w:ind w:right="148"/>
              <w:jc w:val="right"/>
              <w:rPr>
                <w:rFonts w:ascii="Segoe UI" w:eastAsia="Times New Roman" w:hAnsi="Segoe UI" w:cs="Segoe UI"/>
                <w:bCs/>
                <w:color w:val="000000" w:themeColor="text1"/>
                <w:kern w:val="24"/>
                <w:sz w:val="14"/>
                <w:szCs w:val="16"/>
                <w:lang w:val="en-US" w:eastAsia="el-GR"/>
              </w:rPr>
            </w:pPr>
            <w:r>
              <w:rPr>
                <w:rFonts w:ascii="Segoe UI" w:eastAsia="Times New Roman" w:hAnsi="Segoe UI" w:cs="Segoe UI"/>
                <w:bCs/>
                <w:color w:val="000000" w:themeColor="text1"/>
                <w:kern w:val="24"/>
                <w:sz w:val="14"/>
                <w:szCs w:val="16"/>
                <w:lang w:val="en-US" w:eastAsia="el-GR"/>
              </w:rPr>
              <w:t>216%</w:t>
            </w:r>
          </w:p>
        </w:tc>
      </w:tr>
      <w:tr w:rsidR="00340EC6" w:rsidRPr="006B4FB1" w:rsidTr="00120A78">
        <w:trPr>
          <w:trHeight w:val="227"/>
        </w:trPr>
        <w:tc>
          <w:tcPr>
            <w:tcW w:w="2151"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340EC6" w:rsidRPr="006B4FB1" w:rsidRDefault="00340EC6" w:rsidP="001C2BAB">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Κε</w:t>
            </w:r>
            <w:r w:rsidRPr="006B4FB1">
              <w:rPr>
                <w:rFonts w:ascii="Segoe UI" w:eastAsia="Times New Roman" w:hAnsi="Segoe UI" w:cs="Segoe UI"/>
                <w:b/>
                <w:bCs/>
                <w:color w:val="000000" w:themeColor="text1"/>
                <w:kern w:val="24"/>
                <w:sz w:val="14"/>
                <w:szCs w:val="14"/>
                <w:shd w:val="clear" w:color="auto" w:fill="F2F2F2" w:themeFill="background1" w:themeFillShade="F2"/>
                <w:lang w:eastAsia="el-GR"/>
              </w:rPr>
              <w:t>ρδοφορία</w:t>
            </w:r>
          </w:p>
        </w:tc>
        <w:tc>
          <w:tcPr>
            <w:tcW w:w="475" w:type="pct"/>
            <w:tcBorders>
              <w:top w:val="nil"/>
              <w:left w:val="nil"/>
              <w:bottom w:val="nil"/>
              <w:right w:val="nil"/>
            </w:tcBorders>
            <w:shd w:val="clear" w:color="auto" w:fill="F2F2F2" w:themeFill="background1" w:themeFillShade="F2"/>
            <w:vAlign w:val="center"/>
          </w:tcPr>
          <w:p w:rsidR="00340EC6" w:rsidRPr="00114775" w:rsidRDefault="00340EC6" w:rsidP="00250B3E">
            <w:pPr>
              <w:ind w:right="148"/>
              <w:jc w:val="right"/>
              <w:rPr>
                <w:rFonts w:ascii="Segoe UI" w:eastAsia="Times New Roman" w:hAnsi="Segoe UI" w:cs="Segoe UI"/>
                <w:bCs/>
                <w:color w:val="000000" w:themeColor="text1"/>
                <w:kern w:val="24"/>
                <w:sz w:val="14"/>
                <w:szCs w:val="16"/>
                <w:lang w:eastAsia="el-GR"/>
              </w:rPr>
            </w:pPr>
          </w:p>
        </w:tc>
        <w:tc>
          <w:tcPr>
            <w:tcW w:w="475" w:type="pct"/>
            <w:tcBorders>
              <w:top w:val="nil"/>
              <w:left w:val="nil"/>
              <w:bottom w:val="nil"/>
              <w:right w:val="nil"/>
            </w:tcBorders>
            <w:shd w:val="clear" w:color="auto" w:fill="F2F2F2" w:themeFill="background1" w:themeFillShade="F2"/>
            <w:vAlign w:val="center"/>
          </w:tcPr>
          <w:p w:rsidR="00340EC6" w:rsidRPr="00114775" w:rsidRDefault="00340EC6" w:rsidP="00A116E4">
            <w:pPr>
              <w:ind w:right="148"/>
              <w:jc w:val="right"/>
              <w:rPr>
                <w:rFonts w:ascii="Segoe UI" w:eastAsia="Times New Roman" w:hAnsi="Segoe UI" w:cs="Segoe UI"/>
                <w:bCs/>
                <w:color w:val="000000" w:themeColor="text1"/>
                <w:kern w:val="24"/>
                <w:sz w:val="14"/>
                <w:szCs w:val="16"/>
                <w:lang w:eastAsia="el-GR"/>
              </w:rPr>
            </w:pPr>
          </w:p>
        </w:tc>
        <w:tc>
          <w:tcPr>
            <w:tcW w:w="475" w:type="pct"/>
            <w:tcBorders>
              <w:top w:val="nil"/>
              <w:left w:val="nil"/>
              <w:bottom w:val="nil"/>
              <w:right w:val="nil"/>
            </w:tcBorders>
            <w:shd w:val="clear" w:color="auto" w:fill="F2F2F2" w:themeFill="background1" w:themeFillShade="F2"/>
            <w:vAlign w:val="center"/>
          </w:tcPr>
          <w:p w:rsidR="00340EC6" w:rsidRPr="001C2BAB" w:rsidRDefault="00340EC6" w:rsidP="00A116E4">
            <w:pPr>
              <w:jc w:val="right"/>
              <w:rPr>
                <w:rFonts w:ascii="Segoe UI" w:hAnsi="Segoe UI" w:cs="Segoe UI"/>
                <w:sz w:val="14"/>
                <w:szCs w:val="16"/>
                <w:highlight w:val="yellow"/>
              </w:rPr>
            </w:pPr>
          </w:p>
        </w:tc>
        <w:tc>
          <w:tcPr>
            <w:tcW w:w="475" w:type="pct"/>
            <w:tcBorders>
              <w:top w:val="nil"/>
              <w:left w:val="nil"/>
              <w:bottom w:val="nil"/>
              <w:right w:val="nil"/>
            </w:tcBorders>
            <w:shd w:val="clear" w:color="auto" w:fill="F2F2F2" w:themeFill="background1" w:themeFillShade="F2"/>
            <w:vAlign w:val="center"/>
          </w:tcPr>
          <w:p w:rsidR="00340EC6" w:rsidRPr="001C2BAB" w:rsidRDefault="00340EC6" w:rsidP="00A116E4">
            <w:pPr>
              <w:jc w:val="right"/>
              <w:rPr>
                <w:rFonts w:ascii="Segoe UI" w:hAnsi="Segoe UI" w:cs="Segoe UI"/>
                <w:sz w:val="14"/>
                <w:szCs w:val="16"/>
                <w:highlight w:val="yellow"/>
              </w:rPr>
            </w:pPr>
          </w:p>
        </w:tc>
        <w:tc>
          <w:tcPr>
            <w:tcW w:w="475" w:type="pct"/>
            <w:tcBorders>
              <w:top w:val="nil"/>
              <w:left w:val="nil"/>
              <w:bottom w:val="nil"/>
              <w:right w:val="nil"/>
            </w:tcBorders>
            <w:shd w:val="clear" w:color="auto" w:fill="F2F2F2" w:themeFill="background1" w:themeFillShade="F2"/>
            <w:vAlign w:val="center"/>
          </w:tcPr>
          <w:p w:rsidR="00340EC6" w:rsidRPr="001A39BC" w:rsidRDefault="00340EC6" w:rsidP="00A116E4">
            <w:pPr>
              <w:jc w:val="right"/>
              <w:rPr>
                <w:rFonts w:ascii="Segoe UI" w:hAnsi="Segoe UI" w:cs="Segoe UI"/>
                <w:sz w:val="14"/>
                <w:szCs w:val="16"/>
                <w:highlight w:val="yellow"/>
              </w:rPr>
            </w:pPr>
          </w:p>
        </w:tc>
        <w:tc>
          <w:tcPr>
            <w:tcW w:w="473" w:type="pct"/>
            <w:tcBorders>
              <w:top w:val="nil"/>
              <w:left w:val="nil"/>
              <w:bottom w:val="nil"/>
              <w:right w:val="nil"/>
            </w:tcBorders>
            <w:shd w:val="clear" w:color="auto" w:fill="F2F2F2" w:themeFill="background1" w:themeFillShade="F2"/>
            <w:vAlign w:val="center"/>
          </w:tcPr>
          <w:p w:rsidR="00340EC6" w:rsidRPr="005610B3" w:rsidRDefault="00340EC6" w:rsidP="00A116E4">
            <w:pPr>
              <w:jc w:val="right"/>
              <w:rPr>
                <w:rFonts w:ascii="Segoe UI" w:hAnsi="Segoe UI" w:cs="Segoe UI"/>
                <w:sz w:val="14"/>
                <w:szCs w:val="16"/>
              </w:rPr>
            </w:pPr>
          </w:p>
        </w:tc>
      </w:tr>
      <w:tr w:rsidR="00340EC6"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340EC6" w:rsidRPr="006B4FB1" w:rsidRDefault="00340EC6" w:rsidP="001C2BAB">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Καθαρό επιτοκιακό περιθώριο</w:t>
            </w:r>
            <w:r w:rsidRPr="00A06532">
              <w:rPr>
                <w:rFonts w:ascii="Segoe UI" w:eastAsia="Segoe UI" w:hAnsi="Segoe UI" w:cs="Segoe UI"/>
                <w:color w:val="000000"/>
                <w:kern w:val="24"/>
                <w:sz w:val="14"/>
                <w:szCs w:val="14"/>
                <w:vertAlign w:val="superscript"/>
                <w:lang w:eastAsia="el-GR"/>
              </w:rPr>
              <w:t>1</w:t>
            </w:r>
            <w:r w:rsidRPr="006B4FB1">
              <w:rPr>
                <w:rFonts w:ascii="Segoe UI" w:eastAsia="Segoe UI" w:hAnsi="Segoe UI" w:cs="Segoe UI"/>
                <w:color w:val="000000"/>
                <w:kern w:val="24"/>
                <w:sz w:val="14"/>
                <w:szCs w:val="14"/>
                <w:lang w:eastAsia="el-GR"/>
              </w:rPr>
              <w:t xml:space="preserve"> (μ.β.)</w:t>
            </w:r>
          </w:p>
        </w:tc>
        <w:tc>
          <w:tcPr>
            <w:tcW w:w="475" w:type="pct"/>
            <w:tcBorders>
              <w:top w:val="nil"/>
              <w:left w:val="nil"/>
              <w:bottom w:val="nil"/>
              <w:right w:val="nil"/>
            </w:tcBorders>
            <w:vAlign w:val="center"/>
          </w:tcPr>
          <w:p w:rsidR="00340EC6" w:rsidRPr="00114775" w:rsidRDefault="00340EC6" w:rsidP="00C96698">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val="en-US" w:eastAsia="el-GR"/>
              </w:rPr>
              <w:t>1</w:t>
            </w:r>
            <w:r w:rsidR="00C96698">
              <w:rPr>
                <w:rFonts w:ascii="Segoe UI" w:eastAsia="Times New Roman" w:hAnsi="Segoe UI" w:cs="Segoe UI"/>
                <w:bCs/>
                <w:color w:val="000000" w:themeColor="text1"/>
                <w:kern w:val="24"/>
                <w:sz w:val="14"/>
                <w:szCs w:val="16"/>
                <w:lang w:eastAsia="el-GR"/>
              </w:rPr>
              <w:t>5</w:t>
            </w:r>
          </w:p>
        </w:tc>
        <w:tc>
          <w:tcPr>
            <w:tcW w:w="475" w:type="pct"/>
            <w:tcBorders>
              <w:top w:val="nil"/>
              <w:left w:val="nil"/>
              <w:bottom w:val="nil"/>
              <w:right w:val="nil"/>
            </w:tcBorders>
            <w:vAlign w:val="center"/>
          </w:tcPr>
          <w:p w:rsidR="00340EC6" w:rsidRPr="00114775" w:rsidRDefault="00340EC6" w:rsidP="00A116E4">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val="en-US" w:eastAsia="el-GR"/>
              </w:rPr>
              <w:t>12</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eastAsia="el-GR"/>
              </w:rPr>
              <w:t>12</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 xml:space="preserve">228 </w:t>
            </w:r>
          </w:p>
        </w:tc>
        <w:tc>
          <w:tcPr>
            <w:tcW w:w="475" w:type="pct"/>
            <w:tcBorders>
              <w:top w:val="nil"/>
              <w:left w:val="nil"/>
              <w:bottom w:val="nil"/>
              <w:right w:val="nil"/>
            </w:tcBorders>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 xml:space="preserve">222 </w:t>
            </w:r>
          </w:p>
        </w:tc>
        <w:tc>
          <w:tcPr>
            <w:tcW w:w="473" w:type="pct"/>
            <w:tcBorders>
              <w:top w:val="nil"/>
              <w:left w:val="nil"/>
              <w:bottom w:val="nil"/>
              <w:right w:val="nil"/>
            </w:tcBorders>
            <w:shd w:val="clear" w:color="auto" w:fill="auto"/>
            <w:vAlign w:val="center"/>
          </w:tcPr>
          <w:p w:rsidR="00340EC6" w:rsidRPr="00E9061A" w:rsidRDefault="00340EC6" w:rsidP="00A116E4">
            <w:pPr>
              <w:ind w:right="148"/>
              <w:jc w:val="right"/>
              <w:rPr>
                <w:rFonts w:ascii="Segoe UI" w:eastAsia="Times New Roman" w:hAnsi="Segoe UI" w:cs="Segoe UI"/>
                <w:bCs/>
                <w:color w:val="000000" w:themeColor="text1"/>
                <w:kern w:val="24"/>
                <w:sz w:val="14"/>
                <w:szCs w:val="16"/>
                <w:lang w:eastAsia="el-GR"/>
              </w:rPr>
            </w:pPr>
            <w:r w:rsidRPr="00E9061A">
              <w:rPr>
                <w:rFonts w:ascii="Segoe UI" w:eastAsia="Times New Roman" w:hAnsi="Segoe UI" w:cs="Segoe UI"/>
                <w:bCs/>
                <w:color w:val="000000" w:themeColor="text1"/>
                <w:kern w:val="24"/>
                <w:sz w:val="14"/>
                <w:szCs w:val="16"/>
                <w:lang w:eastAsia="el-GR"/>
              </w:rPr>
              <w:t xml:space="preserve">216 </w:t>
            </w:r>
          </w:p>
        </w:tc>
      </w:tr>
      <w:tr w:rsidR="00340EC6"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tcPr>
          <w:p w:rsidR="00340EC6" w:rsidRPr="006B4FB1" w:rsidRDefault="00340EC6" w:rsidP="001C2BAB">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 xml:space="preserve">Δείκτης κόστους προς οργανικά έσοδα </w:t>
            </w:r>
          </w:p>
        </w:tc>
        <w:tc>
          <w:tcPr>
            <w:tcW w:w="475" w:type="pct"/>
            <w:tcBorders>
              <w:top w:val="nil"/>
              <w:left w:val="nil"/>
              <w:bottom w:val="nil"/>
              <w:right w:val="nil"/>
            </w:tcBorders>
            <w:vAlign w:val="center"/>
          </w:tcPr>
          <w:p w:rsidR="00340EC6" w:rsidRPr="00114775" w:rsidRDefault="00C96698" w:rsidP="00C9669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48</w:t>
            </w:r>
            <w:r w:rsidR="00340EC6" w:rsidRPr="00114775">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340EC6" w:rsidRPr="00114775" w:rsidRDefault="00340EC6" w:rsidP="00A116E4">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50%</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2</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55%</w:t>
            </w:r>
          </w:p>
        </w:tc>
        <w:tc>
          <w:tcPr>
            <w:tcW w:w="475" w:type="pct"/>
            <w:tcBorders>
              <w:top w:val="nil"/>
              <w:left w:val="nil"/>
              <w:bottom w:val="nil"/>
              <w:right w:val="nil"/>
            </w:tcBorders>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54%</w:t>
            </w:r>
          </w:p>
        </w:tc>
        <w:tc>
          <w:tcPr>
            <w:tcW w:w="473" w:type="pct"/>
            <w:tcBorders>
              <w:top w:val="nil"/>
              <w:left w:val="nil"/>
              <w:bottom w:val="nil"/>
              <w:right w:val="nil"/>
            </w:tcBorders>
            <w:shd w:val="clear" w:color="auto" w:fill="auto"/>
            <w:vAlign w:val="center"/>
          </w:tcPr>
          <w:p w:rsidR="00340EC6" w:rsidRPr="005610B3" w:rsidRDefault="00340EC6" w:rsidP="00A116E4">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60%</w:t>
            </w:r>
          </w:p>
        </w:tc>
      </w:tr>
      <w:tr w:rsidR="00340EC6"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tcPr>
          <w:p w:rsidR="00340EC6" w:rsidRPr="006B4FB1" w:rsidRDefault="00340EC6" w:rsidP="001C2BAB">
            <w:pP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Περιθώριο </w:t>
            </w:r>
            <w:r>
              <w:rPr>
                <w:rFonts w:ascii="Segoe UI" w:eastAsia="Segoe UI" w:hAnsi="Segoe UI" w:cs="Segoe UI"/>
                <w:color w:val="000000"/>
                <w:kern w:val="24"/>
                <w:sz w:val="14"/>
                <w:szCs w:val="14"/>
                <w:lang w:eastAsia="el-GR"/>
              </w:rPr>
              <w:t xml:space="preserve">οργανικών </w:t>
            </w:r>
            <w:r w:rsidRPr="006B4FB1">
              <w:rPr>
                <w:rFonts w:ascii="Segoe UI" w:eastAsia="Segoe UI" w:hAnsi="Segoe UI" w:cs="Segoe UI"/>
                <w:color w:val="000000"/>
                <w:kern w:val="24"/>
                <w:sz w:val="14"/>
                <w:szCs w:val="14"/>
                <w:lang w:eastAsia="el-GR"/>
              </w:rPr>
              <w:t>κερδών προ προβλέψεων (μ.β.)</w:t>
            </w:r>
          </w:p>
        </w:tc>
        <w:tc>
          <w:tcPr>
            <w:tcW w:w="475" w:type="pct"/>
            <w:tcBorders>
              <w:top w:val="nil"/>
              <w:left w:val="nil"/>
              <w:bottom w:val="nil"/>
              <w:right w:val="nil"/>
            </w:tcBorders>
            <w:vAlign w:val="center"/>
          </w:tcPr>
          <w:p w:rsidR="00340EC6" w:rsidRPr="00114775" w:rsidRDefault="00340EC6" w:rsidP="00C96698">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2</w:t>
            </w:r>
            <w:r w:rsidR="00C96698">
              <w:rPr>
                <w:rFonts w:ascii="Segoe UI" w:eastAsia="Times New Roman" w:hAnsi="Segoe UI" w:cs="Segoe UI"/>
                <w:bCs/>
                <w:color w:val="000000" w:themeColor="text1"/>
                <w:kern w:val="24"/>
                <w:sz w:val="14"/>
                <w:szCs w:val="16"/>
                <w:lang w:eastAsia="el-GR"/>
              </w:rPr>
              <w:t>93</w:t>
            </w:r>
          </w:p>
        </w:tc>
        <w:tc>
          <w:tcPr>
            <w:tcW w:w="475" w:type="pct"/>
            <w:tcBorders>
              <w:top w:val="nil"/>
              <w:left w:val="nil"/>
              <w:bottom w:val="nil"/>
              <w:right w:val="nil"/>
            </w:tcBorders>
            <w:vAlign w:val="center"/>
          </w:tcPr>
          <w:p w:rsidR="00340EC6" w:rsidRPr="00114775" w:rsidRDefault="00340EC6" w:rsidP="00A116E4">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eastAsia="el-GR"/>
              </w:rPr>
              <w:t>71</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eastAsia="el-GR"/>
              </w:rPr>
              <w:t>56</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244</w:t>
            </w:r>
          </w:p>
        </w:tc>
        <w:tc>
          <w:tcPr>
            <w:tcW w:w="475" w:type="pct"/>
            <w:tcBorders>
              <w:top w:val="nil"/>
              <w:left w:val="nil"/>
              <w:bottom w:val="nil"/>
              <w:right w:val="nil"/>
            </w:tcBorders>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236</w:t>
            </w:r>
          </w:p>
        </w:tc>
        <w:tc>
          <w:tcPr>
            <w:tcW w:w="473" w:type="pct"/>
            <w:tcBorders>
              <w:top w:val="nil"/>
              <w:left w:val="nil"/>
              <w:bottom w:val="nil"/>
              <w:right w:val="nil"/>
            </w:tcBorders>
            <w:shd w:val="clear" w:color="auto" w:fill="auto"/>
            <w:vAlign w:val="center"/>
          </w:tcPr>
          <w:p w:rsidR="00340EC6" w:rsidRPr="005610B3" w:rsidRDefault="00340EC6" w:rsidP="00A116E4">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181</w:t>
            </w:r>
          </w:p>
        </w:tc>
      </w:tr>
      <w:tr w:rsidR="00340EC6"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340EC6" w:rsidRPr="006B4FB1" w:rsidRDefault="00340EC6" w:rsidP="001C2BAB">
            <w:pPr>
              <w:pStyle w:val="Web"/>
              <w:spacing w:before="0" w:beforeAutospacing="0" w:after="0" w:afterAutospacing="0"/>
              <w:rPr>
                <w:rFonts w:ascii="Segoe UI" w:hAnsi="Segoe UI" w:cs="Segoe UI"/>
                <w:sz w:val="14"/>
                <w:szCs w:val="14"/>
              </w:rPr>
            </w:pPr>
            <w:r>
              <w:rPr>
                <w:rFonts w:ascii="Segoe UI" w:eastAsia="Segoe UI" w:hAnsi="Segoe UI" w:cs="Segoe UI"/>
                <w:color w:val="000000"/>
                <w:kern w:val="24"/>
                <w:sz w:val="14"/>
                <w:szCs w:val="14"/>
                <w:lang w:eastAsia="el-GR"/>
              </w:rPr>
              <w:t>Κόστος</w:t>
            </w:r>
            <w:r w:rsidRPr="006B4FB1">
              <w:rPr>
                <w:rFonts w:ascii="Segoe UI" w:eastAsia="Segoe UI" w:hAnsi="Segoe UI" w:cs="Segoe UI"/>
                <w:color w:val="000000"/>
                <w:kern w:val="24"/>
                <w:sz w:val="14"/>
                <w:szCs w:val="14"/>
                <w:lang w:eastAsia="el-GR"/>
              </w:rPr>
              <w:t xml:space="preserve"> πιστωτικού κινδύνου (μ.β.)</w:t>
            </w:r>
          </w:p>
        </w:tc>
        <w:tc>
          <w:tcPr>
            <w:tcW w:w="475" w:type="pct"/>
            <w:tcBorders>
              <w:top w:val="nil"/>
              <w:left w:val="nil"/>
              <w:bottom w:val="nil"/>
              <w:right w:val="nil"/>
            </w:tcBorders>
            <w:vAlign w:val="center"/>
          </w:tcPr>
          <w:p w:rsidR="00340EC6" w:rsidRPr="00114775" w:rsidRDefault="00C96698" w:rsidP="00250B3E">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94</w:t>
            </w:r>
          </w:p>
        </w:tc>
        <w:tc>
          <w:tcPr>
            <w:tcW w:w="475" w:type="pct"/>
            <w:tcBorders>
              <w:top w:val="nil"/>
              <w:left w:val="nil"/>
              <w:bottom w:val="nil"/>
              <w:right w:val="nil"/>
            </w:tcBorders>
            <w:vAlign w:val="center"/>
          </w:tcPr>
          <w:p w:rsidR="00340EC6" w:rsidRPr="00114775" w:rsidRDefault="00340EC6" w:rsidP="00A116E4">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104</w:t>
            </w:r>
          </w:p>
        </w:tc>
        <w:tc>
          <w:tcPr>
            <w:tcW w:w="475" w:type="pct"/>
            <w:tcBorders>
              <w:top w:val="nil"/>
              <w:left w:val="nil"/>
              <w:bottom w:val="nil"/>
              <w:right w:val="nil"/>
            </w:tcBorders>
            <w:vAlign w:val="center"/>
          </w:tcPr>
          <w:p w:rsidR="00340EC6" w:rsidRPr="00852DA0" w:rsidRDefault="00340EC6" w:rsidP="00A116E4">
            <w:pPr>
              <w:ind w:right="148"/>
              <w:jc w:val="right"/>
              <w:rPr>
                <w:rFonts w:ascii="Segoe UI" w:eastAsia="Times New Roman" w:hAnsi="Segoe UI" w:cs="Segoe UI"/>
                <w:bCs/>
                <w:color w:val="000000" w:themeColor="text1"/>
                <w:kern w:val="24"/>
                <w:sz w:val="14"/>
                <w:szCs w:val="16"/>
                <w:lang w:val="en-US" w:eastAsia="el-GR"/>
              </w:rPr>
            </w:pPr>
            <w:r>
              <w:rPr>
                <w:rFonts w:ascii="Segoe UI" w:eastAsia="Times New Roman" w:hAnsi="Segoe UI" w:cs="Segoe UI"/>
                <w:bCs/>
                <w:color w:val="000000" w:themeColor="text1"/>
                <w:kern w:val="24"/>
                <w:sz w:val="14"/>
                <w:szCs w:val="16"/>
                <w:lang w:eastAsia="el-GR"/>
              </w:rPr>
              <w:t>114</w:t>
            </w:r>
          </w:p>
        </w:tc>
        <w:tc>
          <w:tcPr>
            <w:tcW w:w="475" w:type="pct"/>
            <w:tcBorders>
              <w:top w:val="nil"/>
              <w:left w:val="nil"/>
              <w:bottom w:val="nil"/>
              <w:right w:val="nil"/>
            </w:tcBorders>
            <w:vAlign w:val="center"/>
          </w:tcPr>
          <w:p w:rsidR="00340EC6" w:rsidRPr="00852DA0" w:rsidRDefault="00340EC6" w:rsidP="00A116E4">
            <w:pPr>
              <w:ind w:right="148"/>
              <w:jc w:val="right"/>
              <w:rPr>
                <w:rFonts w:ascii="Segoe UI" w:eastAsia="Times New Roman" w:hAnsi="Segoe UI" w:cs="Segoe UI"/>
                <w:bCs/>
                <w:color w:val="000000" w:themeColor="text1"/>
                <w:kern w:val="24"/>
                <w:sz w:val="14"/>
                <w:szCs w:val="16"/>
                <w:lang w:val="en-US" w:eastAsia="el-GR"/>
              </w:rPr>
            </w:pPr>
            <w:r>
              <w:rPr>
                <w:rFonts w:ascii="Segoe UI" w:eastAsia="Times New Roman" w:hAnsi="Segoe UI" w:cs="Segoe UI"/>
                <w:bCs/>
                <w:color w:val="000000" w:themeColor="text1"/>
                <w:kern w:val="24"/>
                <w:sz w:val="14"/>
                <w:szCs w:val="16"/>
                <w:lang w:val="en-US" w:eastAsia="el-GR"/>
              </w:rPr>
              <w:t>242</w:t>
            </w:r>
          </w:p>
        </w:tc>
        <w:tc>
          <w:tcPr>
            <w:tcW w:w="475" w:type="pct"/>
            <w:tcBorders>
              <w:top w:val="nil"/>
              <w:left w:val="nil"/>
              <w:bottom w:val="nil"/>
              <w:right w:val="nil"/>
            </w:tcBorders>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10</w:t>
            </w:r>
            <w:r>
              <w:rPr>
                <w:rFonts w:ascii="Segoe UI" w:eastAsia="Times New Roman" w:hAnsi="Segoe UI" w:cs="Segoe UI"/>
                <w:bCs/>
                <w:color w:val="000000" w:themeColor="text1"/>
                <w:kern w:val="24"/>
                <w:sz w:val="14"/>
                <w:szCs w:val="16"/>
                <w:lang w:val="en-US" w:eastAsia="el-GR"/>
              </w:rPr>
              <w:t>4</w:t>
            </w:r>
          </w:p>
        </w:tc>
        <w:tc>
          <w:tcPr>
            <w:tcW w:w="473" w:type="pct"/>
            <w:tcBorders>
              <w:top w:val="nil"/>
              <w:left w:val="nil"/>
              <w:bottom w:val="nil"/>
              <w:right w:val="nil"/>
            </w:tcBorders>
            <w:shd w:val="clear" w:color="auto" w:fill="auto"/>
            <w:vAlign w:val="center"/>
          </w:tcPr>
          <w:p w:rsidR="00340EC6" w:rsidRPr="005610B3" w:rsidRDefault="00340EC6"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9</w:t>
            </w:r>
            <w:r>
              <w:rPr>
                <w:rFonts w:ascii="Segoe UI" w:eastAsia="Times New Roman" w:hAnsi="Segoe UI" w:cs="Segoe UI"/>
                <w:bCs/>
                <w:color w:val="000000" w:themeColor="text1"/>
                <w:kern w:val="24"/>
                <w:sz w:val="14"/>
                <w:szCs w:val="16"/>
                <w:lang w:val="en-US" w:eastAsia="el-GR"/>
              </w:rPr>
              <w:t>5</w:t>
            </w:r>
          </w:p>
        </w:tc>
      </w:tr>
      <w:tr w:rsidR="00340EC6" w:rsidRPr="006B4FB1" w:rsidTr="00120A78">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tcPr>
          <w:p w:rsidR="00340EC6" w:rsidRPr="00852DA0" w:rsidRDefault="00340EC6" w:rsidP="00C96698">
            <w:pPr>
              <w:pStyle w:val="Web"/>
              <w:spacing w:before="0" w:beforeAutospacing="0" w:after="0" w:afterAutospacing="0"/>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Περιθώριο οργανικού κέρδους (μ.β.)</w:t>
            </w:r>
          </w:p>
        </w:tc>
        <w:tc>
          <w:tcPr>
            <w:tcW w:w="475" w:type="pct"/>
            <w:tcBorders>
              <w:top w:val="nil"/>
              <w:left w:val="nil"/>
              <w:bottom w:val="nil"/>
              <w:right w:val="nil"/>
            </w:tcBorders>
            <w:vAlign w:val="center"/>
          </w:tcPr>
          <w:p w:rsidR="00340EC6" w:rsidRPr="00114775" w:rsidRDefault="00C96698" w:rsidP="00250B3E">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199</w:t>
            </w:r>
          </w:p>
        </w:tc>
        <w:tc>
          <w:tcPr>
            <w:tcW w:w="475" w:type="pct"/>
            <w:tcBorders>
              <w:top w:val="nil"/>
              <w:left w:val="nil"/>
              <w:bottom w:val="nil"/>
              <w:right w:val="nil"/>
            </w:tcBorders>
            <w:vAlign w:val="center"/>
          </w:tcPr>
          <w:p w:rsidR="00340EC6" w:rsidRPr="00114775" w:rsidRDefault="00340EC6" w:rsidP="00A116E4">
            <w:pPr>
              <w:ind w:right="148"/>
              <w:jc w:val="right"/>
              <w:rPr>
                <w:rFonts w:ascii="Segoe UI" w:eastAsia="Times New Roman" w:hAnsi="Segoe UI" w:cs="Segoe UI"/>
                <w:bCs/>
                <w:color w:val="000000" w:themeColor="text1"/>
                <w:kern w:val="24"/>
                <w:sz w:val="14"/>
                <w:szCs w:val="16"/>
                <w:lang w:eastAsia="el-GR"/>
              </w:rPr>
            </w:pPr>
            <w:r w:rsidRPr="00114775">
              <w:rPr>
                <w:rFonts w:ascii="Segoe UI" w:eastAsia="Times New Roman" w:hAnsi="Segoe UI" w:cs="Segoe UI"/>
                <w:bCs/>
                <w:color w:val="000000" w:themeColor="text1"/>
                <w:kern w:val="24"/>
                <w:sz w:val="14"/>
                <w:szCs w:val="16"/>
                <w:lang w:eastAsia="el-GR"/>
              </w:rPr>
              <w:t>16</w:t>
            </w:r>
            <w:r>
              <w:rPr>
                <w:rFonts w:ascii="Segoe UI" w:eastAsia="Times New Roman" w:hAnsi="Segoe UI" w:cs="Segoe UI"/>
                <w:bCs/>
                <w:color w:val="000000" w:themeColor="text1"/>
                <w:kern w:val="24"/>
                <w:sz w:val="14"/>
                <w:szCs w:val="16"/>
                <w:lang w:eastAsia="el-GR"/>
              </w:rPr>
              <w:t>7</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1</w:t>
            </w:r>
            <w:r>
              <w:rPr>
                <w:rFonts w:ascii="Segoe UI" w:eastAsia="Times New Roman" w:hAnsi="Segoe UI" w:cs="Segoe UI"/>
                <w:bCs/>
                <w:color w:val="000000" w:themeColor="text1"/>
                <w:kern w:val="24"/>
                <w:sz w:val="14"/>
                <w:szCs w:val="16"/>
                <w:lang w:eastAsia="el-GR"/>
              </w:rPr>
              <w:t>42</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137</w:t>
            </w:r>
          </w:p>
        </w:tc>
        <w:tc>
          <w:tcPr>
            <w:tcW w:w="475" w:type="pct"/>
            <w:tcBorders>
              <w:top w:val="nil"/>
              <w:left w:val="nil"/>
              <w:bottom w:val="nil"/>
              <w:right w:val="nil"/>
            </w:tcBorders>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133</w:t>
            </w:r>
          </w:p>
        </w:tc>
        <w:tc>
          <w:tcPr>
            <w:tcW w:w="473" w:type="pct"/>
            <w:tcBorders>
              <w:top w:val="nil"/>
              <w:left w:val="nil"/>
              <w:bottom w:val="nil"/>
              <w:right w:val="nil"/>
            </w:tcBorders>
            <w:shd w:val="clear" w:color="auto" w:fill="auto"/>
            <w:vAlign w:val="center"/>
          </w:tcPr>
          <w:p w:rsidR="00340EC6" w:rsidRPr="005610B3" w:rsidRDefault="00340EC6"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90</w:t>
            </w:r>
          </w:p>
        </w:tc>
      </w:tr>
      <w:tr w:rsidR="00340EC6" w:rsidRPr="006B4FB1" w:rsidTr="00120A78">
        <w:trPr>
          <w:trHeight w:val="227"/>
        </w:trPr>
        <w:tc>
          <w:tcPr>
            <w:tcW w:w="2151"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340EC6" w:rsidRPr="001168B2" w:rsidRDefault="00340EC6" w:rsidP="001C2BAB">
            <w:pPr>
              <w:rPr>
                <w:rFonts w:ascii="Segoe UI" w:eastAsia="Times New Roman" w:hAnsi="Segoe UI" w:cs="Segoe UI"/>
                <w:b/>
                <w:bCs/>
                <w:color w:val="000000" w:themeColor="text1"/>
                <w:kern w:val="24"/>
                <w:sz w:val="14"/>
                <w:szCs w:val="14"/>
                <w:lang w:eastAsia="el-GR"/>
              </w:rPr>
            </w:pPr>
            <w:r w:rsidRPr="001168B2">
              <w:rPr>
                <w:rFonts w:ascii="Segoe UI" w:eastAsia="Times New Roman" w:hAnsi="Segoe UI" w:cs="Segoe UI"/>
                <w:b/>
                <w:bCs/>
                <w:color w:val="000000" w:themeColor="text1"/>
                <w:kern w:val="24"/>
                <w:sz w:val="14"/>
                <w:szCs w:val="14"/>
                <w:lang w:eastAsia="el-GR"/>
              </w:rPr>
              <w:t>Ποιότητα δανειακού χαρτοφυλακίου</w:t>
            </w:r>
          </w:p>
        </w:tc>
        <w:tc>
          <w:tcPr>
            <w:tcW w:w="475" w:type="pct"/>
            <w:tcBorders>
              <w:top w:val="nil"/>
              <w:left w:val="nil"/>
              <w:bottom w:val="nil"/>
              <w:right w:val="nil"/>
            </w:tcBorders>
            <w:shd w:val="clear" w:color="auto" w:fill="F2F2F2" w:themeFill="background1" w:themeFillShade="F2"/>
            <w:vAlign w:val="center"/>
          </w:tcPr>
          <w:p w:rsidR="00340EC6" w:rsidRPr="001C2BAB" w:rsidRDefault="00340EC6" w:rsidP="003A412B">
            <w:pPr>
              <w:ind w:right="148"/>
              <w:jc w:val="right"/>
              <w:rPr>
                <w:rFonts w:ascii="Segoe UI" w:eastAsia="Times New Roman" w:hAnsi="Segoe UI" w:cs="Segoe UI"/>
                <w:bCs/>
                <w:color w:val="000000" w:themeColor="text1"/>
                <w:kern w:val="24"/>
                <w:sz w:val="14"/>
                <w:szCs w:val="16"/>
                <w:highlight w:val="yellow"/>
                <w:lang w:eastAsia="el-GR"/>
              </w:rPr>
            </w:pPr>
          </w:p>
        </w:tc>
        <w:tc>
          <w:tcPr>
            <w:tcW w:w="475" w:type="pct"/>
            <w:tcBorders>
              <w:top w:val="nil"/>
              <w:left w:val="nil"/>
              <w:bottom w:val="nil"/>
              <w:right w:val="nil"/>
            </w:tcBorders>
            <w:shd w:val="clear" w:color="auto" w:fill="F2F2F2" w:themeFill="background1" w:themeFillShade="F2"/>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highlight w:val="yellow"/>
                <w:lang w:eastAsia="el-GR"/>
              </w:rPr>
            </w:pPr>
          </w:p>
        </w:tc>
        <w:tc>
          <w:tcPr>
            <w:tcW w:w="475" w:type="pct"/>
            <w:tcBorders>
              <w:top w:val="nil"/>
              <w:left w:val="nil"/>
              <w:bottom w:val="nil"/>
              <w:right w:val="nil"/>
            </w:tcBorders>
            <w:shd w:val="clear" w:color="auto" w:fill="F2F2F2" w:themeFill="background1" w:themeFillShade="F2"/>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highlight w:val="yellow"/>
                <w:lang w:eastAsia="el-GR"/>
              </w:rPr>
            </w:pPr>
          </w:p>
        </w:tc>
        <w:tc>
          <w:tcPr>
            <w:tcW w:w="475" w:type="pct"/>
            <w:tcBorders>
              <w:top w:val="nil"/>
              <w:left w:val="nil"/>
              <w:bottom w:val="nil"/>
              <w:right w:val="nil"/>
            </w:tcBorders>
            <w:shd w:val="clear" w:color="auto" w:fill="F2F2F2" w:themeFill="background1" w:themeFillShade="F2"/>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highlight w:val="yellow"/>
                <w:lang w:eastAsia="el-GR"/>
              </w:rPr>
            </w:pPr>
          </w:p>
        </w:tc>
        <w:tc>
          <w:tcPr>
            <w:tcW w:w="475" w:type="pct"/>
            <w:tcBorders>
              <w:top w:val="nil"/>
              <w:left w:val="nil"/>
              <w:bottom w:val="nil"/>
              <w:right w:val="nil"/>
            </w:tcBorders>
            <w:shd w:val="clear" w:color="auto" w:fill="F2F2F2" w:themeFill="background1" w:themeFillShade="F2"/>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highlight w:val="yellow"/>
                <w:lang w:eastAsia="el-GR"/>
              </w:rPr>
            </w:pPr>
          </w:p>
        </w:tc>
        <w:tc>
          <w:tcPr>
            <w:tcW w:w="473" w:type="pct"/>
            <w:tcBorders>
              <w:top w:val="nil"/>
              <w:left w:val="nil"/>
              <w:bottom w:val="nil"/>
              <w:right w:val="nil"/>
            </w:tcBorders>
            <w:shd w:val="clear" w:color="auto" w:fill="F2F2F2" w:themeFill="background1" w:themeFillShade="F2"/>
            <w:vAlign w:val="center"/>
          </w:tcPr>
          <w:p w:rsidR="00340EC6" w:rsidRPr="005610B3" w:rsidRDefault="00340EC6" w:rsidP="00A116E4">
            <w:pPr>
              <w:ind w:right="148"/>
              <w:jc w:val="right"/>
              <w:rPr>
                <w:rFonts w:ascii="Segoe UI" w:eastAsia="Times New Roman" w:hAnsi="Segoe UI" w:cs="Segoe UI"/>
                <w:bCs/>
                <w:color w:val="000000" w:themeColor="text1"/>
                <w:kern w:val="24"/>
                <w:sz w:val="14"/>
                <w:szCs w:val="16"/>
                <w:highlight w:val="yellow"/>
                <w:lang w:eastAsia="el-GR"/>
              </w:rPr>
            </w:pPr>
          </w:p>
        </w:tc>
      </w:tr>
      <w:tr w:rsidR="00340EC6" w:rsidRPr="006B4FB1" w:rsidTr="00A116E4">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340EC6" w:rsidRPr="00C62FEB" w:rsidRDefault="00340EC6" w:rsidP="00120A78">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Μη Εξυπηρετούμενων Ανοιγμάτων</w:t>
            </w:r>
          </w:p>
        </w:tc>
        <w:tc>
          <w:tcPr>
            <w:tcW w:w="475" w:type="pct"/>
            <w:tcBorders>
              <w:top w:val="nil"/>
              <w:left w:val="nil"/>
              <w:bottom w:val="nil"/>
              <w:right w:val="nil"/>
            </w:tcBorders>
          </w:tcPr>
          <w:p w:rsidR="00340EC6" w:rsidRPr="00C96698" w:rsidRDefault="00340EC6" w:rsidP="00C96698">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1</w:t>
            </w:r>
            <w:r w:rsidR="00C96698">
              <w:rPr>
                <w:rFonts w:ascii="Segoe UI" w:eastAsia="Times New Roman" w:hAnsi="Segoe UI" w:cs="Segoe UI"/>
                <w:bCs/>
                <w:color w:val="000000" w:themeColor="text1"/>
                <w:kern w:val="24"/>
                <w:sz w:val="14"/>
                <w:szCs w:val="14"/>
                <w:lang w:eastAsia="el-GR"/>
              </w:rPr>
              <w:t>1</w:t>
            </w:r>
            <w:r>
              <w:rPr>
                <w:rFonts w:ascii="Segoe UI" w:eastAsia="Times New Roman" w:hAnsi="Segoe UI" w:cs="Segoe UI"/>
                <w:bCs/>
                <w:color w:val="000000" w:themeColor="text1"/>
                <w:kern w:val="24"/>
                <w:sz w:val="14"/>
                <w:szCs w:val="14"/>
                <w:lang w:eastAsia="el-GR"/>
              </w:rPr>
              <w:t>,</w:t>
            </w:r>
            <w:r w:rsidR="00C96698">
              <w:rPr>
                <w:rFonts w:ascii="Segoe UI" w:eastAsia="Times New Roman" w:hAnsi="Segoe UI" w:cs="Segoe UI"/>
                <w:bCs/>
                <w:color w:val="000000" w:themeColor="text1"/>
                <w:kern w:val="24"/>
                <w:sz w:val="14"/>
                <w:szCs w:val="14"/>
                <w:lang w:eastAsia="el-GR"/>
              </w:rPr>
              <w:t>8</w:t>
            </w:r>
            <w:r w:rsidRPr="00120A78">
              <w:rPr>
                <w:rFonts w:ascii="Segoe UI" w:eastAsia="Times New Roman" w:hAnsi="Segoe UI" w:cs="Segoe UI"/>
                <w:bCs/>
                <w:color w:val="000000" w:themeColor="text1"/>
                <w:kern w:val="24"/>
                <w:sz w:val="14"/>
                <w:szCs w:val="14"/>
                <w:lang w:eastAsia="el-GR"/>
              </w:rPr>
              <w:t>%</w:t>
            </w:r>
            <w:r w:rsidR="00C96698">
              <w:rPr>
                <w:rFonts w:ascii="Segoe UI" w:eastAsia="Times New Roman" w:hAnsi="Segoe UI" w:cs="Segoe UI"/>
                <w:bCs/>
                <w:color w:val="000000" w:themeColor="text1"/>
                <w:kern w:val="24"/>
                <w:sz w:val="14"/>
                <w:szCs w:val="14"/>
                <w:vertAlign w:val="superscript"/>
                <w:lang w:eastAsia="el-GR"/>
              </w:rPr>
              <w:t>2</w:t>
            </w:r>
          </w:p>
        </w:tc>
        <w:tc>
          <w:tcPr>
            <w:tcW w:w="475" w:type="pct"/>
            <w:tcBorders>
              <w:top w:val="nil"/>
              <w:left w:val="nil"/>
              <w:bottom w:val="nil"/>
              <w:right w:val="nil"/>
            </w:tcBorders>
          </w:tcPr>
          <w:p w:rsidR="00340EC6" w:rsidRPr="00C96698" w:rsidRDefault="00340EC6" w:rsidP="00C96698">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12</w:t>
            </w:r>
            <w:r>
              <w:rPr>
                <w:rFonts w:ascii="Segoe UI" w:eastAsia="Times New Roman" w:hAnsi="Segoe UI" w:cs="Segoe UI"/>
                <w:bCs/>
                <w:color w:val="000000" w:themeColor="text1"/>
                <w:kern w:val="24"/>
                <w:sz w:val="14"/>
                <w:szCs w:val="14"/>
                <w:lang w:eastAsia="el-GR"/>
              </w:rPr>
              <w:t>,</w:t>
            </w:r>
            <w:r w:rsidRPr="00120A78">
              <w:rPr>
                <w:rFonts w:ascii="Segoe UI" w:eastAsia="Times New Roman" w:hAnsi="Segoe UI" w:cs="Segoe UI"/>
                <w:bCs/>
                <w:color w:val="000000" w:themeColor="text1"/>
                <w:kern w:val="24"/>
                <w:sz w:val="14"/>
                <w:szCs w:val="14"/>
                <w:lang w:eastAsia="el-GR"/>
              </w:rPr>
              <w:t>7%</w:t>
            </w:r>
            <w:r w:rsidR="00C96698">
              <w:rPr>
                <w:rFonts w:ascii="Segoe UI" w:eastAsia="Times New Roman" w:hAnsi="Segoe UI" w:cs="Segoe UI"/>
                <w:bCs/>
                <w:color w:val="000000" w:themeColor="text1"/>
                <w:kern w:val="24"/>
                <w:sz w:val="14"/>
                <w:szCs w:val="14"/>
                <w:vertAlign w:val="superscript"/>
                <w:lang w:eastAsia="el-GR"/>
              </w:rPr>
              <w:t>2</w:t>
            </w:r>
          </w:p>
        </w:tc>
        <w:tc>
          <w:tcPr>
            <w:tcW w:w="475" w:type="pct"/>
            <w:tcBorders>
              <w:top w:val="nil"/>
              <w:left w:val="nil"/>
              <w:bottom w:val="nil"/>
              <w:right w:val="nil"/>
            </w:tcBorders>
            <w:vAlign w:val="center"/>
          </w:tcPr>
          <w:p w:rsidR="00340EC6" w:rsidRPr="00F3004F" w:rsidRDefault="00340EC6" w:rsidP="00C96698">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13</w:t>
            </w:r>
            <w:r>
              <w:rPr>
                <w:rFonts w:ascii="Segoe UI" w:eastAsia="Times New Roman" w:hAnsi="Segoe UI" w:cs="Segoe UI"/>
                <w:bCs/>
                <w:color w:val="000000" w:themeColor="text1"/>
                <w:kern w:val="24"/>
                <w:sz w:val="14"/>
                <w:szCs w:val="16"/>
                <w:lang w:eastAsia="el-GR"/>
              </w:rPr>
              <w:t>,1</w:t>
            </w:r>
            <w:r w:rsidRPr="001C2BAB">
              <w:rPr>
                <w:rFonts w:ascii="Segoe UI" w:eastAsia="Times New Roman" w:hAnsi="Segoe UI" w:cs="Segoe UI"/>
                <w:bCs/>
                <w:color w:val="000000" w:themeColor="text1"/>
                <w:kern w:val="24"/>
                <w:sz w:val="14"/>
                <w:szCs w:val="16"/>
                <w:lang w:eastAsia="el-GR"/>
              </w:rPr>
              <w:t>%</w:t>
            </w:r>
            <w:r w:rsidR="00C96698">
              <w:rPr>
                <w:rFonts w:ascii="Segoe UI" w:eastAsia="Times New Roman" w:hAnsi="Segoe UI" w:cs="Segoe UI"/>
                <w:bCs/>
                <w:color w:val="000000" w:themeColor="text1"/>
                <w:kern w:val="24"/>
                <w:sz w:val="14"/>
                <w:szCs w:val="16"/>
                <w:vertAlign w:val="superscript"/>
                <w:lang w:eastAsia="el-GR"/>
              </w:rPr>
              <w:t>2</w:t>
            </w:r>
          </w:p>
        </w:tc>
        <w:tc>
          <w:tcPr>
            <w:tcW w:w="475" w:type="pct"/>
            <w:tcBorders>
              <w:top w:val="nil"/>
              <w:left w:val="nil"/>
              <w:bottom w:val="nil"/>
              <w:right w:val="nil"/>
            </w:tcBorders>
            <w:vAlign w:val="center"/>
          </w:tcPr>
          <w:p w:rsidR="00340EC6" w:rsidRPr="00F3004F" w:rsidRDefault="00340EC6" w:rsidP="00C96698">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13</w:t>
            </w:r>
            <w:r>
              <w:rPr>
                <w:rFonts w:ascii="Segoe UI" w:eastAsia="Times New Roman" w:hAnsi="Segoe UI" w:cs="Segoe UI"/>
                <w:bCs/>
                <w:color w:val="000000" w:themeColor="text1"/>
                <w:kern w:val="24"/>
                <w:sz w:val="14"/>
                <w:szCs w:val="16"/>
                <w:lang w:eastAsia="el-GR"/>
              </w:rPr>
              <w:t>,6</w:t>
            </w:r>
            <w:r w:rsidRPr="001C2BAB">
              <w:rPr>
                <w:rFonts w:ascii="Segoe UI" w:eastAsia="Times New Roman" w:hAnsi="Segoe UI" w:cs="Segoe UI"/>
                <w:bCs/>
                <w:color w:val="000000" w:themeColor="text1"/>
                <w:kern w:val="24"/>
                <w:sz w:val="14"/>
                <w:szCs w:val="16"/>
                <w:lang w:eastAsia="el-GR"/>
              </w:rPr>
              <w:t>%</w:t>
            </w:r>
            <w:r w:rsidR="00C96698">
              <w:rPr>
                <w:rFonts w:ascii="Segoe UI" w:eastAsia="Times New Roman" w:hAnsi="Segoe UI" w:cs="Segoe UI"/>
                <w:bCs/>
                <w:color w:val="000000" w:themeColor="text1"/>
                <w:kern w:val="24"/>
                <w:sz w:val="14"/>
                <w:szCs w:val="16"/>
                <w:vertAlign w:val="superscript"/>
                <w:lang w:eastAsia="el-GR"/>
              </w:rPr>
              <w:t>2</w:t>
            </w:r>
          </w:p>
        </w:tc>
        <w:tc>
          <w:tcPr>
            <w:tcW w:w="475" w:type="pct"/>
            <w:tcBorders>
              <w:top w:val="nil"/>
              <w:left w:val="nil"/>
              <w:bottom w:val="nil"/>
              <w:right w:val="nil"/>
            </w:tcBorders>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29</w:t>
            </w:r>
            <w:r>
              <w:rPr>
                <w:rFonts w:ascii="Segoe UI" w:eastAsia="Times New Roman" w:hAnsi="Segoe UI" w:cs="Segoe UI"/>
                <w:bCs/>
                <w:color w:val="000000" w:themeColor="text1"/>
                <w:kern w:val="24"/>
                <w:sz w:val="14"/>
                <w:szCs w:val="16"/>
                <w:lang w:eastAsia="el-GR"/>
              </w:rPr>
              <w:t>,</w:t>
            </w:r>
            <w:r w:rsidRPr="001A39BC">
              <w:rPr>
                <w:rFonts w:ascii="Segoe UI" w:eastAsia="Times New Roman" w:hAnsi="Segoe UI" w:cs="Segoe UI"/>
                <w:bCs/>
                <w:color w:val="000000" w:themeColor="text1"/>
                <w:kern w:val="24"/>
                <w:sz w:val="14"/>
                <w:szCs w:val="16"/>
                <w:lang w:eastAsia="el-GR"/>
              </w:rPr>
              <w:t>3%</w:t>
            </w:r>
          </w:p>
        </w:tc>
        <w:tc>
          <w:tcPr>
            <w:tcW w:w="473" w:type="pct"/>
            <w:tcBorders>
              <w:top w:val="nil"/>
              <w:left w:val="nil"/>
              <w:bottom w:val="nil"/>
              <w:right w:val="nil"/>
            </w:tcBorders>
            <w:shd w:val="clear" w:color="auto" w:fill="auto"/>
            <w:vAlign w:val="center"/>
          </w:tcPr>
          <w:p w:rsidR="00340EC6" w:rsidRPr="005610B3" w:rsidRDefault="00340EC6"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val="en-US" w:eastAsia="el-GR"/>
              </w:rPr>
              <w:t>29</w:t>
            </w:r>
            <w:r>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lang w:val="en-US" w:eastAsia="el-GR"/>
              </w:rPr>
              <w:t>9</w:t>
            </w:r>
            <w:r w:rsidRPr="005610B3">
              <w:rPr>
                <w:rFonts w:ascii="Segoe UI" w:eastAsia="Times New Roman" w:hAnsi="Segoe UI" w:cs="Segoe UI"/>
                <w:bCs/>
                <w:color w:val="000000" w:themeColor="text1"/>
                <w:kern w:val="24"/>
                <w:sz w:val="14"/>
                <w:szCs w:val="16"/>
                <w:lang w:eastAsia="el-GR"/>
              </w:rPr>
              <w:t>%</w:t>
            </w:r>
          </w:p>
        </w:tc>
      </w:tr>
      <w:tr w:rsidR="00340EC6" w:rsidRPr="006B4FB1" w:rsidTr="00A116E4">
        <w:trPr>
          <w:trHeight w:val="227"/>
        </w:trPr>
        <w:tc>
          <w:tcPr>
            <w:tcW w:w="2151" w:type="pct"/>
            <w:tcBorders>
              <w:top w:val="nil"/>
              <w:left w:val="nil"/>
              <w:bottom w:val="nil"/>
              <w:right w:val="nil"/>
            </w:tcBorders>
            <w:shd w:val="clear" w:color="auto" w:fill="auto"/>
            <w:tcMar>
              <w:top w:w="15" w:type="dxa"/>
              <w:left w:w="41" w:type="dxa"/>
              <w:bottom w:w="0" w:type="dxa"/>
              <w:right w:w="15" w:type="dxa"/>
            </w:tcMar>
            <w:vAlign w:val="center"/>
            <w:hideMark/>
          </w:tcPr>
          <w:p w:rsidR="00340EC6" w:rsidRPr="00C62FEB" w:rsidRDefault="00340EC6" w:rsidP="00120A78">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κάλυψης Μη Εξυπηρετούμενων Ανοιγμάτων</w:t>
            </w:r>
          </w:p>
        </w:tc>
        <w:tc>
          <w:tcPr>
            <w:tcW w:w="475" w:type="pct"/>
            <w:tcBorders>
              <w:top w:val="nil"/>
              <w:left w:val="nil"/>
              <w:bottom w:val="nil"/>
              <w:right w:val="nil"/>
            </w:tcBorders>
          </w:tcPr>
          <w:p w:rsidR="00340EC6" w:rsidRPr="00120A78" w:rsidRDefault="00C96698" w:rsidP="00C96698">
            <w:pPr>
              <w:ind w:right="148"/>
              <w:jc w:val="right"/>
              <w:rPr>
                <w:rFonts w:ascii="Segoe UI" w:eastAsia="Times New Roman" w:hAnsi="Segoe UI" w:cs="Segoe UI"/>
                <w:bCs/>
                <w:color w:val="000000" w:themeColor="text1"/>
                <w:kern w:val="24"/>
                <w:sz w:val="14"/>
                <w:szCs w:val="14"/>
                <w:lang w:eastAsia="el-GR"/>
              </w:rPr>
            </w:pPr>
            <w:r>
              <w:rPr>
                <w:rFonts w:ascii="Segoe UI" w:eastAsia="Times New Roman" w:hAnsi="Segoe UI" w:cs="Segoe UI"/>
                <w:bCs/>
                <w:color w:val="000000" w:themeColor="text1"/>
                <w:kern w:val="24"/>
                <w:sz w:val="14"/>
                <w:szCs w:val="14"/>
                <w:lang w:eastAsia="el-GR"/>
              </w:rPr>
              <w:t>70</w:t>
            </w:r>
            <w:r w:rsidR="00340EC6">
              <w:rPr>
                <w:rFonts w:ascii="Segoe UI" w:eastAsia="Times New Roman" w:hAnsi="Segoe UI" w:cs="Segoe UI"/>
                <w:bCs/>
                <w:color w:val="000000" w:themeColor="text1"/>
                <w:kern w:val="24"/>
                <w:sz w:val="14"/>
                <w:szCs w:val="14"/>
                <w:lang w:eastAsia="el-GR"/>
              </w:rPr>
              <w:t>,</w:t>
            </w:r>
            <w:r>
              <w:rPr>
                <w:rFonts w:ascii="Segoe UI" w:eastAsia="Times New Roman" w:hAnsi="Segoe UI" w:cs="Segoe UI"/>
                <w:bCs/>
                <w:color w:val="000000" w:themeColor="text1"/>
                <w:kern w:val="24"/>
                <w:sz w:val="14"/>
                <w:szCs w:val="14"/>
                <w:lang w:eastAsia="el-GR"/>
              </w:rPr>
              <w:t>2</w:t>
            </w:r>
            <w:r w:rsidR="00340EC6" w:rsidRPr="00120A78">
              <w:rPr>
                <w:rFonts w:ascii="Segoe UI" w:eastAsia="Times New Roman" w:hAnsi="Segoe UI" w:cs="Segoe UI"/>
                <w:bCs/>
                <w:color w:val="000000" w:themeColor="text1"/>
                <w:kern w:val="24"/>
                <w:sz w:val="14"/>
                <w:szCs w:val="14"/>
                <w:lang w:eastAsia="el-GR"/>
              </w:rPr>
              <w:t>%</w:t>
            </w:r>
          </w:p>
        </w:tc>
        <w:tc>
          <w:tcPr>
            <w:tcW w:w="475" w:type="pct"/>
            <w:tcBorders>
              <w:top w:val="nil"/>
              <w:left w:val="nil"/>
              <w:bottom w:val="nil"/>
              <w:right w:val="nil"/>
            </w:tcBorders>
          </w:tcPr>
          <w:p w:rsidR="00340EC6" w:rsidRPr="00120A78" w:rsidRDefault="00340EC6" w:rsidP="00A116E4">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66</w:t>
            </w:r>
            <w:r>
              <w:rPr>
                <w:rFonts w:ascii="Segoe UI" w:eastAsia="Times New Roman" w:hAnsi="Segoe UI" w:cs="Segoe UI"/>
                <w:bCs/>
                <w:color w:val="000000" w:themeColor="text1"/>
                <w:kern w:val="24"/>
                <w:sz w:val="14"/>
                <w:szCs w:val="14"/>
                <w:lang w:eastAsia="el-GR"/>
              </w:rPr>
              <w:t>,</w:t>
            </w:r>
            <w:r w:rsidRPr="00120A78">
              <w:rPr>
                <w:rFonts w:ascii="Segoe UI" w:eastAsia="Times New Roman" w:hAnsi="Segoe UI" w:cs="Segoe UI"/>
                <w:bCs/>
                <w:color w:val="000000" w:themeColor="text1"/>
                <w:kern w:val="24"/>
                <w:sz w:val="14"/>
                <w:szCs w:val="14"/>
                <w:lang w:eastAsia="el-GR"/>
              </w:rPr>
              <w:t>8%</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6</w:t>
            </w:r>
            <w:r>
              <w:rPr>
                <w:rFonts w:ascii="Segoe UI" w:eastAsia="Times New Roman" w:hAnsi="Segoe UI" w:cs="Segoe UI"/>
                <w:bCs/>
                <w:color w:val="000000" w:themeColor="text1"/>
                <w:kern w:val="24"/>
                <w:sz w:val="14"/>
                <w:szCs w:val="16"/>
                <w:lang w:eastAsia="el-GR"/>
              </w:rPr>
              <w:t>5,2</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bottom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63</w:t>
            </w:r>
            <w:r>
              <w:rPr>
                <w:rFonts w:ascii="Segoe UI" w:eastAsia="Times New Roman" w:hAnsi="Segoe UI" w:cs="Segoe UI"/>
                <w:bCs/>
                <w:color w:val="000000" w:themeColor="text1"/>
                <w:kern w:val="24"/>
                <w:sz w:val="14"/>
                <w:szCs w:val="16"/>
                <w:lang w:eastAsia="el-GR"/>
              </w:rPr>
              <w:t>,</w:t>
            </w:r>
            <w:r w:rsidRPr="001C2BAB">
              <w:rPr>
                <w:rFonts w:ascii="Segoe UI" w:eastAsia="Times New Roman" w:hAnsi="Segoe UI" w:cs="Segoe UI"/>
                <w:bCs/>
                <w:color w:val="000000" w:themeColor="text1"/>
                <w:kern w:val="24"/>
                <w:sz w:val="14"/>
                <w:szCs w:val="16"/>
                <w:lang w:eastAsia="el-GR"/>
              </w:rPr>
              <w:t>3%</w:t>
            </w:r>
          </w:p>
        </w:tc>
        <w:tc>
          <w:tcPr>
            <w:tcW w:w="475" w:type="pct"/>
            <w:tcBorders>
              <w:top w:val="nil"/>
              <w:left w:val="nil"/>
              <w:bottom w:val="nil"/>
              <w:right w:val="nil"/>
            </w:tcBorders>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lang w:eastAsia="el-GR"/>
              </w:rPr>
            </w:pPr>
            <w:r w:rsidRPr="001A39BC">
              <w:rPr>
                <w:rFonts w:ascii="Segoe UI" w:eastAsia="Times New Roman" w:hAnsi="Segoe UI" w:cs="Segoe UI"/>
                <w:bCs/>
                <w:color w:val="000000" w:themeColor="text1"/>
                <w:kern w:val="24"/>
                <w:sz w:val="14"/>
                <w:szCs w:val="16"/>
                <w:lang w:eastAsia="el-GR"/>
              </w:rPr>
              <w:t>56</w:t>
            </w:r>
            <w:r>
              <w:rPr>
                <w:rFonts w:ascii="Segoe UI" w:eastAsia="Times New Roman" w:hAnsi="Segoe UI" w:cs="Segoe UI"/>
                <w:bCs/>
                <w:color w:val="000000" w:themeColor="text1"/>
                <w:kern w:val="24"/>
                <w:sz w:val="14"/>
                <w:szCs w:val="16"/>
                <w:lang w:eastAsia="el-GR"/>
              </w:rPr>
              <w:t>,</w:t>
            </w:r>
            <w:r w:rsidRPr="001A39BC">
              <w:rPr>
                <w:rFonts w:ascii="Segoe UI" w:eastAsia="Times New Roman" w:hAnsi="Segoe UI" w:cs="Segoe UI"/>
                <w:bCs/>
                <w:color w:val="000000" w:themeColor="text1"/>
                <w:kern w:val="24"/>
                <w:sz w:val="14"/>
                <w:szCs w:val="16"/>
                <w:lang w:eastAsia="el-GR"/>
              </w:rPr>
              <w:t>7%</w:t>
            </w:r>
          </w:p>
        </w:tc>
        <w:tc>
          <w:tcPr>
            <w:tcW w:w="473" w:type="pct"/>
            <w:tcBorders>
              <w:top w:val="nil"/>
              <w:left w:val="nil"/>
              <w:bottom w:val="nil"/>
              <w:right w:val="nil"/>
            </w:tcBorders>
            <w:shd w:val="clear" w:color="auto" w:fill="auto"/>
            <w:vAlign w:val="center"/>
          </w:tcPr>
          <w:p w:rsidR="00340EC6" w:rsidRPr="005610B3" w:rsidRDefault="00340EC6" w:rsidP="00A116E4">
            <w:pPr>
              <w:ind w:right="148"/>
              <w:jc w:val="right"/>
              <w:rPr>
                <w:rFonts w:ascii="Segoe UI" w:eastAsia="Times New Roman" w:hAnsi="Segoe UI" w:cs="Segoe UI"/>
                <w:bCs/>
                <w:color w:val="000000" w:themeColor="text1"/>
                <w:kern w:val="24"/>
                <w:sz w:val="14"/>
                <w:szCs w:val="16"/>
                <w:lang w:eastAsia="el-GR"/>
              </w:rPr>
            </w:pPr>
            <w:r w:rsidRPr="005610B3">
              <w:rPr>
                <w:rFonts w:ascii="Segoe UI" w:eastAsia="Times New Roman" w:hAnsi="Segoe UI" w:cs="Segoe UI"/>
                <w:bCs/>
                <w:color w:val="000000" w:themeColor="text1"/>
                <w:kern w:val="24"/>
                <w:sz w:val="14"/>
                <w:szCs w:val="16"/>
                <w:lang w:eastAsia="el-GR"/>
              </w:rPr>
              <w:t>57</w:t>
            </w:r>
            <w:r>
              <w:rPr>
                <w:rFonts w:ascii="Segoe UI" w:eastAsia="Times New Roman" w:hAnsi="Segoe UI" w:cs="Segoe UI"/>
                <w:bCs/>
                <w:color w:val="000000" w:themeColor="text1"/>
                <w:kern w:val="24"/>
                <w:sz w:val="14"/>
                <w:szCs w:val="16"/>
                <w:lang w:eastAsia="el-GR"/>
              </w:rPr>
              <w:t>,</w:t>
            </w:r>
            <w:r w:rsidRPr="005610B3">
              <w:rPr>
                <w:rFonts w:ascii="Segoe UI" w:eastAsia="Times New Roman" w:hAnsi="Segoe UI" w:cs="Segoe UI"/>
                <w:bCs/>
                <w:color w:val="000000" w:themeColor="text1"/>
                <w:kern w:val="24"/>
                <w:sz w:val="14"/>
                <w:szCs w:val="16"/>
                <w:lang w:eastAsia="el-GR"/>
              </w:rPr>
              <w:t>2%</w:t>
            </w:r>
          </w:p>
        </w:tc>
      </w:tr>
      <w:tr w:rsidR="00340EC6" w:rsidRPr="006B4FB1" w:rsidTr="00A116E4">
        <w:trPr>
          <w:trHeight w:val="227"/>
        </w:trPr>
        <w:tc>
          <w:tcPr>
            <w:tcW w:w="2151"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340EC6" w:rsidRPr="00FE75EA" w:rsidRDefault="00340EC6" w:rsidP="00120A78">
            <w:pPr>
              <w:rPr>
                <w:rFonts w:ascii="Segoe UI" w:eastAsia="Times New Roman" w:hAnsi="Segoe UI" w:cs="Segoe UI"/>
                <w:b/>
                <w:bCs/>
                <w:color w:val="000000" w:themeColor="text1"/>
                <w:kern w:val="24"/>
                <w:sz w:val="14"/>
                <w:szCs w:val="14"/>
                <w:lang w:eastAsia="el-GR"/>
              </w:rPr>
            </w:pPr>
            <w:r w:rsidRPr="00FE75EA">
              <w:rPr>
                <w:rFonts w:ascii="Segoe UI" w:eastAsia="Times New Roman" w:hAnsi="Segoe UI" w:cs="Segoe UI"/>
                <w:b/>
                <w:bCs/>
                <w:color w:val="000000" w:themeColor="text1"/>
                <w:kern w:val="24"/>
                <w:sz w:val="14"/>
                <w:szCs w:val="14"/>
                <w:lang w:eastAsia="el-GR"/>
              </w:rPr>
              <w:t>Κεφαλαιακή επάρκεια</w:t>
            </w:r>
          </w:p>
        </w:tc>
        <w:tc>
          <w:tcPr>
            <w:tcW w:w="475" w:type="pct"/>
            <w:tcBorders>
              <w:top w:val="nil"/>
              <w:left w:val="nil"/>
              <w:bottom w:val="nil"/>
              <w:right w:val="nil"/>
            </w:tcBorders>
            <w:shd w:val="clear" w:color="auto" w:fill="F2F2F2" w:themeFill="background1" w:themeFillShade="F2"/>
          </w:tcPr>
          <w:p w:rsidR="00340EC6" w:rsidRPr="00120A78" w:rsidRDefault="00340EC6" w:rsidP="00120A78">
            <w:pPr>
              <w:ind w:right="148"/>
              <w:jc w:val="right"/>
              <w:rPr>
                <w:rFonts w:ascii="Segoe UI" w:eastAsia="Times New Roman" w:hAnsi="Segoe UI" w:cs="Segoe UI"/>
                <w:bCs/>
                <w:color w:val="000000" w:themeColor="text1"/>
                <w:kern w:val="24"/>
                <w:sz w:val="14"/>
                <w:szCs w:val="14"/>
                <w:lang w:eastAsia="el-GR"/>
              </w:rPr>
            </w:pPr>
          </w:p>
        </w:tc>
        <w:tc>
          <w:tcPr>
            <w:tcW w:w="475" w:type="pct"/>
            <w:tcBorders>
              <w:top w:val="nil"/>
              <w:left w:val="nil"/>
              <w:bottom w:val="nil"/>
              <w:right w:val="nil"/>
            </w:tcBorders>
            <w:shd w:val="clear" w:color="auto" w:fill="F2F2F2" w:themeFill="background1" w:themeFillShade="F2"/>
          </w:tcPr>
          <w:p w:rsidR="00340EC6" w:rsidRPr="00120A78" w:rsidRDefault="00340EC6" w:rsidP="00A116E4">
            <w:pPr>
              <w:ind w:right="148"/>
              <w:jc w:val="right"/>
              <w:rPr>
                <w:rFonts w:ascii="Segoe UI" w:eastAsia="Times New Roman" w:hAnsi="Segoe UI" w:cs="Segoe UI"/>
                <w:bCs/>
                <w:color w:val="000000" w:themeColor="text1"/>
                <w:kern w:val="24"/>
                <w:sz w:val="14"/>
                <w:szCs w:val="14"/>
                <w:lang w:eastAsia="el-GR"/>
              </w:rPr>
            </w:pPr>
          </w:p>
        </w:tc>
        <w:tc>
          <w:tcPr>
            <w:tcW w:w="475" w:type="pct"/>
            <w:tcBorders>
              <w:top w:val="nil"/>
              <w:left w:val="nil"/>
              <w:bottom w:val="nil"/>
              <w:right w:val="nil"/>
            </w:tcBorders>
            <w:shd w:val="clear" w:color="auto" w:fill="F2F2F2" w:themeFill="background1" w:themeFillShade="F2"/>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p>
        </w:tc>
        <w:tc>
          <w:tcPr>
            <w:tcW w:w="475" w:type="pct"/>
            <w:tcBorders>
              <w:top w:val="nil"/>
              <w:left w:val="nil"/>
              <w:bottom w:val="nil"/>
              <w:right w:val="nil"/>
            </w:tcBorders>
            <w:shd w:val="clear" w:color="auto" w:fill="F2F2F2" w:themeFill="background1" w:themeFillShade="F2"/>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p>
        </w:tc>
        <w:tc>
          <w:tcPr>
            <w:tcW w:w="475" w:type="pct"/>
            <w:tcBorders>
              <w:top w:val="nil"/>
              <w:left w:val="nil"/>
              <w:bottom w:val="nil"/>
              <w:right w:val="nil"/>
            </w:tcBorders>
            <w:shd w:val="clear" w:color="auto" w:fill="F2F2F2" w:themeFill="background1" w:themeFillShade="F2"/>
            <w:vAlign w:val="center"/>
          </w:tcPr>
          <w:p w:rsidR="00340EC6" w:rsidRPr="001A39BC" w:rsidRDefault="00340EC6" w:rsidP="00A116E4">
            <w:pPr>
              <w:ind w:right="148"/>
              <w:jc w:val="right"/>
              <w:rPr>
                <w:rFonts w:ascii="Segoe UI" w:eastAsia="Times New Roman" w:hAnsi="Segoe UI" w:cs="Segoe UI"/>
                <w:bCs/>
                <w:color w:val="000000" w:themeColor="text1"/>
                <w:kern w:val="24"/>
                <w:sz w:val="14"/>
                <w:szCs w:val="16"/>
                <w:highlight w:val="yellow"/>
                <w:lang w:eastAsia="el-GR"/>
              </w:rPr>
            </w:pPr>
          </w:p>
        </w:tc>
        <w:tc>
          <w:tcPr>
            <w:tcW w:w="473" w:type="pct"/>
            <w:tcBorders>
              <w:top w:val="nil"/>
              <w:left w:val="nil"/>
              <w:bottom w:val="nil"/>
              <w:right w:val="nil"/>
            </w:tcBorders>
            <w:shd w:val="clear" w:color="auto" w:fill="F2F2F2" w:themeFill="background1" w:themeFillShade="F2"/>
            <w:vAlign w:val="center"/>
          </w:tcPr>
          <w:p w:rsidR="00340EC6" w:rsidRPr="005610B3" w:rsidRDefault="00340EC6" w:rsidP="00A116E4">
            <w:pPr>
              <w:ind w:right="148"/>
              <w:jc w:val="right"/>
              <w:rPr>
                <w:rFonts w:ascii="Segoe UI" w:eastAsia="Times New Roman" w:hAnsi="Segoe UI" w:cs="Segoe UI"/>
                <w:bCs/>
                <w:color w:val="000000" w:themeColor="text1"/>
                <w:kern w:val="24"/>
                <w:sz w:val="14"/>
                <w:szCs w:val="16"/>
                <w:highlight w:val="yellow"/>
                <w:lang w:eastAsia="el-GR"/>
              </w:rPr>
            </w:pPr>
          </w:p>
        </w:tc>
      </w:tr>
      <w:tr w:rsidR="00340EC6" w:rsidRPr="006B4FB1" w:rsidTr="00A116E4">
        <w:trPr>
          <w:trHeight w:val="227"/>
        </w:trPr>
        <w:tc>
          <w:tcPr>
            <w:tcW w:w="2151" w:type="pct"/>
            <w:tcBorders>
              <w:top w:val="nil"/>
              <w:left w:val="nil"/>
              <w:right w:val="nil"/>
            </w:tcBorders>
            <w:shd w:val="clear" w:color="auto" w:fill="auto"/>
            <w:tcMar>
              <w:top w:w="15" w:type="dxa"/>
              <w:left w:w="41" w:type="dxa"/>
              <w:bottom w:w="0" w:type="dxa"/>
              <w:right w:w="15" w:type="dxa"/>
            </w:tcMar>
            <w:vAlign w:val="center"/>
            <w:hideMark/>
          </w:tcPr>
          <w:p w:rsidR="00340EC6" w:rsidRPr="00C62FEB" w:rsidRDefault="00340EC6" w:rsidP="00120A78">
            <w:pPr>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p>
        </w:tc>
        <w:tc>
          <w:tcPr>
            <w:tcW w:w="475" w:type="pct"/>
            <w:tcBorders>
              <w:top w:val="nil"/>
              <w:left w:val="nil"/>
              <w:right w:val="nil"/>
            </w:tcBorders>
          </w:tcPr>
          <w:p w:rsidR="00340EC6" w:rsidRPr="00120A78" w:rsidRDefault="00340EC6" w:rsidP="00C96698">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16</w:t>
            </w:r>
            <w:r>
              <w:rPr>
                <w:rFonts w:ascii="Segoe UI" w:eastAsia="Times New Roman" w:hAnsi="Segoe UI" w:cs="Segoe UI"/>
                <w:bCs/>
                <w:color w:val="000000" w:themeColor="text1"/>
                <w:kern w:val="24"/>
                <w:sz w:val="14"/>
                <w:szCs w:val="14"/>
                <w:lang w:eastAsia="el-GR"/>
              </w:rPr>
              <w:t>,</w:t>
            </w:r>
            <w:r w:rsidR="00C96698">
              <w:rPr>
                <w:rFonts w:ascii="Segoe UI" w:eastAsia="Times New Roman" w:hAnsi="Segoe UI" w:cs="Segoe UI"/>
                <w:bCs/>
                <w:color w:val="000000" w:themeColor="text1"/>
                <w:kern w:val="24"/>
                <w:sz w:val="14"/>
                <w:szCs w:val="14"/>
                <w:lang w:eastAsia="el-GR"/>
              </w:rPr>
              <w:t>4</w:t>
            </w:r>
            <w:r w:rsidRPr="00120A78">
              <w:rPr>
                <w:rFonts w:ascii="Segoe UI" w:eastAsia="Times New Roman" w:hAnsi="Segoe UI" w:cs="Segoe UI"/>
                <w:bCs/>
                <w:color w:val="000000" w:themeColor="text1"/>
                <w:kern w:val="24"/>
                <w:sz w:val="14"/>
                <w:szCs w:val="14"/>
                <w:lang w:eastAsia="el-GR"/>
              </w:rPr>
              <w:t>%</w:t>
            </w:r>
            <w:r w:rsidR="00C96698">
              <w:rPr>
                <w:rFonts w:ascii="Segoe UI" w:eastAsia="Times New Roman" w:hAnsi="Segoe UI" w:cs="Segoe UI"/>
                <w:bCs/>
                <w:color w:val="000000" w:themeColor="text1"/>
                <w:kern w:val="24"/>
                <w:sz w:val="14"/>
                <w:szCs w:val="14"/>
                <w:vertAlign w:val="superscript"/>
                <w:lang w:eastAsia="el-GR"/>
              </w:rPr>
              <w:t>3</w:t>
            </w:r>
          </w:p>
        </w:tc>
        <w:tc>
          <w:tcPr>
            <w:tcW w:w="475" w:type="pct"/>
            <w:tcBorders>
              <w:top w:val="nil"/>
              <w:left w:val="nil"/>
              <w:right w:val="nil"/>
            </w:tcBorders>
          </w:tcPr>
          <w:p w:rsidR="00340EC6" w:rsidRPr="00120A78" w:rsidRDefault="00340EC6" w:rsidP="00A116E4">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16</w:t>
            </w:r>
            <w:r>
              <w:rPr>
                <w:rFonts w:ascii="Segoe UI" w:eastAsia="Times New Roman" w:hAnsi="Segoe UI" w:cs="Segoe UI"/>
                <w:bCs/>
                <w:color w:val="000000" w:themeColor="text1"/>
                <w:kern w:val="24"/>
                <w:sz w:val="14"/>
                <w:szCs w:val="14"/>
                <w:lang w:eastAsia="el-GR"/>
              </w:rPr>
              <w:t>,0</w:t>
            </w:r>
            <w:r w:rsidRPr="00120A78">
              <w:rPr>
                <w:rFonts w:ascii="Segoe UI" w:eastAsia="Times New Roman" w:hAnsi="Segoe UI" w:cs="Segoe UI"/>
                <w:bCs/>
                <w:color w:val="000000" w:themeColor="text1"/>
                <w:kern w:val="24"/>
                <w:sz w:val="14"/>
                <w:szCs w:val="14"/>
                <w:lang w:eastAsia="el-GR"/>
              </w:rPr>
              <w:t>%</w:t>
            </w:r>
            <w:r w:rsidR="00C96698">
              <w:rPr>
                <w:rFonts w:ascii="Segoe UI" w:eastAsia="Times New Roman" w:hAnsi="Segoe UI" w:cs="Segoe UI"/>
                <w:bCs/>
                <w:color w:val="000000" w:themeColor="text1"/>
                <w:kern w:val="24"/>
                <w:sz w:val="14"/>
                <w:szCs w:val="14"/>
                <w:vertAlign w:val="superscript"/>
                <w:lang w:eastAsia="el-GR"/>
              </w:rPr>
              <w:t>3</w:t>
            </w:r>
          </w:p>
        </w:tc>
        <w:tc>
          <w:tcPr>
            <w:tcW w:w="475" w:type="pct"/>
            <w:tcBorders>
              <w:top w:val="nil"/>
              <w:left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16,1</w:t>
            </w:r>
            <w:r w:rsidRPr="001C2BAB">
              <w:rPr>
                <w:rFonts w:ascii="Segoe UI" w:eastAsia="Times New Roman" w:hAnsi="Segoe UI" w:cs="Segoe UI"/>
                <w:bCs/>
                <w:color w:val="000000" w:themeColor="text1"/>
                <w:kern w:val="24"/>
                <w:sz w:val="14"/>
                <w:szCs w:val="16"/>
                <w:lang w:eastAsia="el-GR"/>
              </w:rPr>
              <w:t>%</w:t>
            </w:r>
            <w:r w:rsidR="00C96698">
              <w:rPr>
                <w:rFonts w:ascii="Segoe UI" w:eastAsia="Times New Roman" w:hAnsi="Segoe UI" w:cs="Segoe UI"/>
                <w:bCs/>
                <w:color w:val="000000" w:themeColor="text1"/>
                <w:kern w:val="24"/>
                <w:sz w:val="14"/>
                <w:szCs w:val="14"/>
                <w:vertAlign w:val="superscript"/>
                <w:lang w:eastAsia="el-GR"/>
              </w:rPr>
              <w:t>3</w:t>
            </w:r>
          </w:p>
        </w:tc>
        <w:tc>
          <w:tcPr>
            <w:tcW w:w="475" w:type="pct"/>
            <w:tcBorders>
              <w:top w:val="nil"/>
              <w:left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15,</w:t>
            </w:r>
            <w:r w:rsidRPr="001C2BAB">
              <w:rPr>
                <w:rFonts w:ascii="Segoe UI" w:eastAsia="Times New Roman" w:hAnsi="Segoe UI" w:cs="Segoe UI"/>
                <w:bCs/>
                <w:color w:val="000000" w:themeColor="text1"/>
                <w:kern w:val="24"/>
                <w:sz w:val="14"/>
                <w:szCs w:val="16"/>
                <w:lang w:eastAsia="el-GR"/>
              </w:rPr>
              <w:t>7%</w:t>
            </w:r>
          </w:p>
        </w:tc>
        <w:tc>
          <w:tcPr>
            <w:tcW w:w="475" w:type="pct"/>
            <w:tcBorders>
              <w:top w:val="nil"/>
              <w:left w:val="nil"/>
              <w:right w:val="nil"/>
            </w:tcBorders>
            <w:vAlign w:val="center"/>
          </w:tcPr>
          <w:p w:rsidR="00340EC6" w:rsidRPr="00F3004F" w:rsidRDefault="00340EC6"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15,</w:t>
            </w:r>
            <w:r w:rsidRPr="005255A9">
              <w:rPr>
                <w:rFonts w:ascii="Segoe UI" w:eastAsia="Times New Roman" w:hAnsi="Segoe UI" w:cs="Segoe UI"/>
                <w:bCs/>
                <w:color w:val="000000" w:themeColor="text1"/>
                <w:kern w:val="24"/>
                <w:sz w:val="14"/>
                <w:szCs w:val="16"/>
                <w:lang w:eastAsia="el-GR"/>
              </w:rPr>
              <w:t>9%</w:t>
            </w:r>
            <w:r w:rsidR="00C96698">
              <w:rPr>
                <w:rFonts w:ascii="Segoe UI" w:eastAsia="Times New Roman" w:hAnsi="Segoe UI" w:cs="Segoe UI"/>
                <w:bCs/>
                <w:color w:val="000000" w:themeColor="text1"/>
                <w:kern w:val="24"/>
                <w:sz w:val="14"/>
                <w:szCs w:val="16"/>
                <w:vertAlign w:val="superscript"/>
                <w:lang w:eastAsia="el-GR"/>
              </w:rPr>
              <w:t>3</w:t>
            </w:r>
          </w:p>
        </w:tc>
        <w:tc>
          <w:tcPr>
            <w:tcW w:w="473" w:type="pct"/>
            <w:tcBorders>
              <w:top w:val="nil"/>
              <w:left w:val="nil"/>
              <w:right w:val="nil"/>
            </w:tcBorders>
            <w:vAlign w:val="center"/>
          </w:tcPr>
          <w:p w:rsidR="00340EC6" w:rsidRPr="00F3004F" w:rsidRDefault="00340EC6" w:rsidP="00A116E4">
            <w:pPr>
              <w:ind w:right="148"/>
              <w:jc w:val="right"/>
              <w:rPr>
                <w:rFonts w:ascii="Segoe UI" w:eastAsia="Times New Roman" w:hAnsi="Segoe UI" w:cs="Segoe UI"/>
                <w:bCs/>
                <w:color w:val="000000" w:themeColor="text1"/>
                <w:kern w:val="24"/>
                <w:sz w:val="14"/>
                <w:szCs w:val="16"/>
                <w:lang w:eastAsia="el-GR"/>
              </w:rPr>
            </w:pPr>
            <w:r w:rsidRPr="005255A9">
              <w:rPr>
                <w:rFonts w:ascii="Segoe UI" w:eastAsia="Times New Roman" w:hAnsi="Segoe UI" w:cs="Segoe UI"/>
                <w:bCs/>
                <w:color w:val="000000" w:themeColor="text1"/>
                <w:kern w:val="24"/>
                <w:sz w:val="14"/>
                <w:szCs w:val="16"/>
                <w:lang w:eastAsia="el-GR"/>
              </w:rPr>
              <w:t>15</w:t>
            </w:r>
            <w:r>
              <w:rPr>
                <w:rFonts w:ascii="Segoe UI" w:eastAsia="Times New Roman" w:hAnsi="Segoe UI" w:cs="Segoe UI"/>
                <w:bCs/>
                <w:color w:val="000000" w:themeColor="text1"/>
                <w:kern w:val="24"/>
                <w:sz w:val="14"/>
                <w:szCs w:val="16"/>
                <w:lang w:eastAsia="el-GR"/>
              </w:rPr>
              <w:t>,</w:t>
            </w:r>
            <w:r w:rsidRPr="005255A9">
              <w:rPr>
                <w:rFonts w:ascii="Segoe UI" w:eastAsia="Times New Roman" w:hAnsi="Segoe UI" w:cs="Segoe UI"/>
                <w:bCs/>
                <w:color w:val="000000" w:themeColor="text1"/>
                <w:kern w:val="24"/>
                <w:sz w:val="14"/>
                <w:szCs w:val="16"/>
                <w:lang w:eastAsia="el-GR"/>
              </w:rPr>
              <w:t>9%</w:t>
            </w:r>
            <w:r w:rsidR="00C96698">
              <w:rPr>
                <w:rFonts w:ascii="Segoe UI" w:eastAsia="Times New Roman" w:hAnsi="Segoe UI" w:cs="Segoe UI"/>
                <w:bCs/>
                <w:color w:val="000000" w:themeColor="text1"/>
                <w:kern w:val="24"/>
                <w:sz w:val="14"/>
                <w:szCs w:val="16"/>
                <w:vertAlign w:val="superscript"/>
                <w:lang w:eastAsia="el-GR"/>
              </w:rPr>
              <w:t>3</w:t>
            </w:r>
          </w:p>
        </w:tc>
      </w:tr>
      <w:tr w:rsidR="00340EC6" w:rsidRPr="006B4FB1" w:rsidTr="00A116E4">
        <w:trPr>
          <w:trHeight w:val="227"/>
        </w:trPr>
        <w:tc>
          <w:tcPr>
            <w:tcW w:w="2151" w:type="pct"/>
            <w:tcBorders>
              <w:top w:val="nil"/>
              <w:left w:val="nil"/>
              <w:right w:val="nil"/>
            </w:tcBorders>
            <w:shd w:val="clear" w:color="auto" w:fill="auto"/>
            <w:tcMar>
              <w:top w:w="15" w:type="dxa"/>
              <w:left w:w="41" w:type="dxa"/>
              <w:bottom w:w="0" w:type="dxa"/>
              <w:right w:w="15" w:type="dxa"/>
            </w:tcMar>
            <w:vAlign w:val="center"/>
          </w:tcPr>
          <w:p w:rsidR="00340EC6" w:rsidRPr="00C62FEB" w:rsidRDefault="00340EC6" w:rsidP="00120A78">
            <w:pPr>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r>
              <w:rPr>
                <w:rFonts w:ascii="Segoe UI" w:eastAsia="Segoe UI" w:hAnsi="Segoe UI" w:cs="Segoe UI"/>
                <w:color w:val="000000"/>
                <w:kern w:val="24"/>
                <w:sz w:val="14"/>
                <w:szCs w:val="14"/>
                <w:lang w:val="en-US" w:eastAsia="el-GR"/>
              </w:rPr>
              <w:t>FL</w:t>
            </w:r>
          </w:p>
        </w:tc>
        <w:tc>
          <w:tcPr>
            <w:tcW w:w="475" w:type="pct"/>
            <w:tcBorders>
              <w:top w:val="nil"/>
              <w:left w:val="nil"/>
              <w:right w:val="nil"/>
            </w:tcBorders>
          </w:tcPr>
          <w:p w:rsidR="00340EC6" w:rsidRPr="00120A78" w:rsidRDefault="00340EC6" w:rsidP="00C96698">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1</w:t>
            </w:r>
            <w:r w:rsidR="00C96698">
              <w:rPr>
                <w:rFonts w:ascii="Segoe UI" w:eastAsia="Times New Roman" w:hAnsi="Segoe UI" w:cs="Segoe UI"/>
                <w:bCs/>
                <w:color w:val="000000" w:themeColor="text1"/>
                <w:kern w:val="24"/>
                <w:sz w:val="14"/>
                <w:szCs w:val="14"/>
                <w:lang w:eastAsia="el-GR"/>
              </w:rPr>
              <w:t>4</w:t>
            </w:r>
            <w:r>
              <w:rPr>
                <w:rFonts w:ascii="Segoe UI" w:eastAsia="Times New Roman" w:hAnsi="Segoe UI" w:cs="Segoe UI"/>
                <w:bCs/>
                <w:color w:val="000000" w:themeColor="text1"/>
                <w:kern w:val="24"/>
                <w:sz w:val="14"/>
                <w:szCs w:val="14"/>
                <w:lang w:eastAsia="el-GR"/>
              </w:rPr>
              <w:t>,</w:t>
            </w:r>
            <w:r w:rsidR="00C96698">
              <w:rPr>
                <w:rFonts w:ascii="Segoe UI" w:eastAsia="Times New Roman" w:hAnsi="Segoe UI" w:cs="Segoe UI"/>
                <w:bCs/>
                <w:color w:val="000000" w:themeColor="text1"/>
                <w:kern w:val="24"/>
                <w:sz w:val="14"/>
                <w:szCs w:val="14"/>
                <w:lang w:eastAsia="el-GR"/>
              </w:rPr>
              <w:t>2</w:t>
            </w:r>
            <w:r w:rsidRPr="00120A78">
              <w:rPr>
                <w:rFonts w:ascii="Segoe UI" w:eastAsia="Times New Roman" w:hAnsi="Segoe UI" w:cs="Segoe UI"/>
                <w:bCs/>
                <w:color w:val="000000" w:themeColor="text1"/>
                <w:kern w:val="24"/>
                <w:sz w:val="14"/>
                <w:szCs w:val="14"/>
                <w:lang w:eastAsia="el-GR"/>
              </w:rPr>
              <w:t>%</w:t>
            </w:r>
            <w:r w:rsidR="00C96698">
              <w:rPr>
                <w:rFonts w:ascii="Segoe UI" w:eastAsia="Times New Roman" w:hAnsi="Segoe UI" w:cs="Segoe UI"/>
                <w:bCs/>
                <w:color w:val="000000" w:themeColor="text1"/>
                <w:kern w:val="24"/>
                <w:sz w:val="14"/>
                <w:szCs w:val="14"/>
                <w:vertAlign w:val="superscript"/>
                <w:lang w:eastAsia="el-GR"/>
              </w:rPr>
              <w:t>3</w:t>
            </w:r>
          </w:p>
        </w:tc>
        <w:tc>
          <w:tcPr>
            <w:tcW w:w="475" w:type="pct"/>
            <w:tcBorders>
              <w:top w:val="nil"/>
              <w:left w:val="nil"/>
              <w:right w:val="nil"/>
            </w:tcBorders>
          </w:tcPr>
          <w:p w:rsidR="00340EC6" w:rsidRPr="00120A78" w:rsidRDefault="00340EC6" w:rsidP="00A116E4">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1</w:t>
            </w:r>
            <w:r>
              <w:rPr>
                <w:rFonts w:ascii="Segoe UI" w:eastAsia="Times New Roman" w:hAnsi="Segoe UI" w:cs="Segoe UI"/>
                <w:bCs/>
                <w:color w:val="000000" w:themeColor="text1"/>
                <w:kern w:val="24"/>
                <w:sz w:val="14"/>
                <w:szCs w:val="14"/>
                <w:lang w:val="en-US" w:eastAsia="el-GR"/>
              </w:rPr>
              <w:t>3</w:t>
            </w:r>
            <w:r>
              <w:rPr>
                <w:rFonts w:ascii="Segoe UI" w:eastAsia="Times New Roman" w:hAnsi="Segoe UI" w:cs="Segoe UI"/>
                <w:bCs/>
                <w:color w:val="000000" w:themeColor="text1"/>
                <w:kern w:val="24"/>
                <w:sz w:val="14"/>
                <w:szCs w:val="14"/>
                <w:lang w:eastAsia="el-GR"/>
              </w:rPr>
              <w:t>,</w:t>
            </w:r>
            <w:r>
              <w:rPr>
                <w:rFonts w:ascii="Segoe UI" w:eastAsia="Times New Roman" w:hAnsi="Segoe UI" w:cs="Segoe UI"/>
                <w:bCs/>
                <w:color w:val="000000" w:themeColor="text1"/>
                <w:kern w:val="24"/>
                <w:sz w:val="14"/>
                <w:szCs w:val="14"/>
                <w:lang w:val="en-US" w:eastAsia="el-GR"/>
              </w:rPr>
              <w:t>8</w:t>
            </w:r>
            <w:r w:rsidRPr="00120A78">
              <w:rPr>
                <w:rFonts w:ascii="Segoe UI" w:eastAsia="Times New Roman" w:hAnsi="Segoe UI" w:cs="Segoe UI"/>
                <w:bCs/>
                <w:color w:val="000000" w:themeColor="text1"/>
                <w:kern w:val="24"/>
                <w:sz w:val="14"/>
                <w:szCs w:val="14"/>
                <w:lang w:eastAsia="el-GR"/>
              </w:rPr>
              <w:t>%</w:t>
            </w:r>
            <w:r w:rsidR="00C96698">
              <w:rPr>
                <w:rFonts w:ascii="Segoe UI" w:eastAsia="Times New Roman" w:hAnsi="Segoe UI" w:cs="Segoe UI"/>
                <w:bCs/>
                <w:color w:val="000000" w:themeColor="text1"/>
                <w:kern w:val="24"/>
                <w:sz w:val="14"/>
                <w:szCs w:val="14"/>
                <w:vertAlign w:val="superscript"/>
                <w:lang w:eastAsia="el-GR"/>
              </w:rPr>
              <w:t>3</w:t>
            </w:r>
          </w:p>
        </w:tc>
        <w:tc>
          <w:tcPr>
            <w:tcW w:w="475" w:type="pct"/>
            <w:tcBorders>
              <w:top w:val="nil"/>
              <w:left w:val="nil"/>
              <w:right w:val="nil"/>
            </w:tcBorders>
            <w:vAlign w:val="center"/>
          </w:tcPr>
          <w:p w:rsidR="00340EC6" w:rsidRPr="001C2BAB" w:rsidRDefault="00340EC6" w:rsidP="00C96698">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14,0</w:t>
            </w:r>
            <w:r w:rsidRPr="001C2BAB">
              <w:rPr>
                <w:rFonts w:ascii="Segoe UI" w:eastAsia="Times New Roman" w:hAnsi="Segoe UI" w:cs="Segoe UI"/>
                <w:bCs/>
                <w:color w:val="000000" w:themeColor="text1"/>
                <w:kern w:val="24"/>
                <w:sz w:val="14"/>
                <w:szCs w:val="16"/>
                <w:lang w:eastAsia="el-GR"/>
              </w:rPr>
              <w:t>%</w:t>
            </w:r>
            <w:r w:rsidR="00C96698">
              <w:rPr>
                <w:rFonts w:ascii="Segoe UI" w:eastAsia="Times New Roman" w:hAnsi="Segoe UI" w:cs="Segoe UI"/>
                <w:bCs/>
                <w:color w:val="000000" w:themeColor="text1"/>
                <w:kern w:val="24"/>
                <w:sz w:val="14"/>
                <w:szCs w:val="16"/>
                <w:vertAlign w:val="superscript"/>
                <w:lang w:eastAsia="el-GR"/>
              </w:rPr>
              <w:t>3</w:t>
            </w:r>
          </w:p>
        </w:tc>
        <w:tc>
          <w:tcPr>
            <w:tcW w:w="475" w:type="pct"/>
            <w:tcBorders>
              <w:top w:val="nil"/>
              <w:left w:val="nil"/>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12,8</w:t>
            </w:r>
            <w:r w:rsidRPr="001C2BAB">
              <w:rPr>
                <w:rFonts w:ascii="Segoe UI" w:eastAsia="Times New Roman" w:hAnsi="Segoe UI" w:cs="Segoe UI"/>
                <w:bCs/>
                <w:color w:val="000000" w:themeColor="text1"/>
                <w:kern w:val="24"/>
                <w:sz w:val="14"/>
                <w:szCs w:val="16"/>
                <w:lang w:eastAsia="el-GR"/>
              </w:rPr>
              <w:t>%</w:t>
            </w:r>
          </w:p>
        </w:tc>
        <w:tc>
          <w:tcPr>
            <w:tcW w:w="475" w:type="pct"/>
            <w:tcBorders>
              <w:top w:val="nil"/>
              <w:left w:val="nil"/>
              <w:right w:val="nil"/>
            </w:tcBorders>
            <w:vAlign w:val="center"/>
          </w:tcPr>
          <w:p w:rsidR="00340EC6" w:rsidRPr="00F3004F" w:rsidRDefault="00340EC6"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13,</w:t>
            </w:r>
            <w:r w:rsidRPr="005255A9">
              <w:rPr>
                <w:rFonts w:ascii="Segoe UI" w:eastAsia="Times New Roman" w:hAnsi="Segoe UI" w:cs="Segoe UI"/>
                <w:bCs/>
                <w:color w:val="000000" w:themeColor="text1"/>
                <w:kern w:val="24"/>
                <w:sz w:val="14"/>
                <w:szCs w:val="16"/>
                <w:lang w:eastAsia="el-GR"/>
              </w:rPr>
              <w:t>0%</w:t>
            </w:r>
            <w:r w:rsidR="00C96698">
              <w:rPr>
                <w:rFonts w:ascii="Segoe UI" w:eastAsia="Times New Roman" w:hAnsi="Segoe UI" w:cs="Segoe UI"/>
                <w:bCs/>
                <w:color w:val="000000" w:themeColor="text1"/>
                <w:kern w:val="24"/>
                <w:sz w:val="14"/>
                <w:szCs w:val="16"/>
                <w:vertAlign w:val="superscript"/>
                <w:lang w:eastAsia="el-GR"/>
              </w:rPr>
              <w:t>3</w:t>
            </w:r>
          </w:p>
        </w:tc>
        <w:tc>
          <w:tcPr>
            <w:tcW w:w="473" w:type="pct"/>
            <w:tcBorders>
              <w:top w:val="nil"/>
              <w:left w:val="nil"/>
              <w:right w:val="nil"/>
            </w:tcBorders>
            <w:vAlign w:val="center"/>
          </w:tcPr>
          <w:p w:rsidR="00340EC6" w:rsidRPr="00F3004F" w:rsidRDefault="00340EC6" w:rsidP="00A116E4">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13,</w:t>
            </w:r>
            <w:r w:rsidRPr="005255A9">
              <w:rPr>
                <w:rFonts w:ascii="Segoe UI" w:eastAsia="Times New Roman" w:hAnsi="Segoe UI" w:cs="Segoe UI"/>
                <w:bCs/>
                <w:color w:val="000000" w:themeColor="text1"/>
                <w:kern w:val="24"/>
                <w:sz w:val="14"/>
                <w:szCs w:val="16"/>
                <w:lang w:eastAsia="el-GR"/>
              </w:rPr>
              <w:t>0%</w:t>
            </w:r>
            <w:r w:rsidR="00C96698">
              <w:rPr>
                <w:rFonts w:ascii="Segoe UI" w:eastAsia="Times New Roman" w:hAnsi="Segoe UI" w:cs="Segoe UI"/>
                <w:bCs/>
                <w:color w:val="000000" w:themeColor="text1"/>
                <w:kern w:val="24"/>
                <w:sz w:val="14"/>
                <w:szCs w:val="16"/>
                <w:vertAlign w:val="superscript"/>
                <w:lang w:eastAsia="el-GR"/>
              </w:rPr>
              <w:t>3</w:t>
            </w:r>
          </w:p>
        </w:tc>
      </w:tr>
      <w:tr w:rsidR="00340EC6" w:rsidRPr="006B4FB1" w:rsidTr="00A116E4">
        <w:trPr>
          <w:trHeight w:val="227"/>
        </w:trPr>
        <w:tc>
          <w:tcPr>
            <w:tcW w:w="2151" w:type="pct"/>
            <w:tcBorders>
              <w:top w:val="nil"/>
              <w:left w:val="nil"/>
              <w:bottom w:val="single" w:sz="12" w:space="0" w:color="000000"/>
              <w:right w:val="nil"/>
            </w:tcBorders>
            <w:shd w:val="clear" w:color="auto" w:fill="auto"/>
            <w:tcMar>
              <w:top w:w="15" w:type="dxa"/>
              <w:left w:w="41" w:type="dxa"/>
              <w:bottom w:w="0" w:type="dxa"/>
              <w:right w:w="15" w:type="dxa"/>
            </w:tcMar>
            <w:vAlign w:val="center"/>
            <w:hideMark/>
          </w:tcPr>
          <w:p w:rsidR="00340EC6" w:rsidRPr="00C62FEB" w:rsidRDefault="00340EC6" w:rsidP="00120A78">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Σταθμισμένα στοιχεία ενεργητικού (€ δισ.)</w:t>
            </w:r>
          </w:p>
        </w:tc>
        <w:tc>
          <w:tcPr>
            <w:tcW w:w="475" w:type="pct"/>
            <w:tcBorders>
              <w:top w:val="nil"/>
              <w:left w:val="nil"/>
              <w:bottom w:val="single" w:sz="8" w:space="0" w:color="000000"/>
              <w:right w:val="nil"/>
            </w:tcBorders>
          </w:tcPr>
          <w:p w:rsidR="00340EC6" w:rsidRPr="00120A78" w:rsidRDefault="00340EC6" w:rsidP="00B41080">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36</w:t>
            </w:r>
            <w:r>
              <w:rPr>
                <w:rFonts w:ascii="Segoe UI" w:eastAsia="Times New Roman" w:hAnsi="Segoe UI" w:cs="Segoe UI"/>
                <w:bCs/>
                <w:color w:val="000000" w:themeColor="text1"/>
                <w:kern w:val="24"/>
                <w:sz w:val="14"/>
                <w:szCs w:val="14"/>
                <w:lang w:eastAsia="el-GR"/>
              </w:rPr>
              <w:t>,</w:t>
            </w:r>
            <w:r w:rsidRPr="00120A78">
              <w:rPr>
                <w:rFonts w:ascii="Segoe UI" w:eastAsia="Times New Roman" w:hAnsi="Segoe UI" w:cs="Segoe UI"/>
                <w:bCs/>
                <w:color w:val="000000" w:themeColor="text1"/>
                <w:kern w:val="24"/>
                <w:sz w:val="14"/>
                <w:szCs w:val="14"/>
                <w:lang w:eastAsia="el-GR"/>
              </w:rPr>
              <w:t>7</w:t>
            </w:r>
          </w:p>
        </w:tc>
        <w:tc>
          <w:tcPr>
            <w:tcW w:w="475" w:type="pct"/>
            <w:tcBorders>
              <w:top w:val="nil"/>
              <w:left w:val="nil"/>
              <w:bottom w:val="single" w:sz="12" w:space="0" w:color="000000"/>
              <w:right w:val="nil"/>
            </w:tcBorders>
          </w:tcPr>
          <w:p w:rsidR="00340EC6" w:rsidRPr="00120A78" w:rsidRDefault="00340EC6" w:rsidP="00A116E4">
            <w:pPr>
              <w:ind w:right="148"/>
              <w:jc w:val="right"/>
              <w:rPr>
                <w:rFonts w:ascii="Segoe UI" w:eastAsia="Times New Roman" w:hAnsi="Segoe UI" w:cs="Segoe UI"/>
                <w:bCs/>
                <w:color w:val="000000" w:themeColor="text1"/>
                <w:kern w:val="24"/>
                <w:sz w:val="14"/>
                <w:szCs w:val="14"/>
                <w:lang w:eastAsia="el-GR"/>
              </w:rPr>
            </w:pPr>
            <w:r w:rsidRPr="00120A78">
              <w:rPr>
                <w:rFonts w:ascii="Segoe UI" w:eastAsia="Times New Roman" w:hAnsi="Segoe UI" w:cs="Segoe UI"/>
                <w:bCs/>
                <w:color w:val="000000" w:themeColor="text1"/>
                <w:kern w:val="24"/>
                <w:sz w:val="14"/>
                <w:szCs w:val="14"/>
                <w:lang w:eastAsia="el-GR"/>
              </w:rPr>
              <w:t>36</w:t>
            </w:r>
            <w:r>
              <w:rPr>
                <w:rFonts w:ascii="Segoe UI" w:eastAsia="Times New Roman" w:hAnsi="Segoe UI" w:cs="Segoe UI"/>
                <w:bCs/>
                <w:color w:val="000000" w:themeColor="text1"/>
                <w:kern w:val="24"/>
                <w:sz w:val="14"/>
                <w:szCs w:val="14"/>
                <w:lang w:eastAsia="el-GR"/>
              </w:rPr>
              <w:t>,</w:t>
            </w:r>
            <w:r w:rsidRPr="00120A78">
              <w:rPr>
                <w:rFonts w:ascii="Segoe UI" w:eastAsia="Times New Roman" w:hAnsi="Segoe UI" w:cs="Segoe UI"/>
                <w:bCs/>
                <w:color w:val="000000" w:themeColor="text1"/>
                <w:kern w:val="24"/>
                <w:sz w:val="14"/>
                <w:szCs w:val="14"/>
                <w:lang w:eastAsia="el-GR"/>
              </w:rPr>
              <w:t>7</w:t>
            </w:r>
          </w:p>
        </w:tc>
        <w:tc>
          <w:tcPr>
            <w:tcW w:w="475" w:type="pct"/>
            <w:tcBorders>
              <w:top w:val="nil"/>
              <w:left w:val="nil"/>
              <w:bottom w:val="single" w:sz="12" w:space="0" w:color="000000"/>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1C2BAB">
              <w:rPr>
                <w:rFonts w:ascii="Segoe UI" w:eastAsia="Times New Roman" w:hAnsi="Segoe UI" w:cs="Segoe UI"/>
                <w:bCs/>
                <w:color w:val="000000" w:themeColor="text1"/>
                <w:kern w:val="24"/>
                <w:sz w:val="14"/>
                <w:szCs w:val="16"/>
                <w:lang w:eastAsia="el-GR"/>
              </w:rPr>
              <w:t>6</w:t>
            </w:r>
          </w:p>
        </w:tc>
        <w:tc>
          <w:tcPr>
            <w:tcW w:w="475" w:type="pct"/>
            <w:tcBorders>
              <w:top w:val="nil"/>
              <w:left w:val="nil"/>
              <w:bottom w:val="single" w:sz="12" w:space="0" w:color="000000"/>
              <w:right w:val="nil"/>
            </w:tcBorders>
            <w:vAlign w:val="center"/>
          </w:tcPr>
          <w:p w:rsidR="00340EC6" w:rsidRPr="001C2BAB" w:rsidRDefault="00340EC6" w:rsidP="00A116E4">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1C2BAB">
              <w:rPr>
                <w:rFonts w:ascii="Segoe UI" w:eastAsia="Times New Roman" w:hAnsi="Segoe UI" w:cs="Segoe UI"/>
                <w:bCs/>
                <w:color w:val="000000" w:themeColor="text1"/>
                <w:kern w:val="24"/>
                <w:sz w:val="14"/>
                <w:szCs w:val="16"/>
                <w:lang w:eastAsia="el-GR"/>
              </w:rPr>
              <w:t>6</w:t>
            </w:r>
          </w:p>
        </w:tc>
        <w:tc>
          <w:tcPr>
            <w:tcW w:w="475" w:type="pct"/>
            <w:tcBorders>
              <w:top w:val="nil"/>
              <w:left w:val="nil"/>
              <w:bottom w:val="single" w:sz="12" w:space="0" w:color="000000"/>
              <w:right w:val="nil"/>
            </w:tcBorders>
            <w:vAlign w:val="center"/>
          </w:tcPr>
          <w:p w:rsidR="00340EC6" w:rsidRPr="005255A9" w:rsidRDefault="00340EC6" w:rsidP="00A116E4">
            <w:pPr>
              <w:ind w:right="148"/>
              <w:jc w:val="right"/>
              <w:rPr>
                <w:rFonts w:ascii="Segoe UI" w:eastAsia="Times New Roman" w:hAnsi="Segoe UI" w:cs="Segoe UI"/>
                <w:bCs/>
                <w:color w:val="000000" w:themeColor="text1"/>
                <w:kern w:val="24"/>
                <w:sz w:val="14"/>
                <w:szCs w:val="16"/>
                <w:lang w:eastAsia="el-GR"/>
              </w:rPr>
            </w:pPr>
            <w:r w:rsidRPr="005255A9">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5255A9">
              <w:rPr>
                <w:rFonts w:ascii="Segoe UI" w:eastAsia="Times New Roman" w:hAnsi="Segoe UI" w:cs="Segoe UI"/>
                <w:bCs/>
                <w:color w:val="000000" w:themeColor="text1"/>
                <w:kern w:val="24"/>
                <w:sz w:val="14"/>
                <w:szCs w:val="16"/>
                <w:lang w:eastAsia="el-GR"/>
              </w:rPr>
              <w:t>2</w:t>
            </w:r>
          </w:p>
        </w:tc>
        <w:tc>
          <w:tcPr>
            <w:tcW w:w="473" w:type="pct"/>
            <w:tcBorders>
              <w:top w:val="nil"/>
              <w:left w:val="nil"/>
              <w:bottom w:val="single" w:sz="12" w:space="0" w:color="000000"/>
              <w:right w:val="nil"/>
            </w:tcBorders>
            <w:vAlign w:val="center"/>
          </w:tcPr>
          <w:p w:rsidR="00340EC6" w:rsidRPr="005255A9" w:rsidRDefault="00340EC6" w:rsidP="00A116E4">
            <w:pPr>
              <w:ind w:right="148"/>
              <w:jc w:val="right"/>
              <w:rPr>
                <w:rFonts w:ascii="Segoe UI" w:eastAsia="Times New Roman" w:hAnsi="Segoe UI" w:cs="Segoe UI"/>
                <w:bCs/>
                <w:color w:val="000000" w:themeColor="text1"/>
                <w:kern w:val="24"/>
                <w:sz w:val="14"/>
                <w:szCs w:val="16"/>
                <w:highlight w:val="yellow"/>
                <w:lang w:eastAsia="el-GR"/>
              </w:rPr>
            </w:pPr>
            <w:r w:rsidRPr="005255A9">
              <w:rPr>
                <w:rFonts w:ascii="Segoe UI" w:eastAsia="Times New Roman" w:hAnsi="Segoe UI" w:cs="Segoe UI"/>
                <w:bCs/>
                <w:color w:val="000000" w:themeColor="text1"/>
                <w:kern w:val="24"/>
                <w:sz w:val="14"/>
                <w:szCs w:val="16"/>
                <w:lang w:eastAsia="el-GR"/>
              </w:rPr>
              <w:t>36</w:t>
            </w:r>
            <w:r>
              <w:rPr>
                <w:rFonts w:ascii="Segoe UI" w:eastAsia="Times New Roman" w:hAnsi="Segoe UI" w:cs="Segoe UI"/>
                <w:bCs/>
                <w:color w:val="000000" w:themeColor="text1"/>
                <w:kern w:val="24"/>
                <w:sz w:val="14"/>
                <w:szCs w:val="16"/>
                <w:lang w:eastAsia="el-GR"/>
              </w:rPr>
              <w:t>,</w:t>
            </w:r>
            <w:r w:rsidRPr="005255A9">
              <w:rPr>
                <w:rFonts w:ascii="Segoe UI" w:eastAsia="Times New Roman" w:hAnsi="Segoe UI" w:cs="Segoe UI"/>
                <w:bCs/>
                <w:color w:val="000000" w:themeColor="text1"/>
                <w:kern w:val="24"/>
                <w:sz w:val="14"/>
                <w:szCs w:val="16"/>
                <w:lang w:eastAsia="el-GR"/>
              </w:rPr>
              <w:t>1</w:t>
            </w:r>
          </w:p>
        </w:tc>
      </w:tr>
    </w:tbl>
    <w:p w:rsidR="00E55AED" w:rsidRPr="00F73358" w:rsidRDefault="000540A1" w:rsidP="00E55AED">
      <w:pPr>
        <w:jc w:val="both"/>
        <w:textAlignment w:val="baseline"/>
        <w:rPr>
          <w:rFonts w:ascii="Segoe UI" w:hAnsi="Segoe UI" w:cs="Segoe UI"/>
          <w:b/>
          <w:sz w:val="7"/>
          <w:szCs w:val="7"/>
        </w:rPr>
      </w:pPr>
      <w:r w:rsidRPr="00F3004F">
        <w:rPr>
          <w:rFonts w:ascii="Segoe UI" w:hAnsi="Segoe UI" w:cs="Segoe UI"/>
          <w:color w:val="000000" w:themeColor="text1"/>
          <w:kern w:val="24"/>
          <w:sz w:val="9"/>
          <w:szCs w:val="7"/>
          <w:vertAlign w:val="superscript"/>
        </w:rPr>
        <w:t>1</w:t>
      </w:r>
      <w:r w:rsidR="009436A0" w:rsidRPr="00F3004F">
        <w:rPr>
          <w:rFonts w:ascii="Segoe UI" w:hAnsi="Segoe UI" w:cs="Segoe UI"/>
          <w:color w:val="000000" w:themeColor="text1"/>
          <w:kern w:val="24"/>
          <w:sz w:val="9"/>
          <w:szCs w:val="7"/>
          <w:lang w:val="en-US"/>
        </w:rPr>
        <w:t>To</w:t>
      </w:r>
      <w:r w:rsidR="009436A0" w:rsidRPr="00F3004F">
        <w:rPr>
          <w:rFonts w:ascii="Segoe UI" w:hAnsi="Segoe UI" w:cs="Segoe UI"/>
          <w:color w:val="000000" w:themeColor="text1"/>
          <w:kern w:val="24"/>
          <w:sz w:val="9"/>
          <w:szCs w:val="7"/>
        </w:rPr>
        <w:t xml:space="preserve"> καθαρό επιτοκιακό περιθώριο υπολογίζεται επί του μηνιαίου μέσου όρου τοκοφόρων στοιχείων του Ενεργητικού / </w:t>
      </w:r>
      <w:r w:rsidR="00F3004F" w:rsidRPr="00F3004F">
        <w:rPr>
          <w:rFonts w:ascii="Segoe UI" w:hAnsi="Segoe UI" w:cs="Segoe UI"/>
          <w:color w:val="000000" w:themeColor="text1"/>
          <w:kern w:val="24"/>
          <w:sz w:val="9"/>
          <w:szCs w:val="7"/>
          <w:vertAlign w:val="superscript"/>
        </w:rPr>
        <w:t xml:space="preserve">2 </w:t>
      </w:r>
      <w:r w:rsidR="00D333B5" w:rsidRPr="00F3004F">
        <w:rPr>
          <w:rFonts w:ascii="Segoe UI" w:hAnsi="Segoe UI" w:cs="Segoe UI"/>
          <w:color w:val="000000" w:themeColor="text1"/>
          <w:kern w:val="24"/>
          <w:sz w:val="9"/>
          <w:szCs w:val="7"/>
        </w:rPr>
        <w:t>Περιλαμβ</w:t>
      </w:r>
      <w:r w:rsidR="00CA7818" w:rsidRPr="00F3004F">
        <w:rPr>
          <w:rFonts w:ascii="Segoe UI" w:hAnsi="Segoe UI" w:cs="Segoe UI"/>
          <w:color w:val="000000" w:themeColor="text1"/>
          <w:kern w:val="24"/>
          <w:sz w:val="9"/>
          <w:szCs w:val="7"/>
        </w:rPr>
        <w:t xml:space="preserve">άνει τα ομόλογα υψηλής διαβάθμισης </w:t>
      </w:r>
      <w:r w:rsidR="00D333B5" w:rsidRPr="00F3004F">
        <w:rPr>
          <w:rFonts w:ascii="Segoe UI" w:hAnsi="Segoe UI" w:cs="Segoe UI"/>
          <w:color w:val="000000" w:themeColor="text1"/>
          <w:kern w:val="24"/>
          <w:sz w:val="9"/>
          <w:szCs w:val="7"/>
        </w:rPr>
        <w:t>ύψους περίπου€3δισ.</w:t>
      </w:r>
      <w:r w:rsidR="00CA7818" w:rsidRPr="00F3004F">
        <w:rPr>
          <w:rFonts w:ascii="Segoe UI" w:hAnsi="Segoe UI" w:cs="Segoe UI"/>
          <w:color w:val="000000" w:themeColor="text1"/>
          <w:kern w:val="24"/>
          <w:sz w:val="9"/>
          <w:szCs w:val="7"/>
        </w:rPr>
        <w:t xml:space="preserve">της συναλλαγής </w:t>
      </w:r>
      <w:r w:rsidR="00CA7818" w:rsidRPr="00F3004F">
        <w:rPr>
          <w:rFonts w:ascii="Segoe UI" w:hAnsi="Segoe UI" w:cs="Segoe UI"/>
          <w:color w:val="000000" w:themeColor="text1"/>
          <w:kern w:val="24"/>
          <w:sz w:val="9"/>
          <w:szCs w:val="7"/>
          <w:lang w:val="en-US"/>
        </w:rPr>
        <w:t>Frontier</w:t>
      </w:r>
      <w:r w:rsidR="00D333B5" w:rsidRPr="00F3004F">
        <w:rPr>
          <w:rFonts w:ascii="Segoe UI" w:hAnsi="Segoe UI" w:cs="Segoe UI"/>
          <w:color w:val="000000" w:themeColor="text1"/>
          <w:kern w:val="24"/>
          <w:sz w:val="9"/>
          <w:szCs w:val="7"/>
        </w:rPr>
        <w:t xml:space="preserve"> /</w:t>
      </w:r>
      <w:r w:rsidR="00C96698" w:rsidRPr="00C96698">
        <w:rPr>
          <w:rFonts w:ascii="Segoe UI" w:hAnsi="Segoe UI" w:cs="Segoe UI"/>
          <w:color w:val="000000" w:themeColor="text1"/>
          <w:kern w:val="24"/>
          <w:sz w:val="9"/>
          <w:szCs w:val="7"/>
          <w:vertAlign w:val="superscript"/>
        </w:rPr>
        <w:t>3</w:t>
      </w:r>
      <w:r w:rsidR="0030041E" w:rsidRPr="00F3004F">
        <w:rPr>
          <w:rFonts w:ascii="Segoe UI" w:hAnsi="Segoe UI" w:cs="Segoe UI"/>
          <w:color w:val="000000" w:themeColor="text1"/>
          <w:kern w:val="24"/>
          <w:sz w:val="9"/>
          <w:szCs w:val="7"/>
        </w:rPr>
        <w:t xml:space="preserve">Περιλαμβάνονται τα κέρδη </w:t>
      </w:r>
      <w:r w:rsidR="006F363E" w:rsidRPr="00F3004F">
        <w:rPr>
          <w:rFonts w:ascii="Segoe UI" w:hAnsi="Segoe UI" w:cs="Segoe UI"/>
          <w:color w:val="000000" w:themeColor="text1"/>
          <w:kern w:val="24"/>
          <w:sz w:val="9"/>
          <w:szCs w:val="7"/>
        </w:rPr>
        <w:t>της περιόδου</w:t>
      </w:r>
      <w:r w:rsidR="00E55AED" w:rsidRPr="00F73358">
        <w:rPr>
          <w:rFonts w:ascii="Segoe UI" w:hAnsi="Segoe UI" w:cs="Segoe UI"/>
          <w:b/>
          <w:sz w:val="7"/>
          <w:szCs w:val="7"/>
        </w:rPr>
        <w:br w:type="page"/>
      </w:r>
    </w:p>
    <w:p w:rsidR="00E55AED" w:rsidRPr="0082683D" w:rsidRDefault="00814B76" w:rsidP="00E55AED">
      <w:pPr>
        <w:textAlignment w:val="baseline"/>
        <w:rPr>
          <w:rFonts w:ascii="Segoe UI" w:hAnsi="Segoe UI" w:cs="Segoe UI"/>
          <w:b/>
          <w:sz w:val="20"/>
          <w:szCs w:val="20"/>
        </w:rPr>
      </w:pPr>
      <w:r w:rsidRPr="00814B76">
        <w:rPr>
          <w:rFonts w:ascii="Segoe UI" w:hAnsi="Segoe UI" w:cs="Segoe UI"/>
          <w:noProof/>
          <w:sz w:val="16"/>
          <w:szCs w:val="16"/>
          <w:lang w:eastAsia="el-GR"/>
        </w:rPr>
        <w:lastRenderedPageBreak/>
        <w:pict>
          <v:roundrect id="_x0000_s1062" style="position:absolute;margin-left:215.4pt;margin-top:12.5pt;width:48.15pt;height:193.9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" filled="f" strokecolor="#ff7415">
            <v:path arrowok="t"/>
          </v:roundrect>
        </w:pict>
      </w:r>
      <w:r w:rsidRPr="00814B76">
        <w:rPr>
          <w:rFonts w:ascii="Segoe UI" w:hAnsi="Segoe UI" w:cs="Segoe UI"/>
          <w:noProof/>
          <w:sz w:val="28"/>
          <w:vertAlign w:val="superscript"/>
          <w:lang w:eastAsia="el-GR"/>
        </w:rPr>
        <w:pict>
          <v:rect id="Rectangle 6" o:spid="_x0000_s1034" style="position:absolute;margin-left:-2.65pt;margin-top:-7.6pt;width:260.8pt;height:24.65pt;z-index:251648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" filled="f" stroked="f">
            <v:path arrowok="t"/>
            <o:lock v:ext="edit" grouping="t"/>
            <v:textbox inset="1.2699mm,1.2699mm,1.2699mm,1.2699mm">
              <w:txbxContent>
                <w:p w:rsidR="00140DA1" w:rsidRDefault="00140DA1"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ΚατάστασηΑποτελεσμάτων</w:t>
                  </w:r>
                  <w:r w:rsidRPr="0098297F">
                    <w:rPr>
                      <w:rFonts w:ascii="Segoe UI" w:eastAsia="Segoe UI" w:hAnsi="Segoe UI" w:cs="Segoe UI"/>
                      <w:b/>
                      <w:color w:val="008080"/>
                      <w:kern w:val="24"/>
                      <w:sz w:val="20"/>
                      <w:szCs w:val="20"/>
                      <w:lang w:val="en-US"/>
                    </w:rPr>
                    <w:t>| Ελλάδα</w:t>
                  </w:r>
                </w:p>
                <w:p w:rsidR="00140DA1" w:rsidRPr="00EB1181" w:rsidRDefault="00140DA1"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FE1137" w:rsidRDefault="00140DA1" w:rsidP="00E55AED">
                  <w:pPr>
                    <w:kinsoku w:val="0"/>
                    <w:overflowPunct w:val="0"/>
                    <w:spacing w:before="40"/>
                    <w:ind w:left="547" w:hanging="547"/>
                    <w:textAlignment w:val="baseline"/>
                    <w:rPr>
                      <w:b/>
                      <w:color w:val="008080"/>
                      <w:sz w:val="16"/>
                    </w:rPr>
                  </w:pPr>
                </w:p>
              </w:txbxContent>
            </v:textbox>
          </v:rect>
        </w:pict>
      </w:r>
    </w:p>
    <w:tbl>
      <w:tblPr>
        <w:tblW w:w="4920" w:type="pct"/>
        <w:tblCellMar>
          <w:left w:w="0" w:type="dxa"/>
          <w:right w:w="0" w:type="dxa"/>
        </w:tblCellMar>
        <w:tblLook w:val="0420"/>
      </w:tblPr>
      <w:tblGrid>
        <w:gridCol w:w="4373"/>
        <w:gridCol w:w="965"/>
        <w:gridCol w:w="965"/>
        <w:gridCol w:w="965"/>
        <w:gridCol w:w="965"/>
        <w:gridCol w:w="965"/>
        <w:gridCol w:w="959"/>
      </w:tblGrid>
      <w:tr w:rsidR="00FF7658" w:rsidRPr="0098297F" w:rsidTr="00A116E4">
        <w:trPr>
          <w:trHeight w:val="289"/>
        </w:trPr>
        <w:tc>
          <w:tcPr>
            <w:tcW w:w="2153"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FF7658" w:rsidRPr="0098297F" w:rsidRDefault="00FF7658" w:rsidP="001E3079">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75" w:type="pct"/>
            <w:tcBorders>
              <w:top w:val="single" w:sz="8" w:space="0" w:color="000000"/>
              <w:left w:val="nil"/>
              <w:bottom w:val="single" w:sz="8" w:space="0" w:color="000000"/>
              <w:right w:val="nil"/>
            </w:tcBorders>
          </w:tcPr>
          <w:p w:rsidR="00FF7658" w:rsidRPr="00340EC6" w:rsidRDefault="00FF7658" w:rsidP="00A116E4">
            <w:pPr>
              <w:ind w:right="114"/>
              <w:jc w:val="right"/>
              <w:rPr>
                <w:rFonts w:ascii="Segoe UI" w:eastAsia="Times New Roman" w:hAnsi="Segoe UI" w:cs="Segoe UI"/>
                <w:b/>
                <w:bCs/>
                <w:color w:val="000000" w:themeColor="text1"/>
                <w:kern w:val="24"/>
                <w:sz w:val="14"/>
                <w:szCs w:val="14"/>
                <w:lang w:eastAsia="el-GR"/>
              </w:rPr>
            </w:pPr>
            <w:r w:rsidRPr="00340EC6">
              <w:rPr>
                <w:rFonts w:ascii="Segoe UI" w:eastAsia="Times New Roman" w:hAnsi="Segoe UI" w:cs="Segoe UI"/>
                <w:b/>
                <w:bCs/>
                <w:color w:val="000000" w:themeColor="text1"/>
                <w:kern w:val="24"/>
                <w:sz w:val="14"/>
                <w:szCs w:val="14"/>
                <w:lang w:eastAsia="el-GR"/>
              </w:rPr>
              <w:t>Εννεάμηνο 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tcPr>
          <w:p w:rsidR="00FF7658" w:rsidRPr="00340EC6" w:rsidRDefault="00FF7658" w:rsidP="00A116E4">
            <w:pPr>
              <w:ind w:right="114"/>
              <w:jc w:val="right"/>
              <w:rPr>
                <w:rFonts w:ascii="Segoe UI" w:eastAsia="Times New Roman" w:hAnsi="Segoe UI" w:cs="Segoe UI"/>
                <w:b/>
                <w:bCs/>
                <w:color w:val="000000" w:themeColor="text1"/>
                <w:kern w:val="24"/>
                <w:sz w:val="14"/>
                <w:szCs w:val="14"/>
                <w:lang w:eastAsia="el-GR"/>
              </w:rPr>
            </w:pPr>
            <w:r w:rsidRPr="00340EC6">
              <w:rPr>
                <w:rFonts w:ascii="Segoe UI" w:eastAsia="Times New Roman" w:hAnsi="Segoe UI" w:cs="Segoe UI"/>
                <w:b/>
                <w:bCs/>
                <w:color w:val="000000" w:themeColor="text1"/>
                <w:kern w:val="24"/>
                <w:sz w:val="14"/>
                <w:szCs w:val="14"/>
                <w:lang w:eastAsia="el-GR"/>
              </w:rPr>
              <w:t>Εννεάμηνο 20</w:t>
            </w:r>
            <w:r>
              <w:rPr>
                <w:rFonts w:ascii="Segoe UI" w:eastAsia="Times New Roman" w:hAnsi="Segoe UI" w:cs="Segoe UI"/>
                <w:b/>
                <w:bCs/>
                <w:color w:val="000000" w:themeColor="text1"/>
                <w:kern w:val="24"/>
                <w:sz w:val="14"/>
                <w:szCs w:val="14"/>
                <w:lang w:eastAsia="el-GR"/>
              </w:rPr>
              <w:t>20</w:t>
            </w:r>
          </w:p>
        </w:tc>
        <w:tc>
          <w:tcPr>
            <w:tcW w:w="475" w:type="pct"/>
            <w:tcBorders>
              <w:top w:val="single" w:sz="8" w:space="0" w:color="000000"/>
              <w:left w:val="nil"/>
              <w:bottom w:val="single" w:sz="8" w:space="0" w:color="000000"/>
              <w:right w:val="nil"/>
            </w:tcBorders>
            <w:vAlign w:val="center"/>
          </w:tcPr>
          <w:p w:rsidR="00FF7658" w:rsidRPr="00E95FD5" w:rsidRDefault="00FF7658" w:rsidP="00A116E4">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75" w:type="pct"/>
            <w:tcBorders>
              <w:top w:val="single" w:sz="8" w:space="0" w:color="000000"/>
              <w:left w:val="nil"/>
              <w:bottom w:val="single" w:sz="8" w:space="0" w:color="000000"/>
              <w:right w:val="nil"/>
            </w:tcBorders>
            <w:vAlign w:val="center"/>
          </w:tcPr>
          <w:p w:rsidR="00FF7658" w:rsidRPr="00503C59" w:rsidRDefault="00FF7658" w:rsidP="00A116E4">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Γ</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vAlign w:val="center"/>
          </w:tcPr>
          <w:p w:rsidR="00FF7658" w:rsidRPr="00503C59" w:rsidRDefault="00FF7658" w:rsidP="00A116E4">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2"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FF7658" w:rsidRPr="00E95FD5" w:rsidRDefault="00FF7658" w:rsidP="00A116E4">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FF37B2" w:rsidRPr="0098297F" w:rsidTr="00250B3E">
        <w:trPr>
          <w:trHeight w:val="113"/>
        </w:trPr>
        <w:tc>
          <w:tcPr>
            <w:tcW w:w="2153"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Καθαρά έσοδα από τόκους</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853 </w:t>
            </w:r>
          </w:p>
        </w:tc>
        <w:tc>
          <w:tcPr>
            <w:tcW w:w="475" w:type="pct"/>
            <w:tcBorders>
              <w:top w:val="single" w:sz="8" w:space="0" w:color="000000"/>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811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5%</w:t>
            </w:r>
          </w:p>
        </w:tc>
        <w:tc>
          <w:tcPr>
            <w:tcW w:w="475" w:type="pct"/>
            <w:tcBorders>
              <w:top w:val="single" w:sz="8" w:space="0" w:color="000000"/>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291 </w:t>
            </w:r>
          </w:p>
        </w:tc>
        <w:tc>
          <w:tcPr>
            <w:tcW w:w="475" w:type="pct"/>
            <w:tcBorders>
              <w:top w:val="single" w:sz="8" w:space="0" w:color="000000"/>
              <w:left w:val="nil"/>
              <w:bottom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283 </w:t>
            </w:r>
          </w:p>
        </w:tc>
        <w:tc>
          <w:tcPr>
            <w:tcW w:w="472" w:type="pct"/>
            <w:tcBorders>
              <w:top w:val="single" w:sz="4" w:space="0" w:color="auto"/>
              <w:left w:val="nil"/>
              <w:bottom w:val="nil"/>
              <w:right w:val="nil"/>
            </w:tcBorders>
            <w:shd w:val="clear" w:color="auto" w:fill="auto"/>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3%</w:t>
            </w:r>
          </w:p>
        </w:tc>
      </w:tr>
      <w:tr w:rsidR="00FF37B2"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themeColor="text1"/>
                <w:kern w:val="24"/>
                <w:sz w:val="14"/>
                <w:szCs w:val="14"/>
                <w:lang w:eastAsia="el-GR"/>
              </w:rPr>
              <w:t>Καθαρά έσοδα από προμήθειες</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199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179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11%</w:t>
            </w:r>
          </w:p>
        </w:tc>
        <w:tc>
          <w:tcPr>
            <w:tcW w:w="475" w:type="pct"/>
            <w:tcBorders>
              <w:top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69 </w:t>
            </w:r>
          </w:p>
        </w:tc>
        <w:tc>
          <w:tcPr>
            <w:tcW w:w="475" w:type="pct"/>
            <w:tcBorders>
              <w:top w:val="nil"/>
              <w:left w:val="nil"/>
              <w:bottom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66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5%</w:t>
            </w:r>
          </w:p>
        </w:tc>
      </w:tr>
      <w:tr w:rsidR="00FF37B2" w:rsidRPr="0098297F" w:rsidTr="00250B3E">
        <w:trPr>
          <w:trHeight w:val="113"/>
        </w:trPr>
        <w:tc>
          <w:tcPr>
            <w:tcW w:w="2153" w:type="pct"/>
            <w:tcBorders>
              <w:top w:val="nil"/>
              <w:left w:val="nil"/>
              <w:bottom w:val="nil"/>
              <w:right w:val="nil"/>
            </w:tcBorders>
            <w:shd w:val="clear" w:color="auto" w:fill="F2F2F2"/>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themeColor="text1"/>
                <w:kern w:val="24"/>
                <w:sz w:val="14"/>
                <w:szCs w:val="14"/>
                <w:lang w:eastAsia="el-GR"/>
              </w:rPr>
              <w:t>Οργανικά έσοδα</w:t>
            </w:r>
          </w:p>
        </w:tc>
        <w:tc>
          <w:tcPr>
            <w:tcW w:w="475" w:type="pct"/>
            <w:tcBorders>
              <w:top w:val="nil"/>
              <w:left w:val="nil"/>
              <w:bottom w:val="nil"/>
              <w:right w:val="nil"/>
            </w:tcBorders>
            <w:shd w:val="clear" w:color="000000" w:fill="F2F2F2"/>
            <w:vAlign w:val="center"/>
          </w:tcPr>
          <w:p w:rsidR="00FF37B2" w:rsidRPr="00FF37B2" w:rsidRDefault="00FF37B2" w:rsidP="00FF37B2">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1</w:t>
            </w:r>
            <w:r>
              <w:rPr>
                <w:rFonts w:ascii="Segoe UI" w:hAnsi="Segoe UI" w:cs="Segoe UI"/>
                <w:b/>
                <w:sz w:val="14"/>
                <w:szCs w:val="16"/>
              </w:rPr>
              <w:t>.</w:t>
            </w:r>
            <w:r w:rsidRPr="00FF37B2">
              <w:rPr>
                <w:rFonts w:ascii="Segoe UI" w:hAnsi="Segoe UI" w:cs="Segoe UI"/>
                <w:b/>
                <w:sz w:val="14"/>
                <w:szCs w:val="16"/>
                <w:lang w:val="en-US"/>
              </w:rPr>
              <w:t xml:space="preserve">052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990 </w:t>
            </w:r>
          </w:p>
        </w:tc>
        <w:tc>
          <w:tcPr>
            <w:tcW w:w="475" w:type="pct"/>
            <w:tcBorders>
              <w:top w:val="nil"/>
              <w:left w:val="nil"/>
              <w:bottom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6%</w:t>
            </w:r>
          </w:p>
        </w:tc>
        <w:tc>
          <w:tcPr>
            <w:tcW w:w="475" w:type="pct"/>
            <w:tcBorders>
              <w:top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360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349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3%</w:t>
            </w:r>
          </w:p>
        </w:tc>
      </w:tr>
      <w:tr w:rsidR="00FF37B2"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FF37B2" w:rsidRPr="0098297F" w:rsidRDefault="00FF37B2" w:rsidP="00340EC6">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98297F">
              <w:rPr>
                <w:rFonts w:ascii="Segoe UI" w:eastAsia="Segoe UI" w:hAnsi="Segoe UI" w:cs="Segoe UI"/>
                <w:color w:val="000000"/>
                <w:kern w:val="24"/>
                <w:sz w:val="14"/>
                <w:szCs w:val="14"/>
                <w:lang w:eastAsia="el-GR"/>
              </w:rPr>
              <w:t>πράξεις και λοιπά έσοδα</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410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830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-51%</w:t>
            </w:r>
          </w:p>
        </w:tc>
        <w:tc>
          <w:tcPr>
            <w:tcW w:w="475" w:type="pct"/>
            <w:tcBorders>
              <w:top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(38) </w:t>
            </w:r>
          </w:p>
        </w:tc>
        <w:tc>
          <w:tcPr>
            <w:tcW w:w="475" w:type="pct"/>
            <w:tcBorders>
              <w:top w:val="nil"/>
              <w:left w:val="nil"/>
              <w:bottom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(42)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-11%</w:t>
            </w:r>
          </w:p>
        </w:tc>
      </w:tr>
      <w:tr w:rsidR="00FF37B2" w:rsidRPr="0098297F" w:rsidTr="00250B3E">
        <w:trPr>
          <w:trHeight w:val="113"/>
        </w:trPr>
        <w:tc>
          <w:tcPr>
            <w:tcW w:w="2153" w:type="pct"/>
            <w:tcBorders>
              <w:top w:val="nil"/>
              <w:left w:val="nil"/>
              <w:bottom w:val="nil"/>
              <w:right w:val="nil"/>
            </w:tcBorders>
            <w:shd w:val="clear" w:color="auto" w:fill="F2F2F2"/>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Καθαρά λειτουργικά έσοδα </w:t>
            </w:r>
          </w:p>
        </w:tc>
        <w:tc>
          <w:tcPr>
            <w:tcW w:w="475" w:type="pct"/>
            <w:tcBorders>
              <w:top w:val="nil"/>
              <w:left w:val="nil"/>
              <w:bottom w:val="nil"/>
              <w:right w:val="nil"/>
            </w:tcBorders>
            <w:shd w:val="clear" w:color="000000" w:fill="F2F2F2"/>
            <w:vAlign w:val="center"/>
          </w:tcPr>
          <w:p w:rsidR="00FF37B2" w:rsidRPr="00FF37B2" w:rsidRDefault="00FF37B2" w:rsidP="00FF37B2">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1</w:t>
            </w:r>
            <w:r>
              <w:rPr>
                <w:rFonts w:ascii="Segoe UI" w:hAnsi="Segoe UI" w:cs="Segoe UI"/>
                <w:b/>
                <w:sz w:val="14"/>
                <w:szCs w:val="16"/>
              </w:rPr>
              <w:t>.</w:t>
            </w:r>
            <w:r w:rsidRPr="00FF37B2">
              <w:rPr>
                <w:rFonts w:ascii="Segoe UI" w:hAnsi="Segoe UI" w:cs="Segoe UI"/>
                <w:b/>
                <w:sz w:val="14"/>
                <w:szCs w:val="16"/>
                <w:lang w:val="en-US"/>
              </w:rPr>
              <w:t xml:space="preserve">462 </w:t>
            </w:r>
          </w:p>
        </w:tc>
        <w:tc>
          <w:tcPr>
            <w:tcW w:w="475" w:type="pct"/>
            <w:tcBorders>
              <w:top w:val="nil"/>
              <w:left w:val="nil"/>
              <w:bottom w:val="nil"/>
              <w:right w:val="nil"/>
            </w:tcBorders>
            <w:shd w:val="clear" w:color="000000" w:fill="F2F2F2"/>
            <w:vAlign w:val="center"/>
          </w:tcPr>
          <w:p w:rsidR="00FF37B2" w:rsidRPr="00FF37B2" w:rsidRDefault="00FF37B2" w:rsidP="00FF37B2">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1</w:t>
            </w:r>
            <w:r>
              <w:rPr>
                <w:rFonts w:ascii="Segoe UI" w:hAnsi="Segoe UI" w:cs="Segoe UI"/>
                <w:b/>
                <w:sz w:val="14"/>
                <w:szCs w:val="16"/>
              </w:rPr>
              <w:t>.</w:t>
            </w:r>
            <w:r w:rsidRPr="00FF37B2">
              <w:rPr>
                <w:rFonts w:ascii="Segoe UI" w:hAnsi="Segoe UI" w:cs="Segoe UI"/>
                <w:b/>
                <w:sz w:val="14"/>
                <w:szCs w:val="16"/>
                <w:lang w:val="en-US"/>
              </w:rPr>
              <w:t xml:space="preserve">819 </w:t>
            </w:r>
          </w:p>
        </w:tc>
        <w:tc>
          <w:tcPr>
            <w:tcW w:w="475" w:type="pct"/>
            <w:tcBorders>
              <w:top w:val="nil"/>
              <w:left w:val="nil"/>
              <w:bottom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-20%</w:t>
            </w:r>
          </w:p>
        </w:tc>
        <w:tc>
          <w:tcPr>
            <w:tcW w:w="475" w:type="pct"/>
            <w:tcBorders>
              <w:top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322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306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5%</w:t>
            </w:r>
          </w:p>
        </w:tc>
      </w:tr>
      <w:tr w:rsidR="00FF37B2" w:rsidRPr="0098297F" w:rsidTr="00250B3E">
        <w:trPr>
          <w:trHeight w:val="113"/>
        </w:trPr>
        <w:tc>
          <w:tcPr>
            <w:tcW w:w="2153" w:type="pct"/>
            <w:tcBorders>
              <w:top w:val="nil"/>
              <w:left w:val="nil"/>
              <w:right w:val="nil"/>
            </w:tcBorders>
            <w:shd w:val="clear" w:color="auto" w:fill="auto"/>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Λειτουργικές δαπάνες</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(525)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(569)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-8%</w:t>
            </w:r>
          </w:p>
        </w:tc>
        <w:tc>
          <w:tcPr>
            <w:tcW w:w="475" w:type="pct"/>
            <w:tcBorders>
              <w:top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(172) </w:t>
            </w:r>
          </w:p>
        </w:tc>
        <w:tc>
          <w:tcPr>
            <w:tcW w:w="475" w:type="pct"/>
            <w:tcBorders>
              <w:top w:val="nil"/>
              <w:left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(174)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-1%</w:t>
            </w:r>
          </w:p>
        </w:tc>
      </w:tr>
      <w:tr w:rsidR="00FF37B2" w:rsidRPr="0098297F" w:rsidTr="00250B3E">
        <w:trPr>
          <w:trHeight w:val="113"/>
        </w:trPr>
        <w:tc>
          <w:tcPr>
            <w:tcW w:w="2153"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527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421 </w:t>
            </w:r>
          </w:p>
        </w:tc>
        <w:tc>
          <w:tcPr>
            <w:tcW w:w="475" w:type="pct"/>
            <w:tcBorders>
              <w:top w:val="nil"/>
              <w:left w:val="nil"/>
              <w:bottom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25%</w:t>
            </w:r>
          </w:p>
        </w:tc>
        <w:tc>
          <w:tcPr>
            <w:tcW w:w="475" w:type="pct"/>
            <w:tcBorders>
              <w:top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188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175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8%</w:t>
            </w:r>
          </w:p>
        </w:tc>
      </w:tr>
      <w:tr w:rsidR="00FF37B2" w:rsidRPr="0098297F" w:rsidTr="00250B3E">
        <w:trPr>
          <w:trHeight w:val="113"/>
        </w:trPr>
        <w:tc>
          <w:tcPr>
            <w:tcW w:w="2153"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Κέρδη / (ζημίες) προ προβλέψεων</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937 </w:t>
            </w:r>
          </w:p>
        </w:tc>
        <w:tc>
          <w:tcPr>
            <w:tcW w:w="475" w:type="pct"/>
            <w:tcBorders>
              <w:top w:val="nil"/>
              <w:left w:val="nil"/>
              <w:bottom w:val="nil"/>
              <w:right w:val="nil"/>
            </w:tcBorders>
            <w:shd w:val="clear" w:color="000000" w:fill="F2F2F2"/>
            <w:vAlign w:val="center"/>
          </w:tcPr>
          <w:p w:rsidR="00FF37B2" w:rsidRPr="00FF37B2" w:rsidRDefault="00FF37B2" w:rsidP="00FF37B2">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1</w:t>
            </w:r>
            <w:r>
              <w:rPr>
                <w:rFonts w:ascii="Segoe UI" w:hAnsi="Segoe UI" w:cs="Segoe UI"/>
                <w:b/>
                <w:sz w:val="14"/>
                <w:szCs w:val="16"/>
              </w:rPr>
              <w:t>.</w:t>
            </w:r>
            <w:r w:rsidRPr="00FF37B2">
              <w:rPr>
                <w:rFonts w:ascii="Segoe UI" w:hAnsi="Segoe UI" w:cs="Segoe UI"/>
                <w:b/>
                <w:sz w:val="14"/>
                <w:szCs w:val="16"/>
                <w:lang w:val="en-US"/>
              </w:rPr>
              <w:t xml:space="preserve">250 </w:t>
            </w:r>
          </w:p>
        </w:tc>
        <w:tc>
          <w:tcPr>
            <w:tcW w:w="475" w:type="pct"/>
            <w:tcBorders>
              <w:top w:val="nil"/>
              <w:left w:val="nil"/>
              <w:bottom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-25%</w:t>
            </w:r>
          </w:p>
        </w:tc>
        <w:tc>
          <w:tcPr>
            <w:tcW w:w="475" w:type="pct"/>
            <w:tcBorders>
              <w:top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150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132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13%</w:t>
            </w:r>
          </w:p>
        </w:tc>
      </w:tr>
      <w:tr w:rsidR="00FF37B2" w:rsidRPr="0098297F" w:rsidTr="00250B3E">
        <w:trPr>
          <w:trHeight w:val="113"/>
        </w:trPr>
        <w:tc>
          <w:tcPr>
            <w:tcW w:w="2153" w:type="pct"/>
            <w:tcBorders>
              <w:top w:val="nil"/>
              <w:left w:val="nil"/>
              <w:right w:val="nil"/>
            </w:tcBorders>
            <w:shd w:val="clear" w:color="auto" w:fill="auto"/>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Προβλέψεις για επισφαλή δάνεια</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(203)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(635)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-68%</w:t>
            </w:r>
          </w:p>
        </w:tc>
        <w:tc>
          <w:tcPr>
            <w:tcW w:w="475" w:type="pct"/>
            <w:tcBorders>
              <w:top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(59) </w:t>
            </w:r>
          </w:p>
        </w:tc>
        <w:tc>
          <w:tcPr>
            <w:tcW w:w="475" w:type="pct"/>
            <w:tcBorders>
              <w:top w:val="nil"/>
              <w:left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(70)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-16%</w:t>
            </w:r>
          </w:p>
        </w:tc>
      </w:tr>
      <w:tr w:rsidR="00FF37B2"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Λειτουργικά κέρδη / (ζημίες)</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734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615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19%</w:t>
            </w:r>
          </w:p>
        </w:tc>
        <w:tc>
          <w:tcPr>
            <w:tcW w:w="475" w:type="pct"/>
            <w:tcBorders>
              <w:top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91 </w:t>
            </w:r>
          </w:p>
        </w:tc>
        <w:tc>
          <w:tcPr>
            <w:tcW w:w="475" w:type="pct"/>
            <w:tcBorders>
              <w:top w:val="nil"/>
              <w:left w:val="nil"/>
              <w:bottom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63 </w:t>
            </w:r>
          </w:p>
        </w:tc>
        <w:tc>
          <w:tcPr>
            <w:tcW w:w="472" w:type="pct"/>
            <w:tcBorders>
              <w:top w:val="nil"/>
              <w:left w:val="nil"/>
              <w:bottom w:val="nil"/>
              <w:right w:val="nil"/>
            </w:tcBorders>
            <w:shd w:val="clear" w:color="auto" w:fill="auto"/>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46%</w:t>
            </w:r>
          </w:p>
        </w:tc>
      </w:tr>
      <w:tr w:rsidR="00FF37B2" w:rsidRPr="0098297F" w:rsidTr="00BB0814">
        <w:trPr>
          <w:trHeight w:val="113"/>
        </w:trPr>
        <w:tc>
          <w:tcPr>
            <w:tcW w:w="2153"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tcPr>
          <w:p w:rsidR="00FF37B2" w:rsidRPr="0098297F" w:rsidRDefault="00FF37B2" w:rsidP="00340EC6">
            <w:pPr>
              <w:textAlignment w:val="center"/>
              <w:rPr>
                <w:rFonts w:ascii="Segoe UI" w:eastAsia="Segoe UI" w:hAnsi="Segoe UI" w:cs="Segoe UI"/>
                <w:b/>
                <w:bCs/>
                <w:color w:val="000000"/>
                <w:kern w:val="24"/>
                <w:sz w:val="14"/>
                <w:szCs w:val="14"/>
                <w:lang w:eastAsia="el-GR"/>
              </w:rPr>
            </w:pPr>
            <w:r w:rsidRPr="0098297F">
              <w:rPr>
                <w:rFonts w:ascii="Segoe UI" w:eastAsia="Segoe UI" w:hAnsi="Segoe UI" w:cs="Segoe UI"/>
                <w:b/>
                <w:bCs/>
                <w:color w:val="000000"/>
                <w:kern w:val="24"/>
                <w:sz w:val="14"/>
                <w:szCs w:val="14"/>
                <w:lang w:eastAsia="el-GR"/>
              </w:rPr>
              <w:t>Οργανικά κέρδη / (ζημίες)</w:t>
            </w:r>
          </w:p>
        </w:tc>
        <w:tc>
          <w:tcPr>
            <w:tcW w:w="475" w:type="pct"/>
            <w:tcBorders>
              <w:top w:val="nil"/>
              <w:left w:val="nil"/>
              <w:bottom w:val="nil"/>
              <w:right w:val="nil"/>
            </w:tcBorders>
            <w:shd w:val="clear" w:color="auto" w:fill="F2F2F2" w:themeFill="background1" w:themeFillShade="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324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215 </w:t>
            </w:r>
          </w:p>
        </w:tc>
        <w:tc>
          <w:tcPr>
            <w:tcW w:w="475" w:type="pct"/>
            <w:tcBorders>
              <w:top w:val="nil"/>
              <w:left w:val="nil"/>
              <w:bottom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51%</w:t>
            </w:r>
          </w:p>
        </w:tc>
        <w:tc>
          <w:tcPr>
            <w:tcW w:w="475" w:type="pct"/>
            <w:tcBorders>
              <w:top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129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105 </w:t>
            </w:r>
          </w:p>
        </w:tc>
        <w:tc>
          <w:tcPr>
            <w:tcW w:w="472" w:type="pct"/>
            <w:tcBorders>
              <w:top w:val="nil"/>
              <w:left w:val="nil"/>
              <w:bottom w:val="nil"/>
              <w:right w:val="nil"/>
            </w:tcBorders>
            <w:shd w:val="clear" w:color="000000" w:fill="F2F2F2"/>
            <w:tcMar>
              <w:top w:w="15" w:type="dxa"/>
              <w:left w:w="15" w:type="dxa"/>
              <w:bottom w:w="0" w:type="dxa"/>
              <w:right w:w="78"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23%</w:t>
            </w:r>
          </w:p>
        </w:tc>
      </w:tr>
      <w:tr w:rsidR="00FF37B2"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8F3901">
              <w:rPr>
                <w:rFonts w:ascii="Segoe UI" w:eastAsia="Segoe UI" w:hAnsi="Segoe UI" w:cs="Segoe UI"/>
                <w:color w:val="000000"/>
                <w:kern w:val="24"/>
                <w:sz w:val="14"/>
                <w:szCs w:val="14"/>
                <w:lang w:eastAsia="el-GR"/>
              </w:rPr>
              <w:t>Λοιπές προβλέψεις / αντιλογισμός προβλέψεων</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(26)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(17)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56%</w:t>
            </w:r>
          </w:p>
        </w:tc>
        <w:tc>
          <w:tcPr>
            <w:tcW w:w="475" w:type="pct"/>
            <w:tcBorders>
              <w:top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0 </w:t>
            </w:r>
          </w:p>
        </w:tc>
        <w:tc>
          <w:tcPr>
            <w:tcW w:w="475" w:type="pct"/>
            <w:tcBorders>
              <w:top w:val="nil"/>
              <w:left w:val="nil"/>
              <w:bottom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(21) </w:t>
            </w:r>
          </w:p>
        </w:tc>
        <w:tc>
          <w:tcPr>
            <w:tcW w:w="472" w:type="pct"/>
            <w:tcBorders>
              <w:top w:val="nil"/>
              <w:left w:val="nil"/>
              <w:bottom w:val="nil"/>
              <w:right w:val="nil"/>
            </w:tcBorders>
            <w:shd w:val="clear" w:color="auto" w:fill="auto"/>
            <w:tcMar>
              <w:top w:w="15" w:type="dxa"/>
              <w:left w:w="15" w:type="dxa"/>
              <w:bottom w:w="0" w:type="dxa"/>
              <w:right w:w="84"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FF37B2"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b/>
                <w:sz w:val="14"/>
                <w:szCs w:val="14"/>
                <w:lang w:eastAsia="el-GR"/>
              </w:rPr>
            </w:pPr>
            <w:r w:rsidRPr="0098297F">
              <w:rPr>
                <w:rFonts w:ascii="Segoe UI" w:eastAsia="Segoe UI" w:hAnsi="Segoe UI" w:cs="Segoe UI"/>
                <w:b/>
                <w:color w:val="000000"/>
                <w:kern w:val="24"/>
                <w:sz w:val="14"/>
                <w:szCs w:val="14"/>
                <w:lang w:eastAsia="el-GR"/>
              </w:rPr>
              <w:t>Κέρδη / (ζημίες) προ φόρων</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708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598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18%</w:t>
            </w:r>
          </w:p>
        </w:tc>
        <w:tc>
          <w:tcPr>
            <w:tcW w:w="475" w:type="pct"/>
            <w:tcBorders>
              <w:top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92 </w:t>
            </w:r>
          </w:p>
        </w:tc>
        <w:tc>
          <w:tcPr>
            <w:tcW w:w="475" w:type="pct"/>
            <w:tcBorders>
              <w:top w:val="nil"/>
              <w:left w:val="nil"/>
              <w:bottom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42 </w:t>
            </w:r>
          </w:p>
        </w:tc>
        <w:tc>
          <w:tcPr>
            <w:tcW w:w="472" w:type="pct"/>
            <w:tcBorders>
              <w:top w:val="nil"/>
              <w:left w:val="nil"/>
              <w:bottom w:val="nil"/>
              <w:right w:val="nil"/>
            </w:tcBorders>
            <w:shd w:val="clear" w:color="auto" w:fill="auto"/>
            <w:tcMar>
              <w:top w:w="15" w:type="dxa"/>
              <w:left w:w="15" w:type="dxa"/>
              <w:bottom w:w="0" w:type="dxa"/>
              <w:right w:w="84"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&gt;100%</w:t>
            </w:r>
          </w:p>
        </w:tc>
      </w:tr>
      <w:tr w:rsidR="00FF37B2"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Φόροι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(7)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(5)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4</w:t>
            </w:r>
            <w:r w:rsidR="0007658D">
              <w:rPr>
                <w:rFonts w:ascii="Segoe UI" w:hAnsi="Segoe UI" w:cs="Segoe UI"/>
                <w:i/>
                <w:sz w:val="14"/>
                <w:szCs w:val="16"/>
                <w:lang w:val="en-US"/>
              </w:rPr>
              <w:t>8</w:t>
            </w:r>
            <w:r w:rsidRPr="00FF37B2">
              <w:rPr>
                <w:rFonts w:ascii="Segoe UI" w:hAnsi="Segoe UI" w:cs="Segoe UI"/>
                <w:i/>
                <w:sz w:val="14"/>
                <w:szCs w:val="16"/>
                <w:lang w:val="en-US"/>
              </w:rPr>
              <w:t>%</w:t>
            </w:r>
          </w:p>
        </w:tc>
        <w:tc>
          <w:tcPr>
            <w:tcW w:w="475" w:type="pct"/>
            <w:tcBorders>
              <w:top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(5) </w:t>
            </w:r>
          </w:p>
        </w:tc>
        <w:tc>
          <w:tcPr>
            <w:tcW w:w="475" w:type="pct"/>
            <w:tcBorders>
              <w:top w:val="nil"/>
              <w:left w:val="nil"/>
              <w:bottom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(0) </w:t>
            </w:r>
          </w:p>
        </w:tc>
        <w:tc>
          <w:tcPr>
            <w:tcW w:w="472" w:type="pct"/>
            <w:tcBorders>
              <w:top w:val="nil"/>
              <w:left w:val="nil"/>
              <w:bottom w:val="nil"/>
              <w:right w:val="nil"/>
            </w:tcBorders>
            <w:shd w:val="clear" w:color="auto" w:fill="auto"/>
            <w:tcMar>
              <w:top w:w="15" w:type="dxa"/>
              <w:left w:w="15" w:type="dxa"/>
              <w:bottom w:w="0" w:type="dxa"/>
              <w:right w:w="84"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lang w:val="en-US"/>
              </w:rPr>
            </w:pPr>
            <w:r w:rsidRPr="00FF37B2">
              <w:rPr>
                <w:rFonts w:ascii="Segoe UI" w:hAnsi="Segoe UI" w:cs="Segoe UI"/>
                <w:i/>
                <w:sz w:val="14"/>
                <w:szCs w:val="16"/>
                <w:lang w:val="en-US"/>
              </w:rPr>
              <w:t>&gt;100%</w:t>
            </w:r>
          </w:p>
        </w:tc>
      </w:tr>
      <w:tr w:rsidR="00FF37B2" w:rsidRPr="0098297F" w:rsidTr="00250B3E">
        <w:trPr>
          <w:trHeight w:val="113"/>
        </w:trPr>
        <w:tc>
          <w:tcPr>
            <w:tcW w:w="2153" w:type="pct"/>
            <w:tcBorders>
              <w:top w:val="nil"/>
              <w:left w:val="nil"/>
              <w:bottom w:val="nil"/>
              <w:right w:val="nil"/>
            </w:tcBorders>
            <w:shd w:val="clear" w:color="auto" w:fill="F2F2F2"/>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Κέρδη / (ζημίες) </w:t>
            </w:r>
            <w:r w:rsidRPr="00B4445A">
              <w:rPr>
                <w:rFonts w:ascii="Segoe UI" w:eastAsia="Segoe UI" w:hAnsi="Segoe UI" w:cs="Segoe UI"/>
                <w:b/>
                <w:bCs/>
                <w:color w:val="000000"/>
                <w:kern w:val="24"/>
                <w:sz w:val="14"/>
                <w:szCs w:val="14"/>
                <w:lang w:eastAsia="el-GR"/>
              </w:rPr>
              <w:t xml:space="preserve">μετά από φόρους </w:t>
            </w:r>
            <w:r w:rsidRPr="0098297F">
              <w:rPr>
                <w:rFonts w:ascii="Segoe UI" w:eastAsia="Segoe UI" w:hAnsi="Segoe UI" w:cs="Segoe UI"/>
                <w:b/>
                <w:bCs/>
                <w:color w:val="000000"/>
                <w:kern w:val="24"/>
                <w:sz w:val="14"/>
                <w:szCs w:val="14"/>
                <w:lang w:eastAsia="el-GR"/>
              </w:rPr>
              <w:t>(συνεχ</w:t>
            </w:r>
            <w:r>
              <w:rPr>
                <w:rFonts w:ascii="Segoe UI" w:eastAsia="Segoe UI" w:hAnsi="Segoe UI" w:cs="Segoe UI"/>
                <w:b/>
                <w:bCs/>
                <w:color w:val="000000"/>
                <w:kern w:val="24"/>
                <w:sz w:val="14"/>
                <w:szCs w:val="14"/>
                <w:lang w:eastAsia="el-GR"/>
              </w:rPr>
              <w:t>/μ</w:t>
            </w:r>
            <w:r w:rsidRPr="0098297F">
              <w:rPr>
                <w:rFonts w:ascii="Segoe UI" w:eastAsia="Segoe UI" w:hAnsi="Segoe UI" w:cs="Segoe UI"/>
                <w:b/>
                <w:bCs/>
                <w:color w:val="000000"/>
                <w:kern w:val="24"/>
                <w:sz w:val="14"/>
                <w:szCs w:val="14"/>
                <w:lang w:eastAsia="el-GR"/>
              </w:rPr>
              <w:t>ενεςδραστ</w:t>
            </w:r>
            <w:r w:rsidRPr="00B473E6">
              <w:rPr>
                <w:rFonts w:ascii="Segoe UI" w:eastAsia="Segoe UI" w:hAnsi="Segoe UI" w:cs="Segoe UI"/>
                <w:b/>
                <w:bCs/>
                <w:color w:val="000000"/>
                <w:kern w:val="24"/>
                <w:sz w:val="14"/>
                <w:szCs w:val="14"/>
                <w:lang w:eastAsia="el-GR"/>
              </w:rPr>
              <w:t>/</w:t>
            </w:r>
            <w:r w:rsidRPr="0098297F">
              <w:rPr>
                <w:rFonts w:ascii="Segoe UI" w:eastAsia="Segoe UI" w:hAnsi="Segoe UI" w:cs="Segoe UI"/>
                <w:b/>
                <w:bCs/>
                <w:color w:val="000000"/>
                <w:kern w:val="24"/>
                <w:sz w:val="14"/>
                <w:szCs w:val="14"/>
                <w:lang w:eastAsia="el-GR"/>
              </w:rPr>
              <w:t>τητες)</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701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594 </w:t>
            </w:r>
          </w:p>
        </w:tc>
        <w:tc>
          <w:tcPr>
            <w:tcW w:w="475" w:type="pct"/>
            <w:tcBorders>
              <w:top w:val="nil"/>
              <w:left w:val="nil"/>
              <w:bottom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18%</w:t>
            </w:r>
          </w:p>
        </w:tc>
        <w:tc>
          <w:tcPr>
            <w:tcW w:w="475" w:type="pct"/>
            <w:tcBorders>
              <w:top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87 </w:t>
            </w:r>
          </w:p>
        </w:tc>
        <w:tc>
          <w:tcPr>
            <w:tcW w:w="475" w:type="pct"/>
            <w:tcBorders>
              <w:top w:val="nil"/>
              <w:left w:val="nil"/>
              <w:bottom w:val="nil"/>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42 </w:t>
            </w:r>
          </w:p>
        </w:tc>
        <w:tc>
          <w:tcPr>
            <w:tcW w:w="472" w:type="pct"/>
            <w:tcBorders>
              <w:top w:val="nil"/>
              <w:left w:val="nil"/>
              <w:bottom w:val="nil"/>
              <w:right w:val="nil"/>
            </w:tcBorders>
            <w:shd w:val="clear" w:color="000000" w:fill="F2F2F2"/>
            <w:tcMar>
              <w:top w:w="15" w:type="dxa"/>
              <w:left w:w="15" w:type="dxa"/>
              <w:bottom w:w="0" w:type="dxa"/>
              <w:right w:w="84"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&gt;100%</w:t>
            </w:r>
          </w:p>
        </w:tc>
      </w:tr>
      <w:tr w:rsidR="00FF37B2" w:rsidRPr="0098297F" w:rsidTr="00250B3E">
        <w:trPr>
          <w:trHeight w:val="113"/>
        </w:trPr>
        <w:tc>
          <w:tcPr>
            <w:tcW w:w="2153" w:type="pct"/>
            <w:tcBorders>
              <w:top w:val="nil"/>
              <w:left w:val="nil"/>
              <w:bottom w:val="nil"/>
              <w:right w:val="nil"/>
            </w:tcBorders>
            <w:shd w:val="clear" w:color="auto" w:fill="auto"/>
            <w:tcMar>
              <w:top w:w="15" w:type="dxa"/>
              <w:left w:w="42" w:type="dxa"/>
              <w:bottom w:w="0" w:type="dxa"/>
              <w:right w:w="15" w:type="dxa"/>
            </w:tcMar>
            <w:vAlign w:val="center"/>
            <w:hideMark/>
          </w:tcPr>
          <w:p w:rsidR="00FF37B2" w:rsidRPr="0098297F" w:rsidRDefault="00FF37B2" w:rsidP="005F0640">
            <w:pPr>
              <w:textAlignment w:val="center"/>
              <w:rPr>
                <w:rFonts w:ascii="Segoe UI" w:eastAsia="Times New Roman" w:hAnsi="Segoe UI" w:cs="Segoe UI"/>
                <w:sz w:val="14"/>
                <w:szCs w:val="14"/>
                <w:lang w:eastAsia="el-GR"/>
              </w:rPr>
            </w:pPr>
            <w:r w:rsidRPr="000F7D3C">
              <w:rPr>
                <w:rFonts w:ascii="Segoe UI" w:eastAsia="Segoe UI" w:hAnsi="Segoe UI" w:cs="Segoe UI"/>
                <w:bCs/>
                <w:color w:val="000000"/>
                <w:kern w:val="24"/>
                <w:sz w:val="14"/>
                <w:szCs w:val="14"/>
                <w:lang w:eastAsia="el-GR"/>
              </w:rPr>
              <w:t>Διακοπείσες δραστηριότητες, δικαιώματα μειοψηφίας και λοιπά</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54 </w:t>
            </w:r>
          </w:p>
        </w:tc>
        <w:tc>
          <w:tcPr>
            <w:tcW w:w="475" w:type="pct"/>
            <w:tcBorders>
              <w:top w:val="nil"/>
              <w:left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(133) </w:t>
            </w:r>
          </w:p>
        </w:tc>
        <w:tc>
          <w:tcPr>
            <w:tcW w:w="475" w:type="pct"/>
            <w:tcBorders>
              <w:top w:val="nil"/>
              <w:left w:val="nil"/>
              <w:bottom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c>
          <w:tcPr>
            <w:tcW w:w="475" w:type="pct"/>
            <w:tcBorders>
              <w:top w:val="nil"/>
              <w:bottom w:val="nil"/>
              <w:right w:val="nil"/>
            </w:tcBorders>
            <w:shd w:val="clear" w:color="auto" w:fill="auto"/>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10</w:t>
            </w:r>
            <w:r w:rsidR="00685C25">
              <w:rPr>
                <w:rFonts w:ascii="Segoe UI" w:hAnsi="Segoe UI" w:cs="Segoe UI"/>
                <w:sz w:val="14"/>
                <w:szCs w:val="16"/>
                <w:lang w:val="en-US"/>
              </w:rPr>
              <w:t>1</w:t>
            </w:r>
          </w:p>
        </w:tc>
        <w:tc>
          <w:tcPr>
            <w:tcW w:w="475" w:type="pct"/>
            <w:tcBorders>
              <w:top w:val="nil"/>
              <w:left w:val="nil"/>
              <w:bottom w:val="nil"/>
              <w:right w:val="nil"/>
            </w:tcBorders>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sz w:val="14"/>
                <w:szCs w:val="16"/>
                <w:lang w:val="en-US"/>
              </w:rPr>
            </w:pPr>
            <w:r w:rsidRPr="00FF37B2">
              <w:rPr>
                <w:rFonts w:ascii="Segoe UI" w:hAnsi="Segoe UI" w:cs="Segoe UI"/>
                <w:sz w:val="14"/>
                <w:szCs w:val="16"/>
                <w:lang w:val="en-US"/>
              </w:rPr>
              <w:t xml:space="preserve">(28) </w:t>
            </w:r>
          </w:p>
        </w:tc>
        <w:tc>
          <w:tcPr>
            <w:tcW w:w="472" w:type="pct"/>
            <w:tcBorders>
              <w:top w:val="nil"/>
              <w:left w:val="nil"/>
              <w:bottom w:val="nil"/>
              <w:right w:val="nil"/>
            </w:tcBorders>
            <w:shd w:val="clear" w:color="auto" w:fill="auto"/>
            <w:tcMar>
              <w:top w:w="15" w:type="dxa"/>
              <w:left w:w="15" w:type="dxa"/>
              <w:bottom w:w="0" w:type="dxa"/>
              <w:right w:w="84" w:type="dxa"/>
            </w:tcMar>
            <w:vAlign w:val="bottom"/>
          </w:tcPr>
          <w:p w:rsidR="00FF37B2" w:rsidRPr="00FF37B2" w:rsidRDefault="00FF37B2" w:rsidP="00FF37B2">
            <w:pPr>
              <w:pStyle w:v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FF37B2" w:rsidRPr="0098297F" w:rsidTr="00250B3E">
        <w:trPr>
          <w:trHeight w:val="113"/>
        </w:trPr>
        <w:tc>
          <w:tcPr>
            <w:tcW w:w="2153"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rsidR="00FF37B2" w:rsidRPr="0098297F" w:rsidRDefault="00FF37B2" w:rsidP="005F0640">
            <w:pPr>
              <w:textAlignment w:val="center"/>
              <w:rPr>
                <w:rFonts w:ascii="Segoe UI" w:eastAsia="Segoe UI" w:hAnsi="Segoe UI" w:cs="Segoe UI"/>
                <w:color w:val="000000"/>
                <w:kern w:val="24"/>
                <w:sz w:val="14"/>
                <w:szCs w:val="14"/>
                <w:lang w:eastAsia="el-GR"/>
              </w:rPr>
            </w:pPr>
            <w:r w:rsidRPr="0098297F">
              <w:rPr>
                <w:rFonts w:ascii="Segoe UI" w:eastAsia="Segoe UI" w:hAnsi="Segoe UI" w:cs="Segoe UI"/>
                <w:b/>
                <w:color w:val="000000"/>
                <w:kern w:val="24"/>
                <w:sz w:val="14"/>
                <w:szCs w:val="14"/>
                <w:lang w:eastAsia="el-GR"/>
              </w:rPr>
              <w:t xml:space="preserve">Κέρδη / (ζημίες) μετά </w:t>
            </w:r>
            <w:r w:rsidRPr="00976026">
              <w:rPr>
                <w:rFonts w:ascii="Segoe UI" w:eastAsia="Segoe UI" w:hAnsi="Segoe UI" w:cs="Segoe UI"/>
                <w:b/>
                <w:color w:val="000000"/>
                <w:kern w:val="24"/>
                <w:sz w:val="14"/>
                <w:szCs w:val="14"/>
                <w:lang w:eastAsia="el-GR"/>
              </w:rPr>
              <w:t xml:space="preserve">από φόρους </w:t>
            </w:r>
            <w:r w:rsidRPr="0098297F">
              <w:rPr>
                <w:rFonts w:ascii="Segoe UI" w:eastAsia="Segoe UI" w:hAnsi="Segoe UI" w:cs="Segoe UI"/>
                <w:b/>
                <w:color w:val="000000"/>
                <w:kern w:val="24"/>
                <w:sz w:val="14"/>
                <w:szCs w:val="14"/>
                <w:lang w:eastAsia="el-GR"/>
              </w:rPr>
              <w:t>περιόδου</w:t>
            </w:r>
          </w:p>
        </w:tc>
        <w:tc>
          <w:tcPr>
            <w:tcW w:w="475" w:type="pct"/>
            <w:tcBorders>
              <w:top w:val="nil"/>
              <w:left w:val="nil"/>
              <w:bottom w:val="single" w:sz="8" w:space="0" w:color="auto"/>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755 </w:t>
            </w:r>
          </w:p>
        </w:tc>
        <w:tc>
          <w:tcPr>
            <w:tcW w:w="475" w:type="pct"/>
            <w:tcBorders>
              <w:top w:val="nil"/>
              <w:left w:val="nil"/>
              <w:bottom w:val="single" w:sz="8" w:space="0" w:color="000000"/>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461 </w:t>
            </w:r>
          </w:p>
        </w:tc>
        <w:tc>
          <w:tcPr>
            <w:tcW w:w="475" w:type="pct"/>
            <w:tcBorders>
              <w:top w:val="nil"/>
              <w:left w:val="nil"/>
              <w:bottom w:val="single" w:sz="8" w:space="0" w:color="auto"/>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64%</w:t>
            </w:r>
          </w:p>
        </w:tc>
        <w:tc>
          <w:tcPr>
            <w:tcW w:w="475" w:type="pct"/>
            <w:tcBorders>
              <w:top w:val="nil"/>
              <w:bottom w:val="single" w:sz="8" w:space="0" w:color="auto"/>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188 </w:t>
            </w:r>
          </w:p>
        </w:tc>
        <w:tc>
          <w:tcPr>
            <w:tcW w:w="475" w:type="pct"/>
            <w:tcBorders>
              <w:top w:val="nil"/>
              <w:left w:val="nil"/>
              <w:bottom w:val="single" w:sz="8" w:space="0" w:color="000000"/>
              <w:right w:val="nil"/>
            </w:tcBorders>
            <w:shd w:val="clear" w:color="000000" w:fill="F2F2F2"/>
            <w:vAlign w:val="center"/>
          </w:tcPr>
          <w:p w:rsidR="00FF37B2" w:rsidRPr="00FF37B2" w:rsidRDefault="00FF37B2" w:rsidP="00A116E4">
            <w:pPr>
              <w:pStyle w:val="Web"/>
              <w:spacing w:before="0" w:beforeAutospacing="0" w:after="0" w:afterAutospacing="0"/>
              <w:ind w:right="148"/>
              <w:jc w:val="right"/>
              <w:textAlignment w:val="center"/>
              <w:rPr>
                <w:rFonts w:ascii="Segoe UI" w:hAnsi="Segoe UI" w:cs="Segoe UI"/>
                <w:b/>
                <w:sz w:val="14"/>
                <w:szCs w:val="16"/>
                <w:lang w:val="en-US"/>
              </w:rPr>
            </w:pPr>
            <w:r w:rsidRPr="00FF37B2">
              <w:rPr>
                <w:rFonts w:ascii="Segoe UI" w:hAnsi="Segoe UI" w:cs="Segoe UI"/>
                <w:b/>
                <w:sz w:val="14"/>
                <w:szCs w:val="16"/>
                <w:lang w:val="en-US"/>
              </w:rPr>
              <w:t xml:space="preserve">14 </w:t>
            </w:r>
          </w:p>
        </w:tc>
        <w:tc>
          <w:tcPr>
            <w:tcW w:w="472" w:type="pct"/>
            <w:tcBorders>
              <w:top w:val="nil"/>
              <w:left w:val="nil"/>
              <w:bottom w:val="single" w:sz="8" w:space="0" w:color="auto"/>
              <w:right w:val="nil"/>
            </w:tcBorders>
            <w:shd w:val="clear" w:color="000000" w:fill="F2F2F2"/>
            <w:tcMar>
              <w:top w:w="15" w:type="dxa"/>
              <w:left w:w="15" w:type="dxa"/>
              <w:bottom w:w="0" w:type="dxa"/>
              <w:right w:w="84" w:type="dxa"/>
            </w:tcMar>
            <w:vAlign w:val="bottom"/>
          </w:tcPr>
          <w:p w:rsidR="00FF37B2" w:rsidRPr="00FF37B2" w:rsidRDefault="00FF37B2"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FF37B2">
              <w:rPr>
                <w:rFonts w:ascii="Segoe UI" w:hAnsi="Segoe UI" w:cs="Segoe UI"/>
                <w:b/>
                <w:i/>
                <w:sz w:val="14"/>
                <w:szCs w:val="16"/>
                <w:lang w:val="en-US"/>
              </w:rPr>
              <w:t>&gt;100%</w:t>
            </w:r>
          </w:p>
        </w:tc>
      </w:tr>
    </w:tbl>
    <w:p w:rsidR="00E55AED" w:rsidRPr="001B37BC" w:rsidRDefault="00814B76" w:rsidP="00E55AED">
      <w:pPr>
        <w:textAlignment w:val="baseline"/>
        <w:rPr>
          <w:rFonts w:ascii="Segoe UI" w:eastAsia="Times New Roman" w:hAnsi="Segoe UI" w:cs="Segoe UI"/>
          <w:color w:val="000000" w:themeColor="text1"/>
          <w:kern w:val="24"/>
          <w:sz w:val="28"/>
          <w:szCs w:val="10"/>
          <w:lang w:eastAsia="el-GR"/>
        </w:rPr>
      </w:pPr>
      <w:r w:rsidRPr="00814B76">
        <w:rPr>
          <w:rFonts w:ascii="Segoe UI" w:hAnsi="Segoe UI" w:cs="Segoe UI"/>
          <w:noProof/>
          <w:sz w:val="28"/>
          <w:vertAlign w:val="superscript"/>
          <w:lang w:eastAsia="el-GR"/>
        </w:rPr>
        <w:pict>
          <v:rect id="Rectangle 7" o:spid="_x0000_s1035" style="position:absolute;margin-left:-3.55pt;margin-top:6.1pt;width:336.55pt;height:25.95pt;z-index:2516551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" filled="f" stroked="f">
            <v:path arrowok="t"/>
            <o:lock v:ext="edit" grouping="t"/>
            <v:textbox inset="1.2699mm,1.2699mm,1.2699mm,1.2699mm">
              <w:txbxContent>
                <w:p w:rsidR="00140DA1" w:rsidRPr="00705BB6" w:rsidRDefault="00140DA1"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r w:rsidRPr="00705BB6">
                    <w:rPr>
                      <w:rFonts w:ascii="Segoe UI" w:eastAsia="Segoe UI" w:hAnsi="Segoe UI" w:cs="Segoe UI"/>
                      <w:b/>
                      <w:color w:val="008080"/>
                      <w:kern w:val="24"/>
                      <w:sz w:val="20"/>
                      <w:vertAlign w:val="superscript"/>
                      <w:lang w:val="en-US"/>
                    </w:rPr>
                    <w:t>1</w:t>
                  </w:r>
                </w:p>
                <w:p w:rsidR="00140DA1" w:rsidRPr="00DE335A" w:rsidRDefault="00140DA1" w:rsidP="00E55AED">
                  <w:pPr>
                    <w:kinsoku w:val="0"/>
                    <w:overflowPunct w:val="0"/>
                    <w:spacing w:before="40"/>
                    <w:ind w:left="547" w:hanging="547"/>
                    <w:textAlignment w:val="baseline"/>
                    <w:rPr>
                      <w:rFonts w:ascii="Segoe UI" w:eastAsia="Segoe UI" w:hAnsi="Segoe UI" w:cs="Segoe UI"/>
                      <w:b/>
                      <w:color w:val="008080"/>
                      <w:kern w:val="24"/>
                      <w:sz w:val="18"/>
                    </w:rPr>
                  </w:pPr>
                </w:p>
                <w:p w:rsidR="00140DA1" w:rsidRPr="00DE335A" w:rsidRDefault="00140DA1" w:rsidP="00E55AED">
                  <w:pPr>
                    <w:kinsoku w:val="0"/>
                    <w:overflowPunct w:val="0"/>
                    <w:spacing w:before="40"/>
                    <w:ind w:left="547" w:hanging="547"/>
                    <w:textAlignment w:val="baseline"/>
                    <w:rPr>
                      <w:rFonts w:ascii="Segoe UI" w:eastAsia="Segoe UI" w:hAnsi="Segoe UI" w:cs="Segoe UI"/>
                      <w:b/>
                      <w:color w:val="008080"/>
                      <w:kern w:val="24"/>
                      <w:sz w:val="18"/>
                    </w:rPr>
                  </w:pPr>
                </w:p>
                <w:p w:rsidR="00140DA1" w:rsidRPr="00DE335A" w:rsidRDefault="00140DA1" w:rsidP="00E55AED">
                  <w:pPr>
                    <w:kinsoku w:val="0"/>
                    <w:overflowPunct w:val="0"/>
                    <w:spacing w:before="40"/>
                    <w:ind w:left="547" w:hanging="547"/>
                    <w:textAlignment w:val="baseline"/>
                    <w:rPr>
                      <w:rFonts w:ascii="Segoe UI" w:eastAsia="Segoe UI" w:hAnsi="Segoe UI" w:cs="Segoe UI"/>
                      <w:b/>
                      <w:color w:val="008080"/>
                      <w:kern w:val="24"/>
                      <w:sz w:val="18"/>
                    </w:rPr>
                  </w:pP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D46FEC" w:rsidRDefault="00140DA1" w:rsidP="00E55AED">
                  <w:pPr>
                    <w:kinsoku w:val="0"/>
                    <w:overflowPunct w:val="0"/>
                    <w:spacing w:before="40"/>
                    <w:ind w:left="547" w:hanging="547"/>
                    <w:textAlignment w:val="baseline"/>
                    <w:rPr>
                      <w:rFonts w:ascii="Segoe UI" w:eastAsia="Segoe UI" w:hAnsi="Segoe UI" w:cs="Segoe UI"/>
                      <w:b/>
                      <w:color w:val="008080"/>
                      <w:kern w:val="24"/>
                      <w:sz w:val="16"/>
                    </w:rPr>
                  </w:pPr>
                </w:p>
                <w:p w:rsidR="00140DA1" w:rsidRPr="00FE1137" w:rsidRDefault="00140DA1" w:rsidP="00E55AED">
                  <w:pPr>
                    <w:kinsoku w:val="0"/>
                    <w:overflowPunct w:val="0"/>
                    <w:spacing w:before="40"/>
                    <w:ind w:left="547" w:hanging="547"/>
                    <w:textAlignment w:val="baseline"/>
                    <w:rPr>
                      <w:b/>
                      <w:color w:val="008080"/>
                      <w:sz w:val="16"/>
                    </w:rPr>
                  </w:pPr>
                </w:p>
              </w:txbxContent>
            </v:textbox>
          </v:rect>
        </w:pict>
      </w:r>
    </w:p>
    <w:p w:rsidR="00E55AED" w:rsidRPr="0098297F" w:rsidRDefault="00814B76" w:rsidP="00E55AED">
      <w:pPr>
        <w:textAlignment w:val="baseline"/>
        <w:rPr>
          <w:rFonts w:ascii="Segoe UI" w:eastAsia="Times New Roman" w:hAnsi="Segoe UI" w:cs="Segoe UI"/>
          <w:color w:val="000000" w:themeColor="text1"/>
          <w:kern w:val="24"/>
          <w:sz w:val="12"/>
          <w:szCs w:val="10"/>
          <w:lang w:eastAsia="el-GR"/>
        </w:rPr>
      </w:pPr>
      <w:r w:rsidRPr="00814B76">
        <w:rPr>
          <w:rFonts w:ascii="Segoe UI" w:hAnsi="Segoe UI" w:cs="Segoe UI"/>
          <w:noProof/>
          <w:lang w:eastAsia="el-GR"/>
        </w:rPr>
        <w:pict>
          <v:roundrect id="_x0000_s1061" style="position:absolute;margin-left:215.4pt;margin-top:7.6pt;width:48.2pt;height:193.45pt;z-index:2516582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" filled="f" strokecolor="#ff7415">
            <v:path arrowok="t"/>
          </v:roundrect>
        </w:pict>
      </w:r>
    </w:p>
    <w:tbl>
      <w:tblPr>
        <w:tblW w:w="4920" w:type="pct"/>
        <w:tblCellMar>
          <w:left w:w="0" w:type="dxa"/>
          <w:right w:w="0" w:type="dxa"/>
        </w:tblCellMar>
        <w:tblLook w:val="0420"/>
      </w:tblPr>
      <w:tblGrid>
        <w:gridCol w:w="4375"/>
        <w:gridCol w:w="965"/>
        <w:gridCol w:w="965"/>
        <w:gridCol w:w="963"/>
        <w:gridCol w:w="963"/>
        <w:gridCol w:w="963"/>
        <w:gridCol w:w="963"/>
      </w:tblGrid>
      <w:tr w:rsidR="00FF7658" w:rsidRPr="0098297F" w:rsidTr="00A116E4">
        <w:trPr>
          <w:trHeight w:val="289"/>
        </w:trPr>
        <w:tc>
          <w:tcPr>
            <w:tcW w:w="2154"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FF7658" w:rsidRPr="0098297F" w:rsidRDefault="00FF7658" w:rsidP="001E3079">
            <w:pPr>
              <w:spacing w:before="38"/>
              <w:textAlignment w:val="baseline"/>
              <w:rPr>
                <w:rFonts w:ascii="Segoe UI" w:eastAsia="Times New Roman" w:hAnsi="Segoe UI" w:cs="Segoe UI"/>
                <w:sz w:val="14"/>
                <w:szCs w:val="16"/>
                <w:lang w:eastAsia="el-GR"/>
              </w:rPr>
            </w:pPr>
            <w:r w:rsidRPr="0098297F">
              <w:rPr>
                <w:rFonts w:ascii="Segoe UI" w:eastAsia="Segoe UI" w:hAnsi="Segoe UI" w:cs="Segoe UI"/>
                <w:b/>
                <w:bCs/>
                <w:color w:val="000000"/>
                <w:kern w:val="24"/>
                <w:sz w:val="14"/>
                <w:szCs w:val="16"/>
                <w:lang w:eastAsia="el-GR"/>
              </w:rPr>
              <w:t xml:space="preserve">€ </w:t>
            </w:r>
            <w:r>
              <w:rPr>
                <w:rFonts w:ascii="Segoe UI" w:eastAsia="Segoe UI" w:hAnsi="Segoe UI" w:cs="Segoe UI"/>
                <w:b/>
                <w:bCs/>
                <w:color w:val="000000"/>
                <w:kern w:val="24"/>
                <w:sz w:val="14"/>
                <w:szCs w:val="16"/>
                <w:lang w:eastAsia="el-GR"/>
              </w:rPr>
              <w:t>εκατ.</w:t>
            </w:r>
          </w:p>
        </w:tc>
        <w:tc>
          <w:tcPr>
            <w:tcW w:w="475" w:type="pct"/>
            <w:tcBorders>
              <w:top w:val="single" w:sz="8" w:space="0" w:color="000000"/>
              <w:left w:val="nil"/>
              <w:bottom w:val="single" w:sz="8" w:space="0" w:color="000000"/>
              <w:right w:val="nil"/>
            </w:tcBorders>
          </w:tcPr>
          <w:p w:rsidR="00FF7658" w:rsidRPr="00340EC6" w:rsidRDefault="00FF7658" w:rsidP="00A116E4">
            <w:pPr>
              <w:ind w:right="114"/>
              <w:jc w:val="right"/>
              <w:rPr>
                <w:rFonts w:ascii="Segoe UI" w:eastAsia="Times New Roman" w:hAnsi="Segoe UI" w:cs="Segoe UI"/>
                <w:b/>
                <w:bCs/>
                <w:color w:val="000000" w:themeColor="text1"/>
                <w:kern w:val="24"/>
                <w:sz w:val="14"/>
                <w:szCs w:val="14"/>
                <w:lang w:eastAsia="el-GR"/>
              </w:rPr>
            </w:pPr>
            <w:r w:rsidRPr="00340EC6">
              <w:rPr>
                <w:rFonts w:ascii="Segoe UI" w:eastAsia="Times New Roman" w:hAnsi="Segoe UI" w:cs="Segoe UI"/>
                <w:b/>
                <w:bCs/>
                <w:color w:val="000000" w:themeColor="text1"/>
                <w:kern w:val="24"/>
                <w:sz w:val="14"/>
                <w:szCs w:val="14"/>
                <w:lang w:eastAsia="el-GR"/>
              </w:rPr>
              <w:t>Εννεάμηνο 202</w:t>
            </w:r>
            <w:r>
              <w:rPr>
                <w:rFonts w:ascii="Segoe UI" w:eastAsia="Times New Roman" w:hAnsi="Segoe UI" w:cs="Segoe UI"/>
                <w:b/>
                <w:bCs/>
                <w:color w:val="000000" w:themeColor="text1"/>
                <w:kern w:val="24"/>
                <w:sz w:val="14"/>
                <w:szCs w:val="14"/>
                <w:lang w:eastAsia="el-GR"/>
              </w:rPr>
              <w:t>1</w:t>
            </w:r>
          </w:p>
        </w:tc>
        <w:tc>
          <w:tcPr>
            <w:tcW w:w="475" w:type="pct"/>
            <w:tcBorders>
              <w:top w:val="single" w:sz="8" w:space="0" w:color="000000"/>
              <w:left w:val="nil"/>
              <w:bottom w:val="single" w:sz="8" w:space="0" w:color="000000"/>
              <w:right w:val="nil"/>
            </w:tcBorders>
          </w:tcPr>
          <w:p w:rsidR="00FF7658" w:rsidRPr="00340EC6" w:rsidRDefault="00FF7658" w:rsidP="00A116E4">
            <w:pPr>
              <w:ind w:right="114"/>
              <w:jc w:val="right"/>
              <w:rPr>
                <w:rFonts w:ascii="Segoe UI" w:eastAsia="Times New Roman" w:hAnsi="Segoe UI" w:cs="Segoe UI"/>
                <w:b/>
                <w:bCs/>
                <w:color w:val="000000" w:themeColor="text1"/>
                <w:kern w:val="24"/>
                <w:sz w:val="14"/>
                <w:szCs w:val="14"/>
                <w:lang w:eastAsia="el-GR"/>
              </w:rPr>
            </w:pPr>
            <w:r w:rsidRPr="00340EC6">
              <w:rPr>
                <w:rFonts w:ascii="Segoe UI" w:eastAsia="Times New Roman" w:hAnsi="Segoe UI" w:cs="Segoe UI"/>
                <w:b/>
                <w:bCs/>
                <w:color w:val="000000" w:themeColor="text1"/>
                <w:kern w:val="24"/>
                <w:sz w:val="14"/>
                <w:szCs w:val="14"/>
                <w:lang w:eastAsia="el-GR"/>
              </w:rPr>
              <w:t>Εννεάμηνο 20</w:t>
            </w:r>
            <w:r>
              <w:rPr>
                <w:rFonts w:ascii="Segoe UI" w:eastAsia="Times New Roman" w:hAnsi="Segoe UI" w:cs="Segoe UI"/>
                <w:b/>
                <w:bCs/>
                <w:color w:val="000000" w:themeColor="text1"/>
                <w:kern w:val="24"/>
                <w:sz w:val="14"/>
                <w:szCs w:val="14"/>
                <w:lang w:eastAsia="el-GR"/>
              </w:rPr>
              <w:t>20</w:t>
            </w:r>
          </w:p>
        </w:tc>
        <w:tc>
          <w:tcPr>
            <w:tcW w:w="474" w:type="pct"/>
            <w:tcBorders>
              <w:top w:val="single" w:sz="8" w:space="0" w:color="000000"/>
              <w:left w:val="nil"/>
              <w:bottom w:val="single" w:sz="8" w:space="0" w:color="000000"/>
              <w:right w:val="nil"/>
            </w:tcBorders>
            <w:vAlign w:val="center"/>
          </w:tcPr>
          <w:p w:rsidR="00FF7658" w:rsidRPr="00E95FD5" w:rsidRDefault="00FF7658" w:rsidP="00A116E4">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74" w:type="pct"/>
            <w:tcBorders>
              <w:top w:val="single" w:sz="8" w:space="0" w:color="000000"/>
              <w:left w:val="nil"/>
              <w:bottom w:val="single" w:sz="8" w:space="0" w:color="000000"/>
              <w:right w:val="nil"/>
            </w:tcBorders>
            <w:vAlign w:val="center"/>
          </w:tcPr>
          <w:p w:rsidR="00FF7658" w:rsidRPr="00503C59" w:rsidRDefault="00FF7658" w:rsidP="00A116E4">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Γ</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4" w:type="pct"/>
            <w:tcBorders>
              <w:top w:val="single" w:sz="8" w:space="0" w:color="000000"/>
              <w:left w:val="nil"/>
              <w:bottom w:val="single" w:sz="8" w:space="0" w:color="000000"/>
              <w:right w:val="nil"/>
            </w:tcBorders>
            <w:vAlign w:val="center"/>
          </w:tcPr>
          <w:p w:rsidR="00FF7658" w:rsidRPr="00503C59" w:rsidRDefault="00FF7658" w:rsidP="00A116E4">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eastAsia="el-GR"/>
              </w:rPr>
              <w:t>1</w:t>
            </w:r>
          </w:p>
        </w:tc>
        <w:tc>
          <w:tcPr>
            <w:tcW w:w="474"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FF7658" w:rsidRPr="00E95FD5" w:rsidRDefault="00FF7658" w:rsidP="00A116E4">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7B3017" w:rsidRPr="0098297F" w:rsidTr="00A116E4">
        <w:trPr>
          <w:trHeight w:val="113"/>
        </w:trPr>
        <w:tc>
          <w:tcPr>
            <w:tcW w:w="2154"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Καθαρά έσοδα από τόκους</w:t>
            </w:r>
          </w:p>
        </w:tc>
        <w:tc>
          <w:tcPr>
            <w:tcW w:w="475" w:type="pct"/>
            <w:tcBorders>
              <w:top w:val="single" w:sz="8" w:space="0" w:color="000000"/>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44 </w:t>
            </w:r>
          </w:p>
        </w:tc>
        <w:tc>
          <w:tcPr>
            <w:tcW w:w="475" w:type="pct"/>
            <w:tcBorders>
              <w:top w:val="single" w:sz="8" w:space="0" w:color="000000"/>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44 </w:t>
            </w:r>
          </w:p>
        </w:tc>
        <w:tc>
          <w:tcPr>
            <w:tcW w:w="474" w:type="pct"/>
            <w:tcBorders>
              <w:top w:val="single" w:sz="8" w:space="0" w:color="000000"/>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0%</w:t>
            </w:r>
          </w:p>
        </w:tc>
        <w:tc>
          <w:tcPr>
            <w:tcW w:w="474" w:type="pct"/>
            <w:tcBorders>
              <w:top w:val="single" w:sz="8" w:space="0" w:color="000000"/>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15 </w:t>
            </w:r>
          </w:p>
        </w:tc>
        <w:tc>
          <w:tcPr>
            <w:tcW w:w="474" w:type="pct"/>
            <w:tcBorders>
              <w:top w:val="single" w:sz="8" w:space="0" w:color="000000"/>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15 </w:t>
            </w:r>
          </w:p>
        </w:tc>
        <w:tc>
          <w:tcPr>
            <w:tcW w:w="474" w:type="pct"/>
            <w:tcBorders>
              <w:top w:val="single" w:sz="8" w:space="0" w:color="000000"/>
              <w:left w:val="nil"/>
              <w:bottom w:val="nil"/>
            </w:tcBorders>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1%</w:t>
            </w:r>
          </w:p>
        </w:tc>
      </w:tr>
      <w:tr w:rsidR="007B3017" w:rsidRPr="0098297F" w:rsidTr="00A116E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Καθαρά έσοδα από προμήθειες</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10 </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9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12%</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4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3 </w:t>
            </w:r>
          </w:p>
        </w:tc>
        <w:tc>
          <w:tcPr>
            <w:tcW w:w="474" w:type="pct"/>
            <w:tcBorders>
              <w:top w:val="nil"/>
              <w:left w:val="nil"/>
              <w:bottom w:val="nil"/>
            </w:tcBorders>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19%</w:t>
            </w:r>
          </w:p>
        </w:tc>
      </w:tr>
      <w:tr w:rsidR="007B3017" w:rsidRPr="0098297F" w:rsidTr="00A116E4">
        <w:trPr>
          <w:trHeight w:val="113"/>
        </w:trPr>
        <w:tc>
          <w:tcPr>
            <w:tcW w:w="2154" w:type="pct"/>
            <w:tcBorders>
              <w:top w:val="nil"/>
              <w:left w:val="nil"/>
              <w:bottom w:val="nil"/>
              <w:right w:val="nil"/>
            </w:tcBorders>
            <w:shd w:val="clear" w:color="auto" w:fill="F2F2F2"/>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themeColor="text1"/>
                <w:kern w:val="24"/>
                <w:sz w:val="14"/>
                <w:szCs w:val="14"/>
                <w:lang w:eastAsia="el-GR"/>
              </w:rPr>
              <w:t>Οργανικά έσοδα</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54 </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53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2%</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19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18 </w:t>
            </w:r>
          </w:p>
        </w:tc>
        <w:tc>
          <w:tcPr>
            <w:tcW w:w="474" w:type="pct"/>
            <w:tcBorders>
              <w:top w:val="nil"/>
              <w:left w:val="nil"/>
              <w:bottom w:val="nil"/>
            </w:tcBorders>
            <w:shd w:val="clear" w:color="000000" w:fill="F2F2F2"/>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4%</w:t>
            </w:r>
          </w:p>
        </w:tc>
      </w:tr>
      <w:tr w:rsidR="007B3017" w:rsidRPr="0098297F" w:rsidTr="00A116E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C62FEB">
              <w:rPr>
                <w:rFonts w:ascii="Segoe UI" w:eastAsia="Segoe UI" w:hAnsi="Segoe UI" w:cs="Segoe UI"/>
                <w:color w:val="000000"/>
                <w:kern w:val="24"/>
                <w:sz w:val="14"/>
                <w:szCs w:val="14"/>
                <w:lang w:eastAsia="el-GR"/>
              </w:rPr>
              <w:t>πράξεις και λοιπά έσοδα</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2 </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0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&gt;100%</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0 </w:t>
            </w:r>
          </w:p>
        </w:tc>
        <w:tc>
          <w:tcPr>
            <w:tcW w:w="474" w:type="pct"/>
            <w:tcBorders>
              <w:top w:val="nil"/>
              <w:left w:val="nil"/>
              <w:bottom w:val="nil"/>
            </w:tcBorders>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&gt;100%</w:t>
            </w:r>
          </w:p>
        </w:tc>
      </w:tr>
      <w:tr w:rsidR="007B3017" w:rsidRPr="0098297F" w:rsidTr="00A116E4">
        <w:trPr>
          <w:trHeight w:val="113"/>
        </w:trPr>
        <w:tc>
          <w:tcPr>
            <w:tcW w:w="2154" w:type="pct"/>
            <w:tcBorders>
              <w:top w:val="nil"/>
              <w:left w:val="nil"/>
              <w:bottom w:val="nil"/>
              <w:right w:val="nil"/>
            </w:tcBorders>
            <w:shd w:val="clear" w:color="auto" w:fill="F2F2F2"/>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Καθαρά λειτουργικά έσοδα </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56 </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53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6%</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20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18 </w:t>
            </w:r>
          </w:p>
        </w:tc>
        <w:tc>
          <w:tcPr>
            <w:tcW w:w="474" w:type="pct"/>
            <w:tcBorders>
              <w:top w:val="nil"/>
              <w:left w:val="nil"/>
              <w:bottom w:val="nil"/>
            </w:tcBorders>
            <w:shd w:val="clear" w:color="000000" w:fill="F2F2F2"/>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11%</w:t>
            </w:r>
          </w:p>
        </w:tc>
      </w:tr>
      <w:tr w:rsidR="007B3017" w:rsidRPr="0098297F" w:rsidTr="00A116E4">
        <w:trPr>
          <w:trHeight w:val="113"/>
        </w:trPr>
        <w:tc>
          <w:tcPr>
            <w:tcW w:w="2154" w:type="pct"/>
            <w:tcBorders>
              <w:top w:val="nil"/>
              <w:left w:val="nil"/>
              <w:right w:val="nil"/>
            </w:tcBorders>
            <w:shd w:val="clear" w:color="auto" w:fill="auto"/>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Λειτουργικές δαπάνες</w:t>
            </w:r>
          </w:p>
        </w:tc>
        <w:tc>
          <w:tcPr>
            <w:tcW w:w="475"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(30) </w:t>
            </w:r>
          </w:p>
        </w:tc>
        <w:tc>
          <w:tcPr>
            <w:tcW w:w="475"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(35) </w:t>
            </w:r>
          </w:p>
        </w:tc>
        <w:tc>
          <w:tcPr>
            <w:tcW w:w="474"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-12%</w:t>
            </w:r>
          </w:p>
        </w:tc>
        <w:tc>
          <w:tcPr>
            <w:tcW w:w="474"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(10) </w:t>
            </w:r>
          </w:p>
        </w:tc>
        <w:tc>
          <w:tcPr>
            <w:tcW w:w="474"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(11) </w:t>
            </w:r>
          </w:p>
        </w:tc>
        <w:tc>
          <w:tcPr>
            <w:tcW w:w="474" w:type="pct"/>
            <w:tcBorders>
              <w:top w:val="nil"/>
              <w:left w:val="nil"/>
            </w:tcBorders>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-4%</w:t>
            </w:r>
          </w:p>
        </w:tc>
      </w:tr>
      <w:tr w:rsidR="007B3017" w:rsidRPr="0098297F" w:rsidTr="00A116E4">
        <w:trPr>
          <w:trHeight w:val="113"/>
        </w:trPr>
        <w:tc>
          <w:tcPr>
            <w:tcW w:w="2154"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24 </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18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30%</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9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8 </w:t>
            </w:r>
          </w:p>
        </w:tc>
        <w:tc>
          <w:tcPr>
            <w:tcW w:w="474" w:type="pct"/>
            <w:tcBorders>
              <w:top w:val="nil"/>
              <w:left w:val="nil"/>
              <w:bottom w:val="nil"/>
            </w:tcBorders>
            <w:shd w:val="clear" w:color="000000" w:fill="F2F2F2"/>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16%</w:t>
            </w:r>
          </w:p>
        </w:tc>
      </w:tr>
      <w:tr w:rsidR="007B3017" w:rsidRPr="0098297F" w:rsidTr="00A116E4">
        <w:trPr>
          <w:trHeight w:val="113"/>
        </w:trPr>
        <w:tc>
          <w:tcPr>
            <w:tcW w:w="2154"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Κέρδη / (ζημίες) προ προβλέψεων</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26 </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18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41%</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10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8 </w:t>
            </w:r>
          </w:p>
        </w:tc>
        <w:tc>
          <w:tcPr>
            <w:tcW w:w="474" w:type="pct"/>
            <w:tcBorders>
              <w:top w:val="nil"/>
              <w:left w:val="nil"/>
              <w:bottom w:val="nil"/>
            </w:tcBorders>
            <w:shd w:val="clear" w:color="000000" w:fill="F2F2F2"/>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31%</w:t>
            </w:r>
          </w:p>
        </w:tc>
      </w:tr>
      <w:tr w:rsidR="007B3017" w:rsidRPr="0098297F" w:rsidTr="00A116E4">
        <w:trPr>
          <w:trHeight w:val="113"/>
        </w:trPr>
        <w:tc>
          <w:tcPr>
            <w:tcW w:w="2154" w:type="pct"/>
            <w:tcBorders>
              <w:top w:val="nil"/>
              <w:left w:val="nil"/>
              <w:right w:val="nil"/>
            </w:tcBorders>
            <w:shd w:val="clear" w:color="auto" w:fill="auto"/>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Προβλέψεις για επισφαλή δάνεια</w:t>
            </w:r>
          </w:p>
        </w:tc>
        <w:tc>
          <w:tcPr>
            <w:tcW w:w="475"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(6) </w:t>
            </w:r>
          </w:p>
        </w:tc>
        <w:tc>
          <w:tcPr>
            <w:tcW w:w="475"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(5) </w:t>
            </w:r>
          </w:p>
        </w:tc>
        <w:tc>
          <w:tcPr>
            <w:tcW w:w="474"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39%</w:t>
            </w:r>
          </w:p>
        </w:tc>
        <w:tc>
          <w:tcPr>
            <w:tcW w:w="474"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(4) </w:t>
            </w:r>
          </w:p>
        </w:tc>
        <w:tc>
          <w:tcPr>
            <w:tcW w:w="474"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(0) </w:t>
            </w:r>
          </w:p>
        </w:tc>
        <w:tc>
          <w:tcPr>
            <w:tcW w:w="474" w:type="pct"/>
            <w:tcBorders>
              <w:top w:val="nil"/>
              <w:left w:val="nil"/>
            </w:tcBorders>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&gt;100%</w:t>
            </w:r>
          </w:p>
        </w:tc>
      </w:tr>
      <w:tr w:rsidR="007B3017" w:rsidRPr="0098297F" w:rsidTr="00A116E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Λειτουργικά κέρδη / (ζημίες)</w:t>
            </w:r>
          </w:p>
        </w:tc>
        <w:tc>
          <w:tcPr>
            <w:tcW w:w="475"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20 </w:t>
            </w:r>
          </w:p>
        </w:tc>
        <w:tc>
          <w:tcPr>
            <w:tcW w:w="475"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14 </w:t>
            </w:r>
          </w:p>
        </w:tc>
        <w:tc>
          <w:tcPr>
            <w:tcW w:w="474"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41%</w:t>
            </w:r>
          </w:p>
        </w:tc>
        <w:tc>
          <w:tcPr>
            <w:tcW w:w="474"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6 </w:t>
            </w:r>
          </w:p>
        </w:tc>
        <w:tc>
          <w:tcPr>
            <w:tcW w:w="474" w:type="pct"/>
            <w:tcBorders>
              <w:top w:val="nil"/>
              <w:left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7 </w:t>
            </w:r>
          </w:p>
        </w:tc>
        <w:tc>
          <w:tcPr>
            <w:tcW w:w="474" w:type="pct"/>
            <w:tcBorders>
              <w:top w:val="nil"/>
              <w:left w:val="nil"/>
            </w:tcBorders>
            <w:tcMar>
              <w:top w:w="15" w:type="dxa"/>
              <w:left w:w="15" w:type="dxa"/>
              <w:bottom w:w="0" w:type="dxa"/>
              <w:right w:w="78"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-21%</w:t>
            </w:r>
          </w:p>
        </w:tc>
      </w:tr>
      <w:tr w:rsidR="007B3017" w:rsidRPr="0098297F" w:rsidTr="00A116E4">
        <w:trPr>
          <w:trHeight w:val="113"/>
        </w:trPr>
        <w:tc>
          <w:tcPr>
            <w:tcW w:w="2154"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tcPr>
          <w:p w:rsidR="007B3017" w:rsidRPr="00C62FEB" w:rsidRDefault="007B3017" w:rsidP="005F0640">
            <w:pPr>
              <w:textAlignment w:val="center"/>
              <w:rPr>
                <w:rFonts w:ascii="Segoe UI" w:eastAsia="Segoe UI" w:hAnsi="Segoe UI" w:cs="Segoe UI"/>
                <w:b/>
                <w:bCs/>
                <w:color w:val="000000"/>
                <w:kern w:val="24"/>
                <w:sz w:val="14"/>
                <w:szCs w:val="14"/>
                <w:lang w:eastAsia="el-GR"/>
              </w:rPr>
            </w:pPr>
            <w:r w:rsidRPr="00AF683D">
              <w:rPr>
                <w:rFonts w:ascii="Segoe UI" w:eastAsia="Segoe UI" w:hAnsi="Segoe UI" w:cs="Segoe UI"/>
                <w:b/>
                <w:bCs/>
                <w:color w:val="000000"/>
                <w:kern w:val="24"/>
                <w:sz w:val="14"/>
                <w:szCs w:val="14"/>
                <w:lang w:eastAsia="el-GR"/>
              </w:rPr>
              <w:t>Οργανικά κέρδη / (ζημίες)</w:t>
            </w:r>
          </w:p>
        </w:tc>
        <w:tc>
          <w:tcPr>
            <w:tcW w:w="475" w:type="pct"/>
            <w:tcBorders>
              <w:top w:val="nil"/>
              <w:bottom w:val="nil"/>
            </w:tcBorders>
            <w:shd w:val="clear" w:color="auto" w:fill="F2F2F2" w:themeFill="background1" w:themeFillShade="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17 </w:t>
            </w:r>
          </w:p>
        </w:tc>
        <w:tc>
          <w:tcPr>
            <w:tcW w:w="475" w:type="pct"/>
            <w:tcBorders>
              <w:top w:val="nil"/>
              <w:bottom w:val="nil"/>
            </w:tcBorders>
            <w:shd w:val="clear" w:color="auto" w:fill="F2F2F2" w:themeFill="background1" w:themeFillShade="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14 </w:t>
            </w:r>
          </w:p>
        </w:tc>
        <w:tc>
          <w:tcPr>
            <w:tcW w:w="474" w:type="pct"/>
            <w:tcBorders>
              <w:top w:val="nil"/>
              <w:bottom w:val="nil"/>
            </w:tcBorders>
            <w:shd w:val="clear" w:color="auto" w:fill="F2F2F2" w:themeFill="background1" w:themeFillShade="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27%</w:t>
            </w:r>
          </w:p>
        </w:tc>
        <w:tc>
          <w:tcPr>
            <w:tcW w:w="474" w:type="pct"/>
            <w:tcBorders>
              <w:top w:val="nil"/>
              <w:bottom w:val="nil"/>
            </w:tcBorders>
            <w:shd w:val="clear" w:color="auto" w:fill="F2F2F2" w:themeFill="background1" w:themeFillShade="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4 </w:t>
            </w:r>
          </w:p>
        </w:tc>
        <w:tc>
          <w:tcPr>
            <w:tcW w:w="474" w:type="pct"/>
            <w:tcBorders>
              <w:top w:val="nil"/>
              <w:bottom w:val="nil"/>
            </w:tcBorders>
            <w:shd w:val="clear" w:color="auto" w:fill="F2F2F2" w:themeFill="background1" w:themeFillShade="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7 </w:t>
            </w:r>
          </w:p>
        </w:tc>
        <w:tc>
          <w:tcPr>
            <w:tcW w:w="474" w:type="pct"/>
            <w:tcBorders>
              <w:top w:val="nil"/>
              <w:bottom w:val="nil"/>
            </w:tcBorders>
            <w:shd w:val="clear" w:color="auto" w:fill="F2F2F2" w:themeFill="background1" w:themeFillShade="F2"/>
            <w:tcMar>
              <w:top w:w="15" w:type="dxa"/>
              <w:left w:w="15" w:type="dxa"/>
              <w:bottom w:w="0" w:type="dxa"/>
              <w:right w:w="78" w:type="dxa"/>
            </w:tcMar>
            <w:vAlign w:val="bottom"/>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-38%</w:t>
            </w:r>
          </w:p>
        </w:tc>
      </w:tr>
      <w:tr w:rsidR="007B3017" w:rsidRPr="0098297F" w:rsidTr="00A116E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8F3901">
              <w:rPr>
                <w:rFonts w:ascii="Segoe UI" w:eastAsia="Segoe UI" w:hAnsi="Segoe UI" w:cs="Segoe UI"/>
                <w:color w:val="000000"/>
                <w:kern w:val="24"/>
                <w:sz w:val="14"/>
                <w:szCs w:val="14"/>
                <w:lang w:eastAsia="el-GR"/>
              </w:rPr>
              <w:t>Λοιπές προβλέψεις / αντιλογισμός προβλέψεων</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(2) </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0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(3) </w:t>
            </w:r>
          </w:p>
        </w:tc>
        <w:tc>
          <w:tcPr>
            <w:tcW w:w="474" w:type="pct"/>
            <w:tcBorders>
              <w:top w:val="nil"/>
              <w:left w:val="nil"/>
              <w:bottom w:val="nil"/>
            </w:tcBorders>
            <w:tcMar>
              <w:top w:w="15" w:type="dxa"/>
              <w:left w:w="15" w:type="dxa"/>
              <w:bottom w:w="0" w:type="dxa"/>
              <w:right w:w="84"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7B3017" w:rsidRPr="0098297F" w:rsidTr="00A116E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7B3017" w:rsidRPr="00C1153F" w:rsidRDefault="007B3017" w:rsidP="005F0640">
            <w:pPr>
              <w:textAlignment w:val="center"/>
              <w:rPr>
                <w:rFonts w:ascii="Segoe UI" w:eastAsia="Times New Roman" w:hAnsi="Segoe UI" w:cs="Segoe UI"/>
                <w:b/>
                <w:sz w:val="14"/>
                <w:szCs w:val="14"/>
                <w:lang w:eastAsia="el-GR"/>
              </w:rPr>
            </w:pPr>
            <w:r w:rsidRPr="00C1153F">
              <w:rPr>
                <w:rFonts w:ascii="Segoe UI" w:eastAsia="Segoe UI" w:hAnsi="Segoe UI" w:cs="Segoe UI"/>
                <w:b/>
                <w:color w:val="000000"/>
                <w:kern w:val="24"/>
                <w:sz w:val="14"/>
                <w:szCs w:val="14"/>
                <w:lang w:eastAsia="el-GR"/>
              </w:rPr>
              <w:t>Κέρδη / (ζημίες) προ φόρων</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17 </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14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20%</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6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5 </w:t>
            </w:r>
          </w:p>
        </w:tc>
        <w:tc>
          <w:tcPr>
            <w:tcW w:w="474" w:type="pct"/>
            <w:tcBorders>
              <w:top w:val="nil"/>
              <w:left w:val="nil"/>
              <w:bottom w:val="nil"/>
            </w:tcBorders>
            <w:tcMar>
              <w:top w:w="15" w:type="dxa"/>
              <w:left w:w="15" w:type="dxa"/>
              <w:bottom w:w="0" w:type="dxa"/>
              <w:right w:w="84"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23%</w:t>
            </w:r>
          </w:p>
        </w:tc>
      </w:tr>
      <w:tr w:rsidR="007B3017" w:rsidRPr="0098297F" w:rsidTr="00A116E4">
        <w:trPr>
          <w:trHeight w:val="113"/>
        </w:trPr>
        <w:tc>
          <w:tcPr>
            <w:tcW w:w="2154" w:type="pct"/>
            <w:tcBorders>
              <w:top w:val="nil"/>
              <w:left w:val="nil"/>
              <w:bottom w:val="nil"/>
              <w:right w:val="nil"/>
            </w:tcBorders>
            <w:shd w:val="clear" w:color="auto" w:fill="auto"/>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Φόροι </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(4) </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(6)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-29%</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(2) </w:t>
            </w:r>
          </w:p>
        </w:tc>
        <w:tc>
          <w:tcPr>
            <w:tcW w:w="474" w:type="pct"/>
            <w:tcBorders>
              <w:top w:val="nil"/>
              <w:left w:val="nil"/>
              <w:bottom w:val="nil"/>
            </w:tcBorders>
            <w:tcMar>
              <w:top w:w="15" w:type="dxa"/>
              <w:left w:w="15" w:type="dxa"/>
              <w:bottom w:w="0" w:type="dxa"/>
              <w:right w:w="84"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-28%</w:t>
            </w:r>
          </w:p>
        </w:tc>
      </w:tr>
      <w:tr w:rsidR="007B3017" w:rsidRPr="0098297F" w:rsidTr="00A116E4">
        <w:trPr>
          <w:trHeight w:val="113"/>
        </w:trPr>
        <w:tc>
          <w:tcPr>
            <w:tcW w:w="2154" w:type="pct"/>
            <w:tcBorders>
              <w:top w:val="nil"/>
              <w:left w:val="nil"/>
              <w:bottom w:val="nil"/>
              <w:right w:val="nil"/>
            </w:tcBorders>
            <w:shd w:val="clear" w:color="auto" w:fill="F2F2F2"/>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Κέρδη / (ζημίες) </w:t>
            </w:r>
            <w:r w:rsidRPr="00F5406B">
              <w:rPr>
                <w:rFonts w:ascii="Segoe UI" w:eastAsia="Segoe UI" w:hAnsi="Segoe UI" w:cs="Segoe UI"/>
                <w:b/>
                <w:bCs/>
                <w:color w:val="000000"/>
                <w:kern w:val="24"/>
                <w:sz w:val="14"/>
                <w:szCs w:val="14"/>
                <w:lang w:eastAsia="el-GR"/>
              </w:rPr>
              <w:t xml:space="preserve">μετά από φόρους </w:t>
            </w:r>
            <w:r w:rsidRPr="00C62FEB">
              <w:rPr>
                <w:rFonts w:ascii="Segoe UI" w:eastAsia="Segoe UI" w:hAnsi="Segoe UI" w:cs="Segoe UI"/>
                <w:b/>
                <w:bCs/>
                <w:color w:val="000000"/>
                <w:kern w:val="24"/>
                <w:sz w:val="14"/>
                <w:szCs w:val="14"/>
                <w:lang w:eastAsia="el-GR"/>
              </w:rPr>
              <w:t>(συνεχ</w:t>
            </w:r>
            <w:r>
              <w:rPr>
                <w:rFonts w:ascii="Segoe UI" w:eastAsia="Segoe UI" w:hAnsi="Segoe UI" w:cs="Segoe UI"/>
                <w:b/>
                <w:bCs/>
                <w:color w:val="000000"/>
                <w:kern w:val="24"/>
                <w:sz w:val="14"/>
                <w:szCs w:val="14"/>
                <w:lang w:eastAsia="el-GR"/>
              </w:rPr>
              <w:t>/</w:t>
            </w:r>
            <w:r w:rsidRPr="00C62FEB">
              <w:rPr>
                <w:rFonts w:ascii="Segoe UI" w:eastAsia="Segoe UI" w:hAnsi="Segoe UI" w:cs="Segoe UI"/>
                <w:b/>
                <w:bCs/>
                <w:color w:val="000000"/>
                <w:kern w:val="24"/>
                <w:sz w:val="14"/>
                <w:szCs w:val="14"/>
                <w:lang w:eastAsia="el-GR"/>
              </w:rPr>
              <w:t>μενεςδραστ/τητες)</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13 </w:t>
            </w:r>
          </w:p>
        </w:tc>
        <w:tc>
          <w:tcPr>
            <w:tcW w:w="475"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8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54%</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5 </w:t>
            </w:r>
          </w:p>
        </w:tc>
        <w:tc>
          <w:tcPr>
            <w:tcW w:w="474" w:type="pct"/>
            <w:tcBorders>
              <w:top w:val="nil"/>
              <w:left w:val="nil"/>
              <w:bottom w:val="nil"/>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3 </w:t>
            </w:r>
          </w:p>
        </w:tc>
        <w:tc>
          <w:tcPr>
            <w:tcW w:w="474" w:type="pct"/>
            <w:tcBorders>
              <w:top w:val="nil"/>
              <w:left w:val="nil"/>
              <w:bottom w:val="nil"/>
            </w:tcBorders>
            <w:shd w:val="clear" w:color="000000" w:fill="F2F2F2"/>
            <w:tcMar>
              <w:top w:w="15" w:type="dxa"/>
              <w:left w:w="15" w:type="dxa"/>
              <w:bottom w:w="0" w:type="dxa"/>
              <w:right w:w="84"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53%</w:t>
            </w:r>
          </w:p>
        </w:tc>
      </w:tr>
      <w:tr w:rsidR="007B3017" w:rsidRPr="0098297F" w:rsidTr="00A116E4">
        <w:trPr>
          <w:trHeight w:val="113"/>
        </w:trPr>
        <w:tc>
          <w:tcPr>
            <w:tcW w:w="2154" w:type="pct"/>
            <w:tcBorders>
              <w:top w:val="nil"/>
              <w:left w:val="nil"/>
              <w:right w:val="nil"/>
            </w:tcBorders>
            <w:shd w:val="clear" w:color="auto" w:fill="auto"/>
            <w:tcMar>
              <w:top w:w="15" w:type="dxa"/>
              <w:left w:w="42" w:type="dxa"/>
              <w:bottom w:w="0" w:type="dxa"/>
              <w:right w:w="15" w:type="dxa"/>
            </w:tcMar>
            <w:vAlign w:val="center"/>
            <w:hideMark/>
          </w:tcPr>
          <w:p w:rsidR="007B3017" w:rsidRPr="00C62FEB" w:rsidRDefault="007B3017" w:rsidP="005F0640">
            <w:pPr>
              <w:textAlignment w:val="center"/>
              <w:rPr>
                <w:rFonts w:ascii="Segoe UI" w:eastAsia="Times New Roman" w:hAnsi="Segoe UI" w:cs="Segoe UI"/>
                <w:sz w:val="14"/>
                <w:szCs w:val="14"/>
                <w:lang w:eastAsia="el-GR"/>
              </w:rPr>
            </w:pPr>
            <w:r w:rsidRPr="00E777A7">
              <w:rPr>
                <w:rFonts w:ascii="Segoe UI" w:eastAsia="Segoe UI" w:hAnsi="Segoe UI" w:cs="Segoe UI"/>
                <w:color w:val="000000"/>
                <w:kern w:val="24"/>
                <w:sz w:val="14"/>
                <w:szCs w:val="14"/>
                <w:lang w:eastAsia="el-GR"/>
              </w:rPr>
              <w:t>Διακοπείσες δραστηριότητες, δικαιώματα μειοψηφίας και λοιπά</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 </w:t>
            </w:r>
          </w:p>
        </w:tc>
        <w:tc>
          <w:tcPr>
            <w:tcW w:w="475"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(8)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lang w:val="en-US"/>
              </w:rPr>
            </w:pPr>
            <w:r w:rsidRPr="007B3017">
              <w:rPr>
                <w:rFonts w:ascii="Segoe UI" w:hAnsi="Segoe UI" w:cs="Segoe UI"/>
                <w:i/>
                <w:sz w:val="14"/>
                <w:szCs w:val="16"/>
                <w:lang w:val="en-US"/>
              </w:rPr>
              <w:t>-88%</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(0) </w:t>
            </w:r>
          </w:p>
        </w:tc>
        <w:tc>
          <w:tcPr>
            <w:tcW w:w="474" w:type="pct"/>
            <w:tcBorders>
              <w:top w:val="nil"/>
              <w:left w:val="nil"/>
              <w:bottom w:val="nil"/>
              <w:right w:val="nil"/>
            </w:tcBorders>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sz w:val="14"/>
                <w:szCs w:val="16"/>
                <w:lang w:val="en-US"/>
              </w:rPr>
            </w:pPr>
            <w:r w:rsidRPr="007B3017">
              <w:rPr>
                <w:rFonts w:ascii="Segoe UI" w:hAnsi="Segoe UI" w:cs="Segoe UI"/>
                <w:sz w:val="14"/>
                <w:szCs w:val="16"/>
                <w:lang w:val="en-US"/>
              </w:rPr>
              <w:t xml:space="preserve">1 </w:t>
            </w:r>
          </w:p>
        </w:tc>
        <w:tc>
          <w:tcPr>
            <w:tcW w:w="474" w:type="pct"/>
            <w:tcBorders>
              <w:top w:val="nil"/>
              <w:left w:val="nil"/>
              <w:bottom w:val="nil"/>
            </w:tcBorders>
            <w:tcMar>
              <w:top w:w="15" w:type="dxa"/>
              <w:left w:w="15" w:type="dxa"/>
              <w:bottom w:w="0" w:type="dxa"/>
              <w:right w:w="84" w:type="dxa"/>
            </w:tcMar>
            <w:vAlign w:val="bottom"/>
            <w:hideMark/>
          </w:tcPr>
          <w:p w:rsidR="007B3017" w:rsidRPr="007B3017" w:rsidRDefault="007B3017" w:rsidP="00A116E4">
            <w:pPr>
              <w:pStyle w:val="Web"/>
              <w:spacing w:before="0" w:beforeAutospacing="0" w:after="0" w:afterAutospacing="0"/>
              <w:ind w:right="148"/>
              <w:jc w:val="right"/>
              <w:textAlignment w:val="center"/>
              <w:rPr>
                <w:rFonts w:ascii="Segoe UI" w:hAnsi="Segoe UI" w:cs="Segoe UI"/>
                <w:i/>
                <w:sz w:val="14"/>
                <w:szCs w:val="16"/>
              </w:rPr>
            </w:pPr>
            <w:r>
              <w:rPr>
                <w:rFonts w:ascii="Segoe UI" w:hAnsi="Segoe UI" w:cs="Segoe UI"/>
                <w:i/>
                <w:sz w:val="14"/>
                <w:szCs w:val="16"/>
              </w:rPr>
              <w:t>--</w:t>
            </w:r>
          </w:p>
        </w:tc>
      </w:tr>
      <w:tr w:rsidR="007B3017" w:rsidRPr="0098297F" w:rsidTr="00A116E4">
        <w:trPr>
          <w:trHeight w:val="113"/>
        </w:trPr>
        <w:tc>
          <w:tcPr>
            <w:tcW w:w="2154" w:type="pct"/>
            <w:tcBorders>
              <w:top w:val="nil"/>
              <w:left w:val="nil"/>
              <w:bottom w:val="single" w:sz="12" w:space="0" w:color="auto"/>
              <w:right w:val="nil"/>
            </w:tcBorders>
            <w:shd w:val="clear" w:color="auto" w:fill="F2F2F2" w:themeFill="background1" w:themeFillShade="F2"/>
            <w:tcMar>
              <w:top w:w="15" w:type="dxa"/>
              <w:left w:w="42" w:type="dxa"/>
              <w:bottom w:w="0" w:type="dxa"/>
              <w:right w:w="15" w:type="dxa"/>
            </w:tcMar>
            <w:vAlign w:val="center"/>
          </w:tcPr>
          <w:p w:rsidR="007B3017" w:rsidRPr="00AB591B" w:rsidRDefault="007B3017" w:rsidP="005F0640">
            <w:pPr>
              <w:textAlignment w:val="center"/>
              <w:rPr>
                <w:rFonts w:ascii="Segoe UI" w:eastAsia="Segoe UI" w:hAnsi="Segoe UI" w:cs="Segoe UI"/>
                <w:color w:val="000000"/>
                <w:kern w:val="24"/>
                <w:sz w:val="14"/>
                <w:szCs w:val="14"/>
                <w:lang w:eastAsia="el-GR"/>
              </w:rPr>
            </w:pPr>
            <w:r w:rsidRPr="00AB591B">
              <w:rPr>
                <w:rFonts w:ascii="Segoe UI" w:eastAsia="Segoe UI" w:hAnsi="Segoe UI" w:cs="Segoe UI"/>
                <w:b/>
                <w:color w:val="000000"/>
                <w:kern w:val="24"/>
                <w:sz w:val="14"/>
                <w:szCs w:val="14"/>
                <w:lang w:eastAsia="el-GR"/>
              </w:rPr>
              <w:t xml:space="preserve">Κέρδη / (ζημίες) </w:t>
            </w:r>
            <w:r>
              <w:rPr>
                <w:rFonts w:ascii="Segoe UI" w:eastAsia="Segoe UI" w:hAnsi="Segoe UI" w:cs="Segoe UI"/>
                <w:b/>
                <w:color w:val="000000"/>
                <w:kern w:val="24"/>
                <w:sz w:val="14"/>
                <w:szCs w:val="14"/>
                <w:lang w:eastAsia="el-GR"/>
              </w:rPr>
              <w:t xml:space="preserve">μετά </w:t>
            </w:r>
            <w:r w:rsidRPr="00976026">
              <w:rPr>
                <w:rFonts w:ascii="Segoe UI" w:eastAsia="Segoe UI" w:hAnsi="Segoe UI" w:cs="Segoe UI"/>
                <w:b/>
                <w:color w:val="000000"/>
                <w:kern w:val="24"/>
                <w:sz w:val="14"/>
                <w:szCs w:val="14"/>
                <w:lang w:eastAsia="el-GR"/>
              </w:rPr>
              <w:t xml:space="preserve">από φόρους </w:t>
            </w:r>
            <w:r w:rsidRPr="00AB591B">
              <w:rPr>
                <w:rFonts w:ascii="Segoe UI" w:eastAsia="Segoe UI" w:hAnsi="Segoe UI" w:cs="Segoe UI"/>
                <w:b/>
                <w:color w:val="000000"/>
                <w:kern w:val="24"/>
                <w:sz w:val="14"/>
                <w:szCs w:val="14"/>
                <w:lang w:eastAsia="el-GR"/>
              </w:rPr>
              <w:t>περιόδου</w:t>
            </w:r>
          </w:p>
        </w:tc>
        <w:tc>
          <w:tcPr>
            <w:tcW w:w="475" w:type="pct"/>
            <w:tcBorders>
              <w:top w:val="nil"/>
              <w:left w:val="nil"/>
              <w:bottom w:val="single" w:sz="8" w:space="0" w:color="000000"/>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12 </w:t>
            </w:r>
          </w:p>
        </w:tc>
        <w:tc>
          <w:tcPr>
            <w:tcW w:w="475" w:type="pct"/>
            <w:tcBorders>
              <w:top w:val="nil"/>
              <w:left w:val="nil"/>
              <w:bottom w:val="single" w:sz="8" w:space="0" w:color="000000"/>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0 </w:t>
            </w:r>
          </w:p>
        </w:tc>
        <w:tc>
          <w:tcPr>
            <w:tcW w:w="474" w:type="pct"/>
            <w:tcBorders>
              <w:top w:val="nil"/>
              <w:left w:val="nil"/>
              <w:bottom w:val="single" w:sz="8" w:space="0" w:color="000000"/>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&gt;100%</w:t>
            </w:r>
          </w:p>
        </w:tc>
        <w:tc>
          <w:tcPr>
            <w:tcW w:w="474" w:type="pct"/>
            <w:tcBorders>
              <w:top w:val="nil"/>
              <w:left w:val="nil"/>
              <w:bottom w:val="single" w:sz="8" w:space="0" w:color="000000"/>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4 </w:t>
            </w:r>
          </w:p>
        </w:tc>
        <w:tc>
          <w:tcPr>
            <w:tcW w:w="474" w:type="pct"/>
            <w:tcBorders>
              <w:top w:val="nil"/>
              <w:left w:val="nil"/>
              <w:bottom w:val="single" w:sz="8" w:space="0" w:color="000000"/>
              <w:right w:val="nil"/>
            </w:tcBorders>
            <w:shd w:val="clear" w:color="000000" w:fill="F2F2F2"/>
            <w:vAlign w:val="center"/>
          </w:tcPr>
          <w:p w:rsidR="007B3017" w:rsidRPr="007B3017" w:rsidRDefault="007B3017" w:rsidP="00A116E4">
            <w:pPr>
              <w:pStyle w:val="Web"/>
              <w:spacing w:before="0" w:beforeAutospacing="0" w:after="0" w:afterAutospacing="0"/>
              <w:ind w:right="148"/>
              <w:jc w:val="right"/>
              <w:textAlignment w:val="center"/>
              <w:rPr>
                <w:rFonts w:ascii="Segoe UI" w:hAnsi="Segoe UI" w:cs="Segoe UI"/>
                <w:b/>
                <w:sz w:val="14"/>
                <w:szCs w:val="16"/>
                <w:lang w:val="en-US"/>
              </w:rPr>
            </w:pPr>
            <w:r w:rsidRPr="007B3017">
              <w:rPr>
                <w:rFonts w:ascii="Segoe UI" w:hAnsi="Segoe UI" w:cs="Segoe UI"/>
                <w:b/>
                <w:sz w:val="14"/>
                <w:szCs w:val="16"/>
                <w:lang w:val="en-US"/>
              </w:rPr>
              <w:t xml:space="preserve">4 </w:t>
            </w:r>
          </w:p>
        </w:tc>
        <w:tc>
          <w:tcPr>
            <w:tcW w:w="474" w:type="pct"/>
            <w:tcBorders>
              <w:top w:val="nil"/>
              <w:left w:val="nil"/>
              <w:bottom w:val="single" w:sz="8" w:space="0" w:color="000000"/>
            </w:tcBorders>
            <w:shd w:val="clear" w:color="000000" w:fill="F2F2F2"/>
            <w:tcMar>
              <w:top w:w="15" w:type="dxa"/>
              <w:left w:w="15" w:type="dxa"/>
              <w:bottom w:w="0" w:type="dxa"/>
              <w:right w:w="84" w:type="dxa"/>
            </w:tcMar>
            <w:vAlign w:val="bottom"/>
          </w:tcPr>
          <w:p w:rsidR="007B3017" w:rsidRPr="007B3017" w:rsidRDefault="007B3017" w:rsidP="00A116E4">
            <w:pPr>
              <w:pStyle w:val="Web"/>
              <w:spacing w:before="0" w:beforeAutospacing="0" w:after="0" w:afterAutospacing="0"/>
              <w:ind w:right="148"/>
              <w:jc w:val="right"/>
              <w:textAlignment w:val="center"/>
              <w:rPr>
                <w:rFonts w:ascii="Segoe UI" w:hAnsi="Segoe UI" w:cs="Segoe UI"/>
                <w:b/>
                <w:i/>
                <w:sz w:val="14"/>
                <w:szCs w:val="16"/>
                <w:lang w:val="en-US"/>
              </w:rPr>
            </w:pPr>
            <w:r w:rsidRPr="007B3017">
              <w:rPr>
                <w:rFonts w:ascii="Segoe UI" w:hAnsi="Segoe UI" w:cs="Segoe UI"/>
                <w:b/>
                <w:i/>
                <w:sz w:val="14"/>
                <w:szCs w:val="16"/>
                <w:lang w:val="en-US"/>
              </w:rPr>
              <w:t>13%</w:t>
            </w:r>
          </w:p>
        </w:tc>
      </w:tr>
    </w:tbl>
    <w:p w:rsidR="00E55AED" w:rsidRPr="00F73358" w:rsidRDefault="00DE335A" w:rsidP="00E55AED">
      <w:pPr>
        <w:jc w:val="both"/>
        <w:textAlignment w:val="baseline"/>
        <w:rPr>
          <w:rFonts w:ascii="Segoe UI" w:hAnsi="Segoe UI" w:cs="Segoe UI"/>
          <w:color w:val="000000" w:themeColor="text1"/>
          <w:kern w:val="24"/>
          <w:sz w:val="7"/>
          <w:szCs w:val="7"/>
        </w:rPr>
      </w:pPr>
      <w:r w:rsidRPr="00127C1A">
        <w:rPr>
          <w:rFonts w:ascii="Segoe UI" w:hAnsi="Segoe UI" w:cs="Segoe UI"/>
          <w:color w:val="000000" w:themeColor="text1"/>
          <w:kern w:val="24"/>
          <w:sz w:val="9"/>
          <w:szCs w:val="7"/>
          <w:vertAlign w:val="superscript"/>
        </w:rPr>
        <w:t>1</w:t>
      </w:r>
      <w:r w:rsidR="00767DA0" w:rsidRPr="00127C1A">
        <w:rPr>
          <w:rFonts w:ascii="Segoe UI" w:hAnsi="Segoe UI" w:cs="Segoe UI"/>
          <w:color w:val="000000" w:themeColor="text1"/>
          <w:kern w:val="24"/>
          <w:sz w:val="9"/>
          <w:szCs w:val="7"/>
        </w:rPr>
        <w:t xml:space="preserve">Οι διεθνείς (συνεχιζόμενες) δραστηριότητες </w:t>
      </w:r>
      <w:r w:rsidR="000F1FBE" w:rsidRPr="00127C1A">
        <w:rPr>
          <w:rFonts w:ascii="Segoe UI" w:hAnsi="Segoe UI" w:cs="Segoe UI"/>
          <w:color w:val="000000" w:themeColor="text1"/>
          <w:kern w:val="24"/>
          <w:sz w:val="9"/>
          <w:szCs w:val="7"/>
        </w:rPr>
        <w:t>περιλαμβάνουν</w:t>
      </w:r>
      <w:r w:rsidRPr="00127C1A">
        <w:rPr>
          <w:rFonts w:ascii="Segoe UI" w:hAnsi="Segoe UI" w:cs="Segoe UI"/>
          <w:color w:val="000000" w:themeColor="text1"/>
          <w:kern w:val="24"/>
          <w:sz w:val="9"/>
          <w:szCs w:val="7"/>
        </w:rPr>
        <w:t xml:space="preserve"> τις δραστηριότητες του Ομίλου στη Βόρεια Μακεδονία (Stopanska</w:t>
      </w:r>
      <w:r w:rsidR="009B7E0B">
        <w:rPr>
          <w:rFonts w:ascii="Segoe UI" w:hAnsi="Segoe UI" w:cs="Segoe UI"/>
          <w:color w:val="000000" w:themeColor="text1"/>
          <w:kern w:val="24"/>
          <w:sz w:val="9"/>
          <w:szCs w:val="7"/>
          <w:lang w:val="en-US"/>
        </w:rPr>
        <w:t>Banka</w:t>
      </w:r>
      <w:r w:rsidRPr="00127C1A">
        <w:rPr>
          <w:rFonts w:ascii="Segoe UI" w:hAnsi="Segoe UI" w:cs="Segoe UI"/>
          <w:color w:val="000000" w:themeColor="text1"/>
          <w:kern w:val="24"/>
          <w:sz w:val="9"/>
          <w:szCs w:val="7"/>
        </w:rPr>
        <w:t>)</w:t>
      </w:r>
      <w:r w:rsidR="007870D7" w:rsidRPr="00127C1A">
        <w:rPr>
          <w:rFonts w:ascii="Segoe UI" w:hAnsi="Segoe UI" w:cs="Segoe UI"/>
          <w:color w:val="000000" w:themeColor="text1"/>
          <w:kern w:val="24"/>
          <w:sz w:val="9"/>
          <w:szCs w:val="7"/>
        </w:rPr>
        <w:t xml:space="preserve">, </w:t>
      </w:r>
      <w:r w:rsidRPr="00127C1A">
        <w:rPr>
          <w:rFonts w:ascii="Segoe UI" w:hAnsi="Segoe UI" w:cs="Segoe UI"/>
          <w:color w:val="000000" w:themeColor="text1"/>
          <w:kern w:val="24"/>
          <w:sz w:val="9"/>
          <w:szCs w:val="7"/>
        </w:rPr>
        <w:t>Μάλτα (NBG Malta)</w:t>
      </w:r>
      <w:r w:rsidR="007870D7" w:rsidRPr="00127C1A">
        <w:rPr>
          <w:rFonts w:ascii="Segoe UI" w:hAnsi="Segoe UI" w:cs="Segoe UI"/>
          <w:color w:val="000000" w:themeColor="text1"/>
          <w:kern w:val="24"/>
          <w:sz w:val="9"/>
          <w:szCs w:val="7"/>
        </w:rPr>
        <w:t xml:space="preserve"> και Αίγυπτο (</w:t>
      </w:r>
      <w:r w:rsidR="00DA7E35" w:rsidRPr="00127C1A">
        <w:rPr>
          <w:rFonts w:ascii="Segoe UI" w:hAnsi="Segoe UI" w:cs="Segoe UI"/>
          <w:color w:val="000000" w:themeColor="text1"/>
          <w:kern w:val="24"/>
          <w:sz w:val="9"/>
          <w:szCs w:val="7"/>
          <w:lang w:val="en-GB"/>
        </w:rPr>
        <w:t>ETE</w:t>
      </w:r>
      <w:r w:rsidR="00DA7E35" w:rsidRPr="00127C1A">
        <w:rPr>
          <w:rFonts w:ascii="Segoe UI" w:hAnsi="Segoe UI" w:cs="Segoe UI"/>
          <w:color w:val="000000" w:themeColor="text1"/>
          <w:kern w:val="24"/>
          <w:sz w:val="9"/>
          <w:szCs w:val="7"/>
        </w:rPr>
        <w:t xml:space="preserve"> Αιγύπτου</w:t>
      </w:r>
      <w:r w:rsidR="007870D7" w:rsidRPr="00127C1A">
        <w:rPr>
          <w:rFonts w:ascii="Segoe UI" w:hAnsi="Segoe UI" w:cs="Segoe UI"/>
          <w:color w:val="000000" w:themeColor="text1"/>
          <w:kern w:val="24"/>
          <w:sz w:val="9"/>
          <w:szCs w:val="7"/>
        </w:rPr>
        <w:t>)</w:t>
      </w:r>
      <w:r w:rsidR="00E55AED" w:rsidRPr="00F73358">
        <w:rPr>
          <w:rFonts w:ascii="Segoe UI" w:hAnsi="Segoe UI" w:cs="Segoe UI"/>
          <w:color w:val="000000" w:themeColor="text1"/>
          <w:kern w:val="24"/>
          <w:sz w:val="7"/>
          <w:szCs w:val="7"/>
        </w:rPr>
        <w:br w:type="page"/>
      </w:r>
    </w:p>
    <w:p w:rsidR="00EE40A0" w:rsidRPr="009733C4" w:rsidRDefault="009733C4" w:rsidP="00EE40A0">
      <w:pPr>
        <w:pStyle w:val="TITLEINBODY"/>
        <w:rPr>
          <w:rFonts w:ascii="Segoe UI" w:hAnsi="Segoe UI" w:cs="Segoe UI"/>
          <w:lang w:val="el-GR"/>
        </w:rPr>
      </w:pPr>
      <w:r>
        <w:rPr>
          <w:rFonts w:ascii="Segoe UI" w:hAnsi="Segoe UI" w:cs="Segoe UI"/>
          <w:lang w:val="el-GR"/>
        </w:rPr>
        <w:lastRenderedPageBreak/>
        <w:t>Κερδοφορία</w:t>
      </w:r>
    </w:p>
    <w:p w:rsidR="00EE40A0" w:rsidRPr="009733C4" w:rsidRDefault="009733C4" w:rsidP="00EE40A0">
      <w:pPr>
        <w:pStyle w:val="TITLE2"/>
        <w:rPr>
          <w:sz w:val="24"/>
          <w:szCs w:val="24"/>
          <w:lang w:val="el-GR"/>
        </w:rPr>
      </w:pPr>
      <w:r>
        <w:rPr>
          <w:sz w:val="24"/>
          <w:szCs w:val="24"/>
          <w:lang w:val="el-GR"/>
        </w:rPr>
        <w:t>Ελλάδα</w:t>
      </w:r>
    </w:p>
    <w:p w:rsidR="00DD00CD" w:rsidRPr="00831C8C" w:rsidRDefault="00DD00CD" w:rsidP="00DD00CD">
      <w:pPr>
        <w:autoSpaceDE w:val="0"/>
        <w:autoSpaceDN w:val="0"/>
        <w:adjustRightInd w:val="0"/>
        <w:spacing w:after="160" w:line="320" w:lineRule="atLeast"/>
        <w:jc w:val="both"/>
        <w:rPr>
          <w:rFonts w:ascii="Segoe UI" w:hAnsi="Segoe UI" w:cs="Segoe UI"/>
          <w:sz w:val="20"/>
        </w:rPr>
      </w:pPr>
      <w:r w:rsidRPr="00831C8C">
        <w:rPr>
          <w:rFonts w:ascii="Segoe UI" w:hAnsi="Segoe UI" w:cs="Segoe UI"/>
          <w:sz w:val="20"/>
        </w:rPr>
        <w:t xml:space="preserve">Τα </w:t>
      </w:r>
      <w:r w:rsidRPr="00831C8C">
        <w:rPr>
          <w:rFonts w:ascii="Segoe UI" w:hAnsi="Segoe UI" w:cs="Segoe UI"/>
          <w:b/>
          <w:sz w:val="20"/>
        </w:rPr>
        <w:t xml:space="preserve">κέρδη μετά από φόρους από συνεχιζόμενες δραστηριότητες </w:t>
      </w:r>
      <w:r w:rsidR="00472A42">
        <w:rPr>
          <w:rFonts w:ascii="Segoe UI" w:hAnsi="Segoe UI" w:cs="Segoe UI"/>
          <w:sz w:val="20"/>
        </w:rPr>
        <w:t xml:space="preserve">αυξήθηκαν κατά </w:t>
      </w:r>
      <w:r w:rsidR="00CE6761">
        <w:rPr>
          <w:rFonts w:ascii="Segoe UI" w:hAnsi="Segoe UI" w:cs="Segoe UI"/>
          <w:sz w:val="20"/>
        </w:rPr>
        <w:t>18</w:t>
      </w:r>
      <w:r w:rsidR="00472A42">
        <w:rPr>
          <w:rFonts w:ascii="Segoe UI" w:hAnsi="Segoe UI" w:cs="Segoe UI"/>
          <w:sz w:val="20"/>
        </w:rPr>
        <w:t>,</w:t>
      </w:r>
      <w:r w:rsidR="00CE6761">
        <w:rPr>
          <w:rFonts w:ascii="Segoe UI" w:hAnsi="Segoe UI" w:cs="Segoe UI"/>
          <w:sz w:val="20"/>
        </w:rPr>
        <w:t>1</w:t>
      </w:r>
      <w:r w:rsidR="00831C8C" w:rsidRPr="00831C8C">
        <w:rPr>
          <w:rFonts w:ascii="Segoe UI" w:hAnsi="Segoe UI" w:cs="Segoe UI"/>
          <w:sz w:val="20"/>
        </w:rPr>
        <w:t xml:space="preserve">% σε ετήσια βάση, </w:t>
      </w:r>
      <w:r w:rsidR="000972C7" w:rsidRPr="00831C8C">
        <w:rPr>
          <w:rFonts w:ascii="Segoe UI" w:hAnsi="Segoe UI" w:cs="Segoe UI"/>
          <w:sz w:val="20"/>
        </w:rPr>
        <w:t>σε €</w:t>
      </w:r>
      <w:r w:rsidR="00CE6761">
        <w:rPr>
          <w:rFonts w:ascii="Segoe UI" w:hAnsi="Segoe UI" w:cs="Segoe UI"/>
          <w:sz w:val="20"/>
        </w:rPr>
        <w:t>701</w:t>
      </w:r>
      <w:r w:rsidR="000972C7" w:rsidRPr="00831C8C">
        <w:rPr>
          <w:rFonts w:ascii="Segoe UI" w:hAnsi="Segoe UI" w:cs="Segoe UI"/>
          <w:sz w:val="20"/>
        </w:rPr>
        <w:t xml:space="preserve"> εκατ. το </w:t>
      </w:r>
      <w:r w:rsidR="00CE6761" w:rsidRPr="00CE6761">
        <w:rPr>
          <w:rFonts w:ascii="Segoe UI" w:hAnsi="Segoe UI" w:cs="Segoe UI"/>
          <w:sz w:val="20"/>
        </w:rPr>
        <w:t xml:space="preserve">Εννεάμηνο </w:t>
      </w:r>
      <w:r w:rsidR="000972C7" w:rsidRPr="00831C8C">
        <w:rPr>
          <w:rFonts w:ascii="Segoe UI" w:hAnsi="Segoe UI" w:cs="Segoe UI"/>
          <w:sz w:val="20"/>
        </w:rPr>
        <w:t>2021</w:t>
      </w:r>
      <w:r w:rsidR="00831C8C" w:rsidRPr="00831C8C">
        <w:rPr>
          <w:rFonts w:ascii="Segoe UI" w:hAnsi="Segoe UI" w:cs="Segoe UI"/>
          <w:sz w:val="20"/>
        </w:rPr>
        <w:t xml:space="preserve">. Η ενίσχυση της κερδοφορίας μας </w:t>
      </w:r>
      <w:r w:rsidRPr="00831C8C">
        <w:rPr>
          <w:rFonts w:ascii="Segoe UI" w:hAnsi="Segoe UI" w:cs="Segoe UI"/>
          <w:sz w:val="20"/>
        </w:rPr>
        <w:t>αντανακλ</w:t>
      </w:r>
      <w:r w:rsidR="00831C8C" w:rsidRPr="00831C8C">
        <w:rPr>
          <w:rFonts w:ascii="Segoe UI" w:hAnsi="Segoe UI" w:cs="Segoe UI"/>
          <w:sz w:val="20"/>
        </w:rPr>
        <w:t>ά</w:t>
      </w:r>
      <w:r w:rsidRPr="00831C8C">
        <w:rPr>
          <w:rFonts w:ascii="Segoe UI" w:hAnsi="Segoe UI" w:cs="Segoe UI"/>
          <w:sz w:val="20"/>
        </w:rPr>
        <w:t xml:space="preserve"> τη</w:t>
      </w:r>
      <w:r w:rsidR="00831C8C" w:rsidRPr="00831C8C">
        <w:rPr>
          <w:rFonts w:ascii="Segoe UI" w:hAnsi="Segoe UI" w:cs="Segoe UI"/>
          <w:sz w:val="20"/>
        </w:rPr>
        <w:t xml:space="preserve"> βελτίωση </w:t>
      </w:r>
      <w:r w:rsidRPr="00831C8C">
        <w:rPr>
          <w:rFonts w:ascii="Segoe UI" w:hAnsi="Segoe UI" w:cs="Segoe UI"/>
          <w:sz w:val="20"/>
        </w:rPr>
        <w:t>των οργανικών εσόδων</w:t>
      </w:r>
      <w:r w:rsidR="00CE6761">
        <w:rPr>
          <w:rFonts w:ascii="Segoe UI" w:hAnsi="Segoe UI" w:cs="Segoe UI"/>
          <w:sz w:val="20"/>
        </w:rPr>
        <w:t xml:space="preserve"> (+6,3% σε ετήσια βάση)</w:t>
      </w:r>
      <w:r w:rsidR="00C32C85" w:rsidRPr="00831C8C">
        <w:rPr>
          <w:rFonts w:ascii="Segoe UI" w:hAnsi="Segoe UI" w:cs="Segoe UI"/>
          <w:sz w:val="20"/>
        </w:rPr>
        <w:t xml:space="preserve">, τα </w:t>
      </w:r>
      <w:r w:rsidR="00454988" w:rsidRPr="00831C8C">
        <w:rPr>
          <w:rFonts w:ascii="Segoe UI" w:hAnsi="Segoe UI" w:cs="Segoe UI"/>
          <w:sz w:val="20"/>
        </w:rPr>
        <w:t>ισχυρά</w:t>
      </w:r>
      <w:r w:rsidR="00C32C85" w:rsidRPr="00831C8C">
        <w:rPr>
          <w:rFonts w:ascii="Segoe UI" w:hAnsi="Segoe UI" w:cs="Segoe UI"/>
          <w:sz w:val="20"/>
        </w:rPr>
        <w:t xml:space="preserve"> κέρδη από χρηματοοικονομικές πράξεις</w:t>
      </w:r>
      <w:r w:rsidR="00CE6761">
        <w:rPr>
          <w:rFonts w:ascii="Segoe UI" w:hAnsi="Segoe UI" w:cs="Segoe UI"/>
          <w:sz w:val="20"/>
        </w:rPr>
        <w:t xml:space="preserve"> (€465 εκατ.)</w:t>
      </w:r>
      <w:r w:rsidR="0035647D" w:rsidRPr="00831C8C">
        <w:rPr>
          <w:rFonts w:ascii="Segoe UI" w:hAnsi="Segoe UI" w:cs="Segoe UI"/>
          <w:sz w:val="20"/>
        </w:rPr>
        <w:t xml:space="preserve">, επωφελούμενα από την ανταλλαγή και πώληση </w:t>
      </w:r>
      <w:r w:rsidR="008C6A7F" w:rsidRPr="00831C8C">
        <w:rPr>
          <w:rFonts w:ascii="Segoe UI" w:hAnsi="Segoe UI" w:cs="Segoe UI"/>
          <w:sz w:val="20"/>
        </w:rPr>
        <w:t xml:space="preserve">κυρίως </w:t>
      </w:r>
      <w:r w:rsidR="0035647D" w:rsidRPr="00831C8C">
        <w:rPr>
          <w:rFonts w:ascii="Segoe UI" w:hAnsi="Segoe UI" w:cs="Segoe UI"/>
          <w:sz w:val="20"/>
        </w:rPr>
        <w:t>Ομολόγων Ελληνικού Δημοσίου (ΟΕΔ),</w:t>
      </w:r>
      <w:r w:rsidR="00831C8C" w:rsidRPr="00831C8C">
        <w:rPr>
          <w:rFonts w:ascii="Segoe UI" w:hAnsi="Segoe UI" w:cs="Segoe UI"/>
          <w:sz w:val="20"/>
        </w:rPr>
        <w:t xml:space="preserve">καθώς και </w:t>
      </w:r>
      <w:r w:rsidR="00BB04B4" w:rsidRPr="00831C8C">
        <w:rPr>
          <w:rFonts w:ascii="Segoe UI" w:hAnsi="Segoe UI" w:cs="Segoe UI"/>
          <w:sz w:val="20"/>
        </w:rPr>
        <w:t xml:space="preserve">τη σημαντική αποκλιμάκωση των </w:t>
      </w:r>
      <w:r w:rsidR="00831C8C" w:rsidRPr="00831C8C">
        <w:rPr>
          <w:rFonts w:ascii="Segoe UI" w:hAnsi="Segoe UI" w:cs="Segoe UI"/>
          <w:sz w:val="20"/>
        </w:rPr>
        <w:t>λειτουργικών εξόδων</w:t>
      </w:r>
      <w:r w:rsidR="003706E6">
        <w:rPr>
          <w:rFonts w:ascii="Segoe UI" w:hAnsi="Segoe UI" w:cs="Segoe UI"/>
          <w:sz w:val="20"/>
        </w:rPr>
        <w:t xml:space="preserve"> (-7,7</w:t>
      </w:r>
      <w:r w:rsidR="003706E6" w:rsidRPr="003706E6">
        <w:rPr>
          <w:rFonts w:ascii="Segoe UI" w:hAnsi="Segoe UI" w:cs="Segoe UI"/>
          <w:sz w:val="20"/>
        </w:rPr>
        <w:t>% σε ετήσια βάση)</w:t>
      </w:r>
      <w:r w:rsidRPr="00831C8C">
        <w:rPr>
          <w:rFonts w:ascii="Segoe UI" w:hAnsi="Segoe UI" w:cs="Segoe UI"/>
          <w:sz w:val="20"/>
        </w:rPr>
        <w:t>.</w:t>
      </w:r>
      <w:r w:rsidR="00CE5C74">
        <w:rPr>
          <w:rFonts w:ascii="Segoe UI" w:hAnsi="Segoe UI" w:cs="Segoe UI"/>
          <w:sz w:val="20"/>
        </w:rPr>
        <w:t>Τ</w:t>
      </w:r>
      <w:r w:rsidR="00332920" w:rsidRPr="00831C8C">
        <w:rPr>
          <w:rFonts w:ascii="Segoe UI" w:hAnsi="Segoe UI" w:cs="Segoe UI"/>
          <w:sz w:val="20"/>
        </w:rPr>
        <w:t>α</w:t>
      </w:r>
      <w:r w:rsidR="004E0121" w:rsidRPr="00831C8C">
        <w:rPr>
          <w:rFonts w:ascii="Segoe UI" w:hAnsi="Segoe UI" w:cs="Segoe UI"/>
          <w:sz w:val="20"/>
        </w:rPr>
        <w:t xml:space="preserve"> οργανικά κέρδη </w:t>
      </w:r>
      <w:r w:rsidR="00CE5C74" w:rsidRPr="00CE5C74">
        <w:rPr>
          <w:rFonts w:ascii="Segoe UI" w:hAnsi="Segoe UI" w:cs="Segoe UI"/>
          <w:sz w:val="20"/>
        </w:rPr>
        <w:t>το</w:t>
      </w:r>
      <w:r w:rsidR="00CE5C74">
        <w:rPr>
          <w:rFonts w:ascii="Segoe UI" w:hAnsi="Segoe UI" w:cs="Segoe UI"/>
          <w:sz w:val="20"/>
        </w:rPr>
        <w:t>υ</w:t>
      </w:r>
      <w:r w:rsidR="00CE5C74" w:rsidRPr="00CE5C74">
        <w:rPr>
          <w:rFonts w:ascii="Segoe UI" w:hAnsi="Segoe UI" w:cs="Segoe UI"/>
          <w:sz w:val="20"/>
        </w:rPr>
        <w:t xml:space="preserve"> Εννε</w:t>
      </w:r>
      <w:r w:rsidR="00CE5C74">
        <w:rPr>
          <w:rFonts w:ascii="Segoe UI" w:hAnsi="Segoe UI" w:cs="Segoe UI"/>
          <w:sz w:val="20"/>
        </w:rPr>
        <w:t xml:space="preserve">αμήνου </w:t>
      </w:r>
      <w:r w:rsidR="00CE5C74" w:rsidRPr="00CE5C74">
        <w:rPr>
          <w:rFonts w:ascii="Segoe UI" w:hAnsi="Segoe UI" w:cs="Segoe UI"/>
          <w:sz w:val="20"/>
        </w:rPr>
        <w:t>2021</w:t>
      </w:r>
      <w:r w:rsidR="004E0121" w:rsidRPr="00831C8C">
        <w:rPr>
          <w:rFonts w:ascii="Segoe UI" w:hAnsi="Segoe UI" w:cs="Segoe UI"/>
          <w:sz w:val="20"/>
        </w:rPr>
        <w:t xml:space="preserve">ενισχύθηκαν </w:t>
      </w:r>
      <w:r w:rsidR="00831C8C" w:rsidRPr="00831C8C">
        <w:rPr>
          <w:rFonts w:ascii="Segoe UI" w:hAnsi="Segoe UI" w:cs="Segoe UI"/>
          <w:sz w:val="20"/>
        </w:rPr>
        <w:t xml:space="preserve">σημαντικά </w:t>
      </w:r>
      <w:r w:rsidR="004E0121" w:rsidRPr="00831C8C">
        <w:rPr>
          <w:rFonts w:ascii="Segoe UI" w:hAnsi="Segoe UI" w:cs="Segoe UI"/>
          <w:sz w:val="20"/>
        </w:rPr>
        <w:t xml:space="preserve">κατά </w:t>
      </w:r>
      <w:r w:rsidR="00CE5C74">
        <w:rPr>
          <w:rFonts w:ascii="Segoe UI" w:hAnsi="Segoe UI" w:cs="Segoe UI"/>
          <w:sz w:val="20"/>
        </w:rPr>
        <w:t>50,</w:t>
      </w:r>
      <w:r w:rsidR="004E7646">
        <w:rPr>
          <w:rFonts w:ascii="Segoe UI" w:hAnsi="Segoe UI" w:cs="Segoe UI"/>
          <w:sz w:val="20"/>
        </w:rPr>
        <w:t>9</w:t>
      </w:r>
      <w:r w:rsidR="004E0121" w:rsidRPr="00831C8C">
        <w:rPr>
          <w:rFonts w:ascii="Segoe UI" w:hAnsi="Segoe UI" w:cs="Segoe UI"/>
          <w:sz w:val="20"/>
        </w:rPr>
        <w:t>% σε ετήσια βάση, σε €</w:t>
      </w:r>
      <w:r w:rsidR="00CE5C74">
        <w:rPr>
          <w:rFonts w:ascii="Segoe UI" w:hAnsi="Segoe UI" w:cs="Segoe UI"/>
          <w:sz w:val="20"/>
        </w:rPr>
        <w:t>324</w:t>
      </w:r>
      <w:r w:rsidR="00831C8C" w:rsidRPr="00831C8C">
        <w:rPr>
          <w:rFonts w:ascii="Segoe UI" w:hAnsi="Segoe UI" w:cs="Segoe UI"/>
          <w:sz w:val="20"/>
        </w:rPr>
        <w:t xml:space="preserve"> εκατ</w:t>
      </w:r>
      <w:r w:rsidR="0055116E" w:rsidRPr="00831C8C">
        <w:rPr>
          <w:rFonts w:ascii="Segoe UI" w:hAnsi="Segoe UI" w:cs="Segoe UI"/>
          <w:sz w:val="20"/>
        </w:rPr>
        <w:t>.</w:t>
      </w:r>
      <w:r w:rsidR="005C554A">
        <w:rPr>
          <w:rFonts w:ascii="Segoe UI" w:hAnsi="Segoe UI" w:cs="Segoe UI"/>
          <w:sz w:val="20"/>
        </w:rPr>
        <w:t xml:space="preserve">, </w:t>
      </w:r>
      <w:r w:rsidR="005C554A" w:rsidRPr="005C554A">
        <w:rPr>
          <w:rFonts w:ascii="Segoe UI" w:hAnsi="Segoe UI" w:cs="Segoe UI"/>
          <w:sz w:val="20"/>
        </w:rPr>
        <w:t xml:space="preserve">επιβεβαιώνοντας ότι </w:t>
      </w:r>
      <w:r w:rsidR="005C554A">
        <w:rPr>
          <w:rFonts w:ascii="Segoe UI" w:hAnsi="Segoe UI" w:cs="Segoe UI"/>
          <w:sz w:val="20"/>
        </w:rPr>
        <w:t xml:space="preserve">είμαστε </w:t>
      </w:r>
      <w:r w:rsidR="004940DB" w:rsidRPr="004940DB">
        <w:rPr>
          <w:rFonts w:ascii="Segoe UI" w:hAnsi="Segoe UI" w:cs="Segoe UI"/>
          <w:sz w:val="20"/>
        </w:rPr>
        <w:t>σ</w:t>
      </w:r>
      <w:r w:rsidR="00F05CC7">
        <w:rPr>
          <w:rFonts w:ascii="Segoe UI" w:hAnsi="Segoe UI" w:cs="Segoe UI"/>
          <w:sz w:val="20"/>
        </w:rPr>
        <w:t xml:space="preserve">το σωστό </w:t>
      </w:r>
      <w:r w:rsidR="004940DB">
        <w:rPr>
          <w:rFonts w:ascii="Segoe UI" w:hAnsi="Segoe UI" w:cs="Segoe UI"/>
          <w:sz w:val="20"/>
        </w:rPr>
        <w:t>δρόμο</w:t>
      </w:r>
      <w:r w:rsidR="004940DB" w:rsidRPr="004940DB">
        <w:rPr>
          <w:rFonts w:ascii="Segoe UI" w:hAnsi="Segoe UI" w:cs="Segoe UI"/>
          <w:sz w:val="20"/>
        </w:rPr>
        <w:t xml:space="preserve"> για την επίτευξη τ</w:t>
      </w:r>
      <w:r w:rsidR="004940DB">
        <w:rPr>
          <w:rFonts w:ascii="Segoe UI" w:hAnsi="Segoe UI" w:cs="Segoe UI"/>
          <w:sz w:val="20"/>
        </w:rPr>
        <w:t xml:space="preserve">ου στόχου </w:t>
      </w:r>
      <w:r w:rsidR="00BB3EAD">
        <w:rPr>
          <w:rFonts w:ascii="Segoe UI" w:hAnsi="Segoe UI" w:cs="Segoe UI"/>
          <w:sz w:val="20"/>
        </w:rPr>
        <w:t xml:space="preserve">μας </w:t>
      </w:r>
      <w:r w:rsidR="005C554A">
        <w:rPr>
          <w:rFonts w:ascii="Segoe UI" w:hAnsi="Segoe UI" w:cs="Segoe UI"/>
          <w:sz w:val="20"/>
        </w:rPr>
        <w:t xml:space="preserve">για </w:t>
      </w:r>
      <w:r w:rsidR="005C554A" w:rsidRPr="005C554A">
        <w:rPr>
          <w:rFonts w:ascii="Segoe UI" w:hAnsi="Segoe UI" w:cs="Segoe UI"/>
          <w:sz w:val="20"/>
        </w:rPr>
        <w:t xml:space="preserve">οργανικά κέρδη ύψους </w:t>
      </w:r>
      <w:r w:rsidR="005C554A">
        <w:rPr>
          <w:rFonts w:ascii="Segoe UI" w:hAnsi="Segoe UI" w:cs="Segoe UI"/>
          <w:sz w:val="20"/>
        </w:rPr>
        <w:t>€</w:t>
      </w:r>
      <w:r w:rsidR="005C554A" w:rsidRPr="005C554A">
        <w:rPr>
          <w:rFonts w:ascii="Segoe UI" w:hAnsi="Segoe UI" w:cs="Segoe UI"/>
          <w:sz w:val="20"/>
        </w:rPr>
        <w:t>490 εκατ</w:t>
      </w:r>
      <w:r w:rsidR="005C554A">
        <w:rPr>
          <w:rFonts w:ascii="Segoe UI" w:hAnsi="Segoe UI" w:cs="Segoe UI"/>
          <w:sz w:val="20"/>
        </w:rPr>
        <w:t>. περίπου σε επίπεδο</w:t>
      </w:r>
      <w:r w:rsidR="005C554A" w:rsidRPr="005C554A">
        <w:rPr>
          <w:rFonts w:ascii="Segoe UI" w:hAnsi="Segoe UI" w:cs="Segoe UI"/>
          <w:sz w:val="20"/>
        </w:rPr>
        <w:t xml:space="preserve"> Ομίλου</w:t>
      </w:r>
      <w:r w:rsidR="007E739E">
        <w:rPr>
          <w:rFonts w:ascii="Segoe UI" w:hAnsi="Segoe UI" w:cs="Segoe UI"/>
          <w:sz w:val="20"/>
        </w:rPr>
        <w:t xml:space="preserve"> το 2022</w:t>
      </w:r>
      <w:r w:rsidR="005C554A">
        <w:rPr>
          <w:rFonts w:ascii="Segoe UI" w:hAnsi="Segoe UI" w:cs="Segoe UI"/>
          <w:sz w:val="20"/>
        </w:rPr>
        <w:t xml:space="preserve">, ήτοι </w:t>
      </w:r>
      <w:r w:rsidR="005C554A" w:rsidRPr="005C554A">
        <w:rPr>
          <w:rFonts w:ascii="Segoe UI" w:hAnsi="Segoe UI" w:cs="Segoe UI"/>
          <w:sz w:val="20"/>
        </w:rPr>
        <w:t>9%</w:t>
      </w:r>
      <w:r w:rsidR="005C554A">
        <w:rPr>
          <w:rFonts w:ascii="Segoe UI" w:hAnsi="Segoe UI" w:cs="Segoe UI"/>
          <w:sz w:val="20"/>
        </w:rPr>
        <w:t xml:space="preserve"> περίπου επί των</w:t>
      </w:r>
      <w:r w:rsidR="00177D29">
        <w:rPr>
          <w:rFonts w:ascii="Segoe UI" w:hAnsi="Segoe UI" w:cs="Segoe UI"/>
          <w:sz w:val="20"/>
        </w:rPr>
        <w:t>ε</w:t>
      </w:r>
      <w:r w:rsidR="00177D29" w:rsidRPr="00177D29">
        <w:rPr>
          <w:rFonts w:ascii="Segoe UI" w:hAnsi="Segoe UI" w:cs="Segoe UI"/>
          <w:sz w:val="20"/>
        </w:rPr>
        <w:t>νσώματ</w:t>
      </w:r>
      <w:r w:rsidR="00177D29">
        <w:rPr>
          <w:rFonts w:ascii="Segoe UI" w:hAnsi="Segoe UI" w:cs="Segoe UI"/>
          <w:sz w:val="20"/>
        </w:rPr>
        <w:t xml:space="preserve">ων Ιδίων </w:t>
      </w:r>
      <w:r w:rsidR="00AB0BE5">
        <w:rPr>
          <w:rFonts w:ascii="Segoe UI" w:hAnsi="Segoe UI" w:cs="Segoe UI"/>
          <w:sz w:val="20"/>
        </w:rPr>
        <w:t>Κ</w:t>
      </w:r>
      <w:r w:rsidR="00177D29" w:rsidRPr="00177D29">
        <w:rPr>
          <w:rFonts w:ascii="Segoe UI" w:hAnsi="Segoe UI" w:cs="Segoe UI"/>
          <w:sz w:val="20"/>
        </w:rPr>
        <w:t>εφ</w:t>
      </w:r>
      <w:r w:rsidR="00177D29">
        <w:rPr>
          <w:rFonts w:ascii="Segoe UI" w:hAnsi="Segoe UI" w:cs="Segoe UI"/>
          <w:sz w:val="20"/>
        </w:rPr>
        <w:t>αλαίων</w:t>
      </w:r>
      <w:r w:rsidR="00BB7E4C" w:rsidRPr="00BB7E4C">
        <w:rPr>
          <w:rFonts w:ascii="Segoe UI" w:hAnsi="Segoe UI" w:cs="Segoe UI"/>
          <w:sz w:val="20"/>
        </w:rPr>
        <w:t>.</w:t>
      </w:r>
    </w:p>
    <w:p w:rsidR="00870A31" w:rsidRDefault="00260562" w:rsidP="00E55AED">
      <w:pPr>
        <w:autoSpaceDE w:val="0"/>
        <w:autoSpaceDN w:val="0"/>
        <w:adjustRightInd w:val="0"/>
        <w:spacing w:after="160" w:line="320" w:lineRule="atLeast"/>
        <w:jc w:val="both"/>
        <w:rPr>
          <w:rFonts w:ascii="Segoe UI" w:hAnsi="Segoe UI" w:cs="Segoe UI"/>
          <w:sz w:val="20"/>
        </w:rPr>
      </w:pPr>
      <w:r w:rsidRPr="002D4EF8">
        <w:rPr>
          <w:rFonts w:ascii="Segoe UI" w:hAnsi="Segoe UI" w:cs="Segoe UI"/>
          <w:sz w:val="20"/>
        </w:rPr>
        <w:t>Τ</w:t>
      </w:r>
      <w:r w:rsidR="00870A31" w:rsidRPr="002D4EF8">
        <w:rPr>
          <w:rFonts w:ascii="Segoe UI" w:hAnsi="Segoe UI" w:cs="Segoe UI"/>
          <w:sz w:val="20"/>
        </w:rPr>
        <w:t xml:space="preserve">α </w:t>
      </w:r>
      <w:r w:rsidR="00870A31" w:rsidRPr="002D4EF8">
        <w:rPr>
          <w:rFonts w:ascii="Segoe UI" w:hAnsi="Segoe UI" w:cs="Segoe UI"/>
          <w:b/>
          <w:sz w:val="20"/>
        </w:rPr>
        <w:t>καθαρά έσοδα από τόκους</w:t>
      </w:r>
      <w:r w:rsidR="0049047F" w:rsidRPr="002D4EF8">
        <w:rPr>
          <w:rFonts w:ascii="Segoe UI" w:hAnsi="Segoe UI" w:cs="Segoe UI"/>
          <w:sz w:val="20"/>
        </w:rPr>
        <w:t xml:space="preserve">αυξήθηκαν κατά </w:t>
      </w:r>
      <w:r w:rsidR="00F22EBD">
        <w:rPr>
          <w:rFonts w:ascii="Segoe UI" w:hAnsi="Segoe UI" w:cs="Segoe UI"/>
          <w:sz w:val="20"/>
        </w:rPr>
        <w:t>5,2</w:t>
      </w:r>
      <w:r w:rsidR="004F0C08" w:rsidRPr="002D4EF8">
        <w:rPr>
          <w:rFonts w:ascii="Segoe UI" w:hAnsi="Segoe UI" w:cs="Segoe UI"/>
          <w:sz w:val="20"/>
        </w:rPr>
        <w:t xml:space="preserve">% </w:t>
      </w:r>
      <w:r w:rsidR="005169CE" w:rsidRPr="002D4EF8">
        <w:rPr>
          <w:rFonts w:ascii="Segoe UI" w:hAnsi="Segoe UI" w:cs="Segoe UI"/>
          <w:sz w:val="20"/>
        </w:rPr>
        <w:t xml:space="preserve">σε </w:t>
      </w:r>
      <w:r w:rsidR="0049047F" w:rsidRPr="002D4EF8">
        <w:rPr>
          <w:rFonts w:ascii="Segoe UI" w:hAnsi="Segoe UI" w:cs="Segoe UI"/>
          <w:sz w:val="20"/>
        </w:rPr>
        <w:t>ετήσια</w:t>
      </w:r>
      <w:r w:rsidR="005169CE" w:rsidRPr="002D4EF8">
        <w:rPr>
          <w:rFonts w:ascii="Segoe UI" w:hAnsi="Segoe UI" w:cs="Segoe UI"/>
          <w:sz w:val="20"/>
        </w:rPr>
        <w:t xml:space="preserve"> βάση, </w:t>
      </w:r>
      <w:r w:rsidR="004F0C08" w:rsidRPr="002D4EF8">
        <w:rPr>
          <w:rFonts w:ascii="Segoe UI" w:hAnsi="Segoe UI" w:cs="Segoe UI"/>
          <w:sz w:val="20"/>
        </w:rPr>
        <w:t>σ</w:t>
      </w:r>
      <w:r w:rsidR="00DF2665" w:rsidRPr="002D4EF8">
        <w:rPr>
          <w:rFonts w:ascii="Segoe UI" w:hAnsi="Segoe UI" w:cs="Segoe UI"/>
          <w:sz w:val="20"/>
        </w:rPr>
        <w:t>τα</w:t>
      </w:r>
      <w:r w:rsidR="004F0C08" w:rsidRPr="002D4EF8">
        <w:rPr>
          <w:rFonts w:ascii="Segoe UI" w:hAnsi="Segoe UI" w:cs="Segoe UI"/>
          <w:sz w:val="20"/>
        </w:rPr>
        <w:t xml:space="preserve"> €</w:t>
      </w:r>
      <w:r w:rsidR="00F22EBD">
        <w:rPr>
          <w:rFonts w:ascii="Segoe UI" w:hAnsi="Segoe UI" w:cs="Segoe UI"/>
          <w:sz w:val="20"/>
        </w:rPr>
        <w:t>853</w:t>
      </w:r>
      <w:r w:rsidR="004F0C08" w:rsidRPr="002D4EF8">
        <w:rPr>
          <w:rFonts w:ascii="Segoe UI" w:hAnsi="Segoe UI" w:cs="Segoe UI"/>
          <w:sz w:val="20"/>
        </w:rPr>
        <w:t xml:space="preserve"> εκατ.</w:t>
      </w:r>
      <w:r w:rsidR="00764A39" w:rsidRPr="00764A39">
        <w:rPr>
          <w:rFonts w:ascii="Segoe UI" w:hAnsi="Segoe UI" w:cs="Segoe UI"/>
          <w:sz w:val="20"/>
        </w:rPr>
        <w:t xml:space="preserve"> το </w:t>
      </w:r>
      <w:r w:rsidR="00F22EBD" w:rsidRPr="00F22EBD">
        <w:rPr>
          <w:rFonts w:ascii="Segoe UI" w:hAnsi="Segoe UI" w:cs="Segoe UI"/>
          <w:sz w:val="20"/>
        </w:rPr>
        <w:t xml:space="preserve">Εννεάμηνο </w:t>
      </w:r>
      <w:r w:rsidR="00764A39" w:rsidRPr="00764A39">
        <w:rPr>
          <w:rFonts w:ascii="Segoe UI" w:hAnsi="Segoe UI" w:cs="Segoe UI"/>
          <w:sz w:val="20"/>
        </w:rPr>
        <w:t>2021</w:t>
      </w:r>
      <w:r w:rsidR="004F0C08" w:rsidRPr="002D4EF8">
        <w:rPr>
          <w:rFonts w:ascii="Segoe UI" w:hAnsi="Segoe UI" w:cs="Segoe UI"/>
          <w:sz w:val="20"/>
        </w:rPr>
        <w:t xml:space="preserve">, αντανακλώντας </w:t>
      </w:r>
      <w:r w:rsidR="00F22EBD">
        <w:rPr>
          <w:rFonts w:ascii="Segoe UI" w:hAnsi="Segoe UI" w:cs="Segoe UI"/>
          <w:sz w:val="20"/>
        </w:rPr>
        <w:t>τη μείωση του</w:t>
      </w:r>
      <w:r w:rsidR="00F22EBD" w:rsidRPr="002D4EF8">
        <w:rPr>
          <w:rFonts w:ascii="Segoe UI" w:hAnsi="Segoe UI" w:cs="Segoe UI"/>
          <w:sz w:val="20"/>
        </w:rPr>
        <w:t xml:space="preserve"> κόστο</w:t>
      </w:r>
      <w:r w:rsidR="00F22EBD">
        <w:rPr>
          <w:rFonts w:ascii="Segoe UI" w:hAnsi="Segoe UI" w:cs="Segoe UI"/>
          <w:sz w:val="20"/>
        </w:rPr>
        <w:t>υ</w:t>
      </w:r>
      <w:r w:rsidR="00F22EBD" w:rsidRPr="002D4EF8">
        <w:rPr>
          <w:rFonts w:ascii="Segoe UI" w:hAnsi="Segoe UI" w:cs="Segoe UI"/>
          <w:sz w:val="20"/>
        </w:rPr>
        <w:t>ς</w:t>
      </w:r>
      <w:r w:rsidR="00F22EBD">
        <w:rPr>
          <w:rFonts w:ascii="Segoe UI" w:hAnsi="Segoe UI" w:cs="Segoe UI"/>
          <w:sz w:val="20"/>
        </w:rPr>
        <w:t xml:space="preserve"> καταθέσεων και το</w:t>
      </w:r>
      <w:r w:rsidR="00D1487B" w:rsidRPr="002D4EF8">
        <w:rPr>
          <w:rFonts w:ascii="Segoe UI" w:hAnsi="Segoe UI" w:cs="Segoe UI"/>
          <w:sz w:val="20"/>
        </w:rPr>
        <w:t xml:space="preserve">όφελος </w:t>
      </w:r>
      <w:r w:rsidR="00F22EBD">
        <w:rPr>
          <w:rFonts w:ascii="Segoe UI" w:hAnsi="Segoe UI" w:cs="Segoe UI"/>
          <w:sz w:val="20"/>
        </w:rPr>
        <w:t>από τη χρήση του Προγράμματος</w:t>
      </w:r>
      <w:r w:rsidR="0049047F" w:rsidRPr="002D4EF8">
        <w:rPr>
          <w:rFonts w:ascii="Segoe UI" w:hAnsi="Segoe UI" w:cs="Segoe UI"/>
          <w:sz w:val="20"/>
        </w:rPr>
        <w:t xml:space="preserve"> TLTRO </w:t>
      </w:r>
      <w:r w:rsidR="0049047F" w:rsidRPr="002D4EF8">
        <w:rPr>
          <w:rFonts w:ascii="Segoe UI" w:hAnsi="Segoe UI" w:cs="Segoe UI"/>
          <w:sz w:val="20"/>
          <w:lang w:val="en-US"/>
        </w:rPr>
        <w:t>III</w:t>
      </w:r>
      <w:r w:rsidR="0049047F" w:rsidRPr="002D4EF8">
        <w:rPr>
          <w:rFonts w:ascii="Segoe UI" w:hAnsi="Segoe UI" w:cs="Segoe UI"/>
          <w:sz w:val="20"/>
        </w:rPr>
        <w:t xml:space="preserve"> της ΕΚΤ</w:t>
      </w:r>
      <w:r w:rsidR="00352215">
        <w:rPr>
          <w:rFonts w:ascii="Segoe UI" w:hAnsi="Segoe UI" w:cs="Segoe UI"/>
          <w:sz w:val="20"/>
        </w:rPr>
        <w:t xml:space="preserve">. Οι </w:t>
      </w:r>
      <w:r w:rsidR="00352215" w:rsidRPr="00F22EBD">
        <w:rPr>
          <w:rFonts w:ascii="Segoe UI" w:hAnsi="Segoe UI" w:cs="Segoe UI"/>
          <w:sz w:val="20"/>
        </w:rPr>
        <w:t>ευνοϊκ</w:t>
      </w:r>
      <w:r w:rsidR="00352215">
        <w:rPr>
          <w:rFonts w:ascii="Segoe UI" w:hAnsi="Segoe UI" w:cs="Segoe UI"/>
          <w:sz w:val="20"/>
        </w:rPr>
        <w:t xml:space="preserve">οί </w:t>
      </w:r>
      <w:r w:rsidR="00352215" w:rsidRPr="00F22EBD">
        <w:rPr>
          <w:rFonts w:ascii="Segoe UI" w:hAnsi="Segoe UI" w:cs="Segoe UI"/>
          <w:sz w:val="20"/>
        </w:rPr>
        <w:t>όρο</w:t>
      </w:r>
      <w:r w:rsidR="00352215">
        <w:rPr>
          <w:rFonts w:ascii="Segoe UI" w:hAnsi="Segoe UI" w:cs="Segoe UI"/>
          <w:sz w:val="20"/>
        </w:rPr>
        <w:t>ι</w:t>
      </w:r>
      <w:r w:rsidR="00352215" w:rsidRPr="00F22EBD">
        <w:rPr>
          <w:rFonts w:ascii="Segoe UI" w:hAnsi="Segoe UI" w:cs="Segoe UI"/>
          <w:sz w:val="20"/>
        </w:rPr>
        <w:t xml:space="preserve"> χρηματοδότησης από την ΕΚΤ</w:t>
      </w:r>
      <w:r w:rsidR="0049047F" w:rsidRPr="002D4EF8">
        <w:rPr>
          <w:rFonts w:ascii="Segoe UI" w:hAnsi="Segoe UI" w:cs="Segoe UI"/>
          <w:sz w:val="20"/>
        </w:rPr>
        <w:t xml:space="preserve">, καθώς και </w:t>
      </w:r>
      <w:r w:rsidR="00931271">
        <w:rPr>
          <w:rFonts w:ascii="Segoe UI" w:hAnsi="Segoe UI" w:cs="Segoe UI"/>
          <w:sz w:val="20"/>
        </w:rPr>
        <w:t>η</w:t>
      </w:r>
      <w:r w:rsidR="0049047F" w:rsidRPr="002D4EF8">
        <w:rPr>
          <w:rFonts w:ascii="Segoe UI" w:hAnsi="Segoe UI" w:cs="Segoe UI"/>
          <w:sz w:val="20"/>
        </w:rPr>
        <w:t xml:space="preserve"> ανατιμολόγηση των καταθέσεων προθεσμίας κατά </w:t>
      </w:r>
      <w:r w:rsidR="00DA6D2F" w:rsidRPr="00DA6D2F">
        <w:rPr>
          <w:rFonts w:ascii="Segoe UI" w:hAnsi="Segoe UI" w:cs="Segoe UI"/>
          <w:sz w:val="20"/>
        </w:rPr>
        <w:t>21</w:t>
      </w:r>
      <w:r w:rsidR="0049047F" w:rsidRPr="002D4EF8">
        <w:rPr>
          <w:rFonts w:ascii="Segoe UI" w:hAnsi="Segoe UI" w:cs="Segoe UI"/>
          <w:sz w:val="20"/>
        </w:rPr>
        <w:t xml:space="preserve">μ.β. </w:t>
      </w:r>
      <w:r w:rsidR="00931271">
        <w:rPr>
          <w:rFonts w:ascii="Segoe UI" w:hAnsi="Segoe UI" w:cs="Segoe UI"/>
          <w:sz w:val="20"/>
        </w:rPr>
        <w:t>σε ετήσια βάση</w:t>
      </w:r>
      <w:r w:rsidR="00491004">
        <w:rPr>
          <w:rFonts w:ascii="Segoe UI" w:hAnsi="Segoe UI" w:cs="Segoe UI"/>
          <w:sz w:val="20"/>
        </w:rPr>
        <w:t>, σε 10μ.β. το Γ’ τρίμηνο 2021 (</w:t>
      </w:r>
      <w:r w:rsidR="00491004" w:rsidRPr="00491004">
        <w:rPr>
          <w:rFonts w:ascii="Segoe UI" w:hAnsi="Segoe UI" w:cs="Segoe UI"/>
          <w:sz w:val="20"/>
        </w:rPr>
        <w:t xml:space="preserve">νέα παραγωγή στις </w:t>
      </w:r>
      <w:r w:rsidR="00491004">
        <w:rPr>
          <w:rFonts w:ascii="Segoe UI" w:hAnsi="Segoe UI" w:cs="Segoe UI"/>
          <w:sz w:val="20"/>
        </w:rPr>
        <w:t>7</w:t>
      </w:r>
      <w:r w:rsidR="00491004" w:rsidRPr="00491004">
        <w:rPr>
          <w:rFonts w:ascii="Segoe UI" w:hAnsi="Segoe UI" w:cs="Segoe UI"/>
          <w:sz w:val="20"/>
        </w:rPr>
        <w:t>μ.β.)</w:t>
      </w:r>
      <w:r w:rsidR="00FC183E">
        <w:rPr>
          <w:rFonts w:ascii="Segoe UI" w:hAnsi="Segoe UI" w:cs="Segoe UI"/>
          <w:sz w:val="20"/>
        </w:rPr>
        <w:t xml:space="preserve">, </w:t>
      </w:r>
      <w:r w:rsidR="00CE4E67">
        <w:rPr>
          <w:rFonts w:ascii="Segoe UI" w:hAnsi="Segoe UI" w:cs="Segoe UI"/>
          <w:sz w:val="20"/>
        </w:rPr>
        <w:t>συνεισφέρουν σημαντικά σ</w:t>
      </w:r>
      <w:r w:rsidR="00491004" w:rsidRPr="00491004">
        <w:rPr>
          <w:rFonts w:ascii="Segoe UI" w:hAnsi="Segoe UI" w:cs="Segoe UI"/>
          <w:sz w:val="20"/>
        </w:rPr>
        <w:t>τα καθαρά έσοδα από τόκους και το καθαρό επιτοκιακό περιθώριο</w:t>
      </w:r>
      <w:r w:rsidR="00491004">
        <w:rPr>
          <w:rFonts w:ascii="Segoe UI" w:hAnsi="Segoe UI" w:cs="Segoe UI"/>
          <w:sz w:val="20"/>
        </w:rPr>
        <w:t xml:space="preserve">της Τράπεζας, αντισταθμίζοντας την </w:t>
      </w:r>
      <w:r w:rsidR="00072B8A">
        <w:rPr>
          <w:rFonts w:ascii="Segoe UI" w:hAnsi="Segoe UI" w:cs="Segoe UI"/>
          <w:sz w:val="20"/>
        </w:rPr>
        <w:t xml:space="preserve">περαιτέρω </w:t>
      </w:r>
      <w:r w:rsidR="00491004">
        <w:rPr>
          <w:rFonts w:ascii="Segoe UI" w:hAnsi="Segoe UI" w:cs="Segoe UI"/>
          <w:sz w:val="20"/>
        </w:rPr>
        <w:t>ομαλοποίηση των δανειακών επιτοκίων</w:t>
      </w:r>
      <w:r w:rsidR="008E326D" w:rsidRPr="002D4EF8">
        <w:rPr>
          <w:rFonts w:ascii="Segoe UI" w:hAnsi="Segoe UI" w:cs="Segoe UI"/>
          <w:sz w:val="20"/>
        </w:rPr>
        <w:t xml:space="preserve">. </w:t>
      </w:r>
      <w:r w:rsidR="00AD46E2" w:rsidRPr="00AD46E2">
        <w:rPr>
          <w:rFonts w:ascii="Segoe UI" w:hAnsi="Segoe UI" w:cs="Segoe UI"/>
          <w:sz w:val="20"/>
        </w:rPr>
        <w:t>Τ</w:t>
      </w:r>
      <w:r w:rsidR="00962B65">
        <w:rPr>
          <w:rFonts w:ascii="Segoe UI" w:hAnsi="Segoe UI" w:cs="Segoe UI"/>
          <w:sz w:val="20"/>
        </w:rPr>
        <w:t xml:space="preserve">ο χαρτοφυλάκιο </w:t>
      </w:r>
      <w:r w:rsidR="00AD46E2" w:rsidRPr="00AD46E2">
        <w:rPr>
          <w:rFonts w:ascii="Segoe UI" w:hAnsi="Segoe UI" w:cs="Segoe UI"/>
          <w:sz w:val="20"/>
        </w:rPr>
        <w:t>εξυπηρετούμεν</w:t>
      </w:r>
      <w:r w:rsidR="00962B65">
        <w:rPr>
          <w:rFonts w:ascii="Segoe UI" w:hAnsi="Segoe UI" w:cs="Segoe UI"/>
          <w:sz w:val="20"/>
        </w:rPr>
        <w:t xml:space="preserve">ων δανείων </w:t>
      </w:r>
      <w:r w:rsidR="00AD46E2" w:rsidRPr="00AD46E2">
        <w:rPr>
          <w:rFonts w:ascii="Segoe UI" w:hAnsi="Segoe UI" w:cs="Segoe UI"/>
          <w:sz w:val="20"/>
        </w:rPr>
        <w:t xml:space="preserve">στην Ελλάδα </w:t>
      </w:r>
      <w:r w:rsidR="00962B65">
        <w:rPr>
          <w:rFonts w:ascii="Segoe UI" w:hAnsi="Segoe UI" w:cs="Segoe UI"/>
          <w:sz w:val="20"/>
        </w:rPr>
        <w:t xml:space="preserve">διατήρησε τη δυναμική του </w:t>
      </w:r>
      <w:r w:rsidR="00AD46E2">
        <w:rPr>
          <w:rFonts w:ascii="Segoe UI" w:hAnsi="Segoe UI" w:cs="Segoe UI"/>
          <w:sz w:val="20"/>
        </w:rPr>
        <w:t>(+</w:t>
      </w:r>
      <w:r w:rsidR="00AD46E2" w:rsidRPr="00AD46E2">
        <w:rPr>
          <w:rFonts w:ascii="Segoe UI" w:hAnsi="Segoe UI" w:cs="Segoe UI"/>
          <w:sz w:val="20"/>
        </w:rPr>
        <w:t>€</w:t>
      </w:r>
      <w:r w:rsidR="00491004">
        <w:rPr>
          <w:rFonts w:ascii="Segoe UI" w:hAnsi="Segoe UI" w:cs="Segoe UI"/>
          <w:sz w:val="20"/>
        </w:rPr>
        <w:t>0,8</w:t>
      </w:r>
      <w:r w:rsidR="00AD46E2" w:rsidRPr="00AD46E2">
        <w:rPr>
          <w:rFonts w:ascii="Segoe UI" w:hAnsi="Segoe UI" w:cs="Segoe UI"/>
          <w:sz w:val="20"/>
        </w:rPr>
        <w:t xml:space="preserve"> δισ. σε ετήσια βάση</w:t>
      </w:r>
      <w:r w:rsidR="00AD46E2">
        <w:rPr>
          <w:rFonts w:ascii="Segoe UI" w:hAnsi="Segoe UI" w:cs="Segoe UI"/>
          <w:sz w:val="20"/>
        </w:rPr>
        <w:t>)</w:t>
      </w:r>
      <w:r w:rsidR="00AD46E2" w:rsidRPr="00AD46E2">
        <w:rPr>
          <w:rFonts w:ascii="Segoe UI" w:hAnsi="Segoe UI" w:cs="Segoe UI"/>
          <w:sz w:val="20"/>
        </w:rPr>
        <w:t xml:space="preserve">, </w:t>
      </w:r>
      <w:r w:rsidR="00491004">
        <w:rPr>
          <w:rFonts w:ascii="Segoe UI" w:hAnsi="Segoe UI" w:cs="Segoe UI"/>
          <w:sz w:val="20"/>
        </w:rPr>
        <w:t xml:space="preserve">αντανακλώντας </w:t>
      </w:r>
      <w:r w:rsidR="00962B65">
        <w:rPr>
          <w:rFonts w:ascii="Segoe UI" w:hAnsi="Segoe UI" w:cs="Segoe UI"/>
          <w:sz w:val="20"/>
        </w:rPr>
        <w:t xml:space="preserve">νέες </w:t>
      </w:r>
      <w:r w:rsidR="00D24C73">
        <w:rPr>
          <w:rFonts w:ascii="Segoe UI" w:hAnsi="Segoe UI" w:cs="Segoe UI"/>
          <w:sz w:val="20"/>
        </w:rPr>
        <w:t xml:space="preserve">εκταμιεύσεις </w:t>
      </w:r>
      <w:r w:rsidR="00AD46E2" w:rsidRPr="00AD46E2">
        <w:rPr>
          <w:rFonts w:ascii="Segoe UI" w:hAnsi="Segoe UI" w:cs="Segoe UI"/>
          <w:sz w:val="20"/>
        </w:rPr>
        <w:t>δ</w:t>
      </w:r>
      <w:r w:rsidR="007F347C">
        <w:rPr>
          <w:rFonts w:ascii="Segoe UI" w:hAnsi="Segoe UI" w:cs="Segoe UI"/>
          <w:sz w:val="20"/>
        </w:rPr>
        <w:t>ανείων</w:t>
      </w:r>
      <w:r w:rsidR="00491004">
        <w:rPr>
          <w:rFonts w:ascii="Segoe UI" w:hAnsi="Segoe UI" w:cs="Segoe UI"/>
          <w:sz w:val="20"/>
        </w:rPr>
        <w:t xml:space="preserve"> ύψους €2,8 εκατ. το </w:t>
      </w:r>
      <w:r w:rsidR="00491004" w:rsidRPr="00491004">
        <w:rPr>
          <w:rFonts w:ascii="Segoe UI" w:hAnsi="Segoe UI" w:cs="Segoe UI"/>
          <w:sz w:val="20"/>
        </w:rPr>
        <w:t>Εννεάμηνο 2021</w:t>
      </w:r>
      <w:r w:rsidR="00491004">
        <w:rPr>
          <w:rFonts w:ascii="Segoe UI" w:hAnsi="Segoe UI" w:cs="Segoe UI"/>
          <w:sz w:val="20"/>
        </w:rPr>
        <w:t xml:space="preserve">, εκ των οποίων €2,1 εκατ. αφορούν δάνεια </w:t>
      </w:r>
      <w:r w:rsidR="00AD46E2" w:rsidRPr="00AD46E2">
        <w:rPr>
          <w:rFonts w:ascii="Segoe UI" w:hAnsi="Segoe UI" w:cs="Segoe UI"/>
          <w:sz w:val="20"/>
        </w:rPr>
        <w:t>Εταιρικής Τραπεζικής</w:t>
      </w:r>
      <w:r w:rsidR="00AD46E2">
        <w:rPr>
          <w:rFonts w:ascii="Segoe UI" w:hAnsi="Segoe UI" w:cs="Segoe UI"/>
          <w:sz w:val="20"/>
        </w:rPr>
        <w:t xml:space="preserve">. </w:t>
      </w:r>
      <w:r w:rsidR="00B835FA">
        <w:rPr>
          <w:rFonts w:ascii="Segoe UI" w:hAnsi="Segoe UI" w:cs="Segoe UI"/>
          <w:sz w:val="20"/>
        </w:rPr>
        <w:t>ΤοΓ</w:t>
      </w:r>
      <w:r w:rsidR="002D4EF8" w:rsidRPr="002D4EF8">
        <w:rPr>
          <w:rFonts w:ascii="Segoe UI" w:hAnsi="Segoe UI" w:cs="Segoe UI"/>
          <w:sz w:val="20"/>
        </w:rPr>
        <w:t>’ τρίμηνο 2021</w:t>
      </w:r>
      <w:r w:rsidR="000E2708" w:rsidRPr="002D4EF8">
        <w:rPr>
          <w:rFonts w:ascii="Segoe UI" w:hAnsi="Segoe UI" w:cs="Segoe UI"/>
          <w:sz w:val="20"/>
        </w:rPr>
        <w:t xml:space="preserve">, τα καθαρά έσοδα από τόκους σημείωσαν </w:t>
      </w:r>
      <w:r w:rsidR="002D4EF8" w:rsidRPr="002D4EF8">
        <w:rPr>
          <w:rFonts w:ascii="Segoe UI" w:hAnsi="Segoe UI" w:cs="Segoe UI"/>
          <w:sz w:val="20"/>
        </w:rPr>
        <w:t>αύξηση</w:t>
      </w:r>
      <w:r w:rsidR="000E2708" w:rsidRPr="002D4EF8">
        <w:rPr>
          <w:rFonts w:ascii="Segoe UI" w:hAnsi="Segoe UI" w:cs="Segoe UI"/>
          <w:sz w:val="20"/>
        </w:rPr>
        <w:t xml:space="preserve"> κατά </w:t>
      </w:r>
      <w:r w:rsidR="00000D6C">
        <w:rPr>
          <w:rFonts w:ascii="Segoe UI" w:hAnsi="Segoe UI" w:cs="Segoe UI"/>
          <w:sz w:val="20"/>
        </w:rPr>
        <w:t>2,9</w:t>
      </w:r>
      <w:r w:rsidR="000E2708" w:rsidRPr="002D4EF8">
        <w:rPr>
          <w:rFonts w:ascii="Segoe UI" w:hAnsi="Segoe UI" w:cs="Segoe UI"/>
          <w:sz w:val="20"/>
        </w:rPr>
        <w:t>%</w:t>
      </w:r>
      <w:r w:rsidR="00A55E5E" w:rsidRPr="002D4EF8">
        <w:rPr>
          <w:rFonts w:ascii="Segoe UI" w:hAnsi="Segoe UI" w:cs="Segoe UI"/>
          <w:sz w:val="20"/>
        </w:rPr>
        <w:t xml:space="preserve"> σε τριμηνιαία βάση</w:t>
      </w:r>
      <w:r w:rsidR="000E2708" w:rsidRPr="002D4EF8">
        <w:rPr>
          <w:rFonts w:ascii="Segoe UI" w:hAnsi="Segoe UI" w:cs="Segoe UI"/>
          <w:sz w:val="20"/>
        </w:rPr>
        <w:t xml:space="preserve">, </w:t>
      </w:r>
      <w:r w:rsidR="001C71FE">
        <w:rPr>
          <w:rFonts w:ascii="Segoe UI" w:hAnsi="Segoe UI" w:cs="Segoe UI"/>
          <w:sz w:val="20"/>
        </w:rPr>
        <w:t xml:space="preserve">κυρίως </w:t>
      </w:r>
      <w:r w:rsidR="000E2708" w:rsidRPr="002D4EF8">
        <w:rPr>
          <w:rFonts w:ascii="Segoe UI" w:hAnsi="Segoe UI" w:cs="Segoe UI"/>
          <w:sz w:val="20"/>
        </w:rPr>
        <w:t xml:space="preserve">ως αποτέλεσμα </w:t>
      </w:r>
      <w:r w:rsidR="00000D6C">
        <w:rPr>
          <w:rFonts w:ascii="Segoe UI" w:hAnsi="Segoe UI" w:cs="Segoe UI"/>
          <w:sz w:val="20"/>
        </w:rPr>
        <w:t xml:space="preserve">της </w:t>
      </w:r>
      <w:r w:rsidR="002C453C">
        <w:rPr>
          <w:rFonts w:ascii="Segoe UI" w:hAnsi="Segoe UI" w:cs="Segoe UI"/>
          <w:sz w:val="20"/>
        </w:rPr>
        <w:t>αύξησης</w:t>
      </w:r>
      <w:r w:rsidR="00000D6C">
        <w:rPr>
          <w:rFonts w:ascii="Segoe UI" w:hAnsi="Segoe UI" w:cs="Segoe UI"/>
          <w:sz w:val="20"/>
        </w:rPr>
        <w:t xml:space="preserve"> των </w:t>
      </w:r>
      <w:r w:rsidR="001C71FE">
        <w:rPr>
          <w:rFonts w:ascii="Segoe UI" w:hAnsi="Segoe UI" w:cs="Segoe UI"/>
          <w:sz w:val="20"/>
        </w:rPr>
        <w:t>επιτοκιακών</w:t>
      </w:r>
      <w:r w:rsidR="00000D6C">
        <w:rPr>
          <w:rFonts w:ascii="Segoe UI" w:hAnsi="Segoe UI" w:cs="Segoe UI"/>
          <w:sz w:val="20"/>
        </w:rPr>
        <w:t xml:space="preserve"> εσόδων από </w:t>
      </w:r>
      <w:r w:rsidR="001C71FE">
        <w:rPr>
          <w:rFonts w:ascii="Segoe UI" w:hAnsi="Segoe UI" w:cs="Segoe UI"/>
          <w:sz w:val="20"/>
        </w:rPr>
        <w:t>δάνεια</w:t>
      </w:r>
      <w:r w:rsidR="00000D6C">
        <w:rPr>
          <w:rFonts w:ascii="Segoe UI" w:hAnsi="Segoe UI" w:cs="Segoe UI"/>
          <w:sz w:val="20"/>
        </w:rPr>
        <w:t xml:space="preserve"> και ομόλογα, με το </w:t>
      </w:r>
      <w:r w:rsidR="0049047F" w:rsidRPr="002D4EF8">
        <w:rPr>
          <w:rFonts w:ascii="Segoe UI" w:hAnsi="Segoe UI" w:cs="Segoe UI"/>
          <w:b/>
          <w:sz w:val="20"/>
        </w:rPr>
        <w:t>καθαρό επιτοκιακό περιθώριο</w:t>
      </w:r>
      <w:r w:rsidR="00000D6C">
        <w:rPr>
          <w:rFonts w:ascii="Segoe UI" w:hAnsi="Segoe UI" w:cs="Segoe UI"/>
          <w:sz w:val="20"/>
        </w:rPr>
        <w:t xml:space="preserve">να </w:t>
      </w:r>
      <w:r w:rsidR="002C453C">
        <w:rPr>
          <w:rFonts w:ascii="Segoe UI" w:hAnsi="Segoe UI" w:cs="Segoe UI"/>
          <w:sz w:val="20"/>
        </w:rPr>
        <w:t>ενισχύεται</w:t>
      </w:r>
      <w:r w:rsidR="00000D6C">
        <w:rPr>
          <w:rFonts w:ascii="Segoe UI" w:hAnsi="Segoe UI" w:cs="Segoe UI"/>
          <w:sz w:val="20"/>
        </w:rPr>
        <w:t xml:space="preserve"> κατά 4μ.β. </w:t>
      </w:r>
      <w:r w:rsidR="0049047F" w:rsidRPr="002D4EF8">
        <w:rPr>
          <w:rFonts w:ascii="Segoe UI" w:hAnsi="Segoe UI" w:cs="Segoe UI"/>
          <w:sz w:val="20"/>
        </w:rPr>
        <w:t>σε τριμηνιαία βάση,</w:t>
      </w:r>
      <w:r w:rsidR="003B37C2">
        <w:rPr>
          <w:rFonts w:ascii="Segoe UI" w:hAnsi="Segoe UI" w:cs="Segoe UI"/>
          <w:sz w:val="20"/>
        </w:rPr>
        <w:t xml:space="preserve"> σ</w:t>
      </w:r>
      <w:r w:rsidR="006E588C" w:rsidRPr="002D4EF8">
        <w:rPr>
          <w:rFonts w:ascii="Segoe UI" w:hAnsi="Segoe UI" w:cs="Segoe UI"/>
          <w:sz w:val="20"/>
        </w:rPr>
        <w:t xml:space="preserve">τις </w:t>
      </w:r>
      <w:r w:rsidR="00000D6C">
        <w:rPr>
          <w:rFonts w:ascii="Segoe UI" w:hAnsi="Segoe UI" w:cs="Segoe UI"/>
          <w:sz w:val="20"/>
        </w:rPr>
        <w:t>213</w:t>
      </w:r>
      <w:r w:rsidR="0049047F" w:rsidRPr="002D4EF8">
        <w:rPr>
          <w:rFonts w:ascii="Segoe UI" w:hAnsi="Segoe UI" w:cs="Segoe UI"/>
          <w:sz w:val="20"/>
        </w:rPr>
        <w:t>μ.β.</w:t>
      </w:r>
      <w:r w:rsidR="00167297">
        <w:rPr>
          <w:rFonts w:ascii="Segoe UI" w:hAnsi="Segoe UI" w:cs="Segoe UI"/>
          <w:sz w:val="20"/>
        </w:rPr>
        <w:t>.</w:t>
      </w:r>
    </w:p>
    <w:p w:rsidR="00807657" w:rsidRDefault="00764A39" w:rsidP="008C475E">
      <w:pPr>
        <w:autoSpaceDE w:val="0"/>
        <w:autoSpaceDN w:val="0"/>
        <w:adjustRightInd w:val="0"/>
        <w:spacing w:after="160" w:line="320" w:lineRule="atLeast"/>
        <w:jc w:val="both"/>
        <w:rPr>
          <w:rFonts w:ascii="Segoe UI" w:eastAsia="MS Mincho" w:hAnsi="Segoe UI" w:cs="Segoe UI"/>
          <w:sz w:val="20"/>
          <w:lang w:bidi="el-GR"/>
        </w:rPr>
      </w:pPr>
      <w:r w:rsidRPr="00FD399D">
        <w:rPr>
          <w:rFonts w:ascii="Segoe UI" w:eastAsia="MS Mincho" w:hAnsi="Segoe UI" w:cs="Segoe UI"/>
          <w:sz w:val="20"/>
          <w:lang w:bidi="el-GR"/>
        </w:rPr>
        <w:t>Τ</w:t>
      </w:r>
      <w:r w:rsidR="00E676A0" w:rsidRPr="00FD399D">
        <w:rPr>
          <w:rFonts w:ascii="Segoe UI" w:eastAsia="MS Mincho" w:hAnsi="Segoe UI" w:cs="Segoe UI"/>
          <w:sz w:val="20"/>
          <w:lang w:bidi="el-GR"/>
        </w:rPr>
        <w:t xml:space="preserve">α </w:t>
      </w:r>
      <w:r w:rsidR="00E676A0" w:rsidRPr="00FD399D">
        <w:rPr>
          <w:rFonts w:ascii="Segoe UI" w:eastAsia="MS Mincho" w:hAnsi="Segoe UI" w:cs="Segoe UI"/>
          <w:b/>
          <w:sz w:val="20"/>
          <w:lang w:bidi="el-GR"/>
        </w:rPr>
        <w:t>καθαρά έσοδα από προμήθειες</w:t>
      </w:r>
      <w:r w:rsidRPr="00FD399D">
        <w:rPr>
          <w:rFonts w:ascii="Segoe UI" w:eastAsia="MS Mincho" w:hAnsi="Segoe UI" w:cs="Segoe UI"/>
          <w:sz w:val="20"/>
          <w:lang w:bidi="el-GR"/>
        </w:rPr>
        <w:t>διαμορφώθηκαν σε €</w:t>
      </w:r>
      <w:r w:rsidR="004C5C63">
        <w:rPr>
          <w:rFonts w:ascii="Segoe UI" w:eastAsia="MS Mincho" w:hAnsi="Segoe UI" w:cs="Segoe UI"/>
          <w:sz w:val="20"/>
          <w:lang w:bidi="el-GR"/>
        </w:rPr>
        <w:t>199</w:t>
      </w:r>
      <w:r w:rsidR="00947F1C">
        <w:rPr>
          <w:rFonts w:ascii="Segoe UI" w:eastAsia="MS Mincho" w:hAnsi="Segoe UI" w:cs="Segoe UI"/>
          <w:sz w:val="20"/>
          <w:lang w:bidi="el-GR"/>
        </w:rPr>
        <w:t xml:space="preserve"> εκατ. τ</w:t>
      </w:r>
      <w:r w:rsidRPr="00FD399D">
        <w:rPr>
          <w:rFonts w:ascii="Segoe UI" w:eastAsia="MS Mincho" w:hAnsi="Segoe UI" w:cs="Segoe UI"/>
          <w:sz w:val="20"/>
          <w:lang w:bidi="el-GR"/>
        </w:rPr>
        <w:t xml:space="preserve">ο </w:t>
      </w:r>
      <w:r w:rsidR="004C5C63" w:rsidRPr="004C5C63">
        <w:rPr>
          <w:rFonts w:ascii="Segoe UI" w:eastAsia="MS Mincho" w:hAnsi="Segoe UI" w:cs="Segoe UI"/>
          <w:sz w:val="20"/>
          <w:lang w:bidi="el-GR"/>
        </w:rPr>
        <w:t xml:space="preserve">Εννεάμηνο </w:t>
      </w:r>
      <w:r w:rsidRPr="00FD399D">
        <w:rPr>
          <w:rFonts w:ascii="Segoe UI" w:eastAsia="MS Mincho" w:hAnsi="Segoe UI" w:cs="Segoe UI"/>
          <w:sz w:val="20"/>
          <w:lang w:bidi="el-GR"/>
        </w:rPr>
        <w:t>2021, ενισχυμένα κατά 1</w:t>
      </w:r>
      <w:r w:rsidR="00735459">
        <w:rPr>
          <w:rFonts w:ascii="Segoe UI" w:eastAsia="MS Mincho" w:hAnsi="Segoe UI" w:cs="Segoe UI"/>
          <w:sz w:val="20"/>
          <w:lang w:bidi="el-GR"/>
        </w:rPr>
        <w:t>1,1</w:t>
      </w:r>
      <w:r w:rsidR="00163972" w:rsidRPr="00FD399D">
        <w:rPr>
          <w:rFonts w:ascii="Segoe UI" w:eastAsia="MS Mincho" w:hAnsi="Segoe UI" w:cs="Segoe UI"/>
          <w:sz w:val="20"/>
          <w:lang w:bidi="el-GR"/>
        </w:rPr>
        <w:t>%</w:t>
      </w:r>
      <w:r w:rsidR="000F371E">
        <w:rPr>
          <w:rFonts w:ascii="Segoe UI" w:eastAsia="MS Mincho" w:hAnsi="Segoe UI" w:cs="Segoe UI"/>
          <w:sz w:val="20"/>
          <w:lang w:bidi="el-GR"/>
        </w:rPr>
        <w:t xml:space="preserve"> σε ετήσια βάση</w:t>
      </w:r>
      <w:r w:rsidR="00E676A0" w:rsidRPr="00FD399D">
        <w:rPr>
          <w:rFonts w:ascii="Segoe UI" w:eastAsia="MS Mincho" w:hAnsi="Segoe UI" w:cs="Segoe UI"/>
          <w:sz w:val="20"/>
          <w:lang w:bidi="el-GR"/>
        </w:rPr>
        <w:t xml:space="preserve">, </w:t>
      </w:r>
      <w:r w:rsidR="00FA20F2" w:rsidRPr="00FD399D">
        <w:rPr>
          <w:rFonts w:ascii="Segoe UI" w:eastAsia="MS Mincho" w:hAnsi="Segoe UI" w:cs="Segoe UI"/>
          <w:sz w:val="20"/>
          <w:lang w:bidi="el-GR"/>
        </w:rPr>
        <w:t xml:space="preserve">ως αποτέλεσμα της </w:t>
      </w:r>
      <w:r w:rsidR="008C475E" w:rsidRPr="00FD399D">
        <w:rPr>
          <w:rFonts w:ascii="Segoe UI" w:eastAsia="MS Mincho" w:hAnsi="Segoe UI" w:cs="Segoe UI"/>
          <w:sz w:val="20"/>
          <w:lang w:bidi="el-GR"/>
        </w:rPr>
        <w:t>σημαντική</w:t>
      </w:r>
      <w:r w:rsidR="00FA20F2" w:rsidRPr="00FD399D">
        <w:rPr>
          <w:rFonts w:ascii="Segoe UI" w:eastAsia="MS Mincho" w:hAnsi="Segoe UI" w:cs="Segoe UI"/>
          <w:sz w:val="20"/>
          <w:lang w:bidi="el-GR"/>
        </w:rPr>
        <w:t>ς</w:t>
      </w:r>
      <w:r w:rsidR="008C475E" w:rsidRPr="00FD399D">
        <w:rPr>
          <w:rFonts w:ascii="Segoe UI" w:eastAsia="MS Mincho" w:hAnsi="Segoe UI" w:cs="Segoe UI"/>
          <w:sz w:val="20"/>
          <w:lang w:bidi="el-GR"/>
        </w:rPr>
        <w:t xml:space="preserve"> αύξηση</w:t>
      </w:r>
      <w:r w:rsidR="00FA20F2" w:rsidRPr="00FD399D">
        <w:rPr>
          <w:rFonts w:ascii="Segoe UI" w:eastAsia="MS Mincho" w:hAnsi="Segoe UI" w:cs="Segoe UI"/>
          <w:sz w:val="20"/>
          <w:lang w:bidi="el-GR"/>
        </w:rPr>
        <w:t>ς</w:t>
      </w:r>
      <w:r w:rsidR="00735459">
        <w:rPr>
          <w:rFonts w:ascii="Segoe UI" w:eastAsia="MS Mincho" w:hAnsi="Segoe UI" w:cs="Segoe UI"/>
          <w:sz w:val="20"/>
          <w:lang w:bidi="el-GR"/>
        </w:rPr>
        <w:t xml:space="preserve">σε </w:t>
      </w:r>
      <w:r w:rsidR="00807657">
        <w:rPr>
          <w:rFonts w:ascii="Segoe UI" w:eastAsia="MS Mincho" w:hAnsi="Segoe UI" w:cs="Segoe UI"/>
          <w:sz w:val="20"/>
          <w:lang w:bidi="el-GR"/>
        </w:rPr>
        <w:t xml:space="preserve">όλες τις </w:t>
      </w:r>
      <w:r w:rsidR="00735459">
        <w:rPr>
          <w:rFonts w:ascii="Segoe UI" w:eastAsia="MS Mincho" w:hAnsi="Segoe UI" w:cs="Segoe UI"/>
          <w:sz w:val="20"/>
          <w:lang w:bidi="el-GR"/>
        </w:rPr>
        <w:t>βασικ</w:t>
      </w:r>
      <w:r w:rsidR="00807657">
        <w:rPr>
          <w:rFonts w:ascii="Segoe UI" w:eastAsia="MS Mincho" w:hAnsi="Segoe UI" w:cs="Segoe UI"/>
          <w:sz w:val="20"/>
          <w:lang w:bidi="el-GR"/>
        </w:rPr>
        <w:t>ές κατηγορίες</w:t>
      </w:r>
      <w:r w:rsidR="00735459">
        <w:rPr>
          <w:rFonts w:ascii="Segoe UI" w:eastAsia="MS Mincho" w:hAnsi="Segoe UI" w:cs="Segoe UI"/>
          <w:sz w:val="20"/>
          <w:lang w:bidi="el-GR"/>
        </w:rPr>
        <w:t xml:space="preserve"> προμηθει</w:t>
      </w:r>
      <w:r w:rsidR="00807657">
        <w:rPr>
          <w:rFonts w:ascii="Segoe UI" w:eastAsia="MS Mincho" w:hAnsi="Segoe UI" w:cs="Segoe UI"/>
          <w:sz w:val="20"/>
          <w:lang w:bidi="el-GR"/>
        </w:rPr>
        <w:t>ών: Λιανική</w:t>
      </w:r>
      <w:r w:rsidR="00807657" w:rsidRPr="00807657">
        <w:rPr>
          <w:rFonts w:ascii="Segoe UI" w:eastAsia="MS Mincho" w:hAnsi="Segoe UI" w:cs="Segoe UI"/>
          <w:sz w:val="20"/>
          <w:lang w:bidi="el-GR"/>
        </w:rPr>
        <w:t xml:space="preserve"> Τραπεζική</w:t>
      </w:r>
      <w:r w:rsidR="00807657">
        <w:rPr>
          <w:rFonts w:ascii="Segoe UI" w:eastAsia="MS Mincho" w:hAnsi="Segoe UI" w:cs="Segoe UI"/>
          <w:sz w:val="20"/>
          <w:lang w:bidi="el-GR"/>
        </w:rPr>
        <w:t xml:space="preserve"> (+7,8% ετησίως), </w:t>
      </w:r>
      <w:r w:rsidR="00807657" w:rsidRPr="00807657">
        <w:rPr>
          <w:rFonts w:ascii="Segoe UI" w:eastAsia="MS Mincho" w:hAnsi="Segoe UI" w:cs="Segoe UI"/>
          <w:sz w:val="20"/>
          <w:lang w:bidi="el-GR"/>
        </w:rPr>
        <w:t>Εταιρική Τραπεζική(+</w:t>
      </w:r>
      <w:r w:rsidR="00807657">
        <w:rPr>
          <w:rFonts w:ascii="Segoe UI" w:eastAsia="MS Mincho" w:hAnsi="Segoe UI" w:cs="Segoe UI"/>
          <w:sz w:val="20"/>
          <w:lang w:bidi="el-GR"/>
        </w:rPr>
        <w:t>9,5</w:t>
      </w:r>
      <w:r w:rsidR="00807657" w:rsidRPr="00807657">
        <w:rPr>
          <w:rFonts w:ascii="Segoe UI" w:eastAsia="MS Mincho" w:hAnsi="Segoe UI" w:cs="Segoe UI"/>
          <w:sz w:val="20"/>
          <w:lang w:bidi="el-GR"/>
        </w:rPr>
        <w:t>% ετησίως)</w:t>
      </w:r>
      <w:r w:rsidR="00807657">
        <w:rPr>
          <w:rFonts w:ascii="Segoe UI" w:eastAsia="MS Mincho" w:hAnsi="Segoe UI" w:cs="Segoe UI"/>
          <w:sz w:val="20"/>
          <w:lang w:bidi="el-GR"/>
        </w:rPr>
        <w:t xml:space="preserve"> και </w:t>
      </w:r>
      <w:r w:rsidR="00675DA9">
        <w:rPr>
          <w:rFonts w:ascii="Segoe UI" w:eastAsia="MS Mincho" w:hAnsi="Segoe UI" w:cs="Segoe UI"/>
          <w:sz w:val="20"/>
          <w:lang w:bidi="el-GR"/>
        </w:rPr>
        <w:t xml:space="preserve">τις </w:t>
      </w:r>
      <w:r w:rsidR="00675DA9" w:rsidRPr="00675DA9">
        <w:rPr>
          <w:rFonts w:ascii="Segoe UI" w:eastAsia="MS Mincho" w:hAnsi="Segoe UI" w:cs="Segoe UI"/>
          <w:sz w:val="20"/>
          <w:lang w:bidi="el-GR"/>
        </w:rPr>
        <w:t xml:space="preserve">μη παραδοσιακές τραπεζικές εργασίες </w:t>
      </w:r>
      <w:r w:rsidR="00807657">
        <w:rPr>
          <w:rFonts w:ascii="Segoe UI" w:eastAsia="MS Mincho" w:hAnsi="Segoe UI" w:cs="Segoe UI"/>
          <w:sz w:val="20"/>
          <w:lang w:bidi="el-GR"/>
        </w:rPr>
        <w:t>(+34,9</w:t>
      </w:r>
      <w:r w:rsidR="00807657" w:rsidRPr="00807657">
        <w:rPr>
          <w:rFonts w:ascii="Segoe UI" w:eastAsia="MS Mincho" w:hAnsi="Segoe UI" w:cs="Segoe UI"/>
          <w:sz w:val="20"/>
          <w:lang w:bidi="el-GR"/>
        </w:rPr>
        <w:t>% ετησίως</w:t>
      </w:r>
      <w:r w:rsidR="00807657">
        <w:rPr>
          <w:rFonts w:ascii="Segoe UI" w:eastAsia="MS Mincho" w:hAnsi="Segoe UI" w:cs="Segoe UI"/>
          <w:sz w:val="20"/>
          <w:lang w:bidi="el-GR"/>
        </w:rPr>
        <w:t xml:space="preserve">). Σε επίπεδο τριμήνου, τα </w:t>
      </w:r>
      <w:r w:rsidR="00807657" w:rsidRPr="007915DE">
        <w:rPr>
          <w:rFonts w:ascii="Segoe UI" w:eastAsia="MS Mincho" w:hAnsi="Segoe UI" w:cs="Segoe UI"/>
          <w:sz w:val="20"/>
          <w:lang w:bidi="el-GR"/>
        </w:rPr>
        <w:t>καθαρά έσοδα από προμήθειες</w:t>
      </w:r>
      <w:r w:rsidR="00860243">
        <w:rPr>
          <w:rFonts w:ascii="Segoe UI" w:eastAsia="MS Mincho" w:hAnsi="Segoe UI" w:cs="Segoe UI"/>
          <w:sz w:val="20"/>
          <w:lang w:bidi="el-GR"/>
        </w:rPr>
        <w:t>αυξήθηκαν</w:t>
      </w:r>
      <w:r w:rsidR="00807657">
        <w:rPr>
          <w:rFonts w:ascii="Segoe UI" w:eastAsia="MS Mincho" w:hAnsi="Segoe UI" w:cs="Segoe UI"/>
          <w:sz w:val="20"/>
          <w:lang w:bidi="el-GR"/>
        </w:rPr>
        <w:t xml:space="preserve"> κατά 4,7% σε σχέση με το προηγούμενο τρίμηνο, </w:t>
      </w:r>
      <w:r w:rsidR="000D0F70">
        <w:rPr>
          <w:rFonts w:ascii="Segoe UI" w:eastAsia="MS Mincho" w:hAnsi="Segoe UI" w:cs="Segoe UI"/>
          <w:sz w:val="20"/>
          <w:lang w:bidi="el-GR"/>
        </w:rPr>
        <w:t xml:space="preserve">κεφαλαιοποιώντας </w:t>
      </w:r>
      <w:r w:rsidR="000D0F70" w:rsidRPr="000D0F70">
        <w:rPr>
          <w:rFonts w:ascii="Segoe UI" w:eastAsia="MS Mincho" w:hAnsi="Segoe UI" w:cs="Segoe UI"/>
          <w:sz w:val="20"/>
          <w:lang w:bidi="el-GR"/>
        </w:rPr>
        <w:t xml:space="preserve">το επιτυχημένο Πρόγραμμα Μετασχηματισμού </w:t>
      </w:r>
      <w:r w:rsidR="000D0F70">
        <w:rPr>
          <w:rFonts w:ascii="Segoe UI" w:eastAsia="MS Mincho" w:hAnsi="Segoe UI" w:cs="Segoe UI"/>
          <w:sz w:val="20"/>
          <w:lang w:bidi="el-GR"/>
        </w:rPr>
        <w:t>της Τράπεζας</w:t>
      </w:r>
      <w:r w:rsidR="00003DD7" w:rsidRPr="00003DD7">
        <w:rPr>
          <w:rFonts w:ascii="Segoe UI" w:eastAsia="MS Mincho" w:hAnsi="Segoe UI" w:cs="Segoe UI"/>
          <w:sz w:val="20"/>
          <w:lang w:bidi="el-GR"/>
        </w:rPr>
        <w:t xml:space="preserve"> και την ευνοϊκή οικονομική συγκυρία</w:t>
      </w:r>
      <w:r w:rsidR="000D0F70" w:rsidRPr="000D0F70">
        <w:rPr>
          <w:rFonts w:ascii="Segoe UI" w:eastAsia="MS Mincho" w:hAnsi="Segoe UI" w:cs="Segoe UI"/>
          <w:sz w:val="20"/>
          <w:lang w:bidi="el-GR"/>
        </w:rPr>
        <w:t xml:space="preserve">. Οι πιο αξιοσημείωτες </w:t>
      </w:r>
      <w:r w:rsidR="00353FB3">
        <w:rPr>
          <w:rFonts w:ascii="Segoe UI" w:eastAsia="MS Mincho" w:hAnsi="Segoe UI" w:cs="Segoe UI"/>
          <w:sz w:val="20"/>
          <w:lang w:bidi="el-GR"/>
        </w:rPr>
        <w:t xml:space="preserve">αυξήσεις </w:t>
      </w:r>
      <w:r w:rsidR="006A70EC" w:rsidRPr="006A70EC">
        <w:rPr>
          <w:rFonts w:ascii="Segoe UI" w:eastAsia="MS Mincho" w:hAnsi="Segoe UI" w:cs="Segoe UI"/>
          <w:sz w:val="20"/>
          <w:lang w:bidi="el-GR"/>
        </w:rPr>
        <w:t xml:space="preserve">σε τριμηνιαία βάση </w:t>
      </w:r>
      <w:r w:rsidR="000D0F70" w:rsidRPr="000D0F70">
        <w:rPr>
          <w:rFonts w:ascii="Segoe UI" w:eastAsia="MS Mincho" w:hAnsi="Segoe UI" w:cs="Segoe UI"/>
          <w:sz w:val="20"/>
          <w:lang w:bidi="el-GR"/>
        </w:rPr>
        <w:t xml:space="preserve">σημειώθηκαν στις </w:t>
      </w:r>
      <w:r w:rsidR="007408D8" w:rsidRPr="007408D8">
        <w:rPr>
          <w:rFonts w:ascii="Segoe UI" w:eastAsia="MS Mincho" w:hAnsi="Segoe UI" w:cs="Segoe UI"/>
          <w:sz w:val="20"/>
          <w:lang w:bidi="el-GR"/>
        </w:rPr>
        <w:t>προμ</w:t>
      </w:r>
      <w:r w:rsidR="007408D8">
        <w:rPr>
          <w:rFonts w:ascii="Segoe UI" w:eastAsia="MS Mincho" w:hAnsi="Segoe UI" w:cs="Segoe UI"/>
          <w:sz w:val="20"/>
          <w:lang w:bidi="el-GR"/>
        </w:rPr>
        <w:t>ή</w:t>
      </w:r>
      <w:r w:rsidR="007408D8" w:rsidRPr="007408D8">
        <w:rPr>
          <w:rFonts w:ascii="Segoe UI" w:eastAsia="MS Mincho" w:hAnsi="Segoe UI" w:cs="Segoe UI"/>
          <w:sz w:val="20"/>
          <w:lang w:bidi="el-GR"/>
        </w:rPr>
        <w:t>θει</w:t>
      </w:r>
      <w:r w:rsidR="007408D8">
        <w:rPr>
          <w:rFonts w:ascii="Segoe UI" w:eastAsia="MS Mincho" w:hAnsi="Segoe UI" w:cs="Segoe UI"/>
          <w:sz w:val="20"/>
          <w:lang w:bidi="el-GR"/>
        </w:rPr>
        <w:t>ες</w:t>
      </w:r>
      <w:r w:rsidR="007408D8" w:rsidRPr="007408D8">
        <w:rPr>
          <w:rFonts w:ascii="Segoe UI" w:eastAsia="MS Mincho" w:hAnsi="Segoe UI" w:cs="Segoe UI"/>
          <w:sz w:val="20"/>
          <w:lang w:bidi="el-GR"/>
        </w:rPr>
        <w:t xml:space="preserve"> από τα ψηφιακά κανάλια </w:t>
      </w:r>
      <w:r w:rsidR="000D0F70" w:rsidRPr="000D0F70">
        <w:rPr>
          <w:rFonts w:ascii="Segoe UI" w:eastAsia="MS Mincho" w:hAnsi="Segoe UI" w:cs="Segoe UI"/>
          <w:sz w:val="20"/>
          <w:lang w:bidi="el-GR"/>
        </w:rPr>
        <w:t>(+30,9%),</w:t>
      </w:r>
      <w:r w:rsidR="00D1626C">
        <w:rPr>
          <w:rFonts w:ascii="Segoe UI" w:eastAsia="MS Mincho" w:hAnsi="Segoe UI" w:cs="Segoe UI"/>
          <w:sz w:val="20"/>
          <w:lang w:bidi="el-GR"/>
        </w:rPr>
        <w:t xml:space="preserve"> τις</w:t>
      </w:r>
      <w:r w:rsidR="007408D8">
        <w:rPr>
          <w:rFonts w:ascii="Segoe UI" w:eastAsia="MS Mincho" w:hAnsi="Segoe UI" w:cs="Segoe UI"/>
          <w:sz w:val="20"/>
          <w:lang w:bidi="el-GR"/>
        </w:rPr>
        <w:t xml:space="preserve">κάρτες </w:t>
      </w:r>
      <w:r w:rsidR="000D0F70" w:rsidRPr="000D0F70">
        <w:rPr>
          <w:rFonts w:ascii="Segoe UI" w:eastAsia="MS Mincho" w:hAnsi="Segoe UI" w:cs="Segoe UI"/>
          <w:sz w:val="20"/>
          <w:lang w:bidi="el-GR"/>
        </w:rPr>
        <w:t xml:space="preserve">(+16,2%)και </w:t>
      </w:r>
      <w:r w:rsidR="00D1626C">
        <w:rPr>
          <w:rFonts w:ascii="Segoe UI" w:eastAsia="MS Mincho" w:hAnsi="Segoe UI" w:cs="Segoe UI"/>
          <w:sz w:val="20"/>
          <w:lang w:bidi="el-GR"/>
        </w:rPr>
        <w:t xml:space="preserve">τις </w:t>
      </w:r>
      <w:r w:rsidR="007408D8" w:rsidRPr="00FD399D">
        <w:rPr>
          <w:rFonts w:ascii="Segoe UI" w:eastAsia="MS Mincho" w:hAnsi="Segoe UI" w:cs="Segoe UI"/>
          <w:sz w:val="20"/>
          <w:lang w:bidi="el-GR"/>
        </w:rPr>
        <w:t xml:space="preserve">υπηρεσίες </w:t>
      </w:r>
      <w:r w:rsidR="006A70EC">
        <w:rPr>
          <w:rFonts w:ascii="Segoe UI" w:eastAsia="MS Mincho" w:hAnsi="Segoe UI" w:cs="Segoe UI"/>
          <w:sz w:val="20"/>
          <w:lang w:bidi="el-GR"/>
        </w:rPr>
        <w:t>διαμεσολάβησης (+13,9%</w:t>
      </w:r>
      <w:r w:rsidR="000D0F70" w:rsidRPr="000D0F70">
        <w:rPr>
          <w:rFonts w:ascii="Segoe UI" w:eastAsia="MS Mincho" w:hAnsi="Segoe UI" w:cs="Segoe UI"/>
          <w:sz w:val="20"/>
          <w:lang w:bidi="el-GR"/>
        </w:rPr>
        <w:t>).</w:t>
      </w:r>
    </w:p>
    <w:p w:rsidR="007670E1" w:rsidRPr="00CC7739" w:rsidRDefault="00DA1C9E" w:rsidP="00E55AED">
      <w:pPr>
        <w:autoSpaceDE w:val="0"/>
        <w:autoSpaceDN w:val="0"/>
        <w:adjustRightInd w:val="0"/>
        <w:spacing w:after="160" w:line="320" w:lineRule="atLeast"/>
        <w:jc w:val="both"/>
        <w:rPr>
          <w:rFonts w:ascii="Segoe UI" w:hAnsi="Segoe UI" w:cs="Segoe UI"/>
          <w:sz w:val="20"/>
        </w:rPr>
      </w:pPr>
      <w:r w:rsidRPr="00CC7739">
        <w:rPr>
          <w:rFonts w:ascii="Segoe UI" w:hAnsi="Segoe UI" w:cs="Segoe UI"/>
          <w:sz w:val="20"/>
        </w:rPr>
        <w:t xml:space="preserve">Τα </w:t>
      </w:r>
      <w:r w:rsidRPr="00CC7739">
        <w:rPr>
          <w:rFonts w:ascii="Segoe UI" w:hAnsi="Segoe UI" w:cs="Segoe UI"/>
          <w:b/>
          <w:sz w:val="20"/>
        </w:rPr>
        <w:t>κέρδη από χρηματοοικονομικές πράξεις</w:t>
      </w:r>
      <w:r w:rsidR="00535632" w:rsidRPr="00CC7739">
        <w:rPr>
          <w:rFonts w:ascii="Segoe UI" w:hAnsi="Segoe UI" w:cs="Segoe UI"/>
          <w:b/>
          <w:sz w:val="20"/>
        </w:rPr>
        <w:t>και λοιπά έσοδα</w:t>
      </w:r>
      <w:r w:rsidRPr="00CC7739">
        <w:rPr>
          <w:rFonts w:ascii="Segoe UI" w:hAnsi="Segoe UI" w:cs="Segoe UI"/>
          <w:sz w:val="20"/>
        </w:rPr>
        <w:t>διαμορφώθηκαν σε €</w:t>
      </w:r>
      <w:r w:rsidR="001172A0" w:rsidRPr="00CC7739">
        <w:rPr>
          <w:rFonts w:ascii="Segoe UI" w:hAnsi="Segoe UI" w:cs="Segoe UI"/>
          <w:sz w:val="20"/>
        </w:rPr>
        <w:t>4</w:t>
      </w:r>
      <w:r w:rsidR="00AE0891">
        <w:rPr>
          <w:rFonts w:ascii="Segoe UI" w:hAnsi="Segoe UI" w:cs="Segoe UI"/>
          <w:sz w:val="20"/>
        </w:rPr>
        <w:t>10</w:t>
      </w:r>
      <w:r w:rsidRPr="00CC7739">
        <w:rPr>
          <w:rFonts w:ascii="Segoe UI" w:hAnsi="Segoe UI" w:cs="Segoe UI"/>
          <w:sz w:val="20"/>
        </w:rPr>
        <w:t xml:space="preserve"> εκατ. το </w:t>
      </w:r>
      <w:r w:rsidR="00AE0891" w:rsidRPr="00AE0891">
        <w:rPr>
          <w:rFonts w:ascii="Segoe UI" w:hAnsi="Segoe UI" w:cs="Segoe UI"/>
          <w:sz w:val="20"/>
        </w:rPr>
        <w:t xml:space="preserve">Εννεάμηνο </w:t>
      </w:r>
      <w:r w:rsidRPr="00CC7739">
        <w:rPr>
          <w:rFonts w:ascii="Segoe UI" w:hAnsi="Segoe UI" w:cs="Segoe UI"/>
          <w:sz w:val="20"/>
        </w:rPr>
        <w:t>202</w:t>
      </w:r>
      <w:r w:rsidR="001172A0" w:rsidRPr="00CC7739">
        <w:rPr>
          <w:rFonts w:ascii="Segoe UI" w:hAnsi="Segoe UI" w:cs="Segoe UI"/>
          <w:sz w:val="20"/>
        </w:rPr>
        <w:t>1</w:t>
      </w:r>
      <w:r w:rsidR="00B02463" w:rsidRPr="00CC7739">
        <w:rPr>
          <w:rFonts w:ascii="Segoe UI" w:hAnsi="Segoe UI" w:cs="Segoe UI"/>
          <w:sz w:val="20"/>
        </w:rPr>
        <w:t xml:space="preserve">, επωφελούμενα από μη επαναλαμβανόμενα κέρδη σχετιζόμενα με την </w:t>
      </w:r>
      <w:r w:rsidR="006458BD" w:rsidRPr="00CC7739">
        <w:rPr>
          <w:rFonts w:ascii="Segoe UI" w:hAnsi="Segoe UI" w:cs="Segoe UI"/>
          <w:sz w:val="20"/>
        </w:rPr>
        <w:t xml:space="preserve">ανταλλαγή υφιστάμενων ΟΕΔ </w:t>
      </w:r>
      <w:r w:rsidR="00FD1AE2" w:rsidRPr="00CC7739">
        <w:rPr>
          <w:rFonts w:ascii="Segoe UI" w:hAnsi="Segoe UI" w:cs="Segoe UI"/>
          <w:sz w:val="20"/>
        </w:rPr>
        <w:t>ύψους €209 εκατ.</w:t>
      </w:r>
      <w:r w:rsidR="001F42CA" w:rsidRPr="00CC7739">
        <w:rPr>
          <w:rFonts w:ascii="Segoe UI" w:hAnsi="Segoe UI" w:cs="Segoe UI"/>
          <w:sz w:val="20"/>
        </w:rPr>
        <w:t xml:space="preserve">, καθώς και </w:t>
      </w:r>
      <w:r w:rsidR="006458BD" w:rsidRPr="00CC7739">
        <w:rPr>
          <w:rFonts w:ascii="Segoe UI" w:hAnsi="Segoe UI" w:cs="Segoe UI"/>
          <w:sz w:val="20"/>
        </w:rPr>
        <w:t xml:space="preserve">την πώληση </w:t>
      </w:r>
      <w:r w:rsidR="00FD1AE2" w:rsidRPr="00CC7739">
        <w:rPr>
          <w:rFonts w:ascii="Segoe UI" w:hAnsi="Segoe UI" w:cs="Segoe UI"/>
          <w:sz w:val="20"/>
        </w:rPr>
        <w:t>χρεογράφων (</w:t>
      </w:r>
      <w:r w:rsidR="001172A0" w:rsidRPr="00CC7739">
        <w:rPr>
          <w:rFonts w:ascii="Segoe UI" w:hAnsi="Segoe UI" w:cs="Segoe UI"/>
          <w:sz w:val="20"/>
        </w:rPr>
        <w:t>κυρίως ΟΕΔ</w:t>
      </w:r>
      <w:r w:rsidR="00FD1AE2" w:rsidRPr="00CC7739">
        <w:rPr>
          <w:rFonts w:ascii="Segoe UI" w:hAnsi="Segoe UI" w:cs="Segoe UI"/>
          <w:sz w:val="20"/>
        </w:rPr>
        <w:t>)</w:t>
      </w:r>
      <w:r w:rsidR="00D277B0" w:rsidRPr="00CC7739">
        <w:rPr>
          <w:rFonts w:ascii="Segoe UI" w:hAnsi="Segoe UI" w:cs="Segoe UI"/>
          <w:sz w:val="20"/>
        </w:rPr>
        <w:t xml:space="preserve">και το κλείσιμο </w:t>
      </w:r>
      <w:r w:rsidR="00A443AF" w:rsidRPr="00CC7739">
        <w:rPr>
          <w:rFonts w:ascii="Segoe UI" w:hAnsi="Segoe UI" w:cs="Segoe UI"/>
          <w:sz w:val="20"/>
        </w:rPr>
        <w:t xml:space="preserve">θέσεων σε παράγωγα προϊόντα </w:t>
      </w:r>
      <w:r w:rsidR="00E9428F" w:rsidRPr="00CC7739">
        <w:rPr>
          <w:rFonts w:ascii="Segoe UI" w:hAnsi="Segoe UI" w:cs="Segoe UI"/>
          <w:sz w:val="20"/>
        </w:rPr>
        <w:t xml:space="preserve">συνολικού </w:t>
      </w:r>
      <w:r w:rsidR="00A443AF" w:rsidRPr="00CC7739">
        <w:rPr>
          <w:rFonts w:ascii="Segoe UI" w:hAnsi="Segoe UI" w:cs="Segoe UI"/>
          <w:sz w:val="20"/>
        </w:rPr>
        <w:t>ύψους €286</w:t>
      </w:r>
      <w:r w:rsidR="00FD1AE2" w:rsidRPr="00CC7739">
        <w:rPr>
          <w:rFonts w:ascii="Segoe UI" w:hAnsi="Segoe UI" w:cs="Segoe UI"/>
          <w:sz w:val="20"/>
        </w:rPr>
        <w:t xml:space="preserve"> εκατ</w:t>
      </w:r>
      <w:r w:rsidR="009C34DE" w:rsidRPr="00CC7739">
        <w:rPr>
          <w:rFonts w:ascii="Segoe UI" w:hAnsi="Segoe UI" w:cs="Segoe UI"/>
          <w:sz w:val="20"/>
        </w:rPr>
        <w:t>.</w:t>
      </w:r>
      <w:r w:rsidR="00AE0891">
        <w:rPr>
          <w:rFonts w:ascii="Segoe UI" w:hAnsi="Segoe UI" w:cs="Segoe UI"/>
          <w:sz w:val="20"/>
        </w:rPr>
        <w:t xml:space="preserve"> το Α’ τρίμηνο 2021</w:t>
      </w:r>
      <w:r w:rsidR="00BB7E4C" w:rsidRPr="00BB7E4C">
        <w:rPr>
          <w:rFonts w:ascii="Segoe UI" w:hAnsi="Segoe UI" w:cs="Segoe UI"/>
          <w:sz w:val="20"/>
        </w:rPr>
        <w:t>.</w:t>
      </w:r>
    </w:p>
    <w:p w:rsidR="00BF7C61" w:rsidRPr="007A243F" w:rsidRDefault="00714756" w:rsidP="008327D8">
      <w:pPr>
        <w:autoSpaceDE w:val="0"/>
        <w:autoSpaceDN w:val="0"/>
        <w:adjustRightInd w:val="0"/>
        <w:spacing w:after="160" w:line="320" w:lineRule="atLeast"/>
        <w:jc w:val="both"/>
        <w:rPr>
          <w:rFonts w:ascii="Segoe UI" w:hAnsi="Segoe UI" w:cs="Segoe UI"/>
          <w:sz w:val="20"/>
        </w:rPr>
      </w:pPr>
      <w:r w:rsidRPr="007A243F">
        <w:rPr>
          <w:rFonts w:ascii="Segoe UI" w:hAnsi="Segoe UI" w:cs="Segoe UI"/>
          <w:sz w:val="20"/>
        </w:rPr>
        <w:t xml:space="preserve">Οι </w:t>
      </w:r>
      <w:r w:rsidRPr="007A243F">
        <w:rPr>
          <w:rFonts w:ascii="Segoe UI" w:hAnsi="Segoe UI" w:cs="Segoe UI"/>
          <w:b/>
          <w:sz w:val="20"/>
        </w:rPr>
        <w:t>λειτουργικές δαπάνες</w:t>
      </w:r>
      <w:r w:rsidR="00EC0B47" w:rsidRPr="007A243F">
        <w:rPr>
          <w:rFonts w:ascii="Segoe UI" w:hAnsi="Segoe UI" w:cs="Segoe UI"/>
          <w:sz w:val="20"/>
        </w:rPr>
        <w:t>μειώ</w:t>
      </w:r>
      <w:r w:rsidR="00286FD9" w:rsidRPr="007A243F">
        <w:rPr>
          <w:rFonts w:ascii="Segoe UI" w:hAnsi="Segoe UI" w:cs="Segoe UI"/>
          <w:sz w:val="20"/>
        </w:rPr>
        <w:t xml:space="preserve">θηκαν κατά </w:t>
      </w:r>
      <w:r w:rsidR="007A243F" w:rsidRPr="007A243F">
        <w:rPr>
          <w:rFonts w:ascii="Segoe UI" w:hAnsi="Segoe UI" w:cs="Segoe UI"/>
          <w:sz w:val="20"/>
        </w:rPr>
        <w:t>7,</w:t>
      </w:r>
      <w:r w:rsidR="000F7B72">
        <w:rPr>
          <w:rFonts w:ascii="Segoe UI" w:hAnsi="Segoe UI" w:cs="Segoe UI"/>
          <w:sz w:val="20"/>
        </w:rPr>
        <w:t>7</w:t>
      </w:r>
      <w:r w:rsidR="00286FD9" w:rsidRPr="007A243F">
        <w:rPr>
          <w:rFonts w:ascii="Segoe UI" w:hAnsi="Segoe UI" w:cs="Segoe UI"/>
          <w:sz w:val="20"/>
        </w:rPr>
        <w:t xml:space="preserve">% σε </w:t>
      </w:r>
      <w:r w:rsidR="00700AF6" w:rsidRPr="007A243F">
        <w:rPr>
          <w:rFonts w:ascii="Segoe UI" w:hAnsi="Segoe UI" w:cs="Segoe UI"/>
          <w:sz w:val="20"/>
        </w:rPr>
        <w:t>ετήσια</w:t>
      </w:r>
      <w:r w:rsidR="00DA5511" w:rsidRPr="007A243F">
        <w:rPr>
          <w:rFonts w:ascii="Segoe UI" w:hAnsi="Segoe UI" w:cs="Segoe UI"/>
          <w:sz w:val="20"/>
        </w:rPr>
        <w:t xml:space="preserve"> βάση</w:t>
      </w:r>
      <w:r w:rsidR="00CB3664" w:rsidRPr="007A243F">
        <w:rPr>
          <w:rFonts w:ascii="Segoe UI" w:hAnsi="Segoe UI" w:cs="Segoe UI"/>
          <w:sz w:val="20"/>
        </w:rPr>
        <w:t>,</w:t>
      </w:r>
      <w:r w:rsidRPr="007A243F">
        <w:rPr>
          <w:rFonts w:ascii="Segoe UI" w:hAnsi="Segoe UI" w:cs="Segoe UI"/>
          <w:sz w:val="20"/>
        </w:rPr>
        <w:t xml:space="preserve"> σε </w:t>
      </w:r>
      <w:r w:rsidR="002A1B45" w:rsidRPr="007A243F">
        <w:rPr>
          <w:rFonts w:ascii="Segoe UI" w:hAnsi="Segoe UI" w:cs="Segoe UI"/>
          <w:sz w:val="20"/>
        </w:rPr>
        <w:t>€</w:t>
      </w:r>
      <w:r w:rsidR="000F7B72">
        <w:rPr>
          <w:rFonts w:ascii="Segoe UI" w:hAnsi="Segoe UI" w:cs="Segoe UI"/>
          <w:sz w:val="20"/>
        </w:rPr>
        <w:t>525</w:t>
      </w:r>
      <w:r w:rsidR="002A1B45" w:rsidRPr="007A243F">
        <w:rPr>
          <w:rFonts w:ascii="Segoe UI" w:hAnsi="Segoe UI" w:cs="Segoe UI"/>
          <w:sz w:val="20"/>
        </w:rPr>
        <w:t xml:space="preserve"> εκατ. το </w:t>
      </w:r>
      <w:r w:rsidR="000F7B72" w:rsidRPr="000F7B72">
        <w:rPr>
          <w:rFonts w:ascii="Segoe UI" w:hAnsi="Segoe UI" w:cs="Segoe UI"/>
          <w:sz w:val="20"/>
        </w:rPr>
        <w:t xml:space="preserve">Εννεάμηνο </w:t>
      </w:r>
      <w:r w:rsidR="002A1B45" w:rsidRPr="007A243F">
        <w:rPr>
          <w:rFonts w:ascii="Segoe UI" w:hAnsi="Segoe UI" w:cs="Segoe UI"/>
          <w:sz w:val="20"/>
        </w:rPr>
        <w:t>202</w:t>
      </w:r>
      <w:r w:rsidR="000471C0" w:rsidRPr="007A243F">
        <w:rPr>
          <w:rFonts w:ascii="Segoe UI" w:hAnsi="Segoe UI" w:cs="Segoe UI"/>
          <w:sz w:val="20"/>
        </w:rPr>
        <w:t>1</w:t>
      </w:r>
      <w:r w:rsidR="00286FD9" w:rsidRPr="007A243F">
        <w:rPr>
          <w:rFonts w:ascii="Segoe UI" w:hAnsi="Segoe UI" w:cs="Segoe UI"/>
          <w:sz w:val="20"/>
        </w:rPr>
        <w:t>,</w:t>
      </w:r>
      <w:r w:rsidR="00B51915">
        <w:rPr>
          <w:rFonts w:ascii="Segoe UI" w:hAnsi="Segoe UI" w:cs="Segoe UI"/>
          <w:sz w:val="20"/>
        </w:rPr>
        <w:t xml:space="preserve">ως αποτέλεσμα </w:t>
      </w:r>
      <w:r w:rsidR="000471C0" w:rsidRPr="007A243F">
        <w:rPr>
          <w:rFonts w:ascii="Segoe UI" w:hAnsi="Segoe UI" w:cs="Segoe UI"/>
          <w:sz w:val="20"/>
        </w:rPr>
        <w:t>τη</w:t>
      </w:r>
      <w:r w:rsidR="00B51915">
        <w:rPr>
          <w:rFonts w:ascii="Segoe UI" w:hAnsi="Segoe UI" w:cs="Segoe UI"/>
          <w:sz w:val="20"/>
        </w:rPr>
        <w:t>ς</w:t>
      </w:r>
      <w:r w:rsidR="00551DE0" w:rsidRPr="007A243F">
        <w:rPr>
          <w:rFonts w:ascii="Segoe UI" w:hAnsi="Segoe UI" w:cs="Segoe UI"/>
          <w:sz w:val="20"/>
        </w:rPr>
        <w:t>εντυπωσιακή</w:t>
      </w:r>
      <w:r w:rsidR="00B51915">
        <w:rPr>
          <w:rFonts w:ascii="Segoe UI" w:hAnsi="Segoe UI" w:cs="Segoe UI"/>
          <w:sz w:val="20"/>
        </w:rPr>
        <w:t>ς</w:t>
      </w:r>
      <w:r w:rsidR="00773C9A" w:rsidRPr="007A243F">
        <w:rPr>
          <w:rFonts w:ascii="Segoe UI" w:hAnsi="Segoe UI" w:cs="Segoe UI"/>
          <w:sz w:val="20"/>
        </w:rPr>
        <w:t>μείωση</w:t>
      </w:r>
      <w:r w:rsidR="00B51915">
        <w:rPr>
          <w:rFonts w:ascii="Segoe UI" w:hAnsi="Segoe UI" w:cs="Segoe UI"/>
          <w:sz w:val="20"/>
        </w:rPr>
        <w:t>ς</w:t>
      </w:r>
      <w:r w:rsidR="00773C9A" w:rsidRPr="007A243F">
        <w:rPr>
          <w:rFonts w:ascii="Segoe UI" w:hAnsi="Segoe UI" w:cs="Segoe UI"/>
          <w:sz w:val="20"/>
        </w:rPr>
        <w:t xml:space="preserve"> τ</w:t>
      </w:r>
      <w:r w:rsidR="002C73BA" w:rsidRPr="007A243F">
        <w:rPr>
          <w:rFonts w:ascii="Segoe UI" w:hAnsi="Segoe UI" w:cs="Segoe UI"/>
          <w:sz w:val="20"/>
        </w:rPr>
        <w:t>ων δαπανών προσωπικού (-</w:t>
      </w:r>
      <w:r w:rsidR="007A243F">
        <w:rPr>
          <w:rFonts w:ascii="Segoe UI" w:hAnsi="Segoe UI" w:cs="Segoe UI"/>
          <w:sz w:val="20"/>
        </w:rPr>
        <w:t>1</w:t>
      </w:r>
      <w:r w:rsidR="000F7B72">
        <w:rPr>
          <w:rFonts w:ascii="Segoe UI" w:hAnsi="Segoe UI" w:cs="Segoe UI"/>
          <w:sz w:val="20"/>
        </w:rPr>
        <w:t>4,8</w:t>
      </w:r>
      <w:r w:rsidR="002C73BA" w:rsidRPr="007A243F">
        <w:rPr>
          <w:rFonts w:ascii="Segoe UI" w:hAnsi="Segoe UI" w:cs="Segoe UI"/>
          <w:sz w:val="20"/>
        </w:rPr>
        <w:t xml:space="preserve">% σε </w:t>
      </w:r>
      <w:r w:rsidR="00DA5511" w:rsidRPr="007A243F">
        <w:rPr>
          <w:rFonts w:ascii="Segoe UI" w:hAnsi="Segoe UI" w:cs="Segoe UI"/>
          <w:sz w:val="20"/>
        </w:rPr>
        <w:t xml:space="preserve">ετήσια </w:t>
      </w:r>
      <w:r w:rsidR="00242067" w:rsidRPr="007A243F">
        <w:rPr>
          <w:rFonts w:ascii="Segoe UI" w:hAnsi="Segoe UI" w:cs="Segoe UI"/>
          <w:sz w:val="20"/>
        </w:rPr>
        <w:t>βάση)</w:t>
      </w:r>
      <w:r w:rsidR="00B51915">
        <w:rPr>
          <w:rFonts w:ascii="Segoe UI" w:hAnsi="Segoe UI" w:cs="Segoe UI"/>
          <w:sz w:val="20"/>
        </w:rPr>
        <w:t xml:space="preserve">. Η τελευταία </w:t>
      </w:r>
      <w:r w:rsidR="00B51915" w:rsidRPr="00B51915">
        <w:rPr>
          <w:rFonts w:ascii="Segoe UI" w:hAnsi="Segoe UI" w:cs="Segoe UI"/>
          <w:sz w:val="20"/>
        </w:rPr>
        <w:t>αποτυπών</w:t>
      </w:r>
      <w:r w:rsidR="008128E5">
        <w:rPr>
          <w:rFonts w:ascii="Segoe UI" w:hAnsi="Segoe UI" w:cs="Segoe UI"/>
          <w:sz w:val="20"/>
        </w:rPr>
        <w:t>ει</w:t>
      </w:r>
      <w:r w:rsidR="00B51915">
        <w:rPr>
          <w:rFonts w:ascii="Segoe UI" w:hAnsi="Segoe UI" w:cs="Segoe UI"/>
          <w:sz w:val="20"/>
        </w:rPr>
        <w:t xml:space="preserve">το όφελος </w:t>
      </w:r>
      <w:r w:rsidR="00832C25" w:rsidRPr="007A243F">
        <w:rPr>
          <w:rFonts w:ascii="Segoe UI" w:hAnsi="Segoe UI" w:cs="Segoe UI"/>
          <w:sz w:val="20"/>
        </w:rPr>
        <w:t>τ</w:t>
      </w:r>
      <w:r w:rsidR="00B45428">
        <w:rPr>
          <w:rFonts w:ascii="Segoe UI" w:hAnsi="Segoe UI" w:cs="Segoe UI"/>
          <w:sz w:val="20"/>
        </w:rPr>
        <w:t>ου</w:t>
      </w:r>
      <w:r w:rsidR="00832C25" w:rsidRPr="007A243F">
        <w:rPr>
          <w:rFonts w:ascii="Segoe UI" w:hAnsi="Segoe UI" w:cs="Segoe UI"/>
          <w:sz w:val="20"/>
        </w:rPr>
        <w:t xml:space="preserve"> Προγρ</w:t>
      </w:r>
      <w:r w:rsidR="00B45428">
        <w:rPr>
          <w:rFonts w:ascii="Segoe UI" w:hAnsi="Segoe UI" w:cs="Segoe UI"/>
          <w:sz w:val="20"/>
        </w:rPr>
        <w:t xml:space="preserve">άμματος </w:t>
      </w:r>
      <w:r w:rsidR="00832C25" w:rsidRPr="007A243F">
        <w:rPr>
          <w:rFonts w:ascii="Segoe UI" w:hAnsi="Segoe UI" w:cs="Segoe UI"/>
          <w:sz w:val="20"/>
        </w:rPr>
        <w:t xml:space="preserve">Εθελουσίας Εξόδου Προσωπικού </w:t>
      </w:r>
      <w:r w:rsidR="001113DC" w:rsidRPr="007A243F">
        <w:rPr>
          <w:rFonts w:ascii="Segoe UI" w:hAnsi="Segoe UI" w:cs="Segoe UI"/>
          <w:sz w:val="20"/>
        </w:rPr>
        <w:t xml:space="preserve">του </w:t>
      </w:r>
      <w:r w:rsidR="00832C25" w:rsidRPr="007A243F">
        <w:rPr>
          <w:rFonts w:ascii="Segoe UI" w:hAnsi="Segoe UI" w:cs="Segoe UI"/>
          <w:sz w:val="20"/>
        </w:rPr>
        <w:t>2020</w:t>
      </w:r>
      <w:r w:rsidR="0023622E" w:rsidRPr="007A243F">
        <w:rPr>
          <w:rFonts w:ascii="Segoe UI" w:hAnsi="Segoe UI" w:cs="Segoe UI"/>
          <w:sz w:val="20"/>
        </w:rPr>
        <w:t xml:space="preserve"> που οδήγησ</w:t>
      </w:r>
      <w:r w:rsidR="00C53D51">
        <w:rPr>
          <w:rFonts w:ascii="Segoe UI" w:hAnsi="Segoe UI" w:cs="Segoe UI"/>
          <w:sz w:val="20"/>
        </w:rPr>
        <w:t>ε</w:t>
      </w:r>
      <w:r w:rsidR="0023622E" w:rsidRPr="007A243F">
        <w:rPr>
          <w:rFonts w:ascii="Segoe UI" w:hAnsi="Segoe UI" w:cs="Segoe UI"/>
          <w:sz w:val="20"/>
        </w:rPr>
        <w:t xml:space="preserve"> στη σταδιακή μείωση του </w:t>
      </w:r>
      <w:r w:rsidR="00832C25" w:rsidRPr="007A243F">
        <w:rPr>
          <w:rFonts w:ascii="Segoe UI" w:hAnsi="Segoe UI" w:cs="Segoe UI"/>
          <w:sz w:val="20"/>
        </w:rPr>
        <w:t>αριθμ</w:t>
      </w:r>
      <w:r w:rsidR="0023622E" w:rsidRPr="007A243F">
        <w:rPr>
          <w:rFonts w:ascii="Segoe UI" w:hAnsi="Segoe UI" w:cs="Segoe UI"/>
          <w:sz w:val="20"/>
        </w:rPr>
        <w:t>ού των ε</w:t>
      </w:r>
      <w:r w:rsidR="00832C25" w:rsidRPr="007A243F">
        <w:rPr>
          <w:rFonts w:ascii="Segoe UI" w:hAnsi="Segoe UI" w:cs="Segoe UI"/>
          <w:sz w:val="20"/>
        </w:rPr>
        <w:t xml:space="preserve">ργαζομένων της Τράπεζας κατά </w:t>
      </w:r>
      <w:r w:rsidR="00D3267A">
        <w:rPr>
          <w:rFonts w:ascii="Segoe UI" w:hAnsi="Segoe UI" w:cs="Segoe UI"/>
          <w:sz w:val="20"/>
        </w:rPr>
        <w:t>7</w:t>
      </w:r>
      <w:r w:rsidR="00832C25" w:rsidRPr="007A243F">
        <w:rPr>
          <w:rFonts w:ascii="Segoe UI" w:hAnsi="Segoe UI" w:cs="Segoe UI"/>
          <w:sz w:val="20"/>
        </w:rPr>
        <w:t xml:space="preserve">00 </w:t>
      </w:r>
      <w:r w:rsidR="008128E5" w:rsidRPr="007A243F">
        <w:rPr>
          <w:rFonts w:ascii="Segoe UI" w:hAnsi="Segoe UI" w:cs="Segoe UI"/>
          <w:sz w:val="20"/>
        </w:rPr>
        <w:t xml:space="preserve">περίπου </w:t>
      </w:r>
      <w:r w:rsidR="0023622E" w:rsidRPr="007A243F">
        <w:rPr>
          <w:rFonts w:ascii="Segoe UI" w:hAnsi="Segoe UI" w:cs="Segoe UI"/>
          <w:sz w:val="20"/>
        </w:rPr>
        <w:t>άτομα</w:t>
      </w:r>
      <w:r w:rsidR="00944DA0">
        <w:rPr>
          <w:rFonts w:ascii="Segoe UI" w:hAnsi="Segoe UI" w:cs="Segoe UI"/>
          <w:sz w:val="20"/>
        </w:rPr>
        <w:t xml:space="preserve">, εκ των οποίων </w:t>
      </w:r>
      <w:r w:rsidR="007A243F">
        <w:rPr>
          <w:rFonts w:ascii="Segoe UI" w:hAnsi="Segoe UI" w:cs="Segoe UI"/>
          <w:sz w:val="20"/>
        </w:rPr>
        <w:t>2</w:t>
      </w:r>
      <w:r w:rsidR="007A243F" w:rsidRPr="007A243F">
        <w:rPr>
          <w:rFonts w:ascii="Segoe UI" w:hAnsi="Segoe UI" w:cs="Segoe UI"/>
          <w:sz w:val="20"/>
        </w:rPr>
        <w:t xml:space="preserve">00 </w:t>
      </w:r>
      <w:r w:rsidR="007A243F">
        <w:rPr>
          <w:rFonts w:ascii="Segoe UI" w:hAnsi="Segoe UI" w:cs="Segoe UI"/>
          <w:sz w:val="20"/>
        </w:rPr>
        <w:t xml:space="preserve">περίπου </w:t>
      </w:r>
      <w:r w:rsidR="007A243F" w:rsidRPr="007A243F">
        <w:rPr>
          <w:rFonts w:ascii="Segoe UI" w:hAnsi="Segoe UI" w:cs="Segoe UI"/>
          <w:sz w:val="20"/>
        </w:rPr>
        <w:t xml:space="preserve">άτομα </w:t>
      </w:r>
      <w:r w:rsidR="000732D7">
        <w:rPr>
          <w:rFonts w:ascii="Segoe UI" w:hAnsi="Segoe UI" w:cs="Segoe UI"/>
          <w:sz w:val="20"/>
        </w:rPr>
        <w:t xml:space="preserve">αποχώρησαν </w:t>
      </w:r>
      <w:r w:rsidR="007A243F" w:rsidRPr="007A243F">
        <w:rPr>
          <w:rFonts w:ascii="Segoe UI" w:hAnsi="Segoe UI" w:cs="Segoe UI"/>
          <w:sz w:val="20"/>
        </w:rPr>
        <w:t xml:space="preserve">εντός του </w:t>
      </w:r>
      <w:r w:rsidR="00944DA0">
        <w:rPr>
          <w:rFonts w:ascii="Segoe UI" w:hAnsi="Segoe UI" w:cs="Segoe UI"/>
          <w:sz w:val="20"/>
        </w:rPr>
        <w:t xml:space="preserve">Εννεαμήνου </w:t>
      </w:r>
      <w:r w:rsidR="007A243F" w:rsidRPr="007A243F">
        <w:rPr>
          <w:rFonts w:ascii="Segoe UI" w:hAnsi="Segoe UI" w:cs="Segoe UI"/>
          <w:sz w:val="20"/>
        </w:rPr>
        <w:t>2021</w:t>
      </w:r>
      <w:r w:rsidR="00832C25" w:rsidRPr="007A243F">
        <w:rPr>
          <w:rFonts w:ascii="Segoe UI" w:hAnsi="Segoe UI" w:cs="Segoe UI"/>
          <w:sz w:val="20"/>
        </w:rPr>
        <w:t>.</w:t>
      </w:r>
      <w:r w:rsidR="00D3267A" w:rsidRPr="00D3267A">
        <w:rPr>
          <w:rFonts w:ascii="Segoe UI" w:hAnsi="Segoe UI" w:cs="Segoe UI"/>
          <w:sz w:val="20"/>
        </w:rPr>
        <w:t>Ως αποτέλεσμα, η λειτουργική αποτελεσματικότητα της Τράπεζας έχει βελτιωθεί σημαντικά, με το</w:t>
      </w:r>
      <w:r w:rsidR="00D3267A">
        <w:rPr>
          <w:rFonts w:ascii="Segoe UI" w:hAnsi="Segoe UI" w:cs="Segoe UI"/>
          <w:sz w:val="20"/>
        </w:rPr>
        <w:t>ν δείκτη</w:t>
      </w:r>
      <w:r w:rsidR="00D3267A" w:rsidRPr="00D3267A">
        <w:rPr>
          <w:rFonts w:ascii="Segoe UI" w:hAnsi="Segoe UI" w:cs="Segoe UI"/>
          <w:sz w:val="20"/>
        </w:rPr>
        <w:t xml:space="preserve"> κόστο</w:t>
      </w:r>
      <w:r w:rsidR="00D3267A">
        <w:rPr>
          <w:rFonts w:ascii="Segoe UI" w:hAnsi="Segoe UI" w:cs="Segoe UI"/>
          <w:sz w:val="20"/>
        </w:rPr>
        <w:t>υ</w:t>
      </w:r>
      <w:r w:rsidR="00D3267A" w:rsidRPr="00D3267A">
        <w:rPr>
          <w:rFonts w:ascii="Segoe UI" w:hAnsi="Segoe UI" w:cs="Segoe UI"/>
          <w:sz w:val="20"/>
        </w:rPr>
        <w:t>ς</w:t>
      </w:r>
      <w:r w:rsidR="008B673A">
        <w:rPr>
          <w:rFonts w:ascii="Segoe UI" w:hAnsi="Segoe UI" w:cs="Segoe UI"/>
          <w:sz w:val="20"/>
        </w:rPr>
        <w:t xml:space="preserve"> προς </w:t>
      </w:r>
      <w:r w:rsidR="00D3267A">
        <w:rPr>
          <w:rFonts w:ascii="Segoe UI" w:hAnsi="Segoe UI" w:cs="Segoe UI"/>
          <w:sz w:val="20"/>
        </w:rPr>
        <w:t>οργανικά έσοδα</w:t>
      </w:r>
      <w:r w:rsidR="00D3267A" w:rsidRPr="00D3267A">
        <w:rPr>
          <w:rFonts w:ascii="Segoe UI" w:hAnsi="Segoe UI" w:cs="Segoe UI"/>
          <w:sz w:val="20"/>
        </w:rPr>
        <w:t xml:space="preserve"> να </w:t>
      </w:r>
      <w:r w:rsidR="00D3267A">
        <w:rPr>
          <w:rFonts w:ascii="Segoe UI" w:hAnsi="Segoe UI" w:cs="Segoe UI"/>
          <w:sz w:val="20"/>
        </w:rPr>
        <w:t xml:space="preserve">διαμορφώνεται σε </w:t>
      </w:r>
      <w:r w:rsidR="00D3267A" w:rsidRPr="00D3267A">
        <w:rPr>
          <w:rFonts w:ascii="Segoe UI" w:hAnsi="Segoe UI" w:cs="Segoe UI"/>
          <w:sz w:val="20"/>
        </w:rPr>
        <w:t>49,9% το Εννεάμηνο 2021 σε σύγκριση με 57,5% το Εννεάμηνο 2020.</w:t>
      </w:r>
    </w:p>
    <w:p w:rsidR="002C5847" w:rsidRPr="002A098F" w:rsidRDefault="00E57354" w:rsidP="00E55AED">
      <w:pPr>
        <w:autoSpaceDE w:val="0"/>
        <w:autoSpaceDN w:val="0"/>
        <w:adjustRightInd w:val="0"/>
        <w:spacing w:after="160" w:line="320" w:lineRule="atLeast"/>
        <w:jc w:val="both"/>
        <w:rPr>
          <w:rFonts w:ascii="Segoe UI" w:hAnsi="Segoe UI" w:cs="Segoe UI"/>
          <w:sz w:val="20"/>
        </w:rPr>
      </w:pPr>
      <w:r w:rsidRPr="00061DA5">
        <w:rPr>
          <w:rFonts w:ascii="Segoe UI" w:hAnsi="Segoe UI" w:cs="Segoe UI"/>
          <w:sz w:val="20"/>
        </w:rPr>
        <w:t>Ο</w:t>
      </w:r>
      <w:r w:rsidR="002C5847" w:rsidRPr="00061DA5">
        <w:rPr>
          <w:rFonts w:ascii="Segoe UI" w:hAnsi="Segoe UI" w:cs="Segoe UI"/>
          <w:sz w:val="20"/>
        </w:rPr>
        <w:t xml:space="preserve">ι </w:t>
      </w:r>
      <w:r w:rsidR="002C5847" w:rsidRPr="00061DA5">
        <w:rPr>
          <w:rFonts w:ascii="Segoe UI" w:hAnsi="Segoe UI" w:cs="Segoe UI"/>
          <w:b/>
          <w:sz w:val="20"/>
        </w:rPr>
        <w:t>προβλέψεις για επισφαλείς απαιτήσεις</w:t>
      </w:r>
      <w:r w:rsidR="0093085C" w:rsidRPr="00061DA5">
        <w:rPr>
          <w:rFonts w:ascii="Segoe UI" w:hAnsi="Segoe UI" w:cs="Segoe UI"/>
          <w:sz w:val="20"/>
        </w:rPr>
        <w:t xml:space="preserve">διαμορφώθηκαν </w:t>
      </w:r>
      <w:r w:rsidR="002C5847" w:rsidRPr="00061DA5">
        <w:rPr>
          <w:rFonts w:ascii="Segoe UI" w:hAnsi="Segoe UI" w:cs="Segoe UI"/>
          <w:sz w:val="20"/>
        </w:rPr>
        <w:t xml:space="preserve">σε </w:t>
      </w:r>
      <w:r w:rsidR="00061DA5" w:rsidRPr="00061DA5">
        <w:rPr>
          <w:rFonts w:ascii="Segoe UI" w:hAnsi="Segoe UI" w:cs="Segoe UI"/>
          <w:sz w:val="20"/>
        </w:rPr>
        <w:t>€</w:t>
      </w:r>
      <w:r w:rsidR="00B72A32">
        <w:rPr>
          <w:rFonts w:ascii="Segoe UI" w:hAnsi="Segoe UI" w:cs="Segoe UI"/>
          <w:sz w:val="20"/>
        </w:rPr>
        <w:t>59</w:t>
      </w:r>
      <w:r w:rsidR="00061DA5" w:rsidRPr="00061DA5">
        <w:rPr>
          <w:rFonts w:ascii="Segoe UI" w:hAnsi="Segoe UI" w:cs="Segoe UI"/>
          <w:sz w:val="20"/>
        </w:rPr>
        <w:t xml:space="preserve"> εκατ. το </w:t>
      </w:r>
      <w:r w:rsidR="00B72A32">
        <w:rPr>
          <w:rFonts w:ascii="Segoe UI" w:hAnsi="Segoe UI" w:cs="Segoe UI"/>
          <w:sz w:val="20"/>
        </w:rPr>
        <w:t>Γ</w:t>
      </w:r>
      <w:r w:rsidR="00061DA5" w:rsidRPr="00061DA5">
        <w:rPr>
          <w:rFonts w:ascii="Segoe UI" w:hAnsi="Segoe UI" w:cs="Segoe UI"/>
          <w:sz w:val="20"/>
        </w:rPr>
        <w:t>’ τρίμηνο 2021 (</w:t>
      </w:r>
      <w:r w:rsidR="00B72A32">
        <w:rPr>
          <w:rFonts w:ascii="Segoe UI" w:hAnsi="Segoe UI" w:cs="Segoe UI"/>
          <w:sz w:val="20"/>
        </w:rPr>
        <w:t>92</w:t>
      </w:r>
      <w:r w:rsidR="00061DA5" w:rsidRPr="00061DA5">
        <w:rPr>
          <w:rFonts w:ascii="Segoe UI" w:hAnsi="Segoe UI" w:cs="Segoe UI"/>
          <w:sz w:val="20"/>
        </w:rPr>
        <w:t>μ.β. επί του μέσου όρου δανείων μετά από προβλέψεις)</w:t>
      </w:r>
      <w:r w:rsidR="005C20F3">
        <w:rPr>
          <w:rFonts w:ascii="Segoe UI" w:hAnsi="Segoe UI" w:cs="Segoe UI"/>
          <w:sz w:val="20"/>
        </w:rPr>
        <w:t xml:space="preserve"> έναντι </w:t>
      </w:r>
      <w:r w:rsidR="002C5847" w:rsidRPr="00061DA5">
        <w:rPr>
          <w:rFonts w:ascii="Segoe UI" w:hAnsi="Segoe UI" w:cs="Segoe UI"/>
          <w:sz w:val="20"/>
        </w:rPr>
        <w:t>€</w:t>
      </w:r>
      <w:r w:rsidR="00AB49DF" w:rsidRPr="00061DA5">
        <w:rPr>
          <w:rFonts w:ascii="Segoe UI" w:hAnsi="Segoe UI" w:cs="Segoe UI"/>
          <w:sz w:val="20"/>
        </w:rPr>
        <w:t>7</w:t>
      </w:r>
      <w:r w:rsidR="00B72A32">
        <w:rPr>
          <w:rFonts w:ascii="Segoe UI" w:hAnsi="Segoe UI" w:cs="Segoe UI"/>
          <w:sz w:val="20"/>
        </w:rPr>
        <w:t>0</w:t>
      </w:r>
      <w:r w:rsidR="002C5847" w:rsidRPr="00061DA5">
        <w:rPr>
          <w:rFonts w:ascii="Segoe UI" w:hAnsi="Segoe UI" w:cs="Segoe UI"/>
          <w:sz w:val="20"/>
        </w:rPr>
        <w:t xml:space="preserve">εκατ. </w:t>
      </w:r>
      <w:r w:rsidR="003B6EF4" w:rsidRPr="00061DA5">
        <w:rPr>
          <w:rFonts w:ascii="Segoe UI" w:hAnsi="Segoe UI" w:cs="Segoe UI"/>
          <w:sz w:val="20"/>
        </w:rPr>
        <w:t xml:space="preserve">το </w:t>
      </w:r>
      <w:r w:rsidR="00B72A32">
        <w:rPr>
          <w:rFonts w:ascii="Segoe UI" w:hAnsi="Segoe UI" w:cs="Segoe UI"/>
          <w:sz w:val="20"/>
        </w:rPr>
        <w:t>Β</w:t>
      </w:r>
      <w:r w:rsidR="003B6EF4" w:rsidRPr="00061DA5">
        <w:rPr>
          <w:rFonts w:ascii="Segoe UI" w:hAnsi="Segoe UI" w:cs="Segoe UI"/>
          <w:sz w:val="20"/>
        </w:rPr>
        <w:t>’ τρίμηνο 202</w:t>
      </w:r>
      <w:r w:rsidR="00AB49DF" w:rsidRPr="00061DA5">
        <w:rPr>
          <w:rFonts w:ascii="Segoe UI" w:hAnsi="Segoe UI" w:cs="Segoe UI"/>
          <w:sz w:val="20"/>
        </w:rPr>
        <w:t>1</w:t>
      </w:r>
      <w:r w:rsidR="00061DA5" w:rsidRPr="00061DA5">
        <w:rPr>
          <w:rFonts w:ascii="Segoe UI" w:hAnsi="Segoe UI" w:cs="Segoe UI"/>
          <w:sz w:val="20"/>
        </w:rPr>
        <w:t xml:space="preserve">. </w:t>
      </w:r>
      <w:r w:rsidR="00C31D18">
        <w:rPr>
          <w:rFonts w:ascii="Segoe UI" w:hAnsi="Segoe UI" w:cs="Segoe UI"/>
          <w:sz w:val="20"/>
        </w:rPr>
        <w:t>Τ</w:t>
      </w:r>
      <w:r w:rsidR="00C31D18" w:rsidRPr="00C31D18">
        <w:rPr>
          <w:rFonts w:ascii="Segoe UI" w:hAnsi="Segoe UI" w:cs="Segoe UI"/>
          <w:sz w:val="20"/>
        </w:rPr>
        <w:t xml:space="preserve">ο </w:t>
      </w:r>
      <w:r w:rsidR="00B72A32" w:rsidRPr="00B72A32">
        <w:rPr>
          <w:rFonts w:ascii="Segoe UI" w:hAnsi="Segoe UI" w:cs="Segoe UI"/>
          <w:sz w:val="20"/>
        </w:rPr>
        <w:t xml:space="preserve">Εννεάμηνο </w:t>
      </w:r>
      <w:r w:rsidR="00C31D18" w:rsidRPr="00C31D18">
        <w:rPr>
          <w:rFonts w:ascii="Segoe UI" w:hAnsi="Segoe UI" w:cs="Segoe UI"/>
          <w:sz w:val="20"/>
        </w:rPr>
        <w:t>2021</w:t>
      </w:r>
      <w:r w:rsidR="00061DA5" w:rsidRPr="00061DA5">
        <w:rPr>
          <w:rFonts w:ascii="Segoe UI" w:hAnsi="Segoe UI" w:cs="Segoe UI"/>
          <w:sz w:val="20"/>
        </w:rPr>
        <w:t xml:space="preserve">, οι </w:t>
      </w:r>
      <w:r w:rsidR="00061DA5" w:rsidRPr="00061DA5">
        <w:rPr>
          <w:rFonts w:ascii="Segoe UI" w:hAnsi="Segoe UI" w:cs="Segoe UI"/>
          <w:sz w:val="20"/>
        </w:rPr>
        <w:lastRenderedPageBreak/>
        <w:t>προβλέψεις για επισφαλείς απαιτήσεις ανήλθαν σε €</w:t>
      </w:r>
      <w:r w:rsidR="00B72A32">
        <w:rPr>
          <w:rFonts w:ascii="Segoe UI" w:hAnsi="Segoe UI" w:cs="Segoe UI"/>
          <w:sz w:val="20"/>
        </w:rPr>
        <w:t>203</w:t>
      </w:r>
      <w:r w:rsidR="00061DA5" w:rsidRPr="00061DA5">
        <w:rPr>
          <w:rFonts w:ascii="Segoe UI" w:hAnsi="Segoe UI" w:cs="Segoe UI"/>
          <w:sz w:val="20"/>
        </w:rPr>
        <w:t xml:space="preserve"> εκατ., </w:t>
      </w:r>
      <w:r w:rsidR="00A15A16" w:rsidRPr="00061DA5">
        <w:rPr>
          <w:rFonts w:ascii="Segoe UI" w:hAnsi="Segoe UI" w:cs="Segoe UI"/>
          <w:sz w:val="20"/>
        </w:rPr>
        <w:t xml:space="preserve">ήτοι </w:t>
      </w:r>
      <w:r w:rsidR="00AB49DF" w:rsidRPr="00061DA5">
        <w:rPr>
          <w:rFonts w:ascii="Segoe UI" w:hAnsi="Segoe UI" w:cs="Segoe UI"/>
          <w:sz w:val="20"/>
        </w:rPr>
        <w:t>1</w:t>
      </w:r>
      <w:r w:rsidR="00B72A32">
        <w:rPr>
          <w:rFonts w:ascii="Segoe UI" w:hAnsi="Segoe UI" w:cs="Segoe UI"/>
          <w:sz w:val="20"/>
        </w:rPr>
        <w:t>06</w:t>
      </w:r>
      <w:r w:rsidR="00C40D83" w:rsidRPr="00061DA5">
        <w:rPr>
          <w:rFonts w:ascii="Segoe UI" w:hAnsi="Segoe UI" w:cs="Segoe UI"/>
          <w:sz w:val="20"/>
        </w:rPr>
        <w:t xml:space="preserve">μ.β. επί του μέσου όρου δανείων μετά </w:t>
      </w:r>
      <w:r w:rsidR="0001201F" w:rsidRPr="00061DA5">
        <w:rPr>
          <w:rFonts w:ascii="Segoe UI" w:hAnsi="Segoe UI" w:cs="Segoe UI"/>
          <w:sz w:val="20"/>
        </w:rPr>
        <w:t xml:space="preserve">από </w:t>
      </w:r>
      <w:r w:rsidR="00C40D83" w:rsidRPr="00061DA5">
        <w:rPr>
          <w:rFonts w:ascii="Segoe UI" w:hAnsi="Segoe UI" w:cs="Segoe UI"/>
          <w:sz w:val="20"/>
        </w:rPr>
        <w:t>προβλέψε</w:t>
      </w:r>
      <w:r w:rsidR="0001201F" w:rsidRPr="00061DA5">
        <w:rPr>
          <w:rFonts w:ascii="Segoe UI" w:hAnsi="Segoe UI" w:cs="Segoe UI"/>
          <w:sz w:val="20"/>
        </w:rPr>
        <w:t>ις</w:t>
      </w:r>
      <w:r w:rsidR="00311951" w:rsidRPr="00061DA5">
        <w:rPr>
          <w:rFonts w:ascii="Segoe UI" w:hAnsi="Segoe UI" w:cs="Segoe UI"/>
          <w:sz w:val="20"/>
        </w:rPr>
        <w:t>.</w:t>
      </w:r>
    </w:p>
    <w:p w:rsidR="00EE40A0" w:rsidRPr="00D17BD1" w:rsidRDefault="007430AE" w:rsidP="00EE40A0">
      <w:pPr>
        <w:pStyle w:val="TITLE2"/>
        <w:rPr>
          <w:rFonts w:ascii="Segoe UI" w:hAnsi="Segoe UI" w:cs="Segoe UI"/>
          <w:sz w:val="24"/>
          <w:szCs w:val="24"/>
          <w:lang w:val="el-GR"/>
        </w:rPr>
      </w:pPr>
      <w:r>
        <w:rPr>
          <w:rFonts w:ascii="Segoe UI" w:hAnsi="Segoe UI" w:cs="Segoe UI"/>
          <w:sz w:val="24"/>
          <w:szCs w:val="24"/>
          <w:lang w:val="el-GR"/>
        </w:rPr>
        <w:t>Δ</w:t>
      </w:r>
      <w:r w:rsidR="009733C4" w:rsidRPr="00D17BD1">
        <w:rPr>
          <w:rFonts w:ascii="Segoe UI" w:hAnsi="Segoe UI" w:cs="Segoe UI"/>
          <w:sz w:val="24"/>
          <w:szCs w:val="24"/>
          <w:lang w:val="el-GR"/>
        </w:rPr>
        <w:t>ιεθνείς δραστηριότητες</w:t>
      </w:r>
      <w:r w:rsidR="00EE40A0" w:rsidRPr="00D17BD1">
        <w:rPr>
          <w:rFonts w:ascii="Segoe UI" w:hAnsi="Segoe UI" w:cs="Segoe UI"/>
          <w:sz w:val="24"/>
          <w:szCs w:val="24"/>
          <w:lang w:val="el-GR"/>
        </w:rPr>
        <w:t>:</w:t>
      </w:r>
      <w:r w:rsidR="00EE40A0" w:rsidRPr="004531D1">
        <w:rPr>
          <w:rFonts w:ascii="Segoe UI" w:hAnsi="Segoe UI" w:cs="Segoe UI"/>
          <w:sz w:val="24"/>
          <w:szCs w:val="24"/>
          <w:vertAlign w:val="superscript"/>
          <w:lang w:val="el-GR"/>
        </w:rPr>
        <w:footnoteReference w:id="2"/>
      </w:r>
    </w:p>
    <w:p w:rsidR="00926BB2" w:rsidRDefault="00D17BD1" w:rsidP="00E55AED">
      <w:pPr>
        <w:autoSpaceDE w:val="0"/>
        <w:autoSpaceDN w:val="0"/>
        <w:adjustRightInd w:val="0"/>
        <w:spacing w:after="160" w:line="320" w:lineRule="atLeast"/>
        <w:jc w:val="both"/>
        <w:rPr>
          <w:rFonts w:ascii="Segoe UI" w:hAnsi="Segoe UI" w:cs="Segoe UI"/>
          <w:sz w:val="20"/>
        </w:rPr>
      </w:pPr>
      <w:r w:rsidRPr="00995BE7">
        <w:rPr>
          <w:rFonts w:ascii="Segoe UI" w:hAnsi="Segoe UI" w:cs="Segoe UI"/>
          <w:sz w:val="20"/>
        </w:rPr>
        <w:t>Στις διεθνείς δραστηριότητες</w:t>
      </w:r>
      <w:r w:rsidR="00F26F3A" w:rsidRPr="00995BE7">
        <w:rPr>
          <w:rFonts w:ascii="Segoe UI" w:hAnsi="Segoe UI" w:cs="Segoe UI"/>
          <w:sz w:val="20"/>
          <w:vertAlign w:val="superscript"/>
        </w:rPr>
        <w:t>1</w:t>
      </w:r>
      <w:r w:rsidRPr="00995BE7">
        <w:rPr>
          <w:rFonts w:ascii="Segoe UI" w:hAnsi="Segoe UI" w:cs="Segoe UI"/>
          <w:sz w:val="20"/>
        </w:rPr>
        <w:t xml:space="preserve">, ο Όμιλος παρουσίασε </w:t>
      </w:r>
      <w:r w:rsidRPr="00995BE7">
        <w:rPr>
          <w:rFonts w:ascii="Segoe UI" w:hAnsi="Segoe UI" w:cs="Segoe UI"/>
          <w:b/>
          <w:sz w:val="20"/>
        </w:rPr>
        <w:t>κέρδη μετά από φόρουςαπό συνεχιζόμενες δραστηριότητες</w:t>
      </w:r>
      <w:r w:rsidRPr="00995BE7">
        <w:rPr>
          <w:rFonts w:ascii="Segoe UI" w:hAnsi="Segoe UI" w:cs="Segoe UI"/>
          <w:sz w:val="20"/>
        </w:rPr>
        <w:t xml:space="preserve"> ύψους €</w:t>
      </w:r>
      <w:r w:rsidR="00FD581D">
        <w:rPr>
          <w:rFonts w:ascii="Segoe UI" w:hAnsi="Segoe UI" w:cs="Segoe UI"/>
          <w:sz w:val="20"/>
        </w:rPr>
        <w:t>13</w:t>
      </w:r>
      <w:r w:rsidRPr="00995BE7">
        <w:rPr>
          <w:rFonts w:ascii="Segoe UI" w:hAnsi="Segoe UI" w:cs="Segoe UI"/>
          <w:sz w:val="20"/>
        </w:rPr>
        <w:t xml:space="preserve"> εκατ. το </w:t>
      </w:r>
      <w:r w:rsidR="00FD581D" w:rsidRPr="00FD581D">
        <w:rPr>
          <w:rFonts w:ascii="Segoe UI" w:hAnsi="Segoe UI" w:cs="Segoe UI"/>
          <w:sz w:val="20"/>
        </w:rPr>
        <w:t xml:space="preserve">Εννεάμηνο </w:t>
      </w:r>
      <w:r w:rsidR="00995BE7" w:rsidRPr="00995BE7">
        <w:rPr>
          <w:rFonts w:ascii="Segoe UI" w:hAnsi="Segoe UI" w:cs="Segoe UI"/>
          <w:sz w:val="20"/>
        </w:rPr>
        <w:t>2</w:t>
      </w:r>
      <w:r w:rsidR="000B137E" w:rsidRPr="00995BE7">
        <w:rPr>
          <w:rFonts w:ascii="Segoe UI" w:hAnsi="Segoe UI" w:cs="Segoe UI"/>
          <w:sz w:val="20"/>
        </w:rPr>
        <w:t>021</w:t>
      </w:r>
      <w:r w:rsidR="00FD581D">
        <w:rPr>
          <w:rFonts w:ascii="Segoe UI" w:hAnsi="Segoe UI" w:cs="Segoe UI"/>
          <w:sz w:val="20"/>
        </w:rPr>
        <w:t xml:space="preserve"> από €8 εκατ. τ</w:t>
      </w:r>
      <w:r w:rsidR="00995BE7" w:rsidRPr="00995BE7">
        <w:rPr>
          <w:rFonts w:ascii="Segoe UI" w:hAnsi="Segoe UI" w:cs="Segoe UI"/>
          <w:sz w:val="20"/>
        </w:rPr>
        <w:t xml:space="preserve">ο </w:t>
      </w:r>
      <w:r w:rsidR="00FD581D" w:rsidRPr="00FD581D">
        <w:rPr>
          <w:rFonts w:ascii="Segoe UI" w:hAnsi="Segoe UI" w:cs="Segoe UI"/>
          <w:sz w:val="20"/>
        </w:rPr>
        <w:t xml:space="preserve">Εννεάμηνο </w:t>
      </w:r>
      <w:r w:rsidR="00995BE7" w:rsidRPr="00995BE7">
        <w:rPr>
          <w:rFonts w:ascii="Segoe UI" w:hAnsi="Segoe UI" w:cs="Segoe UI"/>
          <w:sz w:val="20"/>
        </w:rPr>
        <w:t>2020</w:t>
      </w:r>
      <w:r w:rsidR="00415C6A" w:rsidRPr="00995BE7">
        <w:rPr>
          <w:rFonts w:ascii="Segoe UI" w:hAnsi="Segoe UI" w:cs="Segoe UI"/>
          <w:sz w:val="20"/>
        </w:rPr>
        <w:t>, αντανακλώντας τη</w:t>
      </w:r>
      <w:r w:rsidR="000B137E" w:rsidRPr="00995BE7">
        <w:rPr>
          <w:rFonts w:ascii="Segoe UI" w:hAnsi="Segoe UI" w:cs="Segoe UI"/>
          <w:sz w:val="20"/>
        </w:rPr>
        <w:t xml:space="preserve"> μείωση </w:t>
      </w:r>
      <w:r w:rsidR="00995BE7" w:rsidRPr="00995BE7">
        <w:rPr>
          <w:rFonts w:ascii="Segoe UI" w:hAnsi="Segoe UI" w:cs="Segoe UI"/>
          <w:sz w:val="20"/>
        </w:rPr>
        <w:t>των λειτουργικών δαπανών (-1</w:t>
      </w:r>
      <w:r w:rsidR="00FD581D">
        <w:rPr>
          <w:rFonts w:ascii="Segoe UI" w:hAnsi="Segoe UI" w:cs="Segoe UI"/>
          <w:sz w:val="20"/>
        </w:rPr>
        <w:t>2</w:t>
      </w:r>
      <w:r w:rsidR="00995BE7" w:rsidRPr="00995BE7">
        <w:rPr>
          <w:rFonts w:ascii="Segoe UI" w:hAnsi="Segoe UI" w:cs="Segoe UI"/>
          <w:sz w:val="20"/>
        </w:rPr>
        <w:t xml:space="preserve">,4% σε ετήσια βάση) και </w:t>
      </w:r>
      <w:r w:rsidR="000B137E" w:rsidRPr="00995BE7">
        <w:rPr>
          <w:rFonts w:ascii="Segoe UI" w:hAnsi="Segoe UI" w:cs="Segoe UI"/>
          <w:sz w:val="20"/>
        </w:rPr>
        <w:t xml:space="preserve">των </w:t>
      </w:r>
      <w:r w:rsidR="00E40A02" w:rsidRPr="00995BE7">
        <w:rPr>
          <w:rFonts w:ascii="Segoe UI" w:hAnsi="Segoe UI" w:cs="Segoe UI"/>
          <w:sz w:val="20"/>
        </w:rPr>
        <w:t>φόρων</w:t>
      </w:r>
      <w:r w:rsidR="006861B8">
        <w:rPr>
          <w:rFonts w:ascii="Segoe UI" w:hAnsi="Segoe UI" w:cs="Segoe UI"/>
          <w:sz w:val="20"/>
        </w:rPr>
        <w:t>.</w:t>
      </w:r>
    </w:p>
    <w:p w:rsidR="00926BB2" w:rsidRDefault="00926BB2">
      <w:pPr>
        <w:rPr>
          <w:rFonts w:ascii="Segoe UI" w:hAnsi="Segoe UI" w:cs="Segoe UI"/>
          <w:sz w:val="20"/>
        </w:rPr>
      </w:pPr>
    </w:p>
    <w:p w:rsidR="00EE40A0" w:rsidRPr="00C56A58" w:rsidRDefault="008E3951" w:rsidP="00EE40A0">
      <w:pPr>
        <w:pStyle w:val="TITLEINBODY"/>
        <w:rPr>
          <w:rFonts w:ascii="Segoe UI" w:hAnsi="Segoe UI" w:cs="Segoe UI"/>
          <w:lang w:val="el-GR"/>
        </w:rPr>
      </w:pPr>
      <w:r w:rsidRPr="000F701B">
        <w:rPr>
          <w:rFonts w:ascii="Segoe UI" w:hAnsi="Segoe UI" w:cs="Segoe UI"/>
          <w:lang w:val="el-GR"/>
        </w:rPr>
        <w:t>Ποιότητα Δανειακού Χαρτοφυλακίου</w:t>
      </w:r>
    </w:p>
    <w:p w:rsidR="00F626E8" w:rsidRDefault="00F4579D" w:rsidP="00635903">
      <w:pPr>
        <w:autoSpaceDE w:val="0"/>
        <w:autoSpaceDN w:val="0"/>
        <w:adjustRightInd w:val="0"/>
        <w:spacing w:before="240" w:after="160" w:line="320" w:lineRule="atLeast"/>
        <w:jc w:val="both"/>
        <w:rPr>
          <w:rFonts w:ascii="Segoe UI" w:hAnsi="Segoe UI" w:cs="Segoe UI"/>
          <w:sz w:val="20"/>
        </w:rPr>
      </w:pPr>
      <w:r>
        <w:rPr>
          <w:rFonts w:ascii="Segoe UI" w:hAnsi="Segoe UI" w:cs="Segoe UI"/>
          <w:sz w:val="20"/>
        </w:rPr>
        <w:t xml:space="preserve">Τα </w:t>
      </w:r>
      <w:r w:rsidR="0012024E" w:rsidRPr="0098645A">
        <w:rPr>
          <w:rFonts w:ascii="Segoe UI" w:hAnsi="Segoe UI" w:cs="Segoe UI"/>
          <w:b/>
          <w:sz w:val="20"/>
        </w:rPr>
        <w:t>ΜΕΑ</w:t>
      </w:r>
      <w:r w:rsidRPr="0098645A">
        <w:rPr>
          <w:rFonts w:ascii="Segoe UI" w:hAnsi="Segoe UI" w:cs="Segoe UI"/>
          <w:sz w:val="20"/>
        </w:rPr>
        <w:t xml:space="preserve">στην Ελλάδα </w:t>
      </w:r>
      <w:r w:rsidR="00330216" w:rsidRPr="0098645A">
        <w:rPr>
          <w:rFonts w:ascii="Segoe UI" w:hAnsi="Segoe UI" w:cs="Segoe UI"/>
          <w:sz w:val="20"/>
        </w:rPr>
        <w:t>διατ</w:t>
      </w:r>
      <w:r>
        <w:rPr>
          <w:rFonts w:ascii="Segoe UI" w:hAnsi="Segoe UI" w:cs="Segoe UI"/>
          <w:sz w:val="20"/>
        </w:rPr>
        <w:t xml:space="preserve">ήρησαν την πτωτική τους τάση κατά το </w:t>
      </w:r>
      <w:r w:rsidR="00D73B3D">
        <w:rPr>
          <w:rFonts w:ascii="Segoe UI" w:hAnsi="Segoe UI" w:cs="Segoe UI"/>
          <w:sz w:val="20"/>
        </w:rPr>
        <w:t>Γ</w:t>
      </w:r>
      <w:r w:rsidR="0012024E" w:rsidRPr="0098645A">
        <w:rPr>
          <w:rFonts w:ascii="Segoe UI" w:hAnsi="Segoe UI" w:cs="Segoe UI"/>
          <w:sz w:val="20"/>
        </w:rPr>
        <w:t>’ τρίμηνο 20</w:t>
      </w:r>
      <w:r w:rsidR="007F28B8" w:rsidRPr="0098645A">
        <w:rPr>
          <w:rFonts w:ascii="Segoe UI" w:hAnsi="Segoe UI" w:cs="Segoe UI"/>
          <w:sz w:val="20"/>
        </w:rPr>
        <w:t>2</w:t>
      </w:r>
      <w:r w:rsidR="00966677" w:rsidRPr="0098645A">
        <w:rPr>
          <w:rFonts w:ascii="Segoe UI" w:hAnsi="Segoe UI" w:cs="Segoe UI"/>
          <w:sz w:val="20"/>
        </w:rPr>
        <w:t>1</w:t>
      </w:r>
      <w:r>
        <w:rPr>
          <w:rFonts w:ascii="Segoe UI" w:hAnsi="Segoe UI" w:cs="Segoe UI"/>
          <w:sz w:val="20"/>
        </w:rPr>
        <w:t xml:space="preserve"> (-</w:t>
      </w:r>
      <w:r w:rsidR="00966677" w:rsidRPr="0098645A">
        <w:rPr>
          <w:rFonts w:ascii="Segoe UI" w:hAnsi="Segoe UI" w:cs="Segoe UI"/>
          <w:sz w:val="20"/>
        </w:rPr>
        <w:t>€0,</w:t>
      </w:r>
      <w:r w:rsidR="00D73B3D">
        <w:rPr>
          <w:rFonts w:ascii="Segoe UI" w:hAnsi="Segoe UI" w:cs="Segoe UI"/>
          <w:sz w:val="20"/>
        </w:rPr>
        <w:t>3</w:t>
      </w:r>
      <w:r w:rsidR="00966677" w:rsidRPr="0098645A">
        <w:rPr>
          <w:rFonts w:ascii="Segoe UI" w:hAnsi="Segoe UI" w:cs="Segoe UI"/>
          <w:sz w:val="20"/>
        </w:rPr>
        <w:t xml:space="preserve"> δισ. σε </w:t>
      </w:r>
      <w:r>
        <w:rPr>
          <w:rFonts w:ascii="Segoe UI" w:hAnsi="Segoe UI" w:cs="Segoe UI"/>
          <w:sz w:val="20"/>
        </w:rPr>
        <w:t>τριμηνιαία βάση)</w:t>
      </w:r>
      <w:r w:rsidR="00966677" w:rsidRPr="0098645A">
        <w:rPr>
          <w:rFonts w:ascii="Segoe UI" w:hAnsi="Segoe UI" w:cs="Segoe UI"/>
          <w:sz w:val="20"/>
        </w:rPr>
        <w:t xml:space="preserve">, </w:t>
      </w:r>
      <w:r>
        <w:rPr>
          <w:rFonts w:ascii="Segoe UI" w:hAnsi="Segoe UI" w:cs="Segoe UI"/>
          <w:sz w:val="20"/>
        </w:rPr>
        <w:t xml:space="preserve">και διαμορφώθηκαν </w:t>
      </w:r>
      <w:r w:rsidR="007F28B8" w:rsidRPr="0098645A">
        <w:rPr>
          <w:rFonts w:ascii="Segoe UI" w:hAnsi="Segoe UI" w:cs="Segoe UI"/>
          <w:sz w:val="20"/>
        </w:rPr>
        <w:t>σε €</w:t>
      </w:r>
      <w:r w:rsidR="00D73B3D">
        <w:rPr>
          <w:rFonts w:ascii="Segoe UI" w:hAnsi="Segoe UI" w:cs="Segoe UI"/>
          <w:sz w:val="20"/>
        </w:rPr>
        <w:t>3,7</w:t>
      </w:r>
      <w:r w:rsidR="007F28B8" w:rsidRPr="0098645A">
        <w:rPr>
          <w:rFonts w:ascii="Segoe UI" w:hAnsi="Segoe UI" w:cs="Segoe UI"/>
          <w:sz w:val="20"/>
        </w:rPr>
        <w:t xml:space="preserve"> δισ., </w:t>
      </w:r>
      <w:r w:rsidR="0012024E" w:rsidRPr="0098645A">
        <w:rPr>
          <w:rFonts w:ascii="Segoe UI" w:hAnsi="Segoe UI" w:cs="Segoe UI"/>
          <w:sz w:val="20"/>
        </w:rPr>
        <w:t xml:space="preserve">αντανακλώντας </w:t>
      </w:r>
      <w:r w:rsidR="00966677" w:rsidRPr="0098645A">
        <w:rPr>
          <w:rFonts w:ascii="Segoe UI" w:hAnsi="Segoe UI" w:cs="Segoe UI"/>
          <w:sz w:val="20"/>
        </w:rPr>
        <w:t>οργανικές ενέργειες</w:t>
      </w:r>
      <w:r w:rsidR="0025480B">
        <w:rPr>
          <w:rFonts w:ascii="Segoe UI" w:hAnsi="Segoe UI" w:cs="Segoe UI"/>
          <w:sz w:val="20"/>
        </w:rPr>
        <w:t xml:space="preserve"> (-</w:t>
      </w:r>
      <w:r w:rsidR="0025480B" w:rsidRPr="0098645A">
        <w:rPr>
          <w:rFonts w:ascii="Segoe UI" w:hAnsi="Segoe UI" w:cs="Segoe UI"/>
          <w:sz w:val="20"/>
        </w:rPr>
        <w:t>€0,</w:t>
      </w:r>
      <w:r w:rsidR="0025480B">
        <w:rPr>
          <w:rFonts w:ascii="Segoe UI" w:hAnsi="Segoe UI" w:cs="Segoe UI"/>
          <w:sz w:val="20"/>
        </w:rPr>
        <w:t>2</w:t>
      </w:r>
      <w:r w:rsidR="0025480B" w:rsidRPr="0098645A">
        <w:rPr>
          <w:rFonts w:ascii="Segoe UI" w:hAnsi="Segoe UI" w:cs="Segoe UI"/>
          <w:sz w:val="20"/>
        </w:rPr>
        <w:t xml:space="preserve"> δισ. σε </w:t>
      </w:r>
      <w:r w:rsidR="0025480B">
        <w:rPr>
          <w:rFonts w:ascii="Segoe UI" w:hAnsi="Segoe UI" w:cs="Segoe UI"/>
          <w:sz w:val="20"/>
        </w:rPr>
        <w:t>τριμηνιαία βάση)</w:t>
      </w:r>
      <w:r w:rsidR="00A2317C" w:rsidRPr="0098645A">
        <w:rPr>
          <w:rFonts w:ascii="Segoe UI" w:hAnsi="Segoe UI" w:cs="Segoe UI"/>
          <w:sz w:val="20"/>
        </w:rPr>
        <w:t>.</w:t>
      </w:r>
      <w:r w:rsidR="008F6038" w:rsidRPr="008F6038">
        <w:rPr>
          <w:rFonts w:ascii="Segoe UI" w:hAnsi="Segoe UI" w:cs="Segoe UI"/>
          <w:sz w:val="20"/>
        </w:rPr>
        <w:t>Η αποκατάσταση της τακτικής εξυπηρέτησης δανεί</w:t>
      </w:r>
      <w:r w:rsidR="008F6038">
        <w:rPr>
          <w:rFonts w:ascii="Segoe UI" w:hAnsi="Segoe UI" w:cs="Segoe UI"/>
          <w:sz w:val="20"/>
        </w:rPr>
        <w:t xml:space="preserve">ων (curings) σημείωσε βελτίωση </w:t>
      </w:r>
      <w:r w:rsidR="00D73B3D" w:rsidRPr="00D73B3D">
        <w:rPr>
          <w:rFonts w:ascii="Segoe UI" w:hAnsi="Segoe UI" w:cs="Segoe UI"/>
          <w:sz w:val="20"/>
        </w:rPr>
        <w:t xml:space="preserve">το </w:t>
      </w:r>
      <w:r w:rsidR="00C65E0A">
        <w:rPr>
          <w:rFonts w:ascii="Segoe UI" w:hAnsi="Segoe UI" w:cs="Segoe UI"/>
          <w:sz w:val="20"/>
        </w:rPr>
        <w:t>Γ’</w:t>
      </w:r>
      <w:r w:rsidR="00D73B3D" w:rsidRPr="00D73B3D">
        <w:rPr>
          <w:rFonts w:ascii="Segoe UI" w:hAnsi="Segoe UI" w:cs="Segoe UI"/>
          <w:sz w:val="20"/>
        </w:rPr>
        <w:t xml:space="preserve"> τρίμηνο </w:t>
      </w:r>
      <w:r w:rsidR="00C65E0A">
        <w:rPr>
          <w:rFonts w:ascii="Segoe UI" w:hAnsi="Segoe UI" w:cs="Segoe UI"/>
          <w:sz w:val="20"/>
        </w:rPr>
        <w:t>20</w:t>
      </w:r>
      <w:r w:rsidR="00D73B3D" w:rsidRPr="00D73B3D">
        <w:rPr>
          <w:rFonts w:ascii="Segoe UI" w:hAnsi="Segoe UI" w:cs="Segoe UI"/>
          <w:sz w:val="20"/>
        </w:rPr>
        <w:t xml:space="preserve">21, </w:t>
      </w:r>
      <w:r w:rsidR="008F6038">
        <w:rPr>
          <w:rFonts w:ascii="Segoe UI" w:hAnsi="Segoe UI" w:cs="Segoe UI"/>
          <w:sz w:val="20"/>
        </w:rPr>
        <w:t xml:space="preserve">αντανακλώντας κυρίως </w:t>
      </w:r>
      <w:r w:rsidR="00D73B3D" w:rsidRPr="00D73B3D">
        <w:rPr>
          <w:rFonts w:ascii="Segoe UI" w:hAnsi="Segoe UI" w:cs="Segoe UI"/>
          <w:sz w:val="20"/>
        </w:rPr>
        <w:t xml:space="preserve">τις αναδιαρθρώσεις στεγαστικών δανείων, </w:t>
      </w:r>
      <w:r w:rsidR="00613BE2">
        <w:rPr>
          <w:rFonts w:ascii="Segoe UI" w:hAnsi="Segoe UI" w:cs="Segoe UI"/>
          <w:sz w:val="20"/>
        </w:rPr>
        <w:t>με τις</w:t>
      </w:r>
      <w:r w:rsidR="00E6750B">
        <w:rPr>
          <w:rFonts w:ascii="Segoe UI" w:hAnsi="Segoe UI" w:cs="Segoe UI"/>
          <w:sz w:val="20"/>
        </w:rPr>
        <w:t xml:space="preserve"> νέες </w:t>
      </w:r>
      <w:r w:rsidR="00D73B3D" w:rsidRPr="00D73B3D">
        <w:rPr>
          <w:rFonts w:ascii="Segoe UI" w:hAnsi="Segoe UI" w:cs="Segoe UI"/>
          <w:sz w:val="20"/>
        </w:rPr>
        <w:t>αθετήσε</w:t>
      </w:r>
      <w:r w:rsidR="00E6750B">
        <w:rPr>
          <w:rFonts w:ascii="Segoe UI" w:hAnsi="Segoe UI" w:cs="Segoe UI"/>
          <w:sz w:val="20"/>
        </w:rPr>
        <w:t>ις(</w:t>
      </w:r>
      <w:r w:rsidR="00E6750B">
        <w:rPr>
          <w:rFonts w:ascii="Segoe UI" w:hAnsi="Segoe UI" w:cs="Segoe UI"/>
          <w:sz w:val="20"/>
          <w:lang w:val="en-US"/>
        </w:rPr>
        <w:t>defaults</w:t>
      </w:r>
      <w:r w:rsidR="00E6750B" w:rsidRPr="00E6750B">
        <w:rPr>
          <w:rFonts w:ascii="Segoe UI" w:hAnsi="Segoe UI" w:cs="Segoe UI"/>
          <w:sz w:val="20"/>
        </w:rPr>
        <w:t xml:space="preserve">) </w:t>
      </w:r>
      <w:r w:rsidR="00D73B3D" w:rsidRPr="00D73B3D">
        <w:rPr>
          <w:rFonts w:ascii="Segoe UI" w:hAnsi="Segoe UI" w:cs="Segoe UI"/>
          <w:sz w:val="20"/>
        </w:rPr>
        <w:t xml:space="preserve">και </w:t>
      </w:r>
      <w:r w:rsidR="00613BE2">
        <w:rPr>
          <w:rFonts w:ascii="Segoe UI" w:hAnsi="Segoe UI" w:cs="Segoe UI"/>
          <w:sz w:val="20"/>
        </w:rPr>
        <w:t xml:space="preserve">τις </w:t>
      </w:r>
      <w:r w:rsidR="00E6750B">
        <w:rPr>
          <w:rFonts w:ascii="Segoe UI" w:hAnsi="Segoe UI" w:cs="Segoe UI"/>
          <w:sz w:val="20"/>
        </w:rPr>
        <w:t>εκ νέου αθετήσεις δανείων (</w:t>
      </w:r>
      <w:r w:rsidR="00E6750B">
        <w:rPr>
          <w:rFonts w:ascii="Segoe UI" w:hAnsi="Segoe UI" w:cs="Segoe UI"/>
          <w:sz w:val="20"/>
          <w:lang w:val="en-US"/>
        </w:rPr>
        <w:t>redefaults</w:t>
      </w:r>
      <w:r w:rsidR="00E6750B" w:rsidRPr="00E6750B">
        <w:rPr>
          <w:rFonts w:ascii="Segoe UI" w:hAnsi="Segoe UI" w:cs="Segoe UI"/>
          <w:sz w:val="20"/>
        </w:rPr>
        <w:t xml:space="preserve">) </w:t>
      </w:r>
      <w:r w:rsidR="00613BE2">
        <w:rPr>
          <w:rFonts w:ascii="Segoe UI" w:hAnsi="Segoe UI" w:cs="Segoe UI"/>
          <w:sz w:val="20"/>
        </w:rPr>
        <w:t xml:space="preserve">να παραμένουν </w:t>
      </w:r>
      <w:r w:rsidR="00E6750B">
        <w:rPr>
          <w:rFonts w:ascii="Segoe UI" w:hAnsi="Segoe UI" w:cs="Segoe UI"/>
          <w:sz w:val="20"/>
        </w:rPr>
        <w:t>αμετάβλητες</w:t>
      </w:r>
      <w:r w:rsidR="00D73B3D">
        <w:rPr>
          <w:rFonts w:ascii="Segoe UI" w:hAnsi="Segoe UI" w:cs="Segoe UI"/>
          <w:sz w:val="20"/>
        </w:rPr>
        <w:t xml:space="preserve">. </w:t>
      </w:r>
      <w:r w:rsidR="00635903" w:rsidRPr="0098645A">
        <w:rPr>
          <w:rFonts w:ascii="Segoe UI" w:hAnsi="Segoe UI" w:cs="Segoe UI"/>
          <w:sz w:val="20"/>
        </w:rPr>
        <w:t>Η συνολική οργανική μείωση ΜΕΑ διαμορφώθηκε σε €0,</w:t>
      </w:r>
      <w:r w:rsidR="0082665A">
        <w:rPr>
          <w:rFonts w:ascii="Segoe UI" w:hAnsi="Segoe UI" w:cs="Segoe UI"/>
          <w:sz w:val="20"/>
        </w:rPr>
        <w:t>4</w:t>
      </w:r>
      <w:r w:rsidR="00635903" w:rsidRPr="0098645A">
        <w:rPr>
          <w:rFonts w:ascii="Segoe UI" w:hAnsi="Segoe UI" w:cs="Segoe UI"/>
          <w:sz w:val="20"/>
        </w:rPr>
        <w:t xml:space="preserve"> δισ. το</w:t>
      </w:r>
      <w:r w:rsidR="0082665A" w:rsidRPr="0082665A">
        <w:rPr>
          <w:rFonts w:ascii="Segoe UI" w:hAnsi="Segoe UI" w:cs="Segoe UI"/>
          <w:sz w:val="20"/>
        </w:rPr>
        <w:t xml:space="preserve">Εννεάμηνο </w:t>
      </w:r>
      <w:r w:rsidR="00635903" w:rsidRPr="00635903">
        <w:rPr>
          <w:rFonts w:ascii="Segoe UI" w:hAnsi="Segoe UI" w:cs="Segoe UI"/>
          <w:sz w:val="20"/>
        </w:rPr>
        <w:t>2021</w:t>
      </w:r>
      <w:r w:rsidR="002B1131">
        <w:rPr>
          <w:rFonts w:ascii="Segoe UI" w:hAnsi="Segoe UI" w:cs="Segoe UI"/>
          <w:sz w:val="20"/>
        </w:rPr>
        <w:t>,</w:t>
      </w:r>
      <w:r w:rsidR="0054047B" w:rsidRPr="0054047B">
        <w:rPr>
          <w:rFonts w:ascii="Segoe UI" w:hAnsi="Segoe UI" w:cs="Segoe UI"/>
          <w:sz w:val="20"/>
        </w:rPr>
        <w:t xml:space="preserve">επιβεβαιώνοντας τον στόχο που έχει θέσει η Τράπεζα </w:t>
      </w:r>
      <w:r w:rsidR="00635903" w:rsidRPr="00635903">
        <w:rPr>
          <w:rFonts w:ascii="Segoe UI" w:hAnsi="Segoe UI" w:cs="Segoe UI"/>
          <w:sz w:val="20"/>
        </w:rPr>
        <w:t xml:space="preserve">για </w:t>
      </w:r>
      <w:r w:rsidR="00424858">
        <w:rPr>
          <w:rFonts w:ascii="Segoe UI" w:hAnsi="Segoe UI" w:cs="Segoe UI"/>
          <w:sz w:val="20"/>
        </w:rPr>
        <w:t>σωρευτική</w:t>
      </w:r>
      <w:r w:rsidR="00A165F0">
        <w:rPr>
          <w:rFonts w:ascii="Segoe UI" w:hAnsi="Segoe UI" w:cs="Segoe UI"/>
          <w:sz w:val="20"/>
        </w:rPr>
        <w:t xml:space="preserve"> οργανική</w:t>
      </w:r>
      <w:r w:rsidR="00635903" w:rsidRPr="00635903">
        <w:rPr>
          <w:rFonts w:ascii="Segoe UI" w:hAnsi="Segoe UI" w:cs="Segoe UI"/>
          <w:sz w:val="20"/>
        </w:rPr>
        <w:t xml:space="preserve"> μείωση ΜΕΑ ύψους €0,8 δισ. το 2021-2022</w:t>
      </w:r>
      <w:r w:rsidR="00635903">
        <w:rPr>
          <w:rFonts w:ascii="Segoe UI" w:hAnsi="Segoe UI" w:cs="Segoe UI"/>
          <w:sz w:val="20"/>
        </w:rPr>
        <w:t xml:space="preserve">. </w:t>
      </w:r>
    </w:p>
    <w:p w:rsidR="00635903" w:rsidRDefault="00635903" w:rsidP="00635903">
      <w:pPr>
        <w:autoSpaceDE w:val="0"/>
        <w:autoSpaceDN w:val="0"/>
        <w:adjustRightInd w:val="0"/>
        <w:spacing w:before="240" w:after="160" w:line="320" w:lineRule="atLeast"/>
        <w:jc w:val="both"/>
        <w:rPr>
          <w:rFonts w:ascii="Segoe UI" w:hAnsi="Segoe UI" w:cs="Segoe UI"/>
          <w:sz w:val="20"/>
          <w:highlight w:val="yellow"/>
        </w:rPr>
      </w:pPr>
      <w:r w:rsidRPr="00635903">
        <w:rPr>
          <w:rFonts w:ascii="Segoe UI" w:hAnsi="Segoe UI" w:cs="Segoe UI"/>
          <w:sz w:val="20"/>
        </w:rPr>
        <w:t xml:space="preserve">Η κατάσταση πληρωμών των πελατών που είχαν ενταχθεί σε προγράμματα διευκόλυνσης καταβολής οφειλών </w:t>
      </w:r>
      <w:r w:rsidR="0083717B" w:rsidRPr="0083717B">
        <w:rPr>
          <w:rFonts w:ascii="Segoe UI" w:hAnsi="Segoe UI" w:cs="Segoe UI"/>
          <w:sz w:val="20"/>
        </w:rPr>
        <w:t>(</w:t>
      </w:r>
      <w:r w:rsidR="0083717B">
        <w:rPr>
          <w:rFonts w:ascii="Segoe UI" w:hAnsi="Segoe UI" w:cs="Segoe UI"/>
          <w:sz w:val="20"/>
          <w:lang w:val="en-US"/>
        </w:rPr>
        <w:t>moratoria</w:t>
      </w:r>
      <w:r w:rsidR="0083717B" w:rsidRPr="0083717B">
        <w:rPr>
          <w:rFonts w:ascii="Segoe UI" w:hAnsi="Segoe UI" w:cs="Segoe UI"/>
          <w:sz w:val="20"/>
        </w:rPr>
        <w:t xml:space="preserve">) </w:t>
      </w:r>
      <w:r w:rsidR="00C06022">
        <w:rPr>
          <w:rFonts w:ascii="Segoe UI" w:hAnsi="Segoe UI" w:cs="Segoe UI"/>
          <w:sz w:val="20"/>
        </w:rPr>
        <w:t>παραμένει καθησυχαστική</w:t>
      </w:r>
      <w:r w:rsidRPr="00635903">
        <w:rPr>
          <w:rFonts w:ascii="Segoe UI" w:hAnsi="Segoe UI" w:cs="Segoe UI"/>
          <w:sz w:val="20"/>
        </w:rPr>
        <w:t xml:space="preserve">, </w:t>
      </w:r>
      <w:r w:rsidR="00087A50" w:rsidRPr="00087A50">
        <w:rPr>
          <w:rFonts w:ascii="Segoe UI" w:hAnsi="Segoe UI" w:cs="Segoe UI"/>
          <w:sz w:val="20"/>
        </w:rPr>
        <w:t>καθώς ποσοστό κάτω του 4% βρισκόταν σε καθεστώς αθέτησης πληρωμών (καθυστέρηση άνω των 90 ημερών) στα μέσα Νοεμβρίου 2021, 11 μήνες μετά τη λήξη των εν λόγω προγραμμάτων</w:t>
      </w:r>
      <w:r w:rsidR="00DC5FE7">
        <w:rPr>
          <w:rFonts w:ascii="Segoe UI" w:hAnsi="Segoe UI" w:cs="Segoe UI"/>
          <w:sz w:val="20"/>
        </w:rPr>
        <w:t>.</w:t>
      </w:r>
    </w:p>
    <w:p w:rsidR="00926BB2" w:rsidRPr="00DC5FE7" w:rsidRDefault="00DC5FE7" w:rsidP="001C4829">
      <w:pPr>
        <w:autoSpaceDE w:val="0"/>
        <w:autoSpaceDN w:val="0"/>
        <w:adjustRightInd w:val="0"/>
        <w:spacing w:after="160" w:line="320" w:lineRule="atLeast"/>
        <w:jc w:val="both"/>
        <w:rPr>
          <w:rFonts w:ascii="Segoe UI" w:hAnsi="Segoe UI" w:cs="Segoe UI"/>
          <w:sz w:val="20"/>
        </w:rPr>
      </w:pPr>
      <w:r w:rsidRPr="00DC5FE7">
        <w:rPr>
          <w:rFonts w:ascii="Segoe UI" w:hAnsi="Segoe UI" w:cs="Segoe UI"/>
          <w:sz w:val="20"/>
        </w:rPr>
        <w:t>Ο</w:t>
      </w:r>
      <w:r w:rsidR="007F28B8" w:rsidRPr="00DC5FE7">
        <w:rPr>
          <w:rFonts w:ascii="Segoe UI" w:hAnsi="Segoe UI" w:cs="Segoe UI"/>
          <w:b/>
          <w:sz w:val="20"/>
        </w:rPr>
        <w:t>δείκτης ΜΕΑ</w:t>
      </w:r>
      <w:r w:rsidR="007F28B8" w:rsidRPr="00DC5FE7">
        <w:rPr>
          <w:rFonts w:ascii="Segoe UI" w:hAnsi="Segoe UI" w:cs="Segoe UI"/>
          <w:sz w:val="20"/>
        </w:rPr>
        <w:t xml:space="preserve"> στην Ελλάδα μειώθηκε κατά περίπου </w:t>
      </w:r>
      <w:r w:rsidR="00C06022">
        <w:rPr>
          <w:rFonts w:ascii="Segoe UI" w:hAnsi="Segoe UI" w:cs="Segoe UI"/>
          <w:sz w:val="20"/>
        </w:rPr>
        <w:t>9</w:t>
      </w:r>
      <w:r w:rsidR="00B13B10" w:rsidRPr="00DC5FE7">
        <w:rPr>
          <w:rFonts w:ascii="Segoe UI" w:hAnsi="Segoe UI" w:cs="Segoe UI"/>
          <w:sz w:val="20"/>
        </w:rPr>
        <w:t>0</w:t>
      </w:r>
      <w:r w:rsidR="00B41952" w:rsidRPr="00DC5FE7">
        <w:rPr>
          <w:rFonts w:ascii="Segoe UI" w:hAnsi="Segoe UI" w:cs="Segoe UI"/>
          <w:sz w:val="20"/>
        </w:rPr>
        <w:t>μ.</w:t>
      </w:r>
      <w:r w:rsidR="00B13B10" w:rsidRPr="00DC5FE7">
        <w:rPr>
          <w:rFonts w:ascii="Segoe UI" w:hAnsi="Segoe UI" w:cs="Segoe UI"/>
          <w:sz w:val="20"/>
        </w:rPr>
        <w:t>β.</w:t>
      </w:r>
      <w:r w:rsidR="007B2A11" w:rsidRPr="00DC5FE7">
        <w:rPr>
          <w:rFonts w:ascii="Segoe UI" w:hAnsi="Segoe UI" w:cs="Segoe UI"/>
          <w:sz w:val="20"/>
        </w:rPr>
        <w:t xml:space="preserve">σε τριμηνιαία βάση, </w:t>
      </w:r>
      <w:r w:rsidR="001B5318" w:rsidRPr="00DC5FE7">
        <w:rPr>
          <w:rFonts w:ascii="Segoe UI" w:hAnsi="Segoe UI" w:cs="Segoe UI"/>
          <w:sz w:val="20"/>
        </w:rPr>
        <w:t>σε</w:t>
      </w:r>
      <w:r w:rsidR="00C06022">
        <w:rPr>
          <w:rFonts w:ascii="Segoe UI" w:hAnsi="Segoe UI" w:cs="Segoe UI"/>
          <w:sz w:val="20"/>
        </w:rPr>
        <w:t>11,9</w:t>
      </w:r>
      <w:r w:rsidR="007F28B8" w:rsidRPr="00DC5FE7">
        <w:rPr>
          <w:rFonts w:ascii="Segoe UI" w:hAnsi="Segoe UI" w:cs="Segoe UI"/>
          <w:sz w:val="20"/>
        </w:rPr>
        <w:t>%</w:t>
      </w:r>
      <w:r w:rsidR="00E76A9D" w:rsidRPr="00DC5FE7">
        <w:rPr>
          <w:rFonts w:ascii="Segoe UI" w:hAnsi="Segoe UI" w:cs="Segoe UI"/>
          <w:vertAlign w:val="superscript"/>
        </w:rPr>
        <w:footnoteReference w:id="3"/>
      </w:r>
      <w:r w:rsidR="007F28B8" w:rsidRPr="00DC5FE7">
        <w:rPr>
          <w:rFonts w:ascii="Segoe UI" w:hAnsi="Segoe UI" w:cs="Segoe UI"/>
          <w:sz w:val="20"/>
        </w:rPr>
        <w:t xml:space="preserve"> το </w:t>
      </w:r>
      <w:r w:rsidR="00C06022">
        <w:rPr>
          <w:rFonts w:ascii="Segoe UI" w:hAnsi="Segoe UI" w:cs="Segoe UI"/>
          <w:sz w:val="20"/>
        </w:rPr>
        <w:t>Γ</w:t>
      </w:r>
      <w:r w:rsidR="007F28B8" w:rsidRPr="00DC5FE7">
        <w:rPr>
          <w:rFonts w:ascii="Segoe UI" w:hAnsi="Segoe UI" w:cs="Segoe UI"/>
          <w:sz w:val="20"/>
        </w:rPr>
        <w:t>’ τρίμηνο 202</w:t>
      </w:r>
      <w:r w:rsidR="00B13B10" w:rsidRPr="00DC5FE7">
        <w:rPr>
          <w:rFonts w:ascii="Segoe UI" w:hAnsi="Segoe UI" w:cs="Segoe UI"/>
          <w:sz w:val="20"/>
        </w:rPr>
        <w:t>1</w:t>
      </w:r>
      <w:r w:rsidR="007F28B8" w:rsidRPr="00DC5FE7">
        <w:rPr>
          <w:rFonts w:ascii="Segoe UI" w:hAnsi="Segoe UI" w:cs="Segoe UI"/>
          <w:sz w:val="20"/>
        </w:rPr>
        <w:t xml:space="preserve">. Ο </w:t>
      </w:r>
      <w:r w:rsidR="007F28B8" w:rsidRPr="00DC5FE7">
        <w:rPr>
          <w:rFonts w:ascii="Segoe UI" w:hAnsi="Segoe UI" w:cs="Segoe UI"/>
          <w:b/>
          <w:sz w:val="20"/>
        </w:rPr>
        <w:t>δείκτη</w:t>
      </w:r>
      <w:r w:rsidR="008222C3" w:rsidRPr="00DC5FE7">
        <w:rPr>
          <w:rFonts w:ascii="Segoe UI" w:hAnsi="Segoe UI" w:cs="Segoe UI"/>
          <w:b/>
          <w:sz w:val="20"/>
        </w:rPr>
        <w:t>ς</w:t>
      </w:r>
      <w:r w:rsidR="007F28B8" w:rsidRPr="00DC5FE7">
        <w:rPr>
          <w:rFonts w:ascii="Segoe UI" w:hAnsi="Segoe UI" w:cs="Segoe UI"/>
          <w:b/>
          <w:sz w:val="20"/>
        </w:rPr>
        <w:t xml:space="preserve"> κάλυψης ΜΕΑ </w:t>
      </w:r>
      <w:r w:rsidR="007F28B8" w:rsidRPr="00DC5FE7">
        <w:rPr>
          <w:rFonts w:ascii="Segoe UI" w:hAnsi="Segoe UI" w:cs="Segoe UI"/>
          <w:sz w:val="20"/>
        </w:rPr>
        <w:t xml:space="preserve">από σωρευμένες προβλέψεις </w:t>
      </w:r>
      <w:r w:rsidR="00BB6E98">
        <w:rPr>
          <w:rFonts w:ascii="Segoe UI" w:hAnsi="Segoe UI" w:cs="Segoe UI"/>
          <w:sz w:val="20"/>
        </w:rPr>
        <w:t xml:space="preserve">ενισχύθηκε περαιτέρω </w:t>
      </w:r>
      <w:r w:rsidR="007F28B8" w:rsidRPr="00DC5FE7">
        <w:rPr>
          <w:rFonts w:ascii="Segoe UI" w:hAnsi="Segoe UI" w:cs="Segoe UI"/>
          <w:sz w:val="20"/>
        </w:rPr>
        <w:t xml:space="preserve">σε </w:t>
      </w:r>
      <w:r w:rsidR="001A66EA" w:rsidRPr="002151BA">
        <w:rPr>
          <w:rFonts w:ascii="Segoe UI" w:hAnsi="Segoe UI" w:cs="Segoe UI"/>
          <w:sz w:val="20"/>
        </w:rPr>
        <w:t>70</w:t>
      </w:r>
      <w:r w:rsidR="001A66EA">
        <w:rPr>
          <w:rFonts w:ascii="Segoe UI" w:hAnsi="Segoe UI" w:cs="Segoe UI"/>
          <w:sz w:val="20"/>
        </w:rPr>
        <w:t>,1</w:t>
      </w:r>
      <w:r w:rsidR="00D229E3" w:rsidRPr="00DC5FE7">
        <w:rPr>
          <w:rFonts w:ascii="Segoe UI" w:hAnsi="Segoe UI" w:cs="Segoe UI"/>
          <w:sz w:val="20"/>
        </w:rPr>
        <w:t xml:space="preserve">% από </w:t>
      </w:r>
      <w:r w:rsidR="00B13B10" w:rsidRPr="00DC5FE7">
        <w:rPr>
          <w:rFonts w:ascii="Segoe UI" w:hAnsi="Segoe UI" w:cs="Segoe UI"/>
          <w:sz w:val="20"/>
        </w:rPr>
        <w:t>6</w:t>
      </w:r>
      <w:r w:rsidR="00C06022">
        <w:rPr>
          <w:rFonts w:ascii="Segoe UI" w:hAnsi="Segoe UI" w:cs="Segoe UI"/>
          <w:sz w:val="20"/>
        </w:rPr>
        <w:t>6,</w:t>
      </w:r>
      <w:r w:rsidR="006C1DBB">
        <w:rPr>
          <w:rFonts w:ascii="Segoe UI" w:hAnsi="Segoe UI" w:cs="Segoe UI"/>
          <w:sz w:val="20"/>
        </w:rPr>
        <w:t>4</w:t>
      </w:r>
      <w:r w:rsidR="007F28B8" w:rsidRPr="00DC5FE7">
        <w:rPr>
          <w:rFonts w:ascii="Segoe UI" w:hAnsi="Segoe UI" w:cs="Segoe UI"/>
          <w:sz w:val="20"/>
        </w:rPr>
        <w:t xml:space="preserve">% </w:t>
      </w:r>
      <w:r w:rsidR="00A735A1" w:rsidRPr="00DC5FE7">
        <w:rPr>
          <w:rFonts w:ascii="Segoe UI" w:hAnsi="Segoe UI" w:cs="Segoe UI"/>
          <w:sz w:val="20"/>
        </w:rPr>
        <w:t xml:space="preserve">το </w:t>
      </w:r>
      <w:r w:rsidR="001C2F52" w:rsidRPr="00DC5FE7">
        <w:rPr>
          <w:rFonts w:ascii="Segoe UI" w:hAnsi="Segoe UI" w:cs="Segoe UI"/>
          <w:sz w:val="20"/>
        </w:rPr>
        <w:t>προηγούμενο</w:t>
      </w:r>
      <w:r w:rsidR="00A735A1" w:rsidRPr="00DC5FE7">
        <w:rPr>
          <w:rFonts w:ascii="Segoe UI" w:hAnsi="Segoe UI" w:cs="Segoe UI"/>
          <w:sz w:val="20"/>
        </w:rPr>
        <w:t xml:space="preserve"> τρίμηνο</w:t>
      </w:r>
      <w:r w:rsidR="00EB3983" w:rsidRPr="00DC5FE7">
        <w:rPr>
          <w:rFonts w:ascii="Segoe UI" w:hAnsi="Segoe UI" w:cs="Segoe UI"/>
          <w:sz w:val="20"/>
        </w:rPr>
        <w:t xml:space="preserve">. </w:t>
      </w:r>
      <w:r w:rsidR="00926BB2" w:rsidRPr="00DC5FE7">
        <w:rPr>
          <w:rFonts w:ascii="Segoe UI" w:hAnsi="Segoe UI" w:cs="Segoe UI"/>
          <w:sz w:val="20"/>
        </w:rPr>
        <w:t>Στις διεθνείς δραστηριότητες</w:t>
      </w:r>
      <w:r w:rsidR="00EE054F" w:rsidRPr="00EE054F">
        <w:rPr>
          <w:rFonts w:ascii="Segoe UI" w:hAnsi="Segoe UI" w:cs="Segoe UI"/>
          <w:sz w:val="20"/>
          <w:vertAlign w:val="superscript"/>
        </w:rPr>
        <w:t>1</w:t>
      </w:r>
      <w:r w:rsidR="00926BB2" w:rsidRPr="00DC5FE7">
        <w:rPr>
          <w:rFonts w:ascii="Segoe UI" w:hAnsi="Segoe UI" w:cs="Segoe UI"/>
          <w:sz w:val="20"/>
        </w:rPr>
        <w:t xml:space="preserve">, ο δείκτης ΜΕΑ διαμορφώθηκε σε </w:t>
      </w:r>
      <w:r w:rsidR="001A66EA">
        <w:rPr>
          <w:rFonts w:ascii="Segoe UI" w:hAnsi="Segoe UI" w:cs="Segoe UI"/>
          <w:sz w:val="20"/>
        </w:rPr>
        <w:t>8,7%</w:t>
      </w:r>
      <w:r w:rsidR="00926BB2" w:rsidRPr="00DC5FE7">
        <w:rPr>
          <w:rFonts w:ascii="Segoe UI" w:hAnsi="Segoe UI" w:cs="Segoe UI"/>
          <w:sz w:val="20"/>
        </w:rPr>
        <w:t xml:space="preserve"> το </w:t>
      </w:r>
      <w:r w:rsidR="00C06022">
        <w:rPr>
          <w:rFonts w:ascii="Segoe UI" w:hAnsi="Segoe UI" w:cs="Segoe UI"/>
          <w:sz w:val="20"/>
        </w:rPr>
        <w:t>Γ</w:t>
      </w:r>
      <w:r w:rsidR="00926BB2" w:rsidRPr="00DC5FE7">
        <w:rPr>
          <w:rFonts w:ascii="Segoe UI" w:hAnsi="Segoe UI" w:cs="Segoe UI"/>
          <w:sz w:val="20"/>
        </w:rPr>
        <w:t xml:space="preserve">’ τρίμηνο 2021, με τον αντίστοιχο δείκτη κάλυψης από σωρευμένες προβλέψεις να ανέρχεται σε </w:t>
      </w:r>
      <w:r w:rsidR="001A66EA">
        <w:rPr>
          <w:rFonts w:ascii="Segoe UI" w:hAnsi="Segoe UI" w:cs="Segoe UI"/>
          <w:sz w:val="20"/>
        </w:rPr>
        <w:t>73,5%.</w:t>
      </w:r>
    </w:p>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5103"/>
      </w:tblGrid>
      <w:tr w:rsidR="00E55AED" w:rsidRPr="00EE40A0" w:rsidTr="00D17AB5">
        <w:trPr>
          <w:trHeight w:val="2098"/>
          <w:jc w:val="center"/>
        </w:trPr>
        <w:tc>
          <w:tcPr>
            <w:tcW w:w="5103" w:type="dxa"/>
            <w:vAlign w:val="bottom"/>
          </w:tcPr>
          <w:p w:rsidR="00DA6F59" w:rsidRPr="00386B2F" w:rsidRDefault="00DA6F59" w:rsidP="00DA6F59">
            <w:pPr>
              <w:kinsoku w:val="0"/>
              <w:overflowPunct w:val="0"/>
              <w:spacing w:before="40"/>
              <w:ind w:left="38"/>
              <w:textAlignment w:val="baseline"/>
              <w:rPr>
                <w:rFonts w:ascii="Segoe UI" w:eastAsia="Segoe UI" w:hAnsi="Segoe UI" w:cs="Segoe UI"/>
                <w:b/>
                <w:color w:val="008080"/>
                <w:kern w:val="24"/>
                <w:sz w:val="18"/>
              </w:rPr>
            </w:pPr>
            <w:r w:rsidRPr="00386B2F">
              <w:rPr>
                <w:rFonts w:ascii="Segoe UI" w:eastAsia="Segoe UI" w:hAnsi="Segoe UI" w:cs="Segoe UI"/>
                <w:b/>
                <w:color w:val="008080"/>
                <w:kern w:val="24"/>
                <w:sz w:val="18"/>
              </w:rPr>
              <w:t>Δείκτες</w:t>
            </w:r>
            <w:r w:rsidR="001F6FD5" w:rsidRPr="00386B2F">
              <w:rPr>
                <w:rFonts w:ascii="Segoe UI" w:eastAsia="Segoe UI" w:hAnsi="Segoe UI" w:cs="Segoe UI"/>
                <w:b/>
                <w:color w:val="008080"/>
                <w:kern w:val="24"/>
                <w:sz w:val="18"/>
                <w:vertAlign w:val="superscript"/>
              </w:rPr>
              <w:t>2</w:t>
            </w:r>
            <w:r w:rsidRPr="00386B2F">
              <w:rPr>
                <w:rFonts w:ascii="Segoe UI" w:eastAsia="Segoe UI" w:hAnsi="Segoe UI" w:cs="Segoe UI"/>
                <w:b/>
                <w:color w:val="008080"/>
                <w:kern w:val="24"/>
                <w:sz w:val="18"/>
              </w:rPr>
              <w:t xml:space="preserve"> και ποσοστά κάλυψης δανείων σεκαθυστέρηση </w:t>
            </w:r>
            <w:r w:rsidR="00386B2F">
              <w:rPr>
                <w:rFonts w:ascii="Segoe UI" w:eastAsia="Segoe UI" w:hAnsi="Segoe UI" w:cs="Segoe UI"/>
                <w:b/>
                <w:color w:val="008080"/>
                <w:kern w:val="24"/>
                <w:sz w:val="18"/>
              </w:rPr>
              <w:t>&gt;</w:t>
            </w:r>
            <w:r w:rsidRPr="00386B2F">
              <w:rPr>
                <w:rFonts w:ascii="Segoe UI" w:eastAsia="Segoe UI" w:hAnsi="Segoe UI" w:cs="Segoe UI"/>
                <w:b/>
                <w:color w:val="008080"/>
                <w:kern w:val="24"/>
                <w:sz w:val="18"/>
              </w:rPr>
              <w:t>90 ημερών</w:t>
            </w:r>
            <w:r w:rsidR="00386B2F">
              <w:rPr>
                <w:rFonts w:ascii="Segoe UI" w:eastAsia="Segoe UI" w:hAnsi="Segoe UI" w:cs="Segoe UI"/>
                <w:b/>
                <w:color w:val="008080"/>
                <w:kern w:val="24"/>
                <w:sz w:val="18"/>
              </w:rPr>
              <w:t>(</w:t>
            </w:r>
            <w:r w:rsidR="00386B2F" w:rsidRPr="00386B2F">
              <w:rPr>
                <w:rFonts w:ascii="Segoe UI" w:eastAsia="Segoe UI" w:hAnsi="Segoe UI" w:cs="Segoe UI"/>
                <w:b/>
                <w:color w:val="008080"/>
                <w:kern w:val="24"/>
                <w:sz w:val="18"/>
              </w:rPr>
              <w:t>Ελλάδα</w:t>
            </w:r>
            <w:r w:rsidR="00386B2F">
              <w:rPr>
                <w:rFonts w:ascii="Segoe UI" w:eastAsia="Segoe UI" w:hAnsi="Segoe UI" w:cs="Segoe UI"/>
                <w:b/>
                <w:color w:val="008080"/>
                <w:kern w:val="24"/>
                <w:sz w:val="18"/>
              </w:rPr>
              <w:t>)</w:t>
            </w:r>
            <w:r w:rsidR="00541398" w:rsidRPr="00386B2F">
              <w:rPr>
                <w:rFonts w:ascii="Segoe UI" w:eastAsia="Segoe UI" w:hAnsi="Segoe UI" w:cs="Segoe UI"/>
                <w:b/>
                <w:color w:val="008080"/>
                <w:kern w:val="24"/>
                <w:sz w:val="18"/>
              </w:rPr>
              <w:t xml:space="preserve">| </w:t>
            </w:r>
            <w:r w:rsidR="00EE48F8">
              <w:rPr>
                <w:rFonts w:ascii="Segoe UI" w:eastAsia="Segoe UI" w:hAnsi="Segoe UI" w:cs="Segoe UI"/>
                <w:b/>
                <w:color w:val="008080"/>
                <w:kern w:val="24"/>
                <w:sz w:val="18"/>
              </w:rPr>
              <w:t>Γ</w:t>
            </w:r>
            <w:r w:rsidR="00386B2F" w:rsidRPr="00386B2F">
              <w:rPr>
                <w:rFonts w:ascii="Segoe UI" w:eastAsia="Segoe UI" w:hAnsi="Segoe UI" w:cs="Segoe UI"/>
                <w:b/>
                <w:color w:val="008080"/>
                <w:kern w:val="24"/>
                <w:sz w:val="18"/>
              </w:rPr>
              <w:t>’ τρίμηνο 2021</w:t>
            </w:r>
          </w:p>
          <w:p w:rsidR="00DA6F59" w:rsidRPr="001F6FD5" w:rsidRDefault="00E55AED" w:rsidP="00DA6F59">
            <w:pPr>
              <w:kinsoku w:val="0"/>
              <w:overflowPunct w:val="0"/>
              <w:spacing w:before="40"/>
              <w:ind w:left="547" w:hanging="547"/>
              <w:textAlignment w:val="baseline"/>
              <w:rPr>
                <w:rFonts w:ascii="Segoe UI" w:eastAsia="Times New Roman" w:hAnsi="Segoe UI" w:cs="Segoe UI"/>
              </w:rPr>
            </w:pPr>
            <w:r w:rsidRPr="001F6FD5">
              <w:rPr>
                <w:rFonts w:ascii="Segoe UI" w:eastAsia="Times New Roman" w:hAnsi="Segoe UI" w:cs="Segoe UI"/>
                <w:noProof/>
                <w:lang w:val="en-US"/>
              </w:rPr>
              <w:drawing>
                <wp:inline distT="0" distB="0" distL="0" distR="0">
                  <wp:extent cx="2997200" cy="1579418"/>
                  <wp:effectExtent l="0" t="0" r="12700" b="20955"/>
                  <wp:docPr id="75084711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103" w:type="dxa"/>
            <w:vAlign w:val="bottom"/>
          </w:tcPr>
          <w:p w:rsidR="00E55AED" w:rsidRPr="00386B2F" w:rsidRDefault="00DA6F59" w:rsidP="00DA6F59">
            <w:pPr>
              <w:kinsoku w:val="0"/>
              <w:overflowPunct w:val="0"/>
              <w:spacing w:before="40"/>
              <w:ind w:left="38"/>
              <w:textAlignment w:val="baseline"/>
              <w:rPr>
                <w:rFonts w:ascii="Segoe UI" w:eastAsia="Segoe UI" w:hAnsi="Segoe UI" w:cs="Segoe UI"/>
                <w:b/>
                <w:color w:val="008080"/>
                <w:kern w:val="24"/>
                <w:sz w:val="18"/>
                <w:szCs w:val="18"/>
              </w:rPr>
            </w:pPr>
            <w:r w:rsidRPr="00386B2F">
              <w:rPr>
                <w:rFonts w:ascii="Segoe UI" w:eastAsia="Segoe UI" w:hAnsi="Segoe UI" w:cs="Segoe UI"/>
                <w:b/>
                <w:color w:val="008080"/>
                <w:kern w:val="24"/>
                <w:sz w:val="18"/>
                <w:szCs w:val="18"/>
              </w:rPr>
              <w:t>Δείκτες</w:t>
            </w:r>
            <w:r w:rsidR="001F6FD5" w:rsidRPr="00386B2F">
              <w:rPr>
                <w:rFonts w:ascii="Segoe UI" w:eastAsia="Segoe UI" w:hAnsi="Segoe UI" w:cs="Segoe UI"/>
                <w:b/>
                <w:color w:val="008080"/>
                <w:kern w:val="24"/>
                <w:sz w:val="18"/>
                <w:szCs w:val="18"/>
                <w:vertAlign w:val="superscript"/>
              </w:rPr>
              <w:t>2</w:t>
            </w:r>
            <w:r w:rsidRPr="00386B2F">
              <w:rPr>
                <w:rFonts w:ascii="Segoe UI" w:eastAsia="Segoe UI" w:hAnsi="Segoe UI" w:cs="Segoe UI"/>
                <w:b/>
                <w:color w:val="008080"/>
                <w:kern w:val="24"/>
                <w:sz w:val="18"/>
                <w:szCs w:val="18"/>
              </w:rPr>
              <w:t xml:space="preserve"> και ποσοστά κάλυψης</w:t>
            </w:r>
            <w:r w:rsidR="00104916">
              <w:rPr>
                <w:rFonts w:ascii="Segoe UI" w:eastAsia="Segoe UI" w:hAnsi="Segoe UI" w:cs="Segoe UI"/>
                <w:b/>
                <w:color w:val="008080"/>
                <w:kern w:val="24"/>
                <w:sz w:val="18"/>
                <w:szCs w:val="18"/>
              </w:rPr>
              <w:t xml:space="preserve"> ΜΕΑ</w:t>
            </w:r>
            <w:r w:rsidR="00386B2F" w:rsidRPr="00386B2F">
              <w:rPr>
                <w:rFonts w:ascii="Segoe UI" w:eastAsia="Segoe UI" w:hAnsi="Segoe UI" w:cs="Segoe UI"/>
                <w:b/>
                <w:color w:val="008080"/>
                <w:kern w:val="24"/>
                <w:sz w:val="18"/>
                <w:szCs w:val="18"/>
              </w:rPr>
              <w:t>(Ελλάδα</w:t>
            </w:r>
            <w:r w:rsidRPr="00386B2F">
              <w:rPr>
                <w:rFonts w:ascii="Segoe UI" w:eastAsia="Segoe UI" w:hAnsi="Segoe UI" w:cs="Segoe UI"/>
                <w:b/>
                <w:color w:val="008080"/>
                <w:kern w:val="24"/>
                <w:sz w:val="18"/>
                <w:szCs w:val="18"/>
              </w:rPr>
              <w:t>)</w:t>
            </w:r>
            <w:r w:rsidR="00541398" w:rsidRPr="00386B2F">
              <w:rPr>
                <w:rFonts w:ascii="Segoe UI" w:eastAsia="Segoe UI" w:hAnsi="Segoe UI" w:cs="Segoe UI"/>
                <w:b/>
                <w:color w:val="008080"/>
                <w:kern w:val="24"/>
                <w:sz w:val="18"/>
                <w:szCs w:val="18"/>
              </w:rPr>
              <w:t xml:space="preserve">| </w:t>
            </w:r>
            <w:r w:rsidR="00EE48F8">
              <w:rPr>
                <w:rFonts w:ascii="Segoe UI" w:eastAsia="Segoe UI" w:hAnsi="Segoe UI" w:cs="Segoe UI"/>
                <w:b/>
                <w:color w:val="008080"/>
                <w:kern w:val="24"/>
                <w:sz w:val="18"/>
                <w:szCs w:val="18"/>
              </w:rPr>
              <w:t>Γ</w:t>
            </w:r>
            <w:r w:rsidR="00386B2F" w:rsidRPr="00386B2F">
              <w:rPr>
                <w:rFonts w:ascii="Segoe UI" w:eastAsia="Segoe UI" w:hAnsi="Segoe UI" w:cs="Segoe UI"/>
                <w:b/>
                <w:color w:val="008080"/>
                <w:kern w:val="24"/>
                <w:sz w:val="18"/>
                <w:szCs w:val="18"/>
              </w:rPr>
              <w:t>’ τρίμηνο 2021</w:t>
            </w:r>
          </w:p>
          <w:p w:rsidR="00E55AED" w:rsidRPr="001F6FD5" w:rsidRDefault="00E55AED" w:rsidP="00D12150">
            <w:pPr>
              <w:kinsoku w:val="0"/>
              <w:overflowPunct w:val="0"/>
              <w:spacing w:before="40"/>
              <w:ind w:left="547" w:hanging="547"/>
              <w:jc w:val="right"/>
              <w:textAlignment w:val="baseline"/>
              <w:rPr>
                <w:rFonts w:ascii="Segoe UI" w:eastAsia="Times New Roman" w:hAnsi="Segoe UI" w:cs="Segoe UI"/>
              </w:rPr>
            </w:pPr>
            <w:r w:rsidRPr="001F6FD5">
              <w:rPr>
                <w:rFonts w:ascii="Segoe UI" w:eastAsia="Times New Roman" w:hAnsi="Segoe UI" w:cs="Segoe UI"/>
                <w:noProof/>
                <w:lang w:val="en-US"/>
              </w:rPr>
              <w:drawing>
                <wp:inline distT="0" distB="0" distL="0" distR="0">
                  <wp:extent cx="3130550" cy="1578866"/>
                  <wp:effectExtent l="0" t="0" r="12700" b="21590"/>
                  <wp:docPr id="75084711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C06022" w:rsidRDefault="00C06022" w:rsidP="00E55AED">
      <w:pPr>
        <w:kinsoku w:val="0"/>
        <w:overflowPunct w:val="0"/>
        <w:spacing w:before="40"/>
        <w:ind w:left="547" w:hanging="547"/>
        <w:textAlignment w:val="baseline"/>
        <w:rPr>
          <w:rFonts w:ascii="Segoe UI" w:eastAsia="Segoe UI" w:hAnsi="Segoe UI" w:cs="Segoe UI"/>
          <w:b/>
          <w:color w:val="008080"/>
          <w:kern w:val="24"/>
          <w:sz w:val="16"/>
          <w:szCs w:val="16"/>
          <w:lang w:val="en-US" w:eastAsia="el-GR"/>
        </w:rPr>
      </w:pPr>
    </w:p>
    <w:p w:rsidR="00C06022" w:rsidRDefault="00C06022">
      <w:pPr>
        <w:rPr>
          <w:rFonts w:ascii="Segoe UI" w:eastAsia="Segoe UI" w:hAnsi="Segoe UI" w:cs="Segoe UI"/>
          <w:b/>
          <w:color w:val="008080"/>
          <w:kern w:val="24"/>
          <w:sz w:val="16"/>
          <w:szCs w:val="16"/>
          <w:lang w:val="en-US" w:eastAsia="el-GR"/>
        </w:rPr>
      </w:pPr>
      <w:r>
        <w:rPr>
          <w:rFonts w:ascii="Segoe UI" w:eastAsia="Segoe UI" w:hAnsi="Segoe UI" w:cs="Segoe UI"/>
          <w:b/>
          <w:color w:val="008080"/>
          <w:kern w:val="24"/>
          <w:sz w:val="16"/>
          <w:szCs w:val="16"/>
          <w:lang w:val="en-US" w:eastAsia="el-GR"/>
        </w:rPr>
        <w:br w:type="page"/>
      </w:r>
    </w:p>
    <w:p w:rsidR="00E55AED" w:rsidRPr="00172554" w:rsidRDefault="00DA6F59" w:rsidP="00E55AED">
      <w:pPr>
        <w:kinsoku w:val="0"/>
        <w:overflowPunct w:val="0"/>
        <w:spacing w:before="40"/>
        <w:ind w:left="547" w:hanging="547"/>
        <w:textAlignment w:val="baseline"/>
        <w:rPr>
          <w:rFonts w:ascii="Segoe UI" w:eastAsia="Segoe UI" w:hAnsi="Segoe UI" w:cs="Segoe UI"/>
          <w:b/>
          <w:color w:val="008080"/>
          <w:kern w:val="24"/>
          <w:sz w:val="18"/>
          <w:lang w:eastAsia="el-GR"/>
        </w:rPr>
      </w:pPr>
      <w:r w:rsidRPr="00172554">
        <w:rPr>
          <w:rFonts w:ascii="Segoe UI" w:eastAsia="Segoe UI" w:hAnsi="Segoe UI" w:cs="Segoe UI"/>
          <w:b/>
          <w:color w:val="008080"/>
          <w:kern w:val="24"/>
          <w:sz w:val="18"/>
          <w:lang w:eastAsia="el-GR"/>
        </w:rPr>
        <w:lastRenderedPageBreak/>
        <w:t xml:space="preserve">Μεταβολή ΜΕΑ </w:t>
      </w:r>
      <w:r w:rsidR="00B2082C" w:rsidRPr="00172554">
        <w:rPr>
          <w:rFonts w:ascii="Segoe UI" w:eastAsia="Segoe UI" w:hAnsi="Segoe UI" w:cs="Segoe UI"/>
          <w:b/>
          <w:color w:val="008080"/>
          <w:kern w:val="24"/>
          <w:sz w:val="18"/>
          <w:lang w:eastAsia="el-GR"/>
        </w:rPr>
        <w:t>(€ δισ.) | Ελλάδα</w:t>
      </w:r>
    </w:p>
    <w:p w:rsidR="00E55AED" w:rsidRDefault="00814B76" w:rsidP="00D12150">
      <w:pPr>
        <w:kinsoku w:val="0"/>
        <w:overflowPunct w:val="0"/>
        <w:spacing w:before="40"/>
        <w:ind w:left="547" w:hanging="547"/>
        <w:textAlignment w:val="baseline"/>
        <w:rPr>
          <w:rFonts w:ascii="Segoe UI" w:eastAsia="Segoe UI" w:hAnsi="Segoe UI" w:cs="Segoe UI"/>
          <w:b/>
          <w:color w:val="008080"/>
          <w:kern w:val="24"/>
          <w:sz w:val="18"/>
          <w:lang w:val="en-US" w:eastAsia="el-GR"/>
        </w:rPr>
      </w:pPr>
      <w:r w:rsidRPr="00814B76">
        <w:rPr>
          <w:noProof/>
          <w:lang w:eastAsia="el-G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8" o:spid="_x0000_s1036" type="#_x0000_t61" style="position:absolute;left:0;text-align:left;margin-left:473.85pt;margin-top:6.9pt;width:70.85pt;height:36.85pt;z-index:25166438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" adj="19032,27197" fillcolor="window" strokecolor="#7f7f7f">
            <v:path arrowok="t"/>
            <v:textbox>
              <w:txbxContent>
                <w:p w:rsidR="00140DA1" w:rsidRPr="009D037E" w:rsidRDefault="00140DA1" w:rsidP="009D037E">
                  <w:pPr>
                    <w:pStyle w:val="Web"/>
                    <w:spacing w:before="0" w:beforeAutospacing="0" w:after="0" w:afterAutospacing="0"/>
                    <w:jc w:val="center"/>
                    <w:rPr>
                      <w:rFonts w:ascii="Segoe UI" w:hAnsi="Segoe UI" w:cs="Segoe UI"/>
                      <w:sz w:val="10"/>
                      <w:szCs w:val="14"/>
                    </w:rPr>
                  </w:pPr>
                  <w:r>
                    <w:rPr>
                      <w:rFonts w:ascii="Segoe UI" w:hAnsi="Segoe UI" w:cs="Segoe UI"/>
                      <w:color w:val="000000"/>
                      <w:sz w:val="10"/>
                      <w:szCs w:val="14"/>
                    </w:rPr>
                    <w:t xml:space="preserve">Μείωση ύψους </w:t>
                  </w:r>
                  <w:r w:rsidRPr="009D037E">
                    <w:rPr>
                      <w:rFonts w:ascii="Segoe UI" w:hAnsi="Segoe UI" w:cs="Segoe UI"/>
                      <w:color w:val="000000"/>
                      <w:sz w:val="10"/>
                      <w:szCs w:val="14"/>
                    </w:rPr>
                    <w:t>€0</w:t>
                  </w:r>
                  <w:r>
                    <w:rPr>
                      <w:rFonts w:ascii="Segoe UI" w:hAnsi="Segoe UI" w:cs="Segoe UI"/>
                      <w:color w:val="000000"/>
                      <w:sz w:val="10"/>
                      <w:szCs w:val="14"/>
                    </w:rPr>
                    <w:t xml:space="preserve">,6 δισ. από την αρχή του έτους και </w:t>
                  </w:r>
                  <w:r w:rsidRPr="009D037E">
                    <w:rPr>
                      <w:rFonts w:ascii="Segoe UI" w:hAnsi="Segoe UI" w:cs="Segoe UI"/>
                      <w:color w:val="000000"/>
                      <w:sz w:val="10"/>
                      <w:szCs w:val="14"/>
                    </w:rPr>
                    <w:t>€6.</w:t>
                  </w:r>
                  <w:r>
                    <w:rPr>
                      <w:rFonts w:ascii="Segoe UI" w:hAnsi="Segoe UI" w:cs="Segoe UI"/>
                      <w:color w:val="000000"/>
                      <w:sz w:val="10"/>
                      <w:szCs w:val="14"/>
                    </w:rPr>
                    <w:t>5 δισ. σε σχέση με το Γ’ τρίμηνο 2020</w:t>
                  </w:r>
                </w:p>
              </w:txbxContent>
            </v:textbox>
            <w10:wrap anchorx="page"/>
          </v:shape>
        </w:pict>
      </w:r>
      <w:r w:rsidRPr="00814B76">
        <w:rPr>
          <w:rFonts w:ascii="Segoe UI" w:hAnsi="Segoe UI" w:cs="Segoe UI"/>
          <w:noProof/>
          <w:lang w:eastAsia="el-GR"/>
        </w:rPr>
        <w:pict>
          <v:oval id="Oval 20" o:spid="_x0000_s1060" style="position:absolute;left:0;text-align:left;margin-left:265.55pt;margin-top:3.25pt;width:53.85pt;height:19.8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" filled="f" strokecolor="teal" strokeweight="1pt">
            <v:stroke joinstyle="miter"/>
            <v:path arrowok="t"/>
          </v:oval>
        </w:pict>
      </w:r>
      <w:r w:rsidRPr="00814B76">
        <w:rPr>
          <w:noProof/>
          <w:lang w:eastAsia="el-GR"/>
        </w:rPr>
        <w:pict>
          <v:line id="Ευθεία γραμμή σύνδεσης 3" o:spid="_x0000_s1059" style="position:absolute;left:0;text-align:left;flip:y;z-index:251650048;visibility:visible;mso-width-relative:margin;mso-height-relative:margin" from="319.65pt,14.35pt" to="32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" strokecolor="#7f7f7f [1612]" strokeweight=".5pt">
            <v:stroke joinstyle="miter"/>
          </v:line>
        </w:pict>
      </w:r>
      <w:r w:rsidRPr="00814B76">
        <w:rPr>
          <w:rFonts w:ascii="Segoe UI" w:hAnsi="Segoe UI" w:cs="Segoe UI"/>
          <w:noProof/>
          <w:lang w:eastAsia="el-GR"/>
        </w:rPr>
        <w:pict>
          <v:shape id="Rectangular Callout 27" o:spid="_x0000_s1037" type="#_x0000_t61" style="position:absolute;left:0;text-align:left;margin-left:269.75pt;margin-top:2.3pt;width:45.35pt;height:22.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" adj="436,7784" filled="f" stroked="f" strokeweight="1pt">
            <v:textbox>
              <w:txbxContent>
                <w:p w:rsidR="00140DA1" w:rsidRPr="007D52E2" w:rsidRDefault="00140DA1" w:rsidP="007D52E2">
                  <w:pPr>
                    <w:pStyle w:val="Calibri9IFRS"/>
                    <w:spacing w:before="0" w:after="0"/>
                    <w:textAlignment w:val="baseline"/>
                    <w:rPr>
                      <w:rFonts w:ascii="Segoe UI" w:hAnsi="Segoe UI" w:cs="Segoe UI"/>
                      <w:b w:val="0"/>
                      <w:bCs/>
                      <w:color w:val="000000" w:themeColor="text1"/>
                      <w:kern w:val="24"/>
                      <w:sz w:val="10"/>
                      <w:szCs w:val="20"/>
                    </w:rPr>
                  </w:pPr>
                  <w:r w:rsidRPr="007D52E2">
                    <w:rPr>
                      <w:rFonts w:ascii="Segoe UI" w:hAnsi="Segoe UI" w:cs="Segoe UI"/>
                      <w:bCs/>
                      <w:color w:val="000000" w:themeColor="text1"/>
                      <w:kern w:val="24"/>
                      <w:sz w:val="10"/>
                      <w:szCs w:val="20"/>
                    </w:rPr>
                    <w:t>-€6</w:t>
                  </w:r>
                  <w:r>
                    <w:rPr>
                      <w:rFonts w:ascii="Segoe UI" w:hAnsi="Segoe UI" w:cs="Segoe UI"/>
                      <w:bCs/>
                      <w:color w:val="000000" w:themeColor="text1"/>
                      <w:kern w:val="24"/>
                      <w:sz w:val="10"/>
                      <w:szCs w:val="20"/>
                      <w:lang w:val="el-GR"/>
                    </w:rPr>
                    <w:t>,</w:t>
                  </w:r>
                  <w:r w:rsidRPr="007D52E2">
                    <w:rPr>
                      <w:rFonts w:ascii="Segoe UI" w:hAnsi="Segoe UI" w:cs="Segoe UI"/>
                      <w:bCs/>
                      <w:color w:val="000000" w:themeColor="text1"/>
                      <w:kern w:val="24"/>
                      <w:sz w:val="10"/>
                      <w:szCs w:val="20"/>
                    </w:rPr>
                    <w:t>5</w:t>
                  </w:r>
                  <w:r w:rsidRPr="007D52E2">
                    <w:rPr>
                      <w:rFonts w:ascii="Segoe UI" w:hAnsi="Segoe UI" w:cs="Segoe UI"/>
                      <w:bCs/>
                      <w:color w:val="000000" w:themeColor="text1"/>
                      <w:kern w:val="24"/>
                      <w:sz w:val="10"/>
                      <w:szCs w:val="20"/>
                      <w:lang w:val="el-GR"/>
                    </w:rPr>
                    <w:t xml:space="preserve"> δι</w:t>
                  </w:r>
                  <w:r>
                    <w:rPr>
                      <w:rFonts w:ascii="Segoe UI" w:hAnsi="Segoe UI" w:cs="Segoe UI"/>
                      <w:bCs/>
                      <w:color w:val="000000" w:themeColor="text1"/>
                      <w:kern w:val="24"/>
                      <w:sz w:val="10"/>
                      <w:szCs w:val="20"/>
                      <w:lang w:val="el-GR"/>
                    </w:rPr>
                    <w:t>σ</w:t>
                  </w:r>
                  <w:r w:rsidRPr="007D52E2">
                    <w:rPr>
                      <w:rFonts w:ascii="Segoe UI" w:hAnsi="Segoe UI" w:cs="Segoe UI"/>
                      <w:bCs/>
                      <w:color w:val="000000" w:themeColor="text1"/>
                      <w:kern w:val="24"/>
                      <w:sz w:val="10"/>
                      <w:szCs w:val="20"/>
                      <w:lang w:val="el-GR"/>
                    </w:rPr>
                    <w:t>.</w:t>
                  </w:r>
                  <w:r>
                    <w:rPr>
                      <w:rFonts w:ascii="Segoe UI" w:hAnsi="Segoe UI" w:cs="Segoe UI"/>
                      <w:bCs/>
                      <w:color w:val="000000" w:themeColor="text1"/>
                      <w:kern w:val="24"/>
                      <w:sz w:val="10"/>
                      <w:szCs w:val="20"/>
                      <w:lang w:val="el-GR"/>
                    </w:rPr>
                    <w:t xml:space="preserve"> σεετήσια βάση</w:t>
                  </w:r>
                </w:p>
              </w:txbxContent>
            </v:textbox>
          </v:shape>
        </w:pict>
      </w:r>
      <w:r w:rsidRPr="00814B76">
        <w:rPr>
          <w:noProof/>
          <w:lang w:eastAsia="el-GR"/>
        </w:rPr>
        <w:pict>
          <v:line id="Ευθεία γραμμή σύνδεσης 4" o:spid="_x0000_s1058" style="position:absolute;left:0;text-align:left;flip:y;z-index:251656192;visibility:visible;mso-height-relative:margin" from="326.05pt,14.25pt" to="326.0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" strokecolor="#7f7f7f [1612]" strokeweight=".5pt">
            <v:stroke joinstyle="miter"/>
          </v:line>
        </w:pict>
      </w:r>
      <w:r w:rsidRPr="00814B76">
        <w:rPr>
          <w:noProof/>
          <w:lang w:eastAsia="el-GR"/>
        </w:rPr>
        <w:pict>
          <v:line id="Ευθεία γραμμή σύνδεσης 2" o:spid="_x0000_s1057" style="position:absolute;left:0;text-align:left;z-index:251649024;visibility:visible;mso-width-relative:margin;mso-height-relative:margin" from="258.35pt,14.3pt" to="26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" strokecolor="#7f7f7f [1612]" strokeweight=".5pt">
            <v:stroke joinstyle="miter"/>
          </v:line>
        </w:pict>
      </w:r>
      <w:r w:rsidRPr="00814B76">
        <w:rPr>
          <w:noProof/>
          <w:lang w:eastAsia="el-GR"/>
        </w:rPr>
        <w:pict>
          <v:line id="Ευθεία γραμμή σύνδεσης 1" o:spid="_x0000_s1056" style="position:absolute;left:0;text-align:left;flip:y;z-index:251663360;visibility:visible;mso-height-relative:margin" from="258.7pt,14.5pt" to="258.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" strokecolor="#7f7f7f [1612]" strokeweight=".5pt">
            <v:stroke joinstyle="miter"/>
          </v:line>
        </w:pict>
      </w:r>
      <w:r w:rsidR="00931D2C" w:rsidRPr="00EE40A0">
        <w:rPr>
          <w:rFonts w:ascii="Segoe UI" w:hAnsi="Segoe UI" w:cs="Segoe UI"/>
          <w:b/>
          <w:noProof/>
          <w:color w:val="008080"/>
          <w:sz w:val="32"/>
          <w:lang w:val="en-US"/>
        </w:rPr>
        <w:drawing>
          <wp:inline distT="0" distB="0" distL="0" distR="0">
            <wp:extent cx="6437376" cy="1689811"/>
            <wp:effectExtent l="0" t="0" r="20955" b="24765"/>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5103"/>
      </w:tblGrid>
      <w:tr w:rsidR="009B699F" w:rsidRPr="00EE40A0" w:rsidTr="00250B3E">
        <w:trPr>
          <w:trHeight w:val="2098"/>
          <w:jc w:val="center"/>
        </w:trPr>
        <w:tc>
          <w:tcPr>
            <w:tcW w:w="5103" w:type="dxa"/>
            <w:vAlign w:val="bottom"/>
          </w:tcPr>
          <w:p w:rsidR="00126ACF" w:rsidRDefault="00126ACF" w:rsidP="00250B3E">
            <w:pPr>
              <w:kinsoku w:val="0"/>
              <w:overflowPunct w:val="0"/>
              <w:spacing w:before="40"/>
              <w:ind w:left="38"/>
              <w:textAlignment w:val="baseline"/>
              <w:rPr>
                <w:rFonts w:ascii="Segoe UI" w:eastAsia="Segoe UI" w:hAnsi="Segoe UI" w:cs="Segoe UI"/>
                <w:b/>
                <w:color w:val="008080"/>
                <w:kern w:val="24"/>
                <w:sz w:val="18"/>
              </w:rPr>
            </w:pPr>
          </w:p>
          <w:p w:rsidR="009B699F" w:rsidRPr="00DA6F59" w:rsidRDefault="00814B76" w:rsidP="00250B3E">
            <w:pPr>
              <w:kinsoku w:val="0"/>
              <w:overflowPunct w:val="0"/>
              <w:spacing w:before="40"/>
              <w:ind w:left="38"/>
              <w:textAlignment w:val="baseline"/>
              <w:rPr>
                <w:rFonts w:ascii="Segoe UI" w:eastAsia="Segoe UI" w:hAnsi="Segoe UI" w:cs="Segoe UI"/>
                <w:b/>
                <w:color w:val="008080"/>
                <w:kern w:val="24"/>
              </w:rPr>
            </w:pPr>
            <w:r w:rsidRPr="00814B76">
              <w:rPr>
                <w:rFonts w:ascii="Segoe UI" w:eastAsiaTheme="minorHAnsi" w:hAnsi="Segoe UI" w:cs="Segoe UI"/>
                <w:noProof/>
                <w:sz w:val="14"/>
                <w:szCs w:val="16"/>
              </w:rPr>
              <w:pict>
                <v:roundrect id="_x0000_s1055" style="position:absolute;left:0;text-align:left;margin-left:52.45pt;margin-top:45.3pt;width:47.6pt;height:86.3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" filled="f" strokecolor="#ff7415" strokeweight="1pt">
                  <v:path arrowok="t"/>
                </v:roundrect>
              </w:pict>
            </w:r>
            <w:r w:rsidRPr="00814B76">
              <w:rPr>
                <w:rFonts w:ascii="Segoe UI" w:eastAsiaTheme="minorHAnsi" w:hAnsi="Segoe UI" w:cs="Segoe UI"/>
                <w:noProof/>
                <w:sz w:val="14"/>
                <w:szCs w:val="16"/>
              </w:rPr>
              <w:pict>
                <v:roundrect id="_x0000_s1054" style="position:absolute;left:0;text-align:left;margin-left:197.1pt;margin-top:45.8pt;width:48pt;height:86.3pt;z-index:251676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" filled="f" strokecolor="#ff7415" strokeweight="1pt">
                  <v:path arrowok="t"/>
                </v:roundrect>
              </w:pict>
            </w:r>
            <w:r w:rsidR="006E5E2D" w:rsidRPr="00386B2F">
              <w:rPr>
                <w:rFonts w:ascii="Segoe UI" w:eastAsia="Segoe UI" w:hAnsi="Segoe UI" w:cs="Segoe UI"/>
                <w:b/>
                <w:color w:val="008080"/>
                <w:kern w:val="24"/>
                <w:sz w:val="18"/>
              </w:rPr>
              <w:t xml:space="preserve">Γέφυρα μεταξύ </w:t>
            </w:r>
            <w:r w:rsidR="009B699F" w:rsidRPr="00386B2F">
              <w:rPr>
                <w:rFonts w:ascii="Segoe UI" w:eastAsia="Segoe UI" w:hAnsi="Segoe UI" w:cs="Segoe UI"/>
                <w:b/>
                <w:color w:val="008080"/>
                <w:kern w:val="24"/>
                <w:sz w:val="18"/>
              </w:rPr>
              <w:t xml:space="preserve">δανείων σε καθυστέρηση </w:t>
            </w:r>
            <w:r w:rsidR="00386B2F" w:rsidRPr="00386B2F">
              <w:rPr>
                <w:rFonts w:ascii="Segoe UI" w:eastAsia="Segoe UI" w:hAnsi="Segoe UI" w:cs="Segoe UI"/>
                <w:b/>
                <w:color w:val="008080"/>
                <w:kern w:val="24"/>
                <w:sz w:val="18"/>
              </w:rPr>
              <w:t>&gt;</w:t>
            </w:r>
            <w:r w:rsidR="009B699F" w:rsidRPr="00386B2F">
              <w:rPr>
                <w:rFonts w:ascii="Segoe UI" w:eastAsia="Segoe UI" w:hAnsi="Segoe UI" w:cs="Segoe UI"/>
                <w:b/>
                <w:color w:val="008080"/>
                <w:kern w:val="24"/>
                <w:sz w:val="18"/>
              </w:rPr>
              <w:t xml:space="preserve">90 ημερών </w:t>
            </w:r>
            <w:r w:rsidR="006E5E2D" w:rsidRPr="00386B2F">
              <w:rPr>
                <w:rFonts w:ascii="Segoe UI" w:eastAsia="Segoe UI" w:hAnsi="Segoe UI" w:cs="Segoe UI"/>
                <w:b/>
                <w:color w:val="008080"/>
                <w:kern w:val="24"/>
                <w:sz w:val="18"/>
              </w:rPr>
              <w:t xml:space="preserve">και ΜΕΑ </w:t>
            </w:r>
            <w:r w:rsidR="00193CB0" w:rsidRPr="00386B2F">
              <w:rPr>
                <w:rFonts w:ascii="Segoe UI" w:eastAsia="Segoe UI" w:hAnsi="Segoe UI" w:cs="Segoe UI"/>
                <w:b/>
                <w:color w:val="008080"/>
                <w:kern w:val="24"/>
                <w:sz w:val="18"/>
              </w:rPr>
              <w:t>(€ δισ.</w:t>
            </w:r>
            <w:r w:rsidR="00386B2F" w:rsidRPr="00386B2F">
              <w:rPr>
                <w:rFonts w:ascii="Segoe UI" w:eastAsia="Segoe UI" w:hAnsi="Segoe UI" w:cs="Segoe UI"/>
                <w:b/>
                <w:color w:val="008080"/>
                <w:kern w:val="24"/>
                <w:sz w:val="18"/>
              </w:rPr>
              <w:t>, Ελλάδα</w:t>
            </w:r>
            <w:r w:rsidR="00193CB0" w:rsidRPr="00386B2F">
              <w:rPr>
                <w:rFonts w:ascii="Segoe UI" w:eastAsia="Segoe UI" w:hAnsi="Segoe UI" w:cs="Segoe UI"/>
                <w:b/>
                <w:color w:val="008080"/>
                <w:kern w:val="24"/>
                <w:sz w:val="18"/>
              </w:rPr>
              <w:t xml:space="preserve">) </w:t>
            </w:r>
            <w:r w:rsidR="009B699F" w:rsidRPr="00386B2F">
              <w:rPr>
                <w:rFonts w:ascii="Segoe UI" w:eastAsia="Segoe UI" w:hAnsi="Segoe UI" w:cs="Segoe UI"/>
                <w:b/>
                <w:color w:val="008080"/>
                <w:kern w:val="24"/>
                <w:sz w:val="18"/>
              </w:rPr>
              <w:t>|</w:t>
            </w:r>
            <w:r w:rsidR="006844B1">
              <w:rPr>
                <w:rFonts w:ascii="Segoe UI" w:eastAsia="Segoe UI" w:hAnsi="Segoe UI" w:cs="Segoe UI"/>
                <w:b/>
                <w:color w:val="008080"/>
                <w:kern w:val="24"/>
                <w:sz w:val="18"/>
              </w:rPr>
              <w:t>Γ</w:t>
            </w:r>
            <w:r w:rsidR="00386B2F" w:rsidRPr="00386B2F">
              <w:rPr>
                <w:rFonts w:ascii="Segoe UI" w:eastAsia="Segoe UI" w:hAnsi="Segoe UI" w:cs="Segoe UI"/>
                <w:b/>
                <w:color w:val="008080"/>
                <w:kern w:val="24"/>
                <w:sz w:val="18"/>
              </w:rPr>
              <w:t>’ τρίμηνο 2021</w:t>
            </w:r>
            <w:r w:rsidR="009B699F" w:rsidRPr="00412442">
              <w:rPr>
                <w:rFonts w:ascii="Segoe UI" w:eastAsia="Times New Roman" w:hAnsi="Segoe UI" w:cs="Segoe UI"/>
                <w:noProof/>
                <w:lang w:val="en-US"/>
              </w:rPr>
              <w:drawing>
                <wp:inline distT="0" distB="0" distL="0" distR="0">
                  <wp:extent cx="3096619" cy="1480992"/>
                  <wp:effectExtent l="0" t="0" r="8890" b="508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699F" w:rsidRPr="00DA6F59" w:rsidRDefault="009B699F" w:rsidP="00250B3E">
            <w:pPr>
              <w:kinsoku w:val="0"/>
              <w:overflowPunct w:val="0"/>
              <w:spacing w:before="40"/>
              <w:ind w:left="547" w:hanging="547"/>
              <w:textAlignment w:val="baseline"/>
              <w:rPr>
                <w:rFonts w:ascii="Segoe UI" w:eastAsia="Times New Roman" w:hAnsi="Segoe UI" w:cs="Segoe UI"/>
              </w:rPr>
            </w:pPr>
          </w:p>
        </w:tc>
        <w:tc>
          <w:tcPr>
            <w:tcW w:w="5103" w:type="dxa"/>
            <w:vAlign w:val="bottom"/>
          </w:tcPr>
          <w:p w:rsidR="009B699F" w:rsidRPr="00386B2F" w:rsidRDefault="00163BFD" w:rsidP="00250B3E">
            <w:pPr>
              <w:kinsoku w:val="0"/>
              <w:overflowPunct w:val="0"/>
              <w:spacing w:before="40"/>
              <w:ind w:left="38"/>
              <w:textAlignment w:val="baseline"/>
              <w:rPr>
                <w:rFonts w:ascii="Segoe UI" w:eastAsia="Segoe UI" w:hAnsi="Segoe UI" w:cs="Segoe UI"/>
                <w:b/>
                <w:color w:val="008080"/>
                <w:kern w:val="24"/>
                <w:sz w:val="18"/>
              </w:rPr>
            </w:pPr>
            <w:r w:rsidRPr="00386B2F">
              <w:rPr>
                <w:rFonts w:ascii="Segoe UI" w:eastAsia="Segoe UI" w:hAnsi="Segoe UI" w:cs="Segoe UI"/>
                <w:b/>
                <w:color w:val="008080"/>
                <w:kern w:val="24"/>
                <w:sz w:val="18"/>
              </w:rPr>
              <w:t xml:space="preserve">Ρυθμισμένα δάνεια </w:t>
            </w:r>
            <w:r w:rsidR="009B699F" w:rsidRPr="00386B2F">
              <w:rPr>
                <w:rFonts w:ascii="Segoe UI" w:eastAsia="Segoe UI" w:hAnsi="Segoe UI" w:cs="Segoe UI"/>
                <w:b/>
                <w:color w:val="008080"/>
                <w:kern w:val="24"/>
                <w:sz w:val="18"/>
              </w:rPr>
              <w:t>(</w:t>
            </w:r>
            <w:r w:rsidR="006E5E2D" w:rsidRPr="00386B2F">
              <w:rPr>
                <w:rFonts w:ascii="Segoe UI" w:eastAsia="Segoe UI" w:hAnsi="Segoe UI" w:cs="Segoe UI"/>
                <w:b/>
                <w:color w:val="008080"/>
                <w:kern w:val="24"/>
                <w:sz w:val="18"/>
              </w:rPr>
              <w:t>€ δισ.</w:t>
            </w:r>
            <w:r w:rsidR="00386B2F" w:rsidRPr="00386B2F">
              <w:rPr>
                <w:rFonts w:ascii="Segoe UI" w:eastAsia="Segoe UI" w:hAnsi="Segoe UI" w:cs="Segoe UI"/>
                <w:b/>
                <w:color w:val="008080"/>
                <w:kern w:val="24"/>
                <w:sz w:val="18"/>
              </w:rPr>
              <w:t>, Ελλάδα</w:t>
            </w:r>
            <w:r w:rsidR="009B699F" w:rsidRPr="00386B2F">
              <w:rPr>
                <w:rFonts w:ascii="Segoe UI" w:eastAsia="Segoe UI" w:hAnsi="Segoe UI" w:cs="Segoe UI"/>
                <w:b/>
                <w:color w:val="008080"/>
                <w:kern w:val="24"/>
                <w:sz w:val="18"/>
              </w:rPr>
              <w:t>)|</w:t>
            </w:r>
            <w:r w:rsidR="006844B1">
              <w:rPr>
                <w:rFonts w:ascii="Segoe UI" w:eastAsia="Segoe UI" w:hAnsi="Segoe UI" w:cs="Segoe UI"/>
                <w:b/>
                <w:color w:val="008080"/>
                <w:kern w:val="24"/>
                <w:sz w:val="18"/>
              </w:rPr>
              <w:t>Γ</w:t>
            </w:r>
            <w:r w:rsidR="00386B2F" w:rsidRPr="00386B2F">
              <w:rPr>
                <w:rFonts w:ascii="Segoe UI" w:eastAsia="Segoe UI" w:hAnsi="Segoe UI" w:cs="Segoe UI"/>
                <w:b/>
                <w:color w:val="008080"/>
                <w:kern w:val="24"/>
                <w:sz w:val="18"/>
              </w:rPr>
              <w:t>’ τρίμηνο 2021</w:t>
            </w:r>
          </w:p>
          <w:p w:rsidR="009B699F" w:rsidRPr="00DA6F59" w:rsidRDefault="00814B76" w:rsidP="00250B3E">
            <w:pPr>
              <w:kinsoku w:val="0"/>
              <w:overflowPunct w:val="0"/>
              <w:spacing w:before="40"/>
              <w:ind w:left="38"/>
              <w:textAlignment w:val="baseline"/>
              <w:rPr>
                <w:rFonts w:ascii="Segoe UI" w:eastAsia="Segoe UI" w:hAnsi="Segoe UI" w:cs="Segoe UI"/>
                <w:b/>
                <w:color w:val="008080"/>
                <w:kern w:val="24"/>
              </w:rPr>
            </w:pPr>
            <w:r w:rsidRPr="00814B76">
              <w:rPr>
                <w:rFonts w:asciiTheme="minorHAnsi" w:eastAsiaTheme="minorHAnsi" w:hAnsiTheme="minorHAnsi" w:cstheme="minorBidi"/>
                <w:noProof/>
              </w:rPr>
              <w:pict>
                <v:shape id="TextBox 11" o:spid="_x0000_s1038" type="#_x0000_t202" style="position:absolute;left:0;text-align:left;margin-left:91.35pt;margin-top:47.45pt;width:62.95pt;height:20.5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" filled="f" stroked="f">
                  <v:textbox style="mso-fit-shape-to-text:t">
                    <w:txbxContent>
                      <w:p w:rsidR="00140DA1" w:rsidRPr="00CE3FB3" w:rsidRDefault="00140DA1" w:rsidP="009B699F">
                        <w:pPr>
                          <w:pStyle w:val="Web"/>
                          <w:spacing w:before="0" w:beforeAutospacing="0" w:after="0" w:afterAutospacing="0"/>
                          <w:jc w:val="center"/>
                          <w:textAlignment w:val="baseline"/>
                        </w:pPr>
                        <w:r w:rsidRPr="00CE3FB3">
                          <w:rPr>
                            <w:rFonts w:ascii="Segoe UI" w:eastAsia="+mn-ea" w:hAnsi="Segoe UI" w:cs="Arial"/>
                            <w:b/>
                            <w:bCs/>
                            <w:color w:val="595959"/>
                            <w:kern w:val="24"/>
                            <w:sz w:val="18"/>
                            <w:szCs w:val="22"/>
                          </w:rPr>
                          <w:t>4</w:t>
                        </w:r>
                        <w:r>
                          <w:rPr>
                            <w:rFonts w:ascii="Segoe UI" w:eastAsia="+mn-ea" w:hAnsi="Segoe UI" w:cs="Arial"/>
                            <w:b/>
                            <w:bCs/>
                            <w:color w:val="595959"/>
                            <w:kern w:val="24"/>
                            <w:sz w:val="18"/>
                            <w:szCs w:val="22"/>
                          </w:rPr>
                          <w:t>,3</w:t>
                        </w:r>
                      </w:p>
                    </w:txbxContent>
                  </v:textbox>
                </v:shape>
              </w:pict>
            </w:r>
            <w:r w:rsidR="009B699F" w:rsidRPr="00CE3FB3">
              <w:rPr>
                <w:rFonts w:ascii="Segoe UI" w:eastAsia="Times New Roman" w:hAnsi="Segoe UI" w:cs="Segoe UI"/>
                <w:noProof/>
                <w:lang w:val="en-US"/>
              </w:rPr>
              <w:drawing>
                <wp:inline distT="0" distB="0" distL="0" distR="0">
                  <wp:extent cx="3130277" cy="1480991"/>
                  <wp:effectExtent l="0" t="0" r="13335" b="508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699F" w:rsidRPr="00DA6F59" w:rsidRDefault="009B699F" w:rsidP="00250B3E">
            <w:pPr>
              <w:kinsoku w:val="0"/>
              <w:overflowPunct w:val="0"/>
              <w:spacing w:before="40"/>
              <w:ind w:left="547" w:hanging="547"/>
              <w:jc w:val="right"/>
              <w:textAlignment w:val="baseline"/>
              <w:rPr>
                <w:rFonts w:ascii="Segoe UI" w:eastAsia="Times New Roman" w:hAnsi="Segoe UI" w:cs="Segoe UI"/>
              </w:rPr>
            </w:pPr>
          </w:p>
        </w:tc>
      </w:tr>
    </w:tbl>
    <w:p w:rsidR="008E0A91" w:rsidRPr="000F701B" w:rsidRDefault="007241DD" w:rsidP="008E0A91">
      <w:pPr>
        <w:pStyle w:val="TITLEINBODY"/>
        <w:rPr>
          <w:rFonts w:ascii="Segoe UI" w:hAnsi="Segoe UI" w:cs="Segoe UI"/>
          <w:lang w:val="el-GR"/>
        </w:rPr>
      </w:pPr>
      <w:r w:rsidRPr="000F701B">
        <w:rPr>
          <w:rFonts w:ascii="Segoe UI" w:hAnsi="Segoe UI" w:cs="Segoe UI"/>
          <w:lang w:val="el-GR"/>
        </w:rPr>
        <w:t>Κεφαλαιακή Επάρκεια</w:t>
      </w:r>
    </w:p>
    <w:p w:rsidR="002A46BF" w:rsidRPr="00AC376A" w:rsidRDefault="00077EE6" w:rsidP="00473419">
      <w:pPr>
        <w:autoSpaceDE w:val="0"/>
        <w:autoSpaceDN w:val="0"/>
        <w:adjustRightInd w:val="0"/>
        <w:spacing w:before="240" w:after="160" w:line="320" w:lineRule="atLeast"/>
        <w:jc w:val="both"/>
        <w:rPr>
          <w:rFonts w:ascii="Segoe UI" w:hAnsi="Segoe UI" w:cs="Segoe UI"/>
          <w:sz w:val="20"/>
        </w:rPr>
      </w:pPr>
      <w:r w:rsidRPr="00776C8E">
        <w:rPr>
          <w:rFonts w:ascii="Segoe UI" w:hAnsi="Segoe UI" w:cs="Segoe UI"/>
          <w:sz w:val="20"/>
          <w:lang w:val="en-US"/>
        </w:rPr>
        <w:t>O</w:t>
      </w:r>
      <w:r w:rsidR="00397202" w:rsidRPr="00776C8E">
        <w:rPr>
          <w:rFonts w:ascii="Segoe UI" w:hAnsi="Segoe UI" w:cs="Segoe UI"/>
          <w:b/>
          <w:sz w:val="20"/>
        </w:rPr>
        <w:t xml:space="preserve">δείκτης </w:t>
      </w:r>
      <w:r w:rsidR="00397202" w:rsidRPr="00776C8E">
        <w:rPr>
          <w:rFonts w:ascii="Segoe UI" w:hAnsi="Segoe UI" w:cs="Segoe UI"/>
          <w:b/>
          <w:sz w:val="20"/>
          <w:lang w:val="en-US"/>
        </w:rPr>
        <w:t>CET</w:t>
      </w:r>
      <w:r w:rsidR="00397202" w:rsidRPr="00776C8E">
        <w:rPr>
          <w:rFonts w:ascii="Segoe UI" w:hAnsi="Segoe UI" w:cs="Segoe UI"/>
          <w:b/>
          <w:sz w:val="20"/>
        </w:rPr>
        <w:t>1</w:t>
      </w:r>
      <w:r w:rsidR="00397202" w:rsidRPr="00776C8E">
        <w:rPr>
          <w:rFonts w:ascii="Segoe UI" w:hAnsi="Segoe UI" w:cs="Segoe UI"/>
          <w:sz w:val="20"/>
        </w:rPr>
        <w:t xml:space="preserve"> διαμορφώ</w:t>
      </w:r>
      <w:r w:rsidR="000E6714" w:rsidRPr="00776C8E">
        <w:rPr>
          <w:rFonts w:ascii="Segoe UI" w:hAnsi="Segoe UI" w:cs="Segoe UI"/>
          <w:sz w:val="20"/>
        </w:rPr>
        <w:t xml:space="preserve">θηκε </w:t>
      </w:r>
      <w:r w:rsidR="00397202" w:rsidRPr="00776C8E">
        <w:rPr>
          <w:rFonts w:ascii="Segoe UI" w:hAnsi="Segoe UI" w:cs="Segoe UI"/>
          <w:sz w:val="20"/>
        </w:rPr>
        <w:t>σε 1</w:t>
      </w:r>
      <w:r w:rsidR="002E0E76" w:rsidRPr="00776C8E">
        <w:rPr>
          <w:rFonts w:ascii="Segoe UI" w:hAnsi="Segoe UI" w:cs="Segoe UI"/>
          <w:sz w:val="20"/>
        </w:rPr>
        <w:t>6,</w:t>
      </w:r>
      <w:r w:rsidR="000A0E9C" w:rsidRPr="002151BA">
        <w:rPr>
          <w:rFonts w:ascii="Segoe UI" w:hAnsi="Segoe UI" w:cs="Segoe UI"/>
          <w:sz w:val="20"/>
        </w:rPr>
        <w:t>4</w:t>
      </w:r>
      <w:r w:rsidR="00397202" w:rsidRPr="00776C8E">
        <w:rPr>
          <w:rFonts w:ascii="Segoe UI" w:hAnsi="Segoe UI" w:cs="Segoe UI"/>
          <w:sz w:val="20"/>
        </w:rPr>
        <w:t>%</w:t>
      </w:r>
      <w:r w:rsidR="002F4103" w:rsidRPr="00776C8E">
        <w:rPr>
          <w:rFonts w:ascii="Segoe UI" w:hAnsi="Segoe UI" w:cs="Segoe UI"/>
          <w:vertAlign w:val="superscript"/>
        </w:rPr>
        <w:footnoteReference w:id="4"/>
      </w:r>
      <w:r w:rsidR="000B4439" w:rsidRPr="000B4439">
        <w:rPr>
          <w:rFonts w:ascii="Segoe UI" w:hAnsi="Segoe UI" w:cs="Segoe UI"/>
          <w:sz w:val="20"/>
        </w:rPr>
        <w:t>το Εννεάμηνο 2021</w:t>
      </w:r>
      <w:r w:rsidR="00397202" w:rsidRPr="00776C8E">
        <w:rPr>
          <w:rFonts w:ascii="Segoe UI" w:hAnsi="Segoe UI" w:cs="Segoe UI"/>
          <w:sz w:val="20"/>
        </w:rPr>
        <w:t>,</w:t>
      </w:r>
      <w:r w:rsidR="002E0E76" w:rsidRPr="00776C8E">
        <w:rPr>
          <w:rFonts w:ascii="Segoe UI" w:hAnsi="Segoe UI" w:cs="Segoe UI"/>
          <w:sz w:val="20"/>
        </w:rPr>
        <w:t xml:space="preserve">ενισχυμένος κατά </w:t>
      </w:r>
      <w:r w:rsidR="000A0E9C" w:rsidRPr="002151BA">
        <w:rPr>
          <w:rFonts w:ascii="Segoe UI" w:hAnsi="Segoe UI" w:cs="Segoe UI"/>
          <w:sz w:val="20"/>
        </w:rPr>
        <w:t>7</w:t>
      </w:r>
      <w:r w:rsidR="002E0E76" w:rsidRPr="00776C8E">
        <w:rPr>
          <w:rFonts w:ascii="Segoe UI" w:hAnsi="Segoe UI" w:cs="Segoe UI"/>
          <w:sz w:val="20"/>
        </w:rPr>
        <w:t xml:space="preserve">0μ.β. </w:t>
      </w:r>
      <w:r w:rsidR="00CF620E">
        <w:rPr>
          <w:rFonts w:ascii="Segoe UI" w:hAnsi="Segoe UI" w:cs="Segoe UI"/>
          <w:sz w:val="20"/>
        </w:rPr>
        <w:t>από την αρχή του έτους</w:t>
      </w:r>
      <w:r w:rsidRPr="00776C8E">
        <w:rPr>
          <w:rFonts w:ascii="Segoe UI" w:hAnsi="Segoe UI" w:cs="Segoe UI"/>
          <w:sz w:val="20"/>
        </w:rPr>
        <w:t xml:space="preserve">, </w:t>
      </w:r>
      <w:r w:rsidR="006A39A9" w:rsidRPr="00776C8E">
        <w:rPr>
          <w:rFonts w:ascii="Segoe UI" w:hAnsi="Segoe UI" w:cs="Segoe UI"/>
          <w:sz w:val="20"/>
        </w:rPr>
        <w:t>α</w:t>
      </w:r>
      <w:r w:rsidR="008946C2" w:rsidRPr="00776C8E">
        <w:rPr>
          <w:rFonts w:ascii="Segoe UI" w:hAnsi="Segoe UI" w:cs="Segoe UI"/>
          <w:sz w:val="20"/>
        </w:rPr>
        <w:t>ντανακλώντας την κερδοφορία της περιόδου</w:t>
      </w:r>
      <w:r w:rsidR="005D7185" w:rsidRPr="00776C8E">
        <w:rPr>
          <w:rFonts w:ascii="Segoe UI" w:hAnsi="Segoe UI" w:cs="Segoe UI"/>
          <w:sz w:val="20"/>
        </w:rPr>
        <w:t>.</w:t>
      </w:r>
      <w:r w:rsidR="0077475E" w:rsidRPr="0077475E">
        <w:rPr>
          <w:rFonts w:ascii="Segoe UI" w:hAnsi="Segoe UI" w:cs="Segoe UI"/>
          <w:sz w:val="20"/>
        </w:rPr>
        <w:t>Με πλήρη επίδραση του ΔΠΧΑ 9, ο δείκτης CET1 FL διαμορφώθηκε σε 1</w:t>
      </w:r>
      <w:r w:rsidR="000A0E9C" w:rsidRPr="002151BA">
        <w:rPr>
          <w:rFonts w:ascii="Segoe UI" w:hAnsi="Segoe UI" w:cs="Segoe UI"/>
          <w:sz w:val="20"/>
        </w:rPr>
        <w:t>4</w:t>
      </w:r>
      <w:r w:rsidR="00356D6C" w:rsidRPr="00901AE4">
        <w:rPr>
          <w:rFonts w:ascii="Segoe UI" w:hAnsi="Segoe UI" w:cs="Segoe UI"/>
          <w:sz w:val="20"/>
        </w:rPr>
        <w:t>,</w:t>
      </w:r>
      <w:r w:rsidR="000A0E9C" w:rsidRPr="002151BA">
        <w:rPr>
          <w:rFonts w:ascii="Segoe UI" w:hAnsi="Segoe UI" w:cs="Segoe UI"/>
          <w:sz w:val="20"/>
        </w:rPr>
        <w:t>2</w:t>
      </w:r>
      <w:r w:rsidR="0077475E" w:rsidRPr="0077475E">
        <w:rPr>
          <w:rFonts w:ascii="Segoe UI" w:hAnsi="Segoe UI" w:cs="Segoe UI"/>
          <w:sz w:val="20"/>
        </w:rPr>
        <w:t>%</w:t>
      </w:r>
      <w:r w:rsidR="004A2605">
        <w:rPr>
          <w:rFonts w:ascii="Segoe UI" w:hAnsi="Segoe UI" w:cs="Segoe UI"/>
          <w:sz w:val="20"/>
        </w:rPr>
        <w:t xml:space="preserve">, </w:t>
      </w:r>
      <w:r w:rsidR="004A2605" w:rsidRPr="004A2605">
        <w:rPr>
          <w:rFonts w:ascii="Segoe UI" w:hAnsi="Segoe UI" w:cs="Segoe UI"/>
          <w:sz w:val="20"/>
        </w:rPr>
        <w:t xml:space="preserve">επίσης αυξημένος κατά </w:t>
      </w:r>
      <w:r w:rsidR="00BA09DE">
        <w:rPr>
          <w:rFonts w:ascii="Segoe UI" w:hAnsi="Segoe UI" w:cs="Segoe UI"/>
          <w:sz w:val="20"/>
        </w:rPr>
        <w:t xml:space="preserve">περίπου </w:t>
      </w:r>
      <w:r w:rsidR="004A2605" w:rsidRPr="004A2605">
        <w:rPr>
          <w:rFonts w:ascii="Segoe UI" w:hAnsi="Segoe UI" w:cs="Segoe UI"/>
          <w:sz w:val="20"/>
        </w:rPr>
        <w:t>1</w:t>
      </w:r>
      <w:r w:rsidR="000A0E9C" w:rsidRPr="002151BA">
        <w:rPr>
          <w:rFonts w:ascii="Segoe UI" w:hAnsi="Segoe UI" w:cs="Segoe UI"/>
          <w:sz w:val="20"/>
        </w:rPr>
        <w:t>4</w:t>
      </w:r>
      <w:r w:rsidR="004A2605" w:rsidRPr="004A2605">
        <w:rPr>
          <w:rFonts w:ascii="Segoe UI" w:hAnsi="Segoe UI" w:cs="Segoe UI"/>
          <w:sz w:val="20"/>
        </w:rPr>
        <w:t>0μ.β. από την αρχή του έτους</w:t>
      </w:r>
      <w:r w:rsidR="004A2605">
        <w:rPr>
          <w:rFonts w:ascii="Segoe UI" w:hAnsi="Segoe UI" w:cs="Segoe UI"/>
          <w:sz w:val="20"/>
        </w:rPr>
        <w:t>.</w:t>
      </w:r>
      <w:r w:rsidRPr="00776C8E">
        <w:rPr>
          <w:rFonts w:ascii="Segoe UI" w:hAnsi="Segoe UI" w:cs="Segoe UI"/>
          <w:sz w:val="20"/>
        </w:rPr>
        <w:t xml:space="preserve">Ο </w:t>
      </w:r>
      <w:r w:rsidR="006F4D81" w:rsidRPr="00776C8E">
        <w:rPr>
          <w:rFonts w:ascii="Segoe UI" w:hAnsi="Segoe UI" w:cs="Segoe UI"/>
          <w:b/>
          <w:sz w:val="20"/>
        </w:rPr>
        <w:t>Συνολικό</w:t>
      </w:r>
      <w:r w:rsidRPr="00776C8E">
        <w:rPr>
          <w:rFonts w:ascii="Segoe UI" w:hAnsi="Segoe UI" w:cs="Segoe UI"/>
          <w:b/>
          <w:sz w:val="20"/>
        </w:rPr>
        <w:t>ς</w:t>
      </w:r>
      <w:r w:rsidR="006F4D81" w:rsidRPr="00776C8E">
        <w:rPr>
          <w:rFonts w:ascii="Segoe UI" w:hAnsi="Segoe UI" w:cs="Segoe UI"/>
          <w:b/>
          <w:sz w:val="20"/>
        </w:rPr>
        <w:t xml:space="preserve"> Δείκτη</w:t>
      </w:r>
      <w:r w:rsidRPr="00776C8E">
        <w:rPr>
          <w:rFonts w:ascii="Segoe UI" w:hAnsi="Segoe UI" w:cs="Segoe UI"/>
          <w:b/>
          <w:sz w:val="20"/>
        </w:rPr>
        <w:t>ς</w:t>
      </w:r>
      <w:r w:rsidR="006F4D81" w:rsidRPr="00776C8E">
        <w:rPr>
          <w:rFonts w:ascii="Segoe UI" w:hAnsi="Segoe UI" w:cs="Segoe UI"/>
          <w:b/>
          <w:sz w:val="20"/>
        </w:rPr>
        <w:t xml:space="preserve"> Κεφαλαιακής Επάρκειας </w:t>
      </w:r>
      <w:r w:rsidR="00F2062C" w:rsidRPr="00776C8E">
        <w:rPr>
          <w:rFonts w:ascii="Segoe UI" w:hAnsi="Segoe UI" w:cs="Segoe UI"/>
          <w:b/>
          <w:sz w:val="20"/>
        </w:rPr>
        <w:t>(</w:t>
      </w:r>
      <w:r w:rsidR="00F2062C" w:rsidRPr="00776C8E">
        <w:rPr>
          <w:rFonts w:ascii="Segoe UI" w:hAnsi="Segoe UI" w:cs="Segoe UI"/>
          <w:b/>
          <w:sz w:val="20"/>
          <w:lang w:val="en-US"/>
        </w:rPr>
        <w:t>CAD</w:t>
      </w:r>
      <w:r w:rsidR="00F2062C" w:rsidRPr="00776C8E">
        <w:rPr>
          <w:rFonts w:ascii="Segoe UI" w:hAnsi="Segoe UI" w:cs="Segoe UI"/>
          <w:b/>
          <w:sz w:val="20"/>
        </w:rPr>
        <w:t xml:space="preserve">) </w:t>
      </w:r>
      <w:r w:rsidRPr="00776C8E">
        <w:rPr>
          <w:rFonts w:ascii="Segoe UI" w:hAnsi="Segoe UI" w:cs="Segoe UI"/>
          <w:sz w:val="20"/>
        </w:rPr>
        <w:t>διαμορφώθηκε σε 1</w:t>
      </w:r>
      <w:r w:rsidR="002F4103" w:rsidRPr="00776C8E">
        <w:rPr>
          <w:rFonts w:ascii="Segoe UI" w:hAnsi="Segoe UI" w:cs="Segoe UI"/>
          <w:sz w:val="20"/>
        </w:rPr>
        <w:t>7,</w:t>
      </w:r>
      <w:r w:rsidR="00892BB8">
        <w:rPr>
          <w:rFonts w:ascii="Segoe UI" w:hAnsi="Segoe UI" w:cs="Segoe UI"/>
          <w:sz w:val="20"/>
        </w:rPr>
        <w:t>0</w:t>
      </w:r>
      <w:r w:rsidR="006F4D81" w:rsidRPr="00776C8E">
        <w:rPr>
          <w:rFonts w:ascii="Segoe UI" w:hAnsi="Segoe UI" w:cs="Segoe UI"/>
          <w:sz w:val="20"/>
        </w:rPr>
        <w:t>%</w:t>
      </w:r>
      <w:r w:rsidR="00AC49C5" w:rsidRPr="00776C8E">
        <w:rPr>
          <w:rFonts w:ascii="Segoe UI" w:hAnsi="Segoe UI" w:cs="Segoe UI"/>
          <w:sz w:val="20"/>
          <w:vertAlign w:val="superscript"/>
        </w:rPr>
        <w:t>3</w:t>
      </w:r>
      <w:r w:rsidRPr="00776C8E">
        <w:rPr>
          <w:rFonts w:ascii="Segoe UI" w:hAnsi="Segoe UI" w:cs="Segoe UI"/>
          <w:sz w:val="20"/>
        </w:rPr>
        <w:t>.</w:t>
      </w:r>
    </w:p>
    <w:p w:rsidR="00587423" w:rsidRPr="00140DA1" w:rsidRDefault="007346DD" w:rsidP="00473419">
      <w:pPr>
        <w:autoSpaceDE w:val="0"/>
        <w:autoSpaceDN w:val="0"/>
        <w:adjustRightInd w:val="0"/>
        <w:spacing w:before="240" w:after="160" w:line="320" w:lineRule="atLeast"/>
        <w:jc w:val="both"/>
        <w:rPr>
          <w:rFonts w:ascii="Segoe UI" w:hAnsi="Segoe UI" w:cs="Segoe UI"/>
          <w:sz w:val="20"/>
        </w:rPr>
      </w:pPr>
      <w:r>
        <w:rPr>
          <w:rFonts w:ascii="Segoe UI" w:hAnsi="Segoe UI" w:cs="Segoe UI"/>
          <w:sz w:val="20"/>
        </w:rPr>
        <w:t xml:space="preserve">Λαμβάνοντας υπόψη τη </w:t>
      </w:r>
      <w:r w:rsidR="000A0E9C">
        <w:rPr>
          <w:rFonts w:ascii="Segoe UI" w:hAnsi="Segoe UI" w:cs="Segoe UI"/>
          <w:sz w:val="20"/>
        </w:rPr>
        <w:t>μείωση των σταθμισμένων στοιχείων του Ενεργητικού κατά την</w:t>
      </w:r>
      <w:r w:rsidR="006E3B8B" w:rsidRPr="00776C8E">
        <w:rPr>
          <w:rFonts w:ascii="Segoe UI" w:hAnsi="Segoe UI" w:cs="Segoe UI"/>
          <w:sz w:val="20"/>
        </w:rPr>
        <w:t>ο</w:t>
      </w:r>
      <w:r w:rsidR="00E10E3C" w:rsidRPr="00776C8E">
        <w:rPr>
          <w:rFonts w:ascii="Segoe UI" w:hAnsi="Segoe UI" w:cs="Segoe UI"/>
          <w:sz w:val="20"/>
        </w:rPr>
        <w:t>λο</w:t>
      </w:r>
      <w:r w:rsidR="000A0E9C">
        <w:rPr>
          <w:rFonts w:ascii="Segoe UI" w:hAnsi="Segoe UI" w:cs="Segoe UI"/>
          <w:sz w:val="20"/>
        </w:rPr>
        <w:t xml:space="preserve">κλήρωση της συναλλαγής Frontier, </w:t>
      </w:r>
      <w:r w:rsidR="001117B7" w:rsidRPr="001117B7">
        <w:rPr>
          <w:rFonts w:ascii="Segoe UI" w:hAnsi="Segoe UI" w:cs="Segoe UI"/>
          <w:sz w:val="20"/>
        </w:rPr>
        <w:t>καθώς και την πώληση της Εθνικής Ασφαλιστικής, οι δείκτες CET1 και CET1 FL διαμορφώνονται σε 17,</w:t>
      </w:r>
      <w:r w:rsidR="00270838">
        <w:rPr>
          <w:rFonts w:ascii="Segoe UI" w:hAnsi="Segoe UI" w:cs="Segoe UI"/>
          <w:sz w:val="20"/>
        </w:rPr>
        <w:t>8</w:t>
      </w:r>
      <w:r w:rsidR="001117B7" w:rsidRPr="001117B7">
        <w:rPr>
          <w:rFonts w:ascii="Segoe UI" w:hAnsi="Segoe UI" w:cs="Segoe UI"/>
          <w:sz w:val="20"/>
        </w:rPr>
        <w:t>% και 15,</w:t>
      </w:r>
      <w:r w:rsidR="00ED38A8">
        <w:rPr>
          <w:rFonts w:ascii="Segoe UI" w:hAnsi="Segoe UI" w:cs="Segoe UI"/>
          <w:sz w:val="20"/>
        </w:rPr>
        <w:t>4</w:t>
      </w:r>
      <w:r w:rsidR="001117B7" w:rsidRPr="001117B7">
        <w:rPr>
          <w:rFonts w:ascii="Segoe UI" w:hAnsi="Segoe UI" w:cs="Segoe UI"/>
          <w:sz w:val="20"/>
        </w:rPr>
        <w:t xml:space="preserve">% αντίστοιχα, με το Συνολικό Δείκτη Κεφαλαιακής Επάρκειας της Τράπεζας να ανέρχεται σε </w:t>
      </w:r>
      <w:r w:rsidR="00027098">
        <w:rPr>
          <w:rFonts w:ascii="Segoe UI" w:hAnsi="Segoe UI" w:cs="Segoe UI"/>
          <w:sz w:val="20"/>
        </w:rPr>
        <w:t>19%</w:t>
      </w:r>
      <w:r w:rsidR="00270838">
        <w:rPr>
          <w:rFonts w:ascii="Segoe UI" w:hAnsi="Segoe UI" w:cs="Segoe UI"/>
          <w:sz w:val="20"/>
        </w:rPr>
        <w:t>περίπου.</w:t>
      </w:r>
    </w:p>
    <w:p w:rsidR="001541D6" w:rsidRDefault="0097157B" w:rsidP="00D12150">
      <w:pPr>
        <w:kinsoku w:val="0"/>
        <w:overflowPunct w:val="0"/>
        <w:spacing w:before="40"/>
        <w:textAlignment w:val="baseline"/>
        <w:rPr>
          <w:rFonts w:ascii="Segoe UI" w:eastAsia="Segoe UI" w:hAnsi="Segoe UI" w:cs="Segoe UI"/>
          <w:b/>
          <w:color w:val="008080"/>
          <w:kern w:val="24"/>
          <w:sz w:val="18"/>
          <w:lang w:eastAsia="el-GR"/>
        </w:rPr>
      </w:pPr>
      <w:r w:rsidRPr="005B3204">
        <w:rPr>
          <w:rFonts w:ascii="Segoe UI" w:eastAsia="Segoe UI" w:hAnsi="Segoe UI" w:cs="Segoe UI"/>
          <w:b/>
          <w:color w:val="008080"/>
          <w:kern w:val="24"/>
          <w:sz w:val="18"/>
          <w:lang w:eastAsia="el-GR"/>
        </w:rPr>
        <w:t xml:space="preserve">Μεταβολή </w:t>
      </w:r>
      <w:r w:rsidR="00464272" w:rsidRPr="005B3204">
        <w:rPr>
          <w:rFonts w:ascii="Segoe UI" w:eastAsia="Segoe UI" w:hAnsi="Segoe UI" w:cs="Segoe UI"/>
          <w:b/>
          <w:color w:val="008080"/>
          <w:kern w:val="24"/>
          <w:sz w:val="18"/>
          <w:lang w:eastAsia="el-GR"/>
        </w:rPr>
        <w:t>στους δείκτες κεφαλαιακής επάρκειας</w:t>
      </w:r>
      <w:r w:rsidRPr="005B3204">
        <w:rPr>
          <w:rFonts w:ascii="Segoe UI" w:eastAsia="Segoe UI" w:hAnsi="Segoe UI" w:cs="Segoe UI"/>
          <w:b/>
          <w:color w:val="008080"/>
          <w:kern w:val="24"/>
          <w:sz w:val="18"/>
          <w:lang w:eastAsia="el-GR"/>
        </w:rPr>
        <w:t xml:space="preserve"> το </w:t>
      </w:r>
      <w:r w:rsidR="002151BA" w:rsidRPr="002151BA">
        <w:rPr>
          <w:rFonts w:ascii="Segoe UI" w:eastAsia="Segoe UI" w:hAnsi="Segoe UI" w:cs="Segoe UI"/>
          <w:b/>
          <w:color w:val="008080"/>
          <w:kern w:val="24"/>
          <w:sz w:val="18"/>
          <w:lang w:eastAsia="el-GR"/>
        </w:rPr>
        <w:t xml:space="preserve">Εννεάμηνο </w:t>
      </w:r>
      <w:r w:rsidRPr="005B3204">
        <w:rPr>
          <w:rFonts w:ascii="Segoe UI" w:eastAsia="Segoe UI" w:hAnsi="Segoe UI" w:cs="Segoe UI"/>
          <w:b/>
          <w:color w:val="008080"/>
          <w:kern w:val="24"/>
          <w:sz w:val="18"/>
          <w:lang w:eastAsia="el-GR"/>
        </w:rPr>
        <w:t>20</w:t>
      </w:r>
      <w:r w:rsidR="00054FA3" w:rsidRPr="005B3204">
        <w:rPr>
          <w:rFonts w:ascii="Segoe UI" w:eastAsia="Segoe UI" w:hAnsi="Segoe UI" w:cs="Segoe UI"/>
          <w:b/>
          <w:color w:val="008080"/>
          <w:kern w:val="24"/>
          <w:sz w:val="18"/>
          <w:lang w:eastAsia="el-GR"/>
        </w:rPr>
        <w:t>2</w:t>
      </w:r>
      <w:r w:rsidR="004F2E06" w:rsidRPr="005B3204">
        <w:rPr>
          <w:rFonts w:ascii="Segoe UI" w:eastAsia="Segoe UI" w:hAnsi="Segoe UI" w:cs="Segoe UI"/>
          <w:b/>
          <w:color w:val="008080"/>
          <w:kern w:val="24"/>
          <w:sz w:val="18"/>
          <w:lang w:eastAsia="el-GR"/>
        </w:rPr>
        <w:t>1</w:t>
      </w:r>
    </w:p>
    <w:p w:rsidR="005B7E42" w:rsidRDefault="00814B76" w:rsidP="00D12150">
      <w:pPr>
        <w:kinsoku w:val="0"/>
        <w:overflowPunct w:val="0"/>
        <w:spacing w:before="40"/>
        <w:textAlignment w:val="baseline"/>
        <w:rPr>
          <w:rFonts w:ascii="Segoe UI" w:eastAsia="Segoe UI" w:hAnsi="Segoe UI" w:cs="Segoe UI"/>
          <w:b/>
          <w:color w:val="008080"/>
          <w:kern w:val="24"/>
          <w:sz w:val="18"/>
          <w:lang w:eastAsia="el-GR"/>
        </w:rPr>
      </w:pPr>
      <w:r w:rsidRPr="00814B76">
        <w:rPr>
          <w:noProof/>
        </w:rPr>
        <w:pict>
          <v:shape id="_x0000_s1039" type="#_x0000_t61" style="position:absolute;margin-left:452.8pt;margin-top:43.8pt;width:50.1pt;height:51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" adj="9282,-5374" fillcolor="window" strokecolor="#7f7f7f [1612]">
            <v:path arrowok="t"/>
            <v:textbox>
              <w:txbxContent>
                <w:p w:rsidR="00140DA1" w:rsidRPr="001117B7" w:rsidRDefault="00140DA1" w:rsidP="00D848FB">
                  <w:pPr>
                    <w:jc w:val="center"/>
                  </w:pPr>
                  <w:r>
                    <w:rPr>
                      <w:rFonts w:hAnsi="Calibri"/>
                      <w:sz w:val="10"/>
                      <w:szCs w:val="10"/>
                    </w:rPr>
                    <w:t xml:space="preserve">μετά την ολοκλήρωση της τιτλοποίησης </w:t>
                  </w:r>
                  <w:r>
                    <w:rPr>
                      <w:rFonts w:hAnsi="Calibri"/>
                      <w:sz w:val="10"/>
                      <w:szCs w:val="10"/>
                      <w:lang w:val="en-US"/>
                    </w:rPr>
                    <w:t>Frontier</w:t>
                  </w:r>
                  <w:r>
                    <w:rPr>
                      <w:rFonts w:hAnsi="Calibri"/>
                      <w:sz w:val="10"/>
                      <w:szCs w:val="10"/>
                    </w:rPr>
                    <w:t xml:space="preserve"> και της πώλησης της Εθνικής Ασφαλιστικής</w:t>
                  </w:r>
                </w:p>
              </w:txbxContent>
            </v:textbox>
          </v:shape>
        </w:pict>
      </w:r>
      <w:r w:rsidRPr="00814B76">
        <w:rPr>
          <w:noProof/>
          <w:lang w:eastAsia="el-GR"/>
        </w:rPr>
        <w:pict>
          <v:shape id="_x0000_s1040" type="#_x0000_t61" style="position:absolute;margin-left:452.6pt;margin-top:10.45pt;width:46.5pt;height:17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" adj="436,7784" filled="f" stroked="f">
            <v:textbox>
              <w:txbxContent>
                <w:p w:rsidR="00140DA1" w:rsidRPr="00403CAB" w:rsidRDefault="00B52DDB" w:rsidP="00140DA1">
                  <w:pPr>
                    <w:pStyle w:val="body"/>
                    <w:spacing w:before="0" w:after="0"/>
                    <w:jc w:val="center"/>
                    <w:textAlignment w:val="baseline"/>
                    <w:rPr>
                      <w:rFonts w:ascii="Segoe UI" w:hAnsi="Segoe UI" w:cs="Segoe UI"/>
                      <w:b/>
                      <w:bCs/>
                      <w:color w:val="000000" w:themeColor="text1"/>
                      <w:kern w:val="24"/>
                      <w:sz w:val="16"/>
                      <w:szCs w:val="20"/>
                      <w:lang w:val="en-US"/>
                    </w:rPr>
                  </w:pPr>
                  <w:r w:rsidRPr="007F0D3E">
                    <w:rPr>
                      <w:rFonts w:ascii="Segoe UI" w:eastAsia="MS Mincho" w:hAnsi="Segoe UI" w:cs="Segoe UI"/>
                      <w:b/>
                      <w:color w:val="000000"/>
                      <w:kern w:val="24"/>
                      <w:sz w:val="16"/>
                      <w:szCs w:val="14"/>
                    </w:rPr>
                    <w:t>~</w:t>
                  </w:r>
                  <w:r w:rsidR="00140DA1">
                    <w:rPr>
                      <w:rFonts w:ascii="Segoe UI" w:hAnsi="Segoe UI" w:cs="Segoe UI"/>
                      <w:b/>
                      <w:bCs/>
                      <w:color w:val="000000" w:themeColor="text1"/>
                      <w:kern w:val="24"/>
                      <w:sz w:val="16"/>
                      <w:szCs w:val="20"/>
                      <w:lang w:val="en-US"/>
                    </w:rPr>
                    <w:t>19</w:t>
                  </w:r>
                  <w:r w:rsidR="00140DA1" w:rsidRPr="00DD0A3A">
                    <w:rPr>
                      <w:rFonts w:ascii="Segoe UI" w:hAnsi="Segoe UI" w:cs="Segoe UI"/>
                      <w:b/>
                      <w:bCs/>
                      <w:color w:val="000000" w:themeColor="text1"/>
                      <w:kern w:val="24"/>
                      <w:sz w:val="16"/>
                      <w:szCs w:val="20"/>
                      <w:lang w:val="en-US"/>
                    </w:rPr>
                    <w:t>%</w:t>
                  </w:r>
                </w:p>
              </w:txbxContent>
            </v:textbox>
          </v:shape>
        </w:pict>
      </w:r>
      <w:r w:rsidRPr="00814B76">
        <w:rPr>
          <w:noProof/>
          <w:lang w:eastAsia="el-GR"/>
        </w:rPr>
        <w:pict>
          <v:oval id="Έλλειψη 750847122" o:spid="_x0000_s1053" style="position:absolute;margin-left:455.5pt;margin-top:11.75pt;width:39.5pt;height:16.95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" filled="f" strokecolor="teal" strokeweight="1pt">
            <v:stroke dashstyle="dash" joinstyle="miter"/>
          </v:oval>
        </w:pict>
      </w:r>
      <w:r w:rsidRPr="00814B76">
        <w:rPr>
          <w:noProof/>
          <w:lang w:eastAsia="el-GR"/>
        </w:rPr>
        <w:pict>
          <v:shape id="Rectangular Callout 28" o:spid="_x0000_s1041" type="#_x0000_t61" style="position:absolute;margin-left:370.35pt;margin-top:89.95pt;width:58.4pt;height:19.8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" adj="2644,19624" filled="f" stroked="f">
            <v:textbox>
              <w:txbxContent>
                <w:p w:rsidR="00140DA1" w:rsidRPr="00D97E14" w:rsidRDefault="00140DA1" w:rsidP="005B7E42">
                  <w:pPr>
                    <w:pStyle w:val="Web"/>
                    <w:spacing w:before="0" w:beforeAutospacing="0" w:after="0" w:afterAutospacing="0"/>
                    <w:jc w:val="center"/>
                  </w:pPr>
                  <w:r w:rsidRPr="003F6942">
                    <w:rPr>
                      <w:rFonts w:ascii="Segoe UI" w:hAnsi="Segoe UI" w:cs="Segoe UI"/>
                      <w:sz w:val="12"/>
                      <w:szCs w:val="12"/>
                      <w:lang w:val="en-US"/>
                    </w:rPr>
                    <w:t xml:space="preserve">CET1 FL: </w:t>
                  </w:r>
                  <w:r w:rsidRPr="006A64AB">
                    <w:rPr>
                      <w:rFonts w:ascii="Segoe UI" w:hAnsi="Segoe UI" w:cs="Segoe UI"/>
                      <w:sz w:val="12"/>
                      <w:szCs w:val="12"/>
                      <w:lang w:val="en-US"/>
                    </w:rPr>
                    <w:t>1</w:t>
                  </w:r>
                  <w:r>
                    <w:rPr>
                      <w:rFonts w:ascii="Segoe UI" w:hAnsi="Segoe UI" w:cs="Segoe UI"/>
                      <w:sz w:val="12"/>
                      <w:szCs w:val="12"/>
                    </w:rPr>
                    <w:t>4,2</w:t>
                  </w:r>
                  <w:r w:rsidRPr="006A64AB">
                    <w:rPr>
                      <w:rFonts w:ascii="Segoe UI" w:hAnsi="Segoe UI" w:cs="Segoe UI"/>
                      <w:sz w:val="12"/>
                      <w:szCs w:val="12"/>
                    </w:rPr>
                    <w:t>%</w:t>
                  </w:r>
                </w:p>
              </w:txbxContent>
            </v:textbox>
          </v:shape>
        </w:pict>
      </w:r>
      <w:r w:rsidRPr="00814B76">
        <w:rPr>
          <w:noProof/>
          <w:lang w:eastAsia="el-GR"/>
        </w:rPr>
        <w:pict>
          <v:shape id="_x0000_s1042" type="#_x0000_t61" style="position:absolute;margin-left:86.8pt;margin-top:87.55pt;width:58.4pt;height:19.8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" adj="2644,19624" filled="f" stroked="f">
            <v:textbox>
              <w:txbxContent>
                <w:p w:rsidR="00140DA1" w:rsidRPr="00D97E14" w:rsidRDefault="00140DA1" w:rsidP="005B7E42">
                  <w:pPr>
                    <w:pStyle w:val="Web"/>
                    <w:spacing w:before="0" w:beforeAutospacing="0" w:after="0" w:afterAutospacing="0"/>
                    <w:jc w:val="center"/>
                  </w:pPr>
                  <w:r w:rsidRPr="003F6942">
                    <w:rPr>
                      <w:rFonts w:ascii="Segoe UI" w:hAnsi="Segoe UI" w:cs="Segoe UI"/>
                      <w:sz w:val="12"/>
                      <w:szCs w:val="12"/>
                      <w:lang w:val="en-US"/>
                    </w:rPr>
                    <w:t>CET1 FL</w:t>
                  </w:r>
                  <w:r w:rsidRPr="00D97E14">
                    <w:rPr>
                      <w:rFonts w:ascii="Segoe UI" w:hAnsi="Segoe UI" w:cs="Segoe UI"/>
                      <w:sz w:val="12"/>
                      <w:szCs w:val="12"/>
                      <w:lang w:val="en-US"/>
                    </w:rPr>
                    <w:t>: 1</w:t>
                  </w:r>
                  <w:r>
                    <w:rPr>
                      <w:rFonts w:ascii="Segoe UI" w:hAnsi="Segoe UI" w:cs="Segoe UI"/>
                      <w:sz w:val="12"/>
                      <w:szCs w:val="12"/>
                    </w:rPr>
                    <w:t>2,8</w:t>
                  </w:r>
                  <w:r w:rsidRPr="00D97E14">
                    <w:rPr>
                      <w:rFonts w:ascii="Segoe UI" w:hAnsi="Segoe UI" w:cs="Segoe UI"/>
                      <w:sz w:val="12"/>
                      <w:szCs w:val="12"/>
                    </w:rPr>
                    <w:t>%</w:t>
                  </w:r>
                </w:p>
              </w:txbxContent>
            </v:textbox>
          </v:shape>
        </w:pict>
      </w:r>
      <w:r w:rsidRPr="00814B76">
        <w:rPr>
          <w:noProof/>
          <w:lang w:eastAsia="el-GR"/>
        </w:rPr>
        <w:pict>
          <v:shape id="_x0000_s1043" type="#_x0000_t61" style="position:absolute;margin-left:372.65pt;margin-top:11pt;width:58.4pt;height:19.8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" adj="2644,19624" filled="f" stroked="f">
            <v:textbox>
              <w:txbxContent>
                <w:p w:rsidR="00140DA1" w:rsidRPr="00C377C0" w:rsidRDefault="00140DA1" w:rsidP="005B7E42">
                  <w:pPr>
                    <w:pStyle w:val="Web"/>
                    <w:spacing w:before="0" w:beforeAutospacing="0" w:after="0" w:afterAutospacing="0"/>
                    <w:jc w:val="center"/>
                  </w:pPr>
                  <w:r w:rsidRPr="00C377C0">
                    <w:rPr>
                      <w:rFonts w:ascii="Segoe UI" w:hAnsi="Segoe UI" w:cs="Segoe UI"/>
                      <w:sz w:val="12"/>
                      <w:szCs w:val="12"/>
                      <w:lang w:val="en-US"/>
                    </w:rPr>
                    <w:t>CAD FL: 14</w:t>
                  </w:r>
                  <w:r w:rsidRPr="00C377C0">
                    <w:rPr>
                      <w:rFonts w:ascii="Segoe UI" w:hAnsi="Segoe UI" w:cs="Segoe UI"/>
                      <w:sz w:val="12"/>
                      <w:szCs w:val="12"/>
                    </w:rPr>
                    <w:t>,</w:t>
                  </w:r>
                  <w:r w:rsidRPr="00C377C0">
                    <w:rPr>
                      <w:rFonts w:ascii="Segoe UI" w:hAnsi="Segoe UI" w:cs="Segoe UI"/>
                      <w:sz w:val="12"/>
                      <w:szCs w:val="12"/>
                      <w:lang w:val="en-US"/>
                    </w:rPr>
                    <w:t>8</w:t>
                  </w:r>
                  <w:r w:rsidRPr="00C377C0">
                    <w:rPr>
                      <w:rFonts w:ascii="Segoe UI" w:hAnsi="Segoe UI" w:cs="Segoe UI"/>
                      <w:sz w:val="12"/>
                      <w:szCs w:val="12"/>
                    </w:rPr>
                    <w:t>%</w:t>
                  </w:r>
                </w:p>
              </w:txbxContent>
            </v:textbox>
          </v:shape>
        </w:pict>
      </w:r>
      <w:r w:rsidRPr="00814B76">
        <w:rPr>
          <w:noProof/>
        </w:rPr>
        <w:pict>
          <v:rect id="Rectangle 15" o:spid="_x0000_s1044" style="position:absolute;margin-left:409.6pt;margin-top:123.85pt;width:55.2pt;height:21.9pt;z-index:251654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" fillcolor="window" strokecolor="teal">
            <v:path arrowok="t"/>
            <v:textbox>
              <w:txbxContent>
                <w:p w:rsidR="00140DA1" w:rsidRDefault="00140DA1" w:rsidP="00910DA2">
                  <w:pPr>
                    <w:jc w:val="center"/>
                  </w:pPr>
                  <w:r>
                    <w:rPr>
                      <w:rFonts w:asciiTheme="majorHAnsi" w:hAnsi="Calibri Light"/>
                      <w:sz w:val="12"/>
                      <w:szCs w:val="12"/>
                      <w:lang w:val="en-US"/>
                    </w:rPr>
                    <w:t>CET1</w:t>
                  </w:r>
                  <w:r>
                    <w:rPr>
                      <w:rFonts w:asciiTheme="majorHAnsi" w:hAnsi="Calibri Light"/>
                      <w:sz w:val="12"/>
                      <w:szCs w:val="12"/>
                    </w:rPr>
                    <w:t>:</w:t>
                  </w:r>
                  <w:r>
                    <w:rPr>
                      <w:rFonts w:asciiTheme="majorHAnsi" w:hAnsi="Calibri Light"/>
                      <w:sz w:val="12"/>
                      <w:szCs w:val="12"/>
                      <w:lang w:val="en-US"/>
                    </w:rPr>
                    <w:t xml:space="preserve"> €</w:t>
                  </w:r>
                  <w:r>
                    <w:rPr>
                      <w:rFonts w:asciiTheme="majorHAnsi" w:hAnsi="Calibri Light"/>
                      <w:sz w:val="12"/>
                      <w:szCs w:val="12"/>
                    </w:rPr>
                    <w:t>6,0δισ.</w:t>
                  </w:r>
                </w:p>
                <w:p w:rsidR="00140DA1" w:rsidRDefault="00140DA1" w:rsidP="00910DA2">
                  <w:pPr>
                    <w:jc w:val="center"/>
                  </w:pPr>
                  <w:r>
                    <w:rPr>
                      <w:rFonts w:asciiTheme="majorHAnsi" w:hAnsi="Calibri Light"/>
                      <w:sz w:val="12"/>
                      <w:szCs w:val="12"/>
                    </w:rPr>
                    <w:t xml:space="preserve">ΣτΕ: €36,7 δισ. </w:t>
                  </w:r>
                </w:p>
              </w:txbxContent>
            </v:textbox>
          </v:rect>
        </w:pict>
      </w:r>
      <w:r w:rsidRPr="00814B76">
        <w:rPr>
          <w:noProof/>
          <w:lang w:eastAsia="el-GR"/>
        </w:rPr>
        <w:pict>
          <v:rect id="_x0000_s1045" style="position:absolute;margin-left:7.7pt;margin-top:7.15pt;width:60.9pt;height:31.15pt;z-index:2516418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" filled="f" stroked="f">
            <v:textbox>
              <w:txbxContent>
                <w:p w:rsidR="00140DA1" w:rsidRPr="00CE0362" w:rsidRDefault="00140DA1" w:rsidP="005B7E42">
                  <w:pPr>
                    <w:pStyle w:val="body"/>
                    <w:spacing w:before="0" w:after="0"/>
                    <w:jc w:val="center"/>
                    <w:textAlignment w:val="baseline"/>
                    <w:rPr>
                      <w:rFonts w:ascii="Segoe UI" w:hAnsi="Segoe UI" w:cs="Segoe UI"/>
                      <w:b/>
                      <w:color w:val="auto"/>
                      <w:sz w:val="16"/>
                    </w:rPr>
                  </w:pPr>
                  <w:r w:rsidRPr="00A265E8">
                    <w:rPr>
                      <w:rFonts w:ascii="Segoe UI" w:hAnsi="Segoe UI" w:cs="Segoe UI"/>
                      <w:b/>
                      <w:color w:val="auto"/>
                      <w:kern w:val="24"/>
                      <w:sz w:val="10"/>
                      <w:szCs w:val="16"/>
                    </w:rPr>
                    <w:t>Συνολικός Δείκτης Κεφαλαιακής Επάρκειας</w:t>
                  </w:r>
                  <w:r w:rsidRPr="00CE0362">
                    <w:rPr>
                      <w:rFonts w:ascii="Segoe UI" w:hAnsi="Segoe UI" w:cs="Segoe UI"/>
                      <w:b/>
                      <w:color w:val="auto"/>
                      <w:kern w:val="24"/>
                      <w:sz w:val="10"/>
                      <w:szCs w:val="16"/>
                    </w:rPr>
                    <w:t xml:space="preserve"> (</w:t>
                  </w:r>
                  <w:r>
                    <w:rPr>
                      <w:rFonts w:ascii="Segoe UI" w:hAnsi="Segoe UI" w:cs="Segoe UI"/>
                      <w:b/>
                      <w:color w:val="auto"/>
                      <w:kern w:val="24"/>
                      <w:sz w:val="10"/>
                      <w:szCs w:val="16"/>
                      <w:lang w:val="en-US"/>
                    </w:rPr>
                    <w:t>CAD</w:t>
                  </w:r>
                  <w:r w:rsidRPr="00CE0362">
                    <w:rPr>
                      <w:rFonts w:ascii="Segoe UI" w:hAnsi="Segoe UI" w:cs="Segoe UI"/>
                      <w:b/>
                      <w:color w:val="auto"/>
                      <w:kern w:val="24"/>
                      <w:sz w:val="10"/>
                      <w:szCs w:val="16"/>
                    </w:rPr>
                    <w:t>)</w:t>
                  </w:r>
                </w:p>
              </w:txbxContent>
            </v:textbox>
          </v:rect>
        </w:pict>
      </w:r>
      <w:r w:rsidR="005B7E42" w:rsidRPr="00BF3660">
        <w:rPr>
          <w:rFonts w:ascii="Segoe UI" w:eastAsia="Segoe UI" w:hAnsi="Segoe UI" w:cs="Segoe UI"/>
          <w:b/>
          <w:noProof/>
          <w:color w:val="FF0000"/>
          <w:kern w:val="24"/>
          <w:sz w:val="18"/>
          <w:lang w:val="en-US"/>
        </w:rPr>
        <w:drawing>
          <wp:inline distT="0" distB="0" distL="0" distR="0">
            <wp:extent cx="6465570" cy="2392071"/>
            <wp:effectExtent l="0" t="0" r="11430" b="8255"/>
            <wp:docPr id="7"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0A91" w:rsidRPr="000F701B" w:rsidRDefault="001E012B" w:rsidP="008E0A91">
      <w:pPr>
        <w:pStyle w:val="TITLEINBODY"/>
        <w:rPr>
          <w:rFonts w:ascii="Segoe UI" w:hAnsi="Segoe UI" w:cs="Segoe UI"/>
          <w:lang w:val="el-GR"/>
        </w:rPr>
      </w:pPr>
      <w:r w:rsidRPr="000F701B">
        <w:rPr>
          <w:rFonts w:ascii="Segoe UI" w:hAnsi="Segoe UI" w:cs="Segoe UI"/>
          <w:lang w:val="el-GR"/>
        </w:rPr>
        <w:lastRenderedPageBreak/>
        <w:t>Ρευστότητα</w:t>
      </w:r>
    </w:p>
    <w:p w:rsidR="00ED38A5" w:rsidRPr="009143A4" w:rsidRDefault="00021010" w:rsidP="005A1BC1">
      <w:pPr>
        <w:autoSpaceDE w:val="0"/>
        <w:autoSpaceDN w:val="0"/>
        <w:adjustRightInd w:val="0"/>
        <w:spacing w:before="240" w:after="160" w:line="320" w:lineRule="atLeast"/>
        <w:jc w:val="both"/>
        <w:rPr>
          <w:rFonts w:ascii="Segoe UI" w:eastAsia="MS Mincho" w:hAnsi="Segoe UI" w:cs="Segoe UI"/>
          <w:sz w:val="20"/>
          <w:szCs w:val="22"/>
          <w:lang w:eastAsia="el-GR" w:bidi="el-GR"/>
        </w:rPr>
      </w:pPr>
      <w:r w:rsidRPr="00E96569">
        <w:rPr>
          <w:rFonts w:ascii="Segoe UI" w:eastAsia="MS Mincho" w:hAnsi="Segoe UI" w:cs="Segoe UI"/>
          <w:sz w:val="20"/>
          <w:szCs w:val="22"/>
          <w:lang w:eastAsia="el-GR" w:bidi="el-GR"/>
        </w:rPr>
        <w:t>Ο</w:t>
      </w:r>
      <w:r w:rsidR="00305DE9" w:rsidRPr="00E96569">
        <w:rPr>
          <w:rFonts w:ascii="Segoe UI" w:eastAsia="MS Mincho" w:hAnsi="Segoe UI" w:cs="Segoe UI"/>
          <w:sz w:val="20"/>
          <w:szCs w:val="22"/>
          <w:lang w:eastAsia="el-GR" w:bidi="el-GR"/>
        </w:rPr>
        <w:t xml:space="preserve">ι </w:t>
      </w:r>
      <w:r w:rsidR="00305DE9" w:rsidRPr="00E96569">
        <w:rPr>
          <w:rFonts w:ascii="Segoe UI" w:eastAsia="MS Mincho" w:hAnsi="Segoe UI" w:cs="Segoe UI"/>
          <w:b/>
          <w:sz w:val="20"/>
          <w:szCs w:val="22"/>
          <w:lang w:eastAsia="el-GR" w:bidi="el-GR"/>
        </w:rPr>
        <w:t>καταθέσεις</w:t>
      </w:r>
      <w:r w:rsidR="00305DE9" w:rsidRPr="00E96569">
        <w:rPr>
          <w:rFonts w:ascii="Segoe UI" w:eastAsia="MS Mincho" w:hAnsi="Segoe UI" w:cs="Segoe UI"/>
          <w:sz w:val="20"/>
          <w:szCs w:val="22"/>
          <w:lang w:eastAsia="el-GR" w:bidi="el-GR"/>
        </w:rPr>
        <w:t xml:space="preserve"> του Ομίλου </w:t>
      </w:r>
      <w:r w:rsidR="00E85B08">
        <w:rPr>
          <w:rFonts w:ascii="Segoe UI" w:eastAsia="MS Mincho" w:hAnsi="Segoe UI" w:cs="Segoe UI"/>
          <w:sz w:val="20"/>
          <w:szCs w:val="22"/>
          <w:lang w:eastAsia="el-GR" w:bidi="el-GR"/>
        </w:rPr>
        <w:t>διαμορφώθηκαν</w:t>
      </w:r>
      <w:r w:rsidRPr="00E96569">
        <w:rPr>
          <w:rFonts w:ascii="Segoe UI" w:eastAsia="MS Mincho" w:hAnsi="Segoe UI" w:cs="Segoe UI"/>
          <w:sz w:val="20"/>
          <w:szCs w:val="22"/>
          <w:lang w:eastAsia="el-GR" w:bidi="el-GR"/>
        </w:rPr>
        <w:t xml:space="preserve"> σε </w:t>
      </w:r>
      <w:r w:rsidR="00A425DC" w:rsidRPr="00E96569">
        <w:rPr>
          <w:rFonts w:ascii="Segoe UI" w:eastAsia="MS Mincho" w:hAnsi="Segoe UI" w:cs="Segoe UI"/>
          <w:sz w:val="20"/>
          <w:szCs w:val="22"/>
          <w:lang w:eastAsia="el-GR" w:bidi="el-GR"/>
        </w:rPr>
        <w:t>€</w:t>
      </w:r>
      <w:r w:rsidRPr="00E96569">
        <w:rPr>
          <w:rFonts w:ascii="Segoe UI" w:eastAsia="MS Mincho" w:hAnsi="Segoe UI" w:cs="Segoe UI"/>
          <w:sz w:val="20"/>
          <w:szCs w:val="22"/>
          <w:lang w:eastAsia="el-GR" w:bidi="el-GR"/>
        </w:rPr>
        <w:t>51,1</w:t>
      </w:r>
      <w:r w:rsidR="00A425DC" w:rsidRPr="00E96569">
        <w:rPr>
          <w:rFonts w:ascii="Segoe UI" w:eastAsia="MS Mincho" w:hAnsi="Segoe UI" w:cs="Segoe UI"/>
          <w:sz w:val="20"/>
          <w:szCs w:val="22"/>
          <w:lang w:eastAsia="el-GR" w:bidi="el-GR"/>
        </w:rPr>
        <w:t xml:space="preserve"> δισ.</w:t>
      </w:r>
      <w:r w:rsidR="003D1AEF" w:rsidRPr="00E96569">
        <w:rPr>
          <w:rFonts w:ascii="Segoe UI" w:eastAsia="MS Mincho" w:hAnsi="Segoe UI" w:cs="Segoe UI"/>
          <w:sz w:val="20"/>
          <w:szCs w:val="22"/>
          <w:lang w:eastAsia="el-GR" w:bidi="el-GR"/>
        </w:rPr>
        <w:t xml:space="preserve"> το </w:t>
      </w:r>
      <w:r w:rsidR="00E85B08">
        <w:rPr>
          <w:rFonts w:ascii="Segoe UI" w:eastAsia="MS Mincho" w:hAnsi="Segoe UI" w:cs="Segoe UI"/>
          <w:sz w:val="20"/>
          <w:szCs w:val="22"/>
          <w:lang w:eastAsia="el-GR" w:bidi="el-GR"/>
        </w:rPr>
        <w:t>Γ</w:t>
      </w:r>
      <w:r w:rsidR="003D1AEF" w:rsidRPr="00E96569">
        <w:rPr>
          <w:rFonts w:ascii="Segoe UI" w:eastAsia="MS Mincho" w:hAnsi="Segoe UI" w:cs="Segoe UI"/>
          <w:sz w:val="20"/>
          <w:szCs w:val="22"/>
          <w:lang w:eastAsia="el-GR" w:bidi="el-GR"/>
        </w:rPr>
        <w:t xml:space="preserve">’ </w:t>
      </w:r>
      <w:r w:rsidR="005D64C8" w:rsidRPr="00E96569">
        <w:rPr>
          <w:rFonts w:ascii="Segoe UI" w:eastAsia="MS Mincho" w:hAnsi="Segoe UI" w:cs="Segoe UI"/>
          <w:sz w:val="20"/>
          <w:szCs w:val="22"/>
          <w:lang w:eastAsia="el-GR" w:bidi="el-GR"/>
        </w:rPr>
        <w:t>τρίμηνο</w:t>
      </w:r>
      <w:r w:rsidR="003D1AEF" w:rsidRPr="00E96569">
        <w:rPr>
          <w:rFonts w:ascii="Segoe UI" w:eastAsia="MS Mincho" w:hAnsi="Segoe UI" w:cs="Segoe UI"/>
          <w:sz w:val="20"/>
          <w:szCs w:val="22"/>
          <w:lang w:eastAsia="el-GR" w:bidi="el-GR"/>
        </w:rPr>
        <w:t xml:space="preserve"> 202</w:t>
      </w:r>
      <w:r w:rsidR="00955D66" w:rsidRPr="00E96569">
        <w:rPr>
          <w:rFonts w:ascii="Segoe UI" w:eastAsia="MS Mincho" w:hAnsi="Segoe UI" w:cs="Segoe UI"/>
          <w:sz w:val="20"/>
          <w:szCs w:val="22"/>
          <w:lang w:eastAsia="el-GR" w:bidi="el-GR"/>
        </w:rPr>
        <w:t>1</w:t>
      </w:r>
      <w:r w:rsidR="005D64C8" w:rsidRPr="00E96569">
        <w:rPr>
          <w:rFonts w:ascii="Segoe UI" w:eastAsia="MS Mincho" w:hAnsi="Segoe UI" w:cs="Segoe UI"/>
          <w:sz w:val="20"/>
          <w:szCs w:val="22"/>
          <w:lang w:eastAsia="el-GR" w:bidi="el-GR"/>
        </w:rPr>
        <w:t xml:space="preserve">, </w:t>
      </w:r>
      <w:r w:rsidR="00E85B08" w:rsidRPr="00E96569">
        <w:rPr>
          <w:rFonts w:ascii="Segoe UI" w:eastAsia="MS Mincho" w:hAnsi="Segoe UI" w:cs="Segoe UI"/>
          <w:sz w:val="20"/>
          <w:szCs w:val="22"/>
          <w:lang w:eastAsia="el-GR" w:bidi="el-GR"/>
        </w:rPr>
        <w:t xml:space="preserve">αποτελώντας </w:t>
      </w:r>
      <w:r w:rsidR="00E85B08">
        <w:rPr>
          <w:rFonts w:ascii="Segoe UI" w:eastAsia="MS Mincho" w:hAnsi="Segoe UI" w:cs="Segoe UI"/>
          <w:sz w:val="20"/>
          <w:szCs w:val="22"/>
          <w:lang w:eastAsia="el-GR" w:bidi="el-GR"/>
        </w:rPr>
        <w:t>σχεδόν</w:t>
      </w:r>
      <w:r w:rsidR="00E85B08" w:rsidRPr="00E96569">
        <w:rPr>
          <w:rFonts w:ascii="Segoe UI" w:eastAsia="MS Mincho" w:hAnsi="Segoe UI" w:cs="Segoe UI"/>
          <w:sz w:val="20"/>
          <w:szCs w:val="22"/>
          <w:lang w:eastAsia="el-GR" w:bidi="el-GR"/>
        </w:rPr>
        <w:t xml:space="preserve"> το 80% των συνολικών πηγών χρηματοδότησης της Τράπεζας</w:t>
      </w:r>
      <w:r w:rsidR="00A425DC" w:rsidRPr="00E96569">
        <w:rPr>
          <w:rFonts w:ascii="Segoe UI" w:eastAsia="MS Mincho" w:hAnsi="Segoe UI" w:cs="Segoe UI"/>
          <w:sz w:val="20"/>
          <w:szCs w:val="22"/>
          <w:lang w:eastAsia="el-GR" w:bidi="el-GR"/>
        </w:rPr>
        <w:t xml:space="preserve">. </w:t>
      </w:r>
      <w:r w:rsidR="00305DE9" w:rsidRPr="00E96569">
        <w:rPr>
          <w:rFonts w:ascii="Segoe UI" w:eastAsia="MS Mincho" w:hAnsi="Segoe UI" w:cs="Segoe UI"/>
          <w:sz w:val="20"/>
          <w:szCs w:val="22"/>
          <w:lang w:eastAsia="el-GR" w:bidi="el-GR"/>
        </w:rPr>
        <w:t xml:space="preserve">Στην Ελλάδα, οι καταθέσεις </w:t>
      </w:r>
      <w:r w:rsidR="00E85B08">
        <w:rPr>
          <w:rFonts w:ascii="Segoe UI" w:eastAsia="MS Mincho" w:hAnsi="Segoe UI" w:cs="Segoe UI"/>
          <w:sz w:val="20"/>
          <w:szCs w:val="22"/>
          <w:lang w:eastAsia="el-GR" w:bidi="el-GR"/>
        </w:rPr>
        <w:t>διατηρήθηκαν στα</w:t>
      </w:r>
      <w:r w:rsidR="00E85B08" w:rsidRPr="00E96569">
        <w:rPr>
          <w:rFonts w:ascii="Segoe UI" w:eastAsia="MS Mincho" w:hAnsi="Segoe UI" w:cs="Segoe UI"/>
          <w:sz w:val="20"/>
          <w:szCs w:val="22"/>
          <w:lang w:eastAsia="el-GR" w:bidi="el-GR"/>
        </w:rPr>
        <w:t xml:space="preserve"> €</w:t>
      </w:r>
      <w:r w:rsidR="00E85B08">
        <w:rPr>
          <w:rFonts w:ascii="Segoe UI" w:eastAsia="MS Mincho" w:hAnsi="Segoe UI" w:cs="Segoe UI"/>
          <w:sz w:val="20"/>
          <w:szCs w:val="22"/>
          <w:lang w:eastAsia="el-GR" w:bidi="el-GR"/>
        </w:rPr>
        <w:t>49</w:t>
      </w:r>
      <w:r w:rsidR="00E85B08" w:rsidRPr="00E96569">
        <w:rPr>
          <w:rFonts w:ascii="Segoe UI" w:eastAsia="MS Mincho" w:hAnsi="Segoe UI" w:cs="Segoe UI"/>
          <w:sz w:val="20"/>
          <w:szCs w:val="22"/>
          <w:lang w:eastAsia="el-GR" w:bidi="el-GR"/>
        </w:rPr>
        <w:t>,6 δισ.</w:t>
      </w:r>
      <w:r w:rsidR="00E85B08">
        <w:rPr>
          <w:rFonts w:ascii="Segoe UI" w:eastAsia="MS Mincho" w:hAnsi="Segoe UI" w:cs="Segoe UI"/>
          <w:sz w:val="20"/>
          <w:szCs w:val="22"/>
          <w:lang w:eastAsia="el-GR" w:bidi="el-GR"/>
        </w:rPr>
        <w:t>, καθώς οι ισχυρές εισροές των καταθέσεων ταμιευτηρίου αντισταθμίστηκαν από τις εκροές των καταθέσεων προθεσμίας</w:t>
      </w:r>
      <w:r w:rsidR="00E56E28" w:rsidRPr="00E96569">
        <w:rPr>
          <w:rFonts w:ascii="Segoe UI" w:eastAsia="MS Mincho" w:hAnsi="Segoe UI" w:cs="Segoe UI"/>
          <w:sz w:val="20"/>
          <w:szCs w:val="22"/>
          <w:lang w:eastAsia="el-GR" w:bidi="el-GR"/>
        </w:rPr>
        <w:t xml:space="preserve">. </w:t>
      </w:r>
      <w:r w:rsidR="00305DE9" w:rsidRPr="00E96569">
        <w:rPr>
          <w:rFonts w:ascii="Segoe UI" w:eastAsia="MS Mincho" w:hAnsi="Segoe UI" w:cs="Segoe UI"/>
          <w:sz w:val="20"/>
          <w:szCs w:val="22"/>
          <w:lang w:eastAsia="el-GR" w:bidi="el-GR"/>
        </w:rPr>
        <w:t>Οι καταθέσεις στις διεθνείς δραστηριότητες</w:t>
      </w:r>
      <w:r w:rsidR="003C6BDB" w:rsidRPr="00E96569">
        <w:rPr>
          <w:rFonts w:ascii="Segoe UI" w:hAnsi="Segoe UI" w:cs="Segoe UI"/>
          <w:vertAlign w:val="superscript"/>
        </w:rPr>
        <w:footnoteReference w:id="5"/>
      </w:r>
      <w:r w:rsidR="00034B3E" w:rsidRPr="00E96569">
        <w:rPr>
          <w:rFonts w:ascii="Segoe UI" w:eastAsia="MS Mincho" w:hAnsi="Segoe UI" w:cs="Segoe UI"/>
          <w:sz w:val="20"/>
          <w:szCs w:val="22"/>
          <w:lang w:eastAsia="el-GR" w:bidi="el-GR"/>
        </w:rPr>
        <w:t xml:space="preserve">διαμορφώθηκαν σε €1,5 </w:t>
      </w:r>
      <w:r w:rsidR="00034B3E" w:rsidRPr="004D4192">
        <w:rPr>
          <w:rFonts w:ascii="Segoe UI" w:eastAsia="MS Mincho" w:hAnsi="Segoe UI" w:cs="Segoe UI"/>
          <w:sz w:val="20"/>
          <w:szCs w:val="22"/>
          <w:lang w:eastAsia="el-GR" w:bidi="el-GR"/>
        </w:rPr>
        <w:t>δι</w:t>
      </w:r>
      <w:r w:rsidR="000B3F9C" w:rsidRPr="004D4192">
        <w:rPr>
          <w:rFonts w:ascii="Segoe UI" w:eastAsia="MS Mincho" w:hAnsi="Segoe UI" w:cs="Segoe UI"/>
          <w:sz w:val="20"/>
          <w:szCs w:val="22"/>
          <w:lang w:eastAsia="el-GR" w:bidi="el-GR"/>
        </w:rPr>
        <w:t>σ</w:t>
      </w:r>
      <w:r w:rsidR="00034B3E" w:rsidRPr="004D4192">
        <w:rPr>
          <w:rFonts w:ascii="Segoe UI" w:eastAsia="MS Mincho" w:hAnsi="Segoe UI" w:cs="Segoe UI"/>
          <w:sz w:val="20"/>
          <w:szCs w:val="22"/>
          <w:lang w:eastAsia="el-GR" w:bidi="el-GR"/>
        </w:rPr>
        <w:t xml:space="preserve">., </w:t>
      </w:r>
      <w:r w:rsidR="00A425DC" w:rsidRPr="004D4192">
        <w:rPr>
          <w:rFonts w:ascii="Segoe UI" w:eastAsia="MS Mincho" w:hAnsi="Segoe UI" w:cs="Segoe UI"/>
          <w:sz w:val="20"/>
          <w:szCs w:val="22"/>
          <w:lang w:eastAsia="el-GR" w:bidi="el-GR"/>
        </w:rPr>
        <w:t>αμετάβλητες σε τριμηνιαία βάση</w:t>
      </w:r>
      <w:r w:rsidR="00305DE9" w:rsidRPr="004D4192">
        <w:rPr>
          <w:rFonts w:ascii="Segoe UI" w:eastAsia="MS Mincho" w:hAnsi="Segoe UI" w:cs="Segoe UI"/>
          <w:sz w:val="20"/>
          <w:szCs w:val="22"/>
          <w:lang w:eastAsia="el-GR" w:bidi="el-GR"/>
        </w:rPr>
        <w:t>.</w:t>
      </w:r>
      <w:r w:rsidR="00D2038A" w:rsidRPr="009143A4">
        <w:rPr>
          <w:rFonts w:ascii="Segoe UI" w:eastAsia="MS Mincho" w:hAnsi="Segoe UI" w:cs="Segoe UI"/>
          <w:sz w:val="20"/>
          <w:szCs w:val="22"/>
          <w:lang w:eastAsia="el-GR" w:bidi="el-GR"/>
        </w:rPr>
        <w:t xml:space="preserve">Σε σχέση με το </w:t>
      </w:r>
      <w:r w:rsidR="00E85B08" w:rsidRPr="00E85B08">
        <w:rPr>
          <w:rFonts w:ascii="Segoe UI" w:eastAsia="MS Mincho" w:hAnsi="Segoe UI" w:cs="Segoe UI"/>
          <w:sz w:val="20"/>
          <w:szCs w:val="22"/>
          <w:lang w:eastAsia="el-GR" w:bidi="el-GR"/>
        </w:rPr>
        <w:t xml:space="preserve">Εννεάμηνο </w:t>
      </w:r>
      <w:r w:rsidR="00D2038A" w:rsidRPr="009143A4">
        <w:rPr>
          <w:rFonts w:ascii="Segoe UI" w:eastAsia="MS Mincho" w:hAnsi="Segoe UI" w:cs="Segoe UI"/>
          <w:sz w:val="20"/>
          <w:szCs w:val="22"/>
          <w:lang w:eastAsia="el-GR" w:bidi="el-GR"/>
        </w:rPr>
        <w:t>2020</w:t>
      </w:r>
      <w:r w:rsidR="00FA19E5">
        <w:rPr>
          <w:rFonts w:ascii="Segoe UI" w:eastAsia="MS Mincho" w:hAnsi="Segoe UI" w:cs="Segoe UI"/>
          <w:sz w:val="20"/>
          <w:szCs w:val="22"/>
          <w:lang w:eastAsia="el-GR" w:bidi="el-GR"/>
        </w:rPr>
        <w:t xml:space="preserve"> και παρά τη διαμόρφωση των επιτοκίων σε σχεδόν μηδενικά επίπεδα</w:t>
      </w:r>
      <w:r w:rsidR="00D2038A" w:rsidRPr="009143A4">
        <w:rPr>
          <w:rFonts w:ascii="Segoe UI" w:eastAsia="MS Mincho" w:hAnsi="Segoe UI" w:cs="Segoe UI"/>
          <w:sz w:val="20"/>
          <w:szCs w:val="22"/>
          <w:lang w:eastAsia="el-GR" w:bidi="el-GR"/>
        </w:rPr>
        <w:t xml:space="preserve">, </w:t>
      </w:r>
      <w:r w:rsidR="008A0E80" w:rsidRPr="009143A4">
        <w:rPr>
          <w:rFonts w:ascii="Segoe UI" w:eastAsia="MS Mincho" w:hAnsi="Segoe UI" w:cs="Segoe UI"/>
          <w:sz w:val="20"/>
          <w:szCs w:val="22"/>
          <w:lang w:eastAsia="el-GR" w:bidi="el-GR"/>
        </w:rPr>
        <w:t>οι καταθέσε</w:t>
      </w:r>
      <w:r w:rsidR="009143A4" w:rsidRPr="009143A4">
        <w:rPr>
          <w:rFonts w:ascii="Segoe UI" w:eastAsia="MS Mincho" w:hAnsi="Segoe UI" w:cs="Segoe UI"/>
          <w:sz w:val="20"/>
          <w:szCs w:val="22"/>
          <w:lang w:eastAsia="el-GR" w:bidi="el-GR"/>
        </w:rPr>
        <w:t>ις του Ομίλου ενισχύθηκαν κατά 1</w:t>
      </w:r>
      <w:r w:rsidR="00E85B08">
        <w:rPr>
          <w:rFonts w:ascii="Segoe UI" w:eastAsia="MS Mincho" w:hAnsi="Segoe UI" w:cs="Segoe UI"/>
          <w:sz w:val="20"/>
          <w:szCs w:val="22"/>
          <w:lang w:eastAsia="el-GR" w:bidi="el-GR"/>
        </w:rPr>
        <w:t>3,0</w:t>
      </w:r>
      <w:r w:rsidR="008A0E80" w:rsidRPr="009143A4">
        <w:rPr>
          <w:rFonts w:ascii="Segoe UI" w:eastAsia="MS Mincho" w:hAnsi="Segoe UI" w:cs="Segoe UI"/>
          <w:sz w:val="20"/>
          <w:szCs w:val="22"/>
          <w:lang w:eastAsia="el-GR" w:bidi="el-GR"/>
        </w:rPr>
        <w:t xml:space="preserve">% σε ετήσια βάση, αντανακλώντας </w:t>
      </w:r>
      <w:r w:rsidR="00B84D78" w:rsidRPr="009143A4">
        <w:rPr>
          <w:rFonts w:ascii="Segoe UI" w:eastAsia="MS Mincho" w:hAnsi="Segoe UI" w:cs="Segoe UI"/>
          <w:sz w:val="20"/>
          <w:szCs w:val="22"/>
          <w:lang w:eastAsia="el-GR" w:bidi="el-GR"/>
        </w:rPr>
        <w:t xml:space="preserve">τις </w:t>
      </w:r>
      <w:r w:rsidR="008A0E80" w:rsidRPr="009143A4">
        <w:rPr>
          <w:rFonts w:ascii="Segoe UI" w:eastAsia="MS Mincho" w:hAnsi="Segoe UI" w:cs="Segoe UI"/>
          <w:sz w:val="20"/>
          <w:szCs w:val="22"/>
          <w:lang w:eastAsia="el-GR" w:bidi="el-GR"/>
        </w:rPr>
        <w:t>εισροές καταθέσεων ύψους €</w:t>
      </w:r>
      <w:r w:rsidR="00E85B08">
        <w:rPr>
          <w:rFonts w:ascii="Segoe UI" w:eastAsia="MS Mincho" w:hAnsi="Segoe UI" w:cs="Segoe UI"/>
          <w:sz w:val="20"/>
          <w:szCs w:val="22"/>
          <w:lang w:eastAsia="el-GR" w:bidi="el-GR"/>
        </w:rPr>
        <w:t>5,9</w:t>
      </w:r>
      <w:r w:rsidR="008A0E80" w:rsidRPr="009143A4">
        <w:rPr>
          <w:rFonts w:ascii="Segoe UI" w:eastAsia="MS Mincho" w:hAnsi="Segoe UI" w:cs="Segoe UI"/>
          <w:sz w:val="20"/>
          <w:szCs w:val="22"/>
          <w:lang w:eastAsia="el-GR" w:bidi="el-GR"/>
        </w:rPr>
        <w:t xml:space="preserve"> δισ. στην Ελλάδα. </w:t>
      </w:r>
    </w:p>
    <w:p w:rsidR="00ED38A5" w:rsidRPr="00250B3E" w:rsidRDefault="003C3B19" w:rsidP="00ED38A5">
      <w:pPr>
        <w:autoSpaceDE w:val="0"/>
        <w:autoSpaceDN w:val="0"/>
        <w:adjustRightInd w:val="0"/>
        <w:spacing w:after="160" w:line="320" w:lineRule="atLeast"/>
        <w:jc w:val="both"/>
        <w:rPr>
          <w:rFonts w:ascii="Segoe UI" w:eastAsia="MS Mincho" w:hAnsi="Segoe UI" w:cs="Segoe UI"/>
          <w:sz w:val="20"/>
          <w:szCs w:val="22"/>
          <w:lang w:eastAsia="el-GR" w:bidi="el-GR"/>
        </w:rPr>
      </w:pPr>
      <w:r>
        <w:rPr>
          <w:rFonts w:ascii="Segoe UI" w:eastAsia="MS Mincho" w:hAnsi="Segoe UI" w:cs="Segoe UI"/>
          <w:sz w:val="20"/>
          <w:szCs w:val="22"/>
          <w:lang w:eastAsia="el-GR" w:bidi="el-GR"/>
        </w:rPr>
        <w:t>Ο</w:t>
      </w:r>
      <w:r w:rsidR="00ED38A5" w:rsidRPr="00250B3E">
        <w:rPr>
          <w:rFonts w:ascii="Segoe UI" w:eastAsia="MS Mincho" w:hAnsi="Segoe UI" w:cs="Segoe UI"/>
          <w:b/>
          <w:sz w:val="20"/>
          <w:szCs w:val="22"/>
          <w:lang w:eastAsia="el-GR" w:bidi="el-GR"/>
        </w:rPr>
        <w:t>δείκτης Δανείων προς Καταθέσεις</w:t>
      </w:r>
      <w:r w:rsidR="00E31F22" w:rsidRPr="00250B3E">
        <w:rPr>
          <w:rFonts w:ascii="Segoe UI" w:eastAsia="MS Mincho" w:hAnsi="Segoe UI" w:cs="Segoe UI"/>
          <w:sz w:val="20"/>
          <w:szCs w:val="22"/>
          <w:lang w:eastAsia="el-GR" w:bidi="el-GR"/>
        </w:rPr>
        <w:t xml:space="preserve">το </w:t>
      </w:r>
      <w:r w:rsidR="0045776B">
        <w:rPr>
          <w:rFonts w:ascii="Segoe UI" w:eastAsia="MS Mincho" w:hAnsi="Segoe UI" w:cs="Segoe UI"/>
          <w:sz w:val="20"/>
          <w:szCs w:val="22"/>
          <w:lang w:eastAsia="el-GR" w:bidi="el-GR"/>
        </w:rPr>
        <w:t>Γ</w:t>
      </w:r>
      <w:r w:rsidR="00182C4B" w:rsidRPr="00250B3E">
        <w:rPr>
          <w:rFonts w:ascii="Segoe UI" w:eastAsia="MS Mincho" w:hAnsi="Segoe UI" w:cs="Segoe UI"/>
          <w:sz w:val="20"/>
          <w:szCs w:val="22"/>
          <w:lang w:eastAsia="el-GR" w:bidi="el-GR"/>
        </w:rPr>
        <w:t>’ τρίμηνο 202</w:t>
      </w:r>
      <w:r w:rsidR="00187696" w:rsidRPr="00250B3E">
        <w:rPr>
          <w:rFonts w:ascii="Segoe UI" w:eastAsia="MS Mincho" w:hAnsi="Segoe UI" w:cs="Segoe UI"/>
          <w:sz w:val="20"/>
          <w:szCs w:val="22"/>
          <w:lang w:eastAsia="el-GR" w:bidi="el-GR"/>
        </w:rPr>
        <w:t>1</w:t>
      </w:r>
      <w:r w:rsidR="00ED38A5" w:rsidRPr="00250B3E">
        <w:rPr>
          <w:rFonts w:ascii="Segoe UI" w:eastAsia="MS Mincho" w:hAnsi="Segoe UI" w:cs="Segoe UI"/>
          <w:sz w:val="20"/>
          <w:szCs w:val="22"/>
          <w:lang w:eastAsia="el-GR" w:bidi="el-GR"/>
        </w:rPr>
        <w:t xml:space="preserve">διαμορφώθηκε σε </w:t>
      </w:r>
      <w:r w:rsidR="0045776B">
        <w:rPr>
          <w:rFonts w:ascii="Segoe UI" w:eastAsia="MS Mincho" w:hAnsi="Segoe UI" w:cs="Segoe UI"/>
          <w:sz w:val="20"/>
          <w:szCs w:val="22"/>
          <w:lang w:eastAsia="el-GR" w:bidi="el-GR"/>
        </w:rPr>
        <w:t>51,2</w:t>
      </w:r>
      <w:r w:rsidR="00ED38A5" w:rsidRPr="00250B3E">
        <w:rPr>
          <w:rFonts w:ascii="Segoe UI" w:eastAsia="MS Mincho" w:hAnsi="Segoe UI" w:cs="Segoe UI"/>
          <w:sz w:val="20"/>
          <w:szCs w:val="22"/>
          <w:lang w:eastAsia="el-GR" w:bidi="el-GR"/>
        </w:rPr>
        <w:t xml:space="preserve">% στην Ελλάδα και σε </w:t>
      </w:r>
      <w:r w:rsidR="00BF0EB7" w:rsidRPr="00250B3E">
        <w:rPr>
          <w:rFonts w:ascii="Segoe UI" w:eastAsia="MS Mincho" w:hAnsi="Segoe UI" w:cs="Segoe UI"/>
          <w:sz w:val="20"/>
          <w:szCs w:val="22"/>
          <w:lang w:eastAsia="el-GR" w:bidi="el-GR"/>
        </w:rPr>
        <w:t>5</w:t>
      </w:r>
      <w:r>
        <w:rPr>
          <w:rFonts w:ascii="Segoe UI" w:eastAsia="MS Mincho" w:hAnsi="Segoe UI" w:cs="Segoe UI"/>
          <w:sz w:val="20"/>
          <w:szCs w:val="22"/>
          <w:lang w:eastAsia="el-GR" w:bidi="el-GR"/>
        </w:rPr>
        <w:t>2,</w:t>
      </w:r>
      <w:r w:rsidR="0045776B">
        <w:rPr>
          <w:rFonts w:ascii="Segoe UI" w:eastAsia="MS Mincho" w:hAnsi="Segoe UI" w:cs="Segoe UI"/>
          <w:sz w:val="20"/>
          <w:szCs w:val="22"/>
          <w:lang w:eastAsia="el-GR" w:bidi="el-GR"/>
        </w:rPr>
        <w:t>3</w:t>
      </w:r>
      <w:r w:rsidR="00ED38A5" w:rsidRPr="00250B3E">
        <w:rPr>
          <w:rFonts w:ascii="Segoe UI" w:eastAsia="MS Mincho" w:hAnsi="Segoe UI" w:cs="Segoe UI"/>
          <w:sz w:val="20"/>
          <w:szCs w:val="22"/>
          <w:lang w:eastAsia="el-GR" w:bidi="el-GR"/>
        </w:rPr>
        <w:t>% σε επίπεδο Ομίλου</w:t>
      </w:r>
      <w:r>
        <w:rPr>
          <w:rFonts w:ascii="Segoe UI" w:eastAsia="MS Mincho" w:hAnsi="Segoe UI" w:cs="Segoe UI"/>
          <w:sz w:val="20"/>
          <w:szCs w:val="22"/>
          <w:lang w:eastAsia="el-GR" w:bidi="el-GR"/>
        </w:rPr>
        <w:t>, ενώ ο</w:t>
      </w:r>
      <w:r w:rsidR="00CB1B86" w:rsidRPr="00250B3E">
        <w:rPr>
          <w:rFonts w:ascii="Segoe UI" w:eastAsia="MS Mincho" w:hAnsi="Segoe UI" w:cs="Segoe UI"/>
          <w:sz w:val="20"/>
          <w:szCs w:val="22"/>
          <w:lang w:eastAsia="el-GR" w:bidi="el-GR"/>
        </w:rPr>
        <w:t xml:space="preserve">ι </w:t>
      </w:r>
      <w:r w:rsidR="00CB1B86" w:rsidRPr="00250B3E">
        <w:rPr>
          <w:rFonts w:ascii="Segoe UI" w:eastAsia="MS Mincho" w:hAnsi="Segoe UI" w:cs="Segoe UI"/>
          <w:b/>
          <w:sz w:val="20"/>
          <w:szCs w:val="22"/>
          <w:lang w:eastAsia="el-GR" w:bidi="el-GR"/>
        </w:rPr>
        <w:t xml:space="preserve">δείκτες </w:t>
      </w:r>
      <w:r w:rsidR="00EF7454" w:rsidRPr="00250B3E">
        <w:rPr>
          <w:rFonts w:ascii="Segoe UI" w:eastAsia="MS Mincho" w:hAnsi="Segoe UI" w:cs="Segoe UI"/>
          <w:b/>
          <w:sz w:val="20"/>
          <w:szCs w:val="22"/>
          <w:lang w:eastAsia="el-GR" w:bidi="el-GR"/>
        </w:rPr>
        <w:t xml:space="preserve">Κάλυψης Ρευστότητας (LCR) </w:t>
      </w:r>
      <w:r w:rsidR="00EF7454" w:rsidRPr="00250B3E">
        <w:rPr>
          <w:rFonts w:ascii="Segoe UI" w:eastAsia="MS Mincho" w:hAnsi="Segoe UI" w:cs="Segoe UI"/>
          <w:sz w:val="20"/>
          <w:szCs w:val="22"/>
          <w:lang w:eastAsia="el-GR" w:bidi="el-GR"/>
        </w:rPr>
        <w:t>και</w:t>
      </w:r>
      <w:r w:rsidR="00EF7454" w:rsidRPr="00250B3E">
        <w:rPr>
          <w:rFonts w:ascii="Segoe UI" w:eastAsia="MS Mincho" w:hAnsi="Segoe UI" w:cs="Segoe UI"/>
          <w:b/>
          <w:sz w:val="20"/>
          <w:szCs w:val="22"/>
          <w:lang w:eastAsia="el-GR" w:bidi="el-GR"/>
        </w:rPr>
        <w:t xml:space="preserve"> Καθαρής Σταθερής Χρηματοδότησης (NSFR) </w:t>
      </w:r>
      <w:r w:rsidR="00CB1B86" w:rsidRPr="00250B3E">
        <w:rPr>
          <w:rFonts w:ascii="Segoe UI" w:eastAsia="MS Mincho" w:hAnsi="Segoe UI" w:cs="Segoe UI"/>
          <w:sz w:val="20"/>
          <w:szCs w:val="22"/>
          <w:lang w:eastAsia="el-GR" w:bidi="el-GR"/>
        </w:rPr>
        <w:t>υπερβαίνο</w:t>
      </w:r>
      <w:r>
        <w:rPr>
          <w:rFonts w:ascii="Segoe UI" w:eastAsia="MS Mincho" w:hAnsi="Segoe UI" w:cs="Segoe UI"/>
          <w:sz w:val="20"/>
          <w:szCs w:val="22"/>
          <w:lang w:eastAsia="el-GR" w:bidi="el-GR"/>
        </w:rPr>
        <w:t>υν</w:t>
      </w:r>
      <w:r w:rsidR="00CB1B86" w:rsidRPr="00250B3E">
        <w:rPr>
          <w:rFonts w:ascii="Segoe UI" w:eastAsia="MS Mincho" w:hAnsi="Segoe UI" w:cs="Segoe UI"/>
          <w:sz w:val="20"/>
          <w:szCs w:val="22"/>
          <w:lang w:eastAsia="el-GR" w:bidi="el-GR"/>
        </w:rPr>
        <w:t xml:space="preserve"> κατά πολύ το ελάχιστο εποπτικό όριο</w:t>
      </w:r>
      <w:r w:rsidR="00BA09DE">
        <w:rPr>
          <w:rFonts w:ascii="Segoe UI" w:eastAsia="MS Mincho" w:hAnsi="Segoe UI" w:cs="Segoe UI"/>
          <w:sz w:val="20"/>
          <w:szCs w:val="22"/>
          <w:lang w:eastAsia="el-GR" w:bidi="el-GR"/>
        </w:rPr>
        <w:t xml:space="preserve"> του 100%</w:t>
      </w:r>
      <w:r w:rsidR="00CB1B86" w:rsidRPr="00250B3E">
        <w:rPr>
          <w:rFonts w:ascii="Segoe UI" w:eastAsia="MS Mincho" w:hAnsi="Segoe UI" w:cs="Segoe UI"/>
          <w:sz w:val="20"/>
          <w:szCs w:val="22"/>
          <w:lang w:eastAsia="el-GR" w:bidi="el-GR"/>
        </w:rPr>
        <w:t>.</w:t>
      </w:r>
    </w:p>
    <w:p w:rsidR="00B701D7" w:rsidRDefault="00ED38A5" w:rsidP="006C3118">
      <w:pPr>
        <w:autoSpaceDE w:val="0"/>
        <w:autoSpaceDN w:val="0"/>
        <w:adjustRightInd w:val="0"/>
        <w:spacing w:before="240" w:after="160" w:line="320" w:lineRule="atLeast"/>
        <w:jc w:val="both"/>
        <w:rPr>
          <w:rFonts w:ascii="Segoe UI" w:eastAsia="MS Mincho" w:hAnsi="Segoe UI" w:cs="Segoe UI"/>
          <w:sz w:val="20"/>
          <w:szCs w:val="22"/>
          <w:lang w:eastAsia="el-GR" w:bidi="el-GR"/>
        </w:rPr>
      </w:pPr>
      <w:r w:rsidRPr="007D4C61">
        <w:rPr>
          <w:rFonts w:ascii="Segoe UI" w:eastAsia="MS Mincho" w:hAnsi="Segoe UI" w:cs="Segoe UI"/>
          <w:sz w:val="20"/>
          <w:szCs w:val="22"/>
          <w:lang w:eastAsia="el-GR" w:bidi="el-GR"/>
        </w:rPr>
        <w:t xml:space="preserve">Η </w:t>
      </w:r>
      <w:r w:rsidR="00C162F5" w:rsidRPr="00357E5B">
        <w:rPr>
          <w:rFonts w:ascii="Segoe UI" w:eastAsia="MS Mincho" w:hAnsi="Segoe UI" w:cs="Segoe UI"/>
          <w:b/>
          <w:sz w:val="20"/>
          <w:szCs w:val="22"/>
          <w:lang w:eastAsia="el-GR" w:bidi="el-GR"/>
        </w:rPr>
        <w:t>χρηματοδότηση από το Ευρωσύστημα</w:t>
      </w:r>
      <w:r w:rsidR="00C162F5" w:rsidRPr="007D4C61">
        <w:rPr>
          <w:rFonts w:ascii="Segoe UI" w:eastAsia="MS Mincho" w:hAnsi="Segoe UI" w:cs="Segoe UI"/>
          <w:sz w:val="20"/>
          <w:szCs w:val="22"/>
          <w:lang w:eastAsia="el-GR" w:bidi="el-GR"/>
        </w:rPr>
        <w:t>διατηρ</w:t>
      </w:r>
      <w:r w:rsidR="00C162F5">
        <w:rPr>
          <w:rFonts w:ascii="Segoe UI" w:eastAsia="MS Mincho" w:hAnsi="Segoe UI" w:cs="Segoe UI"/>
          <w:sz w:val="20"/>
          <w:szCs w:val="22"/>
          <w:lang w:eastAsia="el-GR" w:bidi="el-GR"/>
        </w:rPr>
        <w:t xml:space="preserve">ήθηκε </w:t>
      </w:r>
      <w:r w:rsidR="00C162F5" w:rsidRPr="007D4C61">
        <w:rPr>
          <w:rFonts w:ascii="Segoe UI" w:eastAsia="MS Mincho" w:hAnsi="Segoe UI" w:cs="Segoe UI"/>
          <w:sz w:val="20"/>
          <w:szCs w:val="22"/>
          <w:lang w:eastAsia="el-GR" w:bidi="el-GR"/>
        </w:rPr>
        <w:t>στα €11,6 δισ. το</w:t>
      </w:r>
      <w:r w:rsidR="00C162F5">
        <w:rPr>
          <w:rFonts w:ascii="Segoe UI" w:eastAsia="MS Mincho" w:hAnsi="Segoe UI" w:cs="Segoe UI"/>
          <w:sz w:val="20"/>
          <w:szCs w:val="22"/>
          <w:lang w:eastAsia="el-GR" w:bidi="el-GR"/>
        </w:rPr>
        <w:t>Γ</w:t>
      </w:r>
      <w:r w:rsidR="00C162F5" w:rsidRPr="007D4C61">
        <w:rPr>
          <w:rFonts w:ascii="Segoe UI" w:eastAsia="MS Mincho" w:hAnsi="Segoe UI" w:cs="Segoe UI"/>
          <w:sz w:val="20"/>
          <w:szCs w:val="22"/>
          <w:lang w:eastAsia="el-GR" w:bidi="el-GR"/>
        </w:rPr>
        <w:t>’ τρίμηνο 2021</w:t>
      </w:r>
      <w:r w:rsidR="00C162F5">
        <w:rPr>
          <w:rFonts w:ascii="Segoe UI" w:eastAsia="MS Mincho" w:hAnsi="Segoe UI" w:cs="Segoe UI"/>
          <w:sz w:val="20"/>
          <w:szCs w:val="22"/>
          <w:lang w:eastAsia="el-GR" w:bidi="el-GR"/>
        </w:rPr>
        <w:t xml:space="preserve"> και αντικατοπτρίζει τη συμμετοχή </w:t>
      </w:r>
      <w:r w:rsidR="00C162F5" w:rsidRPr="00357E5B">
        <w:rPr>
          <w:rFonts w:ascii="Segoe UI" w:eastAsia="MS Mincho" w:hAnsi="Segoe UI" w:cs="Segoe UI"/>
          <w:sz w:val="20"/>
          <w:szCs w:val="22"/>
          <w:lang w:eastAsia="el-GR" w:bidi="el-GR"/>
        </w:rPr>
        <w:t xml:space="preserve">μας </w:t>
      </w:r>
      <w:r w:rsidR="00E31F22" w:rsidRPr="00357E5B">
        <w:rPr>
          <w:rFonts w:ascii="Segoe UI" w:eastAsia="MS Mincho" w:hAnsi="Segoe UI" w:cs="Segoe UI"/>
          <w:sz w:val="20"/>
          <w:szCs w:val="22"/>
          <w:lang w:eastAsia="el-GR" w:bidi="el-GR"/>
        </w:rPr>
        <w:t>στο Πρόγραμμα TLTRO</w:t>
      </w:r>
      <w:r w:rsidR="00357E5B" w:rsidRPr="00357E5B">
        <w:rPr>
          <w:rFonts w:ascii="Segoe UI" w:eastAsia="MS Mincho" w:hAnsi="Segoe UI" w:cs="Segoe UI"/>
          <w:sz w:val="20"/>
          <w:szCs w:val="22"/>
          <w:lang w:val="en-US" w:eastAsia="el-GR" w:bidi="el-GR"/>
        </w:rPr>
        <w:t>III</w:t>
      </w:r>
      <w:r w:rsidR="00AA5251" w:rsidRPr="00357E5B">
        <w:rPr>
          <w:rFonts w:ascii="Segoe UI" w:eastAsia="MS Mincho" w:hAnsi="Segoe UI" w:cs="Segoe UI"/>
          <w:sz w:val="20"/>
          <w:szCs w:val="22"/>
          <w:lang w:eastAsia="el-GR" w:bidi="el-GR"/>
        </w:rPr>
        <w:t>.</w:t>
      </w:r>
      <w:r w:rsidR="00B309E9" w:rsidRPr="00357E5B">
        <w:rPr>
          <w:rFonts w:ascii="Segoe UI" w:eastAsia="MS Mincho" w:hAnsi="Segoe UI" w:cs="Segoe UI"/>
          <w:sz w:val="20"/>
          <w:szCs w:val="22"/>
          <w:lang w:eastAsia="el-GR" w:bidi="el-GR"/>
        </w:rPr>
        <w:t>Επωφελούμενο</w:t>
      </w:r>
      <w:r w:rsidR="00B309E9">
        <w:rPr>
          <w:rFonts w:ascii="Segoe UI" w:eastAsia="MS Mincho" w:hAnsi="Segoe UI" w:cs="Segoe UI"/>
          <w:sz w:val="20"/>
          <w:szCs w:val="22"/>
          <w:lang w:eastAsia="el-GR" w:bidi="el-GR"/>
        </w:rPr>
        <w:t xml:space="preserve"> από τους ε</w:t>
      </w:r>
      <w:r w:rsidR="00670BBF" w:rsidRPr="007D4C61">
        <w:rPr>
          <w:rFonts w:ascii="Segoe UI" w:eastAsia="MS Mincho" w:hAnsi="Segoe UI" w:cs="Segoe UI"/>
          <w:sz w:val="20"/>
          <w:szCs w:val="22"/>
          <w:lang w:eastAsia="el-GR" w:bidi="el-GR"/>
        </w:rPr>
        <w:t>υνοϊκο</w:t>
      </w:r>
      <w:r w:rsidR="00B309E9">
        <w:rPr>
          <w:rFonts w:ascii="Segoe UI" w:eastAsia="MS Mincho" w:hAnsi="Segoe UI" w:cs="Segoe UI"/>
          <w:sz w:val="20"/>
          <w:szCs w:val="22"/>
          <w:lang w:eastAsia="el-GR" w:bidi="el-GR"/>
        </w:rPr>
        <w:t>ύς</w:t>
      </w:r>
      <w:r w:rsidR="00670BBF" w:rsidRPr="007D4C61">
        <w:rPr>
          <w:rFonts w:ascii="Segoe UI" w:eastAsia="MS Mincho" w:hAnsi="Segoe UI" w:cs="Segoe UI"/>
          <w:sz w:val="20"/>
          <w:szCs w:val="22"/>
          <w:lang w:eastAsia="el-GR" w:bidi="el-GR"/>
        </w:rPr>
        <w:t xml:space="preserve"> όρο</w:t>
      </w:r>
      <w:r w:rsidR="00B309E9">
        <w:rPr>
          <w:rFonts w:ascii="Segoe UI" w:eastAsia="MS Mincho" w:hAnsi="Segoe UI" w:cs="Segoe UI"/>
          <w:sz w:val="20"/>
          <w:szCs w:val="22"/>
          <w:lang w:eastAsia="el-GR" w:bidi="el-GR"/>
        </w:rPr>
        <w:t>υς</w:t>
      </w:r>
      <w:r w:rsidR="00670BBF" w:rsidRPr="007D4C61">
        <w:rPr>
          <w:rFonts w:ascii="Segoe UI" w:eastAsia="MS Mincho" w:hAnsi="Segoe UI" w:cs="Segoe UI"/>
          <w:sz w:val="20"/>
          <w:szCs w:val="22"/>
          <w:lang w:eastAsia="el-GR" w:bidi="el-GR"/>
        </w:rPr>
        <w:t xml:space="preserve"> χρηματοδότησης του </w:t>
      </w:r>
      <w:r w:rsidR="006325B3">
        <w:rPr>
          <w:rFonts w:ascii="Segoe UI" w:eastAsia="MS Mincho" w:hAnsi="Segoe UI" w:cs="Segoe UI"/>
          <w:sz w:val="20"/>
          <w:szCs w:val="22"/>
          <w:lang w:eastAsia="el-GR" w:bidi="el-GR"/>
        </w:rPr>
        <w:t>Π</w:t>
      </w:r>
      <w:r w:rsidR="00670BBF" w:rsidRPr="007D4C61">
        <w:rPr>
          <w:rFonts w:ascii="Segoe UI" w:eastAsia="MS Mincho" w:hAnsi="Segoe UI" w:cs="Segoe UI"/>
          <w:sz w:val="20"/>
          <w:szCs w:val="22"/>
          <w:lang w:eastAsia="el-GR" w:bidi="el-GR"/>
        </w:rPr>
        <w:t>ρογράμματος TLTRO III</w:t>
      </w:r>
      <w:r w:rsidR="006325B3">
        <w:rPr>
          <w:rFonts w:ascii="Segoe UI" w:eastAsia="MS Mincho" w:hAnsi="Segoe UI" w:cs="Segoe UI"/>
          <w:sz w:val="20"/>
          <w:szCs w:val="22"/>
          <w:lang w:eastAsia="el-GR" w:bidi="el-GR"/>
        </w:rPr>
        <w:t xml:space="preserve">της ΕΚΤ </w:t>
      </w:r>
      <w:r w:rsidR="00B309E9">
        <w:rPr>
          <w:rFonts w:ascii="Segoe UI" w:eastAsia="MS Mincho" w:hAnsi="Segoe UI" w:cs="Segoe UI"/>
          <w:sz w:val="20"/>
          <w:szCs w:val="22"/>
          <w:lang w:eastAsia="el-GR" w:bidi="el-GR"/>
        </w:rPr>
        <w:t xml:space="preserve">και τη συνεχή </w:t>
      </w:r>
      <w:r w:rsidR="00670BBF" w:rsidRPr="007E37C2">
        <w:rPr>
          <w:rFonts w:ascii="Segoe UI" w:eastAsia="MS Mincho" w:hAnsi="Segoe UI" w:cs="Segoe UI"/>
          <w:sz w:val="20"/>
          <w:szCs w:val="22"/>
          <w:lang w:eastAsia="el-GR" w:bidi="el-GR"/>
        </w:rPr>
        <w:t xml:space="preserve">ανατιμολόγηση των καταθέσεων προθεσμίας, </w:t>
      </w:r>
      <w:r w:rsidR="00B309E9">
        <w:rPr>
          <w:rFonts w:ascii="Segoe UI" w:eastAsia="MS Mincho" w:hAnsi="Segoe UI" w:cs="Segoe UI"/>
          <w:sz w:val="20"/>
          <w:szCs w:val="22"/>
          <w:lang w:eastAsia="el-GR" w:bidi="el-GR"/>
        </w:rPr>
        <w:t>το</w:t>
      </w:r>
      <w:r w:rsidR="00670BBF" w:rsidRPr="007E37C2">
        <w:rPr>
          <w:rFonts w:ascii="Segoe UI" w:eastAsia="MS Mincho" w:hAnsi="Segoe UI" w:cs="Segoe UI"/>
          <w:sz w:val="20"/>
          <w:szCs w:val="22"/>
          <w:lang w:eastAsia="el-GR" w:bidi="el-GR"/>
        </w:rPr>
        <w:t xml:space="preserve"> κόστος χρηματοδότησης της Τράπεζας </w:t>
      </w:r>
      <w:r w:rsidR="005B4078">
        <w:rPr>
          <w:rFonts w:ascii="Segoe UI" w:eastAsia="MS Mincho" w:hAnsi="Segoe UI" w:cs="Segoe UI"/>
          <w:sz w:val="20"/>
          <w:szCs w:val="22"/>
          <w:lang w:eastAsia="el-GR" w:bidi="el-GR"/>
        </w:rPr>
        <w:t>κατήλθε</w:t>
      </w:r>
      <w:r w:rsidR="006C3118" w:rsidRPr="006C3118">
        <w:rPr>
          <w:rFonts w:ascii="Segoe UI" w:eastAsia="MS Mincho" w:hAnsi="Segoe UI" w:cs="Segoe UI"/>
          <w:sz w:val="20"/>
          <w:szCs w:val="22"/>
          <w:lang w:eastAsia="el-GR" w:bidi="el-GR"/>
        </w:rPr>
        <w:t xml:space="preserve"> σε </w:t>
      </w:r>
      <w:r w:rsidR="00901AE4">
        <w:rPr>
          <w:rFonts w:ascii="Segoe UI" w:eastAsia="MS Mincho" w:hAnsi="Segoe UI" w:cs="Segoe UI"/>
          <w:sz w:val="20"/>
          <w:szCs w:val="22"/>
          <w:lang w:eastAsia="el-GR" w:bidi="el-GR"/>
        </w:rPr>
        <w:t xml:space="preserve">σχεδόν </w:t>
      </w:r>
      <w:bookmarkStart w:id="0" w:name="_GoBack"/>
      <w:bookmarkEnd w:id="0"/>
      <w:r w:rsidR="006C3118">
        <w:rPr>
          <w:rFonts w:ascii="Segoe UI" w:eastAsia="MS Mincho" w:hAnsi="Segoe UI" w:cs="Segoe UI"/>
          <w:sz w:val="20"/>
          <w:szCs w:val="22"/>
          <w:lang w:eastAsia="el-GR" w:bidi="el-GR"/>
        </w:rPr>
        <w:t>μηδενικά</w:t>
      </w:r>
      <w:r w:rsidR="006C3118" w:rsidRPr="006C3118">
        <w:rPr>
          <w:rFonts w:ascii="Segoe UI" w:eastAsia="MS Mincho" w:hAnsi="Segoe UI" w:cs="Segoe UI"/>
          <w:sz w:val="20"/>
          <w:szCs w:val="22"/>
          <w:lang w:eastAsia="el-GR" w:bidi="el-GR"/>
        </w:rPr>
        <w:t xml:space="preserve"> επίπεδα το </w:t>
      </w:r>
      <w:r w:rsidR="00B309E9">
        <w:rPr>
          <w:rFonts w:ascii="Segoe UI" w:eastAsia="MS Mincho" w:hAnsi="Segoe UI" w:cs="Segoe UI"/>
          <w:sz w:val="20"/>
          <w:szCs w:val="22"/>
          <w:lang w:eastAsia="el-GR" w:bidi="el-GR"/>
        </w:rPr>
        <w:t>Γ</w:t>
      </w:r>
      <w:r w:rsidR="00670BBF" w:rsidRPr="007E37C2">
        <w:rPr>
          <w:rFonts w:ascii="Segoe UI" w:eastAsia="MS Mincho" w:hAnsi="Segoe UI" w:cs="Segoe UI"/>
          <w:sz w:val="20"/>
          <w:szCs w:val="22"/>
          <w:lang w:eastAsia="el-GR" w:bidi="el-GR"/>
        </w:rPr>
        <w:t>’ τρίμηνο 202</w:t>
      </w:r>
      <w:r w:rsidR="006B2566" w:rsidRPr="007E37C2">
        <w:rPr>
          <w:rFonts w:ascii="Segoe UI" w:eastAsia="MS Mincho" w:hAnsi="Segoe UI" w:cs="Segoe UI"/>
          <w:sz w:val="20"/>
          <w:szCs w:val="22"/>
          <w:lang w:eastAsia="el-GR" w:bidi="el-GR"/>
        </w:rPr>
        <w:t>1</w:t>
      </w:r>
      <w:r w:rsidR="00670BBF" w:rsidRPr="007E37C2">
        <w:rPr>
          <w:rFonts w:ascii="Segoe UI" w:eastAsia="MS Mincho" w:hAnsi="Segoe UI" w:cs="Segoe UI"/>
          <w:sz w:val="20"/>
          <w:szCs w:val="22"/>
          <w:lang w:eastAsia="el-GR" w:bidi="el-GR"/>
        </w:rPr>
        <w:t xml:space="preserve">, </w:t>
      </w:r>
      <w:bookmarkStart w:id="1" w:name="_Hlk88158687"/>
      <w:r w:rsidR="009D3BEB">
        <w:rPr>
          <w:rFonts w:ascii="Segoe UI" w:eastAsia="MS Mincho" w:hAnsi="Segoe UI" w:cs="Segoe UI"/>
          <w:sz w:val="20"/>
          <w:szCs w:val="22"/>
          <w:lang w:eastAsia="el-GR" w:bidi="el-GR"/>
        </w:rPr>
        <w:t xml:space="preserve">επιδρώντας θετικά </w:t>
      </w:r>
      <w:bookmarkEnd w:id="1"/>
      <w:r w:rsidR="00601651">
        <w:rPr>
          <w:rFonts w:ascii="Segoe UI" w:eastAsia="MS Mincho" w:hAnsi="Segoe UI" w:cs="Segoe UI"/>
          <w:sz w:val="20"/>
          <w:szCs w:val="22"/>
          <w:lang w:eastAsia="el-GR" w:bidi="el-GR"/>
        </w:rPr>
        <w:t>σ</w:t>
      </w:r>
      <w:r w:rsidR="00670BBF" w:rsidRPr="007E37C2">
        <w:rPr>
          <w:rFonts w:ascii="Segoe UI" w:eastAsia="MS Mincho" w:hAnsi="Segoe UI" w:cs="Segoe UI"/>
          <w:sz w:val="20"/>
          <w:szCs w:val="22"/>
          <w:lang w:eastAsia="el-GR" w:bidi="el-GR"/>
        </w:rPr>
        <w:t>τα καθαρά έσοδα από τόκους</w:t>
      </w:r>
      <w:r w:rsidR="00AF3CBD" w:rsidRPr="007E37C2">
        <w:rPr>
          <w:rFonts w:ascii="Segoe UI" w:eastAsia="MS Mincho" w:hAnsi="Segoe UI" w:cs="Segoe UI"/>
          <w:sz w:val="20"/>
          <w:szCs w:val="22"/>
          <w:lang w:eastAsia="el-GR" w:bidi="el-GR"/>
        </w:rPr>
        <w:t xml:space="preserve"> και το καθαρό επιτοκιακό περιθώριο</w:t>
      </w:r>
      <w:r w:rsidR="00670BBF" w:rsidRPr="007E37C2">
        <w:rPr>
          <w:rFonts w:ascii="Segoe UI" w:eastAsia="MS Mincho" w:hAnsi="Segoe UI" w:cs="Segoe UI"/>
          <w:sz w:val="20"/>
          <w:szCs w:val="22"/>
          <w:lang w:eastAsia="el-GR" w:bidi="el-GR"/>
        </w:rPr>
        <w:t>.</w:t>
      </w:r>
    </w:p>
    <w:p w:rsidR="00E74B88" w:rsidRPr="005B3204" w:rsidRDefault="008E01D0" w:rsidP="00E74B88">
      <w:pPr>
        <w:kinsoku w:val="0"/>
        <w:overflowPunct w:val="0"/>
        <w:spacing w:before="40"/>
        <w:ind w:left="547" w:hanging="547"/>
        <w:textAlignment w:val="baseline"/>
        <w:rPr>
          <w:rFonts w:ascii="Segoe UI" w:eastAsia="Segoe UI" w:hAnsi="Segoe UI" w:cs="Segoe UI"/>
          <w:b/>
          <w:color w:val="008080"/>
          <w:kern w:val="24"/>
          <w:sz w:val="18"/>
          <w:lang w:eastAsia="el-GR"/>
        </w:rPr>
      </w:pPr>
      <w:r w:rsidRPr="005B3204">
        <w:rPr>
          <w:rFonts w:ascii="Segoe UI" w:eastAsia="Segoe UI" w:hAnsi="Segoe UI" w:cs="Segoe UI"/>
          <w:b/>
          <w:color w:val="008080"/>
          <w:kern w:val="24"/>
          <w:sz w:val="18"/>
          <w:lang w:eastAsia="el-GR"/>
        </w:rPr>
        <w:t>Χρηματοδότηση από το Ευρωσύστημα (€ δισ.)</w:t>
      </w:r>
      <w:r w:rsidR="00E74B88">
        <w:rPr>
          <w:noProof/>
          <w:lang w:eastAsia="el-GR"/>
        </w:rPr>
        <w:tab/>
      </w:r>
      <w:r w:rsidR="005B3204">
        <w:rPr>
          <w:noProof/>
          <w:lang w:eastAsia="el-GR"/>
        </w:rPr>
        <w:tab/>
      </w:r>
      <w:r w:rsidR="00E74B88" w:rsidRPr="005B3204">
        <w:rPr>
          <w:rFonts w:ascii="Segoe UI" w:eastAsia="Segoe UI" w:hAnsi="Segoe UI" w:cs="Segoe UI"/>
          <w:b/>
          <w:color w:val="008080"/>
          <w:kern w:val="24"/>
          <w:sz w:val="18"/>
          <w:lang w:eastAsia="el-GR"/>
        </w:rPr>
        <w:t>Μεταβολή καταθέσεων (€ δισ.) | Ελλάδα</w:t>
      </w:r>
    </w:p>
    <w:p w:rsidR="00E55AED" w:rsidRPr="00E74B88" w:rsidRDefault="00814B76" w:rsidP="0016376C">
      <w:pPr>
        <w:autoSpaceDE w:val="0"/>
        <w:autoSpaceDN w:val="0"/>
        <w:adjustRightInd w:val="0"/>
        <w:spacing w:after="160" w:line="320" w:lineRule="atLeast"/>
        <w:rPr>
          <w:rFonts w:ascii="Segoe UI" w:hAnsi="Segoe UI" w:cs="Segoe UI"/>
          <w:b/>
          <w:color w:val="000000"/>
          <w:sz w:val="20"/>
        </w:rPr>
      </w:pPr>
      <w:r w:rsidRPr="00814B76">
        <w:rPr>
          <w:rFonts w:ascii="Segoe UI" w:hAnsi="Segoe UI" w:cs="Segoe UI"/>
          <w:noProof/>
          <w:lang w:eastAsia="el-GR"/>
        </w:rPr>
        <w:pict>
          <v:shape id="TextBox 15" o:spid="_x0000_s1046" type="#_x0000_t202" style="position:absolute;margin-left:-3.25pt;margin-top:124.25pt;width:30.6pt;height:15.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" filled="f" stroked="f">
            <v:textbox>
              <w:txbxContent>
                <w:p w:rsidR="00140DA1" w:rsidRPr="00842227" w:rsidRDefault="00140DA1" w:rsidP="00E55AED">
                  <w:pPr>
                    <w:textAlignment w:val="baseline"/>
                  </w:pPr>
                  <w:r w:rsidRPr="00842227">
                    <w:rPr>
                      <w:rFonts w:cs="Arial"/>
                      <w:b/>
                      <w:bCs/>
                      <w:color w:val="000000" w:themeColor="text1"/>
                      <w:kern w:val="24"/>
                      <w:sz w:val="14"/>
                      <w:szCs w:val="16"/>
                      <w:lang w:val="en-US"/>
                    </w:rPr>
                    <w:t>E</w:t>
                  </w:r>
                  <w:r>
                    <w:rPr>
                      <w:rFonts w:cs="Arial"/>
                      <w:b/>
                      <w:bCs/>
                      <w:color w:val="000000" w:themeColor="text1"/>
                      <w:kern w:val="24"/>
                      <w:sz w:val="14"/>
                      <w:szCs w:val="16"/>
                      <w:lang w:val="en-US"/>
                    </w:rPr>
                    <w:t>KT</w:t>
                  </w:r>
                </w:p>
              </w:txbxContent>
            </v:textbox>
          </v:shape>
        </w:pict>
      </w:r>
      <w:r w:rsidRPr="00814B76">
        <w:rPr>
          <w:rFonts w:ascii="Segoe UI" w:hAnsi="Segoe UI" w:cs="Segoe UI"/>
          <w:noProof/>
          <w:color w:val="000000"/>
          <w:lang w:eastAsia="el-GR"/>
        </w:rPr>
        <w:pict>
          <v:shape id="_x0000_s1047" type="#_x0000_t61" style="position:absolute;margin-left:173.85pt;margin-top:7.2pt;width:67.35pt;height:32.3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" adj="14173,30610" fillcolor="window" strokecolor="#7f7f7f [1612]">
            <v:path arrowok="t"/>
            <v:textbox>
              <w:txbxContent>
                <w:p w:rsidR="00140DA1" w:rsidRPr="003F6C10" w:rsidRDefault="00140DA1" w:rsidP="00E55AED">
                  <w:pPr>
                    <w:jc w:val="center"/>
                    <w:textAlignment w:val="baseline"/>
                    <w:rPr>
                      <w:rFonts w:ascii="Segoe UI" w:eastAsia="Times New Roman" w:hAnsi="Segoe UI" w:cs="Segoe UI"/>
                      <w:color w:val="000000"/>
                      <w:kern w:val="24"/>
                      <w:sz w:val="8"/>
                      <w:szCs w:val="14"/>
                      <w:lang w:eastAsia="el-GR"/>
                    </w:rPr>
                  </w:pPr>
                  <w:r w:rsidRPr="00B85AE0">
                    <w:rPr>
                      <w:rFonts w:ascii="Segoe UI" w:eastAsia="Times New Roman" w:hAnsi="Segoe UI" w:cs="Segoe UI"/>
                      <w:color w:val="000000"/>
                      <w:kern w:val="24"/>
                      <w:sz w:val="8"/>
                      <w:szCs w:val="14"/>
                      <w:lang w:eastAsia="el-GR"/>
                    </w:rPr>
                    <w:t xml:space="preserve">Δείκτης </w:t>
                  </w:r>
                  <w:r w:rsidRPr="00B85AE0">
                    <w:rPr>
                      <w:rFonts w:ascii="Segoe UI" w:eastAsia="Times New Roman" w:hAnsi="Segoe UI" w:cs="Segoe UI"/>
                      <w:color w:val="000000"/>
                      <w:kern w:val="24"/>
                      <w:sz w:val="8"/>
                      <w:szCs w:val="14"/>
                      <w:lang w:val="en-US" w:eastAsia="el-GR"/>
                    </w:rPr>
                    <w:t>LCR</w:t>
                  </w:r>
                  <w:r w:rsidRPr="003F6C10">
                    <w:rPr>
                      <w:rFonts w:ascii="Segoe UI" w:eastAsia="Times New Roman" w:hAnsi="Segoe UI" w:cs="Segoe UI"/>
                      <w:color w:val="000000"/>
                      <w:kern w:val="24"/>
                      <w:sz w:val="8"/>
                      <w:szCs w:val="14"/>
                      <w:lang w:eastAsia="el-GR"/>
                    </w:rPr>
                    <w:t>: 2</w:t>
                  </w:r>
                  <w:r>
                    <w:rPr>
                      <w:rFonts w:ascii="Segoe UI" w:eastAsia="Times New Roman" w:hAnsi="Segoe UI" w:cs="Segoe UI"/>
                      <w:color w:val="000000"/>
                      <w:kern w:val="24"/>
                      <w:sz w:val="8"/>
                      <w:szCs w:val="14"/>
                      <w:lang w:eastAsia="el-GR"/>
                    </w:rPr>
                    <w:t>66</w:t>
                  </w:r>
                  <w:r w:rsidRPr="003F6C10">
                    <w:rPr>
                      <w:rFonts w:ascii="Segoe UI" w:eastAsia="Times New Roman" w:hAnsi="Segoe UI" w:cs="Segoe UI"/>
                      <w:color w:val="000000"/>
                      <w:kern w:val="24"/>
                      <w:sz w:val="8"/>
                      <w:szCs w:val="14"/>
                      <w:lang w:eastAsia="el-GR"/>
                    </w:rPr>
                    <w:t>%</w:t>
                  </w:r>
                  <w:r>
                    <w:rPr>
                      <w:rFonts w:ascii="Segoe UI" w:eastAsia="Times New Roman" w:hAnsi="Segoe UI" w:cs="Segoe UI"/>
                      <w:color w:val="000000"/>
                      <w:kern w:val="24"/>
                      <w:sz w:val="8"/>
                      <w:szCs w:val="14"/>
                      <w:lang w:eastAsia="el-GR"/>
                    </w:rPr>
                    <w:t>,</w:t>
                  </w:r>
                </w:p>
                <w:p w:rsidR="00140DA1" w:rsidRPr="003F6C10" w:rsidRDefault="00140DA1" w:rsidP="00E55AED">
                  <w:pPr>
                    <w:jc w:val="center"/>
                    <w:textAlignment w:val="baseline"/>
                    <w:rPr>
                      <w:rFonts w:ascii="Segoe UI" w:hAnsi="Segoe UI" w:cs="Segoe UI"/>
                      <w:sz w:val="22"/>
                    </w:rPr>
                  </w:pPr>
                  <w:r w:rsidRPr="00B85AE0">
                    <w:rPr>
                      <w:rFonts w:ascii="Segoe UI" w:eastAsia="Times New Roman" w:hAnsi="Segoe UI" w:cs="Segoe UI"/>
                      <w:color w:val="000000"/>
                      <w:kern w:val="24"/>
                      <w:sz w:val="8"/>
                      <w:szCs w:val="14"/>
                      <w:lang w:eastAsia="el-GR"/>
                    </w:rPr>
                    <w:t>χρηματοδότηση μέσω συμφωνιών επαναγοράς (</w:t>
                  </w:r>
                  <w:r w:rsidRPr="00B85AE0">
                    <w:rPr>
                      <w:rFonts w:ascii="Segoe UI" w:eastAsia="Times New Roman" w:hAnsi="Segoe UI" w:cs="Segoe UI"/>
                      <w:color w:val="000000"/>
                      <w:kern w:val="24"/>
                      <w:sz w:val="8"/>
                      <w:szCs w:val="14"/>
                      <w:lang w:val="en-US" w:eastAsia="el-GR"/>
                    </w:rPr>
                    <w:t>repos</w:t>
                  </w:r>
                  <w:r w:rsidRPr="00B85AE0">
                    <w:rPr>
                      <w:rFonts w:ascii="Segoe UI" w:eastAsia="Times New Roman" w:hAnsi="Segoe UI" w:cs="Segoe UI"/>
                      <w:color w:val="000000"/>
                      <w:kern w:val="24"/>
                      <w:sz w:val="8"/>
                      <w:szCs w:val="14"/>
                      <w:lang w:eastAsia="el-GR"/>
                    </w:rPr>
                    <w:t xml:space="preserve">, </w:t>
                  </w:r>
                  <w:r w:rsidRPr="00B85AE0">
                    <w:rPr>
                      <w:rFonts w:ascii="Segoe UI" w:eastAsia="Times New Roman" w:hAnsi="Segoe UI" w:cs="Segoe UI"/>
                      <w:color w:val="000000"/>
                      <w:kern w:val="24"/>
                      <w:sz w:val="8"/>
                      <w:szCs w:val="14"/>
                      <w:lang w:val="en-US" w:eastAsia="el-GR"/>
                    </w:rPr>
                    <w:t>net</w:t>
                  </w:r>
                  <w:r w:rsidRPr="00B85AE0">
                    <w:rPr>
                      <w:rFonts w:ascii="Segoe UI" w:eastAsia="Times New Roman" w:hAnsi="Segoe UI" w:cs="Segoe UI"/>
                      <w:color w:val="000000"/>
                      <w:kern w:val="24"/>
                      <w:sz w:val="8"/>
                      <w:szCs w:val="14"/>
                      <w:lang w:eastAsia="el-GR"/>
                    </w:rPr>
                    <w:t>)</w:t>
                  </w:r>
                  <w:r w:rsidRPr="003F6C10">
                    <w:rPr>
                      <w:rFonts w:ascii="Segoe UI" w:eastAsia="Times New Roman" w:hAnsi="Segoe UI" w:cs="Segoe UI"/>
                      <w:color w:val="000000"/>
                      <w:kern w:val="24"/>
                      <w:sz w:val="8"/>
                      <w:szCs w:val="14"/>
                      <w:lang w:eastAsia="el-GR"/>
                    </w:rPr>
                    <w:t>: -</w:t>
                  </w:r>
                  <w:r w:rsidRPr="00B85AE0">
                    <w:rPr>
                      <w:rFonts w:ascii="Segoe UI" w:eastAsia="Times New Roman" w:hAnsi="Segoe UI" w:cs="Segoe UI"/>
                      <w:color w:val="000000"/>
                      <w:kern w:val="24"/>
                      <w:sz w:val="8"/>
                      <w:szCs w:val="14"/>
                      <w:lang w:eastAsia="el-GR"/>
                    </w:rPr>
                    <w:t>€</w:t>
                  </w:r>
                  <w:r w:rsidRPr="003F6C10">
                    <w:rPr>
                      <w:rFonts w:ascii="Segoe UI" w:eastAsia="Times New Roman" w:hAnsi="Segoe UI" w:cs="Segoe UI"/>
                      <w:color w:val="000000"/>
                      <w:kern w:val="24"/>
                      <w:sz w:val="8"/>
                      <w:szCs w:val="14"/>
                      <w:lang w:eastAsia="el-GR"/>
                    </w:rPr>
                    <w:t>2</w:t>
                  </w:r>
                  <w:r w:rsidRPr="00B85AE0">
                    <w:rPr>
                      <w:rFonts w:ascii="Segoe UI" w:eastAsia="Times New Roman" w:hAnsi="Segoe UI" w:cs="Segoe UI"/>
                      <w:color w:val="000000"/>
                      <w:kern w:val="24"/>
                      <w:sz w:val="8"/>
                      <w:szCs w:val="14"/>
                      <w:lang w:eastAsia="el-GR"/>
                    </w:rPr>
                    <w:t>,5 δισ.</w:t>
                  </w:r>
                </w:p>
              </w:txbxContent>
            </v:textbox>
          </v:shape>
        </w:pict>
      </w:r>
      <w:r w:rsidRPr="00814B76">
        <w:rPr>
          <w:rFonts w:ascii="Segoe UI" w:hAnsi="Segoe UI" w:cs="Segoe UI"/>
          <w:noProof/>
          <w:sz w:val="16"/>
          <w:szCs w:val="16"/>
          <w:lang w:eastAsia="el-GR"/>
        </w:rPr>
        <w:pict>
          <v:roundrect id="_x0000_s1052" style="position:absolute;margin-left:412.35pt;margin-top:10.95pt;width:39.95pt;height:167.1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" filled="f" strokecolor="#ff7415" strokeweight="1pt">
            <v:path arrowok="t"/>
          </v:roundrect>
        </w:pict>
      </w:r>
      <w:r w:rsidR="00E55AED" w:rsidRPr="00EE40A0">
        <w:rPr>
          <w:rFonts w:ascii="Segoe UI" w:hAnsi="Segoe UI" w:cs="Segoe UI"/>
          <w:b/>
          <w:noProof/>
          <w:color w:val="000000"/>
          <w:sz w:val="20"/>
          <w:lang w:val="en-US"/>
        </w:rPr>
        <w:drawing>
          <wp:inline distT="0" distB="0" distL="0" distR="0">
            <wp:extent cx="3130278" cy="2322464"/>
            <wp:effectExtent l="0" t="0" r="13335" b="20955"/>
            <wp:docPr id="75084711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74B88" w:rsidRPr="00801AF8">
        <w:rPr>
          <w:rFonts w:ascii="Segoe UI" w:hAnsi="Segoe UI" w:cs="Segoe UI"/>
          <w:b/>
          <w:noProof/>
          <w:color w:val="000000"/>
          <w:sz w:val="20"/>
          <w:lang w:val="en-US"/>
        </w:rPr>
        <w:drawing>
          <wp:inline distT="0" distB="0" distL="0" distR="0">
            <wp:extent cx="3132161" cy="2326944"/>
            <wp:effectExtent l="0" t="0" r="11430" b="16510"/>
            <wp:docPr id="750847107" name="Chart 750847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6376C" w:rsidRPr="00E33DC1" w:rsidRDefault="0016376C" w:rsidP="00E55AED">
      <w:pPr>
        <w:kinsoku w:val="0"/>
        <w:overflowPunct w:val="0"/>
        <w:spacing w:before="40"/>
        <w:ind w:left="547" w:hanging="547"/>
        <w:textAlignment w:val="baseline"/>
        <w:rPr>
          <w:rFonts w:ascii="Segoe UI" w:eastAsia="Segoe UI" w:hAnsi="Segoe UI" w:cs="Segoe UI"/>
          <w:b/>
          <w:color w:val="008080"/>
          <w:kern w:val="24"/>
          <w:sz w:val="14"/>
          <w:lang w:eastAsia="el-GR"/>
        </w:rPr>
      </w:pPr>
    </w:p>
    <w:p w:rsidR="00E55AED" w:rsidRPr="005B3204" w:rsidRDefault="008E01D0" w:rsidP="00E55AED">
      <w:pPr>
        <w:kinsoku w:val="0"/>
        <w:overflowPunct w:val="0"/>
        <w:spacing w:before="40"/>
        <w:ind w:left="547" w:hanging="547"/>
        <w:textAlignment w:val="baseline"/>
        <w:rPr>
          <w:rFonts w:ascii="Segoe UI" w:eastAsia="Segoe UI" w:hAnsi="Segoe UI" w:cs="Segoe UI"/>
          <w:b/>
          <w:color w:val="008080"/>
          <w:kern w:val="24"/>
          <w:sz w:val="18"/>
          <w:lang w:eastAsia="el-GR"/>
        </w:rPr>
      </w:pPr>
      <w:r w:rsidRPr="005B3204">
        <w:rPr>
          <w:rFonts w:ascii="Segoe UI" w:eastAsia="Segoe UI" w:hAnsi="Segoe UI" w:cs="Segoe UI"/>
          <w:b/>
          <w:color w:val="008080"/>
          <w:kern w:val="24"/>
          <w:sz w:val="18"/>
          <w:lang w:eastAsia="el-GR"/>
        </w:rPr>
        <w:t>Εγχώριες ροές καταθέσεων (€ δισ.</w:t>
      </w:r>
      <w:r w:rsidR="00E55AED" w:rsidRPr="005B3204">
        <w:rPr>
          <w:rFonts w:ascii="Segoe UI" w:eastAsia="Segoe UI" w:hAnsi="Segoe UI" w:cs="Segoe UI"/>
          <w:b/>
          <w:color w:val="008080"/>
          <w:kern w:val="24"/>
          <w:sz w:val="18"/>
          <w:lang w:eastAsia="el-GR"/>
        </w:rPr>
        <w:t>)</w:t>
      </w:r>
    </w:p>
    <w:p w:rsidR="00E55AED" w:rsidRPr="00EE40A0" w:rsidRDefault="00814B76" w:rsidP="0016376C">
      <w:pPr>
        <w:kinsoku w:val="0"/>
        <w:overflowPunct w:val="0"/>
        <w:spacing w:before="40"/>
        <w:ind w:left="547" w:hanging="547"/>
        <w:textAlignment w:val="baseline"/>
        <w:rPr>
          <w:rFonts w:ascii="Segoe UI" w:eastAsia="Segoe UI" w:hAnsi="Segoe UI" w:cs="Segoe UI"/>
          <w:b/>
          <w:color w:val="008080"/>
          <w:kern w:val="24"/>
          <w:sz w:val="18"/>
          <w:lang w:val="en-US" w:eastAsia="el-GR"/>
        </w:rPr>
      </w:pPr>
      <w:r w:rsidRPr="00814B76">
        <w:rPr>
          <w:rFonts w:ascii="Segoe UI" w:hAnsi="Segoe UI" w:cs="Segoe UI"/>
          <w:noProof/>
          <w:lang w:eastAsia="el-GR"/>
        </w:rPr>
        <w:pict>
          <v:rect id="Rectangle 40" o:spid="_x0000_s1051" style="position:absolute;left:0;text-align:left;margin-left:-.1pt;margin-top:2.3pt;width:158pt;height:143.5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" filled="f" strokecolor="#7f7f7f [1612]" strokeweight="1.5pt">
            <v:stroke dashstyle="3 1"/>
            <v:path arrowok="t"/>
          </v:rect>
        </w:pict>
      </w:r>
      <w:r w:rsidRPr="00814B76">
        <w:rPr>
          <w:rFonts w:ascii="Segoe UI" w:hAnsi="Segoe UI" w:cs="Segoe UI"/>
          <w:noProof/>
          <w:lang w:eastAsia="el-GR"/>
        </w:rPr>
        <w:pict>
          <v:rect id="_x0000_s1050" style="position:absolute;left:0;text-align:left;margin-left:169.7pt;margin-top:2.3pt;width:332.75pt;height:143.6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" filled="f" strokecolor="#7f7f7f" strokeweight="1.5pt">
            <v:stroke dashstyle="3 1"/>
            <v:path arrowok="t"/>
          </v:rect>
        </w:pict>
      </w:r>
      <w:r w:rsidR="00E55AED" w:rsidRPr="00EE40A0">
        <w:rPr>
          <w:rFonts w:ascii="Segoe UI" w:eastAsia="Segoe UI" w:hAnsi="Segoe UI" w:cs="Segoe UI"/>
          <w:b/>
          <w:noProof/>
          <w:color w:val="008080"/>
          <w:kern w:val="24"/>
          <w:sz w:val="18"/>
          <w:lang w:val="en-US"/>
        </w:rPr>
        <w:drawing>
          <wp:inline distT="0" distB="0" distL="0" distR="0">
            <wp:extent cx="6422066" cy="1871330"/>
            <wp:effectExtent l="0" t="0" r="0" b="0"/>
            <wp:docPr id="7508471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55AED" w:rsidRPr="00EE40A0" w:rsidRDefault="00814B76" w:rsidP="006E1A25">
      <w:pPr>
        <w:kinsoku w:val="0"/>
        <w:overflowPunct w:val="0"/>
        <w:spacing w:before="40"/>
        <w:ind w:left="547" w:hanging="547"/>
        <w:textAlignment w:val="baseline"/>
        <w:rPr>
          <w:rFonts w:ascii="Segoe UI" w:hAnsi="Segoe UI" w:cs="Segoe UI"/>
          <w:noProof/>
          <w:color w:val="000000"/>
          <w:sz w:val="2"/>
          <w:lang w:val="en-US" w:eastAsia="el-GR"/>
        </w:rPr>
      </w:pPr>
      <w:r w:rsidRPr="00814B76">
        <w:rPr>
          <w:rFonts w:ascii="Segoe UI" w:hAnsi="Segoe UI" w:cs="Segoe UI"/>
          <w:noProof/>
          <w:lang w:eastAsia="el-GR"/>
        </w:rPr>
        <w:pict>
          <v:shape id="Rectangular Callout 37" o:spid="_x0000_s1048" type="#_x0000_t61" style="position:absolute;left:0;text-align:left;margin-left:299.75pt;margin-top:5.35pt;width:63.8pt;height:19.3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" adj="10145,-5088" strokecolor="#56608a" strokeweight="1pt">
            <v:path arrowok="t"/>
            <v:textbox>
              <w:txbxContent>
                <w:p w:rsidR="00140DA1" w:rsidRPr="009815F1" w:rsidRDefault="00140DA1" w:rsidP="00E55AED">
                  <w:pPr>
                    <w:jc w:val="center"/>
                    <w:textAlignment w:val="baseline"/>
                    <w:rPr>
                      <w:color w:val="008080"/>
                    </w:rPr>
                  </w:pPr>
                  <w:r w:rsidRPr="009815F1">
                    <w:rPr>
                      <w:rFonts w:ascii="Segoe UI" w:eastAsia="+mn-ea" w:hAnsi="Segoe UI" w:cs="+mn-cs"/>
                      <w:b/>
                      <w:bCs/>
                      <w:color w:val="008080"/>
                      <w:kern w:val="24"/>
                      <w:sz w:val="16"/>
                      <w:szCs w:val="16"/>
                      <w:lang w:val="en-US"/>
                    </w:rPr>
                    <w:t>+</w:t>
                  </w:r>
                  <w:r w:rsidRPr="009815F1">
                    <w:rPr>
                      <w:rFonts w:ascii="Segoe UI" w:eastAsia="+mn-ea" w:hAnsi="Segoe UI" w:cs="+mn-cs"/>
                      <w:b/>
                      <w:bCs/>
                      <w:color w:val="008080"/>
                      <w:kern w:val="24"/>
                      <w:sz w:val="16"/>
                      <w:szCs w:val="16"/>
                    </w:rPr>
                    <w:t>€1</w:t>
                  </w:r>
                  <w:r w:rsidRPr="009815F1">
                    <w:rPr>
                      <w:rFonts w:ascii="Segoe UI" w:eastAsia="+mn-ea" w:hAnsi="Segoe UI" w:cs="+mn-cs"/>
                      <w:b/>
                      <w:bCs/>
                      <w:color w:val="008080"/>
                      <w:kern w:val="24"/>
                      <w:sz w:val="16"/>
                      <w:szCs w:val="16"/>
                      <w:lang w:val="en-US"/>
                    </w:rPr>
                    <w:t>4</w:t>
                  </w:r>
                  <w:r w:rsidRPr="009815F1">
                    <w:rPr>
                      <w:rFonts w:ascii="Segoe UI" w:eastAsia="+mn-ea" w:hAnsi="Segoe UI" w:cs="+mn-cs"/>
                      <w:b/>
                      <w:bCs/>
                      <w:color w:val="008080"/>
                      <w:kern w:val="24"/>
                      <w:sz w:val="16"/>
                      <w:szCs w:val="16"/>
                    </w:rPr>
                    <w:t>,</w:t>
                  </w:r>
                  <w:r>
                    <w:rPr>
                      <w:rFonts w:ascii="Segoe UI" w:eastAsia="+mn-ea" w:hAnsi="Segoe UI" w:cs="+mn-cs"/>
                      <w:b/>
                      <w:bCs/>
                      <w:color w:val="008080"/>
                      <w:kern w:val="24"/>
                      <w:sz w:val="16"/>
                      <w:szCs w:val="16"/>
                      <w:lang w:val="en-US"/>
                    </w:rPr>
                    <w:t>1</w:t>
                  </w:r>
                  <w:r w:rsidRPr="009815F1">
                    <w:rPr>
                      <w:rFonts w:ascii="Segoe UI" w:eastAsia="+mn-ea" w:hAnsi="Segoe UI" w:cs="+mn-cs"/>
                      <w:b/>
                      <w:bCs/>
                      <w:color w:val="008080"/>
                      <w:kern w:val="24"/>
                      <w:sz w:val="16"/>
                      <w:szCs w:val="16"/>
                    </w:rPr>
                    <w:t xml:space="preserve"> δισ.</w:t>
                  </w:r>
                </w:p>
              </w:txbxContent>
            </v:textbox>
          </v:shape>
        </w:pict>
      </w:r>
      <w:r w:rsidRPr="00814B76">
        <w:rPr>
          <w:rFonts w:ascii="Segoe UI" w:hAnsi="Segoe UI" w:cs="Segoe UI"/>
          <w:noProof/>
          <w:lang w:eastAsia="el-GR"/>
        </w:rPr>
        <w:pict>
          <v:shape id="_x0000_s1049" type="#_x0000_t61" style="position:absolute;left:0;text-align:left;margin-left:50.3pt;margin-top:4.65pt;width:63.8pt;height:19.3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" adj="10145,-5088" strokecolor="#56608a" strokeweight="1pt">
            <v:path arrowok="t"/>
            <v:textbox>
              <w:txbxContent>
                <w:p w:rsidR="00140DA1" w:rsidRPr="00D23243" w:rsidRDefault="00140DA1" w:rsidP="00E55AED">
                  <w:pPr>
                    <w:jc w:val="center"/>
                    <w:textAlignment w:val="baseline"/>
                    <w:rPr>
                      <w:color w:val="FF0000"/>
                    </w:rPr>
                  </w:pPr>
                  <w:r w:rsidRPr="00D23243">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rPr>
                    <w:t>€</w:t>
                  </w:r>
                  <w:r w:rsidRPr="00D23243">
                    <w:rPr>
                      <w:rFonts w:ascii="Segoe UI" w:eastAsia="+mn-ea" w:hAnsi="Segoe UI" w:cs="+mn-cs"/>
                      <w:b/>
                      <w:bCs/>
                      <w:color w:val="FF0000"/>
                      <w:kern w:val="24"/>
                      <w:sz w:val="16"/>
                      <w:szCs w:val="16"/>
                      <w:lang w:val="en-US"/>
                    </w:rPr>
                    <w:t>10</w:t>
                  </w:r>
                  <w:r>
                    <w:rPr>
                      <w:rFonts w:ascii="Segoe UI" w:eastAsia="+mn-ea" w:hAnsi="Segoe UI" w:cs="+mn-cs"/>
                      <w:b/>
                      <w:bCs/>
                      <w:color w:val="FF0000"/>
                      <w:kern w:val="24"/>
                      <w:sz w:val="16"/>
                      <w:szCs w:val="16"/>
                      <w:lang w:val="en-US"/>
                    </w:rPr>
                    <w:t>,</w:t>
                  </w:r>
                  <w:r w:rsidRPr="00D23243">
                    <w:rPr>
                      <w:rFonts w:ascii="Segoe UI" w:eastAsia="+mn-ea" w:hAnsi="Segoe UI" w:cs="+mn-cs"/>
                      <w:b/>
                      <w:bCs/>
                      <w:color w:val="FF0000"/>
                      <w:kern w:val="24"/>
                      <w:sz w:val="16"/>
                      <w:szCs w:val="16"/>
                      <w:lang w:val="en-US"/>
                    </w:rPr>
                    <w:t>6</w:t>
                  </w:r>
                  <w:r>
                    <w:rPr>
                      <w:rFonts w:ascii="Segoe UI" w:eastAsia="+mn-ea" w:hAnsi="Segoe UI" w:cs="+mn-cs"/>
                      <w:b/>
                      <w:bCs/>
                      <w:color w:val="FF0000"/>
                      <w:kern w:val="24"/>
                      <w:sz w:val="16"/>
                      <w:szCs w:val="16"/>
                    </w:rPr>
                    <w:t xml:space="preserve"> δισ.</w:t>
                  </w:r>
                </w:p>
              </w:txbxContent>
            </v:textbox>
          </v:shape>
        </w:pict>
      </w:r>
    </w:p>
    <w:p w:rsidR="009230BB" w:rsidRDefault="009230BB" w:rsidP="009450BE">
      <w:pPr>
        <w:pStyle w:val="TITLE2"/>
        <w:rPr>
          <w:rFonts w:ascii="Segoe UI" w:hAnsi="Segoe UI" w:cs="Segoe UI"/>
          <w:sz w:val="18"/>
          <w:szCs w:val="18"/>
          <w:lang w:val="el-GR"/>
        </w:rPr>
      </w:pPr>
    </w:p>
    <w:p w:rsidR="009450BE" w:rsidRPr="000F701B" w:rsidRDefault="000F701B" w:rsidP="009450BE">
      <w:pPr>
        <w:pStyle w:val="TITLE2"/>
        <w:rPr>
          <w:rFonts w:ascii="Segoe UI" w:hAnsi="Segoe UI" w:cs="Segoe UI"/>
          <w:sz w:val="18"/>
          <w:szCs w:val="18"/>
          <w:lang w:val="el-GR"/>
        </w:rPr>
      </w:pPr>
      <w:r>
        <w:rPr>
          <w:rFonts w:ascii="Segoe UI" w:hAnsi="Segoe UI" w:cs="Segoe UI"/>
          <w:sz w:val="18"/>
          <w:szCs w:val="18"/>
          <w:lang w:val="el-GR"/>
        </w:rPr>
        <w:lastRenderedPageBreak/>
        <w:t>Ο</w:t>
      </w:r>
      <w:r w:rsidRPr="000F701B">
        <w:rPr>
          <w:rFonts w:ascii="Segoe UI" w:hAnsi="Segoe UI" w:cs="Segoe UI"/>
          <w:sz w:val="18"/>
          <w:szCs w:val="18"/>
          <w:lang w:val="el-GR"/>
        </w:rPr>
        <w:t>ρισμ</w:t>
      </w:r>
      <w:r>
        <w:rPr>
          <w:rFonts w:ascii="Segoe UI" w:hAnsi="Segoe UI" w:cs="Segoe UI"/>
          <w:sz w:val="18"/>
          <w:szCs w:val="18"/>
          <w:lang w:val="el-GR"/>
        </w:rPr>
        <w:t>ός</w:t>
      </w:r>
      <w:r w:rsidRPr="000F701B">
        <w:rPr>
          <w:rFonts w:ascii="Segoe UI" w:hAnsi="Segoe UI" w:cs="Segoe UI"/>
          <w:sz w:val="18"/>
          <w:szCs w:val="18"/>
          <w:lang w:val="el-GR"/>
        </w:rPr>
        <w:t xml:space="preserve"> των </w:t>
      </w:r>
      <w:r>
        <w:rPr>
          <w:rFonts w:ascii="Segoe UI" w:hAnsi="Segoe UI" w:cs="Segoe UI"/>
          <w:sz w:val="18"/>
          <w:szCs w:val="18"/>
          <w:lang w:val="el-GR"/>
        </w:rPr>
        <w:t>Χ</w:t>
      </w:r>
      <w:r w:rsidRPr="000F701B">
        <w:rPr>
          <w:rFonts w:ascii="Segoe UI" w:hAnsi="Segoe UI" w:cs="Segoe UI"/>
          <w:sz w:val="18"/>
          <w:szCs w:val="18"/>
          <w:lang w:val="el-GR"/>
        </w:rPr>
        <w:t>ρηματοοικονομικ</w:t>
      </w:r>
      <w:r>
        <w:rPr>
          <w:rFonts w:ascii="Segoe UI" w:hAnsi="Segoe UI" w:cs="Segoe UI"/>
          <w:sz w:val="18"/>
          <w:szCs w:val="18"/>
          <w:lang w:val="el-GR"/>
        </w:rPr>
        <w:t>ώ</w:t>
      </w:r>
      <w:r w:rsidRPr="000F701B">
        <w:rPr>
          <w:rFonts w:ascii="Segoe UI" w:hAnsi="Segoe UI" w:cs="Segoe UI"/>
          <w:sz w:val="18"/>
          <w:szCs w:val="18"/>
          <w:lang w:val="el-GR"/>
        </w:rPr>
        <w:t xml:space="preserve">ν </w:t>
      </w:r>
      <w:r>
        <w:rPr>
          <w:rFonts w:ascii="Segoe UI" w:hAnsi="Segoe UI" w:cs="Segoe UI"/>
          <w:sz w:val="18"/>
          <w:szCs w:val="18"/>
          <w:lang w:val="el-GR"/>
        </w:rPr>
        <w:t>Στοιχεί</w:t>
      </w:r>
      <w:r w:rsidRPr="000F701B">
        <w:rPr>
          <w:rFonts w:ascii="Segoe UI" w:hAnsi="Segoe UI" w:cs="Segoe UI"/>
          <w:sz w:val="18"/>
          <w:szCs w:val="18"/>
          <w:lang w:val="el-GR"/>
        </w:rPr>
        <w:t xml:space="preserve">ων και των </w:t>
      </w:r>
      <w:r>
        <w:rPr>
          <w:rFonts w:ascii="Segoe UI" w:hAnsi="Segoe UI" w:cs="Segoe UI"/>
          <w:sz w:val="18"/>
          <w:szCs w:val="18"/>
          <w:lang w:val="el-GR"/>
        </w:rPr>
        <w:t>Δ</w:t>
      </w:r>
      <w:r w:rsidRPr="000F701B">
        <w:rPr>
          <w:rFonts w:ascii="Segoe UI" w:hAnsi="Segoe UI" w:cs="Segoe UI"/>
          <w:sz w:val="18"/>
          <w:szCs w:val="18"/>
          <w:lang w:val="el-GR"/>
        </w:rPr>
        <w:t>εικτ</w:t>
      </w:r>
      <w:r>
        <w:rPr>
          <w:rFonts w:ascii="Segoe UI" w:hAnsi="Segoe UI" w:cs="Segoe UI"/>
          <w:sz w:val="18"/>
          <w:szCs w:val="18"/>
          <w:lang w:val="el-GR"/>
        </w:rPr>
        <w:t>ώ</w:t>
      </w:r>
      <w:r w:rsidRPr="000F701B">
        <w:rPr>
          <w:rFonts w:ascii="Segoe UI" w:hAnsi="Segoe UI" w:cs="Segoe UI"/>
          <w:sz w:val="18"/>
          <w:szCs w:val="18"/>
          <w:lang w:val="el-GR"/>
        </w:rPr>
        <w:t xml:space="preserve">ν που </w:t>
      </w:r>
      <w:r>
        <w:rPr>
          <w:rFonts w:ascii="Segoe UI" w:hAnsi="Segoe UI" w:cs="Segoe UI"/>
          <w:sz w:val="18"/>
          <w:szCs w:val="18"/>
          <w:lang w:val="el-GR"/>
        </w:rPr>
        <w:t>Χ</w:t>
      </w:r>
      <w:r w:rsidRPr="000F701B">
        <w:rPr>
          <w:rFonts w:ascii="Segoe UI" w:hAnsi="Segoe UI" w:cs="Segoe UI"/>
          <w:sz w:val="18"/>
          <w:szCs w:val="18"/>
          <w:lang w:val="el-GR"/>
        </w:rPr>
        <w:t>ρησιμοποι</w:t>
      </w:r>
      <w:r>
        <w:rPr>
          <w:rFonts w:ascii="Segoe UI" w:hAnsi="Segoe UI" w:cs="Segoe UI"/>
          <w:sz w:val="18"/>
          <w:szCs w:val="18"/>
          <w:lang w:val="el-GR"/>
        </w:rPr>
        <w:t>ή</w:t>
      </w:r>
      <w:r w:rsidRPr="000F701B">
        <w:rPr>
          <w:rFonts w:ascii="Segoe UI" w:hAnsi="Segoe UI" w:cs="Segoe UI"/>
          <w:sz w:val="18"/>
          <w:szCs w:val="18"/>
          <w:lang w:val="el-GR"/>
        </w:rPr>
        <w:t>θηκαν</w:t>
      </w:r>
    </w:p>
    <w:p w:rsidR="000F701B" w:rsidRPr="000F701B" w:rsidRDefault="000F701B" w:rsidP="003474E1">
      <w:pPr>
        <w:spacing w:after="160"/>
        <w:jc w:val="both"/>
        <w:rPr>
          <w:rFonts w:ascii="Segoe UI" w:hAnsi="Segoe UI" w:cs="Segoe UI"/>
          <w:sz w:val="15"/>
          <w:szCs w:val="15"/>
        </w:rPr>
      </w:pPr>
      <w:r w:rsidRPr="000F701B">
        <w:rPr>
          <w:rFonts w:ascii="Segoe UI" w:hAnsi="Segoe UI" w:cs="Segoe UI"/>
          <w:sz w:val="15"/>
          <w:szCs w:val="15"/>
          <w:lang w:val="en-US"/>
        </w:rPr>
        <w:t>To</w:t>
      </w:r>
      <w:r w:rsidRPr="000F701B">
        <w:rPr>
          <w:rFonts w:ascii="Segoe UI" w:hAnsi="Segoe UI" w:cs="Segoe UI"/>
          <w:sz w:val="15"/>
          <w:szCs w:val="15"/>
        </w:rPr>
        <w:t xml:space="preserve"> παρόν Δελτίο Τύπου των Αποτελεσμάτων </w:t>
      </w:r>
      <w:r w:rsidR="00B33F26">
        <w:rPr>
          <w:rFonts w:ascii="Segoe UI" w:hAnsi="Segoe UI" w:cs="Segoe UI"/>
          <w:sz w:val="15"/>
          <w:szCs w:val="15"/>
        </w:rPr>
        <w:t xml:space="preserve">του </w:t>
      </w:r>
      <w:r w:rsidR="00302540">
        <w:rPr>
          <w:rFonts w:ascii="Segoe UI" w:hAnsi="Segoe UI" w:cs="Segoe UI"/>
          <w:sz w:val="15"/>
          <w:szCs w:val="15"/>
        </w:rPr>
        <w:t>Γ</w:t>
      </w:r>
      <w:r w:rsidR="002B6641">
        <w:rPr>
          <w:rFonts w:ascii="Segoe UI" w:hAnsi="Segoe UI" w:cs="Segoe UI"/>
          <w:sz w:val="15"/>
          <w:szCs w:val="15"/>
        </w:rPr>
        <w:t>’ τριμήνου 202</w:t>
      </w:r>
      <w:r w:rsidR="00107B3F">
        <w:rPr>
          <w:rFonts w:ascii="Segoe UI" w:hAnsi="Segoe UI" w:cs="Segoe UI"/>
          <w:sz w:val="15"/>
          <w:szCs w:val="15"/>
        </w:rPr>
        <w:t>1</w:t>
      </w:r>
      <w:r w:rsidRPr="000F701B">
        <w:rPr>
          <w:rFonts w:ascii="Segoe UI" w:hAnsi="Segoe UI" w:cs="Segoe UI"/>
          <w:sz w:val="15"/>
          <w:szCs w:val="15"/>
        </w:rPr>
        <w:t xml:space="preserve"> περιλαμβάνει χρηματοοικονομικές αναφορές και μεγέθη όπως προέρχονται από τις χρηματοοικονομικές καταστάσεις του Ομίλου και της Τράπεζας </w:t>
      </w:r>
      <w:r w:rsidR="00E53565" w:rsidRPr="00E53565">
        <w:rPr>
          <w:rFonts w:ascii="Segoe UI" w:hAnsi="Segoe UI" w:cs="Segoe UI"/>
          <w:sz w:val="15"/>
          <w:szCs w:val="15"/>
        </w:rPr>
        <w:t>για την περίοδο που έληξε</w:t>
      </w:r>
      <w:r w:rsidRPr="000F701B">
        <w:rPr>
          <w:rFonts w:ascii="Segoe UI" w:hAnsi="Segoe UI" w:cs="Segoe UI"/>
          <w:sz w:val="15"/>
          <w:szCs w:val="15"/>
        </w:rPr>
        <w:t>3</w:t>
      </w:r>
      <w:r w:rsidR="00E85434" w:rsidRPr="00E54A27">
        <w:rPr>
          <w:rFonts w:ascii="Segoe UI" w:hAnsi="Segoe UI" w:cs="Segoe UI"/>
          <w:sz w:val="15"/>
          <w:szCs w:val="15"/>
        </w:rPr>
        <w:t xml:space="preserve">0 </w:t>
      </w:r>
      <w:r w:rsidR="00302540">
        <w:rPr>
          <w:rFonts w:ascii="Segoe UI" w:hAnsi="Segoe UI" w:cs="Segoe UI"/>
          <w:sz w:val="15"/>
          <w:szCs w:val="15"/>
        </w:rPr>
        <w:t xml:space="preserve">Σεπτεμβρίου </w:t>
      </w:r>
      <w:r w:rsidR="00FB540B">
        <w:rPr>
          <w:rFonts w:ascii="Segoe UI" w:hAnsi="Segoe UI" w:cs="Segoe UI"/>
          <w:sz w:val="15"/>
          <w:szCs w:val="15"/>
        </w:rPr>
        <w:t>202</w:t>
      </w:r>
      <w:r w:rsidR="00107B3F">
        <w:rPr>
          <w:rFonts w:ascii="Segoe UI" w:hAnsi="Segoe UI" w:cs="Segoe UI"/>
          <w:sz w:val="15"/>
          <w:szCs w:val="15"/>
        </w:rPr>
        <w:t>1</w:t>
      </w:r>
      <w:r w:rsidR="00E53565">
        <w:rPr>
          <w:rFonts w:ascii="Segoe UI" w:hAnsi="Segoe UI" w:cs="Segoe UI"/>
          <w:sz w:val="15"/>
          <w:szCs w:val="15"/>
        </w:rPr>
        <w:t xml:space="preserve"> και τη</w:t>
      </w:r>
      <w:r w:rsidRPr="000F701B">
        <w:rPr>
          <w:rFonts w:ascii="Segoe UI" w:hAnsi="Segoe UI" w:cs="Segoe UI"/>
          <w:sz w:val="15"/>
          <w:szCs w:val="15"/>
        </w:rPr>
        <w:t xml:space="preserve"> χρήση που έληξε 31 Δεκεμβρίου 20</w:t>
      </w:r>
      <w:r w:rsidR="00107B3F">
        <w:rPr>
          <w:rFonts w:ascii="Segoe UI" w:hAnsi="Segoe UI" w:cs="Segoe UI"/>
          <w:sz w:val="15"/>
          <w:szCs w:val="15"/>
        </w:rPr>
        <w:t>20</w:t>
      </w:r>
      <w:r w:rsidR="009608A0">
        <w:rPr>
          <w:rFonts w:ascii="Segoe UI" w:hAnsi="Segoe UI" w:cs="Segoe UI"/>
          <w:sz w:val="15"/>
          <w:szCs w:val="15"/>
        </w:rPr>
        <w:t>,</w:t>
      </w:r>
      <w:r w:rsidR="003474E1" w:rsidRPr="003474E1">
        <w:rPr>
          <w:rFonts w:ascii="Segoe UI" w:hAnsi="Segoe UI" w:cs="Segoe UI"/>
          <w:sz w:val="15"/>
          <w:szCs w:val="15"/>
        </w:rPr>
        <w:t>οι οποίες έχουν συνταχθεί με βάση το Διεθνές Λογιστικό Πρότυπο 34 («Ενδιάμεσες Οικονομικές Καταστάσεις») και με τα Διεθνή ΠρότυπαΧρηματοοικονομικής Αναφοράς («ΔΠΧΑ»), όπως αυτά έχουν υιοθετηθεί από την Ευρωπαϊκή Ένωση («ΕΕ»)</w:t>
      </w:r>
      <w:r w:rsidR="009608A0" w:rsidRPr="009608A0">
        <w:rPr>
          <w:rFonts w:ascii="Segoe UI" w:hAnsi="Segoe UI" w:cs="Segoe UI"/>
          <w:sz w:val="15"/>
          <w:szCs w:val="15"/>
        </w:rPr>
        <w:t>.</w:t>
      </w:r>
      <w:r w:rsidRPr="000F701B">
        <w:rPr>
          <w:rFonts w:ascii="Segoe UI" w:hAnsi="Segoe UI" w:cs="Segoe UI"/>
          <w:sz w:val="15"/>
          <w:szCs w:val="15"/>
        </w:rPr>
        <w:t xml:space="preserve"> Επίσης, περιλαμβάνει χρηματοοικονομικές πληροφορίες οι οποίες αντλούνται από την κανονική ροή των συστημάτων χρηματοοικονομικής και διοικητικής πληροφόρησης, όπως αυτές κατηγοριοποιούνται σε ξένες και εγχώριες δραστηριότητες βάσει της χώρας προέλευσης των χρηματοοικονομικών καταστάσεων των εταιρειών του Ομίλου.</w:t>
      </w:r>
    </w:p>
    <w:p w:rsidR="000F701B" w:rsidRPr="000F701B" w:rsidRDefault="000F701B" w:rsidP="000F701B">
      <w:pPr>
        <w:spacing w:after="160"/>
        <w:jc w:val="both"/>
        <w:rPr>
          <w:rFonts w:ascii="Segoe UI" w:hAnsi="Segoe UI" w:cs="Segoe UI"/>
          <w:sz w:val="15"/>
          <w:szCs w:val="15"/>
        </w:rPr>
      </w:pPr>
      <w:r w:rsidRPr="000F701B">
        <w:rPr>
          <w:rFonts w:ascii="Segoe UI" w:hAnsi="Segoe UI" w:cs="Segoe UI"/>
          <w:sz w:val="15"/>
          <w:szCs w:val="15"/>
        </w:rPr>
        <w:t>Επιπρόσθετα, περιλαμβάνει αναφορές σε συγκεκριμένα μεγέθη τα οποία δεν ορίζονται από τα ΔΠΧΑ, και συγκεκριμένα αναφέρονται σε «κέρδη/</w:t>
      </w:r>
      <w:r w:rsidR="00066AAA" w:rsidRPr="000F701B">
        <w:rPr>
          <w:rFonts w:ascii="Segoe UI" w:hAnsi="Segoe UI" w:cs="Segoe UI"/>
          <w:sz w:val="15"/>
          <w:szCs w:val="15"/>
        </w:rPr>
        <w:t>(</w:t>
      </w:r>
      <w:r w:rsidR="00066AAA">
        <w:rPr>
          <w:rFonts w:ascii="Segoe UI" w:hAnsi="Segoe UI" w:cs="Segoe UI"/>
          <w:sz w:val="15"/>
          <w:szCs w:val="15"/>
        </w:rPr>
        <w:t>ζημίες</w:t>
      </w:r>
      <w:r w:rsidRPr="000F701B">
        <w:rPr>
          <w:rFonts w:ascii="Segoe UI" w:hAnsi="Segoe UI" w:cs="Segoe UI"/>
          <w:sz w:val="15"/>
          <w:szCs w:val="15"/>
        </w:rPr>
        <w:t>) προ προβλέψεων», «καθαρό επιτοκιακό περιθώριο» και άλλα, όπως διατυπώνονται ανωτέρω. Αυτά είναι εκτός πλαισίου ΔΠΧΑ χρηματοοικονομικά μεγέθη. Ένα μη οριζόμενο από τα ΔΠΧΑ κονδύλι μετρά την ιστορική ή μελλοντική χρηματοοικονομική επίδοση, χρηματοοικονομική θέση ή τις ταμιακές ροές, και περιλαμβάνει ή εξαιρεί ποσά τα οποία δεν προβλέπονται από τα ΔΠΧΑ. Ο Όμιλος πιστεύει ότι τα μη οριζόμενα από τα ΔΠΧΑ κονδύλια παρουσιάζουν μια πιο ουσιαστική ανάλυση της χρηματοοικονομικής του κατάστασης και των αποτελεσμάτων των εργασιών του. Ωστόσο, τα μη οριζόμενα από τα ΔΠΧΑ κονδύλια δεν αποτελούν υποκατάστατο των ΔΠΧΑ</w:t>
      </w:r>
      <w:r>
        <w:rPr>
          <w:rFonts w:ascii="Segoe UI" w:hAnsi="Segoe UI" w:cs="Segoe UI"/>
          <w:sz w:val="15"/>
          <w:szCs w:val="15"/>
        </w:rPr>
        <w:t>.</w:t>
      </w:r>
    </w:p>
    <w:p w:rsidR="00D56B7A" w:rsidRDefault="00D56B7A">
      <w:pPr>
        <w:rPr>
          <w:rFonts w:ascii="Segoe UI" w:hAnsi="Segoe UI" w:cs="Segoe UI"/>
          <w:sz w:val="15"/>
          <w:szCs w:val="15"/>
        </w:rPr>
      </w:pPr>
      <w:r w:rsidRPr="00F04303">
        <w:rPr>
          <w:rFonts w:ascii="Segoe UI" w:hAnsi="Segoe UI" w:cs="Segoe UI"/>
          <w:sz w:val="15"/>
          <w:szCs w:val="15"/>
        </w:rPr>
        <w:br w:type="page"/>
      </w:r>
    </w:p>
    <w:tbl>
      <w:tblPr>
        <w:tblW w:w="10193" w:type="dxa"/>
        <w:tblInd w:w="108" w:type="dxa"/>
        <w:tblBorders>
          <w:top w:val="dotted" w:sz="4" w:space="0" w:color="007180"/>
          <w:left w:val="dotted" w:sz="4" w:space="0" w:color="007180"/>
          <w:bottom w:val="single" w:sz="12" w:space="0" w:color="007180"/>
          <w:right w:val="dotted" w:sz="4" w:space="0" w:color="007180"/>
          <w:insideH w:val="dotted" w:sz="4" w:space="0" w:color="007180"/>
          <w:insideV w:val="dotted" w:sz="4" w:space="0" w:color="007180"/>
        </w:tblBorders>
        <w:tblLook w:val="04A0"/>
      </w:tblPr>
      <w:tblGrid>
        <w:gridCol w:w="2177"/>
        <w:gridCol w:w="1123"/>
        <w:gridCol w:w="7006"/>
      </w:tblGrid>
      <w:tr w:rsidR="0027264F" w:rsidRPr="00CB691B" w:rsidTr="00B87F4B">
        <w:trPr>
          <w:trHeight w:val="283"/>
        </w:trPr>
        <w:tc>
          <w:tcPr>
            <w:tcW w:w="1972" w:type="dxa"/>
            <w:shd w:val="clear" w:color="auto" w:fill="007180"/>
            <w:noWrap/>
            <w:vAlign w:val="bottom"/>
            <w:hideMark/>
          </w:tcPr>
          <w:p w:rsidR="0027264F" w:rsidRPr="00B87F4B" w:rsidRDefault="0027264F" w:rsidP="00D95F56">
            <w:pPr>
              <w:rPr>
                <w:rFonts w:ascii="Segoe UI" w:hAnsi="Segoe UI" w:cs="Segoe UI"/>
                <w:b/>
                <w:color w:val="FFFFFF" w:themeColor="background1"/>
                <w:sz w:val="16"/>
                <w:szCs w:val="13"/>
              </w:rPr>
            </w:pPr>
            <w:r w:rsidRPr="00B87F4B">
              <w:rPr>
                <w:rFonts w:ascii="Segoe UI" w:hAnsi="Segoe UI" w:cs="Segoe UI"/>
                <w:b/>
                <w:color w:val="FFFFFF" w:themeColor="background1"/>
                <w:sz w:val="16"/>
                <w:szCs w:val="13"/>
              </w:rPr>
              <w:lastRenderedPageBreak/>
              <w:t>Ονομασία</w:t>
            </w:r>
          </w:p>
        </w:tc>
        <w:tc>
          <w:tcPr>
            <w:tcW w:w="1134" w:type="dxa"/>
            <w:shd w:val="clear" w:color="auto" w:fill="007180"/>
            <w:noWrap/>
            <w:vAlign w:val="bottom"/>
            <w:hideMark/>
          </w:tcPr>
          <w:p w:rsidR="0027264F" w:rsidRPr="00B87F4B" w:rsidRDefault="0027264F" w:rsidP="00D95F56">
            <w:pPr>
              <w:rPr>
                <w:rFonts w:ascii="Segoe UI" w:hAnsi="Segoe UI" w:cs="Segoe UI"/>
                <w:b/>
                <w:color w:val="FFFFFF" w:themeColor="background1"/>
                <w:sz w:val="16"/>
                <w:szCs w:val="13"/>
              </w:rPr>
            </w:pPr>
            <w:r w:rsidRPr="00B87F4B">
              <w:rPr>
                <w:rFonts w:ascii="Segoe UI" w:hAnsi="Segoe UI" w:cs="Segoe UI"/>
                <w:b/>
                <w:color w:val="FFFFFF" w:themeColor="background1"/>
                <w:sz w:val="16"/>
                <w:szCs w:val="13"/>
              </w:rPr>
              <w:t>Συντομ/φία</w:t>
            </w:r>
          </w:p>
        </w:tc>
        <w:tc>
          <w:tcPr>
            <w:tcW w:w="7087" w:type="dxa"/>
            <w:shd w:val="clear" w:color="auto" w:fill="007180"/>
            <w:noWrap/>
            <w:vAlign w:val="bottom"/>
            <w:hideMark/>
          </w:tcPr>
          <w:p w:rsidR="0027264F" w:rsidRPr="00B87F4B" w:rsidRDefault="0027264F" w:rsidP="00D95F56">
            <w:pPr>
              <w:rPr>
                <w:rFonts w:ascii="Segoe UI" w:hAnsi="Segoe UI" w:cs="Segoe UI"/>
                <w:b/>
                <w:color w:val="FFFFFF" w:themeColor="background1"/>
                <w:sz w:val="16"/>
                <w:szCs w:val="13"/>
              </w:rPr>
            </w:pPr>
            <w:r w:rsidRPr="00B87F4B">
              <w:rPr>
                <w:rFonts w:ascii="Segoe UI" w:hAnsi="Segoe UI" w:cs="Segoe UI"/>
                <w:b/>
                <w:color w:val="FFFFFF" w:themeColor="background1"/>
                <w:sz w:val="16"/>
                <w:szCs w:val="13"/>
              </w:rPr>
              <w:t>Ορισμός</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Αποσβέσεις</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285C10" w:rsidRDefault="00B36D8D"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Αποσβέσεις και προβλέψεις απομείωσης αξίας ακινήτων επενδύσεων, ενσώματων παγίων συμπεριλαμβανομένων των δικαιωμάτων χρήσης, λογισμικού και λοιπών άυλων περιουσιακών στοιχείων</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Γενικά Διοικητικά Έξοδα </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Γενικά διοικητικά και λοιπά λειτουργικά έξοδα</w:t>
            </w:r>
          </w:p>
        </w:tc>
      </w:tr>
      <w:tr w:rsidR="0027264F" w:rsidRPr="00CB691B" w:rsidTr="00D95F56">
        <w:trPr>
          <w:trHeight w:val="113"/>
        </w:trPr>
        <w:tc>
          <w:tcPr>
            <w:tcW w:w="1972" w:type="dxa"/>
            <w:shd w:val="clear" w:color="auto" w:fill="F2F2F2" w:themeFill="background1" w:themeFillShade="F2"/>
            <w:noWrap/>
            <w:vAlign w:val="center"/>
            <w:hideMark/>
          </w:tcPr>
          <w:p w:rsidR="0027264F" w:rsidRPr="00285C10" w:rsidRDefault="00055D4C" w:rsidP="00055D4C">
            <w:pPr>
              <w:rPr>
                <w:rFonts w:ascii="Segoe UI" w:eastAsia="MS Mincho" w:hAnsi="Segoe UI" w:cs="Segoe UI"/>
                <w:color w:val="000000"/>
                <w:sz w:val="13"/>
                <w:szCs w:val="13"/>
              </w:rPr>
            </w:pPr>
            <w:r>
              <w:rPr>
                <w:rFonts w:ascii="Segoe UI" w:eastAsia="MS Mincho" w:hAnsi="Segoe UI" w:cs="Segoe UI"/>
                <w:color w:val="000000"/>
                <w:sz w:val="13"/>
                <w:szCs w:val="13"/>
              </w:rPr>
              <w:t xml:space="preserve">Δάνεια μετά </w:t>
            </w:r>
            <w:r w:rsidR="0027264F" w:rsidRPr="00285C10">
              <w:rPr>
                <w:rFonts w:ascii="Segoe UI" w:eastAsia="MS Mincho" w:hAnsi="Segoe UI" w:cs="Segoe UI"/>
                <w:color w:val="000000"/>
                <w:sz w:val="13"/>
                <w:szCs w:val="13"/>
              </w:rPr>
              <w:t>από Προβλέψεις</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και απαιτήσεις κατά πελατών</w:t>
            </w:r>
          </w:p>
        </w:tc>
      </w:tr>
      <w:tr w:rsidR="0027264F" w:rsidRPr="00CB691B" w:rsidTr="00D95F56">
        <w:trPr>
          <w:trHeight w:val="113"/>
        </w:trPr>
        <w:tc>
          <w:tcPr>
            <w:tcW w:w="1972" w:type="dxa"/>
            <w:shd w:val="clear" w:color="000000" w:fill="FFFFFF"/>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προ Προβλέψεων</w:t>
            </w:r>
          </w:p>
        </w:tc>
        <w:tc>
          <w:tcPr>
            <w:tcW w:w="1134" w:type="dxa"/>
            <w:shd w:val="clear" w:color="000000" w:fill="FFFFFF"/>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000000" w:fill="FFFFFF"/>
            <w:noWrap/>
            <w:vAlign w:val="center"/>
            <w:hideMark/>
          </w:tcPr>
          <w:p w:rsidR="0027264F" w:rsidRPr="00285C10" w:rsidRDefault="00B36D8D"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και απαιτήσεις κατά πελατών σε αποσβεσμένο κόστος προ πρόβλεψης ΑΠΖ δανείων και απαιτήσεων κατά πελατών σε αποσβεσμένο κόστος, πλέον δανείων και απαιτήσεων κατά πελατών επιμετρούμενων υποχρεωτικά σε ΕΑΜΑ</w:t>
            </w:r>
          </w:p>
        </w:tc>
      </w:tr>
      <w:tr w:rsidR="0027264F" w:rsidRPr="00CB691B" w:rsidTr="00D95F56">
        <w:trPr>
          <w:trHeight w:val="113"/>
        </w:trPr>
        <w:tc>
          <w:tcPr>
            <w:tcW w:w="1972" w:type="dxa"/>
            <w:shd w:val="clear" w:color="auto" w:fill="F2F2F2" w:themeFill="background1" w:themeFillShade="F2"/>
            <w:noWrap/>
            <w:vAlign w:val="center"/>
            <w:hideMark/>
          </w:tcPr>
          <w:p w:rsidR="0027264F" w:rsidRPr="00055D4C" w:rsidRDefault="00055D4C" w:rsidP="00055D4C">
            <w:pPr>
              <w:rPr>
                <w:rFonts w:ascii="Segoe UI" w:eastAsia="MS Mincho" w:hAnsi="Segoe UI" w:cs="Segoe UI"/>
                <w:color w:val="000000"/>
                <w:sz w:val="13"/>
                <w:szCs w:val="13"/>
              </w:rPr>
            </w:pPr>
            <w:r>
              <w:rPr>
                <w:rFonts w:ascii="Segoe UI" w:eastAsia="MS Mincho" w:hAnsi="Segoe UI" w:cs="Segoe UI"/>
                <w:color w:val="000000"/>
                <w:sz w:val="13"/>
                <w:szCs w:val="13"/>
              </w:rPr>
              <w:t xml:space="preserve">Δείκτης Δάνεια </w:t>
            </w:r>
            <w:r w:rsidR="0027264F" w:rsidRPr="00285C10">
              <w:rPr>
                <w:rFonts w:ascii="Segoe UI" w:eastAsia="MS Mincho" w:hAnsi="Segoe UI" w:cs="Segoe UI"/>
                <w:color w:val="000000"/>
                <w:sz w:val="13"/>
                <w:szCs w:val="13"/>
                <w:lang w:val="en-GB"/>
              </w:rPr>
              <w:t>προς</w:t>
            </w:r>
            <w:r>
              <w:rPr>
                <w:rFonts w:ascii="Segoe UI" w:eastAsia="MS Mincho" w:hAnsi="Segoe UI" w:cs="Segoe UI"/>
                <w:color w:val="000000"/>
                <w:sz w:val="13"/>
                <w:szCs w:val="13"/>
              </w:rPr>
              <w:t>Καταθέσεις</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Δάνεια μετά από προβλέψεις προς καταθέσεις, τέλος </w:t>
            </w:r>
            <w:r w:rsidR="00D96BA6" w:rsidRPr="00285C10">
              <w:rPr>
                <w:rFonts w:ascii="Segoe UI" w:eastAsia="MS Mincho" w:hAnsi="Segoe UI" w:cs="Segoe UI"/>
                <w:color w:val="000000"/>
                <w:sz w:val="13"/>
                <w:szCs w:val="13"/>
              </w:rPr>
              <w:t>χρήσης/</w:t>
            </w:r>
            <w:r w:rsidRPr="00285C10">
              <w:rPr>
                <w:rFonts w:ascii="Segoe UI" w:eastAsia="MS Mincho" w:hAnsi="Segoe UI" w:cs="Segoe UI"/>
                <w:color w:val="000000"/>
                <w:sz w:val="13"/>
                <w:szCs w:val="13"/>
              </w:rPr>
              <w:t>περιόδου</w:t>
            </w:r>
            <w:r w:rsidR="0077650F" w:rsidRPr="0077650F">
              <w:rPr>
                <w:rFonts w:ascii="Segoe UI" w:eastAsia="MS Mincho" w:hAnsi="Segoe UI" w:cs="Segoe UI"/>
                <w:color w:val="000000"/>
                <w:sz w:val="13"/>
                <w:szCs w:val="13"/>
              </w:rPr>
              <w:t xml:space="preserve">, εξαιρουμένης της σύντομης συμφωνίας αγοράς &amp; επαναπώλησης ύψους </w:t>
            </w:r>
            <w:r w:rsidR="00EE3C04">
              <w:rPr>
                <w:rFonts w:ascii="Segoe UI" w:eastAsia="MS Mincho" w:hAnsi="Segoe UI" w:cs="Segoe UI"/>
                <w:color w:val="000000"/>
                <w:sz w:val="13"/>
                <w:szCs w:val="13"/>
              </w:rPr>
              <w:t>περίπου €3 δισ.</w:t>
            </w:r>
            <w:r w:rsidR="0077650F" w:rsidRPr="0077650F">
              <w:rPr>
                <w:rFonts w:ascii="Segoe UI" w:eastAsia="MS Mincho" w:hAnsi="Segoe UI" w:cs="Segoe UI"/>
                <w:color w:val="000000"/>
                <w:sz w:val="13"/>
                <w:szCs w:val="13"/>
              </w:rPr>
              <w:t xml:space="preserve"> την 30 Ιουνίου 2021</w:t>
            </w:r>
          </w:p>
        </w:tc>
      </w:tr>
      <w:tr w:rsidR="0027264F" w:rsidRPr="00CB691B" w:rsidTr="00D95F56">
        <w:trPr>
          <w:trHeight w:val="113"/>
        </w:trPr>
        <w:tc>
          <w:tcPr>
            <w:tcW w:w="1972" w:type="dxa"/>
            <w:shd w:val="clear" w:color="000000" w:fill="FFFFFF"/>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Δανείων σε Καθυστέρηση +90 Ημερών / Μη Εξυπηρετούμενων Δανείων</w:t>
            </w:r>
          </w:p>
        </w:tc>
        <w:tc>
          <w:tcPr>
            <w:tcW w:w="1134" w:type="dxa"/>
            <w:shd w:val="clear" w:color="000000" w:fill="FFFFFF"/>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 xml:space="preserve">-- </w:t>
            </w:r>
          </w:p>
        </w:tc>
        <w:tc>
          <w:tcPr>
            <w:tcW w:w="7087" w:type="dxa"/>
            <w:shd w:val="clear" w:color="000000" w:fill="FFFFFF"/>
            <w:noWrap/>
            <w:vAlign w:val="center"/>
            <w:hideMark/>
          </w:tcPr>
          <w:p w:rsidR="0027264F" w:rsidRPr="00285C10" w:rsidRDefault="0027264F" w:rsidP="00CE16EE">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προ προβλέψεων σε καθυστέρηση άνω των 90 ημερών σε αναπόσβεστη αξία προς δάνεια προ προβλέψεω</w:t>
            </w:r>
            <w:r w:rsidR="00640061">
              <w:rPr>
                <w:rFonts w:ascii="Segoe UI" w:eastAsia="MS Mincho" w:hAnsi="Segoe UI" w:cs="Segoe UI"/>
                <w:color w:val="000000"/>
                <w:sz w:val="13"/>
                <w:szCs w:val="13"/>
              </w:rPr>
              <w:t>ν</w:t>
            </w:r>
            <w:r w:rsidRPr="00285C10">
              <w:rPr>
                <w:rFonts w:ascii="Segoe UI" w:eastAsia="MS Mincho" w:hAnsi="Segoe UI" w:cs="Segoe UI"/>
                <w:color w:val="000000"/>
                <w:sz w:val="13"/>
                <w:szCs w:val="13"/>
              </w:rPr>
              <w:t xml:space="preserve">, τέλος </w:t>
            </w:r>
            <w:r w:rsidR="00D96BA6" w:rsidRPr="00285C10">
              <w:rPr>
                <w:rFonts w:ascii="Segoe UI" w:eastAsia="MS Mincho" w:hAnsi="Segoe UI" w:cs="Segoe UI"/>
                <w:color w:val="000000"/>
                <w:sz w:val="13"/>
                <w:szCs w:val="13"/>
              </w:rPr>
              <w:t>χρήσης/</w:t>
            </w:r>
            <w:r w:rsidRPr="00285C10">
              <w:rPr>
                <w:rFonts w:ascii="Segoe UI" w:eastAsia="MS Mincho" w:hAnsi="Segoe UI" w:cs="Segoe UI"/>
                <w:color w:val="000000"/>
                <w:sz w:val="13"/>
                <w:szCs w:val="13"/>
              </w:rPr>
              <w:t>περιόδου</w:t>
            </w:r>
            <w:r w:rsidR="00386DE7" w:rsidRPr="00386DE7">
              <w:rPr>
                <w:rFonts w:ascii="Segoe UI" w:eastAsia="MS Mincho" w:hAnsi="Segoe UI" w:cs="Segoe UI"/>
                <w:color w:val="000000"/>
                <w:sz w:val="13"/>
                <w:szCs w:val="13"/>
              </w:rPr>
              <w:t>, εξαιρουμένης της σύντομης συμφωνίας αγοράς &amp;</w:t>
            </w:r>
            <w:r w:rsidR="00CE16EE">
              <w:rPr>
                <w:rFonts w:ascii="Segoe UI" w:eastAsia="MS Mincho" w:hAnsi="Segoe UI" w:cs="Segoe UI"/>
                <w:color w:val="000000"/>
                <w:sz w:val="13"/>
                <w:szCs w:val="13"/>
              </w:rPr>
              <w:t xml:space="preserve"> επαναπώλησης ύψους </w:t>
            </w:r>
            <w:r w:rsidR="00EE3C04">
              <w:rPr>
                <w:rFonts w:ascii="Segoe UI" w:eastAsia="MS Mincho" w:hAnsi="Segoe UI" w:cs="Segoe UI"/>
                <w:color w:val="000000"/>
                <w:sz w:val="13"/>
                <w:szCs w:val="13"/>
              </w:rPr>
              <w:t>περίπου €3 δισ.</w:t>
            </w:r>
            <w:r w:rsidR="00CE16EE">
              <w:rPr>
                <w:rFonts w:ascii="Segoe UI" w:eastAsia="MS Mincho" w:hAnsi="Segoe UI" w:cs="Segoe UI"/>
                <w:color w:val="000000"/>
                <w:sz w:val="13"/>
                <w:szCs w:val="13"/>
              </w:rPr>
              <w:t xml:space="preserve"> το Γ’ και Β΄ τρίμηνο </w:t>
            </w:r>
            <w:r w:rsidR="00386DE7" w:rsidRPr="00386DE7">
              <w:rPr>
                <w:rFonts w:ascii="Segoe UI" w:eastAsia="MS Mincho" w:hAnsi="Segoe UI" w:cs="Segoe UI"/>
                <w:color w:val="000000"/>
                <w:sz w:val="13"/>
                <w:szCs w:val="13"/>
              </w:rPr>
              <w:t>2021</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sz w:val="13"/>
                <w:szCs w:val="13"/>
              </w:rPr>
            </w:pPr>
            <w:r w:rsidRPr="00285C10">
              <w:rPr>
                <w:rFonts w:ascii="Segoe UI" w:eastAsia="MS Mincho" w:hAnsi="Segoe UI" w:cs="Segoe UI"/>
                <w:sz w:val="13"/>
                <w:szCs w:val="13"/>
              </w:rPr>
              <w:t>Δείκτης Καθαρής Σταθερής Χρηματοδότησης</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sz w:val="13"/>
                <w:szCs w:val="13"/>
                <w:lang w:val="en-US"/>
              </w:rPr>
            </w:pPr>
            <w:r w:rsidRPr="00285C10">
              <w:rPr>
                <w:rFonts w:ascii="Segoe UI" w:eastAsia="MS Mincho" w:hAnsi="Segoe UI" w:cs="Segoe UI"/>
                <w:sz w:val="13"/>
                <w:szCs w:val="13"/>
              </w:rPr>
              <w:t xml:space="preserve">Δείκτης </w:t>
            </w:r>
            <w:r w:rsidRPr="00285C10">
              <w:rPr>
                <w:rFonts w:ascii="Segoe UI" w:eastAsia="MS Mincho" w:hAnsi="Segoe UI" w:cs="Segoe UI"/>
                <w:sz w:val="13"/>
                <w:szCs w:val="13"/>
                <w:lang w:val="en-US"/>
              </w:rPr>
              <w:t>NSFR</w:t>
            </w:r>
          </w:p>
        </w:tc>
        <w:tc>
          <w:tcPr>
            <w:tcW w:w="7087" w:type="dxa"/>
            <w:shd w:val="clear" w:color="auto" w:fill="F2F2F2" w:themeFill="background1" w:themeFillShade="F2"/>
            <w:noWrap/>
            <w:vAlign w:val="center"/>
          </w:tcPr>
          <w:p w:rsidR="0027264F" w:rsidRPr="00285C10" w:rsidRDefault="00B36D8D" w:rsidP="00271465">
            <w:pPr>
              <w:rPr>
                <w:rFonts w:ascii="Segoe UI" w:eastAsia="MS Mincho" w:hAnsi="Segoe UI" w:cs="Segoe UI"/>
                <w:sz w:val="13"/>
                <w:szCs w:val="13"/>
              </w:rPr>
            </w:pPr>
            <w:r w:rsidRPr="00285C10">
              <w:rPr>
                <w:rFonts w:ascii="Segoe UI" w:eastAsia="MS Mincho" w:hAnsi="Segoe UI" w:cs="Segoe UI"/>
                <w:sz w:val="13"/>
                <w:szCs w:val="13"/>
              </w:rPr>
              <w:t>Ο Δείκτης Καθαρής Σταθερής Χρηματοδότησης αναφέρεται στο ποσό των υποχρεώσεων και του κεφαλαίου που αναμένεται να διατηρείται στον χρονικό ορίζοντα που έχει οριστεί από το NSFR προς του ποσού της σταθερής χρηματοδότησης που πρέπει να διανεμηθεί στα διάφορα περιουσιακά στοιχεία ανάλογα με τα χαρακτηριστικά ρευστότητας και τις υπολειπόμενες διάρκειες τους</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Κάλυψης Δανείων σε Καθυστέρηση +90 Ημερών</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 xml:space="preserve">-- </w:t>
            </w:r>
          </w:p>
        </w:tc>
        <w:tc>
          <w:tcPr>
            <w:tcW w:w="7087"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Σωρευμένες προβλέψεις προς δάνεια προ προβλέψεων σε καθυστέρηση άνω των 90 ημερών, εξαιρουμένων των υποχρεωτικά ταξινομούμενων στην εύλογη αξία μέσω αποτελεσμάτων δανείων, τέλος </w:t>
            </w:r>
            <w:r w:rsidR="00D96BA6" w:rsidRPr="00285C10">
              <w:rPr>
                <w:rFonts w:ascii="Segoe UI" w:eastAsia="MS Mincho" w:hAnsi="Segoe UI" w:cs="Segoe UI"/>
                <w:color w:val="000000"/>
                <w:sz w:val="13"/>
                <w:szCs w:val="13"/>
              </w:rPr>
              <w:t>χρήσης/</w:t>
            </w:r>
            <w:r w:rsidRPr="00285C10">
              <w:rPr>
                <w:rFonts w:ascii="Segoe UI" w:eastAsia="MS Mincho" w:hAnsi="Segoe UI" w:cs="Segoe UI"/>
                <w:color w:val="000000"/>
                <w:sz w:val="13"/>
                <w:szCs w:val="13"/>
              </w:rPr>
              <w:t>περιόδου</w:t>
            </w:r>
          </w:p>
        </w:tc>
      </w:tr>
      <w:tr w:rsidR="0027264F" w:rsidRPr="00CB691B" w:rsidTr="00D95F56">
        <w:trPr>
          <w:trHeight w:val="113"/>
        </w:trPr>
        <w:tc>
          <w:tcPr>
            <w:tcW w:w="1972"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Κάλυψης Μη Εξυπηρετούμενων Ανοιγμάτων</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rPr>
              <w:t>Δείκτης κάλυψης ΜΕΑ</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Σωρευμένες προβλέψεις προς Μη Εξυπηρετούμενα Ανοίγματα, εξαιρουμένων των υποχρεωτικά ταξινομούμενων στην εύλογη αξία μέσω αποτελεσμάτων δανείων, τέλος </w:t>
            </w:r>
            <w:r w:rsidR="00D96BA6" w:rsidRPr="00285C10">
              <w:rPr>
                <w:rFonts w:ascii="Segoe UI" w:eastAsia="MS Mincho" w:hAnsi="Segoe UI" w:cs="Segoe UI"/>
                <w:color w:val="000000"/>
                <w:sz w:val="13"/>
                <w:szCs w:val="13"/>
              </w:rPr>
              <w:t>χρήσης/</w:t>
            </w:r>
            <w:r w:rsidRPr="00285C10">
              <w:rPr>
                <w:rFonts w:ascii="Segoe UI" w:eastAsia="MS Mincho" w:hAnsi="Segoe UI" w:cs="Segoe UI"/>
                <w:color w:val="000000"/>
                <w:sz w:val="13"/>
                <w:szCs w:val="13"/>
              </w:rPr>
              <w:t>περιόδου</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Κάλυψης Ρευστότητας (</w:t>
            </w:r>
            <w:r w:rsidRPr="00285C10">
              <w:rPr>
                <w:rFonts w:ascii="Segoe UI" w:eastAsia="MS Mincho" w:hAnsi="Segoe UI" w:cs="Segoe UI"/>
                <w:color w:val="000000"/>
                <w:sz w:val="13"/>
                <w:szCs w:val="13"/>
                <w:lang w:val="en-US"/>
              </w:rPr>
              <w:t>LiquidityCoverageRatio</w:t>
            </w:r>
            <w:r w:rsidRPr="00285C10">
              <w:rPr>
                <w:rFonts w:ascii="Segoe UI" w:eastAsia="MS Mincho" w:hAnsi="Segoe UI" w:cs="Segoe UI"/>
                <w:color w:val="000000"/>
                <w:sz w:val="13"/>
                <w:szCs w:val="13"/>
              </w:rPr>
              <w:t>)</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rPr>
              <w:t xml:space="preserve">Δείκτης </w:t>
            </w:r>
            <w:r w:rsidRPr="00285C10">
              <w:rPr>
                <w:rFonts w:ascii="Segoe UI" w:eastAsia="MS Mincho" w:hAnsi="Segoe UI" w:cs="Segoe UI"/>
                <w:color w:val="000000"/>
                <w:sz w:val="13"/>
                <w:szCs w:val="13"/>
                <w:lang w:val="en-US"/>
              </w:rPr>
              <w:t>LCR</w:t>
            </w:r>
          </w:p>
        </w:tc>
        <w:tc>
          <w:tcPr>
            <w:tcW w:w="7087"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Ο Δείκτης Κάλυψης Ρευστότητας ισούται με τον δείκτη του αποθέματος ασφαλείας ρευστότητας του πιστωτικού ιδρύματος προς τις καθαρές εκροές ρευστότητάς του κατά τη διάρκεια μιας περιόδου ακραίων συνθηκών 30 ημερολογιακών ημερών, σύμφωνα με τον Κανονισμό (ΕΕ) 2015/61 </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Κόστους προς Λειτουργικά Έσοδα</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Λειτουργικά έξοδα προς καθαρά λειτουργικά έσοδα </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Κόστους προς Οργανικά Έσοδα</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Λειτουργικά έξοδα προς οργανικά έσοδα</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κεφαλαίου κοινών μετοχών κατηγορίας 1 («Common EquityTier 1», «CET1») 1 </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w:t>
            </w:r>
            <w:r w:rsidRPr="00285C10">
              <w:rPr>
                <w:rFonts w:ascii="Segoe UI" w:eastAsia="MS Mincho" w:hAnsi="Segoe UI" w:cs="Segoe UI"/>
                <w:color w:val="000000"/>
                <w:sz w:val="13"/>
                <w:szCs w:val="13"/>
                <w:lang w:val="en-GB"/>
              </w:rPr>
              <w:t>CET</w:t>
            </w:r>
            <w:r w:rsidRPr="00285C10">
              <w:rPr>
                <w:rFonts w:ascii="Segoe UI" w:eastAsia="MS Mincho" w:hAnsi="Segoe UI" w:cs="Segoe UI"/>
                <w:color w:val="000000"/>
                <w:sz w:val="13"/>
                <w:szCs w:val="13"/>
              </w:rPr>
              <w:t>1</w:t>
            </w: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Μέσα κεφαλαίου κοινών μετοχών κατηγορίας 1,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Κεφαλαίου Κοινών Μετοχών Κατηγορίας 1 με πλήρη εφαρμογή του ΔΠΧΑ9 (“CET1 fullyloaded”)</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w:t>
            </w:r>
            <w:r w:rsidRPr="00285C10">
              <w:rPr>
                <w:rFonts w:ascii="Segoe UI" w:eastAsia="MS Mincho" w:hAnsi="Segoe UI" w:cs="Segoe UI"/>
                <w:color w:val="000000"/>
                <w:sz w:val="13"/>
                <w:szCs w:val="13"/>
                <w:lang w:val="en-GB"/>
              </w:rPr>
              <w:t>CET</w:t>
            </w:r>
            <w:r w:rsidRPr="00285C10">
              <w:rPr>
                <w:rFonts w:ascii="Segoe UI" w:eastAsia="MS Mincho" w:hAnsi="Segoe UI" w:cs="Segoe UI"/>
                <w:color w:val="000000"/>
                <w:sz w:val="13"/>
                <w:szCs w:val="13"/>
              </w:rPr>
              <w:t xml:space="preserve">1 </w:t>
            </w:r>
            <w:r w:rsidRPr="00285C10">
              <w:rPr>
                <w:rFonts w:ascii="Segoe UI" w:eastAsia="MS Mincho" w:hAnsi="Segoe UI" w:cs="Segoe UI"/>
                <w:color w:val="000000"/>
                <w:sz w:val="13"/>
                <w:szCs w:val="13"/>
                <w:lang w:val="en-GB"/>
              </w:rPr>
              <w:t>FL</w:t>
            </w:r>
          </w:p>
        </w:tc>
        <w:tc>
          <w:tcPr>
            <w:tcW w:w="7087"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Μέσα κεφαλαίου κοινών μετοχών κατηγορίας 1, με εφαρμογή των διατάξεων του Κανονισμού (EU) 575/2013, χωρίς την εφαρμογή των εποπτικών μεταβατικών ρυθμίσεων για την επίδραση του ΔΠΧΑ 9, αναφορικά με τα σταθμισμένα στοιχεία Ενεργητικού</w:t>
            </w:r>
          </w:p>
        </w:tc>
      </w:tr>
      <w:tr w:rsidR="0027264F" w:rsidRPr="00CB691B" w:rsidTr="00D95F56">
        <w:trPr>
          <w:trHeight w:val="113"/>
        </w:trPr>
        <w:tc>
          <w:tcPr>
            <w:tcW w:w="1972" w:type="dxa"/>
            <w:shd w:val="clear" w:color="auto" w:fill="F2F2F2" w:themeFill="background1" w:themeFillShade="F2"/>
            <w:noWrap/>
            <w:vAlign w:val="center"/>
            <w:hideMark/>
          </w:tcPr>
          <w:p w:rsidR="0027264F" w:rsidRPr="00055D4C" w:rsidRDefault="00055D4C" w:rsidP="00055D4C">
            <w:pPr>
              <w:rPr>
                <w:rFonts w:ascii="Segoe UI" w:eastAsia="MS Mincho" w:hAnsi="Segoe UI" w:cs="Segoe UI"/>
                <w:color w:val="000000"/>
                <w:sz w:val="13"/>
                <w:szCs w:val="13"/>
              </w:rPr>
            </w:pPr>
            <w:r>
              <w:rPr>
                <w:rFonts w:ascii="Segoe UI" w:eastAsia="MS Mincho" w:hAnsi="Segoe UI" w:cs="Segoe UI"/>
                <w:color w:val="000000"/>
                <w:sz w:val="13"/>
                <w:szCs w:val="13"/>
              </w:rPr>
              <w:t>Δείκτης ΜηΕξυπηρετούμενωνΑνοιγμάτων</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ΜΕΑ </w:t>
            </w:r>
          </w:p>
        </w:tc>
        <w:tc>
          <w:tcPr>
            <w:tcW w:w="7087" w:type="dxa"/>
            <w:shd w:val="clear" w:color="auto" w:fill="F2F2F2" w:themeFill="background1" w:themeFillShade="F2"/>
            <w:noWrap/>
            <w:vAlign w:val="center"/>
            <w:hideMark/>
          </w:tcPr>
          <w:p w:rsidR="0027264F" w:rsidRPr="00285C10" w:rsidRDefault="0027264F" w:rsidP="003E28DD">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Μη Εξυπηρετούμενα Ανοίγματα προς δάνεια προ προβλέψεων, </w:t>
            </w:r>
            <w:r w:rsidR="00127029" w:rsidRPr="00285C10">
              <w:rPr>
                <w:rFonts w:ascii="Segoe UI" w:eastAsia="MS Mincho" w:hAnsi="Segoe UI" w:cs="Segoe UI"/>
                <w:color w:val="000000"/>
                <w:sz w:val="13"/>
                <w:szCs w:val="13"/>
              </w:rPr>
              <w:t xml:space="preserve">τέλος </w:t>
            </w:r>
            <w:r w:rsidR="00D96BA6" w:rsidRPr="00285C10">
              <w:rPr>
                <w:rFonts w:ascii="Segoe UI" w:eastAsia="MS Mincho" w:hAnsi="Segoe UI" w:cs="Segoe UI"/>
                <w:color w:val="000000"/>
                <w:sz w:val="13"/>
                <w:szCs w:val="13"/>
              </w:rPr>
              <w:t>χρήσης</w:t>
            </w:r>
            <w:r w:rsidR="00127029" w:rsidRPr="00285C10">
              <w:rPr>
                <w:rFonts w:ascii="Segoe UI" w:eastAsia="MS Mincho" w:hAnsi="Segoe UI" w:cs="Segoe UI"/>
                <w:color w:val="000000"/>
                <w:sz w:val="13"/>
                <w:szCs w:val="13"/>
              </w:rPr>
              <w:t>/περιόδου</w:t>
            </w:r>
            <w:r w:rsidR="003E28DD" w:rsidRPr="003E28DD">
              <w:rPr>
                <w:rFonts w:ascii="Segoe UI" w:eastAsia="MS Mincho" w:hAnsi="Segoe UI" w:cs="Segoe UI"/>
                <w:color w:val="000000"/>
                <w:sz w:val="13"/>
                <w:szCs w:val="13"/>
              </w:rPr>
              <w:t>, εξαιρουμέν</w:t>
            </w:r>
            <w:r w:rsidR="003E28DD">
              <w:rPr>
                <w:rFonts w:ascii="Segoe UI" w:eastAsia="MS Mincho" w:hAnsi="Segoe UI" w:cs="Segoe UI"/>
                <w:color w:val="000000"/>
                <w:sz w:val="13"/>
                <w:szCs w:val="13"/>
              </w:rPr>
              <w:t xml:space="preserve">ης </w:t>
            </w:r>
            <w:r w:rsidR="003E28DD" w:rsidRPr="003E28DD">
              <w:rPr>
                <w:rFonts w:ascii="Segoe UI" w:eastAsia="MS Mincho" w:hAnsi="Segoe UI" w:cs="Segoe UI"/>
                <w:color w:val="000000"/>
                <w:sz w:val="13"/>
                <w:szCs w:val="13"/>
              </w:rPr>
              <w:t xml:space="preserve">της σύντομης συμφωνίας αγοράς &amp; επαναπώλησης ύψους </w:t>
            </w:r>
            <w:r w:rsidR="00EE3C04">
              <w:rPr>
                <w:rFonts w:ascii="Segoe UI" w:eastAsia="MS Mincho" w:hAnsi="Segoe UI" w:cs="Segoe UI"/>
                <w:color w:val="000000"/>
                <w:sz w:val="13"/>
                <w:szCs w:val="13"/>
              </w:rPr>
              <w:t>περίπου €3 δισ.</w:t>
            </w:r>
            <w:r w:rsidR="00CB61A3" w:rsidRPr="00CB61A3">
              <w:rPr>
                <w:rFonts w:ascii="Segoe UI" w:eastAsia="MS Mincho" w:hAnsi="Segoe UI" w:cs="Segoe UI"/>
                <w:color w:val="000000"/>
                <w:sz w:val="13"/>
                <w:szCs w:val="13"/>
              </w:rPr>
              <w:t>το Γ’ και Β΄ τρίμηνο 2021</w:t>
            </w:r>
          </w:p>
        </w:tc>
      </w:tr>
      <w:tr w:rsidR="00DA32F6" w:rsidRPr="00CB691B" w:rsidTr="00D95F56">
        <w:trPr>
          <w:trHeight w:val="113"/>
        </w:trPr>
        <w:tc>
          <w:tcPr>
            <w:tcW w:w="1972" w:type="dxa"/>
            <w:shd w:val="clear" w:color="auto" w:fill="auto"/>
            <w:noWrap/>
            <w:vAlign w:val="center"/>
          </w:tcPr>
          <w:p w:rsidR="00DA32F6" w:rsidRPr="00285C10" w:rsidRDefault="00DA32F6" w:rsidP="00DA32F6">
            <w:pPr>
              <w:rPr>
                <w:rFonts w:ascii="Segoe UI" w:eastAsia="MS Mincho" w:hAnsi="Segoe UI" w:cs="Segoe UI"/>
                <w:color w:val="000000"/>
                <w:sz w:val="13"/>
                <w:szCs w:val="13"/>
              </w:rPr>
            </w:pPr>
            <w:r w:rsidRPr="00DA32F6">
              <w:rPr>
                <w:rFonts w:ascii="Segoe UI" w:eastAsia="MS Mincho" w:hAnsi="Segoe UI" w:cs="Segoe UI"/>
                <w:color w:val="000000"/>
                <w:sz w:val="13"/>
                <w:szCs w:val="13"/>
              </w:rPr>
              <w:t xml:space="preserve">Διακοπείσες δραστηριότητες, δικαιώματα μειοψηφίας και </w:t>
            </w:r>
            <w:r>
              <w:rPr>
                <w:rFonts w:ascii="Segoe UI" w:eastAsia="MS Mincho" w:hAnsi="Segoe UI" w:cs="Segoe UI"/>
                <w:color w:val="000000"/>
                <w:sz w:val="13"/>
                <w:szCs w:val="13"/>
              </w:rPr>
              <w:t>λοιπά</w:t>
            </w:r>
          </w:p>
        </w:tc>
        <w:tc>
          <w:tcPr>
            <w:tcW w:w="1134" w:type="dxa"/>
            <w:shd w:val="clear" w:color="auto" w:fill="auto"/>
            <w:noWrap/>
            <w:vAlign w:val="center"/>
          </w:tcPr>
          <w:p w:rsidR="00DA32F6" w:rsidRPr="00285C10" w:rsidRDefault="00DA32F6" w:rsidP="00D95F56">
            <w:pPr>
              <w:rPr>
                <w:rFonts w:ascii="Segoe UI" w:eastAsia="MS Mincho" w:hAnsi="Segoe UI" w:cs="Segoe UI"/>
                <w:color w:val="000000"/>
                <w:sz w:val="13"/>
                <w:szCs w:val="13"/>
              </w:rPr>
            </w:pPr>
          </w:p>
        </w:tc>
        <w:tc>
          <w:tcPr>
            <w:tcW w:w="7087" w:type="dxa"/>
            <w:shd w:val="clear" w:color="auto" w:fill="auto"/>
            <w:noWrap/>
            <w:vAlign w:val="center"/>
          </w:tcPr>
          <w:p w:rsidR="00DA32F6" w:rsidRPr="00285C10" w:rsidRDefault="00DA32F6" w:rsidP="00E075E2">
            <w:pPr>
              <w:rPr>
                <w:rFonts w:ascii="Segoe UI" w:eastAsia="MS Mincho" w:hAnsi="Segoe UI" w:cs="Segoe UI"/>
                <w:color w:val="000000"/>
                <w:sz w:val="13"/>
                <w:szCs w:val="13"/>
              </w:rPr>
            </w:pPr>
            <w:r w:rsidRPr="00DA32F6">
              <w:rPr>
                <w:rFonts w:ascii="Segoe UI" w:eastAsia="MS Mincho" w:hAnsi="Segoe UI" w:cs="Segoe UI"/>
                <w:color w:val="000000"/>
                <w:sz w:val="13"/>
                <w:szCs w:val="13"/>
              </w:rPr>
              <w:t xml:space="preserve">Περιλαμβάνουν τα κέρδη μετά από φόρους από διακοπείσες δραστηριότητες, </w:t>
            </w:r>
            <w:r w:rsidR="000B56AC">
              <w:rPr>
                <w:rFonts w:ascii="Segoe UI" w:eastAsia="MS Mincho" w:hAnsi="Segoe UI" w:cs="Segoe UI"/>
                <w:color w:val="000000"/>
                <w:sz w:val="13"/>
                <w:szCs w:val="13"/>
              </w:rPr>
              <w:t>τα κέρδη περιόδου αναλογούντα σε μετόχους μη</w:t>
            </w:r>
            <w:r w:rsidRPr="00DA32F6">
              <w:rPr>
                <w:rFonts w:ascii="Segoe UI" w:eastAsia="MS Mincho" w:hAnsi="Segoe UI" w:cs="Segoe UI"/>
                <w:color w:val="000000"/>
                <w:sz w:val="13"/>
                <w:szCs w:val="13"/>
              </w:rPr>
              <w:t xml:space="preserve"> ελ</w:t>
            </w:r>
            <w:r w:rsidR="000B56AC">
              <w:rPr>
                <w:rFonts w:ascii="Segoe UI" w:eastAsia="MS Mincho" w:hAnsi="Segoe UI" w:cs="Segoe UI"/>
                <w:color w:val="000000"/>
                <w:sz w:val="13"/>
                <w:szCs w:val="13"/>
              </w:rPr>
              <w:t>εγχουσών συμμετοχών</w:t>
            </w:r>
            <w:r w:rsidRPr="00DA32F6">
              <w:rPr>
                <w:rFonts w:ascii="Segoe UI" w:eastAsia="MS Mincho" w:hAnsi="Segoe UI" w:cs="Segoe UI"/>
                <w:color w:val="000000"/>
                <w:sz w:val="13"/>
                <w:szCs w:val="13"/>
              </w:rPr>
              <w:t>, καθώς και την ασφαλιστική εισφορά για τον ΛΕΠΕΤΕ στο e-ΕΦΚΑ, κόστη Εθελουσίας Εξόδου Προσωπικού και αναδιάρθρωσης, λοιπές μη επαναλαμβανόμενες δαπάνες</w:t>
            </w:r>
            <w:r w:rsidR="00E075E2">
              <w:rPr>
                <w:rFonts w:ascii="Segoe UI" w:eastAsia="MS Mincho" w:hAnsi="Segoe UI" w:cs="Segoe UI"/>
                <w:color w:val="000000"/>
                <w:sz w:val="13"/>
                <w:szCs w:val="13"/>
              </w:rPr>
              <w:t xml:space="preserve">, καθώς </w:t>
            </w:r>
            <w:r w:rsidR="00E075E2" w:rsidRPr="00DA32F6">
              <w:rPr>
                <w:rFonts w:ascii="Segoe UI" w:eastAsia="MS Mincho" w:hAnsi="Segoe UI" w:cs="Segoe UI"/>
                <w:color w:val="000000"/>
                <w:sz w:val="13"/>
                <w:szCs w:val="13"/>
              </w:rPr>
              <w:t>και</w:t>
            </w:r>
            <w:r w:rsidR="00E075E2">
              <w:rPr>
                <w:rFonts w:ascii="Segoe UI" w:eastAsia="MS Mincho" w:hAnsi="Segoe UI" w:cs="Segoe UI"/>
                <w:color w:val="000000"/>
                <w:sz w:val="13"/>
                <w:szCs w:val="13"/>
              </w:rPr>
              <w:t xml:space="preserve"> την </w:t>
            </w:r>
            <w:r w:rsidR="00E075E2" w:rsidRPr="00E075E2">
              <w:rPr>
                <w:rFonts w:ascii="Segoe UI" w:eastAsia="MS Mincho" w:hAnsi="Segoe UI" w:cs="Segoe UI"/>
                <w:color w:val="000000"/>
                <w:sz w:val="13"/>
                <w:szCs w:val="13"/>
              </w:rPr>
              <w:t>αντιστροφή προβλέψεων της τιτλοποίησης Frontier</w:t>
            </w:r>
          </w:p>
        </w:tc>
      </w:tr>
      <w:tr w:rsidR="0027264F" w:rsidRPr="00CB691B" w:rsidTr="00466F50">
        <w:trPr>
          <w:trHeight w:val="113"/>
        </w:trPr>
        <w:tc>
          <w:tcPr>
            <w:tcW w:w="1972"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Ενσώματα Ίδια Κεφάλαια</w:t>
            </w:r>
          </w:p>
        </w:tc>
        <w:tc>
          <w:tcPr>
            <w:tcW w:w="1134"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Ίδια κεφάλαια μετόχων Τράπεζας μείον υπεραξία επιχειρήσεων, λογισμικό και λοιπά άυλα</w:t>
            </w:r>
          </w:p>
        </w:tc>
      </w:tr>
      <w:tr w:rsidR="0027264F" w:rsidRPr="00CB691B" w:rsidTr="00466F50">
        <w:trPr>
          <w:trHeight w:val="113"/>
        </w:trPr>
        <w:tc>
          <w:tcPr>
            <w:tcW w:w="1972" w:type="dxa"/>
            <w:shd w:val="clear" w:color="auto" w:fill="auto"/>
            <w:noWrap/>
            <w:vAlign w:val="center"/>
          </w:tcPr>
          <w:p w:rsidR="0027264F" w:rsidRPr="00466F50" w:rsidRDefault="0027264F" w:rsidP="00454649">
            <w:pPr>
              <w:rPr>
                <w:rFonts w:ascii="Segoe UI" w:eastAsia="MS Mincho" w:hAnsi="Segoe UI" w:cs="Segoe UI"/>
                <w:color w:val="000000"/>
                <w:sz w:val="13"/>
                <w:szCs w:val="13"/>
              </w:rPr>
            </w:pPr>
            <w:r w:rsidRPr="00466F50">
              <w:rPr>
                <w:rFonts w:ascii="Segoe UI" w:eastAsia="MS Mincho" w:hAnsi="Segoe UI" w:cs="Segoe UI"/>
                <w:color w:val="000000"/>
                <w:sz w:val="13"/>
                <w:szCs w:val="13"/>
              </w:rPr>
              <w:t>Εξυπηρετούμενα Ανοίγματα</w:t>
            </w:r>
          </w:p>
        </w:tc>
        <w:tc>
          <w:tcPr>
            <w:tcW w:w="1134"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auto"/>
            <w:noWrap/>
            <w:vAlign w:val="center"/>
          </w:tcPr>
          <w:p w:rsidR="0027264F" w:rsidRPr="00466F50" w:rsidRDefault="0027264F" w:rsidP="00384F54">
            <w:pPr>
              <w:rPr>
                <w:rFonts w:ascii="Segoe UI" w:eastAsia="MS Mincho" w:hAnsi="Segoe UI" w:cs="Segoe UI"/>
                <w:color w:val="000000"/>
                <w:sz w:val="13"/>
                <w:szCs w:val="13"/>
              </w:rPr>
            </w:pPr>
            <w:r w:rsidRPr="00466F50">
              <w:rPr>
                <w:rFonts w:ascii="Segoe UI" w:eastAsia="MS Mincho" w:hAnsi="Segoe UI" w:cs="Segoe UI"/>
                <w:color w:val="000000"/>
                <w:sz w:val="13"/>
                <w:szCs w:val="13"/>
              </w:rPr>
              <w:t>Δάνεια προ προβλέψεων μείον Μη Εξυπηρετούμενα Ανοίγματα</w:t>
            </w:r>
            <w:r w:rsidR="00384F54">
              <w:rPr>
                <w:rFonts w:ascii="Segoe UI" w:eastAsia="MS Mincho" w:hAnsi="Segoe UI" w:cs="Segoe UI"/>
                <w:color w:val="000000"/>
                <w:sz w:val="13"/>
                <w:szCs w:val="13"/>
              </w:rPr>
              <w:t xml:space="preserve">, </w:t>
            </w:r>
            <w:r w:rsidR="00384F54" w:rsidRPr="00384F54">
              <w:rPr>
                <w:rFonts w:ascii="Segoe UI" w:eastAsia="MS Mincho" w:hAnsi="Segoe UI" w:cs="Segoe UI"/>
                <w:color w:val="000000"/>
                <w:sz w:val="13"/>
                <w:szCs w:val="13"/>
              </w:rPr>
              <w:t xml:space="preserve">εξαιρουμένης της σύντομης συμφωνίας αγοράς &amp; επαναπώλησης ύψους </w:t>
            </w:r>
            <w:r w:rsidR="00EE3C04">
              <w:rPr>
                <w:rFonts w:ascii="Segoe UI" w:eastAsia="MS Mincho" w:hAnsi="Segoe UI" w:cs="Segoe UI"/>
                <w:color w:val="000000"/>
                <w:sz w:val="13"/>
                <w:szCs w:val="13"/>
              </w:rPr>
              <w:t>περίπου €3 δισ.</w:t>
            </w:r>
            <w:r w:rsidR="008038DE" w:rsidRPr="008038DE">
              <w:rPr>
                <w:rFonts w:ascii="Segoe UI" w:eastAsia="MS Mincho" w:hAnsi="Segoe UI" w:cs="Segoe UI"/>
                <w:color w:val="000000"/>
                <w:sz w:val="13"/>
                <w:szCs w:val="13"/>
              </w:rPr>
              <w:t>το Γ’ και Β΄ τρίμηνο 2021</w:t>
            </w:r>
          </w:p>
        </w:tc>
      </w:tr>
      <w:tr w:rsidR="0027264F" w:rsidRPr="00CB691B" w:rsidTr="00466F50">
        <w:trPr>
          <w:trHeight w:val="113"/>
        </w:trPr>
        <w:tc>
          <w:tcPr>
            <w:tcW w:w="1972"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Έσοδα ή κέρδη (έξοδα ή ζημίες) από Χρηματ/κες Πράξεις &amp; Λοιπά Έσοδα (Έξοδα) / Μη Οργανικά Έσοδα</w:t>
            </w:r>
          </w:p>
        </w:tc>
        <w:tc>
          <w:tcPr>
            <w:tcW w:w="1134"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Αποτελέσματα χρηματοοικονομικών πράξεων &amp; τίτλων επενδυτικού χαρτοφυλακίου {«έσοδα ή κέρδη (έξοδα ή ζημίες) από χρηματοοικονομικές πράξεις»)+ καθαρά λοιπά έσοδα / (έξοδα) {«λοιπά έσοδα (έξοδα)»}</w:t>
            </w:r>
          </w:p>
        </w:tc>
      </w:tr>
      <w:tr w:rsidR="0027264F" w:rsidRPr="00CB691B" w:rsidTr="00466F50">
        <w:trPr>
          <w:trHeight w:val="113"/>
        </w:trPr>
        <w:tc>
          <w:tcPr>
            <w:tcW w:w="1972"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Ίδια Κεφάλαια</w:t>
            </w:r>
          </w:p>
        </w:tc>
        <w:tc>
          <w:tcPr>
            <w:tcW w:w="1134"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Ίδια κεφάλαια μετόχων Τράπεζας </w:t>
            </w:r>
          </w:p>
        </w:tc>
      </w:tr>
      <w:tr w:rsidR="0027264F" w:rsidRPr="00CB691B" w:rsidTr="00466F50">
        <w:trPr>
          <w:trHeight w:val="113"/>
        </w:trPr>
        <w:tc>
          <w:tcPr>
            <w:tcW w:w="1972"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Ισολογισμός </w:t>
            </w:r>
          </w:p>
        </w:tc>
        <w:tc>
          <w:tcPr>
            <w:tcW w:w="1134"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Κατάσταση χρηματοοικονομικής θέσης</w:t>
            </w:r>
          </w:p>
        </w:tc>
      </w:tr>
      <w:tr w:rsidR="0027264F" w:rsidRPr="00CB691B" w:rsidTr="00466F50">
        <w:trPr>
          <w:trHeight w:val="113"/>
        </w:trPr>
        <w:tc>
          <w:tcPr>
            <w:tcW w:w="1972" w:type="dxa"/>
            <w:shd w:val="clear" w:color="auto" w:fill="auto"/>
            <w:noWrap/>
            <w:vAlign w:val="center"/>
            <w:hideMark/>
          </w:tcPr>
          <w:p w:rsidR="0027264F" w:rsidRPr="00466F50" w:rsidRDefault="00055D4C" w:rsidP="00055D4C">
            <w:pPr>
              <w:rPr>
                <w:rFonts w:ascii="Segoe UI" w:eastAsia="MS Mincho" w:hAnsi="Segoe UI" w:cs="Segoe UI"/>
                <w:color w:val="000000"/>
                <w:sz w:val="13"/>
                <w:szCs w:val="13"/>
                <w:lang w:val="en-GB"/>
              </w:rPr>
            </w:pPr>
            <w:r>
              <w:rPr>
                <w:rFonts w:ascii="Segoe UI" w:eastAsia="MS Mincho" w:hAnsi="Segoe UI" w:cs="Segoe UI"/>
                <w:color w:val="000000"/>
                <w:sz w:val="13"/>
                <w:szCs w:val="13"/>
              </w:rPr>
              <w:t>Καθαρό Επιτοκιακό Περιθώριο</w:t>
            </w:r>
          </w:p>
        </w:tc>
        <w:tc>
          <w:tcPr>
            <w:tcW w:w="1134"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Καθαρά έσοδα από τόκους προς το μέσο όρο των τοκοφόρων στοιχείων ενεργητικού (ο μέσος όρος των τοκοφόρων στοιχείων του ενεργητικού υπολογίζεται ως το άθροισμα των υπολοίπων των τοκοφόρων στοιχείων του ενεργητικού στο τέλος του προηγούμενου έτους και στο τέλος του έτους αναφοράς καθώς και των ενδιάμεσων τριμήνων, δια τον αριθμό των περιόδων (πέντε περίοδοι) για τις ετήσιες χρήσεις). Σε επίπεδο τριμήνου, το καθαρό επιτοκιακό περιθώριο υπολογίζεται επί του μηνιαίου μέσου όρου των τοκοφόρων στοιχείων ενεργητικού </w:t>
            </w:r>
          </w:p>
        </w:tc>
      </w:tr>
      <w:tr w:rsidR="0027264F" w:rsidRPr="00CB691B" w:rsidTr="00466F50">
        <w:trPr>
          <w:trHeight w:val="113"/>
        </w:trPr>
        <w:tc>
          <w:tcPr>
            <w:tcW w:w="1972"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Καθαρό Επιτοκιακό Περιθώριο Προσαρμοσμένο στον Κίνδυνο </w:t>
            </w:r>
          </w:p>
        </w:tc>
        <w:tc>
          <w:tcPr>
            <w:tcW w:w="1134"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p>
        </w:tc>
        <w:tc>
          <w:tcPr>
            <w:tcW w:w="7087"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Καθαρό επιτοκιακό περιθώριο μείον το κόστος πιστωτικού κινδύνου</w:t>
            </w:r>
          </w:p>
        </w:tc>
      </w:tr>
      <w:tr w:rsidR="0027264F" w:rsidRPr="00CB691B" w:rsidTr="00466F50">
        <w:trPr>
          <w:trHeight w:val="113"/>
        </w:trPr>
        <w:tc>
          <w:tcPr>
            <w:tcW w:w="1972" w:type="dxa"/>
            <w:shd w:val="clear" w:color="auto" w:fill="auto"/>
            <w:noWrap/>
            <w:vAlign w:val="center"/>
            <w:hideMark/>
          </w:tcPr>
          <w:p w:rsidR="0027264F" w:rsidRPr="00466F50" w:rsidRDefault="00055D4C" w:rsidP="00D95F56">
            <w:pPr>
              <w:rPr>
                <w:rFonts w:ascii="Segoe UI" w:eastAsia="MS Mincho" w:hAnsi="Segoe UI" w:cs="Segoe UI"/>
                <w:color w:val="000000"/>
                <w:sz w:val="13"/>
                <w:szCs w:val="13"/>
                <w:lang w:val="en-GB"/>
              </w:rPr>
            </w:pPr>
            <w:r>
              <w:rPr>
                <w:rFonts w:ascii="Segoe UI" w:eastAsia="MS Mincho" w:hAnsi="Segoe UI" w:cs="Segoe UI"/>
                <w:color w:val="000000"/>
                <w:sz w:val="13"/>
                <w:szCs w:val="13"/>
              </w:rPr>
              <w:t>Καταθέσεις</w:t>
            </w:r>
          </w:p>
        </w:tc>
        <w:tc>
          <w:tcPr>
            <w:tcW w:w="1134"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Υποχρεώσεις προς πελάτες</w:t>
            </w:r>
          </w:p>
        </w:tc>
      </w:tr>
      <w:tr w:rsidR="0027264F" w:rsidRPr="00CB691B" w:rsidTr="00466F50">
        <w:trPr>
          <w:trHeight w:val="113"/>
        </w:trPr>
        <w:tc>
          <w:tcPr>
            <w:tcW w:w="1972"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Κέρδη / (ζημίες) από συνεχιζόμενες δραστηριότητες</w:t>
            </w:r>
          </w:p>
        </w:tc>
        <w:tc>
          <w:tcPr>
            <w:tcW w:w="1134" w:type="dxa"/>
            <w:shd w:val="clear" w:color="auto" w:fill="F2F2F2" w:themeFill="background1" w:themeFillShade="F2"/>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466F50" w:rsidRDefault="0027264F" w:rsidP="009D1DD7">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Κέρδη / (ζημίες) από συνεχιζόμενες δραστηριότητες, </w:t>
            </w:r>
            <w:r w:rsidR="00F405A7" w:rsidRPr="00466F50">
              <w:rPr>
                <w:rFonts w:ascii="Segoe UI" w:eastAsia="MS Mincho" w:hAnsi="Segoe UI" w:cs="Segoe UI"/>
                <w:color w:val="000000"/>
                <w:sz w:val="13"/>
                <w:szCs w:val="13"/>
              </w:rPr>
              <w:t>εξαιρουμένης της ασφαλιστικής εισφορά για το</w:t>
            </w:r>
            <w:r w:rsidR="00FB3B59" w:rsidRPr="00466F50">
              <w:rPr>
                <w:rFonts w:ascii="Segoe UI" w:eastAsia="MS Mincho" w:hAnsi="Segoe UI" w:cs="Segoe UI"/>
                <w:color w:val="000000"/>
                <w:sz w:val="13"/>
                <w:szCs w:val="13"/>
              </w:rPr>
              <w:t>ν</w:t>
            </w:r>
            <w:r w:rsidR="00F405A7" w:rsidRPr="00466F50">
              <w:rPr>
                <w:rFonts w:ascii="Segoe UI" w:eastAsia="MS Mincho" w:hAnsi="Segoe UI" w:cs="Segoe UI"/>
                <w:color w:val="000000"/>
                <w:sz w:val="13"/>
                <w:szCs w:val="13"/>
              </w:rPr>
              <w:t xml:space="preserve"> ΛΕΠΕΤΕ στον κλάδο Επικουρικής Ασφάλισης του e-ΕΦΚΑ, </w:t>
            </w:r>
            <w:r w:rsidRPr="00466F50">
              <w:rPr>
                <w:rFonts w:ascii="Segoe UI" w:eastAsia="MS Mincho" w:hAnsi="Segoe UI" w:cs="Segoe UI"/>
                <w:color w:val="000000"/>
                <w:sz w:val="13"/>
                <w:szCs w:val="13"/>
              </w:rPr>
              <w:t>του κόστους του Προγράμματος Εθελουσίας Προσωπι</w:t>
            </w:r>
            <w:r w:rsidR="008960F5">
              <w:rPr>
                <w:rFonts w:ascii="Segoe UI" w:eastAsia="MS Mincho" w:hAnsi="Segoe UI" w:cs="Segoe UI"/>
                <w:color w:val="000000"/>
                <w:sz w:val="13"/>
                <w:szCs w:val="13"/>
              </w:rPr>
              <w:t xml:space="preserve">κού, του κόστους αναδιάρθρωσης </w:t>
            </w:r>
            <w:r w:rsidRPr="00466F50">
              <w:rPr>
                <w:rFonts w:ascii="Segoe UI" w:eastAsia="MS Mincho" w:hAnsi="Segoe UI" w:cs="Segoe UI"/>
                <w:color w:val="000000"/>
                <w:sz w:val="13"/>
                <w:szCs w:val="13"/>
              </w:rPr>
              <w:t>και λοιπ</w:t>
            </w:r>
            <w:r w:rsidR="00F405A7" w:rsidRPr="00466F50">
              <w:rPr>
                <w:rFonts w:ascii="Segoe UI" w:eastAsia="MS Mincho" w:hAnsi="Segoe UI" w:cs="Segoe UI"/>
                <w:color w:val="000000"/>
                <w:sz w:val="13"/>
                <w:szCs w:val="13"/>
              </w:rPr>
              <w:t>ών μη επαναλαμβανόμενων δαπανών</w:t>
            </w:r>
            <w:r w:rsidR="009D772C">
              <w:rPr>
                <w:rFonts w:ascii="Segoe UI" w:eastAsia="MS Mincho" w:hAnsi="Segoe UI" w:cs="Segoe UI"/>
                <w:color w:val="000000"/>
                <w:sz w:val="13"/>
                <w:szCs w:val="13"/>
              </w:rPr>
              <w:t>, καθώς και</w:t>
            </w:r>
            <w:r w:rsidR="00F11E04">
              <w:rPr>
                <w:rFonts w:ascii="Segoe UI" w:eastAsia="MS Mincho" w:hAnsi="Segoe UI" w:cs="Segoe UI"/>
                <w:color w:val="000000"/>
                <w:sz w:val="13"/>
                <w:szCs w:val="13"/>
              </w:rPr>
              <w:t xml:space="preserve"> της αν</w:t>
            </w:r>
            <w:r w:rsidR="009D1DD7">
              <w:rPr>
                <w:rFonts w:ascii="Segoe UI" w:eastAsia="MS Mincho" w:hAnsi="Segoe UI" w:cs="Segoe UI"/>
                <w:color w:val="000000"/>
                <w:sz w:val="13"/>
                <w:szCs w:val="13"/>
              </w:rPr>
              <w:t>τι</w:t>
            </w:r>
            <w:r w:rsidR="00F11E04">
              <w:rPr>
                <w:rFonts w:ascii="Segoe UI" w:eastAsia="MS Mincho" w:hAnsi="Segoe UI" w:cs="Segoe UI"/>
                <w:color w:val="000000"/>
                <w:sz w:val="13"/>
                <w:szCs w:val="13"/>
              </w:rPr>
              <w:t xml:space="preserve">στροφής προβλέψεων της τιτλοποίησης </w:t>
            </w:r>
            <w:r w:rsidR="00F11E04">
              <w:rPr>
                <w:rFonts w:ascii="Segoe UI" w:eastAsia="MS Mincho" w:hAnsi="Segoe UI" w:cs="Segoe UI"/>
                <w:color w:val="000000"/>
                <w:sz w:val="13"/>
                <w:szCs w:val="13"/>
                <w:lang w:val="en-US"/>
              </w:rPr>
              <w:t>Frontier</w:t>
            </w:r>
            <w:r w:rsidRPr="00466F50">
              <w:rPr>
                <w:rFonts w:ascii="Segoe UI" w:eastAsia="MS Mincho" w:hAnsi="Segoe UI" w:cs="Segoe UI"/>
                <w:color w:val="000000"/>
                <w:sz w:val="13"/>
                <w:szCs w:val="13"/>
              </w:rPr>
              <w:t xml:space="preserve">. Τα κέρδη / (ζημίες) από συνεχιζόμενες δραστηριότητες εξαιρούν </w:t>
            </w:r>
            <w:r w:rsidR="004D0113" w:rsidRPr="00466F50">
              <w:rPr>
                <w:rFonts w:ascii="Segoe UI" w:eastAsia="MS Mincho" w:hAnsi="Segoe UI" w:cs="Segoe UI"/>
                <w:color w:val="000000"/>
                <w:sz w:val="13"/>
                <w:szCs w:val="13"/>
              </w:rPr>
              <w:t>την ασφαλιστική εισφορά για το</w:t>
            </w:r>
            <w:r w:rsidR="00FB3B59" w:rsidRPr="00466F50">
              <w:rPr>
                <w:rFonts w:ascii="Segoe UI" w:eastAsia="MS Mincho" w:hAnsi="Segoe UI" w:cs="Segoe UI"/>
                <w:color w:val="000000"/>
                <w:sz w:val="13"/>
                <w:szCs w:val="13"/>
              </w:rPr>
              <w:t>ν</w:t>
            </w:r>
            <w:r w:rsidR="004D0113" w:rsidRPr="00466F50">
              <w:rPr>
                <w:rFonts w:ascii="Segoe UI" w:eastAsia="MS Mincho" w:hAnsi="Segoe UI" w:cs="Segoe UI"/>
                <w:color w:val="000000"/>
                <w:sz w:val="13"/>
                <w:szCs w:val="13"/>
              </w:rPr>
              <w:t xml:space="preserve"> ΛΕΠΕΤΕ στο e-ΕΦΚΑ (€</w:t>
            </w:r>
            <w:r w:rsidR="009D772C">
              <w:rPr>
                <w:rFonts w:ascii="Segoe UI" w:eastAsia="MS Mincho" w:hAnsi="Segoe UI" w:cs="Segoe UI"/>
                <w:color w:val="000000"/>
                <w:sz w:val="13"/>
                <w:szCs w:val="13"/>
              </w:rPr>
              <w:t>27</w:t>
            </w:r>
            <w:r w:rsidR="004D0113" w:rsidRPr="00466F50">
              <w:rPr>
                <w:rFonts w:ascii="Segoe UI" w:eastAsia="MS Mincho" w:hAnsi="Segoe UI" w:cs="Segoe UI"/>
                <w:color w:val="000000"/>
                <w:sz w:val="13"/>
                <w:szCs w:val="13"/>
              </w:rPr>
              <w:t xml:space="preserve"> εκατ.) </w:t>
            </w:r>
            <w:r w:rsidR="007D0860" w:rsidRPr="00466F50">
              <w:rPr>
                <w:rFonts w:ascii="Segoe UI" w:eastAsia="MS Mincho" w:hAnsi="Segoe UI" w:cs="Segoe UI"/>
                <w:color w:val="000000"/>
                <w:sz w:val="13"/>
                <w:szCs w:val="13"/>
              </w:rPr>
              <w:t>&amp;</w:t>
            </w:r>
            <w:r w:rsidRPr="00466F50">
              <w:rPr>
                <w:rFonts w:ascii="Segoe UI" w:eastAsia="MS Mincho" w:hAnsi="Segoe UI" w:cs="Segoe UI"/>
                <w:color w:val="000000"/>
                <w:sz w:val="13"/>
                <w:szCs w:val="13"/>
              </w:rPr>
              <w:t>κόστ</w:t>
            </w:r>
            <w:r w:rsidR="007D0860" w:rsidRPr="00466F50">
              <w:rPr>
                <w:rFonts w:ascii="Segoe UI" w:eastAsia="MS Mincho" w:hAnsi="Segoe UI" w:cs="Segoe UI"/>
                <w:color w:val="000000"/>
                <w:sz w:val="13"/>
                <w:szCs w:val="13"/>
              </w:rPr>
              <w:t>η</w:t>
            </w:r>
            <w:r w:rsidRPr="00466F50">
              <w:rPr>
                <w:rFonts w:ascii="Segoe UI" w:eastAsia="MS Mincho" w:hAnsi="Segoe UI" w:cs="Segoe UI"/>
                <w:color w:val="000000"/>
                <w:sz w:val="13"/>
                <w:szCs w:val="13"/>
              </w:rPr>
              <w:t xml:space="preserve"> Εθελουσίας Εξόδου Προσωπικού </w:t>
            </w:r>
            <w:r w:rsidR="007D0860" w:rsidRPr="00466F50">
              <w:rPr>
                <w:rFonts w:ascii="Segoe UI" w:eastAsia="MS Mincho" w:hAnsi="Segoe UI" w:cs="Segoe UI"/>
                <w:color w:val="000000"/>
                <w:sz w:val="13"/>
                <w:szCs w:val="13"/>
              </w:rPr>
              <w:t>και</w:t>
            </w:r>
            <w:r w:rsidRPr="00466F50">
              <w:rPr>
                <w:rFonts w:ascii="Segoe UI" w:eastAsia="MS Mincho" w:hAnsi="Segoe UI" w:cs="Segoe UI"/>
                <w:color w:val="000000"/>
                <w:sz w:val="13"/>
                <w:szCs w:val="13"/>
              </w:rPr>
              <w:t xml:space="preserve"> αναδιάρθρωσης και λοιπές μη επαναλαμβανόμενες δαπάνες </w:t>
            </w:r>
            <w:r w:rsidR="002876F2">
              <w:rPr>
                <w:rFonts w:ascii="Segoe UI" w:eastAsia="MS Mincho" w:hAnsi="Segoe UI" w:cs="Segoe UI"/>
                <w:color w:val="000000"/>
                <w:sz w:val="13"/>
                <w:szCs w:val="13"/>
              </w:rPr>
              <w:t xml:space="preserve">συνολικού ποσού </w:t>
            </w:r>
            <w:r w:rsidRPr="00466F50">
              <w:rPr>
                <w:rFonts w:ascii="Segoe UI" w:eastAsia="MS Mincho" w:hAnsi="Segoe UI" w:cs="Segoe UI"/>
                <w:color w:val="000000"/>
                <w:sz w:val="13"/>
                <w:szCs w:val="13"/>
              </w:rPr>
              <w:t>€</w:t>
            </w:r>
            <w:r w:rsidR="009D772C">
              <w:rPr>
                <w:rFonts w:ascii="Segoe UI" w:eastAsia="MS Mincho" w:hAnsi="Segoe UI" w:cs="Segoe UI"/>
                <w:color w:val="000000"/>
                <w:sz w:val="13"/>
                <w:szCs w:val="13"/>
              </w:rPr>
              <w:t>166</w:t>
            </w:r>
            <w:r w:rsidRPr="00466F50">
              <w:rPr>
                <w:rFonts w:ascii="Segoe UI" w:eastAsia="MS Mincho" w:hAnsi="Segoe UI" w:cs="Segoe UI"/>
                <w:color w:val="000000"/>
                <w:sz w:val="13"/>
                <w:szCs w:val="13"/>
              </w:rPr>
              <w:t xml:space="preserve"> εκατ.για το </w:t>
            </w:r>
            <w:r w:rsidR="009D772C">
              <w:rPr>
                <w:rFonts w:ascii="Segoe UI" w:eastAsia="MS Mincho" w:hAnsi="Segoe UI" w:cs="Segoe UI"/>
                <w:color w:val="000000"/>
                <w:sz w:val="13"/>
                <w:szCs w:val="13"/>
              </w:rPr>
              <w:t>Εννεάμηνο</w:t>
            </w:r>
            <w:r w:rsidRPr="00466F50">
              <w:rPr>
                <w:rFonts w:ascii="Segoe UI" w:eastAsia="MS Mincho" w:hAnsi="Segoe UI" w:cs="Segoe UI"/>
                <w:color w:val="000000"/>
                <w:sz w:val="13"/>
                <w:szCs w:val="13"/>
              </w:rPr>
              <w:t>202</w:t>
            </w:r>
            <w:r w:rsidR="004D0113" w:rsidRPr="00466F50">
              <w:rPr>
                <w:rFonts w:ascii="Segoe UI" w:eastAsia="MS Mincho" w:hAnsi="Segoe UI" w:cs="Segoe UI"/>
                <w:color w:val="000000"/>
                <w:sz w:val="13"/>
                <w:szCs w:val="13"/>
              </w:rPr>
              <w:t>1, καθώς και την ασφαλιστική εισφορά για το</w:t>
            </w:r>
            <w:r w:rsidR="00DD2F14" w:rsidRPr="00466F50">
              <w:rPr>
                <w:rFonts w:ascii="Segoe UI" w:eastAsia="MS Mincho" w:hAnsi="Segoe UI" w:cs="Segoe UI"/>
                <w:color w:val="000000"/>
                <w:sz w:val="13"/>
                <w:szCs w:val="13"/>
              </w:rPr>
              <w:t>ν</w:t>
            </w:r>
            <w:r w:rsidR="004D0113" w:rsidRPr="00466F50">
              <w:rPr>
                <w:rFonts w:ascii="Segoe UI" w:eastAsia="MS Mincho" w:hAnsi="Segoe UI" w:cs="Segoe UI"/>
                <w:color w:val="000000"/>
                <w:sz w:val="13"/>
                <w:szCs w:val="13"/>
              </w:rPr>
              <w:t xml:space="preserve"> ΛΕΠΕΤΕ στο e-ΕΦΚΑ (€</w:t>
            </w:r>
            <w:r w:rsidR="009D772C">
              <w:rPr>
                <w:rFonts w:ascii="Segoe UI" w:eastAsia="MS Mincho" w:hAnsi="Segoe UI" w:cs="Segoe UI"/>
                <w:color w:val="000000"/>
                <w:sz w:val="13"/>
                <w:szCs w:val="13"/>
              </w:rPr>
              <w:t>28</w:t>
            </w:r>
            <w:r w:rsidR="004D0113" w:rsidRPr="00466F50">
              <w:rPr>
                <w:rFonts w:ascii="Segoe UI" w:eastAsia="MS Mincho" w:hAnsi="Segoe UI" w:cs="Segoe UI"/>
                <w:color w:val="000000"/>
                <w:sz w:val="13"/>
                <w:szCs w:val="13"/>
              </w:rPr>
              <w:t xml:space="preserve"> εκατ.) </w:t>
            </w:r>
            <w:r w:rsidR="007D0860" w:rsidRPr="00466F50">
              <w:rPr>
                <w:rFonts w:ascii="Segoe UI" w:eastAsia="MS Mincho" w:hAnsi="Segoe UI" w:cs="Segoe UI"/>
                <w:color w:val="000000"/>
                <w:sz w:val="13"/>
                <w:szCs w:val="13"/>
              </w:rPr>
              <w:t xml:space="preserve">&amp; κόστη Εθελουσίας Εξόδου Προσωπικού και αναδιάρθρωσης και λοιπές </w:t>
            </w:r>
            <w:r w:rsidR="004D0113" w:rsidRPr="00466F50">
              <w:rPr>
                <w:rFonts w:ascii="Segoe UI" w:eastAsia="MS Mincho" w:hAnsi="Segoe UI" w:cs="Segoe UI"/>
                <w:color w:val="000000"/>
                <w:sz w:val="13"/>
                <w:szCs w:val="13"/>
              </w:rPr>
              <w:t xml:space="preserve">μη επαναλαμβανόμενες δαπάνες </w:t>
            </w:r>
            <w:r w:rsidR="002876F2" w:rsidRPr="002876F2">
              <w:rPr>
                <w:rFonts w:ascii="Segoe UI" w:eastAsia="MS Mincho" w:hAnsi="Segoe UI" w:cs="Segoe UI"/>
                <w:color w:val="000000"/>
                <w:sz w:val="13"/>
                <w:szCs w:val="13"/>
              </w:rPr>
              <w:t xml:space="preserve">συνολικού ποσού </w:t>
            </w:r>
            <w:r w:rsidR="00E85434">
              <w:rPr>
                <w:rFonts w:ascii="Segoe UI" w:eastAsia="MS Mincho" w:hAnsi="Segoe UI" w:cs="Segoe UI"/>
                <w:color w:val="000000"/>
                <w:sz w:val="13"/>
                <w:szCs w:val="13"/>
              </w:rPr>
              <w:t>€</w:t>
            </w:r>
            <w:r w:rsidR="009D772C">
              <w:rPr>
                <w:rFonts w:ascii="Segoe UI" w:eastAsia="MS Mincho" w:hAnsi="Segoe UI" w:cs="Segoe UI"/>
                <w:color w:val="000000"/>
                <w:sz w:val="13"/>
                <w:szCs w:val="13"/>
              </w:rPr>
              <w:t>104</w:t>
            </w:r>
            <w:r w:rsidR="007D0860" w:rsidRPr="00466F50">
              <w:rPr>
                <w:rFonts w:ascii="Segoe UI" w:eastAsia="MS Mincho" w:hAnsi="Segoe UI" w:cs="Segoe UI"/>
                <w:color w:val="000000"/>
                <w:sz w:val="13"/>
                <w:szCs w:val="13"/>
              </w:rPr>
              <w:t xml:space="preserve"> εκατ.</w:t>
            </w:r>
            <w:r w:rsidRPr="00466F50">
              <w:rPr>
                <w:rFonts w:ascii="Segoe UI" w:eastAsia="MS Mincho" w:hAnsi="Segoe UI" w:cs="Segoe UI"/>
                <w:color w:val="000000"/>
                <w:sz w:val="13"/>
                <w:szCs w:val="13"/>
              </w:rPr>
              <w:t xml:space="preserve"> για το </w:t>
            </w:r>
            <w:r w:rsidR="009D772C" w:rsidRPr="009D772C">
              <w:rPr>
                <w:rFonts w:ascii="Segoe UI" w:eastAsia="MS Mincho" w:hAnsi="Segoe UI" w:cs="Segoe UI"/>
                <w:color w:val="000000"/>
                <w:sz w:val="13"/>
                <w:szCs w:val="13"/>
              </w:rPr>
              <w:t xml:space="preserve">Εννεάμηνο </w:t>
            </w:r>
            <w:r w:rsidR="004D0113" w:rsidRPr="00466F50">
              <w:rPr>
                <w:rFonts w:ascii="Segoe UI" w:eastAsia="MS Mincho" w:hAnsi="Segoe UI" w:cs="Segoe UI"/>
                <w:color w:val="000000"/>
                <w:sz w:val="13"/>
                <w:szCs w:val="13"/>
              </w:rPr>
              <w:t>2020</w:t>
            </w:r>
          </w:p>
        </w:tc>
      </w:tr>
      <w:tr w:rsidR="0027264F" w:rsidRPr="00CB691B" w:rsidTr="00466F50">
        <w:trPr>
          <w:trHeight w:val="113"/>
        </w:trPr>
        <w:tc>
          <w:tcPr>
            <w:tcW w:w="1972"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Κέρδη προ Προβλέψεων</w:t>
            </w:r>
          </w:p>
        </w:tc>
        <w:tc>
          <w:tcPr>
            <w:tcW w:w="1134"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auto"/>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Καθαρά λειτουργικά έσοδα μείον λειτουργικά έξοδα</w:t>
            </w:r>
            <w:r w:rsidR="00ED3861" w:rsidRPr="00466F50">
              <w:rPr>
                <w:rFonts w:ascii="Segoe UI" w:eastAsia="MS Mincho" w:hAnsi="Segoe UI" w:cs="Segoe UI"/>
                <w:color w:val="000000"/>
                <w:sz w:val="13"/>
                <w:szCs w:val="13"/>
              </w:rPr>
              <w:t xml:space="preserve"> προ προβλέψεων</w:t>
            </w:r>
          </w:p>
        </w:tc>
      </w:tr>
      <w:tr w:rsidR="0027264F" w:rsidRPr="00CB691B" w:rsidTr="00466F50">
        <w:trPr>
          <w:trHeight w:val="113"/>
        </w:trPr>
        <w:tc>
          <w:tcPr>
            <w:tcW w:w="1972"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Κόστος πιστωτικούκινδύνου</w:t>
            </w:r>
          </w:p>
        </w:tc>
        <w:tc>
          <w:tcPr>
            <w:tcW w:w="1134" w:type="dxa"/>
            <w:shd w:val="clear" w:color="auto" w:fill="F2F2F2" w:themeFill="background1" w:themeFillShade="F2"/>
            <w:noWrap/>
            <w:vAlign w:val="center"/>
            <w:hideMark/>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hideMark/>
          </w:tcPr>
          <w:p w:rsidR="0027264F" w:rsidRPr="004C30D2" w:rsidRDefault="0027264F" w:rsidP="00BE0954">
            <w:pPr>
              <w:rPr>
                <w:rFonts w:ascii="Segoe UI" w:eastAsia="MS Mincho" w:hAnsi="Segoe UI" w:cs="Segoe UI"/>
                <w:color w:val="000000"/>
                <w:sz w:val="13"/>
                <w:szCs w:val="13"/>
              </w:rPr>
            </w:pPr>
            <w:r w:rsidRPr="00466F50">
              <w:rPr>
                <w:rFonts w:ascii="Segoe UI" w:eastAsia="MS Mincho" w:hAnsi="Segoe UI" w:cs="Segoe UI"/>
                <w:color w:val="000000"/>
                <w:sz w:val="13"/>
                <w:szCs w:val="13"/>
              </w:rPr>
              <w:t>Προβλέψεις απομείωσης για ΑΠΖ</w:t>
            </w:r>
            <w:r w:rsidR="000471C2" w:rsidRPr="00466F50">
              <w:rPr>
                <w:rFonts w:ascii="Segoe UI" w:eastAsia="MS Mincho" w:hAnsi="Segoe UI" w:cs="Segoe UI"/>
                <w:color w:val="000000"/>
                <w:sz w:val="13"/>
                <w:szCs w:val="13"/>
              </w:rPr>
              <w:t xml:space="preserve"> για </w:t>
            </w:r>
            <w:r w:rsidR="00D96BA6" w:rsidRPr="00466F50">
              <w:rPr>
                <w:rFonts w:ascii="Segoe UI" w:eastAsia="MS Mincho" w:hAnsi="Segoe UI" w:cs="Segoe UI"/>
                <w:color w:val="000000"/>
                <w:sz w:val="13"/>
                <w:szCs w:val="13"/>
              </w:rPr>
              <w:t xml:space="preserve">το τέλος της χρήσης </w:t>
            </w:r>
            <w:r w:rsidR="000471C2" w:rsidRPr="00466F50">
              <w:rPr>
                <w:rFonts w:ascii="Segoe UI" w:eastAsia="MS Mincho" w:hAnsi="Segoe UI" w:cs="Segoe UI"/>
                <w:color w:val="000000"/>
                <w:sz w:val="13"/>
                <w:szCs w:val="13"/>
              </w:rPr>
              <w:t xml:space="preserve">ή </w:t>
            </w:r>
            <w:r w:rsidR="00D96BA6" w:rsidRPr="00466F50">
              <w:rPr>
                <w:rFonts w:ascii="Segoe UI" w:eastAsia="MS Mincho" w:hAnsi="Segoe UI" w:cs="Segoe UI"/>
                <w:color w:val="000000"/>
                <w:sz w:val="13"/>
                <w:szCs w:val="13"/>
              </w:rPr>
              <w:t xml:space="preserve">της </w:t>
            </w:r>
            <w:r w:rsidR="00127029" w:rsidRPr="00466F50">
              <w:rPr>
                <w:rFonts w:ascii="Segoe UI" w:eastAsia="MS Mincho" w:hAnsi="Segoe UI" w:cs="Segoe UI"/>
                <w:color w:val="000000"/>
                <w:sz w:val="13"/>
                <w:szCs w:val="13"/>
              </w:rPr>
              <w:t>περιόδου</w:t>
            </w:r>
            <w:r w:rsidR="000B7A26" w:rsidRPr="00466F50">
              <w:rPr>
                <w:rFonts w:ascii="Segoe UI" w:eastAsia="MS Mincho" w:hAnsi="Segoe UI" w:cs="Segoe UI"/>
                <w:color w:val="000000"/>
                <w:sz w:val="13"/>
                <w:szCs w:val="13"/>
              </w:rPr>
              <w:t>ετησιοποιημένες</w:t>
            </w:r>
            <w:r w:rsidR="00127029" w:rsidRPr="00466F50">
              <w:rPr>
                <w:rFonts w:ascii="Segoe UI" w:eastAsia="MS Mincho" w:hAnsi="Segoe UI" w:cs="Segoe UI"/>
                <w:color w:val="000000"/>
                <w:sz w:val="13"/>
                <w:szCs w:val="13"/>
              </w:rPr>
              <w:t xml:space="preserve">, </w:t>
            </w:r>
            <w:r w:rsidR="00BE0954" w:rsidRPr="00BE0954">
              <w:rPr>
                <w:rFonts w:ascii="Segoe UI" w:eastAsia="MS Mincho" w:hAnsi="Segoe UI" w:cs="Segoe UI"/>
                <w:color w:val="000000"/>
                <w:sz w:val="13"/>
                <w:szCs w:val="13"/>
              </w:rPr>
              <w:t>εξαιρουμένης της αντιστροφής προβλέψεων της τιτλοποίησης Frontier (€0,2 δισ.) το Γ’ τρίμηνο 2021</w:t>
            </w:r>
            <w:r w:rsidR="00BE0954">
              <w:rPr>
                <w:rFonts w:ascii="Segoe UI" w:eastAsia="MS Mincho" w:hAnsi="Segoe UI" w:cs="Segoe UI"/>
                <w:color w:val="000000"/>
                <w:sz w:val="13"/>
                <w:szCs w:val="13"/>
              </w:rPr>
              <w:t xml:space="preserve">, </w:t>
            </w:r>
            <w:r w:rsidRPr="00466F50">
              <w:rPr>
                <w:rFonts w:ascii="Segoe UI" w:eastAsia="MS Mincho" w:hAnsi="Segoe UI" w:cs="Segoe UI"/>
                <w:color w:val="000000"/>
                <w:sz w:val="13"/>
                <w:szCs w:val="13"/>
              </w:rPr>
              <w:t xml:space="preserve">προς μέσο </w:t>
            </w:r>
            <w:r w:rsidR="000471C2" w:rsidRPr="00466F50">
              <w:rPr>
                <w:rFonts w:ascii="Segoe UI" w:eastAsia="MS Mincho" w:hAnsi="Segoe UI" w:cs="Segoe UI"/>
                <w:color w:val="000000"/>
                <w:sz w:val="13"/>
                <w:szCs w:val="13"/>
              </w:rPr>
              <w:t xml:space="preserve">όρο </w:t>
            </w:r>
            <w:r w:rsidR="004C30D2">
              <w:rPr>
                <w:rFonts w:ascii="Segoe UI" w:eastAsia="MS Mincho" w:hAnsi="Segoe UI" w:cs="Segoe UI"/>
                <w:color w:val="000000"/>
                <w:sz w:val="13"/>
                <w:szCs w:val="13"/>
              </w:rPr>
              <w:t>δανείων μετά από προβλέψεις</w:t>
            </w:r>
            <w:r w:rsidR="00BE0954">
              <w:rPr>
                <w:rFonts w:ascii="Segoe UI" w:eastAsia="MS Mincho" w:hAnsi="Segoe UI" w:cs="Segoe UI"/>
                <w:color w:val="000000"/>
                <w:sz w:val="13"/>
                <w:szCs w:val="13"/>
              </w:rPr>
              <w:t xml:space="preserve">, </w:t>
            </w:r>
            <w:r w:rsidR="00BE0954" w:rsidRPr="00BE0954">
              <w:rPr>
                <w:rFonts w:ascii="Segoe UI" w:eastAsia="MS Mincho" w:hAnsi="Segoe UI" w:cs="Segoe UI"/>
                <w:color w:val="000000"/>
                <w:sz w:val="13"/>
                <w:szCs w:val="13"/>
              </w:rPr>
              <w:t xml:space="preserve">εξαιρουμένης της σύντομης συμφωνίας αγοράς &amp; επαναπώλησης ύψους </w:t>
            </w:r>
            <w:r w:rsidR="00EE3C04">
              <w:rPr>
                <w:rFonts w:ascii="Segoe UI" w:eastAsia="MS Mincho" w:hAnsi="Segoe UI" w:cs="Segoe UI"/>
                <w:color w:val="000000"/>
                <w:sz w:val="13"/>
                <w:szCs w:val="13"/>
              </w:rPr>
              <w:t>περίπου €3 δισ.</w:t>
            </w:r>
            <w:r w:rsidR="00BE0954" w:rsidRPr="00BE0954">
              <w:rPr>
                <w:rFonts w:ascii="Segoe UI" w:eastAsia="MS Mincho" w:hAnsi="Segoe UI" w:cs="Segoe UI"/>
                <w:color w:val="000000"/>
                <w:sz w:val="13"/>
                <w:szCs w:val="13"/>
              </w:rPr>
              <w:t xml:space="preserve"> το Γ’ και Β΄ τρίμηνο 2021</w:t>
            </w:r>
          </w:p>
        </w:tc>
      </w:tr>
      <w:tr w:rsidR="0027264F" w:rsidRPr="001616AD" w:rsidTr="002755E5">
        <w:trPr>
          <w:trHeight w:val="113"/>
        </w:trPr>
        <w:tc>
          <w:tcPr>
            <w:tcW w:w="1972"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Κόστος Χρηματοδότησης</w:t>
            </w:r>
          </w:p>
        </w:tc>
        <w:tc>
          <w:tcPr>
            <w:tcW w:w="1134"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auto"/>
            <w:noWrap/>
            <w:vAlign w:val="center"/>
          </w:tcPr>
          <w:p w:rsidR="0027264F" w:rsidRPr="00466F50" w:rsidRDefault="0027264F" w:rsidP="00D95F56">
            <w:pPr>
              <w:rPr>
                <w:rFonts w:ascii="Segoe UI" w:eastAsia="MS Mincho" w:hAnsi="Segoe UI" w:cs="Segoe UI"/>
                <w:color w:val="000000"/>
                <w:sz w:val="13"/>
                <w:szCs w:val="13"/>
              </w:rPr>
            </w:pPr>
            <w:r w:rsidRPr="00466F50">
              <w:rPr>
                <w:rFonts w:ascii="Segoe UI" w:eastAsia="MS Mincho" w:hAnsi="Segoe UI" w:cs="Segoe UI"/>
                <w:color w:val="000000"/>
                <w:sz w:val="13"/>
                <w:szCs w:val="13"/>
              </w:rPr>
              <w:t>Το σταθμισμένος μέσο κόστος των καταθέσεων, της χρηματοδότησης μέσω Ευρωσυστήματος και συμφωνιών επαναγοράς, καθώς και των καλυμμένων ομολόγων και των τιτλοποιήσεων</w:t>
            </w:r>
          </w:p>
        </w:tc>
      </w:tr>
    </w:tbl>
    <w:p w:rsidR="00593B72" w:rsidRDefault="00593B72">
      <w:r>
        <w:br w:type="page"/>
      </w:r>
    </w:p>
    <w:tbl>
      <w:tblPr>
        <w:tblW w:w="10193" w:type="dxa"/>
        <w:tblInd w:w="108" w:type="dxa"/>
        <w:tblBorders>
          <w:top w:val="dotted" w:sz="4" w:space="0" w:color="007180"/>
          <w:left w:val="dotted" w:sz="4" w:space="0" w:color="007180"/>
          <w:bottom w:val="single" w:sz="12" w:space="0" w:color="007180"/>
          <w:right w:val="dotted" w:sz="4" w:space="0" w:color="007180"/>
          <w:insideH w:val="dotted" w:sz="4" w:space="0" w:color="007180"/>
          <w:insideV w:val="dotted" w:sz="4" w:space="0" w:color="007180"/>
        </w:tblBorders>
        <w:tblLook w:val="04A0"/>
      </w:tblPr>
      <w:tblGrid>
        <w:gridCol w:w="1972"/>
        <w:gridCol w:w="1134"/>
        <w:gridCol w:w="7087"/>
      </w:tblGrid>
      <w:tr w:rsidR="0027264F" w:rsidRPr="00CB691B" w:rsidTr="004C30D2">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lastRenderedPageBreak/>
              <w:t>Λειτουργικά ή Συνολικά Έσοδα</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Καθαρά λειτουργικά έσοδα</w:t>
            </w:r>
          </w:p>
        </w:tc>
      </w:tr>
      <w:tr w:rsidR="0027264F" w:rsidRPr="00CB691B" w:rsidTr="002755E5">
        <w:trPr>
          <w:trHeight w:val="113"/>
        </w:trPr>
        <w:tc>
          <w:tcPr>
            <w:tcW w:w="1972" w:type="dxa"/>
            <w:shd w:val="clear" w:color="auto" w:fill="auto"/>
            <w:noWrap/>
            <w:vAlign w:val="center"/>
            <w:hideMark/>
          </w:tcPr>
          <w:p w:rsidR="0027264F" w:rsidRPr="00285C10" w:rsidRDefault="006609DB" w:rsidP="00D95F56">
            <w:pPr>
              <w:rPr>
                <w:rFonts w:ascii="Segoe UI" w:eastAsia="MS Mincho" w:hAnsi="Segoe UI" w:cs="Segoe UI"/>
                <w:color w:val="000000"/>
                <w:sz w:val="13"/>
                <w:szCs w:val="13"/>
              </w:rPr>
            </w:pPr>
            <w:r>
              <w:br w:type="page"/>
            </w:r>
            <w:r w:rsidR="00B87F4B">
              <w:br w:type="page"/>
            </w:r>
            <w:r w:rsidR="0027264F" w:rsidRPr="00285C10">
              <w:rPr>
                <w:rFonts w:ascii="Segoe UI" w:eastAsia="MS Mincho" w:hAnsi="Segoe UI" w:cs="Segoe UI"/>
                <w:color w:val="000000"/>
                <w:sz w:val="13"/>
                <w:szCs w:val="13"/>
              </w:rPr>
              <w:t>Λειτουργικά ή Συνολικά Έξοδα / Δαπάνες / Κόστη</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285C10" w:rsidRDefault="0027264F" w:rsidP="004429F3">
            <w:pPr>
              <w:rPr>
                <w:rFonts w:ascii="Segoe UI" w:eastAsia="MS Mincho" w:hAnsi="Segoe UI" w:cs="Segoe UI"/>
                <w:color w:val="000000"/>
                <w:sz w:val="13"/>
                <w:szCs w:val="13"/>
              </w:rPr>
            </w:pPr>
            <w:r w:rsidRPr="00285C10">
              <w:rPr>
                <w:rFonts w:ascii="Segoe UI" w:eastAsia="MS Mincho" w:hAnsi="Segoe UI" w:cs="Segoe UI"/>
                <w:color w:val="000000"/>
                <w:sz w:val="13"/>
                <w:szCs w:val="13"/>
              </w:rPr>
              <w:t>Δαπάνες προσωπικού + Γενικά διοικητικά έξοδα + Αποσβέσεις, εξαιρουμέν</w:t>
            </w:r>
            <w:r w:rsidR="008614A4">
              <w:rPr>
                <w:rFonts w:ascii="Segoe UI" w:eastAsia="MS Mincho" w:hAnsi="Segoe UI" w:cs="Segoe UI"/>
                <w:color w:val="000000"/>
                <w:sz w:val="13"/>
                <w:szCs w:val="13"/>
              </w:rPr>
              <w:t>ης της ασφαλιστικής εισφορά</w:t>
            </w:r>
            <w:r w:rsidR="00B1032C">
              <w:rPr>
                <w:rFonts w:ascii="Segoe UI" w:eastAsia="MS Mincho" w:hAnsi="Segoe UI" w:cs="Segoe UI"/>
                <w:color w:val="000000"/>
                <w:sz w:val="13"/>
                <w:szCs w:val="13"/>
              </w:rPr>
              <w:t>ς</w:t>
            </w:r>
            <w:r w:rsidR="008614A4" w:rsidRPr="00285C10">
              <w:rPr>
                <w:rFonts w:ascii="Segoe UI" w:eastAsia="MS Mincho" w:hAnsi="Segoe UI" w:cs="Segoe UI"/>
                <w:color w:val="000000"/>
                <w:sz w:val="13"/>
                <w:szCs w:val="13"/>
              </w:rPr>
              <w:t>για το</w:t>
            </w:r>
            <w:r w:rsidR="00DD2F14">
              <w:rPr>
                <w:rFonts w:ascii="Segoe UI" w:eastAsia="MS Mincho" w:hAnsi="Segoe UI" w:cs="Segoe UI"/>
                <w:color w:val="000000"/>
                <w:sz w:val="13"/>
                <w:szCs w:val="13"/>
              </w:rPr>
              <w:t>ν</w:t>
            </w:r>
            <w:r w:rsidR="008614A4" w:rsidRPr="00285C10">
              <w:rPr>
                <w:rFonts w:ascii="Segoe UI" w:eastAsia="MS Mincho" w:hAnsi="Segoe UI" w:cs="Segoe UI"/>
                <w:color w:val="000000"/>
                <w:sz w:val="13"/>
                <w:szCs w:val="13"/>
              </w:rPr>
              <w:t xml:space="preserve"> ΛΕΠΕΤΕ</w:t>
            </w:r>
            <w:r w:rsidR="008614A4">
              <w:rPr>
                <w:rFonts w:ascii="Segoe UI" w:eastAsia="MS Mincho" w:hAnsi="Segoe UI" w:cs="Segoe UI"/>
                <w:color w:val="000000"/>
                <w:sz w:val="13"/>
                <w:szCs w:val="13"/>
              </w:rPr>
              <w:t xml:space="preserve"> στον κλάδο Επικουρικής Ασφάλισης του </w:t>
            </w:r>
            <w:r w:rsidR="008614A4">
              <w:rPr>
                <w:rFonts w:ascii="Segoe UI" w:eastAsia="MS Mincho" w:hAnsi="Segoe UI" w:cs="Segoe UI"/>
                <w:color w:val="000000"/>
                <w:sz w:val="13"/>
                <w:szCs w:val="13"/>
                <w:lang w:val="en-US"/>
              </w:rPr>
              <w:t>e</w:t>
            </w:r>
            <w:r w:rsidR="008614A4" w:rsidRPr="009062EB">
              <w:rPr>
                <w:rFonts w:ascii="Segoe UI" w:eastAsia="MS Mincho" w:hAnsi="Segoe UI" w:cs="Segoe UI"/>
                <w:color w:val="000000"/>
                <w:sz w:val="13"/>
                <w:szCs w:val="13"/>
              </w:rPr>
              <w:t>-</w:t>
            </w:r>
            <w:r w:rsidR="008614A4">
              <w:rPr>
                <w:rFonts w:ascii="Segoe UI" w:eastAsia="MS Mincho" w:hAnsi="Segoe UI" w:cs="Segoe UI"/>
                <w:color w:val="000000"/>
                <w:sz w:val="13"/>
                <w:szCs w:val="13"/>
              </w:rPr>
              <w:t xml:space="preserve">ΕΦΚΑκαι λοιπών </w:t>
            </w:r>
            <w:r w:rsidRPr="00285C10">
              <w:rPr>
                <w:rFonts w:ascii="Segoe UI" w:eastAsia="MS Mincho" w:hAnsi="Segoe UI" w:cs="Segoe UI"/>
                <w:color w:val="000000"/>
                <w:sz w:val="13"/>
                <w:szCs w:val="13"/>
              </w:rPr>
              <w:t xml:space="preserve">μη επαναλαμβανόμενων δαπανών. </w:t>
            </w:r>
            <w:r w:rsidR="008614A4">
              <w:rPr>
                <w:rFonts w:ascii="Segoe UI" w:eastAsia="MS Mincho" w:hAnsi="Segoe UI" w:cs="Segoe UI"/>
                <w:color w:val="000000"/>
                <w:sz w:val="13"/>
                <w:szCs w:val="13"/>
              </w:rPr>
              <w:t>Ειδικότερα, τ</w:t>
            </w:r>
            <w:r w:rsidRPr="00285C10">
              <w:rPr>
                <w:rFonts w:ascii="Segoe UI" w:eastAsia="MS Mincho" w:hAnsi="Segoe UI" w:cs="Segoe UI"/>
                <w:color w:val="000000"/>
                <w:sz w:val="13"/>
                <w:szCs w:val="13"/>
              </w:rPr>
              <w:t xml:space="preserve">α λειτουργικά έξοδα εξαιρούν </w:t>
            </w:r>
            <w:r w:rsidR="008614A4" w:rsidRPr="008614A4">
              <w:rPr>
                <w:rFonts w:ascii="Segoe UI" w:eastAsia="MS Mincho" w:hAnsi="Segoe UI" w:cs="Segoe UI"/>
                <w:color w:val="000000"/>
                <w:sz w:val="13"/>
                <w:szCs w:val="13"/>
              </w:rPr>
              <w:t>τη</w:t>
            </w:r>
            <w:r w:rsidR="008614A4">
              <w:rPr>
                <w:rFonts w:ascii="Segoe UI" w:eastAsia="MS Mincho" w:hAnsi="Segoe UI" w:cs="Segoe UI"/>
                <w:color w:val="000000"/>
                <w:sz w:val="13"/>
                <w:szCs w:val="13"/>
              </w:rPr>
              <w:t>ν</w:t>
            </w:r>
            <w:r w:rsidR="008614A4" w:rsidRPr="008614A4">
              <w:rPr>
                <w:rFonts w:ascii="Segoe UI" w:eastAsia="MS Mincho" w:hAnsi="Segoe UI" w:cs="Segoe UI"/>
                <w:color w:val="000000"/>
                <w:sz w:val="13"/>
                <w:szCs w:val="13"/>
              </w:rPr>
              <w:t xml:space="preserve"> ασφαλιστική εισφορά για το</w:t>
            </w:r>
            <w:r w:rsidR="00DD2F14">
              <w:rPr>
                <w:rFonts w:ascii="Segoe UI" w:eastAsia="MS Mincho" w:hAnsi="Segoe UI" w:cs="Segoe UI"/>
                <w:color w:val="000000"/>
                <w:sz w:val="13"/>
                <w:szCs w:val="13"/>
              </w:rPr>
              <w:t>ν</w:t>
            </w:r>
            <w:r w:rsidR="008614A4" w:rsidRPr="008614A4">
              <w:rPr>
                <w:rFonts w:ascii="Segoe UI" w:eastAsia="MS Mincho" w:hAnsi="Segoe UI" w:cs="Segoe UI"/>
                <w:color w:val="000000"/>
                <w:sz w:val="13"/>
                <w:szCs w:val="13"/>
              </w:rPr>
              <w:t xml:space="preserve"> ΛΕΠΕΤΕ στο e-ΕΦΚΑ </w:t>
            </w:r>
            <w:r w:rsidR="007C2DE1" w:rsidRPr="00285C10">
              <w:rPr>
                <w:rFonts w:ascii="Segoe UI" w:eastAsia="MS Mincho" w:hAnsi="Segoe UI" w:cs="Segoe UI"/>
                <w:color w:val="000000"/>
                <w:sz w:val="13"/>
                <w:szCs w:val="13"/>
              </w:rPr>
              <w:t>(€</w:t>
            </w:r>
            <w:r w:rsidR="00EE012F">
              <w:rPr>
                <w:rFonts w:ascii="Segoe UI" w:eastAsia="MS Mincho" w:hAnsi="Segoe UI" w:cs="Segoe UI"/>
                <w:color w:val="000000"/>
                <w:sz w:val="13"/>
                <w:szCs w:val="13"/>
              </w:rPr>
              <w:t>27</w:t>
            </w:r>
            <w:r w:rsidR="007C2DE1" w:rsidRPr="00285C10">
              <w:rPr>
                <w:rFonts w:ascii="Segoe UI" w:eastAsia="MS Mincho" w:hAnsi="Segoe UI" w:cs="Segoe UI"/>
                <w:color w:val="000000"/>
                <w:sz w:val="13"/>
                <w:szCs w:val="13"/>
              </w:rPr>
              <w:t xml:space="preserve"> εκατ.) και λοιπές μη επαναλαμβανόμενες δαπάνες (€</w:t>
            </w:r>
            <w:r w:rsidR="00EE012F">
              <w:rPr>
                <w:rFonts w:ascii="Segoe UI" w:eastAsia="MS Mincho" w:hAnsi="Segoe UI" w:cs="Segoe UI"/>
                <w:color w:val="000000"/>
                <w:sz w:val="13"/>
                <w:szCs w:val="13"/>
              </w:rPr>
              <w:t>8</w:t>
            </w:r>
            <w:r w:rsidR="00E13856">
              <w:rPr>
                <w:rFonts w:ascii="Segoe UI" w:eastAsia="MS Mincho" w:hAnsi="Segoe UI" w:cs="Segoe UI"/>
                <w:color w:val="000000"/>
                <w:sz w:val="13"/>
                <w:szCs w:val="13"/>
              </w:rPr>
              <w:t>0</w:t>
            </w:r>
            <w:r w:rsidR="007C2DE1" w:rsidRPr="00285C10">
              <w:rPr>
                <w:rFonts w:ascii="Segoe UI" w:eastAsia="MS Mincho" w:hAnsi="Segoe UI" w:cs="Segoe UI"/>
                <w:color w:val="000000"/>
                <w:sz w:val="13"/>
                <w:szCs w:val="13"/>
              </w:rPr>
              <w:t xml:space="preserve"> εκατ.) για το </w:t>
            </w:r>
            <w:r w:rsidR="00EE012F">
              <w:rPr>
                <w:rFonts w:ascii="Segoe UI" w:eastAsia="MS Mincho" w:hAnsi="Segoe UI" w:cs="Segoe UI"/>
                <w:color w:val="000000"/>
                <w:sz w:val="13"/>
                <w:szCs w:val="13"/>
              </w:rPr>
              <w:t>Εννεάμηνο</w:t>
            </w:r>
            <w:r w:rsidR="009062EB">
              <w:rPr>
                <w:rFonts w:ascii="Segoe UI" w:eastAsia="MS Mincho" w:hAnsi="Segoe UI" w:cs="Segoe UI"/>
                <w:color w:val="000000"/>
                <w:sz w:val="13"/>
                <w:szCs w:val="13"/>
              </w:rPr>
              <w:t>2021</w:t>
            </w:r>
            <w:r w:rsidR="007C2DE1" w:rsidRPr="00285C10">
              <w:rPr>
                <w:rFonts w:ascii="Segoe UI" w:eastAsia="MS Mincho" w:hAnsi="Segoe UI" w:cs="Segoe UI"/>
                <w:color w:val="000000"/>
                <w:sz w:val="13"/>
                <w:szCs w:val="13"/>
              </w:rPr>
              <w:t xml:space="preserve">, καθώς και </w:t>
            </w:r>
            <w:r w:rsidR="00F405A7" w:rsidRPr="00F405A7">
              <w:rPr>
                <w:rFonts w:ascii="Segoe UI" w:eastAsia="MS Mincho" w:hAnsi="Segoe UI" w:cs="Segoe UI"/>
                <w:color w:val="000000"/>
                <w:sz w:val="13"/>
                <w:szCs w:val="13"/>
              </w:rPr>
              <w:t>την ασφαλιστική εισφορά για το</w:t>
            </w:r>
            <w:r w:rsidR="00DD2F14">
              <w:rPr>
                <w:rFonts w:ascii="Segoe UI" w:eastAsia="MS Mincho" w:hAnsi="Segoe UI" w:cs="Segoe UI"/>
                <w:color w:val="000000"/>
                <w:sz w:val="13"/>
                <w:szCs w:val="13"/>
              </w:rPr>
              <w:t>ν</w:t>
            </w:r>
            <w:r w:rsidR="00F405A7" w:rsidRPr="00F405A7">
              <w:rPr>
                <w:rFonts w:ascii="Segoe UI" w:eastAsia="MS Mincho" w:hAnsi="Segoe UI" w:cs="Segoe UI"/>
                <w:color w:val="000000"/>
                <w:sz w:val="13"/>
                <w:szCs w:val="13"/>
              </w:rPr>
              <w:t xml:space="preserve"> ΛΕΠΕΤΕ στο e-ΕΦΚΑ </w:t>
            </w:r>
            <w:r w:rsidR="007C2DE1" w:rsidRPr="00285C10">
              <w:rPr>
                <w:rFonts w:ascii="Segoe UI" w:eastAsia="MS Mincho" w:hAnsi="Segoe UI" w:cs="Segoe UI"/>
                <w:color w:val="000000"/>
                <w:sz w:val="13"/>
                <w:szCs w:val="13"/>
              </w:rPr>
              <w:t>(€</w:t>
            </w:r>
            <w:r w:rsidR="004429F3">
              <w:rPr>
                <w:rFonts w:ascii="Segoe UI" w:eastAsia="MS Mincho" w:hAnsi="Segoe UI" w:cs="Segoe UI"/>
                <w:color w:val="000000"/>
                <w:sz w:val="13"/>
                <w:szCs w:val="13"/>
              </w:rPr>
              <w:t>28</w:t>
            </w:r>
            <w:r w:rsidR="007C2DE1" w:rsidRPr="00285C10">
              <w:rPr>
                <w:rFonts w:ascii="Segoe UI" w:eastAsia="MS Mincho" w:hAnsi="Segoe UI" w:cs="Segoe UI"/>
                <w:color w:val="000000"/>
                <w:sz w:val="13"/>
                <w:szCs w:val="13"/>
              </w:rPr>
              <w:t xml:space="preserve"> εκατ.) και λοιπές μη επαναλαμβανόμενες δαπάνες (€</w:t>
            </w:r>
            <w:r w:rsidR="004429F3">
              <w:rPr>
                <w:rFonts w:ascii="Segoe UI" w:eastAsia="MS Mincho" w:hAnsi="Segoe UI" w:cs="Segoe UI"/>
                <w:color w:val="000000"/>
                <w:sz w:val="13"/>
                <w:szCs w:val="13"/>
              </w:rPr>
              <w:t>8</w:t>
            </w:r>
            <w:r w:rsidR="007C2DE1" w:rsidRPr="00285C10">
              <w:rPr>
                <w:rFonts w:ascii="Segoe UI" w:eastAsia="MS Mincho" w:hAnsi="Segoe UI" w:cs="Segoe UI"/>
                <w:color w:val="000000"/>
                <w:sz w:val="13"/>
                <w:szCs w:val="13"/>
              </w:rPr>
              <w:t xml:space="preserve"> εκατ.) για το </w:t>
            </w:r>
            <w:r w:rsidR="00EE012F" w:rsidRPr="00EE012F">
              <w:rPr>
                <w:rFonts w:ascii="Segoe UI" w:eastAsia="MS Mincho" w:hAnsi="Segoe UI" w:cs="Segoe UI"/>
                <w:color w:val="000000"/>
                <w:sz w:val="13"/>
                <w:szCs w:val="13"/>
              </w:rPr>
              <w:t xml:space="preserve">Εννεάμηνο </w:t>
            </w:r>
            <w:r w:rsidR="009062EB">
              <w:rPr>
                <w:rFonts w:ascii="Segoe UI" w:eastAsia="MS Mincho" w:hAnsi="Segoe UI" w:cs="Segoe UI"/>
                <w:color w:val="000000"/>
                <w:sz w:val="13"/>
                <w:szCs w:val="13"/>
              </w:rPr>
              <w:t>2020</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Λειτουργικά Κέρδη / (Ζημίες)</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hideMark/>
          </w:tcPr>
          <w:p w:rsidR="0027264F" w:rsidRPr="00285C10" w:rsidRDefault="0027264F" w:rsidP="005A1315">
            <w:pPr>
              <w:rPr>
                <w:rFonts w:ascii="Segoe UI" w:eastAsia="MS Mincho" w:hAnsi="Segoe UI" w:cs="Segoe UI"/>
                <w:color w:val="000000"/>
                <w:sz w:val="13"/>
                <w:szCs w:val="13"/>
              </w:rPr>
            </w:pPr>
            <w:r w:rsidRPr="00285C10">
              <w:rPr>
                <w:rFonts w:ascii="Segoe UI" w:eastAsia="MS Mincho" w:hAnsi="Segoe UI" w:cs="Segoe UI"/>
                <w:color w:val="000000"/>
                <w:sz w:val="13"/>
                <w:szCs w:val="13"/>
              </w:rPr>
              <w:t>Καθαρά λειτουργικά έσοδα μείον λειτουργικά έξοδα και προβλέψεις απομείωσης για ΑΠΖ</w:t>
            </w:r>
            <w:r w:rsidR="00717A63" w:rsidRPr="00285C10">
              <w:rPr>
                <w:rFonts w:ascii="Segoe UI" w:eastAsia="MS Mincho" w:hAnsi="Segoe UI" w:cs="Segoe UI"/>
                <w:color w:val="000000"/>
                <w:sz w:val="13"/>
                <w:szCs w:val="13"/>
              </w:rPr>
              <w:t xml:space="preserve">, </w:t>
            </w:r>
            <w:r w:rsidR="00B1032C" w:rsidRPr="00B1032C">
              <w:rPr>
                <w:rFonts w:ascii="Segoe UI" w:eastAsia="MS Mincho" w:hAnsi="Segoe UI" w:cs="Segoe UI"/>
                <w:color w:val="000000"/>
                <w:sz w:val="13"/>
                <w:szCs w:val="13"/>
              </w:rPr>
              <w:t xml:space="preserve">εξαιρουμένης της </w:t>
            </w:r>
            <w:r w:rsidR="005A1315" w:rsidRPr="005A1315">
              <w:rPr>
                <w:rFonts w:ascii="Segoe UI" w:eastAsia="MS Mincho" w:hAnsi="Segoe UI" w:cs="Segoe UI"/>
                <w:color w:val="000000"/>
                <w:sz w:val="13"/>
                <w:szCs w:val="13"/>
              </w:rPr>
              <w:t>αντιστροφή</w:t>
            </w:r>
            <w:r w:rsidR="005A1315">
              <w:rPr>
                <w:rFonts w:ascii="Segoe UI" w:eastAsia="MS Mincho" w:hAnsi="Segoe UI" w:cs="Segoe UI"/>
                <w:color w:val="000000"/>
                <w:sz w:val="13"/>
                <w:szCs w:val="13"/>
              </w:rPr>
              <w:t>ς</w:t>
            </w:r>
            <w:r w:rsidR="005A1315" w:rsidRPr="005A1315">
              <w:rPr>
                <w:rFonts w:ascii="Segoe UI" w:eastAsia="MS Mincho" w:hAnsi="Segoe UI" w:cs="Segoe UI"/>
                <w:color w:val="000000"/>
                <w:sz w:val="13"/>
                <w:szCs w:val="13"/>
              </w:rPr>
              <w:t xml:space="preserve"> προβλέψεων της τιτλοποίησης Frontier</w:t>
            </w:r>
            <w:r w:rsidR="00717A63" w:rsidRPr="00285C10">
              <w:rPr>
                <w:rFonts w:ascii="Segoe UI" w:eastAsia="MS Mincho" w:hAnsi="Segoe UI" w:cs="Segoe UI"/>
                <w:color w:val="000000"/>
                <w:sz w:val="13"/>
                <w:szCs w:val="13"/>
              </w:rPr>
              <w:t xml:space="preserve">. Τα λειτουργικά κέρδη </w:t>
            </w:r>
            <w:r w:rsidR="000471C2" w:rsidRPr="00285C10">
              <w:rPr>
                <w:rFonts w:ascii="Segoe UI" w:eastAsia="MS Mincho" w:hAnsi="Segoe UI" w:cs="Segoe UI"/>
                <w:color w:val="000000"/>
                <w:sz w:val="13"/>
                <w:szCs w:val="13"/>
              </w:rPr>
              <w:t xml:space="preserve">/ (ζημίες) </w:t>
            </w:r>
            <w:r w:rsidR="00717A63" w:rsidRPr="00285C10">
              <w:rPr>
                <w:rFonts w:ascii="Segoe UI" w:eastAsia="MS Mincho" w:hAnsi="Segoe UI" w:cs="Segoe UI"/>
                <w:color w:val="000000"/>
                <w:sz w:val="13"/>
                <w:szCs w:val="13"/>
              </w:rPr>
              <w:t xml:space="preserve">εξαιρούν </w:t>
            </w:r>
            <w:r w:rsidR="009D2C8F" w:rsidRPr="009D2C8F">
              <w:rPr>
                <w:rFonts w:ascii="Segoe UI" w:eastAsia="MS Mincho" w:hAnsi="Segoe UI" w:cs="Segoe UI"/>
                <w:color w:val="000000"/>
                <w:sz w:val="13"/>
                <w:szCs w:val="13"/>
              </w:rPr>
              <w:t>την ασφαλιστική εισφορά για το</w:t>
            </w:r>
            <w:r w:rsidR="00D53B01">
              <w:rPr>
                <w:rFonts w:ascii="Segoe UI" w:eastAsia="MS Mincho" w:hAnsi="Segoe UI" w:cs="Segoe UI"/>
                <w:color w:val="000000"/>
                <w:sz w:val="13"/>
                <w:szCs w:val="13"/>
              </w:rPr>
              <w:t>ν</w:t>
            </w:r>
            <w:r w:rsidR="009D2C8F" w:rsidRPr="009D2C8F">
              <w:rPr>
                <w:rFonts w:ascii="Segoe UI" w:eastAsia="MS Mincho" w:hAnsi="Segoe UI" w:cs="Segoe UI"/>
                <w:color w:val="000000"/>
                <w:sz w:val="13"/>
                <w:szCs w:val="13"/>
              </w:rPr>
              <w:t xml:space="preserve"> ΛΕΠΕΤΕ στο e-ΕΦΚΑ (€</w:t>
            </w:r>
            <w:r w:rsidR="004429F3">
              <w:rPr>
                <w:rFonts w:ascii="Segoe UI" w:eastAsia="MS Mincho" w:hAnsi="Segoe UI" w:cs="Segoe UI"/>
                <w:color w:val="000000"/>
                <w:sz w:val="13"/>
                <w:szCs w:val="13"/>
              </w:rPr>
              <w:t>27</w:t>
            </w:r>
            <w:r w:rsidR="009D2C8F" w:rsidRPr="009D2C8F">
              <w:rPr>
                <w:rFonts w:ascii="Segoe UI" w:eastAsia="MS Mincho" w:hAnsi="Segoe UI" w:cs="Segoe UI"/>
                <w:color w:val="000000"/>
                <w:sz w:val="13"/>
                <w:szCs w:val="13"/>
              </w:rPr>
              <w:t xml:space="preserve"> εκατ.) &amp; κόστη Εθελουσίας Εξόδου Προσωπικού και αναδιάρθρωσης και λοιπές μη επαναλαμβανόμενες δαπάνες (€</w:t>
            </w:r>
            <w:r w:rsidR="004429F3">
              <w:rPr>
                <w:rFonts w:ascii="Segoe UI" w:eastAsia="MS Mincho" w:hAnsi="Segoe UI" w:cs="Segoe UI"/>
                <w:color w:val="000000"/>
                <w:sz w:val="13"/>
                <w:szCs w:val="13"/>
              </w:rPr>
              <w:t>166</w:t>
            </w:r>
            <w:r w:rsidR="009D2C8F" w:rsidRPr="009D2C8F">
              <w:rPr>
                <w:rFonts w:ascii="Segoe UI" w:eastAsia="MS Mincho" w:hAnsi="Segoe UI" w:cs="Segoe UI"/>
                <w:color w:val="000000"/>
                <w:sz w:val="13"/>
                <w:szCs w:val="13"/>
              </w:rPr>
              <w:t xml:space="preserve"> εκατ.) για το </w:t>
            </w:r>
            <w:r w:rsidR="00464ABC" w:rsidRPr="00464ABC">
              <w:rPr>
                <w:rFonts w:ascii="Segoe UI" w:eastAsia="MS Mincho" w:hAnsi="Segoe UI" w:cs="Segoe UI"/>
                <w:color w:val="000000"/>
                <w:sz w:val="13"/>
                <w:szCs w:val="13"/>
              </w:rPr>
              <w:t xml:space="preserve">Εννεάμηνο </w:t>
            </w:r>
            <w:r w:rsidR="009D2C8F" w:rsidRPr="009D2C8F">
              <w:rPr>
                <w:rFonts w:ascii="Segoe UI" w:eastAsia="MS Mincho" w:hAnsi="Segoe UI" w:cs="Segoe UI"/>
                <w:color w:val="000000"/>
                <w:sz w:val="13"/>
                <w:szCs w:val="13"/>
              </w:rPr>
              <w:t>2021, καθώς και την ασφαλιστική εισφορά για το</w:t>
            </w:r>
            <w:r w:rsidR="00D53B01">
              <w:rPr>
                <w:rFonts w:ascii="Segoe UI" w:eastAsia="MS Mincho" w:hAnsi="Segoe UI" w:cs="Segoe UI"/>
                <w:color w:val="000000"/>
                <w:sz w:val="13"/>
                <w:szCs w:val="13"/>
              </w:rPr>
              <w:t>ν</w:t>
            </w:r>
            <w:r w:rsidR="009D2C8F" w:rsidRPr="009D2C8F">
              <w:rPr>
                <w:rFonts w:ascii="Segoe UI" w:eastAsia="MS Mincho" w:hAnsi="Segoe UI" w:cs="Segoe UI"/>
                <w:color w:val="000000"/>
                <w:sz w:val="13"/>
                <w:szCs w:val="13"/>
              </w:rPr>
              <w:t xml:space="preserve"> ΛΕΠΕΤΕ στο e-ΕΦΚΑ (€</w:t>
            </w:r>
            <w:r w:rsidR="004429F3">
              <w:rPr>
                <w:rFonts w:ascii="Segoe UI" w:eastAsia="MS Mincho" w:hAnsi="Segoe UI" w:cs="Segoe UI"/>
                <w:color w:val="000000"/>
                <w:sz w:val="13"/>
                <w:szCs w:val="13"/>
              </w:rPr>
              <w:t>28</w:t>
            </w:r>
            <w:r w:rsidR="009D2C8F" w:rsidRPr="009D2C8F">
              <w:rPr>
                <w:rFonts w:ascii="Segoe UI" w:eastAsia="MS Mincho" w:hAnsi="Segoe UI" w:cs="Segoe UI"/>
                <w:color w:val="000000"/>
                <w:sz w:val="13"/>
                <w:szCs w:val="13"/>
              </w:rPr>
              <w:t xml:space="preserve"> εκατ.) &amp; κόστη Εθελουσίας Εξόδου Προσωπικού και αναδιάρθρωσης και λοιπές μη επαναλαμβανόμενες δαπάνες (€</w:t>
            </w:r>
            <w:r w:rsidR="004429F3">
              <w:rPr>
                <w:rFonts w:ascii="Segoe UI" w:eastAsia="MS Mincho" w:hAnsi="Segoe UI" w:cs="Segoe UI"/>
                <w:color w:val="000000"/>
                <w:sz w:val="13"/>
                <w:szCs w:val="13"/>
              </w:rPr>
              <w:t xml:space="preserve">104 </w:t>
            </w:r>
            <w:r w:rsidR="009D2C8F" w:rsidRPr="009D2C8F">
              <w:rPr>
                <w:rFonts w:ascii="Segoe UI" w:eastAsia="MS Mincho" w:hAnsi="Segoe UI" w:cs="Segoe UI"/>
                <w:color w:val="000000"/>
                <w:sz w:val="13"/>
                <w:szCs w:val="13"/>
              </w:rPr>
              <w:t xml:space="preserve">εκατ.) για το </w:t>
            </w:r>
            <w:r w:rsidR="00464ABC" w:rsidRPr="00464ABC">
              <w:rPr>
                <w:rFonts w:ascii="Segoe UI" w:eastAsia="MS Mincho" w:hAnsi="Segoe UI" w:cs="Segoe UI"/>
                <w:color w:val="000000"/>
                <w:sz w:val="13"/>
                <w:szCs w:val="13"/>
              </w:rPr>
              <w:t xml:space="preserve">Εννεάμηνο </w:t>
            </w:r>
            <w:r w:rsidR="009D2C8F" w:rsidRPr="009D2C8F">
              <w:rPr>
                <w:rFonts w:ascii="Segoe UI" w:eastAsia="MS Mincho" w:hAnsi="Segoe UI" w:cs="Segoe UI"/>
                <w:color w:val="000000"/>
                <w:sz w:val="13"/>
                <w:szCs w:val="13"/>
              </w:rPr>
              <w:t>2020</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Λοιπές προβλέψεις </w:t>
            </w:r>
          </w:p>
        </w:tc>
        <w:tc>
          <w:tcPr>
            <w:tcW w:w="1134"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Προβλέψεις απομείωσης χρεογράφων + Λοιπές προβλέψεις και προβλέψεις απομείωσης </w:t>
            </w:r>
          </w:p>
        </w:tc>
      </w:tr>
      <w:tr w:rsidR="0027264F" w:rsidRPr="00CB691B" w:rsidTr="00D95F56">
        <w:trPr>
          <w:trHeight w:val="113"/>
        </w:trPr>
        <w:tc>
          <w:tcPr>
            <w:tcW w:w="1972"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Μη Εξυπηρετούμενα Ανοίγματα (</w:t>
            </w:r>
            <w:r w:rsidRPr="00285C10">
              <w:rPr>
                <w:rFonts w:ascii="Segoe UI" w:eastAsia="MS Mincho" w:hAnsi="Segoe UI" w:cs="Segoe UI"/>
                <w:color w:val="000000"/>
                <w:sz w:val="13"/>
                <w:szCs w:val="13"/>
                <w:lang w:val="en-US"/>
              </w:rPr>
              <w:t>Non</w:t>
            </w:r>
            <w:r w:rsidRPr="00285C10">
              <w:rPr>
                <w:rFonts w:ascii="Segoe UI" w:eastAsia="MS Mincho" w:hAnsi="Segoe UI" w:cs="Segoe UI"/>
                <w:color w:val="000000"/>
                <w:sz w:val="13"/>
                <w:szCs w:val="13"/>
              </w:rPr>
              <w:t>-</w:t>
            </w:r>
            <w:r w:rsidRPr="00285C10">
              <w:rPr>
                <w:rFonts w:ascii="Segoe UI" w:eastAsia="MS Mincho" w:hAnsi="Segoe UI" w:cs="Segoe UI"/>
                <w:color w:val="000000"/>
                <w:sz w:val="13"/>
                <w:szCs w:val="13"/>
                <w:lang w:val="en-US"/>
              </w:rPr>
              <w:t>PerformingExposures</w:t>
            </w:r>
            <w:r w:rsidRPr="00285C10">
              <w:rPr>
                <w:rFonts w:ascii="Segoe UI" w:eastAsia="MS Mincho" w:hAnsi="Segoe UI" w:cs="Segoe UI"/>
                <w:color w:val="000000"/>
                <w:sz w:val="13"/>
                <w:szCs w:val="13"/>
              </w:rPr>
              <w:t xml:space="preserve"> – </w:t>
            </w:r>
            <w:r w:rsidRPr="00285C10">
              <w:rPr>
                <w:rFonts w:ascii="Segoe UI" w:eastAsia="MS Mincho" w:hAnsi="Segoe UI" w:cs="Segoe UI"/>
                <w:color w:val="000000"/>
                <w:sz w:val="13"/>
                <w:szCs w:val="13"/>
                <w:lang w:val="en-US"/>
              </w:rPr>
              <w:t>NPEs</w:t>
            </w:r>
            <w:r w:rsidRPr="00285C10">
              <w:rPr>
                <w:rFonts w:ascii="Segoe UI" w:eastAsia="MS Mincho" w:hAnsi="Segoe UI" w:cs="Segoe UI"/>
                <w:color w:val="000000"/>
                <w:sz w:val="13"/>
                <w:szCs w:val="13"/>
              </w:rPr>
              <w:t>)</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ΜΕΑ </w:t>
            </w:r>
          </w:p>
        </w:tc>
        <w:tc>
          <w:tcPr>
            <w:tcW w:w="7087" w:type="dxa"/>
            <w:shd w:val="clear" w:color="auto" w:fill="auto"/>
            <w:noWrap/>
            <w:vAlign w:val="center"/>
            <w:hideMark/>
          </w:tcPr>
          <w:p w:rsidR="0027264F" w:rsidRPr="00285C10" w:rsidRDefault="0027264F" w:rsidP="002F1589">
            <w:pPr>
              <w:rPr>
                <w:rFonts w:ascii="Segoe UI" w:eastAsia="MS Mincho" w:hAnsi="Segoe UI" w:cs="Segoe UI"/>
                <w:color w:val="000000"/>
                <w:sz w:val="13"/>
                <w:szCs w:val="13"/>
              </w:rPr>
            </w:pPr>
            <w:r w:rsidRPr="00285C10">
              <w:rPr>
                <w:rFonts w:ascii="Segoe UI" w:eastAsia="MS Mincho" w:hAnsi="Segoe UI" w:cs="Segoe UI"/>
                <w:color w:val="000000"/>
                <w:sz w:val="13"/>
                <w:szCs w:val="13"/>
              </w:rPr>
              <w:t>Σύμφωνα με τους ορισμούς της Ευρωπαϊκής Αρχής Τραπεζών (EBA, ITS ΤechnicalStandards) ως μη εξυπηρετούμενα ορίζονται τα ανοίγματα που πληρούν μία εκ ή και τις δύο κάτωθι προϋποθέσεις: (</w:t>
            </w:r>
            <w:r w:rsidR="002F1589" w:rsidRPr="00285C10">
              <w:rPr>
                <w:rFonts w:ascii="Segoe UI" w:eastAsia="MS Mincho" w:hAnsi="Segoe UI" w:cs="Segoe UI"/>
                <w:color w:val="000000"/>
                <w:sz w:val="13"/>
                <w:szCs w:val="13"/>
                <w:lang w:val="en-US"/>
              </w:rPr>
              <w:t>i</w:t>
            </w:r>
            <w:r w:rsidR="002F1589" w:rsidRPr="00285C10">
              <w:rPr>
                <w:rFonts w:ascii="Segoe UI" w:eastAsia="MS Mincho" w:hAnsi="Segoe UI" w:cs="Segoe UI"/>
                <w:color w:val="000000"/>
                <w:sz w:val="13"/>
                <w:szCs w:val="13"/>
              </w:rPr>
              <w:t>)</w:t>
            </w:r>
            <w:r w:rsidRPr="00285C10">
              <w:rPr>
                <w:rFonts w:ascii="Segoe UI" w:eastAsia="MS Mincho" w:hAnsi="Segoe UI" w:cs="Segoe UI"/>
                <w:color w:val="000000"/>
                <w:sz w:val="13"/>
                <w:szCs w:val="13"/>
              </w:rPr>
              <w:t xml:space="preserve"> σημαντικά ανοίγματα με καθυστέρηση μεγαλύτερη των 90 ημερών και (</w:t>
            </w:r>
            <w:r w:rsidRPr="00285C10">
              <w:rPr>
                <w:rFonts w:ascii="Segoe UI" w:eastAsia="MS Mincho" w:hAnsi="Segoe UI" w:cs="Segoe UI"/>
                <w:color w:val="000000"/>
                <w:sz w:val="13"/>
                <w:szCs w:val="13"/>
                <w:lang w:val="en-US"/>
              </w:rPr>
              <w:t>ii</w:t>
            </w:r>
            <w:r w:rsidRPr="00285C10">
              <w:rPr>
                <w:rFonts w:ascii="Segoe UI" w:eastAsia="MS Mincho" w:hAnsi="Segoe UI" w:cs="Segoe UI"/>
                <w:color w:val="000000"/>
                <w:sz w:val="13"/>
                <w:szCs w:val="13"/>
              </w:rPr>
              <w:t>) Ανοίγματα αβέβαιης πλήρους είσπραξης χωρίς τη ρευστοποίηση εξασφάλισης, ανεξαρτήτως από την ύπαρξη ποσού σε καθυστέρηση ή ημερών καθυστέρησης</w:t>
            </w:r>
          </w:p>
        </w:tc>
      </w:tr>
      <w:tr w:rsidR="0027264F" w:rsidRPr="00CB691B" w:rsidTr="00D95F56">
        <w:trPr>
          <w:trHeight w:val="113"/>
        </w:trPr>
        <w:tc>
          <w:tcPr>
            <w:tcW w:w="1972" w:type="dxa"/>
            <w:shd w:val="clear" w:color="auto" w:fill="F2F2F2" w:themeFill="background1" w:themeFillShade="F2"/>
            <w:noWrap/>
            <w:vAlign w:val="center"/>
            <w:hideMark/>
          </w:tcPr>
          <w:p w:rsidR="0027264F" w:rsidRPr="00CC7AAA" w:rsidRDefault="00CC7AAA" w:rsidP="00D95F56">
            <w:pPr>
              <w:rPr>
                <w:rFonts w:ascii="Segoe UI" w:eastAsia="MS Mincho" w:hAnsi="Segoe UI" w:cs="Segoe UI"/>
                <w:color w:val="000000"/>
                <w:sz w:val="13"/>
                <w:szCs w:val="13"/>
              </w:rPr>
            </w:pPr>
            <w:r>
              <w:rPr>
                <w:rFonts w:ascii="Segoe UI" w:eastAsia="MS Mincho" w:hAnsi="Segoe UI" w:cs="Segoe UI"/>
                <w:color w:val="000000"/>
                <w:sz w:val="13"/>
                <w:szCs w:val="13"/>
              </w:rPr>
              <w:t>Μη Εξυπηρετούμενα Δάνεια</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και απαιτήσεις κατά πελατών σε καθυστέρηση μεγαλύτερη των 90 ημερών</w:t>
            </w:r>
            <w:r w:rsidR="00942BA0" w:rsidRPr="00285C10">
              <w:rPr>
                <w:rFonts w:ascii="Segoe UI" w:eastAsia="MS Mincho" w:hAnsi="Segoe UI" w:cs="Segoe UI"/>
                <w:color w:val="000000"/>
                <w:sz w:val="13"/>
                <w:szCs w:val="13"/>
              </w:rPr>
              <w:t>, τέλος χρήσης / περιόδου</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sz w:val="13"/>
                <w:szCs w:val="13"/>
              </w:rPr>
            </w:pPr>
            <w:r w:rsidRPr="00285C10">
              <w:rPr>
                <w:rFonts w:ascii="Segoe UI" w:eastAsia="MS Mincho" w:hAnsi="Segoe UI" w:cs="Segoe UI"/>
                <w:sz w:val="13"/>
                <w:szCs w:val="13"/>
              </w:rPr>
              <w:t>Οργανική Αύξηση / (Μείωση) Μη Εξυπηρετούμενων Ανοιγμάτων</w:t>
            </w:r>
          </w:p>
        </w:tc>
        <w:tc>
          <w:tcPr>
            <w:tcW w:w="1134" w:type="dxa"/>
            <w:shd w:val="clear" w:color="auto" w:fill="auto"/>
            <w:noWrap/>
            <w:vAlign w:val="center"/>
          </w:tcPr>
          <w:p w:rsidR="0027264F" w:rsidRPr="00285C10" w:rsidRDefault="0027264F" w:rsidP="00D95F56">
            <w:pPr>
              <w:rPr>
                <w:rFonts w:ascii="Segoe UI" w:eastAsia="MS Mincho" w:hAnsi="Segoe UI" w:cs="Segoe UI"/>
                <w:sz w:val="13"/>
                <w:szCs w:val="13"/>
                <w:lang w:val="en-GB"/>
              </w:rPr>
            </w:pPr>
            <w:r w:rsidRPr="00285C10">
              <w:rPr>
                <w:rFonts w:ascii="Segoe UI" w:eastAsia="MS Mincho" w:hAnsi="Segoe UI" w:cs="Segoe UI"/>
                <w:sz w:val="13"/>
                <w:szCs w:val="13"/>
                <w:lang w:val="en-GB"/>
              </w:rPr>
              <w:t>--</w:t>
            </w:r>
          </w:p>
        </w:tc>
        <w:tc>
          <w:tcPr>
            <w:tcW w:w="7087" w:type="dxa"/>
            <w:shd w:val="clear" w:color="auto" w:fill="auto"/>
            <w:noWrap/>
            <w:vAlign w:val="center"/>
          </w:tcPr>
          <w:p w:rsidR="0027264F" w:rsidRPr="00285C10" w:rsidRDefault="0027264F" w:rsidP="003A7701">
            <w:pPr>
              <w:rPr>
                <w:rFonts w:ascii="Segoe UI" w:eastAsia="MS Mincho" w:hAnsi="Segoe UI" w:cs="Segoe UI"/>
                <w:sz w:val="13"/>
                <w:szCs w:val="13"/>
              </w:rPr>
            </w:pPr>
            <w:r w:rsidRPr="00285C10">
              <w:rPr>
                <w:rFonts w:ascii="Segoe UI" w:eastAsia="MS Mincho" w:hAnsi="Segoe UI" w:cs="Segoe UI"/>
                <w:sz w:val="13"/>
                <w:szCs w:val="13"/>
              </w:rPr>
              <w:t xml:space="preserve">Υπόλοιπο Μη Εξυπηρετούμενων Ανοιγμάτων στο τέλος </w:t>
            </w:r>
            <w:r w:rsidR="003A7701" w:rsidRPr="00285C10">
              <w:rPr>
                <w:rFonts w:ascii="Segoe UI" w:eastAsia="MS Mincho" w:hAnsi="Segoe UI" w:cs="Segoe UI"/>
                <w:sz w:val="13"/>
                <w:szCs w:val="13"/>
              </w:rPr>
              <w:t>χρήσης</w:t>
            </w:r>
            <w:r w:rsidRPr="00285C10">
              <w:rPr>
                <w:rFonts w:ascii="Segoe UI" w:eastAsia="MS Mincho" w:hAnsi="Segoe UI" w:cs="Segoe UI"/>
                <w:sz w:val="13"/>
                <w:szCs w:val="13"/>
              </w:rPr>
              <w:t xml:space="preserve">/περιόδου, προ πωλήσεων και διαγραφών </w:t>
            </w:r>
          </w:p>
        </w:tc>
      </w:tr>
      <w:tr w:rsidR="0027264F" w:rsidRPr="00CB691B" w:rsidTr="00D95F56">
        <w:trPr>
          <w:trHeight w:val="113"/>
        </w:trPr>
        <w:tc>
          <w:tcPr>
            <w:tcW w:w="1972" w:type="dxa"/>
            <w:shd w:val="clear" w:color="auto" w:fill="F2F2F2" w:themeFill="background1" w:themeFillShade="F2"/>
            <w:noWrap/>
            <w:vAlign w:val="center"/>
            <w:hideMark/>
          </w:tcPr>
          <w:p w:rsidR="0027264F" w:rsidRPr="00CC7AAA" w:rsidRDefault="00CC7AAA" w:rsidP="00D95F56">
            <w:pPr>
              <w:rPr>
                <w:rFonts w:ascii="Segoe UI" w:eastAsia="MS Mincho" w:hAnsi="Segoe UI" w:cs="Segoe UI"/>
                <w:color w:val="000000"/>
                <w:sz w:val="13"/>
                <w:szCs w:val="13"/>
              </w:rPr>
            </w:pPr>
            <w:r>
              <w:rPr>
                <w:rFonts w:ascii="Segoe UI" w:eastAsia="MS Mincho" w:hAnsi="Segoe UI" w:cs="Segoe UI"/>
                <w:color w:val="000000"/>
                <w:sz w:val="13"/>
                <w:szCs w:val="13"/>
              </w:rPr>
              <w:t>Οργανικά Έσοδα</w:t>
            </w:r>
          </w:p>
        </w:tc>
        <w:tc>
          <w:tcPr>
            <w:tcW w:w="1134"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Καθαρά έσοδα από τόκους + καθαρά έσοδα από προμήθειες </w:t>
            </w:r>
          </w:p>
        </w:tc>
      </w:tr>
      <w:tr w:rsidR="0027264F" w:rsidRPr="00CB691B" w:rsidTr="00D95F56">
        <w:trPr>
          <w:trHeight w:val="113"/>
        </w:trPr>
        <w:tc>
          <w:tcPr>
            <w:tcW w:w="1972" w:type="dxa"/>
            <w:shd w:val="clear" w:color="auto" w:fill="auto"/>
            <w:noWrap/>
            <w:vAlign w:val="center"/>
            <w:hideMark/>
          </w:tcPr>
          <w:p w:rsidR="0027264F" w:rsidRPr="00285C10" w:rsidRDefault="0027264F" w:rsidP="0072639C">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Οργανικά Κέρδη ή Κερδοφορία </w:t>
            </w:r>
            <w:r w:rsidR="0072639C" w:rsidRPr="00285C10">
              <w:rPr>
                <w:rFonts w:ascii="Segoe UI" w:eastAsia="MS Mincho" w:hAnsi="Segoe UI" w:cs="Segoe UI"/>
                <w:color w:val="000000"/>
                <w:sz w:val="13"/>
                <w:szCs w:val="13"/>
              </w:rPr>
              <w:t xml:space="preserve">ή Αποτέλεσμα </w:t>
            </w:r>
            <w:r w:rsidRPr="00285C10">
              <w:rPr>
                <w:rFonts w:ascii="Segoe UI" w:eastAsia="MS Mincho" w:hAnsi="Segoe UI" w:cs="Segoe UI"/>
                <w:color w:val="000000"/>
                <w:sz w:val="13"/>
                <w:szCs w:val="13"/>
              </w:rPr>
              <w:t xml:space="preserve">/ (Ζημίες) </w:t>
            </w:r>
          </w:p>
        </w:tc>
        <w:tc>
          <w:tcPr>
            <w:tcW w:w="1134" w:type="dxa"/>
            <w:shd w:val="clear" w:color="auto" w:fill="auto"/>
            <w:noWrap/>
            <w:vAlign w:val="center"/>
            <w:hideMark/>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auto"/>
            <w:noWrap/>
            <w:vAlign w:val="center"/>
            <w:hideMark/>
          </w:tcPr>
          <w:p w:rsidR="0027264F" w:rsidRPr="00285C10" w:rsidRDefault="0027264F" w:rsidP="00052511">
            <w:pPr>
              <w:rPr>
                <w:rFonts w:ascii="Segoe UI" w:eastAsia="MS Mincho" w:hAnsi="Segoe UI" w:cs="Segoe UI"/>
                <w:color w:val="000000"/>
                <w:sz w:val="13"/>
                <w:szCs w:val="13"/>
              </w:rPr>
            </w:pPr>
            <w:r w:rsidRPr="00285C10">
              <w:rPr>
                <w:rFonts w:ascii="Segoe UI" w:eastAsia="MS Mincho" w:hAnsi="Segoe UI" w:cs="Segoe UI"/>
                <w:color w:val="000000"/>
                <w:sz w:val="13"/>
                <w:szCs w:val="13"/>
              </w:rPr>
              <w:t>Οργανικά έσοδα μείον λειτουργικά έξοδα και προβλέψεις απομείωσης για ΑΠΖ, εξαιρουμέν</w:t>
            </w:r>
            <w:r w:rsidR="000F4D03">
              <w:rPr>
                <w:rFonts w:ascii="Segoe UI" w:eastAsia="MS Mincho" w:hAnsi="Segoe UI" w:cs="Segoe UI"/>
                <w:color w:val="000000"/>
                <w:sz w:val="13"/>
                <w:szCs w:val="13"/>
              </w:rPr>
              <w:t>ων</w:t>
            </w:r>
            <w:r w:rsidR="00AF70AB" w:rsidRPr="00285C10">
              <w:rPr>
                <w:rFonts w:ascii="Segoe UI" w:eastAsia="MS Mincho" w:hAnsi="Segoe UI" w:cs="Segoe UI"/>
                <w:color w:val="000000"/>
                <w:sz w:val="13"/>
                <w:szCs w:val="13"/>
              </w:rPr>
              <w:t>των πρόσθετων προβλέψεων για τον κορωνοϊό (€0,4 δισ.)</w:t>
            </w:r>
            <w:r w:rsidR="000F4D03">
              <w:rPr>
                <w:rFonts w:ascii="Segoe UI" w:eastAsia="MS Mincho" w:hAnsi="Segoe UI" w:cs="Segoe UI"/>
                <w:color w:val="000000"/>
                <w:sz w:val="13"/>
                <w:szCs w:val="13"/>
              </w:rPr>
              <w:t xml:space="preserve"> το</w:t>
            </w:r>
            <w:r w:rsidR="004459C1" w:rsidRPr="004459C1">
              <w:rPr>
                <w:rFonts w:ascii="Segoe UI" w:eastAsia="MS Mincho" w:hAnsi="Segoe UI" w:cs="Segoe UI"/>
                <w:color w:val="000000"/>
                <w:sz w:val="13"/>
                <w:szCs w:val="13"/>
              </w:rPr>
              <w:t xml:space="preserve">Α’ </w:t>
            </w:r>
            <w:r w:rsidR="007D06E0">
              <w:rPr>
                <w:rFonts w:ascii="Segoe UI" w:eastAsia="MS Mincho" w:hAnsi="Segoe UI" w:cs="Segoe UI"/>
                <w:color w:val="000000"/>
                <w:sz w:val="13"/>
                <w:szCs w:val="13"/>
              </w:rPr>
              <w:t>τρίμηνο</w:t>
            </w:r>
            <w:r w:rsidR="004459C1" w:rsidRPr="00641599">
              <w:rPr>
                <w:rFonts w:ascii="Segoe UI" w:eastAsia="MS Mincho" w:hAnsi="Segoe UI" w:cs="Segoe UI"/>
                <w:color w:val="000000"/>
                <w:sz w:val="13"/>
                <w:szCs w:val="13"/>
              </w:rPr>
              <w:t>2020</w:t>
            </w:r>
            <w:r w:rsidR="005B6D65">
              <w:rPr>
                <w:rFonts w:ascii="Segoe UI" w:eastAsia="MS Mincho" w:hAnsi="Segoe UI" w:cs="Segoe UI"/>
                <w:color w:val="000000"/>
                <w:sz w:val="13"/>
                <w:szCs w:val="13"/>
              </w:rPr>
              <w:t xml:space="preserve"> και τ</w:t>
            </w:r>
            <w:r w:rsidR="005B6D65" w:rsidRPr="005B6D65">
              <w:rPr>
                <w:rFonts w:ascii="Segoe UI" w:eastAsia="MS Mincho" w:hAnsi="Segoe UI" w:cs="Segoe UI"/>
                <w:color w:val="000000"/>
                <w:sz w:val="13"/>
                <w:szCs w:val="13"/>
              </w:rPr>
              <w:t>η</w:t>
            </w:r>
            <w:r w:rsidR="006D13C5">
              <w:rPr>
                <w:rFonts w:ascii="Segoe UI" w:eastAsia="MS Mincho" w:hAnsi="Segoe UI" w:cs="Segoe UI"/>
                <w:color w:val="000000"/>
                <w:sz w:val="13"/>
                <w:szCs w:val="13"/>
              </w:rPr>
              <w:t>ς</w:t>
            </w:r>
            <w:r w:rsidR="005B6D65" w:rsidRPr="005B6D65">
              <w:rPr>
                <w:rFonts w:ascii="Segoe UI" w:eastAsia="MS Mincho" w:hAnsi="Segoe UI" w:cs="Segoe UI"/>
                <w:color w:val="000000"/>
                <w:sz w:val="13"/>
                <w:szCs w:val="13"/>
              </w:rPr>
              <w:t xml:space="preserve"> αντιστροφή</w:t>
            </w:r>
            <w:r w:rsidR="006D13C5">
              <w:rPr>
                <w:rFonts w:ascii="Segoe UI" w:eastAsia="MS Mincho" w:hAnsi="Segoe UI" w:cs="Segoe UI"/>
                <w:color w:val="000000"/>
                <w:sz w:val="13"/>
                <w:szCs w:val="13"/>
              </w:rPr>
              <w:t>ς</w:t>
            </w:r>
            <w:r w:rsidR="005B6D65" w:rsidRPr="005B6D65">
              <w:rPr>
                <w:rFonts w:ascii="Segoe UI" w:eastAsia="MS Mincho" w:hAnsi="Segoe UI" w:cs="Segoe UI"/>
                <w:color w:val="000000"/>
                <w:sz w:val="13"/>
                <w:szCs w:val="13"/>
              </w:rPr>
              <w:t xml:space="preserve"> προβλέψεων της τιτλοποίησης Frontier</w:t>
            </w:r>
            <w:r w:rsidR="00A74CEC" w:rsidRPr="00A74CEC">
              <w:rPr>
                <w:rFonts w:ascii="Segoe UI" w:eastAsia="MS Mincho" w:hAnsi="Segoe UI" w:cs="Segoe UI"/>
                <w:color w:val="000000"/>
                <w:sz w:val="13"/>
                <w:szCs w:val="13"/>
              </w:rPr>
              <w:t>(€0,</w:t>
            </w:r>
            <w:r w:rsidR="00A74CEC">
              <w:rPr>
                <w:rFonts w:ascii="Segoe UI" w:eastAsia="MS Mincho" w:hAnsi="Segoe UI" w:cs="Segoe UI"/>
                <w:color w:val="000000"/>
                <w:sz w:val="13"/>
                <w:szCs w:val="13"/>
              </w:rPr>
              <w:t>2</w:t>
            </w:r>
            <w:r w:rsidR="00A74CEC" w:rsidRPr="00A74CEC">
              <w:rPr>
                <w:rFonts w:ascii="Segoe UI" w:eastAsia="MS Mincho" w:hAnsi="Segoe UI" w:cs="Segoe UI"/>
                <w:color w:val="000000"/>
                <w:sz w:val="13"/>
                <w:szCs w:val="13"/>
              </w:rPr>
              <w:t xml:space="preserve"> δισ.)</w:t>
            </w:r>
            <w:r w:rsidR="002F44F1" w:rsidRPr="002F44F1">
              <w:rPr>
                <w:rFonts w:ascii="Segoe UI" w:eastAsia="MS Mincho" w:hAnsi="Segoe UI" w:cs="Segoe UI"/>
                <w:color w:val="000000"/>
                <w:sz w:val="13"/>
                <w:szCs w:val="13"/>
              </w:rPr>
              <w:t xml:space="preserve">το </w:t>
            </w:r>
            <w:r w:rsidR="002F44F1">
              <w:rPr>
                <w:rFonts w:ascii="Segoe UI" w:eastAsia="MS Mincho" w:hAnsi="Segoe UI" w:cs="Segoe UI"/>
                <w:color w:val="000000"/>
                <w:sz w:val="13"/>
                <w:szCs w:val="13"/>
              </w:rPr>
              <w:t>Γ</w:t>
            </w:r>
            <w:r w:rsidR="002F44F1" w:rsidRPr="002F44F1">
              <w:rPr>
                <w:rFonts w:ascii="Segoe UI" w:eastAsia="MS Mincho" w:hAnsi="Segoe UI" w:cs="Segoe UI"/>
                <w:color w:val="000000"/>
                <w:sz w:val="13"/>
                <w:szCs w:val="13"/>
              </w:rPr>
              <w:t>’ τρίμηνο 202</w:t>
            </w:r>
            <w:r w:rsidR="002F44F1">
              <w:rPr>
                <w:rFonts w:ascii="Segoe UI" w:eastAsia="MS Mincho" w:hAnsi="Segoe UI" w:cs="Segoe UI"/>
                <w:color w:val="000000"/>
                <w:sz w:val="13"/>
                <w:szCs w:val="13"/>
              </w:rPr>
              <w:t>1</w:t>
            </w:r>
          </w:p>
        </w:tc>
      </w:tr>
      <w:tr w:rsidR="0027264F" w:rsidRPr="00CB691B" w:rsidTr="00D95F56">
        <w:trPr>
          <w:trHeight w:val="113"/>
        </w:trPr>
        <w:tc>
          <w:tcPr>
            <w:tcW w:w="1972"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Οργανικά Κέρδη / (Ζημίες) προ Προβλέψεων</w:t>
            </w:r>
          </w:p>
        </w:tc>
        <w:tc>
          <w:tcPr>
            <w:tcW w:w="1134" w:type="dxa"/>
            <w:shd w:val="clear" w:color="auto" w:fill="F2F2F2" w:themeFill="background1" w:themeFillShade="F2"/>
            <w:noWrap/>
            <w:vAlign w:val="center"/>
            <w:hideMark/>
          </w:tcPr>
          <w:p w:rsidR="0027264F" w:rsidRPr="000F4D03" w:rsidRDefault="0027264F" w:rsidP="00D95F56">
            <w:pPr>
              <w:rPr>
                <w:rFonts w:ascii="Segoe UI" w:eastAsia="MS Mincho" w:hAnsi="Segoe UI" w:cs="Segoe UI"/>
                <w:color w:val="000000"/>
                <w:sz w:val="13"/>
                <w:szCs w:val="13"/>
              </w:rPr>
            </w:pPr>
            <w:r w:rsidRPr="000F4D03">
              <w:rPr>
                <w:rFonts w:ascii="Segoe UI" w:eastAsia="MS Mincho" w:hAnsi="Segoe UI" w:cs="Segoe UI"/>
                <w:color w:val="000000"/>
                <w:sz w:val="13"/>
                <w:szCs w:val="13"/>
              </w:rPr>
              <w:t>--</w:t>
            </w:r>
          </w:p>
        </w:tc>
        <w:tc>
          <w:tcPr>
            <w:tcW w:w="7087" w:type="dxa"/>
            <w:shd w:val="clear" w:color="auto" w:fill="F2F2F2" w:themeFill="background1" w:themeFillShade="F2"/>
            <w:noWrap/>
            <w:vAlign w:val="center"/>
            <w:hideMark/>
          </w:tcPr>
          <w:p w:rsidR="0027264F" w:rsidRPr="00285C10" w:rsidRDefault="0027264F" w:rsidP="006943B4">
            <w:pPr>
              <w:rPr>
                <w:rFonts w:ascii="Segoe UI" w:eastAsia="MS Mincho" w:hAnsi="Segoe UI" w:cs="Segoe UI"/>
                <w:color w:val="000000"/>
                <w:sz w:val="13"/>
                <w:szCs w:val="13"/>
              </w:rPr>
            </w:pPr>
            <w:r w:rsidRPr="00285C10">
              <w:rPr>
                <w:rFonts w:ascii="Segoe UI" w:eastAsia="MS Mincho" w:hAnsi="Segoe UI" w:cs="Segoe UI"/>
                <w:color w:val="000000"/>
                <w:sz w:val="13"/>
                <w:szCs w:val="13"/>
              </w:rPr>
              <w:t>Οργανικά έσοδα μείον λειτουργικά έξοδ</w:t>
            </w:r>
            <w:r w:rsidR="00697115" w:rsidRPr="00285C10">
              <w:rPr>
                <w:rFonts w:ascii="Segoe UI" w:eastAsia="MS Mincho" w:hAnsi="Segoe UI" w:cs="Segoe UI"/>
                <w:color w:val="000000"/>
                <w:sz w:val="13"/>
                <w:szCs w:val="13"/>
              </w:rPr>
              <w:t>α</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Προβλέψεις για επισφαλή δάνεια / απαιτήσεις </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tcPr>
          <w:p w:rsidR="0027264F" w:rsidRPr="00285C10" w:rsidRDefault="0027264F" w:rsidP="000B5EA5">
            <w:pPr>
              <w:rPr>
                <w:rFonts w:ascii="Segoe UI" w:eastAsia="MS Mincho" w:hAnsi="Segoe UI" w:cs="Segoe UI"/>
                <w:color w:val="000000"/>
                <w:sz w:val="13"/>
                <w:szCs w:val="13"/>
              </w:rPr>
            </w:pPr>
            <w:r w:rsidRPr="00285C10">
              <w:rPr>
                <w:rFonts w:ascii="Segoe UI" w:eastAsia="MS Mincho" w:hAnsi="Segoe UI" w:cs="Segoe UI"/>
                <w:color w:val="000000"/>
                <w:sz w:val="13"/>
                <w:szCs w:val="13"/>
              </w:rPr>
              <w:t>Προβλέψεις απομείωσης για Αναμενόμενες Πιστωτικές Ζημιές (ΑΠΖ)</w:t>
            </w:r>
            <w:r w:rsidR="000B5EA5">
              <w:rPr>
                <w:rFonts w:ascii="Segoe UI" w:eastAsia="MS Mincho" w:hAnsi="Segoe UI" w:cs="Segoe UI"/>
                <w:color w:val="000000"/>
                <w:sz w:val="13"/>
                <w:szCs w:val="13"/>
              </w:rPr>
              <w:t xml:space="preserve">, εξαιρουμένης της </w:t>
            </w:r>
            <w:r w:rsidR="000B5EA5" w:rsidRPr="000B5EA5">
              <w:rPr>
                <w:rFonts w:ascii="Segoe UI" w:eastAsia="MS Mincho" w:hAnsi="Segoe UI" w:cs="Segoe UI"/>
                <w:color w:val="000000"/>
                <w:sz w:val="13"/>
                <w:szCs w:val="13"/>
              </w:rPr>
              <w:t>αντιστροφή</w:t>
            </w:r>
            <w:r w:rsidR="000B5EA5">
              <w:rPr>
                <w:rFonts w:ascii="Segoe UI" w:eastAsia="MS Mincho" w:hAnsi="Segoe UI" w:cs="Segoe UI"/>
                <w:color w:val="000000"/>
                <w:sz w:val="13"/>
                <w:szCs w:val="13"/>
              </w:rPr>
              <w:t>ς</w:t>
            </w:r>
            <w:r w:rsidR="000B5EA5" w:rsidRPr="000B5EA5">
              <w:rPr>
                <w:rFonts w:ascii="Segoe UI" w:eastAsia="MS Mincho" w:hAnsi="Segoe UI" w:cs="Segoe UI"/>
                <w:color w:val="000000"/>
                <w:sz w:val="13"/>
                <w:szCs w:val="13"/>
              </w:rPr>
              <w:t xml:space="preserve"> προβλέψεων της τιτλοποίησης Frontier (€0,2 δισ.) το Γ’ τρίμηνο 2021</w:t>
            </w:r>
          </w:p>
        </w:tc>
      </w:tr>
      <w:tr w:rsidR="0027264F" w:rsidRPr="00CB691B" w:rsidTr="00D95F56">
        <w:trPr>
          <w:trHeight w:val="113"/>
        </w:trPr>
        <w:tc>
          <w:tcPr>
            <w:tcW w:w="1972"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Συνολικός Δείκτης Κεφαλαιακής Επάρκειας </w:t>
            </w:r>
          </w:p>
        </w:tc>
        <w:tc>
          <w:tcPr>
            <w:tcW w:w="1134" w:type="dxa"/>
            <w:shd w:val="clear" w:color="auto" w:fill="F2F2F2" w:themeFill="background1" w:themeFillShade="F2"/>
            <w:noWrap/>
            <w:vAlign w:val="center"/>
          </w:tcPr>
          <w:p w:rsidR="0027264F" w:rsidRPr="0001004C" w:rsidRDefault="0001004C" w:rsidP="00D95F56">
            <w:pPr>
              <w:rPr>
                <w:rFonts w:ascii="Segoe UI" w:eastAsia="MS Mincho" w:hAnsi="Segoe UI" w:cs="Segoe UI"/>
                <w:color w:val="000000"/>
                <w:sz w:val="13"/>
                <w:szCs w:val="13"/>
                <w:lang w:val="en-US"/>
              </w:rPr>
            </w:pPr>
            <w:r>
              <w:rPr>
                <w:rFonts w:ascii="Segoe UI" w:eastAsia="MS Mincho" w:hAnsi="Segoe UI" w:cs="Segoe UI"/>
                <w:color w:val="000000"/>
                <w:sz w:val="13"/>
                <w:szCs w:val="13"/>
                <w:lang w:val="en-US"/>
              </w:rPr>
              <w:t>CAD</w:t>
            </w:r>
          </w:p>
        </w:tc>
        <w:tc>
          <w:tcPr>
            <w:tcW w:w="7087" w:type="dxa"/>
            <w:shd w:val="clear" w:color="auto" w:fill="F2F2F2" w:themeFill="background1" w:themeFillShade="F2"/>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Συνολικά εποπτικά κεφάλαια,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rPr>
              <w:t xml:space="preserve">Τοκοφόρα Στοιχεία </w:t>
            </w:r>
            <w:r w:rsidRPr="00285C10">
              <w:rPr>
                <w:rFonts w:ascii="Segoe UI" w:eastAsia="MS Mincho" w:hAnsi="Segoe UI" w:cs="Segoe UI"/>
                <w:color w:val="000000"/>
                <w:sz w:val="13"/>
                <w:szCs w:val="13"/>
                <w:lang w:val="en-GB"/>
              </w:rPr>
              <w:t>Ενεργητικού</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27264F" w:rsidRPr="00CB691B" w:rsidTr="00D95F56">
        <w:trPr>
          <w:trHeight w:val="113"/>
        </w:trPr>
        <w:tc>
          <w:tcPr>
            <w:tcW w:w="1972" w:type="dxa"/>
            <w:shd w:val="clear" w:color="auto" w:fill="F2F2F2" w:themeFill="background1" w:themeFillShade="F2"/>
            <w:noWrap/>
            <w:vAlign w:val="center"/>
            <w:hideMark/>
          </w:tcPr>
          <w:p w:rsidR="0027264F" w:rsidRPr="00285C10" w:rsidRDefault="00285C10" w:rsidP="00285C10">
            <w:pPr>
              <w:rPr>
                <w:rFonts w:ascii="Segoe UI" w:eastAsia="MS Mincho" w:hAnsi="Segoe UI" w:cs="Segoe UI"/>
                <w:color w:val="000000"/>
                <w:sz w:val="13"/>
                <w:szCs w:val="13"/>
                <w:lang w:val="en-GB"/>
              </w:rPr>
            </w:pPr>
            <w:r>
              <w:rPr>
                <w:rFonts w:ascii="Segoe UI" w:eastAsia="MS Mincho" w:hAnsi="Segoe UI" w:cs="Segoe UI"/>
                <w:color w:val="000000"/>
                <w:sz w:val="13"/>
                <w:szCs w:val="13"/>
              </w:rPr>
              <w:t>Σταθμισμένα Στοιχεία</w:t>
            </w:r>
            <w:r w:rsidR="0027264F" w:rsidRPr="00285C10">
              <w:rPr>
                <w:rFonts w:ascii="Segoe UI" w:eastAsia="MS Mincho" w:hAnsi="Segoe UI" w:cs="Segoe UI"/>
                <w:color w:val="000000"/>
                <w:sz w:val="13"/>
                <w:szCs w:val="13"/>
                <w:lang w:val="en-GB"/>
              </w:rPr>
              <w:t xml:space="preserve"> Ενεργητικού  </w:t>
            </w:r>
          </w:p>
        </w:tc>
        <w:tc>
          <w:tcPr>
            <w:tcW w:w="1134" w:type="dxa"/>
            <w:shd w:val="clear" w:color="auto" w:fill="F2F2F2" w:themeFill="background1" w:themeFillShade="F2"/>
            <w:noWrap/>
            <w:vAlign w:val="center"/>
            <w:hideMark/>
          </w:tcPr>
          <w:p w:rsidR="0027264F" w:rsidRPr="00285C10" w:rsidRDefault="00B30A25" w:rsidP="00B30A25">
            <w:pPr>
              <w:rPr>
                <w:rFonts w:ascii="Segoe UI" w:eastAsia="MS Mincho" w:hAnsi="Segoe UI" w:cs="Segoe UI"/>
                <w:color w:val="000000"/>
                <w:sz w:val="13"/>
                <w:szCs w:val="13"/>
                <w:lang w:val="en-GB"/>
              </w:rPr>
            </w:pPr>
            <w:r>
              <w:rPr>
                <w:rFonts w:ascii="Segoe UI" w:eastAsia="MS Mincho" w:hAnsi="Segoe UI" w:cs="Segoe UI"/>
                <w:color w:val="000000"/>
                <w:sz w:val="13"/>
                <w:szCs w:val="13"/>
              </w:rPr>
              <w:t>ΣτΕ</w:t>
            </w:r>
          </w:p>
        </w:tc>
        <w:tc>
          <w:tcPr>
            <w:tcW w:w="7087" w:type="dxa"/>
            <w:shd w:val="clear" w:color="auto" w:fill="F2F2F2" w:themeFill="background1" w:themeFillShade="F2"/>
            <w:noWrap/>
            <w:vAlign w:val="center"/>
            <w:hideMark/>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Στοιχεία Ενεργητικού και στοιχεία εκτός Ισολογισμού, προσδιορισμένα βάσει σταθμισμένου κινδύνου, σύμφωνα με τον κανονισμό (</w:t>
            </w:r>
            <w:r w:rsidRPr="00285C10">
              <w:rPr>
                <w:rFonts w:ascii="Segoe UI" w:eastAsia="MS Mincho" w:hAnsi="Segoe UI" w:cs="Segoe UI"/>
                <w:color w:val="000000"/>
                <w:sz w:val="13"/>
                <w:szCs w:val="13"/>
                <w:lang w:val="en-GB"/>
              </w:rPr>
              <w:t>EU</w:t>
            </w:r>
            <w:r w:rsidRPr="00285C10">
              <w:rPr>
                <w:rFonts w:ascii="Segoe UI" w:eastAsia="MS Mincho" w:hAnsi="Segoe UI" w:cs="Segoe UI"/>
                <w:color w:val="000000"/>
                <w:sz w:val="13"/>
                <w:szCs w:val="13"/>
              </w:rPr>
              <w:t>) 575/2013</w:t>
            </w:r>
          </w:p>
        </w:tc>
      </w:tr>
      <w:tr w:rsidR="0027264F" w:rsidRPr="00CB691B" w:rsidTr="00D95F56">
        <w:trPr>
          <w:trHeight w:val="113"/>
        </w:trPr>
        <w:tc>
          <w:tcPr>
            <w:tcW w:w="1972"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Σωρευμένες προβλέψεις </w:t>
            </w:r>
          </w:p>
        </w:tc>
        <w:tc>
          <w:tcPr>
            <w:tcW w:w="1134"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auto"/>
            <w:noWrap/>
            <w:vAlign w:val="center"/>
          </w:tcPr>
          <w:p w:rsidR="0027264F" w:rsidRPr="00285C10" w:rsidRDefault="0027264F" w:rsidP="00D95F56">
            <w:pPr>
              <w:rPr>
                <w:rFonts w:ascii="Segoe UI" w:eastAsia="MS Mincho" w:hAnsi="Segoe UI" w:cs="Segoe UI"/>
                <w:color w:val="000000"/>
                <w:sz w:val="13"/>
                <w:szCs w:val="13"/>
              </w:rPr>
            </w:pPr>
            <w:r w:rsidRPr="00285C10">
              <w:rPr>
                <w:rFonts w:ascii="Segoe UI" w:eastAsia="MS Mincho" w:hAnsi="Segoe UI" w:cs="Segoe UI"/>
                <w:color w:val="000000"/>
                <w:sz w:val="13"/>
                <w:szCs w:val="13"/>
              </w:rPr>
              <w:t>Πρόβλεψη ΑΠΖ δανείων και απαιτήσεων κατά πελατών</w:t>
            </w:r>
          </w:p>
        </w:tc>
      </w:tr>
    </w:tbl>
    <w:p w:rsidR="0027264F" w:rsidRDefault="0027264F">
      <w:pPr>
        <w:rPr>
          <w:rFonts w:ascii="Segoe UI" w:hAnsi="Segoe UI" w:cs="Segoe UI"/>
          <w:sz w:val="15"/>
          <w:szCs w:val="15"/>
        </w:rPr>
      </w:pPr>
    </w:p>
    <w:p w:rsidR="008146D0" w:rsidRPr="00F04303" w:rsidRDefault="008146D0" w:rsidP="00E55AED">
      <w:pPr>
        <w:rPr>
          <w:rFonts w:ascii="Segoe UI" w:hAnsi="Segoe UI" w:cs="Segoe UI"/>
          <w:sz w:val="4"/>
          <w:szCs w:val="20"/>
          <w:lang w:eastAsia="el-GR"/>
        </w:rPr>
        <w:sectPr w:rsidR="008146D0" w:rsidRPr="00F04303" w:rsidSect="008D7AFE">
          <w:headerReference w:type="even" r:id="rId18"/>
          <w:headerReference w:type="default" r:id="rId19"/>
          <w:footerReference w:type="even" r:id="rId20"/>
          <w:footerReference w:type="default" r:id="rId21"/>
          <w:headerReference w:type="first" r:id="rId22"/>
          <w:footerReference w:type="first" r:id="rId23"/>
          <w:type w:val="continuous"/>
          <w:pgSz w:w="11900" w:h="16840"/>
          <w:pgMar w:top="993" w:right="851" w:bottom="1134" w:left="851" w:header="283" w:footer="0" w:gutter="0"/>
          <w:pgBorders w:offsetFrom="page">
            <w:bottom w:val="single" w:sz="12" w:space="24" w:color="FFC000"/>
          </w:pgBorders>
          <w:cols w:space="292"/>
          <w:docGrid w:linePitch="360"/>
        </w:sectPr>
      </w:pPr>
    </w:p>
    <w:p w:rsidR="00E55AED" w:rsidRPr="003F566B" w:rsidRDefault="003F566B" w:rsidP="00E55AED">
      <w:pPr>
        <w:spacing w:after="160"/>
        <w:jc w:val="both"/>
        <w:rPr>
          <w:rFonts w:ascii="Segoe UI" w:hAnsi="Segoe UI" w:cs="Segoe UI"/>
          <w:b/>
          <w:sz w:val="18"/>
        </w:rPr>
      </w:pPr>
      <w:r w:rsidRPr="003F566B">
        <w:rPr>
          <w:rFonts w:ascii="Segoe UI" w:hAnsi="Segoe UI" w:cs="Segoe UI"/>
          <w:b/>
          <w:sz w:val="18"/>
        </w:rPr>
        <w:lastRenderedPageBreak/>
        <w:t>ΑΠΟΠΟΙΗΣΗΣ ΕΥΘΥΝΗΣ</w:t>
      </w:r>
    </w:p>
    <w:p w:rsidR="003F566B" w:rsidRPr="00AC6374" w:rsidRDefault="003F566B" w:rsidP="003F566B">
      <w:pPr>
        <w:spacing w:after="160" w:line="276" w:lineRule="auto"/>
        <w:jc w:val="both"/>
        <w:rPr>
          <w:rFonts w:ascii="Segoe UI" w:eastAsia="MS Mincho" w:hAnsi="Segoe UI" w:cs="Segoe UI"/>
          <w:sz w:val="13"/>
          <w:szCs w:val="13"/>
          <w:highlight w:val="yellow"/>
        </w:rPr>
      </w:pPr>
      <w:r w:rsidRPr="00AC6374">
        <w:rPr>
          <w:rFonts w:ascii="Segoe UI" w:eastAsia="MS Mincho" w:hAnsi="Segoe UI" w:cs="Segoe UI"/>
          <w:sz w:val="13"/>
          <w:szCs w:val="13"/>
        </w:rPr>
        <w:t xml:space="preserve">Οι πληροφορίες, οι δηλώσεις και οι γνώμες που παρατίθενται στο παρών Δελτίο Τύπου Αποτελεσμάτων </w:t>
      </w:r>
      <w:r w:rsidR="00E92249">
        <w:rPr>
          <w:rFonts w:ascii="Segoe UI" w:eastAsia="MS Mincho" w:hAnsi="Segoe UI" w:cs="Segoe UI"/>
          <w:sz w:val="13"/>
          <w:szCs w:val="13"/>
        </w:rPr>
        <w:t>Γ</w:t>
      </w:r>
      <w:r w:rsidR="004F09A6">
        <w:rPr>
          <w:rFonts w:ascii="Segoe UI" w:eastAsia="MS Mincho" w:hAnsi="Segoe UI" w:cs="Segoe UI"/>
          <w:sz w:val="13"/>
          <w:szCs w:val="13"/>
        </w:rPr>
        <w:t>’ τριμήνου 2021</w:t>
      </w:r>
      <w:r w:rsidRPr="00AC6374">
        <w:rPr>
          <w:rFonts w:ascii="Segoe UI" w:eastAsia="MS Mincho" w:hAnsi="Segoe UI" w:cs="Segoe UI"/>
          <w:sz w:val="13"/>
          <w:szCs w:val="13"/>
        </w:rPr>
        <w:t>και η συνοδευτική συζήτηση (το «Δελτίο Τύπου») έχουν παρασχεθεί από την Εθνική Τράπεζα της Ελλάδας Α.Ε. (η «Τράπεζα») (μαζί με τις ενοποιούμενες θυγατρικές της (</w:t>
      </w:r>
      <w:r w:rsidRPr="00AC6374">
        <w:rPr>
          <w:rFonts w:ascii="Segoe UI" w:eastAsia="MS Mincho" w:hAnsi="Segoe UI" w:cs="Segoe UI"/>
          <w:sz w:val="13"/>
          <w:szCs w:val="13"/>
          <w:lang w:val="en-US"/>
        </w:rPr>
        <w:t>o</w:t>
      </w:r>
      <w:r w:rsidRPr="00AC6374">
        <w:rPr>
          <w:rFonts w:ascii="Segoe UI" w:eastAsia="MS Mincho" w:hAnsi="Segoe UI" w:cs="Segoe UI"/>
          <w:sz w:val="13"/>
          <w:szCs w:val="13"/>
        </w:rPr>
        <w:t xml:space="preserve"> «Όμιλος»). Εξυπηρετούν αποκλειστικά ενημερωτικούς σκοπούς και δεν θα πρέπει να θεωρούνται ως συμβουλή ή σύσταση προς τους επενδυτές ή τους δυνητικούς επενδυτές σε σχέση με την κατοχή, την αγορά ή την πώληση κινητών αξιών ή άλλων χρηματοπιστωτικών προϊόντων ή μέσων, και δεν λαμβάνουν υπόψη συγκεκριμένους επενδυτικούς στόχους, οικονομική κατάσταση ή ανάγκες. Δεν συνιστούν έρευνα στον τομέα των επενδύσεων, επιβεβαίωση συναλλαγής ή για προσφορά ή πρόσκληση για αγορά/πώληση οποιωνδήποτε χρηματοπιστωτικών μέσων.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Ακρίβεια Πληροφοριών και Περιορισμός Ευθύνης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Μολονότι έχει ληφθεί εύλογη επιμέλεια για να διασφαλιστεί ότι το περιεχόμενό του Δελτίου Τύπου είναι αληθές και ακριβές, δεν παρέχονται δηλώσεις ή εγγυήσεις, ρητές ή σιωπηρές, όσον αφορά την ακρίβεια ή την πληρότητα των πληροφοριών που περιλαμβάνονται στο Δελτίο Τύπου. Στον μέγιστο βαθμό που επιτρέπεται από το νόμο, σε καμία περίπτωση η Τράπεζα, ή οποιαδήποτε από τις θυγατρικές της, οι μέτοχοι, οι συνδεδεμένες εταιρείες, οι εκπρόσωποι, οι διευθυντές, τα στελέχη, οι υπάλληλοι, οι σύμβουλοι ή οι αντιπρόσωποι δεν ευθύνονται για οποιαδήποτε άμεση, έμμεση ή επακόλουθη ζημία ή διαφυγόν κέρδος που τυχόν θα προκύψει από τη χρήση του Δελτίου Τύπου, το περιεχόμενό του (συμπεριλαμβανομένων των εσωτερικών οικονομικών μοντέλων), τις παραλείψεις της, την εξάρτηση από τις πληροφορίες που περιέχονται σε αυτό, ή τις απόψεις που διατυπώνονται σε σχέση με αυτό ή άλλως που προκύπτουν σε σχέση με αυτό. Οι πληροφορίες που εμπεριέχονται στο Δελτίο Τύπου δεν έχουν επαληθευτεί από ανεξάρτητο τρίτο μέρος.</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Οι παραλήπτες του Δελτίου Τύπου δεν θα πρέπει να ερμηνεύσουν το περιεχόμενό του, ή οποιαδήποτε προηγούμενη ή μεταγενέστερη επικοινωνία από ή με την Τράπεζα ή τους εκπροσώπους της, ως χρηματοοικονομική, επενδυτική, νομική, φορολογική, επιχειρηματική ή άλλη επαγγελματική συμβουλή. Επιπρόσθετα, το Δελτίο Τύπου δεν θεωρείται ότι είναι εξαντλητικό ή περιέχει όλες τις πληροφορίες που ενδεχομένως απαιτούνται για την πλήρη ανάλυση της Τράπεζας. Οι παραλήπτες του Δελτίου Τύπου θα πρέπει να απευθύνονται στους δικούς τους συμβούλους καθώς και να πραγματοποιούν έκαστος τις δικές τους αξιολογήσεις σε σχέση με την Τράπεζα και την καταλληλότητα και την επάρκεια των πληροφοριών. </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περιλαμβάνει αναφορές σε συγκεκριμένα χρηματοοικονομικά μεγέθη, τα οποία δεν ορίζονται από τα ΔΠΧΑ. Τα εν λόγω μεγέθη παρουσιάζονται στην ενότητα «Ορισμός των χρηματοοικονομικών στοιχείων και των δεικτών που χρησιμοποιήθηκαν» (“Definition of financialdata, ratiosused and alternativeperformancemeasures”) και ενδέχεται να μην είναι συγκρίσιμα με εκείνα έτερων πιστωτικών ιδρυμάτων. Η αναφορά στα εν λόγω μεγέθη, τα οποία δεν ορίζονται από τα ΔΠΧΑ, θα πρέπει να λαμβάνει υπόψη και τα χρηματοοικονομικά μεγέθη κατά τα ΔΠΧΑ, χωρίς να θεωρείται ωστόσο ότι υποκαθιστούν καθ’ οποιονδήποτε τρόπο τα αποτελέσματα που παρουσιάζονται σύμφωνα με τα ΔΠΧΑ.</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Λόγω στρογγυλοποίησης, τα σύνολα των αριθμών που παρουσιάζονται στο σύνολο του Δελτίου Τύπου ενδέχεται να μην αθροίζονται στο ακέραιο και τα ποσοστά ενδέχεται να μην αντικατοπτρίζουν με ακρίβεια τις απόλυτες τιμές. </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Δηλώσεις σχετικά με το μέλλον (ForwardLookingStatements)</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περιέχει δηλώσεις σχετικά με το μέλλον (forward-lookingstatements) που αφορούν την πρόθεση της Διοίκησης, τις πεποιθήσεις ή τις σημερινές προσδοκίες σχετικά, μεταξύ άλλων, με τις δραστηριότητες και τις λειτουργίες της Τράπεζας, τις συνθήκες της αγοράς, τα αποτελέσματα της λειτουργίας και τη χρηματοοικονομική κατάσταση, την κεφαλαιακή επάρκεια, τις πρακτικές διαχείρισης κινδύνων, τη ρευστότητα, τις προοπτικές, την ανάπτυξη και τις στρατηγικές («δηλώσεις σχετικά με το μέλλον»). Οι δηλώσεις σχετικά με το μέλλον αφορούν μελλοντικές περιστάσεις και αποτελέσματα και άλλες δηλώσεις που δεν αποτελούν ιστορικά γεγονότα και ορισμένες φορές προσδιορίζονται από τους όρους «ενδεχομένως», «θα», «πιστεύει», «αναμένει», «προβλέπει», «σκοπεύει», «προβάλει», «σχεδιάζει», «εκτιμά», «στοχεύει», «διαβλέπει», «προσδοκά», «στοχοθετεί», «θα επιθυμούσε», «θα μπορούσε» ή παρόμοιες εκφράσεις ή τα αρνητικά αυτών.</w:t>
      </w:r>
    </w:p>
    <w:p w:rsidR="003B64BD"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Οι δηλώσεις σχετικά με το μέλλον αντικατοπτρίζουν τις γνώσεις και τις πληροφορίες που είναι διαθέσιμες κατά την ημερομηνία του Δελτίου Τύπου και υπόκεινται σε εγγενείς αβεβαιότητες και σε ποικίλες παραδοχές, είτε αυτές αναφέρονται ρητά στο Δελτίο Τύπου είτε όχι. Μολονότι οι δηλώσεις σχετικά με το μέλλον που περιλαμβάνονται στο Δελτίο Τύπου βασίζονται σε, κατά την πεποίθηση της Διοίκησης της Τράπεζας, λογικές παραδοχές, δεδομένου ότι οι παραδοχές αυτές υπόκεινται εγγενώς σε σημαντικές αβεβαιότητες και αλληλεξαρτήσεις, </w:t>
      </w:r>
      <w:r w:rsidR="00B63C07">
        <w:rPr>
          <w:rFonts w:ascii="Segoe UI" w:eastAsia="MS Mincho" w:hAnsi="Segoe UI" w:cs="Segoe UI"/>
          <w:sz w:val="13"/>
          <w:szCs w:val="13"/>
        </w:rPr>
        <w:t xml:space="preserve">συμπεριλαμβανομένων και των συνεπειών της πανδημίας του κορωνοϊού, </w:t>
      </w:r>
      <w:r w:rsidR="00B63C07" w:rsidRPr="00AC6374">
        <w:rPr>
          <w:rFonts w:ascii="Segoe UI" w:eastAsia="MS Mincho" w:hAnsi="Segoe UI" w:cs="Segoe UI"/>
          <w:sz w:val="13"/>
          <w:szCs w:val="13"/>
        </w:rPr>
        <w:t xml:space="preserve">που είναι δύσκολο ή αδύνατο να προβλεφθούν και κείνται εκτός του ελέγχου της Τράπεζας </w:t>
      </w:r>
      <w:r w:rsidRPr="00AC6374">
        <w:rPr>
          <w:rFonts w:ascii="Segoe UI" w:eastAsia="MS Mincho" w:hAnsi="Segoe UI" w:cs="Segoe UI"/>
          <w:sz w:val="13"/>
          <w:szCs w:val="13"/>
        </w:rPr>
        <w:t>δεν μπορεί να παρασχεθεί διαβεβαίωση ότι η Τράπεζα θα επιτύχει ή θα εκπληρώσει αυτές τις προσδοκίες, πεποιθήσεις ή προβλέψεις. Η εξέλιξη της νόσου και ο οικονομικός της αντίκτυπος παραμένουν εξαιρετικά αβέβαια. Ως εκ τούτου, η εξάπλωση αυτή αποτελεί έναν άλλο παράγοντα που θα μπορούσε να προκαλέσει σημαντικές διαφορές μεταξύ των πραγματικών αποτελεσμάτων και εκείνων που περιλαμβάνονται στις δηλώσεις σχετικά με το μέλλον. Οι δηλώσεις σχετικά με το μέλλον παρέχονται μόνο για επεξηγηματικούς σκοπούς και δεν προορίζονται και δεν πρέπει να θεωρούνται ως εγγύηση, διαβεβαίωση, πρόβλεψη ή οριστική δήλωση πραγματικών γεγονότων ή πιθανοτήτων.</w:t>
      </w:r>
    </w:p>
    <w:p w:rsidR="003F566B"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Τα πραγματικά αποτελέσματα της Τράπεζας ενδέχεται να διαφέρουν σημαντικά από τα αναφερόμενα στις δηλώσεις σχετικά με το μέλλον. Ορισμένοι σημαντικοί παράγοντες που θα μπορούσαν να διαφοροποιήσουν τα πραγματικά αποτελέσματα από τα αναφερόμενα στις δηλώσεις σχετικά με το μέλλον θα μπορούσαν να περιλαμβάνουν, μεταξύ άλλων, αλλαγές στις εγχώριες και ξένες επιχειρήσεις, στην αγορά, σε χρηματοοικονομικές, πολιτικές και νομικές συνθήκες, συμπεριλαμβανομένων των ρυθμιστικών αλλαγών του κλάδου, δυσμενείς αποφάσεις από εγχώριες ή διεθνείς ρυθμιστικές και εποπτικές αρχές, τον αντίκτυπο της μείωσης του μεγέθους της αγοράς, την ικανότητα διατήρησης των αξιολογήσεων πιστοληπτικής ικανότητας, τους κεφαλαιακούς πόρους και τις κεφαλαιακές δαπάνες, τις δυσμενείς δικαστικές εκβάσεις, την επίδραση του Covid19 και την επίδραση τούτων στη χρηματοοικονομική κατάσταση του Ομίλου.</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Δεν μπορεί να υπάρξει διαβεβαίωση ότι ο</w:t>
      </w:r>
      <w:r w:rsidR="00521B7A">
        <w:rPr>
          <w:rFonts w:ascii="Segoe UI" w:eastAsia="MS Mincho" w:hAnsi="Segoe UI" w:cs="Segoe UI"/>
          <w:sz w:val="13"/>
          <w:szCs w:val="13"/>
        </w:rPr>
        <w:t>ποιεσ</w:t>
      </w:r>
      <w:r w:rsidRPr="00AC6374">
        <w:rPr>
          <w:rFonts w:ascii="Segoe UI" w:eastAsia="MS Mincho" w:hAnsi="Segoe UI" w:cs="Segoe UI"/>
          <w:sz w:val="13"/>
          <w:szCs w:val="13"/>
        </w:rPr>
        <w:t>δήποτε δηλώσεις σχετικά με το μέλλον θα πραγματοποιηθούν, και η Τράπεζα ρητά αποποιείται οποιαδήποτε υποχρέωση ή δέσμευση για την επικαιροποίηση ή αναθεώρηση πληροφοριών σε οποιαδήποτε δήλωση σχετικά με το μέλλον ώστε να αντικατοπτρίζει τυχόν αλλαγές στις προσδοκίες της Τράπεζας σε σχέση με αυτές ή τυχόν αλλαγές στα γεγονότα, τις συνθήκες ή τις περιστάσεις στις οποίες βασίζεται οποιαδήποτε δήλωση σχετικά με το μέλλον. Ως εκ τούτου, εφιστάται η προσοχή του αναγνώστη να μη βασίζεται υπέρ το δέον στις δηλώσεις σχετικά με το μέλλον.</w:t>
      </w:r>
    </w:p>
    <w:p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Μη επικαιροποίηση</w:t>
      </w:r>
    </w:p>
    <w:p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Εκτός εάν ορίζεται διαφορετικά, όλες οι πληροφορίες στο Δελτίο Τύπου φέρουν ημερομηνία αναφοράς την ημερομηνία του Δελτίου Τύπου. Ούτε η παράδοση του Δελτίου Τύπου, ούτε οποιαδήποτε άλλη επικοινωνία με τους παραλήπτες του, υπό οποιαδήποτε συνθήκη, θα πρέπει να οδηγεί στο συμπέρασμα ότι δεν έχει υπάρξει καμία αλλαγή στα θέματα της Τράπεζας από την ημερομηνία αυτή. Εκτός εάν αναφέρεται διαφορετικά στο παρόν, η Τράπεζα δεν σκοπεύει, ούτε θα αναλάβει υποχρέωση, να επικαιροποιήσει το Δελτίο Τύπου ή οποιαδήποτε από τις πληροφορίες που περιλαμβάνονται σε αυτό.</w:t>
      </w:r>
    </w:p>
    <w:p w:rsidR="000765E8" w:rsidRPr="00AC6374" w:rsidRDefault="003F566B" w:rsidP="003F566B">
      <w:pPr>
        <w:spacing w:after="160" w:line="276" w:lineRule="auto"/>
        <w:jc w:val="both"/>
        <w:rPr>
          <w:rFonts w:ascii="Segoe UI" w:hAnsi="Segoe UI" w:cs="Segoe UI"/>
          <w:sz w:val="13"/>
          <w:szCs w:val="13"/>
        </w:rPr>
      </w:pPr>
      <w:r w:rsidRPr="00AC6374">
        <w:rPr>
          <w:rFonts w:ascii="Segoe UI" w:eastAsia="MS Mincho" w:hAnsi="Segoe UI" w:cs="Segoe UI"/>
          <w:sz w:val="13"/>
          <w:szCs w:val="13"/>
        </w:rPr>
        <w:t>Το Δελτίο Τύπου υπόκειται στο ελληνικό δίκαιο, και κάθε διαφορά που ανακύπτει σε σχέση με το Δελτίο Τύπου υπόκειται στην αποκλειστική δικαιοδοσία των Δικαστηρίων της Αθήνας.</w:t>
      </w:r>
    </w:p>
    <w:sectPr w:rsidR="000765E8" w:rsidRPr="00AC6374" w:rsidSect="00D56B7A">
      <w:pgSz w:w="11900" w:h="16840"/>
      <w:pgMar w:top="1248" w:right="851" w:bottom="1134" w:left="851" w:header="283" w:footer="283" w:gutter="0"/>
      <w:pgBorders w:offsetFrom="page">
        <w:bottom w:val="single" w:sz="12" w:space="24" w:color="FFC000"/>
      </w:pgBorders>
      <w:cols w:space="29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5D3" w:rsidRDefault="00D175D3" w:rsidP="005D44F6">
      <w:r>
        <w:separator/>
      </w:r>
    </w:p>
  </w:endnote>
  <w:endnote w:type="continuationSeparator" w:id="1">
    <w:p w:rsidR="00D175D3" w:rsidRDefault="00D175D3" w:rsidP="005D4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A1" w:rsidRDefault="00140DA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632402"/>
      <w:docPartObj>
        <w:docPartGallery w:val="Page Numbers (Bottom of Page)"/>
        <w:docPartUnique/>
      </w:docPartObj>
    </w:sdtPr>
    <w:sdtEndPr>
      <w:rPr>
        <w:noProof/>
        <w:sz w:val="16"/>
        <w:szCs w:val="16"/>
      </w:rPr>
    </w:sdtEndPr>
    <w:sdtContent>
      <w:p w:rsidR="00140DA1" w:rsidRPr="008A22B0" w:rsidRDefault="00814B76">
        <w:pPr>
          <w:pStyle w:val="a4"/>
          <w:jc w:val="right"/>
          <w:rPr>
            <w:sz w:val="16"/>
            <w:szCs w:val="16"/>
          </w:rPr>
        </w:pPr>
        <w:r w:rsidRPr="008A22B0">
          <w:rPr>
            <w:sz w:val="16"/>
            <w:szCs w:val="16"/>
          </w:rPr>
          <w:fldChar w:fldCharType="begin"/>
        </w:r>
        <w:r w:rsidR="00140DA1" w:rsidRPr="008A22B0">
          <w:rPr>
            <w:sz w:val="16"/>
            <w:szCs w:val="16"/>
          </w:rPr>
          <w:instrText xml:space="preserve"> PAGE   \* MERGEFORMAT </w:instrText>
        </w:r>
        <w:r w:rsidRPr="008A22B0">
          <w:rPr>
            <w:sz w:val="16"/>
            <w:szCs w:val="16"/>
          </w:rPr>
          <w:fldChar w:fldCharType="separate"/>
        </w:r>
        <w:r w:rsidR="007E0E83">
          <w:rPr>
            <w:noProof/>
            <w:sz w:val="16"/>
            <w:szCs w:val="16"/>
          </w:rPr>
          <w:t>1</w:t>
        </w:r>
        <w:r w:rsidRPr="008A22B0">
          <w:rPr>
            <w:noProof/>
            <w:sz w:val="16"/>
            <w:szCs w:val="16"/>
          </w:rPr>
          <w:fldChar w:fldCharType="end"/>
        </w:r>
      </w:p>
    </w:sdtContent>
  </w:sdt>
  <w:p w:rsidR="00140DA1" w:rsidRDefault="00140DA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A1" w:rsidRDefault="00140D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5D3" w:rsidRDefault="00D175D3" w:rsidP="005D44F6">
      <w:r>
        <w:separator/>
      </w:r>
    </w:p>
  </w:footnote>
  <w:footnote w:type="continuationSeparator" w:id="1">
    <w:p w:rsidR="00D175D3" w:rsidRDefault="00D175D3" w:rsidP="005D44F6">
      <w:r>
        <w:continuationSeparator/>
      </w:r>
    </w:p>
  </w:footnote>
  <w:footnote w:id="2">
    <w:p w:rsidR="00140DA1" w:rsidRPr="009733C4" w:rsidRDefault="00140DA1" w:rsidP="00EE40A0">
      <w:pPr>
        <w:pStyle w:val="a9"/>
        <w:rPr>
          <w:lang w:val="el-GR"/>
        </w:rPr>
      </w:pPr>
      <w:r w:rsidRPr="00EE40A0">
        <w:rPr>
          <w:rStyle w:val="a8"/>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222B27">
        <w:rPr>
          <w:rFonts w:ascii="Segoe UI" w:hAnsi="Segoe UI" w:cs="Segoe UI"/>
          <w:color w:val="7F7F7F" w:themeColor="text1" w:themeTint="80"/>
          <w:sz w:val="12"/>
          <w:szCs w:val="12"/>
          <w:lang w:val="en-US"/>
        </w:rPr>
        <w:t>Banka</w:t>
      </w:r>
      <w:r w:rsidRPr="009733C4">
        <w:rPr>
          <w:rFonts w:ascii="Segoe UI" w:hAnsi="Segoe UI" w:cs="Segoe UI"/>
          <w:color w:val="7F7F7F" w:themeColor="text1" w:themeTint="80"/>
          <w:sz w:val="12"/>
          <w:szCs w:val="12"/>
          <w:lang w:val="el-GR"/>
        </w:rPr>
        <w:t>)</w:t>
      </w:r>
      <w:r>
        <w:rPr>
          <w:rFonts w:ascii="Segoe UI" w:hAnsi="Segoe UI" w:cs="Segoe UI"/>
          <w:color w:val="7F7F7F" w:themeColor="text1" w:themeTint="80"/>
          <w:sz w:val="12"/>
          <w:szCs w:val="12"/>
          <w:lang w:val="el-GR"/>
        </w:rPr>
        <w:t xml:space="preserve">, </w:t>
      </w:r>
      <w:r w:rsidRPr="0047559C">
        <w:rPr>
          <w:rFonts w:ascii="Segoe UI" w:hAnsi="Segoe UI" w:cs="Segoe UI"/>
          <w:color w:val="7F7F7F" w:themeColor="text1" w:themeTint="80"/>
          <w:sz w:val="12"/>
          <w:szCs w:val="12"/>
          <w:lang w:val="el-GR"/>
        </w:rPr>
        <w:t>Μάλτα (NBG Malta) και Αίγυπτο (ETE Αιγύπτου)</w:t>
      </w:r>
    </w:p>
  </w:footnote>
  <w:footnote w:id="3">
    <w:p w:rsidR="00140DA1" w:rsidRPr="009733C4" w:rsidRDefault="00140DA1" w:rsidP="00E76A9D">
      <w:pPr>
        <w:pStyle w:val="a9"/>
        <w:rPr>
          <w:lang w:val="el-GR"/>
        </w:rPr>
      </w:pPr>
      <w:r w:rsidRPr="00EE40A0">
        <w:rPr>
          <w:rStyle w:val="a8"/>
          <w:color w:val="7F7F7F" w:themeColor="text1" w:themeTint="80"/>
          <w:sz w:val="12"/>
          <w:szCs w:val="12"/>
        </w:rPr>
        <w:footnoteRef/>
      </w:r>
      <w:r>
        <w:rPr>
          <w:rFonts w:ascii="Segoe UI" w:hAnsi="Segoe UI" w:cs="Segoe UI"/>
          <w:color w:val="7F7F7F" w:themeColor="text1" w:themeTint="80"/>
          <w:sz w:val="12"/>
          <w:szCs w:val="12"/>
          <w:lang w:val="el-GR"/>
        </w:rPr>
        <w:t xml:space="preserve">Οι επιχειρηματικοί και συνολικοί δείκτες </w:t>
      </w:r>
      <w:r w:rsidRPr="00186DAF">
        <w:rPr>
          <w:rFonts w:ascii="Segoe UI" w:hAnsi="Segoe UI" w:cs="Segoe UI"/>
          <w:color w:val="7F7F7F" w:themeColor="text1" w:themeTint="80"/>
          <w:sz w:val="12"/>
          <w:szCs w:val="12"/>
          <w:lang w:val="el-GR"/>
        </w:rPr>
        <w:t xml:space="preserve">δανείων σε καθυστέρηση άνω των 90 ημερών </w:t>
      </w:r>
      <w:r>
        <w:rPr>
          <w:rFonts w:ascii="Segoe UI" w:hAnsi="Segoe UI" w:cs="Segoe UI"/>
          <w:color w:val="7F7F7F" w:themeColor="text1" w:themeTint="80"/>
          <w:sz w:val="12"/>
          <w:szCs w:val="12"/>
          <w:lang w:val="el-GR"/>
        </w:rPr>
        <w:t>και ΜΕΑ π</w:t>
      </w:r>
      <w:r w:rsidRPr="00453E66">
        <w:rPr>
          <w:rFonts w:ascii="Segoe UI" w:hAnsi="Segoe UI" w:cs="Segoe UI"/>
          <w:color w:val="7F7F7F" w:themeColor="text1" w:themeTint="80"/>
          <w:sz w:val="12"/>
          <w:szCs w:val="12"/>
          <w:lang w:val="el-GR"/>
        </w:rPr>
        <w:t>εριλαμβάν</w:t>
      </w:r>
      <w:r>
        <w:rPr>
          <w:rFonts w:ascii="Segoe UI" w:hAnsi="Segoe UI" w:cs="Segoe UI"/>
          <w:color w:val="7F7F7F" w:themeColor="text1" w:themeTint="80"/>
          <w:sz w:val="12"/>
          <w:szCs w:val="12"/>
          <w:lang w:val="el-GR"/>
        </w:rPr>
        <w:t>ουν</w:t>
      </w:r>
      <w:r w:rsidRPr="00453E66">
        <w:rPr>
          <w:rFonts w:ascii="Segoe UI" w:hAnsi="Segoe UI" w:cs="Segoe UI"/>
          <w:color w:val="7F7F7F" w:themeColor="text1" w:themeTint="80"/>
          <w:sz w:val="12"/>
          <w:szCs w:val="12"/>
          <w:lang w:val="el-GR"/>
        </w:rPr>
        <w:t xml:space="preserve"> τα ομόλογα υψηλής διαβάθμισηςύψους περίπου €3δισ. της συναλλαγής Frontier</w:t>
      </w:r>
    </w:p>
  </w:footnote>
  <w:footnote w:id="4">
    <w:p w:rsidR="00140DA1" w:rsidRPr="009733C4" w:rsidRDefault="00140DA1" w:rsidP="002F4103">
      <w:pPr>
        <w:pStyle w:val="a9"/>
        <w:rPr>
          <w:lang w:val="el-GR"/>
        </w:rPr>
      </w:pPr>
      <w:r w:rsidRPr="00EE40A0">
        <w:rPr>
          <w:rStyle w:val="a8"/>
          <w:color w:val="7F7F7F" w:themeColor="text1" w:themeTint="80"/>
          <w:sz w:val="12"/>
          <w:szCs w:val="12"/>
        </w:rPr>
        <w:footnoteRef/>
      </w:r>
      <w:r>
        <w:rPr>
          <w:rFonts w:ascii="Segoe UI" w:hAnsi="Segoe UI" w:cs="Segoe UI"/>
          <w:color w:val="7F7F7F" w:themeColor="text1" w:themeTint="80"/>
          <w:sz w:val="12"/>
          <w:szCs w:val="12"/>
          <w:lang w:val="el-GR"/>
        </w:rPr>
        <w:t xml:space="preserve">Περιλαμβάνει το κέρδος της περιόδου </w:t>
      </w:r>
    </w:p>
  </w:footnote>
  <w:footnote w:id="5">
    <w:p w:rsidR="00140DA1" w:rsidRPr="009733C4" w:rsidRDefault="00140DA1" w:rsidP="003C6BDB">
      <w:pPr>
        <w:pStyle w:val="a9"/>
        <w:rPr>
          <w:lang w:val="el-GR"/>
        </w:rPr>
      </w:pPr>
      <w:r w:rsidRPr="00EE40A0">
        <w:rPr>
          <w:rStyle w:val="a8"/>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222B27">
        <w:rPr>
          <w:rFonts w:ascii="Segoe UI" w:hAnsi="Segoe UI" w:cs="Segoe UI"/>
          <w:color w:val="7F7F7F" w:themeColor="text1" w:themeTint="80"/>
          <w:sz w:val="12"/>
          <w:szCs w:val="12"/>
          <w:lang w:val="en-US"/>
        </w:rPr>
        <w:t>Banka</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l-GR"/>
        </w:rPr>
        <w:t>Μάλτα (</w:t>
      </w:r>
      <w:r w:rsidRPr="009733C4">
        <w:rPr>
          <w:rFonts w:ascii="Segoe UI" w:hAnsi="Segoe UI" w:cs="Segoe UI"/>
          <w:color w:val="7F7F7F" w:themeColor="text1" w:themeTint="80"/>
          <w:sz w:val="12"/>
          <w:szCs w:val="12"/>
          <w:lang w:val="en-US"/>
        </w:rPr>
        <w:t>NBGMalta</w:t>
      </w:r>
      <w:r w:rsidRPr="009733C4">
        <w:rPr>
          <w:rFonts w:ascii="Segoe UI" w:hAnsi="Segoe UI" w:cs="Segoe UI"/>
          <w:color w:val="7F7F7F" w:themeColor="text1" w:themeTint="80"/>
          <w:sz w:val="12"/>
          <w:szCs w:val="12"/>
          <w:lang w:val="el-GR"/>
        </w:rPr>
        <w:t>)</w:t>
      </w:r>
      <w:r w:rsidRPr="0047559C">
        <w:rPr>
          <w:rFonts w:ascii="Segoe UI" w:hAnsi="Segoe UI" w:cs="Segoe UI"/>
          <w:color w:val="7F7F7F" w:themeColor="text1" w:themeTint="80"/>
          <w:sz w:val="12"/>
          <w:szCs w:val="12"/>
          <w:lang w:val="el-GR"/>
        </w:rPr>
        <w:t>και Αίγυπτο (ETE Αιγύπτου)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A1" w:rsidRDefault="00140DA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316"/>
      <w:gridCol w:w="4868"/>
    </w:tblGrid>
    <w:tr w:rsidR="00140DA1" w:rsidRPr="00044763" w:rsidTr="00B5579A">
      <w:trPr>
        <w:trHeight w:val="370"/>
      </w:trPr>
      <w:tc>
        <w:tcPr>
          <w:tcW w:w="2610" w:type="pct"/>
          <w:tcBorders>
            <w:bottom w:val="single" w:sz="18" w:space="0" w:color="00B2C6"/>
          </w:tcBorders>
          <w:shd w:val="clear" w:color="auto" w:fill="auto"/>
          <w:vAlign w:val="bottom"/>
        </w:tcPr>
        <w:p w:rsidR="00140DA1" w:rsidRPr="00061D9F" w:rsidRDefault="00140DA1" w:rsidP="00F81F11">
          <w:pPr>
            <w:pStyle w:val="a3"/>
            <w:rPr>
              <w:b/>
              <w:bCs/>
              <w:color w:val="007382"/>
              <w:sz w:val="20"/>
              <w:szCs w:val="20"/>
              <w:lang w:val="en-US"/>
            </w:rPr>
          </w:pPr>
          <w:r>
            <w:rPr>
              <w:b/>
              <w:bCs/>
              <w:color w:val="007382"/>
              <w:sz w:val="20"/>
              <w:szCs w:val="20"/>
            </w:rPr>
            <w:t>Όμιλος ΕΤΕ</w:t>
          </w:r>
        </w:p>
      </w:tc>
      <w:tc>
        <w:tcPr>
          <w:tcW w:w="2390" w:type="pct"/>
          <w:tcBorders>
            <w:bottom w:val="single" w:sz="18" w:space="0" w:color="00B2C6"/>
          </w:tcBorders>
          <w:shd w:val="clear" w:color="auto" w:fill="auto"/>
          <w:vAlign w:val="bottom"/>
        </w:tcPr>
        <w:p w:rsidR="00140DA1" w:rsidRPr="005A4681" w:rsidRDefault="00140DA1" w:rsidP="007B3017">
          <w:pPr>
            <w:pStyle w:val="a3"/>
            <w:jc w:val="right"/>
            <w:rPr>
              <w:color w:val="007382"/>
              <w:sz w:val="18"/>
              <w:szCs w:val="18"/>
              <w:lang w:val="en-US"/>
            </w:rPr>
          </w:pPr>
          <w:r>
            <w:rPr>
              <w:color w:val="808080" w:themeColor="background1" w:themeShade="80"/>
              <w:sz w:val="18"/>
              <w:szCs w:val="18"/>
            </w:rPr>
            <w:t>Αποτελέσματα Γ’ τριμήνου 2021</w:t>
          </w:r>
        </w:p>
      </w:tc>
    </w:tr>
  </w:tbl>
  <w:p w:rsidR="00140DA1" w:rsidRPr="00044763" w:rsidRDefault="00140DA1" w:rsidP="00D1701C">
    <w:pPr>
      <w:pStyle w:val="a3"/>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A1" w:rsidRDefault="00140DA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5pt;height:9.25pt" o:bullet="t">
        <v:imagedata r:id="rId1" o:title="BD14515_"/>
      </v:shape>
    </w:pict>
  </w:numPicBullet>
  <w:abstractNum w:abstractNumId="0">
    <w:nsid w:val="005313C5"/>
    <w:multiLevelType w:val="hybridMultilevel"/>
    <w:tmpl w:val="7E40CD20"/>
    <w:lvl w:ilvl="0" w:tplc="BF7C7776">
      <w:start w:val="1"/>
      <w:numFmt w:val="decimal"/>
      <w:lvlText w:val="%1."/>
      <w:lvlJc w:val="left"/>
      <w:pPr>
        <w:ind w:left="644" w:hanging="360"/>
      </w:pPr>
      <w:rPr>
        <w:rFonts w:hint="default"/>
        <w:vertAlign w:val="superscrip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nsid w:val="07A90119"/>
    <w:multiLevelType w:val="hybridMultilevel"/>
    <w:tmpl w:val="82AA1DF6"/>
    <w:lvl w:ilvl="0" w:tplc="AF084EA6">
      <w:start w:val="1"/>
      <w:numFmt w:val="bullet"/>
      <w:lvlText w:val="•"/>
      <w:lvlJc w:val="left"/>
      <w:pPr>
        <w:tabs>
          <w:tab w:val="num" w:pos="720"/>
        </w:tabs>
        <w:ind w:left="720" w:hanging="360"/>
      </w:pPr>
      <w:rPr>
        <w:rFonts w:ascii="Arial" w:hAnsi="Arial" w:hint="default"/>
      </w:rPr>
    </w:lvl>
    <w:lvl w:ilvl="1" w:tplc="A8ECFF68">
      <w:start w:val="1"/>
      <w:numFmt w:val="bullet"/>
      <w:lvlText w:val="•"/>
      <w:lvlJc w:val="left"/>
      <w:pPr>
        <w:tabs>
          <w:tab w:val="num" w:pos="1440"/>
        </w:tabs>
        <w:ind w:left="1440" w:hanging="360"/>
      </w:pPr>
      <w:rPr>
        <w:rFonts w:ascii="Arial" w:hAnsi="Arial" w:hint="default"/>
      </w:rPr>
    </w:lvl>
    <w:lvl w:ilvl="2" w:tplc="E6CCC7BE" w:tentative="1">
      <w:start w:val="1"/>
      <w:numFmt w:val="bullet"/>
      <w:lvlText w:val="•"/>
      <w:lvlJc w:val="left"/>
      <w:pPr>
        <w:tabs>
          <w:tab w:val="num" w:pos="2160"/>
        </w:tabs>
        <w:ind w:left="2160" w:hanging="360"/>
      </w:pPr>
      <w:rPr>
        <w:rFonts w:ascii="Arial" w:hAnsi="Arial" w:hint="default"/>
      </w:rPr>
    </w:lvl>
    <w:lvl w:ilvl="3" w:tplc="5A8E91E0" w:tentative="1">
      <w:start w:val="1"/>
      <w:numFmt w:val="bullet"/>
      <w:lvlText w:val="•"/>
      <w:lvlJc w:val="left"/>
      <w:pPr>
        <w:tabs>
          <w:tab w:val="num" w:pos="2880"/>
        </w:tabs>
        <w:ind w:left="2880" w:hanging="360"/>
      </w:pPr>
      <w:rPr>
        <w:rFonts w:ascii="Arial" w:hAnsi="Arial" w:hint="default"/>
      </w:rPr>
    </w:lvl>
    <w:lvl w:ilvl="4" w:tplc="BCE29D90" w:tentative="1">
      <w:start w:val="1"/>
      <w:numFmt w:val="bullet"/>
      <w:lvlText w:val="•"/>
      <w:lvlJc w:val="left"/>
      <w:pPr>
        <w:tabs>
          <w:tab w:val="num" w:pos="3600"/>
        </w:tabs>
        <w:ind w:left="3600" w:hanging="360"/>
      </w:pPr>
      <w:rPr>
        <w:rFonts w:ascii="Arial" w:hAnsi="Arial" w:hint="default"/>
      </w:rPr>
    </w:lvl>
    <w:lvl w:ilvl="5" w:tplc="1CE61C36" w:tentative="1">
      <w:start w:val="1"/>
      <w:numFmt w:val="bullet"/>
      <w:lvlText w:val="•"/>
      <w:lvlJc w:val="left"/>
      <w:pPr>
        <w:tabs>
          <w:tab w:val="num" w:pos="4320"/>
        </w:tabs>
        <w:ind w:left="4320" w:hanging="360"/>
      </w:pPr>
      <w:rPr>
        <w:rFonts w:ascii="Arial" w:hAnsi="Arial" w:hint="default"/>
      </w:rPr>
    </w:lvl>
    <w:lvl w:ilvl="6" w:tplc="98B00A6C" w:tentative="1">
      <w:start w:val="1"/>
      <w:numFmt w:val="bullet"/>
      <w:lvlText w:val="•"/>
      <w:lvlJc w:val="left"/>
      <w:pPr>
        <w:tabs>
          <w:tab w:val="num" w:pos="5040"/>
        </w:tabs>
        <w:ind w:left="5040" w:hanging="360"/>
      </w:pPr>
      <w:rPr>
        <w:rFonts w:ascii="Arial" w:hAnsi="Arial" w:hint="default"/>
      </w:rPr>
    </w:lvl>
    <w:lvl w:ilvl="7" w:tplc="138AF13E" w:tentative="1">
      <w:start w:val="1"/>
      <w:numFmt w:val="bullet"/>
      <w:lvlText w:val="•"/>
      <w:lvlJc w:val="left"/>
      <w:pPr>
        <w:tabs>
          <w:tab w:val="num" w:pos="5760"/>
        </w:tabs>
        <w:ind w:left="5760" w:hanging="360"/>
      </w:pPr>
      <w:rPr>
        <w:rFonts w:ascii="Arial" w:hAnsi="Arial" w:hint="default"/>
      </w:rPr>
    </w:lvl>
    <w:lvl w:ilvl="8" w:tplc="6DC2103A" w:tentative="1">
      <w:start w:val="1"/>
      <w:numFmt w:val="bullet"/>
      <w:lvlText w:val="•"/>
      <w:lvlJc w:val="left"/>
      <w:pPr>
        <w:tabs>
          <w:tab w:val="num" w:pos="6480"/>
        </w:tabs>
        <w:ind w:left="6480" w:hanging="360"/>
      </w:pPr>
      <w:rPr>
        <w:rFonts w:ascii="Arial" w:hAnsi="Arial" w:hint="default"/>
      </w:rPr>
    </w:lvl>
  </w:abstractNum>
  <w:abstractNum w:abstractNumId="2">
    <w:nsid w:val="07B30835"/>
    <w:multiLevelType w:val="hybridMultilevel"/>
    <w:tmpl w:val="F8768AFE"/>
    <w:lvl w:ilvl="0" w:tplc="AB60207C">
      <w:start w:val="1"/>
      <w:numFmt w:val="bullet"/>
      <w:lvlText w:val="•"/>
      <w:lvlJc w:val="left"/>
      <w:pPr>
        <w:tabs>
          <w:tab w:val="num" w:pos="720"/>
        </w:tabs>
        <w:ind w:left="720" w:hanging="360"/>
      </w:pPr>
      <w:rPr>
        <w:rFonts w:ascii="Arial" w:hAnsi="Arial" w:hint="default"/>
      </w:rPr>
    </w:lvl>
    <w:lvl w:ilvl="1" w:tplc="C186E6C6" w:tentative="1">
      <w:start w:val="1"/>
      <w:numFmt w:val="bullet"/>
      <w:lvlText w:val="•"/>
      <w:lvlJc w:val="left"/>
      <w:pPr>
        <w:tabs>
          <w:tab w:val="num" w:pos="1440"/>
        </w:tabs>
        <w:ind w:left="1440" w:hanging="360"/>
      </w:pPr>
      <w:rPr>
        <w:rFonts w:ascii="Arial" w:hAnsi="Arial" w:hint="default"/>
      </w:rPr>
    </w:lvl>
    <w:lvl w:ilvl="2" w:tplc="B5367868" w:tentative="1">
      <w:start w:val="1"/>
      <w:numFmt w:val="bullet"/>
      <w:lvlText w:val="•"/>
      <w:lvlJc w:val="left"/>
      <w:pPr>
        <w:tabs>
          <w:tab w:val="num" w:pos="2160"/>
        </w:tabs>
        <w:ind w:left="2160" w:hanging="360"/>
      </w:pPr>
      <w:rPr>
        <w:rFonts w:ascii="Arial" w:hAnsi="Arial" w:hint="default"/>
      </w:rPr>
    </w:lvl>
    <w:lvl w:ilvl="3" w:tplc="B434DB3A">
      <w:start w:val="1"/>
      <w:numFmt w:val="bullet"/>
      <w:lvlText w:val="•"/>
      <w:lvlJc w:val="left"/>
      <w:pPr>
        <w:tabs>
          <w:tab w:val="num" w:pos="2880"/>
        </w:tabs>
        <w:ind w:left="2880" w:hanging="360"/>
      </w:pPr>
      <w:rPr>
        <w:rFonts w:ascii="Arial" w:hAnsi="Arial" w:hint="default"/>
      </w:rPr>
    </w:lvl>
    <w:lvl w:ilvl="4" w:tplc="F27636D2" w:tentative="1">
      <w:start w:val="1"/>
      <w:numFmt w:val="bullet"/>
      <w:lvlText w:val="•"/>
      <w:lvlJc w:val="left"/>
      <w:pPr>
        <w:tabs>
          <w:tab w:val="num" w:pos="3600"/>
        </w:tabs>
        <w:ind w:left="3600" w:hanging="360"/>
      </w:pPr>
      <w:rPr>
        <w:rFonts w:ascii="Arial" w:hAnsi="Arial" w:hint="default"/>
      </w:rPr>
    </w:lvl>
    <w:lvl w:ilvl="5" w:tplc="89284D48" w:tentative="1">
      <w:start w:val="1"/>
      <w:numFmt w:val="bullet"/>
      <w:lvlText w:val="•"/>
      <w:lvlJc w:val="left"/>
      <w:pPr>
        <w:tabs>
          <w:tab w:val="num" w:pos="4320"/>
        </w:tabs>
        <w:ind w:left="4320" w:hanging="360"/>
      </w:pPr>
      <w:rPr>
        <w:rFonts w:ascii="Arial" w:hAnsi="Arial" w:hint="default"/>
      </w:rPr>
    </w:lvl>
    <w:lvl w:ilvl="6" w:tplc="4156D3D6" w:tentative="1">
      <w:start w:val="1"/>
      <w:numFmt w:val="bullet"/>
      <w:lvlText w:val="•"/>
      <w:lvlJc w:val="left"/>
      <w:pPr>
        <w:tabs>
          <w:tab w:val="num" w:pos="5040"/>
        </w:tabs>
        <w:ind w:left="5040" w:hanging="360"/>
      </w:pPr>
      <w:rPr>
        <w:rFonts w:ascii="Arial" w:hAnsi="Arial" w:hint="default"/>
      </w:rPr>
    </w:lvl>
    <w:lvl w:ilvl="7" w:tplc="6EB2FD8A" w:tentative="1">
      <w:start w:val="1"/>
      <w:numFmt w:val="bullet"/>
      <w:lvlText w:val="•"/>
      <w:lvlJc w:val="left"/>
      <w:pPr>
        <w:tabs>
          <w:tab w:val="num" w:pos="5760"/>
        </w:tabs>
        <w:ind w:left="5760" w:hanging="360"/>
      </w:pPr>
      <w:rPr>
        <w:rFonts w:ascii="Arial" w:hAnsi="Arial" w:hint="default"/>
      </w:rPr>
    </w:lvl>
    <w:lvl w:ilvl="8" w:tplc="368057BE" w:tentative="1">
      <w:start w:val="1"/>
      <w:numFmt w:val="bullet"/>
      <w:lvlText w:val="•"/>
      <w:lvlJc w:val="left"/>
      <w:pPr>
        <w:tabs>
          <w:tab w:val="num" w:pos="6480"/>
        </w:tabs>
        <w:ind w:left="6480" w:hanging="360"/>
      </w:pPr>
      <w:rPr>
        <w:rFonts w:ascii="Arial" w:hAnsi="Arial" w:hint="default"/>
      </w:rPr>
    </w:lvl>
  </w:abstractNum>
  <w:abstractNum w:abstractNumId="3">
    <w:nsid w:val="0E0C2168"/>
    <w:multiLevelType w:val="hybridMultilevel"/>
    <w:tmpl w:val="BBD42F5E"/>
    <w:lvl w:ilvl="0" w:tplc="A492FE0E">
      <w:start w:val="1"/>
      <w:numFmt w:val="bullet"/>
      <w:lvlText w:val="•"/>
      <w:lvlJc w:val="left"/>
      <w:pPr>
        <w:tabs>
          <w:tab w:val="num" w:pos="720"/>
        </w:tabs>
        <w:ind w:left="720" w:hanging="360"/>
      </w:pPr>
      <w:rPr>
        <w:rFonts w:ascii="Arial" w:hAnsi="Arial" w:hint="default"/>
      </w:rPr>
    </w:lvl>
    <w:lvl w:ilvl="1" w:tplc="245AE5C8" w:tentative="1">
      <w:start w:val="1"/>
      <w:numFmt w:val="bullet"/>
      <w:lvlText w:val="•"/>
      <w:lvlJc w:val="left"/>
      <w:pPr>
        <w:tabs>
          <w:tab w:val="num" w:pos="1440"/>
        </w:tabs>
        <w:ind w:left="1440" w:hanging="360"/>
      </w:pPr>
      <w:rPr>
        <w:rFonts w:ascii="Arial" w:hAnsi="Arial" w:hint="default"/>
      </w:rPr>
    </w:lvl>
    <w:lvl w:ilvl="2" w:tplc="E06C0BFE" w:tentative="1">
      <w:start w:val="1"/>
      <w:numFmt w:val="bullet"/>
      <w:lvlText w:val="•"/>
      <w:lvlJc w:val="left"/>
      <w:pPr>
        <w:tabs>
          <w:tab w:val="num" w:pos="2160"/>
        </w:tabs>
        <w:ind w:left="2160" w:hanging="360"/>
      </w:pPr>
      <w:rPr>
        <w:rFonts w:ascii="Arial" w:hAnsi="Arial" w:hint="default"/>
      </w:rPr>
    </w:lvl>
    <w:lvl w:ilvl="3" w:tplc="7D886F9A">
      <w:start w:val="1"/>
      <w:numFmt w:val="bullet"/>
      <w:lvlText w:val="•"/>
      <w:lvlJc w:val="left"/>
      <w:pPr>
        <w:tabs>
          <w:tab w:val="num" w:pos="2880"/>
        </w:tabs>
        <w:ind w:left="2880" w:hanging="360"/>
      </w:pPr>
      <w:rPr>
        <w:rFonts w:ascii="Arial" w:hAnsi="Arial" w:hint="default"/>
      </w:rPr>
    </w:lvl>
    <w:lvl w:ilvl="4" w:tplc="F5FC4DC8" w:tentative="1">
      <w:start w:val="1"/>
      <w:numFmt w:val="bullet"/>
      <w:lvlText w:val="•"/>
      <w:lvlJc w:val="left"/>
      <w:pPr>
        <w:tabs>
          <w:tab w:val="num" w:pos="3600"/>
        </w:tabs>
        <w:ind w:left="3600" w:hanging="360"/>
      </w:pPr>
      <w:rPr>
        <w:rFonts w:ascii="Arial" w:hAnsi="Arial" w:hint="default"/>
      </w:rPr>
    </w:lvl>
    <w:lvl w:ilvl="5" w:tplc="8892CB60" w:tentative="1">
      <w:start w:val="1"/>
      <w:numFmt w:val="bullet"/>
      <w:lvlText w:val="•"/>
      <w:lvlJc w:val="left"/>
      <w:pPr>
        <w:tabs>
          <w:tab w:val="num" w:pos="4320"/>
        </w:tabs>
        <w:ind w:left="4320" w:hanging="360"/>
      </w:pPr>
      <w:rPr>
        <w:rFonts w:ascii="Arial" w:hAnsi="Arial" w:hint="default"/>
      </w:rPr>
    </w:lvl>
    <w:lvl w:ilvl="6" w:tplc="C09A8678" w:tentative="1">
      <w:start w:val="1"/>
      <w:numFmt w:val="bullet"/>
      <w:lvlText w:val="•"/>
      <w:lvlJc w:val="left"/>
      <w:pPr>
        <w:tabs>
          <w:tab w:val="num" w:pos="5040"/>
        </w:tabs>
        <w:ind w:left="5040" w:hanging="360"/>
      </w:pPr>
      <w:rPr>
        <w:rFonts w:ascii="Arial" w:hAnsi="Arial" w:hint="default"/>
      </w:rPr>
    </w:lvl>
    <w:lvl w:ilvl="7" w:tplc="2F10FBB4" w:tentative="1">
      <w:start w:val="1"/>
      <w:numFmt w:val="bullet"/>
      <w:lvlText w:val="•"/>
      <w:lvlJc w:val="left"/>
      <w:pPr>
        <w:tabs>
          <w:tab w:val="num" w:pos="5760"/>
        </w:tabs>
        <w:ind w:left="5760" w:hanging="360"/>
      </w:pPr>
      <w:rPr>
        <w:rFonts w:ascii="Arial" w:hAnsi="Arial" w:hint="default"/>
      </w:rPr>
    </w:lvl>
    <w:lvl w:ilvl="8" w:tplc="AB207D3E" w:tentative="1">
      <w:start w:val="1"/>
      <w:numFmt w:val="bullet"/>
      <w:lvlText w:val="•"/>
      <w:lvlJc w:val="left"/>
      <w:pPr>
        <w:tabs>
          <w:tab w:val="num" w:pos="6480"/>
        </w:tabs>
        <w:ind w:left="6480" w:hanging="360"/>
      </w:pPr>
      <w:rPr>
        <w:rFonts w:ascii="Arial" w:hAnsi="Arial" w:hint="default"/>
      </w:rPr>
    </w:lvl>
  </w:abstractNum>
  <w:abstractNum w:abstractNumId="4">
    <w:nsid w:val="1031506F"/>
    <w:multiLevelType w:val="hybridMultilevel"/>
    <w:tmpl w:val="1610C458"/>
    <w:lvl w:ilvl="0" w:tplc="F412FC76">
      <w:start w:val="1"/>
      <w:numFmt w:val="bullet"/>
      <w:lvlText w:val="•"/>
      <w:lvlJc w:val="left"/>
      <w:pPr>
        <w:tabs>
          <w:tab w:val="num" w:pos="720"/>
        </w:tabs>
        <w:ind w:left="720" w:hanging="360"/>
      </w:pPr>
      <w:rPr>
        <w:rFonts w:ascii="Arial" w:hAnsi="Arial" w:hint="default"/>
      </w:rPr>
    </w:lvl>
    <w:lvl w:ilvl="1" w:tplc="BE2AE3D8" w:tentative="1">
      <w:start w:val="1"/>
      <w:numFmt w:val="bullet"/>
      <w:lvlText w:val="•"/>
      <w:lvlJc w:val="left"/>
      <w:pPr>
        <w:tabs>
          <w:tab w:val="num" w:pos="1440"/>
        </w:tabs>
        <w:ind w:left="1440" w:hanging="360"/>
      </w:pPr>
      <w:rPr>
        <w:rFonts w:ascii="Arial" w:hAnsi="Arial" w:hint="default"/>
      </w:rPr>
    </w:lvl>
    <w:lvl w:ilvl="2" w:tplc="5634937A" w:tentative="1">
      <w:start w:val="1"/>
      <w:numFmt w:val="bullet"/>
      <w:lvlText w:val="•"/>
      <w:lvlJc w:val="left"/>
      <w:pPr>
        <w:tabs>
          <w:tab w:val="num" w:pos="2160"/>
        </w:tabs>
        <w:ind w:left="2160" w:hanging="360"/>
      </w:pPr>
      <w:rPr>
        <w:rFonts w:ascii="Arial" w:hAnsi="Arial" w:hint="default"/>
      </w:rPr>
    </w:lvl>
    <w:lvl w:ilvl="3" w:tplc="512C9CF0">
      <w:start w:val="1"/>
      <w:numFmt w:val="bullet"/>
      <w:lvlText w:val="•"/>
      <w:lvlJc w:val="left"/>
      <w:pPr>
        <w:tabs>
          <w:tab w:val="num" w:pos="2880"/>
        </w:tabs>
        <w:ind w:left="2880" w:hanging="360"/>
      </w:pPr>
      <w:rPr>
        <w:rFonts w:ascii="Arial" w:hAnsi="Arial" w:hint="default"/>
      </w:rPr>
    </w:lvl>
    <w:lvl w:ilvl="4" w:tplc="2E62B71C" w:tentative="1">
      <w:start w:val="1"/>
      <w:numFmt w:val="bullet"/>
      <w:lvlText w:val="•"/>
      <w:lvlJc w:val="left"/>
      <w:pPr>
        <w:tabs>
          <w:tab w:val="num" w:pos="3600"/>
        </w:tabs>
        <w:ind w:left="3600" w:hanging="360"/>
      </w:pPr>
      <w:rPr>
        <w:rFonts w:ascii="Arial" w:hAnsi="Arial" w:hint="default"/>
      </w:rPr>
    </w:lvl>
    <w:lvl w:ilvl="5" w:tplc="22F8FE58" w:tentative="1">
      <w:start w:val="1"/>
      <w:numFmt w:val="bullet"/>
      <w:lvlText w:val="•"/>
      <w:lvlJc w:val="left"/>
      <w:pPr>
        <w:tabs>
          <w:tab w:val="num" w:pos="4320"/>
        </w:tabs>
        <w:ind w:left="4320" w:hanging="360"/>
      </w:pPr>
      <w:rPr>
        <w:rFonts w:ascii="Arial" w:hAnsi="Arial" w:hint="default"/>
      </w:rPr>
    </w:lvl>
    <w:lvl w:ilvl="6" w:tplc="05701C24" w:tentative="1">
      <w:start w:val="1"/>
      <w:numFmt w:val="bullet"/>
      <w:lvlText w:val="•"/>
      <w:lvlJc w:val="left"/>
      <w:pPr>
        <w:tabs>
          <w:tab w:val="num" w:pos="5040"/>
        </w:tabs>
        <w:ind w:left="5040" w:hanging="360"/>
      </w:pPr>
      <w:rPr>
        <w:rFonts w:ascii="Arial" w:hAnsi="Arial" w:hint="default"/>
      </w:rPr>
    </w:lvl>
    <w:lvl w:ilvl="7" w:tplc="1C52D5B8" w:tentative="1">
      <w:start w:val="1"/>
      <w:numFmt w:val="bullet"/>
      <w:lvlText w:val="•"/>
      <w:lvlJc w:val="left"/>
      <w:pPr>
        <w:tabs>
          <w:tab w:val="num" w:pos="5760"/>
        </w:tabs>
        <w:ind w:left="5760" w:hanging="360"/>
      </w:pPr>
      <w:rPr>
        <w:rFonts w:ascii="Arial" w:hAnsi="Arial" w:hint="default"/>
      </w:rPr>
    </w:lvl>
    <w:lvl w:ilvl="8" w:tplc="9C3A017E" w:tentative="1">
      <w:start w:val="1"/>
      <w:numFmt w:val="bullet"/>
      <w:lvlText w:val="•"/>
      <w:lvlJc w:val="left"/>
      <w:pPr>
        <w:tabs>
          <w:tab w:val="num" w:pos="6480"/>
        </w:tabs>
        <w:ind w:left="6480" w:hanging="360"/>
      </w:pPr>
      <w:rPr>
        <w:rFonts w:ascii="Arial" w:hAnsi="Arial" w:hint="default"/>
      </w:rPr>
    </w:lvl>
  </w:abstractNum>
  <w:abstractNum w:abstractNumId="5">
    <w:nsid w:val="136E1ADB"/>
    <w:multiLevelType w:val="hybridMultilevel"/>
    <w:tmpl w:val="47AC1F08"/>
    <w:lvl w:ilvl="0" w:tplc="BE08C698">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6433C3D"/>
    <w:multiLevelType w:val="hybridMultilevel"/>
    <w:tmpl w:val="3B6052CC"/>
    <w:lvl w:ilvl="0" w:tplc="D32CD860">
      <w:start w:val="1"/>
      <w:numFmt w:val="bullet"/>
      <w:lvlText w:val="•"/>
      <w:lvlJc w:val="left"/>
      <w:pPr>
        <w:tabs>
          <w:tab w:val="num" w:pos="720"/>
        </w:tabs>
        <w:ind w:left="720" w:hanging="360"/>
      </w:pPr>
      <w:rPr>
        <w:rFonts w:ascii="Arial" w:hAnsi="Arial" w:hint="default"/>
      </w:rPr>
    </w:lvl>
    <w:lvl w:ilvl="1" w:tplc="78C82E92" w:tentative="1">
      <w:start w:val="1"/>
      <w:numFmt w:val="bullet"/>
      <w:lvlText w:val="•"/>
      <w:lvlJc w:val="left"/>
      <w:pPr>
        <w:tabs>
          <w:tab w:val="num" w:pos="1440"/>
        </w:tabs>
        <w:ind w:left="1440" w:hanging="360"/>
      </w:pPr>
      <w:rPr>
        <w:rFonts w:ascii="Arial" w:hAnsi="Arial" w:hint="default"/>
      </w:rPr>
    </w:lvl>
    <w:lvl w:ilvl="2" w:tplc="E8326DAE" w:tentative="1">
      <w:start w:val="1"/>
      <w:numFmt w:val="bullet"/>
      <w:lvlText w:val="•"/>
      <w:lvlJc w:val="left"/>
      <w:pPr>
        <w:tabs>
          <w:tab w:val="num" w:pos="2160"/>
        </w:tabs>
        <w:ind w:left="2160" w:hanging="360"/>
      </w:pPr>
      <w:rPr>
        <w:rFonts w:ascii="Arial" w:hAnsi="Arial" w:hint="default"/>
      </w:rPr>
    </w:lvl>
    <w:lvl w:ilvl="3" w:tplc="33FE070A">
      <w:start w:val="1"/>
      <w:numFmt w:val="bullet"/>
      <w:lvlText w:val="•"/>
      <w:lvlJc w:val="left"/>
      <w:pPr>
        <w:tabs>
          <w:tab w:val="num" w:pos="2880"/>
        </w:tabs>
        <w:ind w:left="2880" w:hanging="360"/>
      </w:pPr>
      <w:rPr>
        <w:rFonts w:ascii="Arial" w:hAnsi="Arial" w:hint="default"/>
      </w:rPr>
    </w:lvl>
    <w:lvl w:ilvl="4" w:tplc="7CECF156" w:tentative="1">
      <w:start w:val="1"/>
      <w:numFmt w:val="bullet"/>
      <w:lvlText w:val="•"/>
      <w:lvlJc w:val="left"/>
      <w:pPr>
        <w:tabs>
          <w:tab w:val="num" w:pos="3600"/>
        </w:tabs>
        <w:ind w:left="3600" w:hanging="360"/>
      </w:pPr>
      <w:rPr>
        <w:rFonts w:ascii="Arial" w:hAnsi="Arial" w:hint="default"/>
      </w:rPr>
    </w:lvl>
    <w:lvl w:ilvl="5" w:tplc="034A68E2" w:tentative="1">
      <w:start w:val="1"/>
      <w:numFmt w:val="bullet"/>
      <w:lvlText w:val="•"/>
      <w:lvlJc w:val="left"/>
      <w:pPr>
        <w:tabs>
          <w:tab w:val="num" w:pos="4320"/>
        </w:tabs>
        <w:ind w:left="4320" w:hanging="360"/>
      </w:pPr>
      <w:rPr>
        <w:rFonts w:ascii="Arial" w:hAnsi="Arial" w:hint="default"/>
      </w:rPr>
    </w:lvl>
    <w:lvl w:ilvl="6" w:tplc="09369E52" w:tentative="1">
      <w:start w:val="1"/>
      <w:numFmt w:val="bullet"/>
      <w:lvlText w:val="•"/>
      <w:lvlJc w:val="left"/>
      <w:pPr>
        <w:tabs>
          <w:tab w:val="num" w:pos="5040"/>
        </w:tabs>
        <w:ind w:left="5040" w:hanging="360"/>
      </w:pPr>
      <w:rPr>
        <w:rFonts w:ascii="Arial" w:hAnsi="Arial" w:hint="default"/>
      </w:rPr>
    </w:lvl>
    <w:lvl w:ilvl="7" w:tplc="4A983066" w:tentative="1">
      <w:start w:val="1"/>
      <w:numFmt w:val="bullet"/>
      <w:lvlText w:val="•"/>
      <w:lvlJc w:val="left"/>
      <w:pPr>
        <w:tabs>
          <w:tab w:val="num" w:pos="5760"/>
        </w:tabs>
        <w:ind w:left="5760" w:hanging="360"/>
      </w:pPr>
      <w:rPr>
        <w:rFonts w:ascii="Arial" w:hAnsi="Arial" w:hint="default"/>
      </w:rPr>
    </w:lvl>
    <w:lvl w:ilvl="8" w:tplc="33F218E0" w:tentative="1">
      <w:start w:val="1"/>
      <w:numFmt w:val="bullet"/>
      <w:lvlText w:val="•"/>
      <w:lvlJc w:val="left"/>
      <w:pPr>
        <w:tabs>
          <w:tab w:val="num" w:pos="6480"/>
        </w:tabs>
        <w:ind w:left="6480" w:hanging="360"/>
      </w:pPr>
      <w:rPr>
        <w:rFonts w:ascii="Arial" w:hAnsi="Arial" w:hint="default"/>
      </w:rPr>
    </w:lvl>
  </w:abstractNum>
  <w:abstractNum w:abstractNumId="7">
    <w:nsid w:val="18CB5DBA"/>
    <w:multiLevelType w:val="hybridMultilevel"/>
    <w:tmpl w:val="846EE38E"/>
    <w:lvl w:ilvl="0" w:tplc="82C67AB8">
      <w:start w:val="1"/>
      <w:numFmt w:val="bullet"/>
      <w:lvlText w:val=""/>
      <w:lvlJc w:val="left"/>
      <w:pPr>
        <w:ind w:left="1080" w:hanging="720"/>
      </w:pPr>
      <w:rPr>
        <w:rFonts w:ascii="Symbol" w:eastAsia="MS Mincho"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CF0647D"/>
    <w:multiLevelType w:val="hybridMultilevel"/>
    <w:tmpl w:val="C0D2C3E2"/>
    <w:lvl w:ilvl="0" w:tplc="B16E79F0">
      <w:start w:val="1"/>
      <w:numFmt w:val="bullet"/>
      <w:lvlText w:val="o"/>
      <w:lvlJc w:val="left"/>
      <w:pPr>
        <w:ind w:left="644" w:hanging="360"/>
      </w:pPr>
      <w:rPr>
        <w:rFonts w:ascii="Courier New" w:hAnsi="Courier New" w:cs="Courier New" w:hint="default"/>
        <w:sz w:val="18"/>
        <w:szCs w:val="18"/>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9">
    <w:nsid w:val="1DA327F5"/>
    <w:multiLevelType w:val="hybridMultilevel"/>
    <w:tmpl w:val="3B4892EC"/>
    <w:lvl w:ilvl="0" w:tplc="0226CD10">
      <w:start w:val="1"/>
      <w:numFmt w:val="bullet"/>
      <w:lvlText w:val="•"/>
      <w:lvlJc w:val="left"/>
      <w:pPr>
        <w:tabs>
          <w:tab w:val="num" w:pos="720"/>
        </w:tabs>
        <w:ind w:left="720" w:hanging="360"/>
      </w:pPr>
      <w:rPr>
        <w:rFonts w:ascii="Arial" w:hAnsi="Arial" w:hint="default"/>
      </w:rPr>
    </w:lvl>
    <w:lvl w:ilvl="1" w:tplc="7D6880C2">
      <w:start w:val="1"/>
      <w:numFmt w:val="bullet"/>
      <w:lvlText w:val="•"/>
      <w:lvlJc w:val="left"/>
      <w:pPr>
        <w:tabs>
          <w:tab w:val="num" w:pos="1440"/>
        </w:tabs>
        <w:ind w:left="1440" w:hanging="360"/>
      </w:pPr>
      <w:rPr>
        <w:rFonts w:ascii="Arial" w:hAnsi="Arial" w:hint="default"/>
      </w:rPr>
    </w:lvl>
    <w:lvl w:ilvl="2" w:tplc="1652B73A" w:tentative="1">
      <w:start w:val="1"/>
      <w:numFmt w:val="bullet"/>
      <w:lvlText w:val="•"/>
      <w:lvlJc w:val="left"/>
      <w:pPr>
        <w:tabs>
          <w:tab w:val="num" w:pos="2160"/>
        </w:tabs>
        <w:ind w:left="2160" w:hanging="360"/>
      </w:pPr>
      <w:rPr>
        <w:rFonts w:ascii="Arial" w:hAnsi="Arial" w:hint="default"/>
      </w:rPr>
    </w:lvl>
    <w:lvl w:ilvl="3" w:tplc="C75251BC" w:tentative="1">
      <w:start w:val="1"/>
      <w:numFmt w:val="bullet"/>
      <w:lvlText w:val="•"/>
      <w:lvlJc w:val="left"/>
      <w:pPr>
        <w:tabs>
          <w:tab w:val="num" w:pos="2880"/>
        </w:tabs>
        <w:ind w:left="2880" w:hanging="360"/>
      </w:pPr>
      <w:rPr>
        <w:rFonts w:ascii="Arial" w:hAnsi="Arial" w:hint="default"/>
      </w:rPr>
    </w:lvl>
    <w:lvl w:ilvl="4" w:tplc="2EC24E3E" w:tentative="1">
      <w:start w:val="1"/>
      <w:numFmt w:val="bullet"/>
      <w:lvlText w:val="•"/>
      <w:lvlJc w:val="left"/>
      <w:pPr>
        <w:tabs>
          <w:tab w:val="num" w:pos="3600"/>
        </w:tabs>
        <w:ind w:left="3600" w:hanging="360"/>
      </w:pPr>
      <w:rPr>
        <w:rFonts w:ascii="Arial" w:hAnsi="Arial" w:hint="default"/>
      </w:rPr>
    </w:lvl>
    <w:lvl w:ilvl="5" w:tplc="3272A178" w:tentative="1">
      <w:start w:val="1"/>
      <w:numFmt w:val="bullet"/>
      <w:lvlText w:val="•"/>
      <w:lvlJc w:val="left"/>
      <w:pPr>
        <w:tabs>
          <w:tab w:val="num" w:pos="4320"/>
        </w:tabs>
        <w:ind w:left="4320" w:hanging="360"/>
      </w:pPr>
      <w:rPr>
        <w:rFonts w:ascii="Arial" w:hAnsi="Arial" w:hint="default"/>
      </w:rPr>
    </w:lvl>
    <w:lvl w:ilvl="6" w:tplc="2B70F2B6" w:tentative="1">
      <w:start w:val="1"/>
      <w:numFmt w:val="bullet"/>
      <w:lvlText w:val="•"/>
      <w:lvlJc w:val="left"/>
      <w:pPr>
        <w:tabs>
          <w:tab w:val="num" w:pos="5040"/>
        </w:tabs>
        <w:ind w:left="5040" w:hanging="360"/>
      </w:pPr>
      <w:rPr>
        <w:rFonts w:ascii="Arial" w:hAnsi="Arial" w:hint="default"/>
      </w:rPr>
    </w:lvl>
    <w:lvl w:ilvl="7" w:tplc="BB625196" w:tentative="1">
      <w:start w:val="1"/>
      <w:numFmt w:val="bullet"/>
      <w:lvlText w:val="•"/>
      <w:lvlJc w:val="left"/>
      <w:pPr>
        <w:tabs>
          <w:tab w:val="num" w:pos="5760"/>
        </w:tabs>
        <w:ind w:left="5760" w:hanging="360"/>
      </w:pPr>
      <w:rPr>
        <w:rFonts w:ascii="Arial" w:hAnsi="Arial" w:hint="default"/>
      </w:rPr>
    </w:lvl>
    <w:lvl w:ilvl="8" w:tplc="5F1E8CAA" w:tentative="1">
      <w:start w:val="1"/>
      <w:numFmt w:val="bullet"/>
      <w:lvlText w:val="•"/>
      <w:lvlJc w:val="left"/>
      <w:pPr>
        <w:tabs>
          <w:tab w:val="num" w:pos="6480"/>
        </w:tabs>
        <w:ind w:left="6480" w:hanging="360"/>
      </w:pPr>
      <w:rPr>
        <w:rFonts w:ascii="Arial" w:hAnsi="Arial" w:hint="default"/>
      </w:rPr>
    </w:lvl>
  </w:abstractNum>
  <w:abstractNum w:abstractNumId="10">
    <w:nsid w:val="21655A4F"/>
    <w:multiLevelType w:val="hybridMultilevel"/>
    <w:tmpl w:val="87DA15DE"/>
    <w:lvl w:ilvl="0" w:tplc="62A6E3B0">
      <w:numFmt w:val="bullet"/>
      <w:lvlText w:val=""/>
      <w:lvlJc w:val="left"/>
      <w:pPr>
        <w:ind w:left="720" w:hanging="360"/>
      </w:pPr>
      <w:rPr>
        <w:rFonts w:ascii="Symbol" w:eastAsiaTheme="minorHAnsi"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2234059"/>
    <w:multiLevelType w:val="hybridMultilevel"/>
    <w:tmpl w:val="9B2A465C"/>
    <w:lvl w:ilvl="0" w:tplc="A6EAF608">
      <w:start w:val="1"/>
      <w:numFmt w:val="bullet"/>
      <w:lvlText w:val="•"/>
      <w:lvlJc w:val="left"/>
      <w:pPr>
        <w:tabs>
          <w:tab w:val="num" w:pos="720"/>
        </w:tabs>
        <w:ind w:left="720" w:hanging="360"/>
      </w:pPr>
      <w:rPr>
        <w:rFonts w:ascii="Arial" w:hAnsi="Arial" w:hint="default"/>
      </w:rPr>
    </w:lvl>
    <w:lvl w:ilvl="1" w:tplc="4EDCCF80">
      <w:start w:val="1"/>
      <w:numFmt w:val="bullet"/>
      <w:lvlText w:val="•"/>
      <w:lvlJc w:val="left"/>
      <w:pPr>
        <w:tabs>
          <w:tab w:val="num" w:pos="1440"/>
        </w:tabs>
        <w:ind w:left="1440" w:hanging="360"/>
      </w:pPr>
      <w:rPr>
        <w:rFonts w:ascii="Arial" w:hAnsi="Arial" w:hint="default"/>
      </w:rPr>
    </w:lvl>
    <w:lvl w:ilvl="2" w:tplc="D77AECAA" w:tentative="1">
      <w:start w:val="1"/>
      <w:numFmt w:val="bullet"/>
      <w:lvlText w:val="•"/>
      <w:lvlJc w:val="left"/>
      <w:pPr>
        <w:tabs>
          <w:tab w:val="num" w:pos="2160"/>
        </w:tabs>
        <w:ind w:left="2160" w:hanging="360"/>
      </w:pPr>
      <w:rPr>
        <w:rFonts w:ascii="Arial" w:hAnsi="Arial" w:hint="default"/>
      </w:rPr>
    </w:lvl>
    <w:lvl w:ilvl="3" w:tplc="D58858DA" w:tentative="1">
      <w:start w:val="1"/>
      <w:numFmt w:val="bullet"/>
      <w:lvlText w:val="•"/>
      <w:lvlJc w:val="left"/>
      <w:pPr>
        <w:tabs>
          <w:tab w:val="num" w:pos="2880"/>
        </w:tabs>
        <w:ind w:left="2880" w:hanging="360"/>
      </w:pPr>
      <w:rPr>
        <w:rFonts w:ascii="Arial" w:hAnsi="Arial" w:hint="default"/>
      </w:rPr>
    </w:lvl>
    <w:lvl w:ilvl="4" w:tplc="09E01004" w:tentative="1">
      <w:start w:val="1"/>
      <w:numFmt w:val="bullet"/>
      <w:lvlText w:val="•"/>
      <w:lvlJc w:val="left"/>
      <w:pPr>
        <w:tabs>
          <w:tab w:val="num" w:pos="3600"/>
        </w:tabs>
        <w:ind w:left="3600" w:hanging="360"/>
      </w:pPr>
      <w:rPr>
        <w:rFonts w:ascii="Arial" w:hAnsi="Arial" w:hint="default"/>
      </w:rPr>
    </w:lvl>
    <w:lvl w:ilvl="5" w:tplc="B622ADF8" w:tentative="1">
      <w:start w:val="1"/>
      <w:numFmt w:val="bullet"/>
      <w:lvlText w:val="•"/>
      <w:lvlJc w:val="left"/>
      <w:pPr>
        <w:tabs>
          <w:tab w:val="num" w:pos="4320"/>
        </w:tabs>
        <w:ind w:left="4320" w:hanging="360"/>
      </w:pPr>
      <w:rPr>
        <w:rFonts w:ascii="Arial" w:hAnsi="Arial" w:hint="default"/>
      </w:rPr>
    </w:lvl>
    <w:lvl w:ilvl="6" w:tplc="73B2CE36" w:tentative="1">
      <w:start w:val="1"/>
      <w:numFmt w:val="bullet"/>
      <w:lvlText w:val="•"/>
      <w:lvlJc w:val="left"/>
      <w:pPr>
        <w:tabs>
          <w:tab w:val="num" w:pos="5040"/>
        </w:tabs>
        <w:ind w:left="5040" w:hanging="360"/>
      </w:pPr>
      <w:rPr>
        <w:rFonts w:ascii="Arial" w:hAnsi="Arial" w:hint="default"/>
      </w:rPr>
    </w:lvl>
    <w:lvl w:ilvl="7" w:tplc="738085BC" w:tentative="1">
      <w:start w:val="1"/>
      <w:numFmt w:val="bullet"/>
      <w:lvlText w:val="•"/>
      <w:lvlJc w:val="left"/>
      <w:pPr>
        <w:tabs>
          <w:tab w:val="num" w:pos="5760"/>
        </w:tabs>
        <w:ind w:left="5760" w:hanging="360"/>
      </w:pPr>
      <w:rPr>
        <w:rFonts w:ascii="Arial" w:hAnsi="Arial" w:hint="default"/>
      </w:rPr>
    </w:lvl>
    <w:lvl w:ilvl="8" w:tplc="FDE496F4" w:tentative="1">
      <w:start w:val="1"/>
      <w:numFmt w:val="bullet"/>
      <w:lvlText w:val="•"/>
      <w:lvlJc w:val="left"/>
      <w:pPr>
        <w:tabs>
          <w:tab w:val="num" w:pos="6480"/>
        </w:tabs>
        <w:ind w:left="6480" w:hanging="360"/>
      </w:pPr>
      <w:rPr>
        <w:rFonts w:ascii="Arial" w:hAnsi="Arial" w:hint="default"/>
      </w:rPr>
    </w:lvl>
  </w:abstractNum>
  <w:abstractNum w:abstractNumId="12">
    <w:nsid w:val="28016908"/>
    <w:multiLevelType w:val="hybridMultilevel"/>
    <w:tmpl w:val="6B7E3278"/>
    <w:lvl w:ilvl="0" w:tplc="91BAF300">
      <w:start w:val="1"/>
      <w:numFmt w:val="bullet"/>
      <w:lvlText w:val="•"/>
      <w:lvlJc w:val="left"/>
      <w:pPr>
        <w:tabs>
          <w:tab w:val="num" w:pos="720"/>
        </w:tabs>
        <w:ind w:left="720" w:hanging="360"/>
      </w:pPr>
      <w:rPr>
        <w:rFonts w:ascii="Arial" w:hAnsi="Arial" w:hint="default"/>
      </w:rPr>
    </w:lvl>
    <w:lvl w:ilvl="1" w:tplc="0694AFA4">
      <w:start w:val="1"/>
      <w:numFmt w:val="bullet"/>
      <w:lvlText w:val="•"/>
      <w:lvlJc w:val="left"/>
      <w:pPr>
        <w:tabs>
          <w:tab w:val="num" w:pos="1440"/>
        </w:tabs>
        <w:ind w:left="1440" w:hanging="360"/>
      </w:pPr>
      <w:rPr>
        <w:rFonts w:ascii="Arial" w:hAnsi="Arial" w:hint="default"/>
      </w:rPr>
    </w:lvl>
    <w:lvl w:ilvl="2" w:tplc="D7B4C37C" w:tentative="1">
      <w:start w:val="1"/>
      <w:numFmt w:val="bullet"/>
      <w:lvlText w:val="•"/>
      <w:lvlJc w:val="left"/>
      <w:pPr>
        <w:tabs>
          <w:tab w:val="num" w:pos="2160"/>
        </w:tabs>
        <w:ind w:left="2160" w:hanging="360"/>
      </w:pPr>
      <w:rPr>
        <w:rFonts w:ascii="Arial" w:hAnsi="Arial" w:hint="default"/>
      </w:rPr>
    </w:lvl>
    <w:lvl w:ilvl="3" w:tplc="E3F018C6" w:tentative="1">
      <w:start w:val="1"/>
      <w:numFmt w:val="bullet"/>
      <w:lvlText w:val="•"/>
      <w:lvlJc w:val="left"/>
      <w:pPr>
        <w:tabs>
          <w:tab w:val="num" w:pos="2880"/>
        </w:tabs>
        <w:ind w:left="2880" w:hanging="360"/>
      </w:pPr>
      <w:rPr>
        <w:rFonts w:ascii="Arial" w:hAnsi="Arial" w:hint="default"/>
      </w:rPr>
    </w:lvl>
    <w:lvl w:ilvl="4" w:tplc="B7A24350" w:tentative="1">
      <w:start w:val="1"/>
      <w:numFmt w:val="bullet"/>
      <w:lvlText w:val="•"/>
      <w:lvlJc w:val="left"/>
      <w:pPr>
        <w:tabs>
          <w:tab w:val="num" w:pos="3600"/>
        </w:tabs>
        <w:ind w:left="3600" w:hanging="360"/>
      </w:pPr>
      <w:rPr>
        <w:rFonts w:ascii="Arial" w:hAnsi="Arial" w:hint="default"/>
      </w:rPr>
    </w:lvl>
    <w:lvl w:ilvl="5" w:tplc="B9D266F2" w:tentative="1">
      <w:start w:val="1"/>
      <w:numFmt w:val="bullet"/>
      <w:lvlText w:val="•"/>
      <w:lvlJc w:val="left"/>
      <w:pPr>
        <w:tabs>
          <w:tab w:val="num" w:pos="4320"/>
        </w:tabs>
        <w:ind w:left="4320" w:hanging="360"/>
      </w:pPr>
      <w:rPr>
        <w:rFonts w:ascii="Arial" w:hAnsi="Arial" w:hint="default"/>
      </w:rPr>
    </w:lvl>
    <w:lvl w:ilvl="6" w:tplc="EE3282CC" w:tentative="1">
      <w:start w:val="1"/>
      <w:numFmt w:val="bullet"/>
      <w:lvlText w:val="•"/>
      <w:lvlJc w:val="left"/>
      <w:pPr>
        <w:tabs>
          <w:tab w:val="num" w:pos="5040"/>
        </w:tabs>
        <w:ind w:left="5040" w:hanging="360"/>
      </w:pPr>
      <w:rPr>
        <w:rFonts w:ascii="Arial" w:hAnsi="Arial" w:hint="default"/>
      </w:rPr>
    </w:lvl>
    <w:lvl w:ilvl="7" w:tplc="682013E6" w:tentative="1">
      <w:start w:val="1"/>
      <w:numFmt w:val="bullet"/>
      <w:lvlText w:val="•"/>
      <w:lvlJc w:val="left"/>
      <w:pPr>
        <w:tabs>
          <w:tab w:val="num" w:pos="5760"/>
        </w:tabs>
        <w:ind w:left="5760" w:hanging="360"/>
      </w:pPr>
      <w:rPr>
        <w:rFonts w:ascii="Arial" w:hAnsi="Arial" w:hint="default"/>
      </w:rPr>
    </w:lvl>
    <w:lvl w:ilvl="8" w:tplc="D4BCE890" w:tentative="1">
      <w:start w:val="1"/>
      <w:numFmt w:val="bullet"/>
      <w:lvlText w:val="•"/>
      <w:lvlJc w:val="left"/>
      <w:pPr>
        <w:tabs>
          <w:tab w:val="num" w:pos="6480"/>
        </w:tabs>
        <w:ind w:left="6480" w:hanging="360"/>
      </w:pPr>
      <w:rPr>
        <w:rFonts w:ascii="Arial" w:hAnsi="Arial" w:hint="default"/>
      </w:rPr>
    </w:lvl>
  </w:abstractNum>
  <w:abstractNum w:abstractNumId="13">
    <w:nsid w:val="289526F8"/>
    <w:multiLevelType w:val="hybridMultilevel"/>
    <w:tmpl w:val="5128C3E8"/>
    <w:lvl w:ilvl="0" w:tplc="225C6AC4">
      <w:start w:val="1"/>
      <w:numFmt w:val="bullet"/>
      <w:lvlText w:val="•"/>
      <w:lvlJc w:val="left"/>
      <w:pPr>
        <w:tabs>
          <w:tab w:val="num" w:pos="720"/>
        </w:tabs>
        <w:ind w:left="720" w:hanging="360"/>
      </w:pPr>
      <w:rPr>
        <w:rFonts w:ascii="Arial" w:hAnsi="Arial" w:hint="default"/>
      </w:rPr>
    </w:lvl>
    <w:lvl w:ilvl="1" w:tplc="5368485A" w:tentative="1">
      <w:start w:val="1"/>
      <w:numFmt w:val="bullet"/>
      <w:lvlText w:val="•"/>
      <w:lvlJc w:val="left"/>
      <w:pPr>
        <w:tabs>
          <w:tab w:val="num" w:pos="1440"/>
        </w:tabs>
        <w:ind w:left="1440" w:hanging="360"/>
      </w:pPr>
      <w:rPr>
        <w:rFonts w:ascii="Arial" w:hAnsi="Arial" w:hint="default"/>
      </w:rPr>
    </w:lvl>
    <w:lvl w:ilvl="2" w:tplc="1CA2D85C" w:tentative="1">
      <w:start w:val="1"/>
      <w:numFmt w:val="bullet"/>
      <w:lvlText w:val="•"/>
      <w:lvlJc w:val="left"/>
      <w:pPr>
        <w:tabs>
          <w:tab w:val="num" w:pos="2160"/>
        </w:tabs>
        <w:ind w:left="2160" w:hanging="360"/>
      </w:pPr>
      <w:rPr>
        <w:rFonts w:ascii="Arial" w:hAnsi="Arial" w:hint="default"/>
      </w:rPr>
    </w:lvl>
    <w:lvl w:ilvl="3" w:tplc="F10602A8">
      <w:start w:val="1"/>
      <w:numFmt w:val="bullet"/>
      <w:lvlText w:val="•"/>
      <w:lvlJc w:val="left"/>
      <w:pPr>
        <w:tabs>
          <w:tab w:val="num" w:pos="2880"/>
        </w:tabs>
        <w:ind w:left="2880" w:hanging="360"/>
      </w:pPr>
      <w:rPr>
        <w:rFonts w:ascii="Arial" w:hAnsi="Arial" w:hint="default"/>
      </w:rPr>
    </w:lvl>
    <w:lvl w:ilvl="4" w:tplc="50CAF054" w:tentative="1">
      <w:start w:val="1"/>
      <w:numFmt w:val="bullet"/>
      <w:lvlText w:val="•"/>
      <w:lvlJc w:val="left"/>
      <w:pPr>
        <w:tabs>
          <w:tab w:val="num" w:pos="3600"/>
        </w:tabs>
        <w:ind w:left="3600" w:hanging="360"/>
      </w:pPr>
      <w:rPr>
        <w:rFonts w:ascii="Arial" w:hAnsi="Arial" w:hint="default"/>
      </w:rPr>
    </w:lvl>
    <w:lvl w:ilvl="5" w:tplc="87B80DF2" w:tentative="1">
      <w:start w:val="1"/>
      <w:numFmt w:val="bullet"/>
      <w:lvlText w:val="•"/>
      <w:lvlJc w:val="left"/>
      <w:pPr>
        <w:tabs>
          <w:tab w:val="num" w:pos="4320"/>
        </w:tabs>
        <w:ind w:left="4320" w:hanging="360"/>
      </w:pPr>
      <w:rPr>
        <w:rFonts w:ascii="Arial" w:hAnsi="Arial" w:hint="default"/>
      </w:rPr>
    </w:lvl>
    <w:lvl w:ilvl="6" w:tplc="6E6CA710" w:tentative="1">
      <w:start w:val="1"/>
      <w:numFmt w:val="bullet"/>
      <w:lvlText w:val="•"/>
      <w:lvlJc w:val="left"/>
      <w:pPr>
        <w:tabs>
          <w:tab w:val="num" w:pos="5040"/>
        </w:tabs>
        <w:ind w:left="5040" w:hanging="360"/>
      </w:pPr>
      <w:rPr>
        <w:rFonts w:ascii="Arial" w:hAnsi="Arial" w:hint="default"/>
      </w:rPr>
    </w:lvl>
    <w:lvl w:ilvl="7" w:tplc="BF0A6C32" w:tentative="1">
      <w:start w:val="1"/>
      <w:numFmt w:val="bullet"/>
      <w:lvlText w:val="•"/>
      <w:lvlJc w:val="left"/>
      <w:pPr>
        <w:tabs>
          <w:tab w:val="num" w:pos="5760"/>
        </w:tabs>
        <w:ind w:left="5760" w:hanging="360"/>
      </w:pPr>
      <w:rPr>
        <w:rFonts w:ascii="Arial" w:hAnsi="Arial" w:hint="default"/>
      </w:rPr>
    </w:lvl>
    <w:lvl w:ilvl="8" w:tplc="26749330" w:tentative="1">
      <w:start w:val="1"/>
      <w:numFmt w:val="bullet"/>
      <w:lvlText w:val="•"/>
      <w:lvlJc w:val="left"/>
      <w:pPr>
        <w:tabs>
          <w:tab w:val="num" w:pos="6480"/>
        </w:tabs>
        <w:ind w:left="6480" w:hanging="360"/>
      </w:pPr>
      <w:rPr>
        <w:rFonts w:ascii="Arial" w:hAnsi="Arial" w:hint="default"/>
      </w:rPr>
    </w:lvl>
  </w:abstractNum>
  <w:abstractNum w:abstractNumId="14">
    <w:nsid w:val="2B4F3F7E"/>
    <w:multiLevelType w:val="hybridMultilevel"/>
    <w:tmpl w:val="058E5102"/>
    <w:lvl w:ilvl="0" w:tplc="4E2680AE">
      <w:start w:val="1"/>
      <w:numFmt w:val="bullet"/>
      <w:lvlText w:val="•"/>
      <w:lvlJc w:val="left"/>
      <w:pPr>
        <w:tabs>
          <w:tab w:val="num" w:pos="720"/>
        </w:tabs>
        <w:ind w:left="720" w:hanging="360"/>
      </w:pPr>
      <w:rPr>
        <w:rFonts w:ascii="Arial" w:hAnsi="Arial" w:hint="default"/>
      </w:rPr>
    </w:lvl>
    <w:lvl w:ilvl="1" w:tplc="0D247154">
      <w:start w:val="1"/>
      <w:numFmt w:val="bullet"/>
      <w:lvlText w:val="•"/>
      <w:lvlJc w:val="left"/>
      <w:pPr>
        <w:tabs>
          <w:tab w:val="num" w:pos="1440"/>
        </w:tabs>
        <w:ind w:left="1440" w:hanging="360"/>
      </w:pPr>
      <w:rPr>
        <w:rFonts w:ascii="Arial" w:hAnsi="Arial" w:hint="default"/>
      </w:rPr>
    </w:lvl>
    <w:lvl w:ilvl="2" w:tplc="4264618A" w:tentative="1">
      <w:start w:val="1"/>
      <w:numFmt w:val="bullet"/>
      <w:lvlText w:val="•"/>
      <w:lvlJc w:val="left"/>
      <w:pPr>
        <w:tabs>
          <w:tab w:val="num" w:pos="2160"/>
        </w:tabs>
        <w:ind w:left="2160" w:hanging="360"/>
      </w:pPr>
      <w:rPr>
        <w:rFonts w:ascii="Arial" w:hAnsi="Arial" w:hint="default"/>
      </w:rPr>
    </w:lvl>
    <w:lvl w:ilvl="3" w:tplc="88687526" w:tentative="1">
      <w:start w:val="1"/>
      <w:numFmt w:val="bullet"/>
      <w:lvlText w:val="•"/>
      <w:lvlJc w:val="left"/>
      <w:pPr>
        <w:tabs>
          <w:tab w:val="num" w:pos="2880"/>
        </w:tabs>
        <w:ind w:left="2880" w:hanging="360"/>
      </w:pPr>
      <w:rPr>
        <w:rFonts w:ascii="Arial" w:hAnsi="Arial" w:hint="default"/>
      </w:rPr>
    </w:lvl>
    <w:lvl w:ilvl="4" w:tplc="9ACE5F32" w:tentative="1">
      <w:start w:val="1"/>
      <w:numFmt w:val="bullet"/>
      <w:lvlText w:val="•"/>
      <w:lvlJc w:val="left"/>
      <w:pPr>
        <w:tabs>
          <w:tab w:val="num" w:pos="3600"/>
        </w:tabs>
        <w:ind w:left="3600" w:hanging="360"/>
      </w:pPr>
      <w:rPr>
        <w:rFonts w:ascii="Arial" w:hAnsi="Arial" w:hint="default"/>
      </w:rPr>
    </w:lvl>
    <w:lvl w:ilvl="5" w:tplc="596E38F0" w:tentative="1">
      <w:start w:val="1"/>
      <w:numFmt w:val="bullet"/>
      <w:lvlText w:val="•"/>
      <w:lvlJc w:val="left"/>
      <w:pPr>
        <w:tabs>
          <w:tab w:val="num" w:pos="4320"/>
        </w:tabs>
        <w:ind w:left="4320" w:hanging="360"/>
      </w:pPr>
      <w:rPr>
        <w:rFonts w:ascii="Arial" w:hAnsi="Arial" w:hint="default"/>
      </w:rPr>
    </w:lvl>
    <w:lvl w:ilvl="6" w:tplc="E25EAA84" w:tentative="1">
      <w:start w:val="1"/>
      <w:numFmt w:val="bullet"/>
      <w:lvlText w:val="•"/>
      <w:lvlJc w:val="left"/>
      <w:pPr>
        <w:tabs>
          <w:tab w:val="num" w:pos="5040"/>
        </w:tabs>
        <w:ind w:left="5040" w:hanging="360"/>
      </w:pPr>
      <w:rPr>
        <w:rFonts w:ascii="Arial" w:hAnsi="Arial" w:hint="default"/>
      </w:rPr>
    </w:lvl>
    <w:lvl w:ilvl="7" w:tplc="FEE07352" w:tentative="1">
      <w:start w:val="1"/>
      <w:numFmt w:val="bullet"/>
      <w:lvlText w:val="•"/>
      <w:lvlJc w:val="left"/>
      <w:pPr>
        <w:tabs>
          <w:tab w:val="num" w:pos="5760"/>
        </w:tabs>
        <w:ind w:left="5760" w:hanging="360"/>
      </w:pPr>
      <w:rPr>
        <w:rFonts w:ascii="Arial" w:hAnsi="Arial" w:hint="default"/>
      </w:rPr>
    </w:lvl>
    <w:lvl w:ilvl="8" w:tplc="746A9404" w:tentative="1">
      <w:start w:val="1"/>
      <w:numFmt w:val="bullet"/>
      <w:lvlText w:val="•"/>
      <w:lvlJc w:val="left"/>
      <w:pPr>
        <w:tabs>
          <w:tab w:val="num" w:pos="6480"/>
        </w:tabs>
        <w:ind w:left="6480" w:hanging="360"/>
      </w:pPr>
      <w:rPr>
        <w:rFonts w:ascii="Arial" w:hAnsi="Arial" w:hint="default"/>
      </w:rPr>
    </w:lvl>
  </w:abstractNum>
  <w:abstractNum w:abstractNumId="15">
    <w:nsid w:val="2BF64032"/>
    <w:multiLevelType w:val="hybridMultilevel"/>
    <w:tmpl w:val="0F08F7F8"/>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FD65F2C"/>
    <w:multiLevelType w:val="hybridMultilevel"/>
    <w:tmpl w:val="CEBEE8BA"/>
    <w:lvl w:ilvl="0" w:tplc="BCEE7A58">
      <w:start w:val="1"/>
      <w:numFmt w:val="bullet"/>
      <w:lvlText w:val=""/>
      <w:lvlPicBulletId w:val="0"/>
      <w:lvlJc w:val="left"/>
      <w:pPr>
        <w:ind w:left="360" w:hanging="360"/>
      </w:pPr>
      <w:rPr>
        <w:rFonts w:ascii="Symbol" w:hAnsi="Symbol" w:hint="default"/>
        <w:color w:val="auto"/>
      </w:rPr>
    </w:lvl>
    <w:lvl w:ilvl="1" w:tplc="E7A8B170">
      <w:start w:val="1"/>
      <w:numFmt w:val="bullet"/>
      <w:lvlText w:val="o"/>
      <w:lvlJc w:val="left"/>
      <w:pPr>
        <w:ind w:left="644" w:hanging="360"/>
      </w:pPr>
      <w:rPr>
        <w:rFonts w:ascii="Courier New" w:hAnsi="Courier New" w:cs="Courier New" w:hint="default"/>
        <w:sz w:val="15"/>
        <w:szCs w:val="15"/>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323D7C8F"/>
    <w:multiLevelType w:val="hybridMultilevel"/>
    <w:tmpl w:val="9DE6E894"/>
    <w:lvl w:ilvl="0" w:tplc="1D02554A">
      <w:start w:val="1"/>
      <w:numFmt w:val="bullet"/>
      <w:lvlText w:val="•"/>
      <w:lvlJc w:val="left"/>
      <w:pPr>
        <w:tabs>
          <w:tab w:val="num" w:pos="720"/>
        </w:tabs>
        <w:ind w:left="720" w:hanging="360"/>
      </w:pPr>
      <w:rPr>
        <w:rFonts w:ascii="Arial" w:hAnsi="Arial" w:hint="default"/>
      </w:rPr>
    </w:lvl>
    <w:lvl w:ilvl="1" w:tplc="65587D5E">
      <w:start w:val="1"/>
      <w:numFmt w:val="bullet"/>
      <w:lvlText w:val="•"/>
      <w:lvlJc w:val="left"/>
      <w:pPr>
        <w:tabs>
          <w:tab w:val="num" w:pos="1440"/>
        </w:tabs>
        <w:ind w:left="1440" w:hanging="360"/>
      </w:pPr>
      <w:rPr>
        <w:rFonts w:ascii="Arial" w:hAnsi="Arial" w:hint="default"/>
      </w:rPr>
    </w:lvl>
    <w:lvl w:ilvl="2" w:tplc="048E3670" w:tentative="1">
      <w:start w:val="1"/>
      <w:numFmt w:val="bullet"/>
      <w:lvlText w:val="•"/>
      <w:lvlJc w:val="left"/>
      <w:pPr>
        <w:tabs>
          <w:tab w:val="num" w:pos="2160"/>
        </w:tabs>
        <w:ind w:left="2160" w:hanging="360"/>
      </w:pPr>
      <w:rPr>
        <w:rFonts w:ascii="Arial" w:hAnsi="Arial" w:hint="default"/>
      </w:rPr>
    </w:lvl>
    <w:lvl w:ilvl="3" w:tplc="B89E19B6" w:tentative="1">
      <w:start w:val="1"/>
      <w:numFmt w:val="bullet"/>
      <w:lvlText w:val="•"/>
      <w:lvlJc w:val="left"/>
      <w:pPr>
        <w:tabs>
          <w:tab w:val="num" w:pos="2880"/>
        </w:tabs>
        <w:ind w:left="2880" w:hanging="360"/>
      </w:pPr>
      <w:rPr>
        <w:rFonts w:ascii="Arial" w:hAnsi="Arial" w:hint="default"/>
      </w:rPr>
    </w:lvl>
    <w:lvl w:ilvl="4" w:tplc="A190880E" w:tentative="1">
      <w:start w:val="1"/>
      <w:numFmt w:val="bullet"/>
      <w:lvlText w:val="•"/>
      <w:lvlJc w:val="left"/>
      <w:pPr>
        <w:tabs>
          <w:tab w:val="num" w:pos="3600"/>
        </w:tabs>
        <w:ind w:left="3600" w:hanging="360"/>
      </w:pPr>
      <w:rPr>
        <w:rFonts w:ascii="Arial" w:hAnsi="Arial" w:hint="default"/>
      </w:rPr>
    </w:lvl>
    <w:lvl w:ilvl="5" w:tplc="FA6C9E24" w:tentative="1">
      <w:start w:val="1"/>
      <w:numFmt w:val="bullet"/>
      <w:lvlText w:val="•"/>
      <w:lvlJc w:val="left"/>
      <w:pPr>
        <w:tabs>
          <w:tab w:val="num" w:pos="4320"/>
        </w:tabs>
        <w:ind w:left="4320" w:hanging="360"/>
      </w:pPr>
      <w:rPr>
        <w:rFonts w:ascii="Arial" w:hAnsi="Arial" w:hint="default"/>
      </w:rPr>
    </w:lvl>
    <w:lvl w:ilvl="6" w:tplc="31DAFC94" w:tentative="1">
      <w:start w:val="1"/>
      <w:numFmt w:val="bullet"/>
      <w:lvlText w:val="•"/>
      <w:lvlJc w:val="left"/>
      <w:pPr>
        <w:tabs>
          <w:tab w:val="num" w:pos="5040"/>
        </w:tabs>
        <w:ind w:left="5040" w:hanging="360"/>
      </w:pPr>
      <w:rPr>
        <w:rFonts w:ascii="Arial" w:hAnsi="Arial" w:hint="default"/>
      </w:rPr>
    </w:lvl>
    <w:lvl w:ilvl="7" w:tplc="81B231A2" w:tentative="1">
      <w:start w:val="1"/>
      <w:numFmt w:val="bullet"/>
      <w:lvlText w:val="•"/>
      <w:lvlJc w:val="left"/>
      <w:pPr>
        <w:tabs>
          <w:tab w:val="num" w:pos="5760"/>
        </w:tabs>
        <w:ind w:left="5760" w:hanging="360"/>
      </w:pPr>
      <w:rPr>
        <w:rFonts w:ascii="Arial" w:hAnsi="Arial" w:hint="default"/>
      </w:rPr>
    </w:lvl>
    <w:lvl w:ilvl="8" w:tplc="66926560" w:tentative="1">
      <w:start w:val="1"/>
      <w:numFmt w:val="bullet"/>
      <w:lvlText w:val="•"/>
      <w:lvlJc w:val="left"/>
      <w:pPr>
        <w:tabs>
          <w:tab w:val="num" w:pos="6480"/>
        </w:tabs>
        <w:ind w:left="6480" w:hanging="360"/>
      </w:pPr>
      <w:rPr>
        <w:rFonts w:ascii="Arial" w:hAnsi="Arial" w:hint="default"/>
      </w:rPr>
    </w:lvl>
  </w:abstractNum>
  <w:abstractNum w:abstractNumId="18">
    <w:nsid w:val="36495E9E"/>
    <w:multiLevelType w:val="hybridMultilevel"/>
    <w:tmpl w:val="3CE0B506"/>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5D7BBD"/>
    <w:multiLevelType w:val="hybridMultilevel"/>
    <w:tmpl w:val="8E84CBEE"/>
    <w:lvl w:ilvl="0" w:tplc="21341AFE">
      <w:start w:val="1"/>
      <w:numFmt w:val="bullet"/>
      <w:lvlText w:val="•"/>
      <w:lvlJc w:val="left"/>
      <w:pPr>
        <w:tabs>
          <w:tab w:val="num" w:pos="720"/>
        </w:tabs>
        <w:ind w:left="720" w:hanging="360"/>
      </w:pPr>
      <w:rPr>
        <w:rFonts w:ascii="Arial" w:hAnsi="Arial" w:hint="default"/>
      </w:rPr>
    </w:lvl>
    <w:lvl w:ilvl="1" w:tplc="D88648A6">
      <w:start w:val="1"/>
      <w:numFmt w:val="bullet"/>
      <w:lvlText w:val="•"/>
      <w:lvlJc w:val="left"/>
      <w:pPr>
        <w:tabs>
          <w:tab w:val="num" w:pos="1440"/>
        </w:tabs>
        <w:ind w:left="1440" w:hanging="360"/>
      </w:pPr>
      <w:rPr>
        <w:rFonts w:ascii="Arial" w:hAnsi="Arial" w:hint="default"/>
      </w:rPr>
    </w:lvl>
    <w:lvl w:ilvl="2" w:tplc="6532C9D0" w:tentative="1">
      <w:start w:val="1"/>
      <w:numFmt w:val="bullet"/>
      <w:lvlText w:val="•"/>
      <w:lvlJc w:val="left"/>
      <w:pPr>
        <w:tabs>
          <w:tab w:val="num" w:pos="2160"/>
        </w:tabs>
        <w:ind w:left="2160" w:hanging="360"/>
      </w:pPr>
      <w:rPr>
        <w:rFonts w:ascii="Arial" w:hAnsi="Arial" w:hint="default"/>
      </w:rPr>
    </w:lvl>
    <w:lvl w:ilvl="3" w:tplc="EF88E52E" w:tentative="1">
      <w:start w:val="1"/>
      <w:numFmt w:val="bullet"/>
      <w:lvlText w:val="•"/>
      <w:lvlJc w:val="left"/>
      <w:pPr>
        <w:tabs>
          <w:tab w:val="num" w:pos="2880"/>
        </w:tabs>
        <w:ind w:left="2880" w:hanging="360"/>
      </w:pPr>
      <w:rPr>
        <w:rFonts w:ascii="Arial" w:hAnsi="Arial" w:hint="default"/>
      </w:rPr>
    </w:lvl>
    <w:lvl w:ilvl="4" w:tplc="DCE6F188" w:tentative="1">
      <w:start w:val="1"/>
      <w:numFmt w:val="bullet"/>
      <w:lvlText w:val="•"/>
      <w:lvlJc w:val="left"/>
      <w:pPr>
        <w:tabs>
          <w:tab w:val="num" w:pos="3600"/>
        </w:tabs>
        <w:ind w:left="3600" w:hanging="360"/>
      </w:pPr>
      <w:rPr>
        <w:rFonts w:ascii="Arial" w:hAnsi="Arial" w:hint="default"/>
      </w:rPr>
    </w:lvl>
    <w:lvl w:ilvl="5" w:tplc="A52E434C" w:tentative="1">
      <w:start w:val="1"/>
      <w:numFmt w:val="bullet"/>
      <w:lvlText w:val="•"/>
      <w:lvlJc w:val="left"/>
      <w:pPr>
        <w:tabs>
          <w:tab w:val="num" w:pos="4320"/>
        </w:tabs>
        <w:ind w:left="4320" w:hanging="360"/>
      </w:pPr>
      <w:rPr>
        <w:rFonts w:ascii="Arial" w:hAnsi="Arial" w:hint="default"/>
      </w:rPr>
    </w:lvl>
    <w:lvl w:ilvl="6" w:tplc="281C0AF6" w:tentative="1">
      <w:start w:val="1"/>
      <w:numFmt w:val="bullet"/>
      <w:lvlText w:val="•"/>
      <w:lvlJc w:val="left"/>
      <w:pPr>
        <w:tabs>
          <w:tab w:val="num" w:pos="5040"/>
        </w:tabs>
        <w:ind w:left="5040" w:hanging="360"/>
      </w:pPr>
      <w:rPr>
        <w:rFonts w:ascii="Arial" w:hAnsi="Arial" w:hint="default"/>
      </w:rPr>
    </w:lvl>
    <w:lvl w:ilvl="7" w:tplc="E3DABD82" w:tentative="1">
      <w:start w:val="1"/>
      <w:numFmt w:val="bullet"/>
      <w:lvlText w:val="•"/>
      <w:lvlJc w:val="left"/>
      <w:pPr>
        <w:tabs>
          <w:tab w:val="num" w:pos="5760"/>
        </w:tabs>
        <w:ind w:left="5760" w:hanging="360"/>
      </w:pPr>
      <w:rPr>
        <w:rFonts w:ascii="Arial" w:hAnsi="Arial" w:hint="default"/>
      </w:rPr>
    </w:lvl>
    <w:lvl w:ilvl="8" w:tplc="CB9E05DE" w:tentative="1">
      <w:start w:val="1"/>
      <w:numFmt w:val="bullet"/>
      <w:lvlText w:val="•"/>
      <w:lvlJc w:val="left"/>
      <w:pPr>
        <w:tabs>
          <w:tab w:val="num" w:pos="6480"/>
        </w:tabs>
        <w:ind w:left="6480" w:hanging="360"/>
      </w:pPr>
      <w:rPr>
        <w:rFonts w:ascii="Arial" w:hAnsi="Arial" w:hint="default"/>
      </w:rPr>
    </w:lvl>
  </w:abstractNum>
  <w:abstractNum w:abstractNumId="20">
    <w:nsid w:val="397A3FA4"/>
    <w:multiLevelType w:val="hybridMultilevel"/>
    <w:tmpl w:val="5D10B220"/>
    <w:lvl w:ilvl="0" w:tplc="1DC4642C">
      <w:start w:val="1"/>
      <w:numFmt w:val="bullet"/>
      <w:lvlText w:val="•"/>
      <w:lvlJc w:val="left"/>
      <w:pPr>
        <w:tabs>
          <w:tab w:val="num" w:pos="720"/>
        </w:tabs>
        <w:ind w:left="720" w:hanging="360"/>
      </w:pPr>
      <w:rPr>
        <w:rFonts w:ascii="Arial" w:hAnsi="Arial" w:hint="default"/>
      </w:rPr>
    </w:lvl>
    <w:lvl w:ilvl="1" w:tplc="56D45D92" w:tentative="1">
      <w:start w:val="1"/>
      <w:numFmt w:val="bullet"/>
      <w:lvlText w:val="•"/>
      <w:lvlJc w:val="left"/>
      <w:pPr>
        <w:tabs>
          <w:tab w:val="num" w:pos="1440"/>
        </w:tabs>
        <w:ind w:left="1440" w:hanging="360"/>
      </w:pPr>
      <w:rPr>
        <w:rFonts w:ascii="Arial" w:hAnsi="Arial" w:hint="default"/>
      </w:rPr>
    </w:lvl>
    <w:lvl w:ilvl="2" w:tplc="47948860" w:tentative="1">
      <w:start w:val="1"/>
      <w:numFmt w:val="bullet"/>
      <w:lvlText w:val="•"/>
      <w:lvlJc w:val="left"/>
      <w:pPr>
        <w:tabs>
          <w:tab w:val="num" w:pos="2160"/>
        </w:tabs>
        <w:ind w:left="2160" w:hanging="360"/>
      </w:pPr>
      <w:rPr>
        <w:rFonts w:ascii="Arial" w:hAnsi="Arial" w:hint="default"/>
      </w:rPr>
    </w:lvl>
    <w:lvl w:ilvl="3" w:tplc="47A84E50">
      <w:start w:val="1"/>
      <w:numFmt w:val="bullet"/>
      <w:lvlText w:val="•"/>
      <w:lvlJc w:val="left"/>
      <w:pPr>
        <w:tabs>
          <w:tab w:val="num" w:pos="2880"/>
        </w:tabs>
        <w:ind w:left="2880" w:hanging="360"/>
      </w:pPr>
      <w:rPr>
        <w:rFonts w:ascii="Arial" w:hAnsi="Arial" w:hint="default"/>
      </w:rPr>
    </w:lvl>
    <w:lvl w:ilvl="4" w:tplc="DA6CF9EC" w:tentative="1">
      <w:start w:val="1"/>
      <w:numFmt w:val="bullet"/>
      <w:lvlText w:val="•"/>
      <w:lvlJc w:val="left"/>
      <w:pPr>
        <w:tabs>
          <w:tab w:val="num" w:pos="3600"/>
        </w:tabs>
        <w:ind w:left="3600" w:hanging="360"/>
      </w:pPr>
      <w:rPr>
        <w:rFonts w:ascii="Arial" w:hAnsi="Arial" w:hint="default"/>
      </w:rPr>
    </w:lvl>
    <w:lvl w:ilvl="5" w:tplc="6DEEA9D6" w:tentative="1">
      <w:start w:val="1"/>
      <w:numFmt w:val="bullet"/>
      <w:lvlText w:val="•"/>
      <w:lvlJc w:val="left"/>
      <w:pPr>
        <w:tabs>
          <w:tab w:val="num" w:pos="4320"/>
        </w:tabs>
        <w:ind w:left="4320" w:hanging="360"/>
      </w:pPr>
      <w:rPr>
        <w:rFonts w:ascii="Arial" w:hAnsi="Arial" w:hint="default"/>
      </w:rPr>
    </w:lvl>
    <w:lvl w:ilvl="6" w:tplc="2B40AD1C" w:tentative="1">
      <w:start w:val="1"/>
      <w:numFmt w:val="bullet"/>
      <w:lvlText w:val="•"/>
      <w:lvlJc w:val="left"/>
      <w:pPr>
        <w:tabs>
          <w:tab w:val="num" w:pos="5040"/>
        </w:tabs>
        <w:ind w:left="5040" w:hanging="360"/>
      </w:pPr>
      <w:rPr>
        <w:rFonts w:ascii="Arial" w:hAnsi="Arial" w:hint="default"/>
      </w:rPr>
    </w:lvl>
    <w:lvl w:ilvl="7" w:tplc="9B8CF764" w:tentative="1">
      <w:start w:val="1"/>
      <w:numFmt w:val="bullet"/>
      <w:lvlText w:val="•"/>
      <w:lvlJc w:val="left"/>
      <w:pPr>
        <w:tabs>
          <w:tab w:val="num" w:pos="5760"/>
        </w:tabs>
        <w:ind w:left="5760" w:hanging="360"/>
      </w:pPr>
      <w:rPr>
        <w:rFonts w:ascii="Arial" w:hAnsi="Arial" w:hint="default"/>
      </w:rPr>
    </w:lvl>
    <w:lvl w:ilvl="8" w:tplc="5AC6AFDA" w:tentative="1">
      <w:start w:val="1"/>
      <w:numFmt w:val="bullet"/>
      <w:lvlText w:val="•"/>
      <w:lvlJc w:val="left"/>
      <w:pPr>
        <w:tabs>
          <w:tab w:val="num" w:pos="6480"/>
        </w:tabs>
        <w:ind w:left="6480" w:hanging="360"/>
      </w:pPr>
      <w:rPr>
        <w:rFonts w:ascii="Arial" w:hAnsi="Arial" w:hint="default"/>
      </w:rPr>
    </w:lvl>
  </w:abstractNum>
  <w:abstractNum w:abstractNumId="21">
    <w:nsid w:val="3DA408D5"/>
    <w:multiLevelType w:val="hybridMultilevel"/>
    <w:tmpl w:val="418033D6"/>
    <w:lvl w:ilvl="0" w:tplc="AD3C6BA6">
      <w:numFmt w:val="bullet"/>
      <w:lvlText w:val=""/>
      <w:lvlJc w:val="left"/>
      <w:pPr>
        <w:ind w:left="1080" w:hanging="72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E186890"/>
    <w:multiLevelType w:val="hybridMultilevel"/>
    <w:tmpl w:val="A10E4270"/>
    <w:lvl w:ilvl="0" w:tplc="2C0A0998">
      <w:start w:val="1"/>
      <w:numFmt w:val="lowerLetter"/>
      <w:lvlText w:val="%1)"/>
      <w:lvlJc w:val="left"/>
      <w:pPr>
        <w:ind w:left="360" w:hanging="360"/>
      </w:pPr>
      <w:rPr>
        <w:rFonts w:hint="default"/>
      </w:rPr>
    </w:lvl>
    <w:lvl w:ilvl="1" w:tplc="77BE2CB2">
      <w:start w:val="1"/>
      <w:numFmt w:val="bullet"/>
      <w:lvlText w:val="o"/>
      <w:lvlJc w:val="left"/>
      <w:pPr>
        <w:ind w:left="1080" w:hanging="360"/>
      </w:pPr>
      <w:rPr>
        <w:rFonts w:ascii="Courier New" w:hAnsi="Courier New" w:cs="Courier New" w:hint="default"/>
      </w:rPr>
    </w:lvl>
    <w:lvl w:ilvl="2" w:tplc="FC3E7F34">
      <w:start w:val="1"/>
      <w:numFmt w:val="bullet"/>
      <w:lvlText w:val=""/>
      <w:lvlJc w:val="left"/>
      <w:pPr>
        <w:ind w:left="1800" w:hanging="360"/>
      </w:pPr>
      <w:rPr>
        <w:rFonts w:ascii="Wingdings" w:hAnsi="Wingdings" w:hint="default"/>
      </w:rPr>
    </w:lvl>
    <w:lvl w:ilvl="3" w:tplc="825A1678">
      <w:start w:val="1"/>
      <w:numFmt w:val="bullet"/>
      <w:lvlText w:val=""/>
      <w:lvlJc w:val="left"/>
      <w:pPr>
        <w:ind w:left="2520" w:hanging="360"/>
      </w:pPr>
      <w:rPr>
        <w:rFonts w:ascii="Symbol" w:hAnsi="Symbol" w:hint="default"/>
      </w:rPr>
    </w:lvl>
    <w:lvl w:ilvl="4" w:tplc="37AC2590">
      <w:start w:val="1"/>
      <w:numFmt w:val="bullet"/>
      <w:lvlText w:val="o"/>
      <w:lvlJc w:val="left"/>
      <w:pPr>
        <w:ind w:left="3240" w:hanging="360"/>
      </w:pPr>
      <w:rPr>
        <w:rFonts w:ascii="Courier New" w:hAnsi="Courier New" w:cs="Courier New" w:hint="default"/>
      </w:rPr>
    </w:lvl>
    <w:lvl w:ilvl="5" w:tplc="8ED4C15C">
      <w:start w:val="1"/>
      <w:numFmt w:val="bullet"/>
      <w:lvlText w:val=""/>
      <w:lvlJc w:val="left"/>
      <w:pPr>
        <w:ind w:left="3960" w:hanging="360"/>
      </w:pPr>
      <w:rPr>
        <w:rFonts w:ascii="Wingdings" w:hAnsi="Wingdings" w:hint="default"/>
      </w:rPr>
    </w:lvl>
    <w:lvl w:ilvl="6" w:tplc="95649FF8">
      <w:start w:val="1"/>
      <w:numFmt w:val="bullet"/>
      <w:lvlText w:val=""/>
      <w:lvlJc w:val="left"/>
      <w:pPr>
        <w:ind w:left="4680" w:hanging="360"/>
      </w:pPr>
      <w:rPr>
        <w:rFonts w:ascii="Symbol" w:hAnsi="Symbol" w:hint="default"/>
      </w:rPr>
    </w:lvl>
    <w:lvl w:ilvl="7" w:tplc="846EDDA0">
      <w:start w:val="1"/>
      <w:numFmt w:val="bullet"/>
      <w:lvlText w:val="o"/>
      <w:lvlJc w:val="left"/>
      <w:pPr>
        <w:ind w:left="5400" w:hanging="360"/>
      </w:pPr>
      <w:rPr>
        <w:rFonts w:ascii="Courier New" w:hAnsi="Courier New" w:cs="Courier New" w:hint="default"/>
      </w:rPr>
    </w:lvl>
    <w:lvl w:ilvl="8" w:tplc="F5E6073A">
      <w:start w:val="1"/>
      <w:numFmt w:val="bullet"/>
      <w:lvlText w:val=""/>
      <w:lvlJc w:val="left"/>
      <w:pPr>
        <w:ind w:left="6120" w:hanging="360"/>
      </w:pPr>
      <w:rPr>
        <w:rFonts w:ascii="Wingdings" w:hAnsi="Wingdings" w:hint="default"/>
      </w:rPr>
    </w:lvl>
  </w:abstractNum>
  <w:abstractNum w:abstractNumId="23">
    <w:nsid w:val="3E186891"/>
    <w:multiLevelType w:val="hybridMultilevel"/>
    <w:tmpl w:val="C26A0A5A"/>
    <w:lvl w:ilvl="0" w:tplc="6C78A2DC">
      <w:start w:val="1"/>
      <w:numFmt w:val="bullet"/>
      <w:lvlText w:val=""/>
      <w:lvlJc w:val="left"/>
      <w:pPr>
        <w:ind w:left="360" w:hanging="360"/>
      </w:pPr>
      <w:rPr>
        <w:rFonts w:ascii="Symbol" w:hAnsi="Symbol" w:hint="default"/>
        <w:color w:val="auto"/>
        <w:sz w:val="18"/>
        <w:szCs w:val="18"/>
      </w:rPr>
    </w:lvl>
    <w:lvl w:ilvl="1" w:tplc="3FA066C2" w:tentative="1">
      <w:start w:val="1"/>
      <w:numFmt w:val="bullet"/>
      <w:lvlText w:val="o"/>
      <w:lvlJc w:val="left"/>
      <w:pPr>
        <w:ind w:left="1080" w:hanging="360"/>
      </w:pPr>
      <w:rPr>
        <w:rFonts w:ascii="Courier New" w:hAnsi="Courier New" w:cs="Courier New" w:hint="default"/>
      </w:rPr>
    </w:lvl>
    <w:lvl w:ilvl="2" w:tplc="A90CCA78" w:tentative="1">
      <w:start w:val="1"/>
      <w:numFmt w:val="bullet"/>
      <w:lvlText w:val=""/>
      <w:lvlJc w:val="left"/>
      <w:pPr>
        <w:ind w:left="1800" w:hanging="360"/>
      </w:pPr>
      <w:rPr>
        <w:rFonts w:ascii="Wingdings" w:hAnsi="Wingdings" w:hint="default"/>
      </w:rPr>
    </w:lvl>
    <w:lvl w:ilvl="3" w:tplc="1C2C2A58" w:tentative="1">
      <w:start w:val="1"/>
      <w:numFmt w:val="bullet"/>
      <w:lvlText w:val=""/>
      <w:lvlJc w:val="left"/>
      <w:pPr>
        <w:ind w:left="2520" w:hanging="360"/>
      </w:pPr>
      <w:rPr>
        <w:rFonts w:ascii="Symbol" w:hAnsi="Symbol" w:hint="default"/>
      </w:rPr>
    </w:lvl>
    <w:lvl w:ilvl="4" w:tplc="EA6E0276" w:tentative="1">
      <w:start w:val="1"/>
      <w:numFmt w:val="bullet"/>
      <w:lvlText w:val="o"/>
      <w:lvlJc w:val="left"/>
      <w:pPr>
        <w:ind w:left="3240" w:hanging="360"/>
      </w:pPr>
      <w:rPr>
        <w:rFonts w:ascii="Courier New" w:hAnsi="Courier New" w:cs="Courier New" w:hint="default"/>
      </w:rPr>
    </w:lvl>
    <w:lvl w:ilvl="5" w:tplc="D81E809A" w:tentative="1">
      <w:start w:val="1"/>
      <w:numFmt w:val="bullet"/>
      <w:lvlText w:val=""/>
      <w:lvlJc w:val="left"/>
      <w:pPr>
        <w:ind w:left="3960" w:hanging="360"/>
      </w:pPr>
      <w:rPr>
        <w:rFonts w:ascii="Wingdings" w:hAnsi="Wingdings" w:hint="default"/>
      </w:rPr>
    </w:lvl>
    <w:lvl w:ilvl="6" w:tplc="1CA0865E" w:tentative="1">
      <w:start w:val="1"/>
      <w:numFmt w:val="bullet"/>
      <w:lvlText w:val=""/>
      <w:lvlJc w:val="left"/>
      <w:pPr>
        <w:ind w:left="4680" w:hanging="360"/>
      </w:pPr>
      <w:rPr>
        <w:rFonts w:ascii="Symbol" w:hAnsi="Symbol" w:hint="default"/>
      </w:rPr>
    </w:lvl>
    <w:lvl w:ilvl="7" w:tplc="65366370" w:tentative="1">
      <w:start w:val="1"/>
      <w:numFmt w:val="bullet"/>
      <w:lvlText w:val="o"/>
      <w:lvlJc w:val="left"/>
      <w:pPr>
        <w:ind w:left="5400" w:hanging="360"/>
      </w:pPr>
      <w:rPr>
        <w:rFonts w:ascii="Courier New" w:hAnsi="Courier New" w:cs="Courier New" w:hint="default"/>
      </w:rPr>
    </w:lvl>
    <w:lvl w:ilvl="8" w:tplc="4222A77C" w:tentative="1">
      <w:start w:val="1"/>
      <w:numFmt w:val="bullet"/>
      <w:lvlText w:val=""/>
      <w:lvlJc w:val="left"/>
      <w:pPr>
        <w:ind w:left="6120" w:hanging="360"/>
      </w:pPr>
      <w:rPr>
        <w:rFonts w:ascii="Wingdings" w:hAnsi="Wingdings" w:hint="default"/>
      </w:rPr>
    </w:lvl>
  </w:abstractNum>
  <w:abstractNum w:abstractNumId="24">
    <w:nsid w:val="3E186893"/>
    <w:multiLevelType w:val="hybridMultilevel"/>
    <w:tmpl w:val="AA306A42"/>
    <w:lvl w:ilvl="0" w:tplc="D3982C74">
      <w:start w:val="1"/>
      <w:numFmt w:val="bullet"/>
      <w:lvlText w:val=""/>
      <w:lvlJc w:val="left"/>
      <w:pPr>
        <w:ind w:left="1077" w:hanging="360"/>
      </w:pPr>
      <w:rPr>
        <w:rFonts w:ascii="Symbol" w:hAnsi="Symbol" w:hint="default"/>
      </w:rPr>
    </w:lvl>
    <w:lvl w:ilvl="1" w:tplc="C5AC0326">
      <w:start w:val="1"/>
      <w:numFmt w:val="bullet"/>
      <w:lvlText w:val="o"/>
      <w:lvlJc w:val="left"/>
      <w:pPr>
        <w:ind w:left="1797" w:hanging="360"/>
      </w:pPr>
      <w:rPr>
        <w:rFonts w:ascii="Courier New" w:hAnsi="Courier New" w:cs="Courier New" w:hint="default"/>
      </w:rPr>
    </w:lvl>
    <w:lvl w:ilvl="2" w:tplc="3634DF88">
      <w:start w:val="1"/>
      <w:numFmt w:val="bullet"/>
      <w:lvlText w:val=""/>
      <w:lvlJc w:val="left"/>
      <w:pPr>
        <w:ind w:left="2517" w:hanging="360"/>
      </w:pPr>
      <w:rPr>
        <w:rFonts w:ascii="Wingdings" w:hAnsi="Wingdings" w:hint="default"/>
      </w:rPr>
    </w:lvl>
    <w:lvl w:ilvl="3" w:tplc="0910186A">
      <w:start w:val="1"/>
      <w:numFmt w:val="bullet"/>
      <w:lvlText w:val=""/>
      <w:lvlJc w:val="left"/>
      <w:pPr>
        <w:ind w:left="3237" w:hanging="360"/>
      </w:pPr>
      <w:rPr>
        <w:rFonts w:ascii="Symbol" w:hAnsi="Symbol" w:hint="default"/>
      </w:rPr>
    </w:lvl>
    <w:lvl w:ilvl="4" w:tplc="098ECB34">
      <w:start w:val="1"/>
      <w:numFmt w:val="bullet"/>
      <w:lvlText w:val="o"/>
      <w:lvlJc w:val="left"/>
      <w:pPr>
        <w:ind w:left="3957" w:hanging="360"/>
      </w:pPr>
      <w:rPr>
        <w:rFonts w:ascii="Courier New" w:hAnsi="Courier New" w:cs="Courier New" w:hint="default"/>
      </w:rPr>
    </w:lvl>
    <w:lvl w:ilvl="5" w:tplc="3452969A">
      <w:start w:val="1"/>
      <w:numFmt w:val="bullet"/>
      <w:lvlText w:val=""/>
      <w:lvlJc w:val="left"/>
      <w:pPr>
        <w:ind w:left="4677" w:hanging="360"/>
      </w:pPr>
      <w:rPr>
        <w:rFonts w:ascii="Wingdings" w:hAnsi="Wingdings" w:hint="default"/>
      </w:rPr>
    </w:lvl>
    <w:lvl w:ilvl="6" w:tplc="16D2B84A">
      <w:start w:val="1"/>
      <w:numFmt w:val="bullet"/>
      <w:lvlText w:val=""/>
      <w:lvlJc w:val="left"/>
      <w:pPr>
        <w:ind w:left="5397" w:hanging="360"/>
      </w:pPr>
      <w:rPr>
        <w:rFonts w:ascii="Symbol" w:hAnsi="Symbol" w:hint="default"/>
      </w:rPr>
    </w:lvl>
    <w:lvl w:ilvl="7" w:tplc="98C658BA">
      <w:start w:val="1"/>
      <w:numFmt w:val="bullet"/>
      <w:lvlText w:val="o"/>
      <w:lvlJc w:val="left"/>
      <w:pPr>
        <w:ind w:left="6117" w:hanging="360"/>
      </w:pPr>
      <w:rPr>
        <w:rFonts w:ascii="Courier New" w:hAnsi="Courier New" w:cs="Courier New" w:hint="default"/>
      </w:rPr>
    </w:lvl>
    <w:lvl w:ilvl="8" w:tplc="2896906C">
      <w:start w:val="1"/>
      <w:numFmt w:val="bullet"/>
      <w:lvlText w:val=""/>
      <w:lvlJc w:val="left"/>
      <w:pPr>
        <w:ind w:left="6837" w:hanging="360"/>
      </w:pPr>
      <w:rPr>
        <w:rFonts w:ascii="Wingdings" w:hAnsi="Wingdings" w:hint="default"/>
      </w:rPr>
    </w:lvl>
  </w:abstractNum>
  <w:abstractNum w:abstractNumId="25">
    <w:nsid w:val="3E18689A"/>
    <w:multiLevelType w:val="multilevel"/>
    <w:tmpl w:val="32F66D5A"/>
    <w:lvl w:ilvl="0">
      <w:start w:val="1"/>
      <w:numFmt w:val="bullet"/>
      <w:pStyle w:val="Bullet1"/>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ᴼ"/>
      <w:lvlJc w:val="left"/>
      <w:pPr>
        <w:tabs>
          <w:tab w:val="num" w:pos="720"/>
        </w:tabs>
        <w:ind w:left="1440" w:hanging="720"/>
      </w:pPr>
      <w:rPr>
        <w:rFonts w:ascii="Tahoma" w:hAnsi="Tahoma" w:cs="Times New Roman" w:hint="default"/>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3F0600B7"/>
    <w:multiLevelType w:val="hybridMultilevel"/>
    <w:tmpl w:val="D4AC5E2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3F6D712A"/>
    <w:multiLevelType w:val="hybridMultilevel"/>
    <w:tmpl w:val="391C3156"/>
    <w:lvl w:ilvl="0" w:tplc="167629E2">
      <w:start w:val="1"/>
      <w:numFmt w:val="bullet"/>
      <w:lvlText w:val="•"/>
      <w:lvlJc w:val="left"/>
      <w:pPr>
        <w:tabs>
          <w:tab w:val="num" w:pos="720"/>
        </w:tabs>
        <w:ind w:left="720" w:hanging="360"/>
      </w:pPr>
      <w:rPr>
        <w:rFonts w:ascii="Arial" w:hAnsi="Arial" w:hint="default"/>
      </w:rPr>
    </w:lvl>
    <w:lvl w:ilvl="1" w:tplc="44F4A4E0">
      <w:start w:val="1"/>
      <w:numFmt w:val="bullet"/>
      <w:lvlText w:val="•"/>
      <w:lvlJc w:val="left"/>
      <w:pPr>
        <w:tabs>
          <w:tab w:val="num" w:pos="1440"/>
        </w:tabs>
        <w:ind w:left="1440" w:hanging="360"/>
      </w:pPr>
      <w:rPr>
        <w:rFonts w:ascii="Arial" w:hAnsi="Arial" w:hint="default"/>
      </w:rPr>
    </w:lvl>
    <w:lvl w:ilvl="2" w:tplc="D1924A38" w:tentative="1">
      <w:start w:val="1"/>
      <w:numFmt w:val="bullet"/>
      <w:lvlText w:val="•"/>
      <w:lvlJc w:val="left"/>
      <w:pPr>
        <w:tabs>
          <w:tab w:val="num" w:pos="2160"/>
        </w:tabs>
        <w:ind w:left="2160" w:hanging="360"/>
      </w:pPr>
      <w:rPr>
        <w:rFonts w:ascii="Arial" w:hAnsi="Arial" w:hint="default"/>
      </w:rPr>
    </w:lvl>
    <w:lvl w:ilvl="3" w:tplc="B7386ACE" w:tentative="1">
      <w:start w:val="1"/>
      <w:numFmt w:val="bullet"/>
      <w:lvlText w:val="•"/>
      <w:lvlJc w:val="left"/>
      <w:pPr>
        <w:tabs>
          <w:tab w:val="num" w:pos="2880"/>
        </w:tabs>
        <w:ind w:left="2880" w:hanging="360"/>
      </w:pPr>
      <w:rPr>
        <w:rFonts w:ascii="Arial" w:hAnsi="Arial" w:hint="default"/>
      </w:rPr>
    </w:lvl>
    <w:lvl w:ilvl="4" w:tplc="C92C2068" w:tentative="1">
      <w:start w:val="1"/>
      <w:numFmt w:val="bullet"/>
      <w:lvlText w:val="•"/>
      <w:lvlJc w:val="left"/>
      <w:pPr>
        <w:tabs>
          <w:tab w:val="num" w:pos="3600"/>
        </w:tabs>
        <w:ind w:left="3600" w:hanging="360"/>
      </w:pPr>
      <w:rPr>
        <w:rFonts w:ascii="Arial" w:hAnsi="Arial" w:hint="default"/>
      </w:rPr>
    </w:lvl>
    <w:lvl w:ilvl="5" w:tplc="C0284486" w:tentative="1">
      <w:start w:val="1"/>
      <w:numFmt w:val="bullet"/>
      <w:lvlText w:val="•"/>
      <w:lvlJc w:val="left"/>
      <w:pPr>
        <w:tabs>
          <w:tab w:val="num" w:pos="4320"/>
        </w:tabs>
        <w:ind w:left="4320" w:hanging="360"/>
      </w:pPr>
      <w:rPr>
        <w:rFonts w:ascii="Arial" w:hAnsi="Arial" w:hint="default"/>
      </w:rPr>
    </w:lvl>
    <w:lvl w:ilvl="6" w:tplc="2F0C4EEA" w:tentative="1">
      <w:start w:val="1"/>
      <w:numFmt w:val="bullet"/>
      <w:lvlText w:val="•"/>
      <w:lvlJc w:val="left"/>
      <w:pPr>
        <w:tabs>
          <w:tab w:val="num" w:pos="5040"/>
        </w:tabs>
        <w:ind w:left="5040" w:hanging="360"/>
      </w:pPr>
      <w:rPr>
        <w:rFonts w:ascii="Arial" w:hAnsi="Arial" w:hint="default"/>
      </w:rPr>
    </w:lvl>
    <w:lvl w:ilvl="7" w:tplc="E98AD01C" w:tentative="1">
      <w:start w:val="1"/>
      <w:numFmt w:val="bullet"/>
      <w:lvlText w:val="•"/>
      <w:lvlJc w:val="left"/>
      <w:pPr>
        <w:tabs>
          <w:tab w:val="num" w:pos="5760"/>
        </w:tabs>
        <w:ind w:left="5760" w:hanging="360"/>
      </w:pPr>
      <w:rPr>
        <w:rFonts w:ascii="Arial" w:hAnsi="Arial" w:hint="default"/>
      </w:rPr>
    </w:lvl>
    <w:lvl w:ilvl="8" w:tplc="56BAA110" w:tentative="1">
      <w:start w:val="1"/>
      <w:numFmt w:val="bullet"/>
      <w:lvlText w:val="•"/>
      <w:lvlJc w:val="left"/>
      <w:pPr>
        <w:tabs>
          <w:tab w:val="num" w:pos="6480"/>
        </w:tabs>
        <w:ind w:left="6480" w:hanging="360"/>
      </w:pPr>
      <w:rPr>
        <w:rFonts w:ascii="Arial" w:hAnsi="Arial" w:hint="default"/>
      </w:rPr>
    </w:lvl>
  </w:abstractNum>
  <w:abstractNum w:abstractNumId="28">
    <w:nsid w:val="41EF4019"/>
    <w:multiLevelType w:val="hybridMultilevel"/>
    <w:tmpl w:val="D93A3E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46C95BDB"/>
    <w:multiLevelType w:val="hybridMultilevel"/>
    <w:tmpl w:val="5B9E15BE"/>
    <w:lvl w:ilvl="0" w:tplc="8DD2181C">
      <w:start w:val="1"/>
      <w:numFmt w:val="bullet"/>
      <w:lvlText w:val="•"/>
      <w:lvlJc w:val="left"/>
      <w:pPr>
        <w:tabs>
          <w:tab w:val="num" w:pos="720"/>
        </w:tabs>
        <w:ind w:left="720" w:hanging="360"/>
      </w:pPr>
      <w:rPr>
        <w:rFonts w:ascii="Arial" w:hAnsi="Arial" w:hint="default"/>
      </w:rPr>
    </w:lvl>
    <w:lvl w:ilvl="1" w:tplc="6016AE76">
      <w:start w:val="1"/>
      <w:numFmt w:val="bullet"/>
      <w:lvlText w:val="•"/>
      <w:lvlJc w:val="left"/>
      <w:pPr>
        <w:tabs>
          <w:tab w:val="num" w:pos="1440"/>
        </w:tabs>
        <w:ind w:left="1440" w:hanging="360"/>
      </w:pPr>
      <w:rPr>
        <w:rFonts w:ascii="Arial" w:hAnsi="Arial" w:hint="default"/>
      </w:rPr>
    </w:lvl>
    <w:lvl w:ilvl="2" w:tplc="78303BE2" w:tentative="1">
      <w:start w:val="1"/>
      <w:numFmt w:val="bullet"/>
      <w:lvlText w:val="•"/>
      <w:lvlJc w:val="left"/>
      <w:pPr>
        <w:tabs>
          <w:tab w:val="num" w:pos="2160"/>
        </w:tabs>
        <w:ind w:left="2160" w:hanging="360"/>
      </w:pPr>
      <w:rPr>
        <w:rFonts w:ascii="Arial" w:hAnsi="Arial" w:hint="default"/>
      </w:rPr>
    </w:lvl>
    <w:lvl w:ilvl="3" w:tplc="B74ED2D0" w:tentative="1">
      <w:start w:val="1"/>
      <w:numFmt w:val="bullet"/>
      <w:lvlText w:val="•"/>
      <w:lvlJc w:val="left"/>
      <w:pPr>
        <w:tabs>
          <w:tab w:val="num" w:pos="2880"/>
        </w:tabs>
        <w:ind w:left="2880" w:hanging="360"/>
      </w:pPr>
      <w:rPr>
        <w:rFonts w:ascii="Arial" w:hAnsi="Arial" w:hint="default"/>
      </w:rPr>
    </w:lvl>
    <w:lvl w:ilvl="4" w:tplc="03DC60A0" w:tentative="1">
      <w:start w:val="1"/>
      <w:numFmt w:val="bullet"/>
      <w:lvlText w:val="•"/>
      <w:lvlJc w:val="left"/>
      <w:pPr>
        <w:tabs>
          <w:tab w:val="num" w:pos="3600"/>
        </w:tabs>
        <w:ind w:left="3600" w:hanging="360"/>
      </w:pPr>
      <w:rPr>
        <w:rFonts w:ascii="Arial" w:hAnsi="Arial" w:hint="default"/>
      </w:rPr>
    </w:lvl>
    <w:lvl w:ilvl="5" w:tplc="484A9E0A" w:tentative="1">
      <w:start w:val="1"/>
      <w:numFmt w:val="bullet"/>
      <w:lvlText w:val="•"/>
      <w:lvlJc w:val="left"/>
      <w:pPr>
        <w:tabs>
          <w:tab w:val="num" w:pos="4320"/>
        </w:tabs>
        <w:ind w:left="4320" w:hanging="360"/>
      </w:pPr>
      <w:rPr>
        <w:rFonts w:ascii="Arial" w:hAnsi="Arial" w:hint="default"/>
      </w:rPr>
    </w:lvl>
    <w:lvl w:ilvl="6" w:tplc="7E724DE2" w:tentative="1">
      <w:start w:val="1"/>
      <w:numFmt w:val="bullet"/>
      <w:lvlText w:val="•"/>
      <w:lvlJc w:val="left"/>
      <w:pPr>
        <w:tabs>
          <w:tab w:val="num" w:pos="5040"/>
        </w:tabs>
        <w:ind w:left="5040" w:hanging="360"/>
      </w:pPr>
      <w:rPr>
        <w:rFonts w:ascii="Arial" w:hAnsi="Arial" w:hint="default"/>
      </w:rPr>
    </w:lvl>
    <w:lvl w:ilvl="7" w:tplc="2E1E865A" w:tentative="1">
      <w:start w:val="1"/>
      <w:numFmt w:val="bullet"/>
      <w:lvlText w:val="•"/>
      <w:lvlJc w:val="left"/>
      <w:pPr>
        <w:tabs>
          <w:tab w:val="num" w:pos="5760"/>
        </w:tabs>
        <w:ind w:left="5760" w:hanging="360"/>
      </w:pPr>
      <w:rPr>
        <w:rFonts w:ascii="Arial" w:hAnsi="Arial" w:hint="default"/>
      </w:rPr>
    </w:lvl>
    <w:lvl w:ilvl="8" w:tplc="C102253A" w:tentative="1">
      <w:start w:val="1"/>
      <w:numFmt w:val="bullet"/>
      <w:lvlText w:val="•"/>
      <w:lvlJc w:val="left"/>
      <w:pPr>
        <w:tabs>
          <w:tab w:val="num" w:pos="6480"/>
        </w:tabs>
        <w:ind w:left="6480" w:hanging="360"/>
      </w:pPr>
      <w:rPr>
        <w:rFonts w:ascii="Arial" w:hAnsi="Arial" w:hint="default"/>
      </w:rPr>
    </w:lvl>
  </w:abstractNum>
  <w:abstractNum w:abstractNumId="30">
    <w:nsid w:val="4DD76DFE"/>
    <w:multiLevelType w:val="hybridMultilevel"/>
    <w:tmpl w:val="B97C5B9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52DB53F7"/>
    <w:multiLevelType w:val="hybridMultilevel"/>
    <w:tmpl w:val="BDECB980"/>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32">
    <w:nsid w:val="56681C37"/>
    <w:multiLevelType w:val="hybridMultilevel"/>
    <w:tmpl w:val="36E68E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A5E167E"/>
    <w:multiLevelType w:val="hybridMultilevel"/>
    <w:tmpl w:val="FF82ADB0"/>
    <w:lvl w:ilvl="0" w:tplc="9C82ACEA">
      <w:numFmt w:val="bullet"/>
      <w:lvlText w:val=""/>
      <w:lvlJc w:val="left"/>
      <w:pPr>
        <w:ind w:left="1080" w:hanging="720"/>
      </w:pPr>
      <w:rPr>
        <w:rFonts w:ascii="Symbol" w:eastAsia="MS Mincho"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B70106B"/>
    <w:multiLevelType w:val="hybridMultilevel"/>
    <w:tmpl w:val="F282E8D8"/>
    <w:lvl w:ilvl="0" w:tplc="3D44BEC8">
      <w:start w:val="1"/>
      <w:numFmt w:val="bullet"/>
      <w:lvlText w:val="•"/>
      <w:lvlJc w:val="left"/>
      <w:pPr>
        <w:tabs>
          <w:tab w:val="num" w:pos="720"/>
        </w:tabs>
        <w:ind w:left="720" w:hanging="360"/>
      </w:pPr>
      <w:rPr>
        <w:rFonts w:ascii="Arial" w:hAnsi="Arial" w:hint="default"/>
      </w:rPr>
    </w:lvl>
    <w:lvl w:ilvl="1" w:tplc="7ABE57B4" w:tentative="1">
      <w:start w:val="1"/>
      <w:numFmt w:val="bullet"/>
      <w:lvlText w:val="•"/>
      <w:lvlJc w:val="left"/>
      <w:pPr>
        <w:tabs>
          <w:tab w:val="num" w:pos="1440"/>
        </w:tabs>
        <w:ind w:left="1440" w:hanging="360"/>
      </w:pPr>
      <w:rPr>
        <w:rFonts w:ascii="Arial" w:hAnsi="Arial" w:hint="default"/>
      </w:rPr>
    </w:lvl>
    <w:lvl w:ilvl="2" w:tplc="3012ACD8" w:tentative="1">
      <w:start w:val="1"/>
      <w:numFmt w:val="bullet"/>
      <w:lvlText w:val="•"/>
      <w:lvlJc w:val="left"/>
      <w:pPr>
        <w:tabs>
          <w:tab w:val="num" w:pos="2160"/>
        </w:tabs>
        <w:ind w:left="2160" w:hanging="360"/>
      </w:pPr>
      <w:rPr>
        <w:rFonts w:ascii="Arial" w:hAnsi="Arial" w:hint="default"/>
      </w:rPr>
    </w:lvl>
    <w:lvl w:ilvl="3" w:tplc="6CD224B4">
      <w:start w:val="1"/>
      <w:numFmt w:val="bullet"/>
      <w:lvlText w:val="•"/>
      <w:lvlJc w:val="left"/>
      <w:pPr>
        <w:tabs>
          <w:tab w:val="num" w:pos="2880"/>
        </w:tabs>
        <w:ind w:left="2880" w:hanging="360"/>
      </w:pPr>
      <w:rPr>
        <w:rFonts w:ascii="Arial" w:hAnsi="Arial" w:hint="default"/>
      </w:rPr>
    </w:lvl>
    <w:lvl w:ilvl="4" w:tplc="602272B0" w:tentative="1">
      <w:start w:val="1"/>
      <w:numFmt w:val="bullet"/>
      <w:lvlText w:val="•"/>
      <w:lvlJc w:val="left"/>
      <w:pPr>
        <w:tabs>
          <w:tab w:val="num" w:pos="3600"/>
        </w:tabs>
        <w:ind w:left="3600" w:hanging="360"/>
      </w:pPr>
      <w:rPr>
        <w:rFonts w:ascii="Arial" w:hAnsi="Arial" w:hint="default"/>
      </w:rPr>
    </w:lvl>
    <w:lvl w:ilvl="5" w:tplc="493A9BFC" w:tentative="1">
      <w:start w:val="1"/>
      <w:numFmt w:val="bullet"/>
      <w:lvlText w:val="•"/>
      <w:lvlJc w:val="left"/>
      <w:pPr>
        <w:tabs>
          <w:tab w:val="num" w:pos="4320"/>
        </w:tabs>
        <w:ind w:left="4320" w:hanging="360"/>
      </w:pPr>
      <w:rPr>
        <w:rFonts w:ascii="Arial" w:hAnsi="Arial" w:hint="default"/>
      </w:rPr>
    </w:lvl>
    <w:lvl w:ilvl="6" w:tplc="BEA42562" w:tentative="1">
      <w:start w:val="1"/>
      <w:numFmt w:val="bullet"/>
      <w:lvlText w:val="•"/>
      <w:lvlJc w:val="left"/>
      <w:pPr>
        <w:tabs>
          <w:tab w:val="num" w:pos="5040"/>
        </w:tabs>
        <w:ind w:left="5040" w:hanging="360"/>
      </w:pPr>
      <w:rPr>
        <w:rFonts w:ascii="Arial" w:hAnsi="Arial" w:hint="default"/>
      </w:rPr>
    </w:lvl>
    <w:lvl w:ilvl="7" w:tplc="981CEAE6" w:tentative="1">
      <w:start w:val="1"/>
      <w:numFmt w:val="bullet"/>
      <w:lvlText w:val="•"/>
      <w:lvlJc w:val="left"/>
      <w:pPr>
        <w:tabs>
          <w:tab w:val="num" w:pos="5760"/>
        </w:tabs>
        <w:ind w:left="5760" w:hanging="360"/>
      </w:pPr>
      <w:rPr>
        <w:rFonts w:ascii="Arial" w:hAnsi="Arial" w:hint="default"/>
      </w:rPr>
    </w:lvl>
    <w:lvl w:ilvl="8" w:tplc="24BE1180" w:tentative="1">
      <w:start w:val="1"/>
      <w:numFmt w:val="bullet"/>
      <w:lvlText w:val="•"/>
      <w:lvlJc w:val="left"/>
      <w:pPr>
        <w:tabs>
          <w:tab w:val="num" w:pos="6480"/>
        </w:tabs>
        <w:ind w:left="6480" w:hanging="360"/>
      </w:pPr>
      <w:rPr>
        <w:rFonts w:ascii="Arial" w:hAnsi="Arial" w:hint="default"/>
      </w:rPr>
    </w:lvl>
  </w:abstractNum>
  <w:abstractNum w:abstractNumId="35">
    <w:nsid w:val="6893259D"/>
    <w:multiLevelType w:val="hybridMultilevel"/>
    <w:tmpl w:val="C2023E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68B10B1B"/>
    <w:multiLevelType w:val="hybridMultilevel"/>
    <w:tmpl w:val="3610648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nsid w:val="6BD0533A"/>
    <w:multiLevelType w:val="hybridMultilevel"/>
    <w:tmpl w:val="4E1617C0"/>
    <w:lvl w:ilvl="0" w:tplc="9078D0DA">
      <w:start w:val="1"/>
      <w:numFmt w:val="bullet"/>
      <w:lvlText w:val="•"/>
      <w:lvlJc w:val="left"/>
      <w:pPr>
        <w:tabs>
          <w:tab w:val="num" w:pos="720"/>
        </w:tabs>
        <w:ind w:left="720" w:hanging="360"/>
      </w:pPr>
      <w:rPr>
        <w:rFonts w:ascii="Arial" w:hAnsi="Arial" w:hint="default"/>
      </w:rPr>
    </w:lvl>
    <w:lvl w:ilvl="1" w:tplc="B3C89266" w:tentative="1">
      <w:start w:val="1"/>
      <w:numFmt w:val="bullet"/>
      <w:lvlText w:val="•"/>
      <w:lvlJc w:val="left"/>
      <w:pPr>
        <w:tabs>
          <w:tab w:val="num" w:pos="1440"/>
        </w:tabs>
        <w:ind w:left="1440" w:hanging="360"/>
      </w:pPr>
      <w:rPr>
        <w:rFonts w:ascii="Arial" w:hAnsi="Arial" w:hint="default"/>
      </w:rPr>
    </w:lvl>
    <w:lvl w:ilvl="2" w:tplc="ED8CA06A" w:tentative="1">
      <w:start w:val="1"/>
      <w:numFmt w:val="bullet"/>
      <w:lvlText w:val="•"/>
      <w:lvlJc w:val="left"/>
      <w:pPr>
        <w:tabs>
          <w:tab w:val="num" w:pos="2160"/>
        </w:tabs>
        <w:ind w:left="2160" w:hanging="360"/>
      </w:pPr>
      <w:rPr>
        <w:rFonts w:ascii="Arial" w:hAnsi="Arial" w:hint="default"/>
      </w:rPr>
    </w:lvl>
    <w:lvl w:ilvl="3" w:tplc="A2562C84">
      <w:start w:val="1"/>
      <w:numFmt w:val="bullet"/>
      <w:lvlText w:val="•"/>
      <w:lvlJc w:val="left"/>
      <w:pPr>
        <w:tabs>
          <w:tab w:val="num" w:pos="2880"/>
        </w:tabs>
        <w:ind w:left="2880" w:hanging="360"/>
      </w:pPr>
      <w:rPr>
        <w:rFonts w:ascii="Arial" w:hAnsi="Arial" w:hint="default"/>
      </w:rPr>
    </w:lvl>
    <w:lvl w:ilvl="4" w:tplc="41907E14" w:tentative="1">
      <w:start w:val="1"/>
      <w:numFmt w:val="bullet"/>
      <w:lvlText w:val="•"/>
      <w:lvlJc w:val="left"/>
      <w:pPr>
        <w:tabs>
          <w:tab w:val="num" w:pos="3600"/>
        </w:tabs>
        <w:ind w:left="3600" w:hanging="360"/>
      </w:pPr>
      <w:rPr>
        <w:rFonts w:ascii="Arial" w:hAnsi="Arial" w:hint="default"/>
      </w:rPr>
    </w:lvl>
    <w:lvl w:ilvl="5" w:tplc="60761974" w:tentative="1">
      <w:start w:val="1"/>
      <w:numFmt w:val="bullet"/>
      <w:lvlText w:val="•"/>
      <w:lvlJc w:val="left"/>
      <w:pPr>
        <w:tabs>
          <w:tab w:val="num" w:pos="4320"/>
        </w:tabs>
        <w:ind w:left="4320" w:hanging="360"/>
      </w:pPr>
      <w:rPr>
        <w:rFonts w:ascii="Arial" w:hAnsi="Arial" w:hint="default"/>
      </w:rPr>
    </w:lvl>
    <w:lvl w:ilvl="6" w:tplc="C6C6564A" w:tentative="1">
      <w:start w:val="1"/>
      <w:numFmt w:val="bullet"/>
      <w:lvlText w:val="•"/>
      <w:lvlJc w:val="left"/>
      <w:pPr>
        <w:tabs>
          <w:tab w:val="num" w:pos="5040"/>
        </w:tabs>
        <w:ind w:left="5040" w:hanging="360"/>
      </w:pPr>
      <w:rPr>
        <w:rFonts w:ascii="Arial" w:hAnsi="Arial" w:hint="default"/>
      </w:rPr>
    </w:lvl>
    <w:lvl w:ilvl="7" w:tplc="C79419E6" w:tentative="1">
      <w:start w:val="1"/>
      <w:numFmt w:val="bullet"/>
      <w:lvlText w:val="•"/>
      <w:lvlJc w:val="left"/>
      <w:pPr>
        <w:tabs>
          <w:tab w:val="num" w:pos="5760"/>
        </w:tabs>
        <w:ind w:left="5760" w:hanging="360"/>
      </w:pPr>
      <w:rPr>
        <w:rFonts w:ascii="Arial" w:hAnsi="Arial" w:hint="default"/>
      </w:rPr>
    </w:lvl>
    <w:lvl w:ilvl="8" w:tplc="0696E442" w:tentative="1">
      <w:start w:val="1"/>
      <w:numFmt w:val="bullet"/>
      <w:lvlText w:val="•"/>
      <w:lvlJc w:val="left"/>
      <w:pPr>
        <w:tabs>
          <w:tab w:val="num" w:pos="6480"/>
        </w:tabs>
        <w:ind w:left="6480" w:hanging="360"/>
      </w:pPr>
      <w:rPr>
        <w:rFonts w:ascii="Arial" w:hAnsi="Arial" w:hint="default"/>
      </w:rPr>
    </w:lvl>
  </w:abstractNum>
  <w:abstractNum w:abstractNumId="38">
    <w:nsid w:val="6C850C04"/>
    <w:multiLevelType w:val="hybridMultilevel"/>
    <w:tmpl w:val="357A0682"/>
    <w:lvl w:ilvl="0" w:tplc="24D44FCA">
      <w:start w:val="1"/>
      <w:numFmt w:val="bullet"/>
      <w:lvlText w:val="•"/>
      <w:lvlJc w:val="left"/>
      <w:pPr>
        <w:tabs>
          <w:tab w:val="num" w:pos="720"/>
        </w:tabs>
        <w:ind w:left="720" w:hanging="360"/>
      </w:pPr>
      <w:rPr>
        <w:rFonts w:ascii="Arial" w:hAnsi="Arial" w:hint="default"/>
      </w:rPr>
    </w:lvl>
    <w:lvl w:ilvl="1" w:tplc="514AE0C2" w:tentative="1">
      <w:start w:val="1"/>
      <w:numFmt w:val="bullet"/>
      <w:lvlText w:val="•"/>
      <w:lvlJc w:val="left"/>
      <w:pPr>
        <w:tabs>
          <w:tab w:val="num" w:pos="1440"/>
        </w:tabs>
        <w:ind w:left="1440" w:hanging="360"/>
      </w:pPr>
      <w:rPr>
        <w:rFonts w:ascii="Arial" w:hAnsi="Arial" w:hint="default"/>
      </w:rPr>
    </w:lvl>
    <w:lvl w:ilvl="2" w:tplc="1FFA4168" w:tentative="1">
      <w:start w:val="1"/>
      <w:numFmt w:val="bullet"/>
      <w:lvlText w:val="•"/>
      <w:lvlJc w:val="left"/>
      <w:pPr>
        <w:tabs>
          <w:tab w:val="num" w:pos="2160"/>
        </w:tabs>
        <w:ind w:left="2160" w:hanging="360"/>
      </w:pPr>
      <w:rPr>
        <w:rFonts w:ascii="Arial" w:hAnsi="Arial" w:hint="default"/>
      </w:rPr>
    </w:lvl>
    <w:lvl w:ilvl="3" w:tplc="7D78E8D4">
      <w:start w:val="1"/>
      <w:numFmt w:val="bullet"/>
      <w:lvlText w:val="•"/>
      <w:lvlJc w:val="left"/>
      <w:pPr>
        <w:tabs>
          <w:tab w:val="num" w:pos="2880"/>
        </w:tabs>
        <w:ind w:left="2880" w:hanging="360"/>
      </w:pPr>
      <w:rPr>
        <w:rFonts w:ascii="Arial" w:hAnsi="Arial" w:hint="default"/>
      </w:rPr>
    </w:lvl>
    <w:lvl w:ilvl="4" w:tplc="B4D84EE6" w:tentative="1">
      <w:start w:val="1"/>
      <w:numFmt w:val="bullet"/>
      <w:lvlText w:val="•"/>
      <w:lvlJc w:val="left"/>
      <w:pPr>
        <w:tabs>
          <w:tab w:val="num" w:pos="3600"/>
        </w:tabs>
        <w:ind w:left="3600" w:hanging="360"/>
      </w:pPr>
      <w:rPr>
        <w:rFonts w:ascii="Arial" w:hAnsi="Arial" w:hint="default"/>
      </w:rPr>
    </w:lvl>
    <w:lvl w:ilvl="5" w:tplc="3BD0FECA" w:tentative="1">
      <w:start w:val="1"/>
      <w:numFmt w:val="bullet"/>
      <w:lvlText w:val="•"/>
      <w:lvlJc w:val="left"/>
      <w:pPr>
        <w:tabs>
          <w:tab w:val="num" w:pos="4320"/>
        </w:tabs>
        <w:ind w:left="4320" w:hanging="360"/>
      </w:pPr>
      <w:rPr>
        <w:rFonts w:ascii="Arial" w:hAnsi="Arial" w:hint="default"/>
      </w:rPr>
    </w:lvl>
    <w:lvl w:ilvl="6" w:tplc="2110BA64" w:tentative="1">
      <w:start w:val="1"/>
      <w:numFmt w:val="bullet"/>
      <w:lvlText w:val="•"/>
      <w:lvlJc w:val="left"/>
      <w:pPr>
        <w:tabs>
          <w:tab w:val="num" w:pos="5040"/>
        </w:tabs>
        <w:ind w:left="5040" w:hanging="360"/>
      </w:pPr>
      <w:rPr>
        <w:rFonts w:ascii="Arial" w:hAnsi="Arial" w:hint="default"/>
      </w:rPr>
    </w:lvl>
    <w:lvl w:ilvl="7" w:tplc="0A187CC4" w:tentative="1">
      <w:start w:val="1"/>
      <w:numFmt w:val="bullet"/>
      <w:lvlText w:val="•"/>
      <w:lvlJc w:val="left"/>
      <w:pPr>
        <w:tabs>
          <w:tab w:val="num" w:pos="5760"/>
        </w:tabs>
        <w:ind w:left="5760" w:hanging="360"/>
      </w:pPr>
      <w:rPr>
        <w:rFonts w:ascii="Arial" w:hAnsi="Arial" w:hint="default"/>
      </w:rPr>
    </w:lvl>
    <w:lvl w:ilvl="8" w:tplc="02A6DA16" w:tentative="1">
      <w:start w:val="1"/>
      <w:numFmt w:val="bullet"/>
      <w:lvlText w:val="•"/>
      <w:lvlJc w:val="left"/>
      <w:pPr>
        <w:tabs>
          <w:tab w:val="num" w:pos="6480"/>
        </w:tabs>
        <w:ind w:left="6480" w:hanging="360"/>
      </w:pPr>
      <w:rPr>
        <w:rFonts w:ascii="Arial" w:hAnsi="Arial" w:hint="default"/>
      </w:rPr>
    </w:lvl>
  </w:abstractNum>
  <w:abstractNum w:abstractNumId="39">
    <w:nsid w:val="6D523FAB"/>
    <w:multiLevelType w:val="hybridMultilevel"/>
    <w:tmpl w:val="A4BA1664"/>
    <w:lvl w:ilvl="0" w:tplc="61D0D286">
      <w:start w:val="1"/>
      <w:numFmt w:val="bullet"/>
      <w:lvlText w:val="•"/>
      <w:lvlJc w:val="left"/>
      <w:pPr>
        <w:tabs>
          <w:tab w:val="num" w:pos="720"/>
        </w:tabs>
        <w:ind w:left="720" w:hanging="360"/>
      </w:pPr>
      <w:rPr>
        <w:rFonts w:ascii="Arial" w:hAnsi="Arial" w:hint="default"/>
      </w:rPr>
    </w:lvl>
    <w:lvl w:ilvl="1" w:tplc="15A6D88A" w:tentative="1">
      <w:start w:val="1"/>
      <w:numFmt w:val="bullet"/>
      <w:lvlText w:val="•"/>
      <w:lvlJc w:val="left"/>
      <w:pPr>
        <w:tabs>
          <w:tab w:val="num" w:pos="1440"/>
        </w:tabs>
        <w:ind w:left="1440" w:hanging="360"/>
      </w:pPr>
      <w:rPr>
        <w:rFonts w:ascii="Arial" w:hAnsi="Arial" w:hint="default"/>
      </w:rPr>
    </w:lvl>
    <w:lvl w:ilvl="2" w:tplc="D50842C8" w:tentative="1">
      <w:start w:val="1"/>
      <w:numFmt w:val="bullet"/>
      <w:lvlText w:val="•"/>
      <w:lvlJc w:val="left"/>
      <w:pPr>
        <w:tabs>
          <w:tab w:val="num" w:pos="2160"/>
        </w:tabs>
        <w:ind w:left="2160" w:hanging="360"/>
      </w:pPr>
      <w:rPr>
        <w:rFonts w:ascii="Arial" w:hAnsi="Arial" w:hint="default"/>
      </w:rPr>
    </w:lvl>
    <w:lvl w:ilvl="3" w:tplc="40489A2A">
      <w:start w:val="1"/>
      <w:numFmt w:val="bullet"/>
      <w:lvlText w:val="•"/>
      <w:lvlJc w:val="left"/>
      <w:pPr>
        <w:tabs>
          <w:tab w:val="num" w:pos="2880"/>
        </w:tabs>
        <w:ind w:left="2880" w:hanging="360"/>
      </w:pPr>
      <w:rPr>
        <w:rFonts w:ascii="Arial" w:hAnsi="Arial" w:hint="default"/>
      </w:rPr>
    </w:lvl>
    <w:lvl w:ilvl="4" w:tplc="E5EC2726" w:tentative="1">
      <w:start w:val="1"/>
      <w:numFmt w:val="bullet"/>
      <w:lvlText w:val="•"/>
      <w:lvlJc w:val="left"/>
      <w:pPr>
        <w:tabs>
          <w:tab w:val="num" w:pos="3600"/>
        </w:tabs>
        <w:ind w:left="3600" w:hanging="360"/>
      </w:pPr>
      <w:rPr>
        <w:rFonts w:ascii="Arial" w:hAnsi="Arial" w:hint="default"/>
      </w:rPr>
    </w:lvl>
    <w:lvl w:ilvl="5" w:tplc="61FEB5EC" w:tentative="1">
      <w:start w:val="1"/>
      <w:numFmt w:val="bullet"/>
      <w:lvlText w:val="•"/>
      <w:lvlJc w:val="left"/>
      <w:pPr>
        <w:tabs>
          <w:tab w:val="num" w:pos="4320"/>
        </w:tabs>
        <w:ind w:left="4320" w:hanging="360"/>
      </w:pPr>
      <w:rPr>
        <w:rFonts w:ascii="Arial" w:hAnsi="Arial" w:hint="default"/>
      </w:rPr>
    </w:lvl>
    <w:lvl w:ilvl="6" w:tplc="C5FE5DD2" w:tentative="1">
      <w:start w:val="1"/>
      <w:numFmt w:val="bullet"/>
      <w:lvlText w:val="•"/>
      <w:lvlJc w:val="left"/>
      <w:pPr>
        <w:tabs>
          <w:tab w:val="num" w:pos="5040"/>
        </w:tabs>
        <w:ind w:left="5040" w:hanging="360"/>
      </w:pPr>
      <w:rPr>
        <w:rFonts w:ascii="Arial" w:hAnsi="Arial" w:hint="default"/>
      </w:rPr>
    </w:lvl>
    <w:lvl w:ilvl="7" w:tplc="D8FCDC32" w:tentative="1">
      <w:start w:val="1"/>
      <w:numFmt w:val="bullet"/>
      <w:lvlText w:val="•"/>
      <w:lvlJc w:val="left"/>
      <w:pPr>
        <w:tabs>
          <w:tab w:val="num" w:pos="5760"/>
        </w:tabs>
        <w:ind w:left="5760" w:hanging="360"/>
      </w:pPr>
      <w:rPr>
        <w:rFonts w:ascii="Arial" w:hAnsi="Arial" w:hint="default"/>
      </w:rPr>
    </w:lvl>
    <w:lvl w:ilvl="8" w:tplc="2CD8C65E" w:tentative="1">
      <w:start w:val="1"/>
      <w:numFmt w:val="bullet"/>
      <w:lvlText w:val="•"/>
      <w:lvlJc w:val="left"/>
      <w:pPr>
        <w:tabs>
          <w:tab w:val="num" w:pos="6480"/>
        </w:tabs>
        <w:ind w:left="6480" w:hanging="360"/>
      </w:pPr>
      <w:rPr>
        <w:rFonts w:ascii="Arial" w:hAnsi="Arial" w:hint="default"/>
      </w:rPr>
    </w:lvl>
  </w:abstractNum>
  <w:abstractNum w:abstractNumId="40">
    <w:nsid w:val="723358F4"/>
    <w:multiLevelType w:val="hybridMultilevel"/>
    <w:tmpl w:val="48566C50"/>
    <w:lvl w:ilvl="0" w:tplc="9CF04188">
      <w:start w:val="1"/>
      <w:numFmt w:val="bullet"/>
      <w:lvlText w:val="o"/>
      <w:lvlJc w:val="left"/>
      <w:pPr>
        <w:ind w:left="644" w:hanging="360"/>
      </w:pPr>
      <w:rPr>
        <w:rFonts w:ascii="Courier New" w:hAnsi="Courier New" w:cs="Courier New" w:hint="default"/>
        <w:sz w:val="18"/>
        <w:szCs w:val="18"/>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1">
    <w:nsid w:val="73374F9E"/>
    <w:multiLevelType w:val="hybridMultilevel"/>
    <w:tmpl w:val="6A2695B2"/>
    <w:lvl w:ilvl="0" w:tplc="63427B66">
      <w:start w:val="1"/>
      <w:numFmt w:val="bullet"/>
      <w:lvlText w:val="•"/>
      <w:lvlJc w:val="left"/>
      <w:pPr>
        <w:tabs>
          <w:tab w:val="num" w:pos="720"/>
        </w:tabs>
        <w:ind w:left="720" w:hanging="360"/>
      </w:pPr>
      <w:rPr>
        <w:rFonts w:ascii="Arial" w:hAnsi="Arial" w:hint="default"/>
      </w:rPr>
    </w:lvl>
    <w:lvl w:ilvl="1" w:tplc="5E823D58" w:tentative="1">
      <w:start w:val="1"/>
      <w:numFmt w:val="bullet"/>
      <w:lvlText w:val="•"/>
      <w:lvlJc w:val="left"/>
      <w:pPr>
        <w:tabs>
          <w:tab w:val="num" w:pos="1440"/>
        </w:tabs>
        <w:ind w:left="1440" w:hanging="360"/>
      </w:pPr>
      <w:rPr>
        <w:rFonts w:ascii="Arial" w:hAnsi="Arial" w:hint="default"/>
      </w:rPr>
    </w:lvl>
    <w:lvl w:ilvl="2" w:tplc="E5FA3CBE" w:tentative="1">
      <w:start w:val="1"/>
      <w:numFmt w:val="bullet"/>
      <w:lvlText w:val="•"/>
      <w:lvlJc w:val="left"/>
      <w:pPr>
        <w:tabs>
          <w:tab w:val="num" w:pos="2160"/>
        </w:tabs>
        <w:ind w:left="2160" w:hanging="360"/>
      </w:pPr>
      <w:rPr>
        <w:rFonts w:ascii="Arial" w:hAnsi="Arial" w:hint="default"/>
      </w:rPr>
    </w:lvl>
    <w:lvl w:ilvl="3" w:tplc="8EE8E7A8">
      <w:start w:val="1"/>
      <w:numFmt w:val="bullet"/>
      <w:lvlText w:val="•"/>
      <w:lvlJc w:val="left"/>
      <w:pPr>
        <w:tabs>
          <w:tab w:val="num" w:pos="2880"/>
        </w:tabs>
        <w:ind w:left="2880" w:hanging="360"/>
      </w:pPr>
      <w:rPr>
        <w:rFonts w:ascii="Arial" w:hAnsi="Arial" w:hint="default"/>
      </w:rPr>
    </w:lvl>
    <w:lvl w:ilvl="4" w:tplc="956E22DE" w:tentative="1">
      <w:start w:val="1"/>
      <w:numFmt w:val="bullet"/>
      <w:lvlText w:val="•"/>
      <w:lvlJc w:val="left"/>
      <w:pPr>
        <w:tabs>
          <w:tab w:val="num" w:pos="3600"/>
        </w:tabs>
        <w:ind w:left="3600" w:hanging="360"/>
      </w:pPr>
      <w:rPr>
        <w:rFonts w:ascii="Arial" w:hAnsi="Arial" w:hint="default"/>
      </w:rPr>
    </w:lvl>
    <w:lvl w:ilvl="5" w:tplc="0570E114" w:tentative="1">
      <w:start w:val="1"/>
      <w:numFmt w:val="bullet"/>
      <w:lvlText w:val="•"/>
      <w:lvlJc w:val="left"/>
      <w:pPr>
        <w:tabs>
          <w:tab w:val="num" w:pos="4320"/>
        </w:tabs>
        <w:ind w:left="4320" w:hanging="360"/>
      </w:pPr>
      <w:rPr>
        <w:rFonts w:ascii="Arial" w:hAnsi="Arial" w:hint="default"/>
      </w:rPr>
    </w:lvl>
    <w:lvl w:ilvl="6" w:tplc="4E207806" w:tentative="1">
      <w:start w:val="1"/>
      <w:numFmt w:val="bullet"/>
      <w:lvlText w:val="•"/>
      <w:lvlJc w:val="left"/>
      <w:pPr>
        <w:tabs>
          <w:tab w:val="num" w:pos="5040"/>
        </w:tabs>
        <w:ind w:left="5040" w:hanging="360"/>
      </w:pPr>
      <w:rPr>
        <w:rFonts w:ascii="Arial" w:hAnsi="Arial" w:hint="default"/>
      </w:rPr>
    </w:lvl>
    <w:lvl w:ilvl="7" w:tplc="16F8A190" w:tentative="1">
      <w:start w:val="1"/>
      <w:numFmt w:val="bullet"/>
      <w:lvlText w:val="•"/>
      <w:lvlJc w:val="left"/>
      <w:pPr>
        <w:tabs>
          <w:tab w:val="num" w:pos="5760"/>
        </w:tabs>
        <w:ind w:left="5760" w:hanging="360"/>
      </w:pPr>
      <w:rPr>
        <w:rFonts w:ascii="Arial" w:hAnsi="Arial" w:hint="default"/>
      </w:rPr>
    </w:lvl>
    <w:lvl w:ilvl="8" w:tplc="7D14D012" w:tentative="1">
      <w:start w:val="1"/>
      <w:numFmt w:val="bullet"/>
      <w:lvlText w:val="•"/>
      <w:lvlJc w:val="left"/>
      <w:pPr>
        <w:tabs>
          <w:tab w:val="num" w:pos="6480"/>
        </w:tabs>
        <w:ind w:left="6480" w:hanging="360"/>
      </w:pPr>
      <w:rPr>
        <w:rFonts w:ascii="Arial" w:hAnsi="Arial" w:hint="default"/>
      </w:rPr>
    </w:lvl>
  </w:abstractNum>
  <w:abstractNum w:abstractNumId="42">
    <w:nsid w:val="76101787"/>
    <w:multiLevelType w:val="hybridMultilevel"/>
    <w:tmpl w:val="BB7295F2"/>
    <w:lvl w:ilvl="0" w:tplc="EC4CA908">
      <w:start w:val="1"/>
      <w:numFmt w:val="bullet"/>
      <w:lvlText w:val="•"/>
      <w:lvlJc w:val="left"/>
      <w:pPr>
        <w:tabs>
          <w:tab w:val="num" w:pos="720"/>
        </w:tabs>
        <w:ind w:left="720" w:hanging="360"/>
      </w:pPr>
      <w:rPr>
        <w:rFonts w:ascii="Arial" w:hAnsi="Arial" w:hint="default"/>
      </w:rPr>
    </w:lvl>
    <w:lvl w:ilvl="1" w:tplc="2C9CE8AA" w:tentative="1">
      <w:start w:val="1"/>
      <w:numFmt w:val="bullet"/>
      <w:lvlText w:val="•"/>
      <w:lvlJc w:val="left"/>
      <w:pPr>
        <w:tabs>
          <w:tab w:val="num" w:pos="1440"/>
        </w:tabs>
        <w:ind w:left="1440" w:hanging="360"/>
      </w:pPr>
      <w:rPr>
        <w:rFonts w:ascii="Arial" w:hAnsi="Arial" w:hint="default"/>
      </w:rPr>
    </w:lvl>
    <w:lvl w:ilvl="2" w:tplc="4C805FD2" w:tentative="1">
      <w:start w:val="1"/>
      <w:numFmt w:val="bullet"/>
      <w:lvlText w:val="•"/>
      <w:lvlJc w:val="left"/>
      <w:pPr>
        <w:tabs>
          <w:tab w:val="num" w:pos="2160"/>
        </w:tabs>
        <w:ind w:left="2160" w:hanging="360"/>
      </w:pPr>
      <w:rPr>
        <w:rFonts w:ascii="Arial" w:hAnsi="Arial" w:hint="default"/>
      </w:rPr>
    </w:lvl>
    <w:lvl w:ilvl="3" w:tplc="943061F6">
      <w:start w:val="1"/>
      <w:numFmt w:val="bullet"/>
      <w:lvlText w:val="•"/>
      <w:lvlJc w:val="left"/>
      <w:pPr>
        <w:tabs>
          <w:tab w:val="num" w:pos="2880"/>
        </w:tabs>
        <w:ind w:left="2880" w:hanging="360"/>
      </w:pPr>
      <w:rPr>
        <w:rFonts w:ascii="Arial" w:hAnsi="Arial" w:hint="default"/>
      </w:rPr>
    </w:lvl>
    <w:lvl w:ilvl="4" w:tplc="8FE4BF88" w:tentative="1">
      <w:start w:val="1"/>
      <w:numFmt w:val="bullet"/>
      <w:lvlText w:val="•"/>
      <w:lvlJc w:val="left"/>
      <w:pPr>
        <w:tabs>
          <w:tab w:val="num" w:pos="3600"/>
        </w:tabs>
        <w:ind w:left="3600" w:hanging="360"/>
      </w:pPr>
      <w:rPr>
        <w:rFonts w:ascii="Arial" w:hAnsi="Arial" w:hint="default"/>
      </w:rPr>
    </w:lvl>
    <w:lvl w:ilvl="5" w:tplc="7BF267BC" w:tentative="1">
      <w:start w:val="1"/>
      <w:numFmt w:val="bullet"/>
      <w:lvlText w:val="•"/>
      <w:lvlJc w:val="left"/>
      <w:pPr>
        <w:tabs>
          <w:tab w:val="num" w:pos="4320"/>
        </w:tabs>
        <w:ind w:left="4320" w:hanging="360"/>
      </w:pPr>
      <w:rPr>
        <w:rFonts w:ascii="Arial" w:hAnsi="Arial" w:hint="default"/>
      </w:rPr>
    </w:lvl>
    <w:lvl w:ilvl="6" w:tplc="09BCF16E" w:tentative="1">
      <w:start w:val="1"/>
      <w:numFmt w:val="bullet"/>
      <w:lvlText w:val="•"/>
      <w:lvlJc w:val="left"/>
      <w:pPr>
        <w:tabs>
          <w:tab w:val="num" w:pos="5040"/>
        </w:tabs>
        <w:ind w:left="5040" w:hanging="360"/>
      </w:pPr>
      <w:rPr>
        <w:rFonts w:ascii="Arial" w:hAnsi="Arial" w:hint="default"/>
      </w:rPr>
    </w:lvl>
    <w:lvl w:ilvl="7" w:tplc="C24A0A6E" w:tentative="1">
      <w:start w:val="1"/>
      <w:numFmt w:val="bullet"/>
      <w:lvlText w:val="•"/>
      <w:lvlJc w:val="left"/>
      <w:pPr>
        <w:tabs>
          <w:tab w:val="num" w:pos="5760"/>
        </w:tabs>
        <w:ind w:left="5760" w:hanging="360"/>
      </w:pPr>
      <w:rPr>
        <w:rFonts w:ascii="Arial" w:hAnsi="Arial" w:hint="default"/>
      </w:rPr>
    </w:lvl>
    <w:lvl w:ilvl="8" w:tplc="9B324F9A" w:tentative="1">
      <w:start w:val="1"/>
      <w:numFmt w:val="bullet"/>
      <w:lvlText w:val="•"/>
      <w:lvlJc w:val="left"/>
      <w:pPr>
        <w:tabs>
          <w:tab w:val="num" w:pos="6480"/>
        </w:tabs>
        <w:ind w:left="6480" w:hanging="360"/>
      </w:pPr>
      <w:rPr>
        <w:rFonts w:ascii="Arial" w:hAnsi="Arial" w:hint="default"/>
      </w:rPr>
    </w:lvl>
  </w:abstractNum>
  <w:abstractNum w:abstractNumId="43">
    <w:nsid w:val="7C9953F0"/>
    <w:multiLevelType w:val="hybridMultilevel"/>
    <w:tmpl w:val="ADA089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40"/>
  </w:num>
  <w:num w:numId="8">
    <w:abstractNumId w:val="8"/>
  </w:num>
  <w:num w:numId="9">
    <w:abstractNumId w:val="4"/>
  </w:num>
  <w:num w:numId="10">
    <w:abstractNumId w:val="2"/>
  </w:num>
  <w:num w:numId="11">
    <w:abstractNumId w:val="38"/>
  </w:num>
  <w:num w:numId="12">
    <w:abstractNumId w:val="3"/>
  </w:num>
  <w:num w:numId="13">
    <w:abstractNumId w:val="6"/>
  </w:num>
  <w:num w:numId="14">
    <w:abstractNumId w:val="20"/>
  </w:num>
  <w:num w:numId="15">
    <w:abstractNumId w:val="37"/>
  </w:num>
  <w:num w:numId="16">
    <w:abstractNumId w:val="32"/>
  </w:num>
  <w:num w:numId="17">
    <w:abstractNumId w:val="11"/>
  </w:num>
  <w:num w:numId="18">
    <w:abstractNumId w:val="29"/>
  </w:num>
  <w:num w:numId="19">
    <w:abstractNumId w:val="17"/>
  </w:num>
  <w:num w:numId="20">
    <w:abstractNumId w:val="27"/>
  </w:num>
  <w:num w:numId="21">
    <w:abstractNumId w:val="1"/>
  </w:num>
  <w:num w:numId="22">
    <w:abstractNumId w:val="9"/>
  </w:num>
  <w:num w:numId="23">
    <w:abstractNumId w:val="39"/>
  </w:num>
  <w:num w:numId="24">
    <w:abstractNumId w:val="41"/>
  </w:num>
  <w:num w:numId="25">
    <w:abstractNumId w:val="14"/>
  </w:num>
  <w:num w:numId="26">
    <w:abstractNumId w:val="34"/>
  </w:num>
  <w:num w:numId="27">
    <w:abstractNumId w:val="13"/>
  </w:num>
  <w:num w:numId="28">
    <w:abstractNumId w:val="42"/>
  </w:num>
  <w:num w:numId="29">
    <w:abstractNumId w:val="19"/>
  </w:num>
  <w:num w:numId="30">
    <w:abstractNumId w:val="18"/>
  </w:num>
  <w:num w:numId="31">
    <w:abstractNumId w:val="15"/>
  </w:num>
  <w:num w:numId="32">
    <w:abstractNumId w:val="21"/>
  </w:num>
  <w:num w:numId="33">
    <w:abstractNumId w:val="12"/>
  </w:num>
  <w:num w:numId="34">
    <w:abstractNumId w:val="43"/>
  </w:num>
  <w:num w:numId="35">
    <w:abstractNumId w:val="26"/>
  </w:num>
  <w:num w:numId="36">
    <w:abstractNumId w:val="36"/>
  </w:num>
  <w:num w:numId="37">
    <w:abstractNumId w:val="28"/>
  </w:num>
  <w:num w:numId="38">
    <w:abstractNumId w:val="30"/>
  </w:num>
  <w:num w:numId="39">
    <w:abstractNumId w:val="35"/>
  </w:num>
  <w:num w:numId="40">
    <w:abstractNumId w:val="0"/>
  </w:num>
  <w:num w:numId="41">
    <w:abstractNumId w:val="5"/>
  </w:num>
  <w:num w:numId="42">
    <w:abstractNumId w:val="33"/>
  </w:num>
  <w:num w:numId="43">
    <w:abstractNumId w:val="7"/>
  </w:num>
  <w:num w:numId="44">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3F21"/>
  <w:defaultTabStop w:val="720"/>
  <w:doNotHyphenateCaps/>
  <w:drawingGridHorizontalSpacing w:val="113"/>
  <w:drawingGridVerticalSpacing w:val="113"/>
  <w:characterSpacingControl w:val="doNotCompress"/>
  <w:hdrShapeDefaults>
    <o:shapedefaults v:ext="edit" spidmax="3074"/>
  </w:hdrShapeDefaults>
  <w:footnotePr>
    <w:footnote w:id="0"/>
    <w:footnote w:id="1"/>
  </w:footnotePr>
  <w:endnotePr>
    <w:endnote w:id="0"/>
    <w:endnote w:id="1"/>
  </w:endnotePr>
  <w:compat/>
  <w:rsids>
    <w:rsidRoot w:val="005D44F6"/>
    <w:rsid w:val="00000D6C"/>
    <w:rsid w:val="00000E66"/>
    <w:rsid w:val="000013EC"/>
    <w:rsid w:val="00001418"/>
    <w:rsid w:val="000017C8"/>
    <w:rsid w:val="00002C2B"/>
    <w:rsid w:val="00003109"/>
    <w:rsid w:val="0000340D"/>
    <w:rsid w:val="00003724"/>
    <w:rsid w:val="00003C48"/>
    <w:rsid w:val="00003DD7"/>
    <w:rsid w:val="0000442E"/>
    <w:rsid w:val="00004B00"/>
    <w:rsid w:val="00005D82"/>
    <w:rsid w:val="00005FD6"/>
    <w:rsid w:val="00006398"/>
    <w:rsid w:val="000069C4"/>
    <w:rsid w:val="00006BDB"/>
    <w:rsid w:val="00006D0C"/>
    <w:rsid w:val="00006DA3"/>
    <w:rsid w:val="00006FC1"/>
    <w:rsid w:val="0000754F"/>
    <w:rsid w:val="00007DF2"/>
    <w:rsid w:val="0001004C"/>
    <w:rsid w:val="000105E7"/>
    <w:rsid w:val="00010CD7"/>
    <w:rsid w:val="00011401"/>
    <w:rsid w:val="0001201F"/>
    <w:rsid w:val="000125F9"/>
    <w:rsid w:val="00012AA7"/>
    <w:rsid w:val="00013060"/>
    <w:rsid w:val="000131DB"/>
    <w:rsid w:val="000139A7"/>
    <w:rsid w:val="00013A11"/>
    <w:rsid w:val="00013AB3"/>
    <w:rsid w:val="00014247"/>
    <w:rsid w:val="000146F8"/>
    <w:rsid w:val="00014BDE"/>
    <w:rsid w:val="00015FB6"/>
    <w:rsid w:val="0001656F"/>
    <w:rsid w:val="00016751"/>
    <w:rsid w:val="000178A9"/>
    <w:rsid w:val="00017B65"/>
    <w:rsid w:val="000201BD"/>
    <w:rsid w:val="00020239"/>
    <w:rsid w:val="0002099F"/>
    <w:rsid w:val="00020AC9"/>
    <w:rsid w:val="00020B68"/>
    <w:rsid w:val="00021010"/>
    <w:rsid w:val="000214B8"/>
    <w:rsid w:val="00021DE8"/>
    <w:rsid w:val="00022A9F"/>
    <w:rsid w:val="00023268"/>
    <w:rsid w:val="000237DA"/>
    <w:rsid w:val="00023894"/>
    <w:rsid w:val="00023D78"/>
    <w:rsid w:val="00023F4D"/>
    <w:rsid w:val="0002401C"/>
    <w:rsid w:val="00024327"/>
    <w:rsid w:val="00025154"/>
    <w:rsid w:val="000254A9"/>
    <w:rsid w:val="000255BD"/>
    <w:rsid w:val="00026130"/>
    <w:rsid w:val="0002621F"/>
    <w:rsid w:val="0002622D"/>
    <w:rsid w:val="00026340"/>
    <w:rsid w:val="00026516"/>
    <w:rsid w:val="000266C9"/>
    <w:rsid w:val="00026C57"/>
    <w:rsid w:val="00027098"/>
    <w:rsid w:val="0002778C"/>
    <w:rsid w:val="00030770"/>
    <w:rsid w:val="00030800"/>
    <w:rsid w:val="000308D5"/>
    <w:rsid w:val="00030BCE"/>
    <w:rsid w:val="00031EB4"/>
    <w:rsid w:val="00032164"/>
    <w:rsid w:val="000328E9"/>
    <w:rsid w:val="00032B02"/>
    <w:rsid w:val="00032D33"/>
    <w:rsid w:val="00032D78"/>
    <w:rsid w:val="00033225"/>
    <w:rsid w:val="000339DE"/>
    <w:rsid w:val="000347D0"/>
    <w:rsid w:val="00034929"/>
    <w:rsid w:val="00034B3E"/>
    <w:rsid w:val="00034E14"/>
    <w:rsid w:val="000353F5"/>
    <w:rsid w:val="00036104"/>
    <w:rsid w:val="00036B80"/>
    <w:rsid w:val="00040144"/>
    <w:rsid w:val="0004078E"/>
    <w:rsid w:val="00040A06"/>
    <w:rsid w:val="00040E71"/>
    <w:rsid w:val="00041267"/>
    <w:rsid w:val="000413D9"/>
    <w:rsid w:val="00041948"/>
    <w:rsid w:val="00042473"/>
    <w:rsid w:val="00042696"/>
    <w:rsid w:val="00042845"/>
    <w:rsid w:val="00043108"/>
    <w:rsid w:val="000446CC"/>
    <w:rsid w:val="00044763"/>
    <w:rsid w:val="000448E1"/>
    <w:rsid w:val="00045A5C"/>
    <w:rsid w:val="00045E96"/>
    <w:rsid w:val="00046A12"/>
    <w:rsid w:val="000471C0"/>
    <w:rsid w:val="000471C2"/>
    <w:rsid w:val="0004729A"/>
    <w:rsid w:val="00047BE4"/>
    <w:rsid w:val="00050585"/>
    <w:rsid w:val="00050775"/>
    <w:rsid w:val="00050DBF"/>
    <w:rsid w:val="000516E2"/>
    <w:rsid w:val="00052445"/>
    <w:rsid w:val="00052511"/>
    <w:rsid w:val="00052521"/>
    <w:rsid w:val="00053193"/>
    <w:rsid w:val="000540A1"/>
    <w:rsid w:val="000542A6"/>
    <w:rsid w:val="00054679"/>
    <w:rsid w:val="00054FA3"/>
    <w:rsid w:val="00055D4C"/>
    <w:rsid w:val="00056F22"/>
    <w:rsid w:val="000570C0"/>
    <w:rsid w:val="00057482"/>
    <w:rsid w:val="0005770F"/>
    <w:rsid w:val="00057A38"/>
    <w:rsid w:val="00057EB0"/>
    <w:rsid w:val="000609CE"/>
    <w:rsid w:val="00060B18"/>
    <w:rsid w:val="0006126E"/>
    <w:rsid w:val="00061558"/>
    <w:rsid w:val="00061D9F"/>
    <w:rsid w:val="00061DA5"/>
    <w:rsid w:val="00061FA2"/>
    <w:rsid w:val="00061FE2"/>
    <w:rsid w:val="000622D9"/>
    <w:rsid w:val="00062A6B"/>
    <w:rsid w:val="000635FB"/>
    <w:rsid w:val="00063A93"/>
    <w:rsid w:val="00063CDE"/>
    <w:rsid w:val="00064579"/>
    <w:rsid w:val="000646CD"/>
    <w:rsid w:val="000650FB"/>
    <w:rsid w:val="0006557D"/>
    <w:rsid w:val="000655A1"/>
    <w:rsid w:val="00065C94"/>
    <w:rsid w:val="0006615D"/>
    <w:rsid w:val="000668AD"/>
    <w:rsid w:val="00066A02"/>
    <w:rsid w:val="00066AAA"/>
    <w:rsid w:val="00066FCA"/>
    <w:rsid w:val="000671D7"/>
    <w:rsid w:val="0006750A"/>
    <w:rsid w:val="000676BF"/>
    <w:rsid w:val="00070233"/>
    <w:rsid w:val="000702FF"/>
    <w:rsid w:val="0007063A"/>
    <w:rsid w:val="00070846"/>
    <w:rsid w:val="0007096C"/>
    <w:rsid w:val="000709B8"/>
    <w:rsid w:val="00071032"/>
    <w:rsid w:val="00071183"/>
    <w:rsid w:val="0007157F"/>
    <w:rsid w:val="00071C69"/>
    <w:rsid w:val="00072B8A"/>
    <w:rsid w:val="00072CE3"/>
    <w:rsid w:val="00072D2D"/>
    <w:rsid w:val="000732D7"/>
    <w:rsid w:val="00073621"/>
    <w:rsid w:val="00073707"/>
    <w:rsid w:val="000739A3"/>
    <w:rsid w:val="00074812"/>
    <w:rsid w:val="00074843"/>
    <w:rsid w:val="00074C0A"/>
    <w:rsid w:val="00074C2C"/>
    <w:rsid w:val="00075716"/>
    <w:rsid w:val="0007577C"/>
    <w:rsid w:val="00075BF9"/>
    <w:rsid w:val="000762BF"/>
    <w:rsid w:val="0007658D"/>
    <w:rsid w:val="000765E8"/>
    <w:rsid w:val="00076A0A"/>
    <w:rsid w:val="000776A1"/>
    <w:rsid w:val="00077EB8"/>
    <w:rsid w:val="00077EE6"/>
    <w:rsid w:val="00080528"/>
    <w:rsid w:val="000815AD"/>
    <w:rsid w:val="00081ED2"/>
    <w:rsid w:val="00082F2B"/>
    <w:rsid w:val="00083041"/>
    <w:rsid w:val="000858F2"/>
    <w:rsid w:val="00085E3F"/>
    <w:rsid w:val="0008648D"/>
    <w:rsid w:val="00087115"/>
    <w:rsid w:val="00087A50"/>
    <w:rsid w:val="00090994"/>
    <w:rsid w:val="00090AC8"/>
    <w:rsid w:val="00090F57"/>
    <w:rsid w:val="0009104F"/>
    <w:rsid w:val="0009142E"/>
    <w:rsid w:val="000915A1"/>
    <w:rsid w:val="0009183E"/>
    <w:rsid w:val="000920F5"/>
    <w:rsid w:val="000925E5"/>
    <w:rsid w:val="00092D39"/>
    <w:rsid w:val="00092DC3"/>
    <w:rsid w:val="000930D0"/>
    <w:rsid w:val="000933EA"/>
    <w:rsid w:val="0009358B"/>
    <w:rsid w:val="0009509C"/>
    <w:rsid w:val="00096A48"/>
    <w:rsid w:val="00096B18"/>
    <w:rsid w:val="00097139"/>
    <w:rsid w:val="000972C7"/>
    <w:rsid w:val="000A030A"/>
    <w:rsid w:val="000A05D1"/>
    <w:rsid w:val="000A07AF"/>
    <w:rsid w:val="000A0DA1"/>
    <w:rsid w:val="000A0E9C"/>
    <w:rsid w:val="000A0F8A"/>
    <w:rsid w:val="000A146A"/>
    <w:rsid w:val="000A1D4E"/>
    <w:rsid w:val="000A2880"/>
    <w:rsid w:val="000A2E3C"/>
    <w:rsid w:val="000A2FBE"/>
    <w:rsid w:val="000A3FF8"/>
    <w:rsid w:val="000A41E9"/>
    <w:rsid w:val="000A5093"/>
    <w:rsid w:val="000A67F1"/>
    <w:rsid w:val="000A7332"/>
    <w:rsid w:val="000A7D9C"/>
    <w:rsid w:val="000A7DCD"/>
    <w:rsid w:val="000B01A9"/>
    <w:rsid w:val="000B029F"/>
    <w:rsid w:val="000B02FC"/>
    <w:rsid w:val="000B07FB"/>
    <w:rsid w:val="000B0C18"/>
    <w:rsid w:val="000B137E"/>
    <w:rsid w:val="000B176A"/>
    <w:rsid w:val="000B1778"/>
    <w:rsid w:val="000B17C3"/>
    <w:rsid w:val="000B1CEA"/>
    <w:rsid w:val="000B23DD"/>
    <w:rsid w:val="000B24C9"/>
    <w:rsid w:val="000B2982"/>
    <w:rsid w:val="000B2C98"/>
    <w:rsid w:val="000B30E4"/>
    <w:rsid w:val="000B318B"/>
    <w:rsid w:val="000B33C5"/>
    <w:rsid w:val="000B3DDF"/>
    <w:rsid w:val="000B3F9C"/>
    <w:rsid w:val="000B4439"/>
    <w:rsid w:val="000B47FB"/>
    <w:rsid w:val="000B483E"/>
    <w:rsid w:val="000B53B4"/>
    <w:rsid w:val="000B56AC"/>
    <w:rsid w:val="000B5EA5"/>
    <w:rsid w:val="000B5F6B"/>
    <w:rsid w:val="000B6DAB"/>
    <w:rsid w:val="000B6DD1"/>
    <w:rsid w:val="000B7723"/>
    <w:rsid w:val="000B77F3"/>
    <w:rsid w:val="000B78DA"/>
    <w:rsid w:val="000B79C0"/>
    <w:rsid w:val="000B7A26"/>
    <w:rsid w:val="000B7D57"/>
    <w:rsid w:val="000C0032"/>
    <w:rsid w:val="000C0191"/>
    <w:rsid w:val="000C0A43"/>
    <w:rsid w:val="000C124A"/>
    <w:rsid w:val="000C14F0"/>
    <w:rsid w:val="000C16CA"/>
    <w:rsid w:val="000C1A73"/>
    <w:rsid w:val="000C2218"/>
    <w:rsid w:val="000C2BE0"/>
    <w:rsid w:val="000C2CCA"/>
    <w:rsid w:val="000C3AB6"/>
    <w:rsid w:val="000C3C89"/>
    <w:rsid w:val="000C3F5A"/>
    <w:rsid w:val="000C6C3D"/>
    <w:rsid w:val="000C6F0D"/>
    <w:rsid w:val="000C6F70"/>
    <w:rsid w:val="000C726F"/>
    <w:rsid w:val="000C79CB"/>
    <w:rsid w:val="000C7A73"/>
    <w:rsid w:val="000D0072"/>
    <w:rsid w:val="000D09DA"/>
    <w:rsid w:val="000D0A49"/>
    <w:rsid w:val="000D0F70"/>
    <w:rsid w:val="000D2509"/>
    <w:rsid w:val="000D2BB3"/>
    <w:rsid w:val="000D2D20"/>
    <w:rsid w:val="000D315A"/>
    <w:rsid w:val="000D4DBA"/>
    <w:rsid w:val="000D4E54"/>
    <w:rsid w:val="000D5838"/>
    <w:rsid w:val="000D58C3"/>
    <w:rsid w:val="000D598C"/>
    <w:rsid w:val="000D59EB"/>
    <w:rsid w:val="000D5A13"/>
    <w:rsid w:val="000D5C5F"/>
    <w:rsid w:val="000D6A50"/>
    <w:rsid w:val="000D6D8E"/>
    <w:rsid w:val="000D779E"/>
    <w:rsid w:val="000D7F62"/>
    <w:rsid w:val="000E0770"/>
    <w:rsid w:val="000E1C4E"/>
    <w:rsid w:val="000E1D28"/>
    <w:rsid w:val="000E1EA4"/>
    <w:rsid w:val="000E2036"/>
    <w:rsid w:val="000E24A7"/>
    <w:rsid w:val="000E2702"/>
    <w:rsid w:val="000E2708"/>
    <w:rsid w:val="000E275D"/>
    <w:rsid w:val="000E32BA"/>
    <w:rsid w:val="000E3722"/>
    <w:rsid w:val="000E4CED"/>
    <w:rsid w:val="000E5272"/>
    <w:rsid w:val="000E5377"/>
    <w:rsid w:val="000E5AC7"/>
    <w:rsid w:val="000E5CA5"/>
    <w:rsid w:val="000E651C"/>
    <w:rsid w:val="000E6714"/>
    <w:rsid w:val="000E6FB5"/>
    <w:rsid w:val="000E75D4"/>
    <w:rsid w:val="000E77FB"/>
    <w:rsid w:val="000E78A8"/>
    <w:rsid w:val="000F0C83"/>
    <w:rsid w:val="000F1FBE"/>
    <w:rsid w:val="000F2349"/>
    <w:rsid w:val="000F26B0"/>
    <w:rsid w:val="000F2C5D"/>
    <w:rsid w:val="000F371E"/>
    <w:rsid w:val="000F39DE"/>
    <w:rsid w:val="000F4782"/>
    <w:rsid w:val="000F4D03"/>
    <w:rsid w:val="000F4DBC"/>
    <w:rsid w:val="000F5C24"/>
    <w:rsid w:val="000F5E8A"/>
    <w:rsid w:val="000F6118"/>
    <w:rsid w:val="000F6B47"/>
    <w:rsid w:val="000F6D3C"/>
    <w:rsid w:val="000F6EA1"/>
    <w:rsid w:val="000F701B"/>
    <w:rsid w:val="000F7B72"/>
    <w:rsid w:val="000F7D3C"/>
    <w:rsid w:val="00100707"/>
    <w:rsid w:val="00100FB7"/>
    <w:rsid w:val="00101648"/>
    <w:rsid w:val="0010213F"/>
    <w:rsid w:val="0010220C"/>
    <w:rsid w:val="00102505"/>
    <w:rsid w:val="001028DC"/>
    <w:rsid w:val="00103492"/>
    <w:rsid w:val="00103657"/>
    <w:rsid w:val="00103808"/>
    <w:rsid w:val="00103AAE"/>
    <w:rsid w:val="00104916"/>
    <w:rsid w:val="00104A3C"/>
    <w:rsid w:val="00104F1A"/>
    <w:rsid w:val="00104FC2"/>
    <w:rsid w:val="0010579E"/>
    <w:rsid w:val="00105C20"/>
    <w:rsid w:val="00105CBA"/>
    <w:rsid w:val="001061C3"/>
    <w:rsid w:val="001073E9"/>
    <w:rsid w:val="00107B3F"/>
    <w:rsid w:val="0011054B"/>
    <w:rsid w:val="001113DC"/>
    <w:rsid w:val="001117B7"/>
    <w:rsid w:val="00111DAF"/>
    <w:rsid w:val="00111F47"/>
    <w:rsid w:val="0011268E"/>
    <w:rsid w:val="00112BE9"/>
    <w:rsid w:val="00113BE9"/>
    <w:rsid w:val="00113FB6"/>
    <w:rsid w:val="00114663"/>
    <w:rsid w:val="00114711"/>
    <w:rsid w:val="00114775"/>
    <w:rsid w:val="00114E10"/>
    <w:rsid w:val="00114E52"/>
    <w:rsid w:val="0011501A"/>
    <w:rsid w:val="00115189"/>
    <w:rsid w:val="001161A3"/>
    <w:rsid w:val="00116709"/>
    <w:rsid w:val="001168D3"/>
    <w:rsid w:val="0011691E"/>
    <w:rsid w:val="00116995"/>
    <w:rsid w:val="00117054"/>
    <w:rsid w:val="0011710C"/>
    <w:rsid w:val="001172A0"/>
    <w:rsid w:val="00117BC2"/>
    <w:rsid w:val="0012024E"/>
    <w:rsid w:val="00120A78"/>
    <w:rsid w:val="00120B55"/>
    <w:rsid w:val="0012114E"/>
    <w:rsid w:val="001223E7"/>
    <w:rsid w:val="001224E9"/>
    <w:rsid w:val="00122EE2"/>
    <w:rsid w:val="001233CA"/>
    <w:rsid w:val="00124765"/>
    <w:rsid w:val="00124D4A"/>
    <w:rsid w:val="00125555"/>
    <w:rsid w:val="00125A73"/>
    <w:rsid w:val="00125B19"/>
    <w:rsid w:val="00125DF9"/>
    <w:rsid w:val="00126317"/>
    <w:rsid w:val="001267D7"/>
    <w:rsid w:val="00126897"/>
    <w:rsid w:val="00126949"/>
    <w:rsid w:val="00126ACF"/>
    <w:rsid w:val="00126FE2"/>
    <w:rsid w:val="00127029"/>
    <w:rsid w:val="0012791A"/>
    <w:rsid w:val="00127A64"/>
    <w:rsid w:val="00127C1A"/>
    <w:rsid w:val="00130976"/>
    <w:rsid w:val="00130BCC"/>
    <w:rsid w:val="001316D7"/>
    <w:rsid w:val="00131F5C"/>
    <w:rsid w:val="001325D4"/>
    <w:rsid w:val="00132FA3"/>
    <w:rsid w:val="00133E39"/>
    <w:rsid w:val="001340BE"/>
    <w:rsid w:val="00134916"/>
    <w:rsid w:val="00134B1E"/>
    <w:rsid w:val="0013547C"/>
    <w:rsid w:val="0013594E"/>
    <w:rsid w:val="00135AA2"/>
    <w:rsid w:val="001361FF"/>
    <w:rsid w:val="00136684"/>
    <w:rsid w:val="001366A3"/>
    <w:rsid w:val="00136817"/>
    <w:rsid w:val="001369A2"/>
    <w:rsid w:val="00136DF1"/>
    <w:rsid w:val="001374D6"/>
    <w:rsid w:val="00137ACA"/>
    <w:rsid w:val="0014069C"/>
    <w:rsid w:val="00140B63"/>
    <w:rsid w:val="00140DA1"/>
    <w:rsid w:val="001415A9"/>
    <w:rsid w:val="00141CEE"/>
    <w:rsid w:val="001421FC"/>
    <w:rsid w:val="00142510"/>
    <w:rsid w:val="00142637"/>
    <w:rsid w:val="00143074"/>
    <w:rsid w:val="001441C8"/>
    <w:rsid w:val="00144E25"/>
    <w:rsid w:val="00144F12"/>
    <w:rsid w:val="00144F4D"/>
    <w:rsid w:val="00145611"/>
    <w:rsid w:val="0014618E"/>
    <w:rsid w:val="001479E1"/>
    <w:rsid w:val="00151196"/>
    <w:rsid w:val="001513C7"/>
    <w:rsid w:val="00151B1E"/>
    <w:rsid w:val="00151FF7"/>
    <w:rsid w:val="00152099"/>
    <w:rsid w:val="0015226A"/>
    <w:rsid w:val="001522C3"/>
    <w:rsid w:val="00152D44"/>
    <w:rsid w:val="00152FA6"/>
    <w:rsid w:val="0015351A"/>
    <w:rsid w:val="001536CF"/>
    <w:rsid w:val="001541D6"/>
    <w:rsid w:val="00154C57"/>
    <w:rsid w:val="00155AA1"/>
    <w:rsid w:val="001565D8"/>
    <w:rsid w:val="0015732E"/>
    <w:rsid w:val="00157E3A"/>
    <w:rsid w:val="001602F0"/>
    <w:rsid w:val="00160B0B"/>
    <w:rsid w:val="00160B27"/>
    <w:rsid w:val="00160EB8"/>
    <w:rsid w:val="00161617"/>
    <w:rsid w:val="00161923"/>
    <w:rsid w:val="00161F9D"/>
    <w:rsid w:val="00162888"/>
    <w:rsid w:val="00162BDD"/>
    <w:rsid w:val="0016305E"/>
    <w:rsid w:val="001633DC"/>
    <w:rsid w:val="0016376C"/>
    <w:rsid w:val="00163972"/>
    <w:rsid w:val="00163BFD"/>
    <w:rsid w:val="00163C8D"/>
    <w:rsid w:val="00164607"/>
    <w:rsid w:val="00164B05"/>
    <w:rsid w:val="00164CC2"/>
    <w:rsid w:val="00164F23"/>
    <w:rsid w:val="00165705"/>
    <w:rsid w:val="00165E55"/>
    <w:rsid w:val="00166656"/>
    <w:rsid w:val="0016678B"/>
    <w:rsid w:val="00166BDC"/>
    <w:rsid w:val="00166C15"/>
    <w:rsid w:val="00167297"/>
    <w:rsid w:val="0016729D"/>
    <w:rsid w:val="0017097E"/>
    <w:rsid w:val="00171051"/>
    <w:rsid w:val="00171395"/>
    <w:rsid w:val="0017163C"/>
    <w:rsid w:val="00171868"/>
    <w:rsid w:val="00171B93"/>
    <w:rsid w:val="00171C3B"/>
    <w:rsid w:val="00171D68"/>
    <w:rsid w:val="00172554"/>
    <w:rsid w:val="00172D3D"/>
    <w:rsid w:val="0017315C"/>
    <w:rsid w:val="0017432F"/>
    <w:rsid w:val="0017545C"/>
    <w:rsid w:val="0017552B"/>
    <w:rsid w:val="00175855"/>
    <w:rsid w:val="00175879"/>
    <w:rsid w:val="00175992"/>
    <w:rsid w:val="00176023"/>
    <w:rsid w:val="001760BD"/>
    <w:rsid w:val="00176490"/>
    <w:rsid w:val="001772E9"/>
    <w:rsid w:val="00177D29"/>
    <w:rsid w:val="00180A68"/>
    <w:rsid w:val="00182C4B"/>
    <w:rsid w:val="00182C5F"/>
    <w:rsid w:val="001834B6"/>
    <w:rsid w:val="001835A1"/>
    <w:rsid w:val="00183ABC"/>
    <w:rsid w:val="00184741"/>
    <w:rsid w:val="00184C93"/>
    <w:rsid w:val="001851A9"/>
    <w:rsid w:val="00185B57"/>
    <w:rsid w:val="00185C35"/>
    <w:rsid w:val="00185D42"/>
    <w:rsid w:val="00185D59"/>
    <w:rsid w:val="00186878"/>
    <w:rsid w:val="00186DAF"/>
    <w:rsid w:val="00186DCF"/>
    <w:rsid w:val="00186F3E"/>
    <w:rsid w:val="00187344"/>
    <w:rsid w:val="001874DF"/>
    <w:rsid w:val="00187696"/>
    <w:rsid w:val="00187734"/>
    <w:rsid w:val="00187971"/>
    <w:rsid w:val="00187A9F"/>
    <w:rsid w:val="00187DE9"/>
    <w:rsid w:val="00190657"/>
    <w:rsid w:val="00191C39"/>
    <w:rsid w:val="001928A5"/>
    <w:rsid w:val="00192A65"/>
    <w:rsid w:val="00192FCD"/>
    <w:rsid w:val="00193511"/>
    <w:rsid w:val="001937AC"/>
    <w:rsid w:val="00193C11"/>
    <w:rsid w:val="00193CB0"/>
    <w:rsid w:val="00194167"/>
    <w:rsid w:val="0019490A"/>
    <w:rsid w:val="00194C5F"/>
    <w:rsid w:val="00195344"/>
    <w:rsid w:val="001958A4"/>
    <w:rsid w:val="001958FA"/>
    <w:rsid w:val="001961F0"/>
    <w:rsid w:val="00196646"/>
    <w:rsid w:val="001968B3"/>
    <w:rsid w:val="001969E5"/>
    <w:rsid w:val="001972A2"/>
    <w:rsid w:val="00197438"/>
    <w:rsid w:val="00197A74"/>
    <w:rsid w:val="001A03C4"/>
    <w:rsid w:val="001A0468"/>
    <w:rsid w:val="001A0C74"/>
    <w:rsid w:val="001A0D97"/>
    <w:rsid w:val="001A275D"/>
    <w:rsid w:val="001A2FB5"/>
    <w:rsid w:val="001A30BC"/>
    <w:rsid w:val="001A3168"/>
    <w:rsid w:val="001A374F"/>
    <w:rsid w:val="001A3974"/>
    <w:rsid w:val="001A39BC"/>
    <w:rsid w:val="001A44C9"/>
    <w:rsid w:val="001A477E"/>
    <w:rsid w:val="001A47E5"/>
    <w:rsid w:val="001A52A1"/>
    <w:rsid w:val="001A5454"/>
    <w:rsid w:val="001A576A"/>
    <w:rsid w:val="001A5AFA"/>
    <w:rsid w:val="001A5B1C"/>
    <w:rsid w:val="001A60D0"/>
    <w:rsid w:val="001A62A4"/>
    <w:rsid w:val="001A66EA"/>
    <w:rsid w:val="001A6760"/>
    <w:rsid w:val="001A6BE9"/>
    <w:rsid w:val="001A7475"/>
    <w:rsid w:val="001B0D42"/>
    <w:rsid w:val="001B1B56"/>
    <w:rsid w:val="001B2B45"/>
    <w:rsid w:val="001B2C3B"/>
    <w:rsid w:val="001B31BF"/>
    <w:rsid w:val="001B32C8"/>
    <w:rsid w:val="001B34C1"/>
    <w:rsid w:val="001B37BC"/>
    <w:rsid w:val="001B3F95"/>
    <w:rsid w:val="001B4282"/>
    <w:rsid w:val="001B48FD"/>
    <w:rsid w:val="001B4950"/>
    <w:rsid w:val="001B5318"/>
    <w:rsid w:val="001B5DD6"/>
    <w:rsid w:val="001B5ED8"/>
    <w:rsid w:val="001B61E0"/>
    <w:rsid w:val="001B6CA3"/>
    <w:rsid w:val="001B6EBE"/>
    <w:rsid w:val="001B7783"/>
    <w:rsid w:val="001B7A5B"/>
    <w:rsid w:val="001B7A79"/>
    <w:rsid w:val="001C0733"/>
    <w:rsid w:val="001C0B76"/>
    <w:rsid w:val="001C1382"/>
    <w:rsid w:val="001C1CF5"/>
    <w:rsid w:val="001C206E"/>
    <w:rsid w:val="001C2BAB"/>
    <w:rsid w:val="001C2F52"/>
    <w:rsid w:val="001C36D0"/>
    <w:rsid w:val="001C37C5"/>
    <w:rsid w:val="001C385E"/>
    <w:rsid w:val="001C3EAC"/>
    <w:rsid w:val="001C4829"/>
    <w:rsid w:val="001C508D"/>
    <w:rsid w:val="001C5A04"/>
    <w:rsid w:val="001C5C57"/>
    <w:rsid w:val="001C5D6E"/>
    <w:rsid w:val="001C5E46"/>
    <w:rsid w:val="001C5FCD"/>
    <w:rsid w:val="001C65B9"/>
    <w:rsid w:val="001C6B9A"/>
    <w:rsid w:val="001C71FE"/>
    <w:rsid w:val="001C73CD"/>
    <w:rsid w:val="001D058E"/>
    <w:rsid w:val="001D08E9"/>
    <w:rsid w:val="001D0F1B"/>
    <w:rsid w:val="001D1936"/>
    <w:rsid w:val="001D1CED"/>
    <w:rsid w:val="001D283B"/>
    <w:rsid w:val="001D2C53"/>
    <w:rsid w:val="001D36B9"/>
    <w:rsid w:val="001D3E98"/>
    <w:rsid w:val="001D4481"/>
    <w:rsid w:val="001D46F4"/>
    <w:rsid w:val="001D552B"/>
    <w:rsid w:val="001D5623"/>
    <w:rsid w:val="001D6231"/>
    <w:rsid w:val="001D6711"/>
    <w:rsid w:val="001D67B4"/>
    <w:rsid w:val="001D7C5C"/>
    <w:rsid w:val="001E012B"/>
    <w:rsid w:val="001E1DC9"/>
    <w:rsid w:val="001E2640"/>
    <w:rsid w:val="001E2C74"/>
    <w:rsid w:val="001E3079"/>
    <w:rsid w:val="001E31E1"/>
    <w:rsid w:val="001E3687"/>
    <w:rsid w:val="001E39CA"/>
    <w:rsid w:val="001E3C09"/>
    <w:rsid w:val="001E3EAC"/>
    <w:rsid w:val="001E40B2"/>
    <w:rsid w:val="001E472E"/>
    <w:rsid w:val="001E4B93"/>
    <w:rsid w:val="001E4D00"/>
    <w:rsid w:val="001E55B2"/>
    <w:rsid w:val="001E56FB"/>
    <w:rsid w:val="001E5DE1"/>
    <w:rsid w:val="001E61DB"/>
    <w:rsid w:val="001E6401"/>
    <w:rsid w:val="001E691A"/>
    <w:rsid w:val="001E79B8"/>
    <w:rsid w:val="001E7E10"/>
    <w:rsid w:val="001F0879"/>
    <w:rsid w:val="001F18BD"/>
    <w:rsid w:val="001F20A1"/>
    <w:rsid w:val="001F21AA"/>
    <w:rsid w:val="001F2BF2"/>
    <w:rsid w:val="001F2E8E"/>
    <w:rsid w:val="001F3C38"/>
    <w:rsid w:val="001F3DD7"/>
    <w:rsid w:val="001F42CA"/>
    <w:rsid w:val="001F4A2A"/>
    <w:rsid w:val="001F57E9"/>
    <w:rsid w:val="001F589C"/>
    <w:rsid w:val="001F6149"/>
    <w:rsid w:val="001F62AF"/>
    <w:rsid w:val="001F6736"/>
    <w:rsid w:val="001F6FD5"/>
    <w:rsid w:val="001F75EC"/>
    <w:rsid w:val="001F79BB"/>
    <w:rsid w:val="002001D5"/>
    <w:rsid w:val="0020033A"/>
    <w:rsid w:val="002004BB"/>
    <w:rsid w:val="00200781"/>
    <w:rsid w:val="0020173D"/>
    <w:rsid w:val="00201C9E"/>
    <w:rsid w:val="00201DF8"/>
    <w:rsid w:val="00201EC4"/>
    <w:rsid w:val="002027DC"/>
    <w:rsid w:val="00202EDC"/>
    <w:rsid w:val="0020487F"/>
    <w:rsid w:val="00204946"/>
    <w:rsid w:val="00204FBB"/>
    <w:rsid w:val="002051BA"/>
    <w:rsid w:val="0020623F"/>
    <w:rsid w:val="002067B5"/>
    <w:rsid w:val="00206BDF"/>
    <w:rsid w:val="00207448"/>
    <w:rsid w:val="002079D0"/>
    <w:rsid w:val="00207E3A"/>
    <w:rsid w:val="00210214"/>
    <w:rsid w:val="00210B89"/>
    <w:rsid w:val="00210CAE"/>
    <w:rsid w:val="00211C02"/>
    <w:rsid w:val="00211F71"/>
    <w:rsid w:val="002128B1"/>
    <w:rsid w:val="00212B0A"/>
    <w:rsid w:val="00212EE8"/>
    <w:rsid w:val="00212F3D"/>
    <w:rsid w:val="00212FC2"/>
    <w:rsid w:val="00213389"/>
    <w:rsid w:val="002133D0"/>
    <w:rsid w:val="002138B5"/>
    <w:rsid w:val="002138BB"/>
    <w:rsid w:val="00213E8D"/>
    <w:rsid w:val="0021400C"/>
    <w:rsid w:val="00214874"/>
    <w:rsid w:val="00214A51"/>
    <w:rsid w:val="00214B1A"/>
    <w:rsid w:val="00214C08"/>
    <w:rsid w:val="002151BA"/>
    <w:rsid w:val="00215C1F"/>
    <w:rsid w:val="002165CF"/>
    <w:rsid w:val="00217343"/>
    <w:rsid w:val="0021796A"/>
    <w:rsid w:val="00217EAC"/>
    <w:rsid w:val="002203AC"/>
    <w:rsid w:val="002211CF"/>
    <w:rsid w:val="00222B27"/>
    <w:rsid w:val="00222D3D"/>
    <w:rsid w:val="002230CA"/>
    <w:rsid w:val="00223522"/>
    <w:rsid w:val="00223983"/>
    <w:rsid w:val="00223B8E"/>
    <w:rsid w:val="00223CE9"/>
    <w:rsid w:val="00224797"/>
    <w:rsid w:val="00224C2D"/>
    <w:rsid w:val="00224EBA"/>
    <w:rsid w:val="00225403"/>
    <w:rsid w:val="0022551A"/>
    <w:rsid w:val="00225D7D"/>
    <w:rsid w:val="00227E97"/>
    <w:rsid w:val="00227EC5"/>
    <w:rsid w:val="00230165"/>
    <w:rsid w:val="002303B2"/>
    <w:rsid w:val="002306DB"/>
    <w:rsid w:val="00230DD2"/>
    <w:rsid w:val="00231AD1"/>
    <w:rsid w:val="00231DCF"/>
    <w:rsid w:val="0023244A"/>
    <w:rsid w:val="002326C0"/>
    <w:rsid w:val="002327AE"/>
    <w:rsid w:val="00232E0C"/>
    <w:rsid w:val="00232F82"/>
    <w:rsid w:val="00233173"/>
    <w:rsid w:val="00234138"/>
    <w:rsid w:val="00234967"/>
    <w:rsid w:val="00235570"/>
    <w:rsid w:val="0023610E"/>
    <w:rsid w:val="002361E7"/>
    <w:rsid w:val="0023622E"/>
    <w:rsid w:val="00236268"/>
    <w:rsid w:val="002362A4"/>
    <w:rsid w:val="00236526"/>
    <w:rsid w:val="00236EC7"/>
    <w:rsid w:val="00237362"/>
    <w:rsid w:val="00237972"/>
    <w:rsid w:val="00237C90"/>
    <w:rsid w:val="00242067"/>
    <w:rsid w:val="002444B1"/>
    <w:rsid w:val="00245496"/>
    <w:rsid w:val="00245767"/>
    <w:rsid w:val="0024591F"/>
    <w:rsid w:val="002460BC"/>
    <w:rsid w:val="00246CED"/>
    <w:rsid w:val="00247141"/>
    <w:rsid w:val="002471DE"/>
    <w:rsid w:val="00247219"/>
    <w:rsid w:val="00247DE8"/>
    <w:rsid w:val="00250073"/>
    <w:rsid w:val="0025027F"/>
    <w:rsid w:val="00250718"/>
    <w:rsid w:val="002507BB"/>
    <w:rsid w:val="002508C5"/>
    <w:rsid w:val="00250B3E"/>
    <w:rsid w:val="00250C1D"/>
    <w:rsid w:val="00250FA4"/>
    <w:rsid w:val="002516C6"/>
    <w:rsid w:val="00251E02"/>
    <w:rsid w:val="0025257E"/>
    <w:rsid w:val="00252CDA"/>
    <w:rsid w:val="00252D10"/>
    <w:rsid w:val="00253EF4"/>
    <w:rsid w:val="002544F3"/>
    <w:rsid w:val="0025480B"/>
    <w:rsid w:val="00254A66"/>
    <w:rsid w:val="00255651"/>
    <w:rsid w:val="00255B60"/>
    <w:rsid w:val="00256105"/>
    <w:rsid w:val="00257921"/>
    <w:rsid w:val="00260562"/>
    <w:rsid w:val="002607A2"/>
    <w:rsid w:val="00260CD1"/>
    <w:rsid w:val="00261B6D"/>
    <w:rsid w:val="00262759"/>
    <w:rsid w:val="00263FFA"/>
    <w:rsid w:val="002642C4"/>
    <w:rsid w:val="002647DD"/>
    <w:rsid w:val="00264EF3"/>
    <w:rsid w:val="002656DD"/>
    <w:rsid w:val="002658C5"/>
    <w:rsid w:val="00266051"/>
    <w:rsid w:val="00266204"/>
    <w:rsid w:val="00266ECC"/>
    <w:rsid w:val="002671C2"/>
    <w:rsid w:val="002672B1"/>
    <w:rsid w:val="002679B7"/>
    <w:rsid w:val="00267EAA"/>
    <w:rsid w:val="00267FA7"/>
    <w:rsid w:val="002702B8"/>
    <w:rsid w:val="00270666"/>
    <w:rsid w:val="00270838"/>
    <w:rsid w:val="00270BB9"/>
    <w:rsid w:val="00270DC3"/>
    <w:rsid w:val="00270EA5"/>
    <w:rsid w:val="00271465"/>
    <w:rsid w:val="002714DB"/>
    <w:rsid w:val="00271800"/>
    <w:rsid w:val="00272115"/>
    <w:rsid w:val="002721CF"/>
    <w:rsid w:val="0027264F"/>
    <w:rsid w:val="00272B14"/>
    <w:rsid w:val="00272DFA"/>
    <w:rsid w:val="00273240"/>
    <w:rsid w:val="002739ED"/>
    <w:rsid w:val="00274103"/>
    <w:rsid w:val="002749A1"/>
    <w:rsid w:val="0027501C"/>
    <w:rsid w:val="002755E5"/>
    <w:rsid w:val="00276146"/>
    <w:rsid w:val="00276640"/>
    <w:rsid w:val="002767D5"/>
    <w:rsid w:val="00276D56"/>
    <w:rsid w:val="00276D7B"/>
    <w:rsid w:val="00277D80"/>
    <w:rsid w:val="00280901"/>
    <w:rsid w:val="00280B44"/>
    <w:rsid w:val="002811FB"/>
    <w:rsid w:val="0028138F"/>
    <w:rsid w:val="002816EE"/>
    <w:rsid w:val="00281F22"/>
    <w:rsid w:val="0028203B"/>
    <w:rsid w:val="00282B51"/>
    <w:rsid w:val="00283A59"/>
    <w:rsid w:val="00283FBA"/>
    <w:rsid w:val="00284159"/>
    <w:rsid w:val="002847B9"/>
    <w:rsid w:val="00284FA8"/>
    <w:rsid w:val="00285C10"/>
    <w:rsid w:val="00285D48"/>
    <w:rsid w:val="00285DF8"/>
    <w:rsid w:val="002864D6"/>
    <w:rsid w:val="0028681B"/>
    <w:rsid w:val="00286F74"/>
    <w:rsid w:val="00286FD9"/>
    <w:rsid w:val="002876F2"/>
    <w:rsid w:val="00287D39"/>
    <w:rsid w:val="00290253"/>
    <w:rsid w:val="00290284"/>
    <w:rsid w:val="00290A23"/>
    <w:rsid w:val="0029131C"/>
    <w:rsid w:val="002914ED"/>
    <w:rsid w:val="00291EAA"/>
    <w:rsid w:val="00292053"/>
    <w:rsid w:val="00292B5A"/>
    <w:rsid w:val="00292F85"/>
    <w:rsid w:val="00293D40"/>
    <w:rsid w:val="0029440A"/>
    <w:rsid w:val="002954B9"/>
    <w:rsid w:val="00295763"/>
    <w:rsid w:val="00295808"/>
    <w:rsid w:val="00295A14"/>
    <w:rsid w:val="00296C5D"/>
    <w:rsid w:val="00297A1D"/>
    <w:rsid w:val="002A06CE"/>
    <w:rsid w:val="002A08A3"/>
    <w:rsid w:val="002A092A"/>
    <w:rsid w:val="002A098F"/>
    <w:rsid w:val="002A14D0"/>
    <w:rsid w:val="002A1638"/>
    <w:rsid w:val="002A1B45"/>
    <w:rsid w:val="002A216A"/>
    <w:rsid w:val="002A28FE"/>
    <w:rsid w:val="002A29C3"/>
    <w:rsid w:val="002A2E22"/>
    <w:rsid w:val="002A3021"/>
    <w:rsid w:val="002A35FA"/>
    <w:rsid w:val="002A370B"/>
    <w:rsid w:val="002A45E6"/>
    <w:rsid w:val="002A46BF"/>
    <w:rsid w:val="002A4B81"/>
    <w:rsid w:val="002A4B8B"/>
    <w:rsid w:val="002A52E2"/>
    <w:rsid w:val="002A5616"/>
    <w:rsid w:val="002A5BF5"/>
    <w:rsid w:val="002A5C1A"/>
    <w:rsid w:val="002A6646"/>
    <w:rsid w:val="002A694C"/>
    <w:rsid w:val="002A696E"/>
    <w:rsid w:val="002A71E0"/>
    <w:rsid w:val="002A720D"/>
    <w:rsid w:val="002A7518"/>
    <w:rsid w:val="002B0592"/>
    <w:rsid w:val="002B05B1"/>
    <w:rsid w:val="002B0695"/>
    <w:rsid w:val="002B1131"/>
    <w:rsid w:val="002B20AE"/>
    <w:rsid w:val="002B22EC"/>
    <w:rsid w:val="002B27E3"/>
    <w:rsid w:val="002B3EA9"/>
    <w:rsid w:val="002B4F19"/>
    <w:rsid w:val="002B5710"/>
    <w:rsid w:val="002B5B51"/>
    <w:rsid w:val="002B62D4"/>
    <w:rsid w:val="002B6641"/>
    <w:rsid w:val="002B70D9"/>
    <w:rsid w:val="002B714E"/>
    <w:rsid w:val="002B75D3"/>
    <w:rsid w:val="002B769C"/>
    <w:rsid w:val="002B7CA4"/>
    <w:rsid w:val="002C0059"/>
    <w:rsid w:val="002C0A4C"/>
    <w:rsid w:val="002C121D"/>
    <w:rsid w:val="002C147E"/>
    <w:rsid w:val="002C1AE0"/>
    <w:rsid w:val="002C1E14"/>
    <w:rsid w:val="002C2495"/>
    <w:rsid w:val="002C35C2"/>
    <w:rsid w:val="002C3843"/>
    <w:rsid w:val="002C3E55"/>
    <w:rsid w:val="002C3F57"/>
    <w:rsid w:val="002C4464"/>
    <w:rsid w:val="002C453C"/>
    <w:rsid w:val="002C4CD9"/>
    <w:rsid w:val="002C5847"/>
    <w:rsid w:val="002C5A7E"/>
    <w:rsid w:val="002C5C6A"/>
    <w:rsid w:val="002C5EE3"/>
    <w:rsid w:val="002C640E"/>
    <w:rsid w:val="002C641C"/>
    <w:rsid w:val="002C6796"/>
    <w:rsid w:val="002C6A15"/>
    <w:rsid w:val="002C73BA"/>
    <w:rsid w:val="002C7558"/>
    <w:rsid w:val="002C773B"/>
    <w:rsid w:val="002C79FB"/>
    <w:rsid w:val="002D01A8"/>
    <w:rsid w:val="002D0A12"/>
    <w:rsid w:val="002D0FC1"/>
    <w:rsid w:val="002D0FDD"/>
    <w:rsid w:val="002D12A1"/>
    <w:rsid w:val="002D14B6"/>
    <w:rsid w:val="002D1753"/>
    <w:rsid w:val="002D17E5"/>
    <w:rsid w:val="002D1AAC"/>
    <w:rsid w:val="002D2463"/>
    <w:rsid w:val="002D2EE3"/>
    <w:rsid w:val="002D368A"/>
    <w:rsid w:val="002D3987"/>
    <w:rsid w:val="002D3CD0"/>
    <w:rsid w:val="002D434D"/>
    <w:rsid w:val="002D44B8"/>
    <w:rsid w:val="002D45D4"/>
    <w:rsid w:val="002D4687"/>
    <w:rsid w:val="002D4A39"/>
    <w:rsid w:val="002D4EF8"/>
    <w:rsid w:val="002D5B9B"/>
    <w:rsid w:val="002D5DC2"/>
    <w:rsid w:val="002D5EF7"/>
    <w:rsid w:val="002D60D4"/>
    <w:rsid w:val="002D6C62"/>
    <w:rsid w:val="002D6C79"/>
    <w:rsid w:val="002D6F4E"/>
    <w:rsid w:val="002D7334"/>
    <w:rsid w:val="002D7387"/>
    <w:rsid w:val="002D7882"/>
    <w:rsid w:val="002D7885"/>
    <w:rsid w:val="002E000C"/>
    <w:rsid w:val="002E0E37"/>
    <w:rsid w:val="002E0E76"/>
    <w:rsid w:val="002E0EDB"/>
    <w:rsid w:val="002E1335"/>
    <w:rsid w:val="002E1F4C"/>
    <w:rsid w:val="002E2675"/>
    <w:rsid w:val="002E2855"/>
    <w:rsid w:val="002E2FE0"/>
    <w:rsid w:val="002E3066"/>
    <w:rsid w:val="002E34E0"/>
    <w:rsid w:val="002E35E6"/>
    <w:rsid w:val="002E36D7"/>
    <w:rsid w:val="002E3C68"/>
    <w:rsid w:val="002E3EEA"/>
    <w:rsid w:val="002E5102"/>
    <w:rsid w:val="002E63A4"/>
    <w:rsid w:val="002E6807"/>
    <w:rsid w:val="002E6AFE"/>
    <w:rsid w:val="002E6EA4"/>
    <w:rsid w:val="002E7327"/>
    <w:rsid w:val="002E7544"/>
    <w:rsid w:val="002E77E6"/>
    <w:rsid w:val="002F0710"/>
    <w:rsid w:val="002F080B"/>
    <w:rsid w:val="002F1155"/>
    <w:rsid w:val="002F1589"/>
    <w:rsid w:val="002F2021"/>
    <w:rsid w:val="002F2F59"/>
    <w:rsid w:val="002F3006"/>
    <w:rsid w:val="002F338E"/>
    <w:rsid w:val="002F3603"/>
    <w:rsid w:val="002F3CE8"/>
    <w:rsid w:val="002F4103"/>
    <w:rsid w:val="002F427A"/>
    <w:rsid w:val="002F42BE"/>
    <w:rsid w:val="002F4367"/>
    <w:rsid w:val="002F44F1"/>
    <w:rsid w:val="002F4644"/>
    <w:rsid w:val="002F4CA4"/>
    <w:rsid w:val="002F55F1"/>
    <w:rsid w:val="002F5788"/>
    <w:rsid w:val="002F5862"/>
    <w:rsid w:val="002F6524"/>
    <w:rsid w:val="002F659B"/>
    <w:rsid w:val="002F6745"/>
    <w:rsid w:val="002F6795"/>
    <w:rsid w:val="002F68B8"/>
    <w:rsid w:val="002F6E74"/>
    <w:rsid w:val="002F745D"/>
    <w:rsid w:val="002F78A3"/>
    <w:rsid w:val="002F7B34"/>
    <w:rsid w:val="002F7F8C"/>
    <w:rsid w:val="0030041E"/>
    <w:rsid w:val="00300445"/>
    <w:rsid w:val="00300A03"/>
    <w:rsid w:val="00300E75"/>
    <w:rsid w:val="00301081"/>
    <w:rsid w:val="0030121B"/>
    <w:rsid w:val="00302002"/>
    <w:rsid w:val="00302419"/>
    <w:rsid w:val="00302540"/>
    <w:rsid w:val="003026CD"/>
    <w:rsid w:val="00303BAA"/>
    <w:rsid w:val="00303D11"/>
    <w:rsid w:val="0030431D"/>
    <w:rsid w:val="00304385"/>
    <w:rsid w:val="00304471"/>
    <w:rsid w:val="0030451B"/>
    <w:rsid w:val="00305487"/>
    <w:rsid w:val="00305601"/>
    <w:rsid w:val="00305B55"/>
    <w:rsid w:val="00305DE9"/>
    <w:rsid w:val="00306013"/>
    <w:rsid w:val="00306F4A"/>
    <w:rsid w:val="00307CAB"/>
    <w:rsid w:val="003100E2"/>
    <w:rsid w:val="0031050E"/>
    <w:rsid w:val="00310FA8"/>
    <w:rsid w:val="00311673"/>
    <w:rsid w:val="00311951"/>
    <w:rsid w:val="00311CB2"/>
    <w:rsid w:val="0031220A"/>
    <w:rsid w:val="00312443"/>
    <w:rsid w:val="003127E9"/>
    <w:rsid w:val="00313A2B"/>
    <w:rsid w:val="00313BF0"/>
    <w:rsid w:val="00313E40"/>
    <w:rsid w:val="0031406F"/>
    <w:rsid w:val="003145D2"/>
    <w:rsid w:val="00314968"/>
    <w:rsid w:val="00314CC6"/>
    <w:rsid w:val="00314DE8"/>
    <w:rsid w:val="003152F8"/>
    <w:rsid w:val="003154BD"/>
    <w:rsid w:val="003160FE"/>
    <w:rsid w:val="00316C12"/>
    <w:rsid w:val="00316C32"/>
    <w:rsid w:val="00316DED"/>
    <w:rsid w:val="003171A0"/>
    <w:rsid w:val="00317293"/>
    <w:rsid w:val="00317401"/>
    <w:rsid w:val="00317F19"/>
    <w:rsid w:val="0032025C"/>
    <w:rsid w:val="003202CA"/>
    <w:rsid w:val="00320328"/>
    <w:rsid w:val="003208B1"/>
    <w:rsid w:val="00320C0E"/>
    <w:rsid w:val="00321864"/>
    <w:rsid w:val="00322791"/>
    <w:rsid w:val="00322B04"/>
    <w:rsid w:val="00322E78"/>
    <w:rsid w:val="00322EEF"/>
    <w:rsid w:val="00322F1D"/>
    <w:rsid w:val="00323517"/>
    <w:rsid w:val="003235E4"/>
    <w:rsid w:val="00324B6A"/>
    <w:rsid w:val="00324F7F"/>
    <w:rsid w:val="00325112"/>
    <w:rsid w:val="003259FE"/>
    <w:rsid w:val="0032613E"/>
    <w:rsid w:val="003262BD"/>
    <w:rsid w:val="00326408"/>
    <w:rsid w:val="00326542"/>
    <w:rsid w:val="00326FBC"/>
    <w:rsid w:val="00327634"/>
    <w:rsid w:val="00330008"/>
    <w:rsid w:val="00330216"/>
    <w:rsid w:val="00330D58"/>
    <w:rsid w:val="00331126"/>
    <w:rsid w:val="003314FA"/>
    <w:rsid w:val="003315C8"/>
    <w:rsid w:val="003318E9"/>
    <w:rsid w:val="00331955"/>
    <w:rsid w:val="003319F9"/>
    <w:rsid w:val="00331B80"/>
    <w:rsid w:val="00332467"/>
    <w:rsid w:val="00332920"/>
    <w:rsid w:val="003334D2"/>
    <w:rsid w:val="0033371A"/>
    <w:rsid w:val="00333920"/>
    <w:rsid w:val="00334556"/>
    <w:rsid w:val="0033462B"/>
    <w:rsid w:val="00334FAD"/>
    <w:rsid w:val="003351B7"/>
    <w:rsid w:val="0033594F"/>
    <w:rsid w:val="00335AA8"/>
    <w:rsid w:val="00335C03"/>
    <w:rsid w:val="00335FFC"/>
    <w:rsid w:val="0033638C"/>
    <w:rsid w:val="0033668B"/>
    <w:rsid w:val="003367F6"/>
    <w:rsid w:val="00336FDB"/>
    <w:rsid w:val="00337F3A"/>
    <w:rsid w:val="003402EE"/>
    <w:rsid w:val="003403F2"/>
    <w:rsid w:val="003409BC"/>
    <w:rsid w:val="00340A5F"/>
    <w:rsid w:val="00340EC6"/>
    <w:rsid w:val="00341F36"/>
    <w:rsid w:val="00342075"/>
    <w:rsid w:val="003434E0"/>
    <w:rsid w:val="003438D3"/>
    <w:rsid w:val="003438FC"/>
    <w:rsid w:val="00343ED0"/>
    <w:rsid w:val="0034469F"/>
    <w:rsid w:val="00344819"/>
    <w:rsid w:val="00344FD0"/>
    <w:rsid w:val="0034516B"/>
    <w:rsid w:val="0034526B"/>
    <w:rsid w:val="003452BC"/>
    <w:rsid w:val="00346567"/>
    <w:rsid w:val="00346716"/>
    <w:rsid w:val="00346A53"/>
    <w:rsid w:val="003474E1"/>
    <w:rsid w:val="0034760D"/>
    <w:rsid w:val="003505CF"/>
    <w:rsid w:val="0035075C"/>
    <w:rsid w:val="0035170E"/>
    <w:rsid w:val="00351830"/>
    <w:rsid w:val="00352215"/>
    <w:rsid w:val="0035237B"/>
    <w:rsid w:val="00352CAF"/>
    <w:rsid w:val="00352E05"/>
    <w:rsid w:val="0035307A"/>
    <w:rsid w:val="00353234"/>
    <w:rsid w:val="003539BE"/>
    <w:rsid w:val="00353FB3"/>
    <w:rsid w:val="00354AD2"/>
    <w:rsid w:val="003554B6"/>
    <w:rsid w:val="003554C8"/>
    <w:rsid w:val="003556E8"/>
    <w:rsid w:val="0035570A"/>
    <w:rsid w:val="00355888"/>
    <w:rsid w:val="00356232"/>
    <w:rsid w:val="0035647D"/>
    <w:rsid w:val="00356D6C"/>
    <w:rsid w:val="00357575"/>
    <w:rsid w:val="003577BB"/>
    <w:rsid w:val="003579E2"/>
    <w:rsid w:val="00357E5B"/>
    <w:rsid w:val="0036033C"/>
    <w:rsid w:val="00360358"/>
    <w:rsid w:val="00360450"/>
    <w:rsid w:val="0036093B"/>
    <w:rsid w:val="00360955"/>
    <w:rsid w:val="00361401"/>
    <w:rsid w:val="00361451"/>
    <w:rsid w:val="003614C1"/>
    <w:rsid w:val="003619E9"/>
    <w:rsid w:val="00362373"/>
    <w:rsid w:val="003628A1"/>
    <w:rsid w:val="003629B6"/>
    <w:rsid w:val="00362C8C"/>
    <w:rsid w:val="00362E04"/>
    <w:rsid w:val="0036300B"/>
    <w:rsid w:val="00364060"/>
    <w:rsid w:val="00365591"/>
    <w:rsid w:val="00365B0F"/>
    <w:rsid w:val="003661D4"/>
    <w:rsid w:val="00366276"/>
    <w:rsid w:val="0036646E"/>
    <w:rsid w:val="00366B85"/>
    <w:rsid w:val="003671A7"/>
    <w:rsid w:val="0036728B"/>
    <w:rsid w:val="00367782"/>
    <w:rsid w:val="003706E6"/>
    <w:rsid w:val="003712EF"/>
    <w:rsid w:val="0037155E"/>
    <w:rsid w:val="0037298D"/>
    <w:rsid w:val="00372C18"/>
    <w:rsid w:val="0037353D"/>
    <w:rsid w:val="00373573"/>
    <w:rsid w:val="00374514"/>
    <w:rsid w:val="003745FB"/>
    <w:rsid w:val="0037566A"/>
    <w:rsid w:val="00375BD7"/>
    <w:rsid w:val="003765D8"/>
    <w:rsid w:val="00376A19"/>
    <w:rsid w:val="0037720D"/>
    <w:rsid w:val="003774E0"/>
    <w:rsid w:val="00377D4B"/>
    <w:rsid w:val="00377D4F"/>
    <w:rsid w:val="00377F86"/>
    <w:rsid w:val="00380296"/>
    <w:rsid w:val="00380A62"/>
    <w:rsid w:val="00380A68"/>
    <w:rsid w:val="00380DAA"/>
    <w:rsid w:val="0038127F"/>
    <w:rsid w:val="003818A8"/>
    <w:rsid w:val="00383948"/>
    <w:rsid w:val="00383C2F"/>
    <w:rsid w:val="00384F54"/>
    <w:rsid w:val="0038515D"/>
    <w:rsid w:val="0038595B"/>
    <w:rsid w:val="00385DBC"/>
    <w:rsid w:val="0038608B"/>
    <w:rsid w:val="00386120"/>
    <w:rsid w:val="0038689E"/>
    <w:rsid w:val="00386B2F"/>
    <w:rsid w:val="00386DE7"/>
    <w:rsid w:val="00386E93"/>
    <w:rsid w:val="0038739E"/>
    <w:rsid w:val="00387656"/>
    <w:rsid w:val="00390415"/>
    <w:rsid w:val="00390E1C"/>
    <w:rsid w:val="003914A0"/>
    <w:rsid w:val="003917AD"/>
    <w:rsid w:val="00391DB1"/>
    <w:rsid w:val="00392C39"/>
    <w:rsid w:val="00392E18"/>
    <w:rsid w:val="0039313F"/>
    <w:rsid w:val="0039352A"/>
    <w:rsid w:val="0039352C"/>
    <w:rsid w:val="003936A4"/>
    <w:rsid w:val="0039394D"/>
    <w:rsid w:val="00394219"/>
    <w:rsid w:val="003942B9"/>
    <w:rsid w:val="003945EE"/>
    <w:rsid w:val="003946D9"/>
    <w:rsid w:val="00394B20"/>
    <w:rsid w:val="0039532A"/>
    <w:rsid w:val="00395C0D"/>
    <w:rsid w:val="00395D54"/>
    <w:rsid w:val="00395DA4"/>
    <w:rsid w:val="0039618F"/>
    <w:rsid w:val="003962F0"/>
    <w:rsid w:val="003963E5"/>
    <w:rsid w:val="00396499"/>
    <w:rsid w:val="003966D6"/>
    <w:rsid w:val="00396782"/>
    <w:rsid w:val="003968E6"/>
    <w:rsid w:val="00397202"/>
    <w:rsid w:val="00397D18"/>
    <w:rsid w:val="003A015A"/>
    <w:rsid w:val="003A023C"/>
    <w:rsid w:val="003A11C8"/>
    <w:rsid w:val="003A1C35"/>
    <w:rsid w:val="003A2CA9"/>
    <w:rsid w:val="003A2ECD"/>
    <w:rsid w:val="003A3ADB"/>
    <w:rsid w:val="003A412B"/>
    <w:rsid w:val="003A4474"/>
    <w:rsid w:val="003A453C"/>
    <w:rsid w:val="003A457D"/>
    <w:rsid w:val="003A45D1"/>
    <w:rsid w:val="003A46B9"/>
    <w:rsid w:val="003A492D"/>
    <w:rsid w:val="003A4DE4"/>
    <w:rsid w:val="003A4EE9"/>
    <w:rsid w:val="003A4FD2"/>
    <w:rsid w:val="003A59CD"/>
    <w:rsid w:val="003A63CF"/>
    <w:rsid w:val="003A6701"/>
    <w:rsid w:val="003A689C"/>
    <w:rsid w:val="003A70BD"/>
    <w:rsid w:val="003A74DE"/>
    <w:rsid w:val="003A7701"/>
    <w:rsid w:val="003A773B"/>
    <w:rsid w:val="003B0D7F"/>
    <w:rsid w:val="003B0D85"/>
    <w:rsid w:val="003B1126"/>
    <w:rsid w:val="003B1249"/>
    <w:rsid w:val="003B1279"/>
    <w:rsid w:val="003B131A"/>
    <w:rsid w:val="003B13E9"/>
    <w:rsid w:val="003B1578"/>
    <w:rsid w:val="003B1599"/>
    <w:rsid w:val="003B178B"/>
    <w:rsid w:val="003B1AD0"/>
    <w:rsid w:val="003B1C6A"/>
    <w:rsid w:val="003B2403"/>
    <w:rsid w:val="003B276E"/>
    <w:rsid w:val="003B2815"/>
    <w:rsid w:val="003B2B95"/>
    <w:rsid w:val="003B2DDC"/>
    <w:rsid w:val="003B3041"/>
    <w:rsid w:val="003B37C2"/>
    <w:rsid w:val="003B412E"/>
    <w:rsid w:val="003B4E93"/>
    <w:rsid w:val="003B5B18"/>
    <w:rsid w:val="003B5D30"/>
    <w:rsid w:val="003B5E36"/>
    <w:rsid w:val="003B61B9"/>
    <w:rsid w:val="003B63C6"/>
    <w:rsid w:val="003B64BD"/>
    <w:rsid w:val="003B6E61"/>
    <w:rsid w:val="003B6EF4"/>
    <w:rsid w:val="003B7034"/>
    <w:rsid w:val="003B7101"/>
    <w:rsid w:val="003B7260"/>
    <w:rsid w:val="003B7D9D"/>
    <w:rsid w:val="003C0237"/>
    <w:rsid w:val="003C08D9"/>
    <w:rsid w:val="003C0928"/>
    <w:rsid w:val="003C1158"/>
    <w:rsid w:val="003C15EF"/>
    <w:rsid w:val="003C2057"/>
    <w:rsid w:val="003C23AE"/>
    <w:rsid w:val="003C2805"/>
    <w:rsid w:val="003C31C2"/>
    <w:rsid w:val="003C3238"/>
    <w:rsid w:val="003C3B19"/>
    <w:rsid w:val="003C419D"/>
    <w:rsid w:val="003C41DD"/>
    <w:rsid w:val="003C44A0"/>
    <w:rsid w:val="003C52B0"/>
    <w:rsid w:val="003C689E"/>
    <w:rsid w:val="003C6BDB"/>
    <w:rsid w:val="003C73BA"/>
    <w:rsid w:val="003C7926"/>
    <w:rsid w:val="003D03D1"/>
    <w:rsid w:val="003D0C47"/>
    <w:rsid w:val="003D0D6B"/>
    <w:rsid w:val="003D11FE"/>
    <w:rsid w:val="003D1AEF"/>
    <w:rsid w:val="003D1D35"/>
    <w:rsid w:val="003D1E55"/>
    <w:rsid w:val="003D256E"/>
    <w:rsid w:val="003D2F79"/>
    <w:rsid w:val="003D3104"/>
    <w:rsid w:val="003D315E"/>
    <w:rsid w:val="003D39E4"/>
    <w:rsid w:val="003D3F62"/>
    <w:rsid w:val="003D46F2"/>
    <w:rsid w:val="003D57D5"/>
    <w:rsid w:val="003D5BB1"/>
    <w:rsid w:val="003D5EB1"/>
    <w:rsid w:val="003D63AB"/>
    <w:rsid w:val="003D660C"/>
    <w:rsid w:val="003D7930"/>
    <w:rsid w:val="003D7D27"/>
    <w:rsid w:val="003E0482"/>
    <w:rsid w:val="003E097F"/>
    <w:rsid w:val="003E0F74"/>
    <w:rsid w:val="003E157B"/>
    <w:rsid w:val="003E16F0"/>
    <w:rsid w:val="003E197C"/>
    <w:rsid w:val="003E1ECF"/>
    <w:rsid w:val="003E228B"/>
    <w:rsid w:val="003E22FD"/>
    <w:rsid w:val="003E28DD"/>
    <w:rsid w:val="003E2A64"/>
    <w:rsid w:val="003E2FBA"/>
    <w:rsid w:val="003E3A4D"/>
    <w:rsid w:val="003E3B42"/>
    <w:rsid w:val="003E3BA8"/>
    <w:rsid w:val="003E3C03"/>
    <w:rsid w:val="003E3DE6"/>
    <w:rsid w:val="003E4A53"/>
    <w:rsid w:val="003E4D43"/>
    <w:rsid w:val="003E514D"/>
    <w:rsid w:val="003E5C5A"/>
    <w:rsid w:val="003E5D6D"/>
    <w:rsid w:val="003E5EE2"/>
    <w:rsid w:val="003E6072"/>
    <w:rsid w:val="003E659F"/>
    <w:rsid w:val="003E6906"/>
    <w:rsid w:val="003E6915"/>
    <w:rsid w:val="003E7065"/>
    <w:rsid w:val="003E70BE"/>
    <w:rsid w:val="003E7672"/>
    <w:rsid w:val="003F03A3"/>
    <w:rsid w:val="003F03B6"/>
    <w:rsid w:val="003F0CD7"/>
    <w:rsid w:val="003F0FD6"/>
    <w:rsid w:val="003F1055"/>
    <w:rsid w:val="003F1402"/>
    <w:rsid w:val="003F165F"/>
    <w:rsid w:val="003F19B9"/>
    <w:rsid w:val="003F1A73"/>
    <w:rsid w:val="003F1F3E"/>
    <w:rsid w:val="003F208E"/>
    <w:rsid w:val="003F274B"/>
    <w:rsid w:val="003F29F4"/>
    <w:rsid w:val="003F2B67"/>
    <w:rsid w:val="003F2CD7"/>
    <w:rsid w:val="003F3755"/>
    <w:rsid w:val="003F4772"/>
    <w:rsid w:val="003F5533"/>
    <w:rsid w:val="003F55F6"/>
    <w:rsid w:val="003F566B"/>
    <w:rsid w:val="003F58CC"/>
    <w:rsid w:val="003F5A8D"/>
    <w:rsid w:val="003F6374"/>
    <w:rsid w:val="003F6491"/>
    <w:rsid w:val="003F6942"/>
    <w:rsid w:val="003F6AE3"/>
    <w:rsid w:val="003F6C10"/>
    <w:rsid w:val="003F7549"/>
    <w:rsid w:val="003F7DD4"/>
    <w:rsid w:val="003F7EEE"/>
    <w:rsid w:val="0040008D"/>
    <w:rsid w:val="004005B1"/>
    <w:rsid w:val="00400989"/>
    <w:rsid w:val="00400A23"/>
    <w:rsid w:val="00400A90"/>
    <w:rsid w:val="0040245B"/>
    <w:rsid w:val="004029AE"/>
    <w:rsid w:val="004030D6"/>
    <w:rsid w:val="004036A5"/>
    <w:rsid w:val="004040F8"/>
    <w:rsid w:val="004048DF"/>
    <w:rsid w:val="00404DE1"/>
    <w:rsid w:val="00405938"/>
    <w:rsid w:val="00405B08"/>
    <w:rsid w:val="004061C6"/>
    <w:rsid w:val="00406218"/>
    <w:rsid w:val="00406865"/>
    <w:rsid w:val="0040725A"/>
    <w:rsid w:val="0041024E"/>
    <w:rsid w:val="00410954"/>
    <w:rsid w:val="00410BD1"/>
    <w:rsid w:val="00411381"/>
    <w:rsid w:val="004114B1"/>
    <w:rsid w:val="00411548"/>
    <w:rsid w:val="00411D16"/>
    <w:rsid w:val="0041286B"/>
    <w:rsid w:val="00412F14"/>
    <w:rsid w:val="00413529"/>
    <w:rsid w:val="00413ACD"/>
    <w:rsid w:val="00413E91"/>
    <w:rsid w:val="004143B9"/>
    <w:rsid w:val="00414745"/>
    <w:rsid w:val="00414B52"/>
    <w:rsid w:val="00414BDF"/>
    <w:rsid w:val="00414D46"/>
    <w:rsid w:val="00415220"/>
    <w:rsid w:val="00415250"/>
    <w:rsid w:val="004152D9"/>
    <w:rsid w:val="00415767"/>
    <w:rsid w:val="00415818"/>
    <w:rsid w:val="0041592D"/>
    <w:rsid w:val="00415C6A"/>
    <w:rsid w:val="00416051"/>
    <w:rsid w:val="0041646A"/>
    <w:rsid w:val="00416479"/>
    <w:rsid w:val="00416EA7"/>
    <w:rsid w:val="004174DE"/>
    <w:rsid w:val="004177B9"/>
    <w:rsid w:val="004200A9"/>
    <w:rsid w:val="004202AA"/>
    <w:rsid w:val="004208BD"/>
    <w:rsid w:val="00420DF4"/>
    <w:rsid w:val="00421869"/>
    <w:rsid w:val="00422093"/>
    <w:rsid w:val="00422617"/>
    <w:rsid w:val="00423EAC"/>
    <w:rsid w:val="00423FF1"/>
    <w:rsid w:val="00424342"/>
    <w:rsid w:val="0042479E"/>
    <w:rsid w:val="00424858"/>
    <w:rsid w:val="004249FE"/>
    <w:rsid w:val="00424A46"/>
    <w:rsid w:val="004250C4"/>
    <w:rsid w:val="00425274"/>
    <w:rsid w:val="00425490"/>
    <w:rsid w:val="0042655F"/>
    <w:rsid w:val="00426A22"/>
    <w:rsid w:val="00426A6F"/>
    <w:rsid w:val="00426BCB"/>
    <w:rsid w:val="004275E5"/>
    <w:rsid w:val="00427A25"/>
    <w:rsid w:val="00427A2D"/>
    <w:rsid w:val="00430659"/>
    <w:rsid w:val="00431B10"/>
    <w:rsid w:val="00431B1A"/>
    <w:rsid w:val="004324BC"/>
    <w:rsid w:val="00432BD4"/>
    <w:rsid w:val="00433078"/>
    <w:rsid w:val="00433240"/>
    <w:rsid w:val="00433535"/>
    <w:rsid w:val="0043370F"/>
    <w:rsid w:val="00433DB7"/>
    <w:rsid w:val="00434644"/>
    <w:rsid w:val="00435019"/>
    <w:rsid w:val="00435405"/>
    <w:rsid w:val="00435E15"/>
    <w:rsid w:val="00436F37"/>
    <w:rsid w:val="00437259"/>
    <w:rsid w:val="004372CE"/>
    <w:rsid w:val="004376CA"/>
    <w:rsid w:val="004378B9"/>
    <w:rsid w:val="00437C49"/>
    <w:rsid w:val="00440684"/>
    <w:rsid w:val="00441325"/>
    <w:rsid w:val="00441C62"/>
    <w:rsid w:val="00442252"/>
    <w:rsid w:val="004429F3"/>
    <w:rsid w:val="00443186"/>
    <w:rsid w:val="00443194"/>
    <w:rsid w:val="004437D4"/>
    <w:rsid w:val="00443AEC"/>
    <w:rsid w:val="00444900"/>
    <w:rsid w:val="00444D80"/>
    <w:rsid w:val="00445469"/>
    <w:rsid w:val="00445830"/>
    <w:rsid w:val="004458A5"/>
    <w:rsid w:val="004458E9"/>
    <w:rsid w:val="004459C1"/>
    <w:rsid w:val="00445A37"/>
    <w:rsid w:val="00445D6E"/>
    <w:rsid w:val="00446429"/>
    <w:rsid w:val="00446BBE"/>
    <w:rsid w:val="00446D27"/>
    <w:rsid w:val="004472FA"/>
    <w:rsid w:val="0044756B"/>
    <w:rsid w:val="00447BBD"/>
    <w:rsid w:val="0045065A"/>
    <w:rsid w:val="004507E9"/>
    <w:rsid w:val="004514C7"/>
    <w:rsid w:val="00451711"/>
    <w:rsid w:val="00451A73"/>
    <w:rsid w:val="00451ED9"/>
    <w:rsid w:val="0045224D"/>
    <w:rsid w:val="004523C9"/>
    <w:rsid w:val="0045281E"/>
    <w:rsid w:val="00452875"/>
    <w:rsid w:val="00452BA9"/>
    <w:rsid w:val="004531D1"/>
    <w:rsid w:val="00453E66"/>
    <w:rsid w:val="00453E75"/>
    <w:rsid w:val="00453F01"/>
    <w:rsid w:val="00454151"/>
    <w:rsid w:val="0045431E"/>
    <w:rsid w:val="00454616"/>
    <w:rsid w:val="00454649"/>
    <w:rsid w:val="00454988"/>
    <w:rsid w:val="00454CB5"/>
    <w:rsid w:val="00454F7A"/>
    <w:rsid w:val="00455E45"/>
    <w:rsid w:val="00455ED3"/>
    <w:rsid w:val="00456552"/>
    <w:rsid w:val="00456A40"/>
    <w:rsid w:val="00456C5B"/>
    <w:rsid w:val="00456CDD"/>
    <w:rsid w:val="00456E34"/>
    <w:rsid w:val="00456F6C"/>
    <w:rsid w:val="0045707D"/>
    <w:rsid w:val="0045776B"/>
    <w:rsid w:val="004577FF"/>
    <w:rsid w:val="00457A10"/>
    <w:rsid w:val="00457D4F"/>
    <w:rsid w:val="00457F7B"/>
    <w:rsid w:val="0046043D"/>
    <w:rsid w:val="00461118"/>
    <w:rsid w:val="00462177"/>
    <w:rsid w:val="00462D67"/>
    <w:rsid w:val="00462E1F"/>
    <w:rsid w:val="00462E40"/>
    <w:rsid w:val="00462EAD"/>
    <w:rsid w:val="00463C90"/>
    <w:rsid w:val="0046403B"/>
    <w:rsid w:val="00464272"/>
    <w:rsid w:val="00464ABC"/>
    <w:rsid w:val="00464D75"/>
    <w:rsid w:val="004655E6"/>
    <w:rsid w:val="00465A2E"/>
    <w:rsid w:val="00465AAF"/>
    <w:rsid w:val="00465B48"/>
    <w:rsid w:val="004660EF"/>
    <w:rsid w:val="0046673E"/>
    <w:rsid w:val="00466BDD"/>
    <w:rsid w:val="00466D7D"/>
    <w:rsid w:val="00466F50"/>
    <w:rsid w:val="004674AA"/>
    <w:rsid w:val="004678D3"/>
    <w:rsid w:val="00467AE2"/>
    <w:rsid w:val="00467E58"/>
    <w:rsid w:val="0047048E"/>
    <w:rsid w:val="0047082F"/>
    <w:rsid w:val="00470C47"/>
    <w:rsid w:val="00470E79"/>
    <w:rsid w:val="004718D4"/>
    <w:rsid w:val="00471ED6"/>
    <w:rsid w:val="00472944"/>
    <w:rsid w:val="00472A42"/>
    <w:rsid w:val="00473419"/>
    <w:rsid w:val="0047362D"/>
    <w:rsid w:val="00473BCD"/>
    <w:rsid w:val="00473ED1"/>
    <w:rsid w:val="00473FDE"/>
    <w:rsid w:val="00474283"/>
    <w:rsid w:val="00474522"/>
    <w:rsid w:val="00475283"/>
    <w:rsid w:val="0047533D"/>
    <w:rsid w:val="0047559C"/>
    <w:rsid w:val="00475EF0"/>
    <w:rsid w:val="004764BE"/>
    <w:rsid w:val="00476559"/>
    <w:rsid w:val="00476AE0"/>
    <w:rsid w:val="0047791D"/>
    <w:rsid w:val="00477940"/>
    <w:rsid w:val="00480655"/>
    <w:rsid w:val="004810B7"/>
    <w:rsid w:val="00482251"/>
    <w:rsid w:val="004846BD"/>
    <w:rsid w:val="00485162"/>
    <w:rsid w:val="0048598D"/>
    <w:rsid w:val="004859BD"/>
    <w:rsid w:val="0048624E"/>
    <w:rsid w:val="00486367"/>
    <w:rsid w:val="00486E89"/>
    <w:rsid w:val="00487130"/>
    <w:rsid w:val="004875FC"/>
    <w:rsid w:val="0049047F"/>
    <w:rsid w:val="00491004"/>
    <w:rsid w:val="004920C3"/>
    <w:rsid w:val="004926CA"/>
    <w:rsid w:val="004934EE"/>
    <w:rsid w:val="00493EEC"/>
    <w:rsid w:val="004940DB"/>
    <w:rsid w:val="00494325"/>
    <w:rsid w:val="004949C1"/>
    <w:rsid w:val="00495BB8"/>
    <w:rsid w:val="004964C9"/>
    <w:rsid w:val="00496796"/>
    <w:rsid w:val="00496A90"/>
    <w:rsid w:val="00496E8B"/>
    <w:rsid w:val="00496F0C"/>
    <w:rsid w:val="00497B3B"/>
    <w:rsid w:val="00497E86"/>
    <w:rsid w:val="004A129A"/>
    <w:rsid w:val="004A16A8"/>
    <w:rsid w:val="004A1828"/>
    <w:rsid w:val="004A1D02"/>
    <w:rsid w:val="004A2543"/>
    <w:rsid w:val="004A2605"/>
    <w:rsid w:val="004A297C"/>
    <w:rsid w:val="004A2982"/>
    <w:rsid w:val="004A2A20"/>
    <w:rsid w:val="004A2FC0"/>
    <w:rsid w:val="004A319A"/>
    <w:rsid w:val="004A35F1"/>
    <w:rsid w:val="004A3F48"/>
    <w:rsid w:val="004A46BC"/>
    <w:rsid w:val="004A487F"/>
    <w:rsid w:val="004A4929"/>
    <w:rsid w:val="004A5D66"/>
    <w:rsid w:val="004A5DBC"/>
    <w:rsid w:val="004A5E40"/>
    <w:rsid w:val="004A6211"/>
    <w:rsid w:val="004A65A5"/>
    <w:rsid w:val="004A69EA"/>
    <w:rsid w:val="004A71E2"/>
    <w:rsid w:val="004B00A2"/>
    <w:rsid w:val="004B0304"/>
    <w:rsid w:val="004B0377"/>
    <w:rsid w:val="004B1A8C"/>
    <w:rsid w:val="004B2905"/>
    <w:rsid w:val="004B2EC6"/>
    <w:rsid w:val="004B394A"/>
    <w:rsid w:val="004B3C0A"/>
    <w:rsid w:val="004B3CAD"/>
    <w:rsid w:val="004B4000"/>
    <w:rsid w:val="004B40CD"/>
    <w:rsid w:val="004B4235"/>
    <w:rsid w:val="004B4BB2"/>
    <w:rsid w:val="004B4BD4"/>
    <w:rsid w:val="004B4EB0"/>
    <w:rsid w:val="004B51E9"/>
    <w:rsid w:val="004B5344"/>
    <w:rsid w:val="004B5B05"/>
    <w:rsid w:val="004B5CAC"/>
    <w:rsid w:val="004B5CC3"/>
    <w:rsid w:val="004B5D92"/>
    <w:rsid w:val="004B6187"/>
    <w:rsid w:val="004B74D4"/>
    <w:rsid w:val="004B78A4"/>
    <w:rsid w:val="004B7ECA"/>
    <w:rsid w:val="004C035B"/>
    <w:rsid w:val="004C06D6"/>
    <w:rsid w:val="004C0F0F"/>
    <w:rsid w:val="004C1578"/>
    <w:rsid w:val="004C1A0C"/>
    <w:rsid w:val="004C1E9A"/>
    <w:rsid w:val="004C2735"/>
    <w:rsid w:val="004C28F4"/>
    <w:rsid w:val="004C2C67"/>
    <w:rsid w:val="004C30D2"/>
    <w:rsid w:val="004C382E"/>
    <w:rsid w:val="004C3E51"/>
    <w:rsid w:val="004C3EB3"/>
    <w:rsid w:val="004C43FA"/>
    <w:rsid w:val="004C455C"/>
    <w:rsid w:val="004C4BF5"/>
    <w:rsid w:val="004C54AA"/>
    <w:rsid w:val="004C589D"/>
    <w:rsid w:val="004C5C63"/>
    <w:rsid w:val="004C5F68"/>
    <w:rsid w:val="004C6646"/>
    <w:rsid w:val="004C68A5"/>
    <w:rsid w:val="004C6AC7"/>
    <w:rsid w:val="004C7538"/>
    <w:rsid w:val="004D0113"/>
    <w:rsid w:val="004D03E8"/>
    <w:rsid w:val="004D0736"/>
    <w:rsid w:val="004D0C01"/>
    <w:rsid w:val="004D2116"/>
    <w:rsid w:val="004D2D87"/>
    <w:rsid w:val="004D2EA7"/>
    <w:rsid w:val="004D3965"/>
    <w:rsid w:val="004D4192"/>
    <w:rsid w:val="004D4CCE"/>
    <w:rsid w:val="004D4F31"/>
    <w:rsid w:val="004D5064"/>
    <w:rsid w:val="004D51C3"/>
    <w:rsid w:val="004D54D4"/>
    <w:rsid w:val="004D6972"/>
    <w:rsid w:val="004D790B"/>
    <w:rsid w:val="004E010C"/>
    <w:rsid w:val="004E0121"/>
    <w:rsid w:val="004E06C0"/>
    <w:rsid w:val="004E0844"/>
    <w:rsid w:val="004E0884"/>
    <w:rsid w:val="004E11A6"/>
    <w:rsid w:val="004E1289"/>
    <w:rsid w:val="004E1B97"/>
    <w:rsid w:val="004E1D72"/>
    <w:rsid w:val="004E1E01"/>
    <w:rsid w:val="004E30D5"/>
    <w:rsid w:val="004E3736"/>
    <w:rsid w:val="004E3798"/>
    <w:rsid w:val="004E3D7B"/>
    <w:rsid w:val="004E447D"/>
    <w:rsid w:val="004E521D"/>
    <w:rsid w:val="004E5389"/>
    <w:rsid w:val="004E6C23"/>
    <w:rsid w:val="004E6CF7"/>
    <w:rsid w:val="004E70FF"/>
    <w:rsid w:val="004E7126"/>
    <w:rsid w:val="004E7323"/>
    <w:rsid w:val="004E7646"/>
    <w:rsid w:val="004E7B60"/>
    <w:rsid w:val="004F029D"/>
    <w:rsid w:val="004F0403"/>
    <w:rsid w:val="004F09A6"/>
    <w:rsid w:val="004F0C08"/>
    <w:rsid w:val="004F0CCA"/>
    <w:rsid w:val="004F1194"/>
    <w:rsid w:val="004F1770"/>
    <w:rsid w:val="004F189A"/>
    <w:rsid w:val="004F20CB"/>
    <w:rsid w:val="004F2D3C"/>
    <w:rsid w:val="004F2E06"/>
    <w:rsid w:val="004F32A8"/>
    <w:rsid w:val="004F38F7"/>
    <w:rsid w:val="004F3A69"/>
    <w:rsid w:val="004F3C64"/>
    <w:rsid w:val="004F3D2E"/>
    <w:rsid w:val="004F4622"/>
    <w:rsid w:val="004F4B65"/>
    <w:rsid w:val="004F4F5D"/>
    <w:rsid w:val="004F58E8"/>
    <w:rsid w:val="004F5E3B"/>
    <w:rsid w:val="004F6CF6"/>
    <w:rsid w:val="004F771F"/>
    <w:rsid w:val="00500196"/>
    <w:rsid w:val="00500E72"/>
    <w:rsid w:val="00501C91"/>
    <w:rsid w:val="00503487"/>
    <w:rsid w:val="005034B0"/>
    <w:rsid w:val="005036E6"/>
    <w:rsid w:val="00503A29"/>
    <w:rsid w:val="00503AE5"/>
    <w:rsid w:val="00503B6A"/>
    <w:rsid w:val="00503C59"/>
    <w:rsid w:val="00504273"/>
    <w:rsid w:val="0050499F"/>
    <w:rsid w:val="0050547F"/>
    <w:rsid w:val="00505503"/>
    <w:rsid w:val="00505708"/>
    <w:rsid w:val="00505CD8"/>
    <w:rsid w:val="00507260"/>
    <w:rsid w:val="00507852"/>
    <w:rsid w:val="00507FD9"/>
    <w:rsid w:val="0051017F"/>
    <w:rsid w:val="00510FD8"/>
    <w:rsid w:val="00511612"/>
    <w:rsid w:val="00512171"/>
    <w:rsid w:val="00512294"/>
    <w:rsid w:val="005126EA"/>
    <w:rsid w:val="00512C74"/>
    <w:rsid w:val="00513642"/>
    <w:rsid w:val="00513787"/>
    <w:rsid w:val="00513CF8"/>
    <w:rsid w:val="00513D3F"/>
    <w:rsid w:val="005149C7"/>
    <w:rsid w:val="005150BD"/>
    <w:rsid w:val="005156B8"/>
    <w:rsid w:val="0051651E"/>
    <w:rsid w:val="005169CE"/>
    <w:rsid w:val="00517728"/>
    <w:rsid w:val="00520242"/>
    <w:rsid w:val="00520F87"/>
    <w:rsid w:val="00521B7A"/>
    <w:rsid w:val="00521E72"/>
    <w:rsid w:val="00522711"/>
    <w:rsid w:val="00522E3A"/>
    <w:rsid w:val="00523D6B"/>
    <w:rsid w:val="005243FA"/>
    <w:rsid w:val="00524FCC"/>
    <w:rsid w:val="00525242"/>
    <w:rsid w:val="005255A9"/>
    <w:rsid w:val="00525D46"/>
    <w:rsid w:val="00525D79"/>
    <w:rsid w:val="00525FFF"/>
    <w:rsid w:val="00526C8F"/>
    <w:rsid w:val="0053065F"/>
    <w:rsid w:val="00530C04"/>
    <w:rsid w:val="005315A3"/>
    <w:rsid w:val="00532890"/>
    <w:rsid w:val="005328F7"/>
    <w:rsid w:val="00532EBB"/>
    <w:rsid w:val="005330B9"/>
    <w:rsid w:val="00533278"/>
    <w:rsid w:val="00533396"/>
    <w:rsid w:val="005334B5"/>
    <w:rsid w:val="0053363F"/>
    <w:rsid w:val="00533C84"/>
    <w:rsid w:val="005348C9"/>
    <w:rsid w:val="00535338"/>
    <w:rsid w:val="00535632"/>
    <w:rsid w:val="00535D33"/>
    <w:rsid w:val="00535DE0"/>
    <w:rsid w:val="00535ED7"/>
    <w:rsid w:val="0053605E"/>
    <w:rsid w:val="0053677E"/>
    <w:rsid w:val="005369AA"/>
    <w:rsid w:val="005371B8"/>
    <w:rsid w:val="005378ED"/>
    <w:rsid w:val="00537E98"/>
    <w:rsid w:val="0054047B"/>
    <w:rsid w:val="00540909"/>
    <w:rsid w:val="00541398"/>
    <w:rsid w:val="00541CE8"/>
    <w:rsid w:val="00542C8F"/>
    <w:rsid w:val="00542FD4"/>
    <w:rsid w:val="00543420"/>
    <w:rsid w:val="00543E12"/>
    <w:rsid w:val="00544440"/>
    <w:rsid w:val="00544FE2"/>
    <w:rsid w:val="00546365"/>
    <w:rsid w:val="005465B0"/>
    <w:rsid w:val="00546917"/>
    <w:rsid w:val="005469CC"/>
    <w:rsid w:val="00547312"/>
    <w:rsid w:val="005476B4"/>
    <w:rsid w:val="005478B6"/>
    <w:rsid w:val="0055061D"/>
    <w:rsid w:val="00550944"/>
    <w:rsid w:val="00551101"/>
    <w:rsid w:val="0055116E"/>
    <w:rsid w:val="00551946"/>
    <w:rsid w:val="00551DE0"/>
    <w:rsid w:val="00552132"/>
    <w:rsid w:val="005524F7"/>
    <w:rsid w:val="00552978"/>
    <w:rsid w:val="00552B95"/>
    <w:rsid w:val="00552E0A"/>
    <w:rsid w:val="00552E3B"/>
    <w:rsid w:val="00553098"/>
    <w:rsid w:val="005530C7"/>
    <w:rsid w:val="005531DA"/>
    <w:rsid w:val="005532E8"/>
    <w:rsid w:val="005538D1"/>
    <w:rsid w:val="00553D82"/>
    <w:rsid w:val="00553D88"/>
    <w:rsid w:val="00554356"/>
    <w:rsid w:val="00555746"/>
    <w:rsid w:val="00555946"/>
    <w:rsid w:val="00555A3F"/>
    <w:rsid w:val="0055601B"/>
    <w:rsid w:val="005565F0"/>
    <w:rsid w:val="00557470"/>
    <w:rsid w:val="00557E4C"/>
    <w:rsid w:val="00557EE1"/>
    <w:rsid w:val="00560C1F"/>
    <w:rsid w:val="00560D55"/>
    <w:rsid w:val="005610B3"/>
    <w:rsid w:val="005612E3"/>
    <w:rsid w:val="005631D5"/>
    <w:rsid w:val="005636C4"/>
    <w:rsid w:val="005648EE"/>
    <w:rsid w:val="00564DFE"/>
    <w:rsid w:val="00566017"/>
    <w:rsid w:val="0056605D"/>
    <w:rsid w:val="005663E2"/>
    <w:rsid w:val="00566C52"/>
    <w:rsid w:val="00567212"/>
    <w:rsid w:val="00567C8C"/>
    <w:rsid w:val="00567D28"/>
    <w:rsid w:val="0057038A"/>
    <w:rsid w:val="00570918"/>
    <w:rsid w:val="00570EF5"/>
    <w:rsid w:val="005713C1"/>
    <w:rsid w:val="005714EB"/>
    <w:rsid w:val="00571664"/>
    <w:rsid w:val="00571C08"/>
    <w:rsid w:val="00571F8A"/>
    <w:rsid w:val="00572159"/>
    <w:rsid w:val="00572808"/>
    <w:rsid w:val="00572A83"/>
    <w:rsid w:val="005739C5"/>
    <w:rsid w:val="0057457B"/>
    <w:rsid w:val="0057468D"/>
    <w:rsid w:val="005748DD"/>
    <w:rsid w:val="00574A1A"/>
    <w:rsid w:val="005756E5"/>
    <w:rsid w:val="00575859"/>
    <w:rsid w:val="005759C2"/>
    <w:rsid w:val="00575DB4"/>
    <w:rsid w:val="0057655C"/>
    <w:rsid w:val="005768B9"/>
    <w:rsid w:val="00576FF1"/>
    <w:rsid w:val="00577073"/>
    <w:rsid w:val="0057728E"/>
    <w:rsid w:val="0057757E"/>
    <w:rsid w:val="00577605"/>
    <w:rsid w:val="00577AEF"/>
    <w:rsid w:val="00577C4C"/>
    <w:rsid w:val="00577E11"/>
    <w:rsid w:val="005805EE"/>
    <w:rsid w:val="00580705"/>
    <w:rsid w:val="00580A1E"/>
    <w:rsid w:val="00580A8D"/>
    <w:rsid w:val="00580E9D"/>
    <w:rsid w:val="005814B1"/>
    <w:rsid w:val="00581858"/>
    <w:rsid w:val="00582104"/>
    <w:rsid w:val="00582645"/>
    <w:rsid w:val="005826F8"/>
    <w:rsid w:val="00582A68"/>
    <w:rsid w:val="00582BFB"/>
    <w:rsid w:val="00583DFD"/>
    <w:rsid w:val="00584978"/>
    <w:rsid w:val="00584AA7"/>
    <w:rsid w:val="0058563B"/>
    <w:rsid w:val="005856A6"/>
    <w:rsid w:val="005857AC"/>
    <w:rsid w:val="0058585E"/>
    <w:rsid w:val="005859FA"/>
    <w:rsid w:val="00585C8C"/>
    <w:rsid w:val="005863A0"/>
    <w:rsid w:val="00586B95"/>
    <w:rsid w:val="00587423"/>
    <w:rsid w:val="0058769C"/>
    <w:rsid w:val="00587C17"/>
    <w:rsid w:val="0059052F"/>
    <w:rsid w:val="00590657"/>
    <w:rsid w:val="0059080D"/>
    <w:rsid w:val="00590A33"/>
    <w:rsid w:val="00590D9D"/>
    <w:rsid w:val="005914CB"/>
    <w:rsid w:val="00591695"/>
    <w:rsid w:val="005917B3"/>
    <w:rsid w:val="00591C2B"/>
    <w:rsid w:val="005921E4"/>
    <w:rsid w:val="005937AB"/>
    <w:rsid w:val="00593B72"/>
    <w:rsid w:val="00594107"/>
    <w:rsid w:val="00594234"/>
    <w:rsid w:val="00594E36"/>
    <w:rsid w:val="005952ED"/>
    <w:rsid w:val="0059652B"/>
    <w:rsid w:val="005968AE"/>
    <w:rsid w:val="00597893"/>
    <w:rsid w:val="005A0A74"/>
    <w:rsid w:val="005A0ADD"/>
    <w:rsid w:val="005A12DD"/>
    <w:rsid w:val="005A1315"/>
    <w:rsid w:val="005A159A"/>
    <w:rsid w:val="005A1812"/>
    <w:rsid w:val="005A1BC1"/>
    <w:rsid w:val="005A1E6D"/>
    <w:rsid w:val="005A22F8"/>
    <w:rsid w:val="005A2BA2"/>
    <w:rsid w:val="005A2F3D"/>
    <w:rsid w:val="005A37F4"/>
    <w:rsid w:val="005A4681"/>
    <w:rsid w:val="005A61C9"/>
    <w:rsid w:val="005B0076"/>
    <w:rsid w:val="005B01F5"/>
    <w:rsid w:val="005B0303"/>
    <w:rsid w:val="005B0333"/>
    <w:rsid w:val="005B172A"/>
    <w:rsid w:val="005B1771"/>
    <w:rsid w:val="005B18D8"/>
    <w:rsid w:val="005B1C06"/>
    <w:rsid w:val="005B2A8D"/>
    <w:rsid w:val="005B3204"/>
    <w:rsid w:val="005B3720"/>
    <w:rsid w:val="005B3799"/>
    <w:rsid w:val="005B3DAA"/>
    <w:rsid w:val="005B4078"/>
    <w:rsid w:val="005B4164"/>
    <w:rsid w:val="005B49C3"/>
    <w:rsid w:val="005B5970"/>
    <w:rsid w:val="005B5AD0"/>
    <w:rsid w:val="005B5E5F"/>
    <w:rsid w:val="005B6C90"/>
    <w:rsid w:val="005B6D65"/>
    <w:rsid w:val="005B6FD6"/>
    <w:rsid w:val="005B7BE3"/>
    <w:rsid w:val="005B7E42"/>
    <w:rsid w:val="005C002D"/>
    <w:rsid w:val="005C080B"/>
    <w:rsid w:val="005C0A4B"/>
    <w:rsid w:val="005C0A59"/>
    <w:rsid w:val="005C20F3"/>
    <w:rsid w:val="005C27A1"/>
    <w:rsid w:val="005C2A99"/>
    <w:rsid w:val="005C42AB"/>
    <w:rsid w:val="005C4892"/>
    <w:rsid w:val="005C501E"/>
    <w:rsid w:val="005C52B7"/>
    <w:rsid w:val="005C554A"/>
    <w:rsid w:val="005C55AD"/>
    <w:rsid w:val="005C5748"/>
    <w:rsid w:val="005C5B21"/>
    <w:rsid w:val="005C66F0"/>
    <w:rsid w:val="005C684E"/>
    <w:rsid w:val="005C69CA"/>
    <w:rsid w:val="005C73F9"/>
    <w:rsid w:val="005C742A"/>
    <w:rsid w:val="005C784F"/>
    <w:rsid w:val="005C7CA3"/>
    <w:rsid w:val="005D196D"/>
    <w:rsid w:val="005D1D7E"/>
    <w:rsid w:val="005D23D5"/>
    <w:rsid w:val="005D2729"/>
    <w:rsid w:val="005D2C03"/>
    <w:rsid w:val="005D3160"/>
    <w:rsid w:val="005D3671"/>
    <w:rsid w:val="005D406D"/>
    <w:rsid w:val="005D44F6"/>
    <w:rsid w:val="005D541A"/>
    <w:rsid w:val="005D5503"/>
    <w:rsid w:val="005D5DC5"/>
    <w:rsid w:val="005D617A"/>
    <w:rsid w:val="005D629E"/>
    <w:rsid w:val="005D64C8"/>
    <w:rsid w:val="005D6C6B"/>
    <w:rsid w:val="005D7185"/>
    <w:rsid w:val="005D74D3"/>
    <w:rsid w:val="005D7BC0"/>
    <w:rsid w:val="005E00BC"/>
    <w:rsid w:val="005E09DA"/>
    <w:rsid w:val="005E14BB"/>
    <w:rsid w:val="005E166E"/>
    <w:rsid w:val="005E1671"/>
    <w:rsid w:val="005E1742"/>
    <w:rsid w:val="005E22BE"/>
    <w:rsid w:val="005E29A4"/>
    <w:rsid w:val="005E3093"/>
    <w:rsid w:val="005E3A63"/>
    <w:rsid w:val="005E3B15"/>
    <w:rsid w:val="005E489B"/>
    <w:rsid w:val="005E4BB2"/>
    <w:rsid w:val="005E5332"/>
    <w:rsid w:val="005E5580"/>
    <w:rsid w:val="005E5670"/>
    <w:rsid w:val="005E5A99"/>
    <w:rsid w:val="005E5BDC"/>
    <w:rsid w:val="005E5D92"/>
    <w:rsid w:val="005E5EEA"/>
    <w:rsid w:val="005E6061"/>
    <w:rsid w:val="005E61F8"/>
    <w:rsid w:val="005E66F0"/>
    <w:rsid w:val="005E698D"/>
    <w:rsid w:val="005E7308"/>
    <w:rsid w:val="005E7EC7"/>
    <w:rsid w:val="005F0478"/>
    <w:rsid w:val="005F0559"/>
    <w:rsid w:val="005F0640"/>
    <w:rsid w:val="005F08BA"/>
    <w:rsid w:val="005F0A85"/>
    <w:rsid w:val="005F0FCA"/>
    <w:rsid w:val="005F1294"/>
    <w:rsid w:val="005F17FC"/>
    <w:rsid w:val="005F19B4"/>
    <w:rsid w:val="005F1BF9"/>
    <w:rsid w:val="005F2471"/>
    <w:rsid w:val="005F2774"/>
    <w:rsid w:val="005F2784"/>
    <w:rsid w:val="005F3799"/>
    <w:rsid w:val="005F3FE0"/>
    <w:rsid w:val="005F47E6"/>
    <w:rsid w:val="005F561D"/>
    <w:rsid w:val="005F5949"/>
    <w:rsid w:val="005F5A48"/>
    <w:rsid w:val="005F5CA1"/>
    <w:rsid w:val="005F647A"/>
    <w:rsid w:val="005F71E7"/>
    <w:rsid w:val="005F72E4"/>
    <w:rsid w:val="005F738D"/>
    <w:rsid w:val="005F771D"/>
    <w:rsid w:val="005F776B"/>
    <w:rsid w:val="005F782D"/>
    <w:rsid w:val="005F7EB3"/>
    <w:rsid w:val="005F7F15"/>
    <w:rsid w:val="006001AD"/>
    <w:rsid w:val="00600928"/>
    <w:rsid w:val="00600A1F"/>
    <w:rsid w:val="00600D6E"/>
    <w:rsid w:val="00601651"/>
    <w:rsid w:val="00601AC5"/>
    <w:rsid w:val="0060280D"/>
    <w:rsid w:val="00602CD7"/>
    <w:rsid w:val="00603B45"/>
    <w:rsid w:val="006040BC"/>
    <w:rsid w:val="0060439D"/>
    <w:rsid w:val="00604532"/>
    <w:rsid w:val="0060474D"/>
    <w:rsid w:val="00604BFB"/>
    <w:rsid w:val="00604E45"/>
    <w:rsid w:val="006051A0"/>
    <w:rsid w:val="006053C0"/>
    <w:rsid w:val="00605451"/>
    <w:rsid w:val="0060598B"/>
    <w:rsid w:val="00605F26"/>
    <w:rsid w:val="0060609D"/>
    <w:rsid w:val="006060CA"/>
    <w:rsid w:val="0060690A"/>
    <w:rsid w:val="006069AC"/>
    <w:rsid w:val="00606C87"/>
    <w:rsid w:val="00607739"/>
    <w:rsid w:val="00611549"/>
    <w:rsid w:val="00611811"/>
    <w:rsid w:val="00611B0C"/>
    <w:rsid w:val="00611DD2"/>
    <w:rsid w:val="006126F7"/>
    <w:rsid w:val="0061399D"/>
    <w:rsid w:val="00613BE2"/>
    <w:rsid w:val="00613DFE"/>
    <w:rsid w:val="00613EF6"/>
    <w:rsid w:val="00614438"/>
    <w:rsid w:val="00615503"/>
    <w:rsid w:val="0061613D"/>
    <w:rsid w:val="0061687A"/>
    <w:rsid w:val="00617D86"/>
    <w:rsid w:val="0062009A"/>
    <w:rsid w:val="006200C8"/>
    <w:rsid w:val="006201CE"/>
    <w:rsid w:val="0062069E"/>
    <w:rsid w:val="006209BF"/>
    <w:rsid w:val="006221E8"/>
    <w:rsid w:val="0062278A"/>
    <w:rsid w:val="00622798"/>
    <w:rsid w:val="0062283F"/>
    <w:rsid w:val="00622C57"/>
    <w:rsid w:val="0062341F"/>
    <w:rsid w:val="00623818"/>
    <w:rsid w:val="00623F86"/>
    <w:rsid w:val="00624A07"/>
    <w:rsid w:val="00624C41"/>
    <w:rsid w:val="00625430"/>
    <w:rsid w:val="006259E6"/>
    <w:rsid w:val="00627407"/>
    <w:rsid w:val="00627B31"/>
    <w:rsid w:val="006307EB"/>
    <w:rsid w:val="00630F73"/>
    <w:rsid w:val="00630FE5"/>
    <w:rsid w:val="006310F2"/>
    <w:rsid w:val="00631153"/>
    <w:rsid w:val="006313CE"/>
    <w:rsid w:val="0063165E"/>
    <w:rsid w:val="00631D40"/>
    <w:rsid w:val="006320C7"/>
    <w:rsid w:val="006325B3"/>
    <w:rsid w:val="00632C1C"/>
    <w:rsid w:val="00632DAA"/>
    <w:rsid w:val="006334BC"/>
    <w:rsid w:val="00635903"/>
    <w:rsid w:val="00640061"/>
    <w:rsid w:val="006400C6"/>
    <w:rsid w:val="0064077C"/>
    <w:rsid w:val="006408BA"/>
    <w:rsid w:val="00641599"/>
    <w:rsid w:val="0064170B"/>
    <w:rsid w:val="00641F1C"/>
    <w:rsid w:val="006436D6"/>
    <w:rsid w:val="00643FEB"/>
    <w:rsid w:val="0064401F"/>
    <w:rsid w:val="006444E6"/>
    <w:rsid w:val="00645373"/>
    <w:rsid w:val="006458BD"/>
    <w:rsid w:val="00645BD8"/>
    <w:rsid w:val="006462D9"/>
    <w:rsid w:val="0064654A"/>
    <w:rsid w:val="006465CD"/>
    <w:rsid w:val="006467B7"/>
    <w:rsid w:val="00647375"/>
    <w:rsid w:val="00647DF5"/>
    <w:rsid w:val="00647E5E"/>
    <w:rsid w:val="00650D8D"/>
    <w:rsid w:val="0065150F"/>
    <w:rsid w:val="0065175A"/>
    <w:rsid w:val="006517E8"/>
    <w:rsid w:val="00651B7F"/>
    <w:rsid w:val="0065243E"/>
    <w:rsid w:val="006526C0"/>
    <w:rsid w:val="00652A3A"/>
    <w:rsid w:val="00652E1E"/>
    <w:rsid w:val="00654DA5"/>
    <w:rsid w:val="0065561A"/>
    <w:rsid w:val="006559BE"/>
    <w:rsid w:val="0065674C"/>
    <w:rsid w:val="00656E2C"/>
    <w:rsid w:val="006571AC"/>
    <w:rsid w:val="006572E7"/>
    <w:rsid w:val="006578BB"/>
    <w:rsid w:val="00657AC0"/>
    <w:rsid w:val="00657C76"/>
    <w:rsid w:val="00660327"/>
    <w:rsid w:val="006609DB"/>
    <w:rsid w:val="00660A98"/>
    <w:rsid w:val="00661628"/>
    <w:rsid w:val="0066183D"/>
    <w:rsid w:val="00661E26"/>
    <w:rsid w:val="006620E5"/>
    <w:rsid w:val="006631B7"/>
    <w:rsid w:val="00663546"/>
    <w:rsid w:val="0066366C"/>
    <w:rsid w:val="0066369A"/>
    <w:rsid w:val="00663B27"/>
    <w:rsid w:val="00663FCA"/>
    <w:rsid w:val="006642F6"/>
    <w:rsid w:val="006646C4"/>
    <w:rsid w:val="00664723"/>
    <w:rsid w:val="00664DC0"/>
    <w:rsid w:val="00665FF7"/>
    <w:rsid w:val="006663DE"/>
    <w:rsid w:val="006667BB"/>
    <w:rsid w:val="00667344"/>
    <w:rsid w:val="00667A6E"/>
    <w:rsid w:val="00670BBF"/>
    <w:rsid w:val="00671FBB"/>
    <w:rsid w:val="006730FB"/>
    <w:rsid w:val="00673463"/>
    <w:rsid w:val="00673E66"/>
    <w:rsid w:val="00674BE3"/>
    <w:rsid w:val="00674D7C"/>
    <w:rsid w:val="00674F34"/>
    <w:rsid w:val="00675024"/>
    <w:rsid w:val="00675561"/>
    <w:rsid w:val="006757CC"/>
    <w:rsid w:val="00675DA9"/>
    <w:rsid w:val="00676478"/>
    <w:rsid w:val="00676B25"/>
    <w:rsid w:val="00676D4A"/>
    <w:rsid w:val="00677051"/>
    <w:rsid w:val="006772F3"/>
    <w:rsid w:val="00677658"/>
    <w:rsid w:val="00677CA1"/>
    <w:rsid w:val="0068083F"/>
    <w:rsid w:val="006808C7"/>
    <w:rsid w:val="00680A05"/>
    <w:rsid w:val="006812C6"/>
    <w:rsid w:val="006825F2"/>
    <w:rsid w:val="006833FD"/>
    <w:rsid w:val="00683A2B"/>
    <w:rsid w:val="006840C2"/>
    <w:rsid w:val="0068449C"/>
    <w:rsid w:val="006844B1"/>
    <w:rsid w:val="00684932"/>
    <w:rsid w:val="00684A4C"/>
    <w:rsid w:val="006857DB"/>
    <w:rsid w:val="00685897"/>
    <w:rsid w:val="00685C25"/>
    <w:rsid w:val="006861B8"/>
    <w:rsid w:val="0068634A"/>
    <w:rsid w:val="0068641C"/>
    <w:rsid w:val="00686C02"/>
    <w:rsid w:val="006870A7"/>
    <w:rsid w:val="00687EFF"/>
    <w:rsid w:val="006905A5"/>
    <w:rsid w:val="00691062"/>
    <w:rsid w:val="00691D11"/>
    <w:rsid w:val="00692821"/>
    <w:rsid w:val="0069297D"/>
    <w:rsid w:val="00692DDE"/>
    <w:rsid w:val="006938D4"/>
    <w:rsid w:val="006943B4"/>
    <w:rsid w:val="0069461F"/>
    <w:rsid w:val="006947A1"/>
    <w:rsid w:val="00694882"/>
    <w:rsid w:val="006950D7"/>
    <w:rsid w:val="0069563A"/>
    <w:rsid w:val="00695654"/>
    <w:rsid w:val="00695851"/>
    <w:rsid w:val="00697115"/>
    <w:rsid w:val="0069715D"/>
    <w:rsid w:val="00697631"/>
    <w:rsid w:val="006A036C"/>
    <w:rsid w:val="006A06E2"/>
    <w:rsid w:val="006A0F14"/>
    <w:rsid w:val="006A0F43"/>
    <w:rsid w:val="006A187C"/>
    <w:rsid w:val="006A2D17"/>
    <w:rsid w:val="006A3077"/>
    <w:rsid w:val="006A33C2"/>
    <w:rsid w:val="006A3901"/>
    <w:rsid w:val="006A39A9"/>
    <w:rsid w:val="006A417C"/>
    <w:rsid w:val="006A490E"/>
    <w:rsid w:val="006A4984"/>
    <w:rsid w:val="006A4BEC"/>
    <w:rsid w:val="006A4DBA"/>
    <w:rsid w:val="006A5078"/>
    <w:rsid w:val="006A547F"/>
    <w:rsid w:val="006A54D4"/>
    <w:rsid w:val="006A64AB"/>
    <w:rsid w:val="006A6979"/>
    <w:rsid w:val="006A70EC"/>
    <w:rsid w:val="006A7500"/>
    <w:rsid w:val="006A7803"/>
    <w:rsid w:val="006B017B"/>
    <w:rsid w:val="006B0253"/>
    <w:rsid w:val="006B045E"/>
    <w:rsid w:val="006B0539"/>
    <w:rsid w:val="006B0821"/>
    <w:rsid w:val="006B0914"/>
    <w:rsid w:val="006B0C29"/>
    <w:rsid w:val="006B17A3"/>
    <w:rsid w:val="006B19F6"/>
    <w:rsid w:val="006B1FA8"/>
    <w:rsid w:val="006B2566"/>
    <w:rsid w:val="006B335A"/>
    <w:rsid w:val="006B3A18"/>
    <w:rsid w:val="006B4315"/>
    <w:rsid w:val="006B457F"/>
    <w:rsid w:val="006B471B"/>
    <w:rsid w:val="006B4AA2"/>
    <w:rsid w:val="006B4BFE"/>
    <w:rsid w:val="006B4FB1"/>
    <w:rsid w:val="006B5851"/>
    <w:rsid w:val="006B5AC4"/>
    <w:rsid w:val="006B5D25"/>
    <w:rsid w:val="006B5FBD"/>
    <w:rsid w:val="006B60FD"/>
    <w:rsid w:val="006B6F29"/>
    <w:rsid w:val="006B6F55"/>
    <w:rsid w:val="006B7541"/>
    <w:rsid w:val="006B7567"/>
    <w:rsid w:val="006C0EA9"/>
    <w:rsid w:val="006C13EB"/>
    <w:rsid w:val="006C13FC"/>
    <w:rsid w:val="006C1771"/>
    <w:rsid w:val="006C18D7"/>
    <w:rsid w:val="006C1DBB"/>
    <w:rsid w:val="006C271F"/>
    <w:rsid w:val="006C2C24"/>
    <w:rsid w:val="006C3118"/>
    <w:rsid w:val="006C376B"/>
    <w:rsid w:val="006C3B22"/>
    <w:rsid w:val="006C3DBE"/>
    <w:rsid w:val="006C41DD"/>
    <w:rsid w:val="006C4236"/>
    <w:rsid w:val="006C53E5"/>
    <w:rsid w:val="006C6484"/>
    <w:rsid w:val="006C6CE0"/>
    <w:rsid w:val="006C71A8"/>
    <w:rsid w:val="006C776E"/>
    <w:rsid w:val="006C77A2"/>
    <w:rsid w:val="006C78A1"/>
    <w:rsid w:val="006C7B01"/>
    <w:rsid w:val="006D0307"/>
    <w:rsid w:val="006D039D"/>
    <w:rsid w:val="006D0B6D"/>
    <w:rsid w:val="006D13C5"/>
    <w:rsid w:val="006D1733"/>
    <w:rsid w:val="006D193C"/>
    <w:rsid w:val="006D1B01"/>
    <w:rsid w:val="006D200E"/>
    <w:rsid w:val="006D212E"/>
    <w:rsid w:val="006D2A29"/>
    <w:rsid w:val="006D2DB2"/>
    <w:rsid w:val="006D30C1"/>
    <w:rsid w:val="006D4958"/>
    <w:rsid w:val="006D56EA"/>
    <w:rsid w:val="006D5764"/>
    <w:rsid w:val="006D5F20"/>
    <w:rsid w:val="006D7114"/>
    <w:rsid w:val="006D79C1"/>
    <w:rsid w:val="006D7E81"/>
    <w:rsid w:val="006E078B"/>
    <w:rsid w:val="006E08F6"/>
    <w:rsid w:val="006E13AD"/>
    <w:rsid w:val="006E16FE"/>
    <w:rsid w:val="006E1A25"/>
    <w:rsid w:val="006E219B"/>
    <w:rsid w:val="006E30B7"/>
    <w:rsid w:val="006E3B8B"/>
    <w:rsid w:val="006E43E2"/>
    <w:rsid w:val="006E43E3"/>
    <w:rsid w:val="006E44E2"/>
    <w:rsid w:val="006E4A3D"/>
    <w:rsid w:val="006E4E74"/>
    <w:rsid w:val="006E4F5B"/>
    <w:rsid w:val="006E5615"/>
    <w:rsid w:val="006E588C"/>
    <w:rsid w:val="006E5E2D"/>
    <w:rsid w:val="006E607B"/>
    <w:rsid w:val="006E7091"/>
    <w:rsid w:val="006E70DA"/>
    <w:rsid w:val="006E7557"/>
    <w:rsid w:val="006E766F"/>
    <w:rsid w:val="006E7842"/>
    <w:rsid w:val="006E7ED4"/>
    <w:rsid w:val="006F0033"/>
    <w:rsid w:val="006F02B8"/>
    <w:rsid w:val="006F0412"/>
    <w:rsid w:val="006F17BE"/>
    <w:rsid w:val="006F1F10"/>
    <w:rsid w:val="006F23E4"/>
    <w:rsid w:val="006F2A81"/>
    <w:rsid w:val="006F2A9C"/>
    <w:rsid w:val="006F3264"/>
    <w:rsid w:val="006F363E"/>
    <w:rsid w:val="006F3EAE"/>
    <w:rsid w:val="006F424F"/>
    <w:rsid w:val="006F47F3"/>
    <w:rsid w:val="006F48AD"/>
    <w:rsid w:val="006F4AC5"/>
    <w:rsid w:val="006F4D81"/>
    <w:rsid w:val="006F5D84"/>
    <w:rsid w:val="006F5DE1"/>
    <w:rsid w:val="006F64CE"/>
    <w:rsid w:val="006F6585"/>
    <w:rsid w:val="006F6D02"/>
    <w:rsid w:val="006F7714"/>
    <w:rsid w:val="006F77F7"/>
    <w:rsid w:val="006F7B96"/>
    <w:rsid w:val="006F7E4E"/>
    <w:rsid w:val="007008A3"/>
    <w:rsid w:val="00700AF6"/>
    <w:rsid w:val="007018F8"/>
    <w:rsid w:val="00702331"/>
    <w:rsid w:val="0070234B"/>
    <w:rsid w:val="00702659"/>
    <w:rsid w:val="00702801"/>
    <w:rsid w:val="00702F0D"/>
    <w:rsid w:val="00702F61"/>
    <w:rsid w:val="00703B09"/>
    <w:rsid w:val="00704C90"/>
    <w:rsid w:val="00705260"/>
    <w:rsid w:val="00705331"/>
    <w:rsid w:val="0070555A"/>
    <w:rsid w:val="00705B99"/>
    <w:rsid w:val="00705BB6"/>
    <w:rsid w:val="00705C7A"/>
    <w:rsid w:val="00705C7E"/>
    <w:rsid w:val="00705DE0"/>
    <w:rsid w:val="007062D9"/>
    <w:rsid w:val="00706D40"/>
    <w:rsid w:val="007078AB"/>
    <w:rsid w:val="00707AB5"/>
    <w:rsid w:val="007102E4"/>
    <w:rsid w:val="007106C4"/>
    <w:rsid w:val="00710B53"/>
    <w:rsid w:val="00711000"/>
    <w:rsid w:val="0071130B"/>
    <w:rsid w:val="00711540"/>
    <w:rsid w:val="0071207D"/>
    <w:rsid w:val="00712E48"/>
    <w:rsid w:val="00712E62"/>
    <w:rsid w:val="007130D1"/>
    <w:rsid w:val="00713A45"/>
    <w:rsid w:val="00713F02"/>
    <w:rsid w:val="00714756"/>
    <w:rsid w:val="00714797"/>
    <w:rsid w:val="00714890"/>
    <w:rsid w:val="0071489F"/>
    <w:rsid w:val="0071519D"/>
    <w:rsid w:val="007156C4"/>
    <w:rsid w:val="0071626F"/>
    <w:rsid w:val="0071774D"/>
    <w:rsid w:val="00717A63"/>
    <w:rsid w:val="00717A94"/>
    <w:rsid w:val="00717D57"/>
    <w:rsid w:val="00720631"/>
    <w:rsid w:val="00720D4D"/>
    <w:rsid w:val="00721196"/>
    <w:rsid w:val="00721739"/>
    <w:rsid w:val="0072177F"/>
    <w:rsid w:val="00721EAE"/>
    <w:rsid w:val="0072220F"/>
    <w:rsid w:val="0072294B"/>
    <w:rsid w:val="00722E76"/>
    <w:rsid w:val="00723DC6"/>
    <w:rsid w:val="007240C6"/>
    <w:rsid w:val="007241DD"/>
    <w:rsid w:val="007243A2"/>
    <w:rsid w:val="00724CF7"/>
    <w:rsid w:val="00724E47"/>
    <w:rsid w:val="00724FBD"/>
    <w:rsid w:val="00725902"/>
    <w:rsid w:val="0072590E"/>
    <w:rsid w:val="00725DA7"/>
    <w:rsid w:val="0072639C"/>
    <w:rsid w:val="007264E9"/>
    <w:rsid w:val="00726659"/>
    <w:rsid w:val="0072734B"/>
    <w:rsid w:val="00727500"/>
    <w:rsid w:val="007301C3"/>
    <w:rsid w:val="007301D0"/>
    <w:rsid w:val="00730244"/>
    <w:rsid w:val="0073068B"/>
    <w:rsid w:val="00730ADD"/>
    <w:rsid w:val="00730C49"/>
    <w:rsid w:val="007314FC"/>
    <w:rsid w:val="00731C51"/>
    <w:rsid w:val="00731E1F"/>
    <w:rsid w:val="00733B25"/>
    <w:rsid w:val="007346DD"/>
    <w:rsid w:val="00734D71"/>
    <w:rsid w:val="00734E02"/>
    <w:rsid w:val="0073518D"/>
    <w:rsid w:val="00735459"/>
    <w:rsid w:val="00735485"/>
    <w:rsid w:val="007354C2"/>
    <w:rsid w:val="007358D4"/>
    <w:rsid w:val="00735D32"/>
    <w:rsid w:val="00735F53"/>
    <w:rsid w:val="00736105"/>
    <w:rsid w:val="00737AF9"/>
    <w:rsid w:val="00737DFB"/>
    <w:rsid w:val="00737FD6"/>
    <w:rsid w:val="007408D8"/>
    <w:rsid w:val="0074095D"/>
    <w:rsid w:val="00740DB6"/>
    <w:rsid w:val="00741816"/>
    <w:rsid w:val="00741A5F"/>
    <w:rsid w:val="00741CA9"/>
    <w:rsid w:val="00742073"/>
    <w:rsid w:val="007430AE"/>
    <w:rsid w:val="00743350"/>
    <w:rsid w:val="00743742"/>
    <w:rsid w:val="00743BAB"/>
    <w:rsid w:val="00743DC8"/>
    <w:rsid w:val="00743FC7"/>
    <w:rsid w:val="007444EF"/>
    <w:rsid w:val="00744AFC"/>
    <w:rsid w:val="0074513D"/>
    <w:rsid w:val="007455E9"/>
    <w:rsid w:val="00745B55"/>
    <w:rsid w:val="00745BA5"/>
    <w:rsid w:val="00745EF1"/>
    <w:rsid w:val="00746021"/>
    <w:rsid w:val="0074622D"/>
    <w:rsid w:val="0074665B"/>
    <w:rsid w:val="00746D66"/>
    <w:rsid w:val="007500E3"/>
    <w:rsid w:val="00754036"/>
    <w:rsid w:val="007540BC"/>
    <w:rsid w:val="0075496D"/>
    <w:rsid w:val="00754A95"/>
    <w:rsid w:val="00754C1A"/>
    <w:rsid w:val="00755FDC"/>
    <w:rsid w:val="007560F9"/>
    <w:rsid w:val="00756146"/>
    <w:rsid w:val="0075666C"/>
    <w:rsid w:val="00756C8E"/>
    <w:rsid w:val="00756EC0"/>
    <w:rsid w:val="007573A7"/>
    <w:rsid w:val="0075798F"/>
    <w:rsid w:val="00761368"/>
    <w:rsid w:val="00762591"/>
    <w:rsid w:val="007627B4"/>
    <w:rsid w:val="0076328C"/>
    <w:rsid w:val="007634B9"/>
    <w:rsid w:val="007634E8"/>
    <w:rsid w:val="00763795"/>
    <w:rsid w:val="00763987"/>
    <w:rsid w:val="00763D9A"/>
    <w:rsid w:val="00764310"/>
    <w:rsid w:val="0076451C"/>
    <w:rsid w:val="007649DB"/>
    <w:rsid w:val="00764A39"/>
    <w:rsid w:val="00765AA3"/>
    <w:rsid w:val="00765B24"/>
    <w:rsid w:val="00766562"/>
    <w:rsid w:val="007665FB"/>
    <w:rsid w:val="00766730"/>
    <w:rsid w:val="00766BC0"/>
    <w:rsid w:val="007670E1"/>
    <w:rsid w:val="00767535"/>
    <w:rsid w:val="00767C83"/>
    <w:rsid w:val="00767DA0"/>
    <w:rsid w:val="0077020D"/>
    <w:rsid w:val="00770344"/>
    <w:rsid w:val="0077047B"/>
    <w:rsid w:val="00771555"/>
    <w:rsid w:val="00771556"/>
    <w:rsid w:val="0077196D"/>
    <w:rsid w:val="00771A1B"/>
    <w:rsid w:val="00771E5F"/>
    <w:rsid w:val="00772710"/>
    <w:rsid w:val="00772AF8"/>
    <w:rsid w:val="0077386A"/>
    <w:rsid w:val="00773C9A"/>
    <w:rsid w:val="00773D3F"/>
    <w:rsid w:val="00773D5F"/>
    <w:rsid w:val="0077412E"/>
    <w:rsid w:val="007743B6"/>
    <w:rsid w:val="0077475E"/>
    <w:rsid w:val="00775452"/>
    <w:rsid w:val="0077641A"/>
    <w:rsid w:val="0077650F"/>
    <w:rsid w:val="00776C8E"/>
    <w:rsid w:val="007779E3"/>
    <w:rsid w:val="00777E18"/>
    <w:rsid w:val="00780724"/>
    <w:rsid w:val="00780F5E"/>
    <w:rsid w:val="00781094"/>
    <w:rsid w:val="007818ED"/>
    <w:rsid w:val="0078196C"/>
    <w:rsid w:val="00781A34"/>
    <w:rsid w:val="00781D35"/>
    <w:rsid w:val="00781D56"/>
    <w:rsid w:val="00783071"/>
    <w:rsid w:val="00783C4C"/>
    <w:rsid w:val="00783E56"/>
    <w:rsid w:val="007841E2"/>
    <w:rsid w:val="00784DF4"/>
    <w:rsid w:val="00785197"/>
    <w:rsid w:val="007858BD"/>
    <w:rsid w:val="00786BF1"/>
    <w:rsid w:val="00786C41"/>
    <w:rsid w:val="007870D7"/>
    <w:rsid w:val="00787542"/>
    <w:rsid w:val="007875AA"/>
    <w:rsid w:val="00787A46"/>
    <w:rsid w:val="00787F15"/>
    <w:rsid w:val="00790F31"/>
    <w:rsid w:val="007915DE"/>
    <w:rsid w:val="00791C9B"/>
    <w:rsid w:val="007922AA"/>
    <w:rsid w:val="00792498"/>
    <w:rsid w:val="007926B1"/>
    <w:rsid w:val="00792A50"/>
    <w:rsid w:val="0079306B"/>
    <w:rsid w:val="00793815"/>
    <w:rsid w:val="00793EE2"/>
    <w:rsid w:val="00794128"/>
    <w:rsid w:val="00795252"/>
    <w:rsid w:val="00795869"/>
    <w:rsid w:val="007962DC"/>
    <w:rsid w:val="0079639B"/>
    <w:rsid w:val="007966E8"/>
    <w:rsid w:val="007967F4"/>
    <w:rsid w:val="00796CB0"/>
    <w:rsid w:val="00797314"/>
    <w:rsid w:val="0079787E"/>
    <w:rsid w:val="00797C9C"/>
    <w:rsid w:val="007A0652"/>
    <w:rsid w:val="007A0789"/>
    <w:rsid w:val="007A1AF5"/>
    <w:rsid w:val="007A1BCE"/>
    <w:rsid w:val="007A1C86"/>
    <w:rsid w:val="007A243F"/>
    <w:rsid w:val="007A254D"/>
    <w:rsid w:val="007A275D"/>
    <w:rsid w:val="007A27A7"/>
    <w:rsid w:val="007A2CA1"/>
    <w:rsid w:val="007A2F4A"/>
    <w:rsid w:val="007A3CE3"/>
    <w:rsid w:val="007A3EA5"/>
    <w:rsid w:val="007A490A"/>
    <w:rsid w:val="007A523A"/>
    <w:rsid w:val="007A5765"/>
    <w:rsid w:val="007A588A"/>
    <w:rsid w:val="007A588F"/>
    <w:rsid w:val="007A5D2C"/>
    <w:rsid w:val="007A5DE5"/>
    <w:rsid w:val="007A617C"/>
    <w:rsid w:val="007A61AD"/>
    <w:rsid w:val="007A7FD0"/>
    <w:rsid w:val="007B040F"/>
    <w:rsid w:val="007B0860"/>
    <w:rsid w:val="007B0E3C"/>
    <w:rsid w:val="007B16E6"/>
    <w:rsid w:val="007B197B"/>
    <w:rsid w:val="007B1AAA"/>
    <w:rsid w:val="007B2224"/>
    <w:rsid w:val="007B2A11"/>
    <w:rsid w:val="007B2E1D"/>
    <w:rsid w:val="007B2ECC"/>
    <w:rsid w:val="007B3017"/>
    <w:rsid w:val="007B37C7"/>
    <w:rsid w:val="007B3D4B"/>
    <w:rsid w:val="007B3EE8"/>
    <w:rsid w:val="007B3F20"/>
    <w:rsid w:val="007B41A8"/>
    <w:rsid w:val="007B47DC"/>
    <w:rsid w:val="007B4971"/>
    <w:rsid w:val="007B4D66"/>
    <w:rsid w:val="007B56DA"/>
    <w:rsid w:val="007B5FBF"/>
    <w:rsid w:val="007B62C6"/>
    <w:rsid w:val="007B6A1D"/>
    <w:rsid w:val="007B76CD"/>
    <w:rsid w:val="007B7A9C"/>
    <w:rsid w:val="007B7E68"/>
    <w:rsid w:val="007C000F"/>
    <w:rsid w:val="007C107F"/>
    <w:rsid w:val="007C19BC"/>
    <w:rsid w:val="007C1FC9"/>
    <w:rsid w:val="007C21CB"/>
    <w:rsid w:val="007C2814"/>
    <w:rsid w:val="007C2CCA"/>
    <w:rsid w:val="007C2DE1"/>
    <w:rsid w:val="007C2E43"/>
    <w:rsid w:val="007C3834"/>
    <w:rsid w:val="007C46F3"/>
    <w:rsid w:val="007C4864"/>
    <w:rsid w:val="007C4A53"/>
    <w:rsid w:val="007C57BE"/>
    <w:rsid w:val="007C5AE2"/>
    <w:rsid w:val="007C5EFA"/>
    <w:rsid w:val="007C5F0D"/>
    <w:rsid w:val="007C6B30"/>
    <w:rsid w:val="007C733D"/>
    <w:rsid w:val="007C7926"/>
    <w:rsid w:val="007D0014"/>
    <w:rsid w:val="007D00BC"/>
    <w:rsid w:val="007D0120"/>
    <w:rsid w:val="007D0180"/>
    <w:rsid w:val="007D058B"/>
    <w:rsid w:val="007D06E0"/>
    <w:rsid w:val="007D0860"/>
    <w:rsid w:val="007D14EE"/>
    <w:rsid w:val="007D1E8F"/>
    <w:rsid w:val="007D2312"/>
    <w:rsid w:val="007D2EAA"/>
    <w:rsid w:val="007D3371"/>
    <w:rsid w:val="007D44B7"/>
    <w:rsid w:val="007D4C61"/>
    <w:rsid w:val="007D52E2"/>
    <w:rsid w:val="007D5E2F"/>
    <w:rsid w:val="007D60EA"/>
    <w:rsid w:val="007D62F1"/>
    <w:rsid w:val="007D6B12"/>
    <w:rsid w:val="007D7026"/>
    <w:rsid w:val="007D7BF2"/>
    <w:rsid w:val="007D7C57"/>
    <w:rsid w:val="007E0E83"/>
    <w:rsid w:val="007E2499"/>
    <w:rsid w:val="007E25C0"/>
    <w:rsid w:val="007E27FC"/>
    <w:rsid w:val="007E2A4C"/>
    <w:rsid w:val="007E2B45"/>
    <w:rsid w:val="007E3379"/>
    <w:rsid w:val="007E35F8"/>
    <w:rsid w:val="007E37C2"/>
    <w:rsid w:val="007E3A00"/>
    <w:rsid w:val="007E3FDE"/>
    <w:rsid w:val="007E4553"/>
    <w:rsid w:val="007E4993"/>
    <w:rsid w:val="007E4C3D"/>
    <w:rsid w:val="007E4D32"/>
    <w:rsid w:val="007E5D95"/>
    <w:rsid w:val="007E63CB"/>
    <w:rsid w:val="007E68DA"/>
    <w:rsid w:val="007E6D4D"/>
    <w:rsid w:val="007E6EA8"/>
    <w:rsid w:val="007E735A"/>
    <w:rsid w:val="007E739E"/>
    <w:rsid w:val="007E7D75"/>
    <w:rsid w:val="007E7FAE"/>
    <w:rsid w:val="007F0427"/>
    <w:rsid w:val="007F0A0F"/>
    <w:rsid w:val="007F0D3E"/>
    <w:rsid w:val="007F13F4"/>
    <w:rsid w:val="007F1A31"/>
    <w:rsid w:val="007F2639"/>
    <w:rsid w:val="007F28B8"/>
    <w:rsid w:val="007F2B15"/>
    <w:rsid w:val="007F347C"/>
    <w:rsid w:val="007F3B41"/>
    <w:rsid w:val="007F3D36"/>
    <w:rsid w:val="007F463F"/>
    <w:rsid w:val="007F54DF"/>
    <w:rsid w:val="007F5924"/>
    <w:rsid w:val="007F5BB6"/>
    <w:rsid w:val="007F5E15"/>
    <w:rsid w:val="007F5EB5"/>
    <w:rsid w:val="007F66BB"/>
    <w:rsid w:val="007F7D36"/>
    <w:rsid w:val="0080086D"/>
    <w:rsid w:val="00801765"/>
    <w:rsid w:val="00801A02"/>
    <w:rsid w:val="008020E5"/>
    <w:rsid w:val="0080238B"/>
    <w:rsid w:val="008025BC"/>
    <w:rsid w:val="00802998"/>
    <w:rsid w:val="008038DE"/>
    <w:rsid w:val="00804365"/>
    <w:rsid w:val="00804798"/>
    <w:rsid w:val="008052DD"/>
    <w:rsid w:val="0080571D"/>
    <w:rsid w:val="00805DA0"/>
    <w:rsid w:val="008066F1"/>
    <w:rsid w:val="00807458"/>
    <w:rsid w:val="008074EF"/>
    <w:rsid w:val="00807657"/>
    <w:rsid w:val="00807A48"/>
    <w:rsid w:val="00807C0E"/>
    <w:rsid w:val="00810B16"/>
    <w:rsid w:val="00810D56"/>
    <w:rsid w:val="008112E6"/>
    <w:rsid w:val="00812070"/>
    <w:rsid w:val="008124A6"/>
    <w:rsid w:val="008128E5"/>
    <w:rsid w:val="00812CC9"/>
    <w:rsid w:val="00812CD2"/>
    <w:rsid w:val="0081334A"/>
    <w:rsid w:val="00813517"/>
    <w:rsid w:val="0081376A"/>
    <w:rsid w:val="00813D16"/>
    <w:rsid w:val="0081402E"/>
    <w:rsid w:val="008141D0"/>
    <w:rsid w:val="008144E1"/>
    <w:rsid w:val="008146D0"/>
    <w:rsid w:val="00814B76"/>
    <w:rsid w:val="0081514C"/>
    <w:rsid w:val="0081530E"/>
    <w:rsid w:val="0081543D"/>
    <w:rsid w:val="00815D79"/>
    <w:rsid w:val="00815F16"/>
    <w:rsid w:val="00815FC9"/>
    <w:rsid w:val="0081711B"/>
    <w:rsid w:val="0081755A"/>
    <w:rsid w:val="00817D20"/>
    <w:rsid w:val="00817E88"/>
    <w:rsid w:val="00820461"/>
    <w:rsid w:val="00820BFA"/>
    <w:rsid w:val="00820E25"/>
    <w:rsid w:val="00821CA3"/>
    <w:rsid w:val="00821D60"/>
    <w:rsid w:val="008222C3"/>
    <w:rsid w:val="008224C1"/>
    <w:rsid w:val="0082365E"/>
    <w:rsid w:val="00823FCE"/>
    <w:rsid w:val="00824156"/>
    <w:rsid w:val="008242AB"/>
    <w:rsid w:val="00824543"/>
    <w:rsid w:val="008248C1"/>
    <w:rsid w:val="00824C1C"/>
    <w:rsid w:val="00825822"/>
    <w:rsid w:val="00825A97"/>
    <w:rsid w:val="00825B88"/>
    <w:rsid w:val="00825D8A"/>
    <w:rsid w:val="00825DA5"/>
    <w:rsid w:val="0082665A"/>
    <w:rsid w:val="0082683D"/>
    <w:rsid w:val="0082694F"/>
    <w:rsid w:val="00826A56"/>
    <w:rsid w:val="008271C7"/>
    <w:rsid w:val="008274B3"/>
    <w:rsid w:val="00827C6E"/>
    <w:rsid w:val="008302AF"/>
    <w:rsid w:val="0083073A"/>
    <w:rsid w:val="0083113F"/>
    <w:rsid w:val="00831583"/>
    <w:rsid w:val="00831645"/>
    <w:rsid w:val="00831721"/>
    <w:rsid w:val="00831A9B"/>
    <w:rsid w:val="00831C8C"/>
    <w:rsid w:val="00832050"/>
    <w:rsid w:val="008321BF"/>
    <w:rsid w:val="008327D8"/>
    <w:rsid w:val="00832C25"/>
    <w:rsid w:val="00832EA2"/>
    <w:rsid w:val="00833045"/>
    <w:rsid w:val="008330B2"/>
    <w:rsid w:val="008330F2"/>
    <w:rsid w:val="00833797"/>
    <w:rsid w:val="00833B77"/>
    <w:rsid w:val="00834458"/>
    <w:rsid w:val="00834F3F"/>
    <w:rsid w:val="008351A0"/>
    <w:rsid w:val="00835B24"/>
    <w:rsid w:val="0083628F"/>
    <w:rsid w:val="00836A6B"/>
    <w:rsid w:val="00836A7A"/>
    <w:rsid w:val="00836B14"/>
    <w:rsid w:val="00836D00"/>
    <w:rsid w:val="00836E23"/>
    <w:rsid w:val="008370C3"/>
    <w:rsid w:val="0083717B"/>
    <w:rsid w:val="00837B9D"/>
    <w:rsid w:val="00840C16"/>
    <w:rsid w:val="00841E81"/>
    <w:rsid w:val="008425B7"/>
    <w:rsid w:val="00842805"/>
    <w:rsid w:val="00842B20"/>
    <w:rsid w:val="008430B1"/>
    <w:rsid w:val="00843255"/>
    <w:rsid w:val="00843537"/>
    <w:rsid w:val="0084353E"/>
    <w:rsid w:val="00843FE6"/>
    <w:rsid w:val="00844043"/>
    <w:rsid w:val="00844A79"/>
    <w:rsid w:val="00845051"/>
    <w:rsid w:val="0084527B"/>
    <w:rsid w:val="00845A62"/>
    <w:rsid w:val="00845FBD"/>
    <w:rsid w:val="008460F7"/>
    <w:rsid w:val="00846B1E"/>
    <w:rsid w:val="008478DD"/>
    <w:rsid w:val="00850753"/>
    <w:rsid w:val="008516A3"/>
    <w:rsid w:val="0085175E"/>
    <w:rsid w:val="0085193A"/>
    <w:rsid w:val="00851BBD"/>
    <w:rsid w:val="008524FF"/>
    <w:rsid w:val="008526D1"/>
    <w:rsid w:val="00852DA0"/>
    <w:rsid w:val="00852EE4"/>
    <w:rsid w:val="008532BD"/>
    <w:rsid w:val="008533DD"/>
    <w:rsid w:val="00853694"/>
    <w:rsid w:val="008537EF"/>
    <w:rsid w:val="00853B37"/>
    <w:rsid w:val="008556E3"/>
    <w:rsid w:val="00855A17"/>
    <w:rsid w:val="00856E23"/>
    <w:rsid w:val="00856F0E"/>
    <w:rsid w:val="008572B0"/>
    <w:rsid w:val="00857438"/>
    <w:rsid w:val="008575F3"/>
    <w:rsid w:val="00857730"/>
    <w:rsid w:val="008600E3"/>
    <w:rsid w:val="00860243"/>
    <w:rsid w:val="008614A4"/>
    <w:rsid w:val="008618D2"/>
    <w:rsid w:val="00861CFB"/>
    <w:rsid w:val="008622D7"/>
    <w:rsid w:val="00862450"/>
    <w:rsid w:val="00862532"/>
    <w:rsid w:val="00863193"/>
    <w:rsid w:val="00863D33"/>
    <w:rsid w:val="00863D3F"/>
    <w:rsid w:val="0086400C"/>
    <w:rsid w:val="0086522C"/>
    <w:rsid w:val="00865610"/>
    <w:rsid w:val="00865675"/>
    <w:rsid w:val="00865B8B"/>
    <w:rsid w:val="00865ECD"/>
    <w:rsid w:val="00866292"/>
    <w:rsid w:val="0086666E"/>
    <w:rsid w:val="008667A7"/>
    <w:rsid w:val="00867460"/>
    <w:rsid w:val="008677D7"/>
    <w:rsid w:val="00867B8F"/>
    <w:rsid w:val="00870A31"/>
    <w:rsid w:val="00871BD4"/>
    <w:rsid w:val="00872179"/>
    <w:rsid w:val="008727B0"/>
    <w:rsid w:val="008732F3"/>
    <w:rsid w:val="00873BD9"/>
    <w:rsid w:val="00873F15"/>
    <w:rsid w:val="00874D66"/>
    <w:rsid w:val="008755A8"/>
    <w:rsid w:val="00876496"/>
    <w:rsid w:val="008769BE"/>
    <w:rsid w:val="00876BC0"/>
    <w:rsid w:val="00877DD8"/>
    <w:rsid w:val="0088042E"/>
    <w:rsid w:val="008804D2"/>
    <w:rsid w:val="00880800"/>
    <w:rsid w:val="00880902"/>
    <w:rsid w:val="00880DCD"/>
    <w:rsid w:val="00880FE8"/>
    <w:rsid w:val="00881B0B"/>
    <w:rsid w:val="00881E8F"/>
    <w:rsid w:val="00881F79"/>
    <w:rsid w:val="00882181"/>
    <w:rsid w:val="00882A0A"/>
    <w:rsid w:val="00883047"/>
    <w:rsid w:val="00884294"/>
    <w:rsid w:val="008843CB"/>
    <w:rsid w:val="008858E2"/>
    <w:rsid w:val="008859C0"/>
    <w:rsid w:val="00885A8D"/>
    <w:rsid w:val="00885AB4"/>
    <w:rsid w:val="00885D0F"/>
    <w:rsid w:val="00885D50"/>
    <w:rsid w:val="008860AB"/>
    <w:rsid w:val="00886A9C"/>
    <w:rsid w:val="008873DA"/>
    <w:rsid w:val="0089052B"/>
    <w:rsid w:val="0089176C"/>
    <w:rsid w:val="0089254E"/>
    <w:rsid w:val="0089283A"/>
    <w:rsid w:val="00892BB8"/>
    <w:rsid w:val="0089306B"/>
    <w:rsid w:val="008941DE"/>
    <w:rsid w:val="008942FF"/>
    <w:rsid w:val="008946C2"/>
    <w:rsid w:val="00894EA1"/>
    <w:rsid w:val="00895230"/>
    <w:rsid w:val="008952CE"/>
    <w:rsid w:val="00895336"/>
    <w:rsid w:val="008955C1"/>
    <w:rsid w:val="008960F5"/>
    <w:rsid w:val="008969EF"/>
    <w:rsid w:val="00896EA8"/>
    <w:rsid w:val="00896F4D"/>
    <w:rsid w:val="008970D7"/>
    <w:rsid w:val="0089721D"/>
    <w:rsid w:val="00897422"/>
    <w:rsid w:val="00897890"/>
    <w:rsid w:val="008A0282"/>
    <w:rsid w:val="008A02B4"/>
    <w:rsid w:val="008A062C"/>
    <w:rsid w:val="008A0C27"/>
    <w:rsid w:val="008A0E80"/>
    <w:rsid w:val="008A1450"/>
    <w:rsid w:val="008A1463"/>
    <w:rsid w:val="008A1541"/>
    <w:rsid w:val="008A1691"/>
    <w:rsid w:val="008A1814"/>
    <w:rsid w:val="008A20A2"/>
    <w:rsid w:val="008A20BE"/>
    <w:rsid w:val="008A2104"/>
    <w:rsid w:val="008A22B0"/>
    <w:rsid w:val="008A26C4"/>
    <w:rsid w:val="008A2C52"/>
    <w:rsid w:val="008A2E69"/>
    <w:rsid w:val="008A31BC"/>
    <w:rsid w:val="008A33C0"/>
    <w:rsid w:val="008A385A"/>
    <w:rsid w:val="008A3C4D"/>
    <w:rsid w:val="008A3FF9"/>
    <w:rsid w:val="008A45B8"/>
    <w:rsid w:val="008A48A0"/>
    <w:rsid w:val="008A5E2A"/>
    <w:rsid w:val="008A62AD"/>
    <w:rsid w:val="008A6701"/>
    <w:rsid w:val="008A6B20"/>
    <w:rsid w:val="008A6D73"/>
    <w:rsid w:val="008A75C2"/>
    <w:rsid w:val="008B045F"/>
    <w:rsid w:val="008B0BF7"/>
    <w:rsid w:val="008B0DAA"/>
    <w:rsid w:val="008B109A"/>
    <w:rsid w:val="008B1711"/>
    <w:rsid w:val="008B1B71"/>
    <w:rsid w:val="008B2517"/>
    <w:rsid w:val="008B285E"/>
    <w:rsid w:val="008B2FA1"/>
    <w:rsid w:val="008B3A2C"/>
    <w:rsid w:val="008B42BA"/>
    <w:rsid w:val="008B4AE2"/>
    <w:rsid w:val="008B5861"/>
    <w:rsid w:val="008B59F2"/>
    <w:rsid w:val="008B5A0D"/>
    <w:rsid w:val="008B5ABD"/>
    <w:rsid w:val="008B5B62"/>
    <w:rsid w:val="008B635F"/>
    <w:rsid w:val="008B673A"/>
    <w:rsid w:val="008B76AA"/>
    <w:rsid w:val="008B7786"/>
    <w:rsid w:val="008B786B"/>
    <w:rsid w:val="008B7A4F"/>
    <w:rsid w:val="008B7C8B"/>
    <w:rsid w:val="008C0003"/>
    <w:rsid w:val="008C018E"/>
    <w:rsid w:val="008C01B8"/>
    <w:rsid w:val="008C0426"/>
    <w:rsid w:val="008C117A"/>
    <w:rsid w:val="008C145D"/>
    <w:rsid w:val="008C1B01"/>
    <w:rsid w:val="008C2062"/>
    <w:rsid w:val="008C30A2"/>
    <w:rsid w:val="008C38AA"/>
    <w:rsid w:val="008C475E"/>
    <w:rsid w:val="008C4BD0"/>
    <w:rsid w:val="008C5729"/>
    <w:rsid w:val="008C5F3D"/>
    <w:rsid w:val="008C6285"/>
    <w:rsid w:val="008C6388"/>
    <w:rsid w:val="008C67D8"/>
    <w:rsid w:val="008C6842"/>
    <w:rsid w:val="008C6A7F"/>
    <w:rsid w:val="008C6D28"/>
    <w:rsid w:val="008C7E44"/>
    <w:rsid w:val="008D059C"/>
    <w:rsid w:val="008D1041"/>
    <w:rsid w:val="008D16A2"/>
    <w:rsid w:val="008D1777"/>
    <w:rsid w:val="008D1C79"/>
    <w:rsid w:val="008D1CEC"/>
    <w:rsid w:val="008D1F84"/>
    <w:rsid w:val="008D1FE4"/>
    <w:rsid w:val="008D202C"/>
    <w:rsid w:val="008D2102"/>
    <w:rsid w:val="008D24F4"/>
    <w:rsid w:val="008D36B0"/>
    <w:rsid w:val="008D3A34"/>
    <w:rsid w:val="008D4162"/>
    <w:rsid w:val="008D4292"/>
    <w:rsid w:val="008D4435"/>
    <w:rsid w:val="008D4437"/>
    <w:rsid w:val="008D4AAA"/>
    <w:rsid w:val="008D4B4C"/>
    <w:rsid w:val="008D6EB2"/>
    <w:rsid w:val="008D7981"/>
    <w:rsid w:val="008D7AFE"/>
    <w:rsid w:val="008D7B08"/>
    <w:rsid w:val="008E01D0"/>
    <w:rsid w:val="008E0304"/>
    <w:rsid w:val="008E047E"/>
    <w:rsid w:val="008E0782"/>
    <w:rsid w:val="008E0A91"/>
    <w:rsid w:val="008E0F33"/>
    <w:rsid w:val="008E1203"/>
    <w:rsid w:val="008E1B0D"/>
    <w:rsid w:val="008E22E7"/>
    <w:rsid w:val="008E264B"/>
    <w:rsid w:val="008E2AFD"/>
    <w:rsid w:val="008E2C7D"/>
    <w:rsid w:val="008E2F39"/>
    <w:rsid w:val="008E326D"/>
    <w:rsid w:val="008E390C"/>
    <w:rsid w:val="008E3951"/>
    <w:rsid w:val="008E41E3"/>
    <w:rsid w:val="008E54DB"/>
    <w:rsid w:val="008E6F0B"/>
    <w:rsid w:val="008E7143"/>
    <w:rsid w:val="008E7938"/>
    <w:rsid w:val="008E7B01"/>
    <w:rsid w:val="008E7EED"/>
    <w:rsid w:val="008E7F2E"/>
    <w:rsid w:val="008F17F8"/>
    <w:rsid w:val="008F1D8C"/>
    <w:rsid w:val="008F1E7A"/>
    <w:rsid w:val="008F2F45"/>
    <w:rsid w:val="008F369B"/>
    <w:rsid w:val="008F3901"/>
    <w:rsid w:val="008F3F48"/>
    <w:rsid w:val="008F40B2"/>
    <w:rsid w:val="008F42D8"/>
    <w:rsid w:val="008F4F0F"/>
    <w:rsid w:val="008F6038"/>
    <w:rsid w:val="008F60DF"/>
    <w:rsid w:val="008F6517"/>
    <w:rsid w:val="008F6678"/>
    <w:rsid w:val="008F6895"/>
    <w:rsid w:val="008F6AFA"/>
    <w:rsid w:val="008F7791"/>
    <w:rsid w:val="008F7B05"/>
    <w:rsid w:val="008F7FE1"/>
    <w:rsid w:val="00900152"/>
    <w:rsid w:val="00900254"/>
    <w:rsid w:val="00900846"/>
    <w:rsid w:val="00900FB3"/>
    <w:rsid w:val="009017E5"/>
    <w:rsid w:val="00901AE4"/>
    <w:rsid w:val="00901F0A"/>
    <w:rsid w:val="009023CF"/>
    <w:rsid w:val="009035E7"/>
    <w:rsid w:val="0090388E"/>
    <w:rsid w:val="00903954"/>
    <w:rsid w:val="009039F1"/>
    <w:rsid w:val="00904303"/>
    <w:rsid w:val="00904D9D"/>
    <w:rsid w:val="00905A85"/>
    <w:rsid w:val="0090611A"/>
    <w:rsid w:val="009062EB"/>
    <w:rsid w:val="00906ADA"/>
    <w:rsid w:val="0090736E"/>
    <w:rsid w:val="009076F9"/>
    <w:rsid w:val="00907DAB"/>
    <w:rsid w:val="00910326"/>
    <w:rsid w:val="009105CB"/>
    <w:rsid w:val="009107C0"/>
    <w:rsid w:val="009109F4"/>
    <w:rsid w:val="00910BE4"/>
    <w:rsid w:val="00910DA2"/>
    <w:rsid w:val="0091142F"/>
    <w:rsid w:val="009115F0"/>
    <w:rsid w:val="009115F9"/>
    <w:rsid w:val="00911D58"/>
    <w:rsid w:val="0091255C"/>
    <w:rsid w:val="00912609"/>
    <w:rsid w:val="00912890"/>
    <w:rsid w:val="00912DF4"/>
    <w:rsid w:val="00913DE6"/>
    <w:rsid w:val="009143A4"/>
    <w:rsid w:val="009147E1"/>
    <w:rsid w:val="009149C1"/>
    <w:rsid w:val="00914AD5"/>
    <w:rsid w:val="00914CD6"/>
    <w:rsid w:val="009157B1"/>
    <w:rsid w:val="009157C7"/>
    <w:rsid w:val="00915837"/>
    <w:rsid w:val="00915ADE"/>
    <w:rsid w:val="00915FE3"/>
    <w:rsid w:val="009161B6"/>
    <w:rsid w:val="0091629D"/>
    <w:rsid w:val="00916AD2"/>
    <w:rsid w:val="0091730A"/>
    <w:rsid w:val="00917604"/>
    <w:rsid w:val="0091791B"/>
    <w:rsid w:val="00917C29"/>
    <w:rsid w:val="00917CB4"/>
    <w:rsid w:val="00917CD9"/>
    <w:rsid w:val="00917F70"/>
    <w:rsid w:val="0092090E"/>
    <w:rsid w:val="00920DBF"/>
    <w:rsid w:val="00920DD2"/>
    <w:rsid w:val="00921045"/>
    <w:rsid w:val="00921554"/>
    <w:rsid w:val="009219E7"/>
    <w:rsid w:val="009228C1"/>
    <w:rsid w:val="009230BB"/>
    <w:rsid w:val="00923239"/>
    <w:rsid w:val="009237FE"/>
    <w:rsid w:val="00923A61"/>
    <w:rsid w:val="00923AB6"/>
    <w:rsid w:val="00924716"/>
    <w:rsid w:val="00924835"/>
    <w:rsid w:val="0092485A"/>
    <w:rsid w:val="009248CE"/>
    <w:rsid w:val="009248D8"/>
    <w:rsid w:val="0092504C"/>
    <w:rsid w:val="0092512C"/>
    <w:rsid w:val="009256DA"/>
    <w:rsid w:val="009269A7"/>
    <w:rsid w:val="00926BB2"/>
    <w:rsid w:val="00930246"/>
    <w:rsid w:val="0093085C"/>
    <w:rsid w:val="00931271"/>
    <w:rsid w:val="009319BB"/>
    <w:rsid w:val="00931D2C"/>
    <w:rsid w:val="00931EC6"/>
    <w:rsid w:val="00931F9D"/>
    <w:rsid w:val="00932674"/>
    <w:rsid w:val="009327F1"/>
    <w:rsid w:val="00932FC0"/>
    <w:rsid w:val="009337EF"/>
    <w:rsid w:val="00933C26"/>
    <w:rsid w:val="00933F6D"/>
    <w:rsid w:val="00935751"/>
    <w:rsid w:val="00935F0B"/>
    <w:rsid w:val="00936CFC"/>
    <w:rsid w:val="00936FBB"/>
    <w:rsid w:val="00937165"/>
    <w:rsid w:val="009372B8"/>
    <w:rsid w:val="00937690"/>
    <w:rsid w:val="0094028D"/>
    <w:rsid w:val="00940C6D"/>
    <w:rsid w:val="00940E4F"/>
    <w:rsid w:val="0094115D"/>
    <w:rsid w:val="009411A1"/>
    <w:rsid w:val="009411CF"/>
    <w:rsid w:val="0094166A"/>
    <w:rsid w:val="00941D74"/>
    <w:rsid w:val="00941DDA"/>
    <w:rsid w:val="00942BA0"/>
    <w:rsid w:val="009430E9"/>
    <w:rsid w:val="009436A0"/>
    <w:rsid w:val="00943E21"/>
    <w:rsid w:val="00944113"/>
    <w:rsid w:val="00944DA0"/>
    <w:rsid w:val="00944E88"/>
    <w:rsid w:val="009450BE"/>
    <w:rsid w:val="009455F3"/>
    <w:rsid w:val="00945BA8"/>
    <w:rsid w:val="009460D3"/>
    <w:rsid w:val="00946D8F"/>
    <w:rsid w:val="009471F9"/>
    <w:rsid w:val="00947603"/>
    <w:rsid w:val="00947979"/>
    <w:rsid w:val="009479E2"/>
    <w:rsid w:val="00947BAB"/>
    <w:rsid w:val="00947F1C"/>
    <w:rsid w:val="00950743"/>
    <w:rsid w:val="00950811"/>
    <w:rsid w:val="00950B7C"/>
    <w:rsid w:val="00950C03"/>
    <w:rsid w:val="00950CA2"/>
    <w:rsid w:val="00951019"/>
    <w:rsid w:val="00951A49"/>
    <w:rsid w:val="00951E6F"/>
    <w:rsid w:val="00952365"/>
    <w:rsid w:val="0095318B"/>
    <w:rsid w:val="00953208"/>
    <w:rsid w:val="00953B11"/>
    <w:rsid w:val="0095409E"/>
    <w:rsid w:val="00955296"/>
    <w:rsid w:val="00955436"/>
    <w:rsid w:val="00955D66"/>
    <w:rsid w:val="00956D4D"/>
    <w:rsid w:val="00956D82"/>
    <w:rsid w:val="009575C9"/>
    <w:rsid w:val="00957B20"/>
    <w:rsid w:val="00960628"/>
    <w:rsid w:val="00960726"/>
    <w:rsid w:val="00960813"/>
    <w:rsid w:val="009608A0"/>
    <w:rsid w:val="0096098D"/>
    <w:rsid w:val="00960FD1"/>
    <w:rsid w:val="009617EA"/>
    <w:rsid w:val="00961A7B"/>
    <w:rsid w:val="00961E36"/>
    <w:rsid w:val="009625B1"/>
    <w:rsid w:val="00962693"/>
    <w:rsid w:val="00962757"/>
    <w:rsid w:val="00962B65"/>
    <w:rsid w:val="00962F79"/>
    <w:rsid w:val="00963068"/>
    <w:rsid w:val="00963542"/>
    <w:rsid w:val="009648CF"/>
    <w:rsid w:val="00964A4E"/>
    <w:rsid w:val="00964C87"/>
    <w:rsid w:val="009657D1"/>
    <w:rsid w:val="0096591C"/>
    <w:rsid w:val="00965DAF"/>
    <w:rsid w:val="009665FE"/>
    <w:rsid w:val="00966677"/>
    <w:rsid w:val="009666F2"/>
    <w:rsid w:val="00966819"/>
    <w:rsid w:val="00966854"/>
    <w:rsid w:val="00966BB3"/>
    <w:rsid w:val="009678ED"/>
    <w:rsid w:val="009679F3"/>
    <w:rsid w:val="00967AFD"/>
    <w:rsid w:val="00967E94"/>
    <w:rsid w:val="00967F9A"/>
    <w:rsid w:val="0097044C"/>
    <w:rsid w:val="00970709"/>
    <w:rsid w:val="00970BD9"/>
    <w:rsid w:val="0097157B"/>
    <w:rsid w:val="00971744"/>
    <w:rsid w:val="00971ACC"/>
    <w:rsid w:val="00971B1B"/>
    <w:rsid w:val="00971E96"/>
    <w:rsid w:val="009731C9"/>
    <w:rsid w:val="00973259"/>
    <w:rsid w:val="009733C4"/>
    <w:rsid w:val="00973665"/>
    <w:rsid w:val="00973B20"/>
    <w:rsid w:val="00974237"/>
    <w:rsid w:val="009750C3"/>
    <w:rsid w:val="009758CA"/>
    <w:rsid w:val="00975AAE"/>
    <w:rsid w:val="00975B2B"/>
    <w:rsid w:val="00975CCB"/>
    <w:rsid w:val="00976026"/>
    <w:rsid w:val="009766BB"/>
    <w:rsid w:val="00976AE0"/>
    <w:rsid w:val="0097712B"/>
    <w:rsid w:val="00980751"/>
    <w:rsid w:val="009815F1"/>
    <w:rsid w:val="00981976"/>
    <w:rsid w:val="00981B7E"/>
    <w:rsid w:val="00981C65"/>
    <w:rsid w:val="0098297F"/>
    <w:rsid w:val="00982D56"/>
    <w:rsid w:val="00983B08"/>
    <w:rsid w:val="00983B73"/>
    <w:rsid w:val="00984497"/>
    <w:rsid w:val="00984A08"/>
    <w:rsid w:val="0098559F"/>
    <w:rsid w:val="00985A92"/>
    <w:rsid w:val="00985CD6"/>
    <w:rsid w:val="00986297"/>
    <w:rsid w:val="0098645A"/>
    <w:rsid w:val="009873E6"/>
    <w:rsid w:val="009876BA"/>
    <w:rsid w:val="009901F5"/>
    <w:rsid w:val="0099039F"/>
    <w:rsid w:val="00990730"/>
    <w:rsid w:val="00990DF3"/>
    <w:rsid w:val="00990EE0"/>
    <w:rsid w:val="009919CB"/>
    <w:rsid w:val="009920EE"/>
    <w:rsid w:val="0099354E"/>
    <w:rsid w:val="00993605"/>
    <w:rsid w:val="00993803"/>
    <w:rsid w:val="00993F5F"/>
    <w:rsid w:val="009940B7"/>
    <w:rsid w:val="009947FE"/>
    <w:rsid w:val="00994E7A"/>
    <w:rsid w:val="00994E9C"/>
    <w:rsid w:val="00994F7A"/>
    <w:rsid w:val="00995BE7"/>
    <w:rsid w:val="009965B9"/>
    <w:rsid w:val="00996A3B"/>
    <w:rsid w:val="00996C34"/>
    <w:rsid w:val="00997EF1"/>
    <w:rsid w:val="009A029A"/>
    <w:rsid w:val="009A03BE"/>
    <w:rsid w:val="009A0AD2"/>
    <w:rsid w:val="009A0D86"/>
    <w:rsid w:val="009A1D11"/>
    <w:rsid w:val="009A2639"/>
    <w:rsid w:val="009A289F"/>
    <w:rsid w:val="009A2963"/>
    <w:rsid w:val="009A2A39"/>
    <w:rsid w:val="009A309A"/>
    <w:rsid w:val="009A399F"/>
    <w:rsid w:val="009A48BE"/>
    <w:rsid w:val="009A4939"/>
    <w:rsid w:val="009A5214"/>
    <w:rsid w:val="009A5516"/>
    <w:rsid w:val="009A580E"/>
    <w:rsid w:val="009A60D2"/>
    <w:rsid w:val="009A6140"/>
    <w:rsid w:val="009A61B1"/>
    <w:rsid w:val="009A7600"/>
    <w:rsid w:val="009A79F6"/>
    <w:rsid w:val="009B059E"/>
    <w:rsid w:val="009B0CFA"/>
    <w:rsid w:val="009B18C1"/>
    <w:rsid w:val="009B1D88"/>
    <w:rsid w:val="009B1DFC"/>
    <w:rsid w:val="009B2B60"/>
    <w:rsid w:val="009B2EDD"/>
    <w:rsid w:val="009B40FD"/>
    <w:rsid w:val="009B4BF0"/>
    <w:rsid w:val="009B4F0E"/>
    <w:rsid w:val="009B4F77"/>
    <w:rsid w:val="009B55BF"/>
    <w:rsid w:val="009B63AF"/>
    <w:rsid w:val="009B6791"/>
    <w:rsid w:val="009B699F"/>
    <w:rsid w:val="009B77B2"/>
    <w:rsid w:val="009B7E0B"/>
    <w:rsid w:val="009C0076"/>
    <w:rsid w:val="009C0198"/>
    <w:rsid w:val="009C0473"/>
    <w:rsid w:val="009C0589"/>
    <w:rsid w:val="009C1224"/>
    <w:rsid w:val="009C1316"/>
    <w:rsid w:val="009C19A4"/>
    <w:rsid w:val="009C19E7"/>
    <w:rsid w:val="009C1F5D"/>
    <w:rsid w:val="009C2278"/>
    <w:rsid w:val="009C24E4"/>
    <w:rsid w:val="009C27E0"/>
    <w:rsid w:val="009C2EFC"/>
    <w:rsid w:val="009C2F1E"/>
    <w:rsid w:val="009C340F"/>
    <w:rsid w:val="009C34DE"/>
    <w:rsid w:val="009C3C03"/>
    <w:rsid w:val="009C3E8A"/>
    <w:rsid w:val="009C403D"/>
    <w:rsid w:val="009C463A"/>
    <w:rsid w:val="009C5951"/>
    <w:rsid w:val="009C5D66"/>
    <w:rsid w:val="009C5F4A"/>
    <w:rsid w:val="009C6DC9"/>
    <w:rsid w:val="009C7288"/>
    <w:rsid w:val="009C7392"/>
    <w:rsid w:val="009C76B2"/>
    <w:rsid w:val="009C7921"/>
    <w:rsid w:val="009D037E"/>
    <w:rsid w:val="009D058A"/>
    <w:rsid w:val="009D0D80"/>
    <w:rsid w:val="009D0F9C"/>
    <w:rsid w:val="009D1046"/>
    <w:rsid w:val="009D1BED"/>
    <w:rsid w:val="009D1DD7"/>
    <w:rsid w:val="009D1EAB"/>
    <w:rsid w:val="009D2280"/>
    <w:rsid w:val="009D25E3"/>
    <w:rsid w:val="009D2AB6"/>
    <w:rsid w:val="009D2C8F"/>
    <w:rsid w:val="009D38C1"/>
    <w:rsid w:val="009D3BEB"/>
    <w:rsid w:val="009D3CC8"/>
    <w:rsid w:val="009D45E3"/>
    <w:rsid w:val="009D5A5E"/>
    <w:rsid w:val="009D5A89"/>
    <w:rsid w:val="009D6183"/>
    <w:rsid w:val="009D6691"/>
    <w:rsid w:val="009D772C"/>
    <w:rsid w:val="009D7D2B"/>
    <w:rsid w:val="009D7ED9"/>
    <w:rsid w:val="009E04A1"/>
    <w:rsid w:val="009E11AD"/>
    <w:rsid w:val="009E16AC"/>
    <w:rsid w:val="009E1779"/>
    <w:rsid w:val="009E1929"/>
    <w:rsid w:val="009E1B9A"/>
    <w:rsid w:val="009E2C0A"/>
    <w:rsid w:val="009E2C87"/>
    <w:rsid w:val="009E3668"/>
    <w:rsid w:val="009E39A6"/>
    <w:rsid w:val="009E402A"/>
    <w:rsid w:val="009E46C9"/>
    <w:rsid w:val="009E4769"/>
    <w:rsid w:val="009E47BA"/>
    <w:rsid w:val="009E544D"/>
    <w:rsid w:val="009E5B1E"/>
    <w:rsid w:val="009E6233"/>
    <w:rsid w:val="009E63C1"/>
    <w:rsid w:val="009E69E5"/>
    <w:rsid w:val="009E764C"/>
    <w:rsid w:val="009E7857"/>
    <w:rsid w:val="009E7E7D"/>
    <w:rsid w:val="009F097B"/>
    <w:rsid w:val="009F0A7B"/>
    <w:rsid w:val="009F0E73"/>
    <w:rsid w:val="009F1187"/>
    <w:rsid w:val="009F12E7"/>
    <w:rsid w:val="009F161D"/>
    <w:rsid w:val="009F1D86"/>
    <w:rsid w:val="009F27D9"/>
    <w:rsid w:val="009F28B5"/>
    <w:rsid w:val="009F2B31"/>
    <w:rsid w:val="009F2BA6"/>
    <w:rsid w:val="009F3247"/>
    <w:rsid w:val="009F5B75"/>
    <w:rsid w:val="009F6364"/>
    <w:rsid w:val="009F6746"/>
    <w:rsid w:val="009F6F3E"/>
    <w:rsid w:val="009F6F6A"/>
    <w:rsid w:val="009F7116"/>
    <w:rsid w:val="009F7797"/>
    <w:rsid w:val="00A00A08"/>
    <w:rsid w:val="00A00DFD"/>
    <w:rsid w:val="00A00E59"/>
    <w:rsid w:val="00A01066"/>
    <w:rsid w:val="00A022B1"/>
    <w:rsid w:val="00A02A20"/>
    <w:rsid w:val="00A02EF8"/>
    <w:rsid w:val="00A02F9C"/>
    <w:rsid w:val="00A02FF5"/>
    <w:rsid w:val="00A03659"/>
    <w:rsid w:val="00A038C0"/>
    <w:rsid w:val="00A03F13"/>
    <w:rsid w:val="00A04242"/>
    <w:rsid w:val="00A04461"/>
    <w:rsid w:val="00A04885"/>
    <w:rsid w:val="00A04ABF"/>
    <w:rsid w:val="00A04F21"/>
    <w:rsid w:val="00A056E0"/>
    <w:rsid w:val="00A0637E"/>
    <w:rsid w:val="00A06532"/>
    <w:rsid w:val="00A0678B"/>
    <w:rsid w:val="00A07093"/>
    <w:rsid w:val="00A10381"/>
    <w:rsid w:val="00A103E9"/>
    <w:rsid w:val="00A10474"/>
    <w:rsid w:val="00A116E4"/>
    <w:rsid w:val="00A125BB"/>
    <w:rsid w:val="00A12616"/>
    <w:rsid w:val="00A12896"/>
    <w:rsid w:val="00A13F7C"/>
    <w:rsid w:val="00A1406D"/>
    <w:rsid w:val="00A1407B"/>
    <w:rsid w:val="00A14321"/>
    <w:rsid w:val="00A143AF"/>
    <w:rsid w:val="00A14511"/>
    <w:rsid w:val="00A14EDD"/>
    <w:rsid w:val="00A15A16"/>
    <w:rsid w:val="00A1604E"/>
    <w:rsid w:val="00A165F0"/>
    <w:rsid w:val="00A1695F"/>
    <w:rsid w:val="00A16E26"/>
    <w:rsid w:val="00A17108"/>
    <w:rsid w:val="00A210A9"/>
    <w:rsid w:val="00A21C09"/>
    <w:rsid w:val="00A22522"/>
    <w:rsid w:val="00A2257E"/>
    <w:rsid w:val="00A2270B"/>
    <w:rsid w:val="00A2317C"/>
    <w:rsid w:val="00A23596"/>
    <w:rsid w:val="00A23D0B"/>
    <w:rsid w:val="00A24229"/>
    <w:rsid w:val="00A2444B"/>
    <w:rsid w:val="00A247BD"/>
    <w:rsid w:val="00A253DE"/>
    <w:rsid w:val="00A2596F"/>
    <w:rsid w:val="00A263DD"/>
    <w:rsid w:val="00A2642B"/>
    <w:rsid w:val="00A26461"/>
    <w:rsid w:val="00A265E8"/>
    <w:rsid w:val="00A26F77"/>
    <w:rsid w:val="00A277AD"/>
    <w:rsid w:val="00A279B3"/>
    <w:rsid w:val="00A27AC7"/>
    <w:rsid w:val="00A31221"/>
    <w:rsid w:val="00A31BD1"/>
    <w:rsid w:val="00A31C33"/>
    <w:rsid w:val="00A31ECF"/>
    <w:rsid w:val="00A3431B"/>
    <w:rsid w:val="00A34D19"/>
    <w:rsid w:val="00A35442"/>
    <w:rsid w:val="00A35EF9"/>
    <w:rsid w:val="00A379E5"/>
    <w:rsid w:val="00A40915"/>
    <w:rsid w:val="00A4092C"/>
    <w:rsid w:val="00A40E8E"/>
    <w:rsid w:val="00A40F66"/>
    <w:rsid w:val="00A4117F"/>
    <w:rsid w:val="00A414A3"/>
    <w:rsid w:val="00A418BF"/>
    <w:rsid w:val="00A41919"/>
    <w:rsid w:val="00A41EA9"/>
    <w:rsid w:val="00A41F2E"/>
    <w:rsid w:val="00A425DC"/>
    <w:rsid w:val="00A43515"/>
    <w:rsid w:val="00A437FA"/>
    <w:rsid w:val="00A43980"/>
    <w:rsid w:val="00A44142"/>
    <w:rsid w:val="00A443AF"/>
    <w:rsid w:val="00A44922"/>
    <w:rsid w:val="00A449F2"/>
    <w:rsid w:val="00A44A41"/>
    <w:rsid w:val="00A4552E"/>
    <w:rsid w:val="00A45CAD"/>
    <w:rsid w:val="00A4654D"/>
    <w:rsid w:val="00A46ABB"/>
    <w:rsid w:val="00A47722"/>
    <w:rsid w:val="00A5013E"/>
    <w:rsid w:val="00A50B43"/>
    <w:rsid w:val="00A50EE7"/>
    <w:rsid w:val="00A50F2A"/>
    <w:rsid w:val="00A51763"/>
    <w:rsid w:val="00A5199A"/>
    <w:rsid w:val="00A51D2C"/>
    <w:rsid w:val="00A51D5B"/>
    <w:rsid w:val="00A52D2B"/>
    <w:rsid w:val="00A52D33"/>
    <w:rsid w:val="00A539A6"/>
    <w:rsid w:val="00A5421B"/>
    <w:rsid w:val="00A5471E"/>
    <w:rsid w:val="00A54F0A"/>
    <w:rsid w:val="00A55376"/>
    <w:rsid w:val="00A5580C"/>
    <w:rsid w:val="00A55E5E"/>
    <w:rsid w:val="00A5625E"/>
    <w:rsid w:val="00A56AFD"/>
    <w:rsid w:val="00A57383"/>
    <w:rsid w:val="00A573F7"/>
    <w:rsid w:val="00A574F8"/>
    <w:rsid w:val="00A57767"/>
    <w:rsid w:val="00A6007A"/>
    <w:rsid w:val="00A60342"/>
    <w:rsid w:val="00A60C74"/>
    <w:rsid w:val="00A61146"/>
    <w:rsid w:val="00A6121C"/>
    <w:rsid w:val="00A6182F"/>
    <w:rsid w:val="00A61D3B"/>
    <w:rsid w:val="00A61FC2"/>
    <w:rsid w:val="00A62923"/>
    <w:rsid w:val="00A63216"/>
    <w:rsid w:val="00A63784"/>
    <w:rsid w:val="00A6383F"/>
    <w:rsid w:val="00A6441A"/>
    <w:rsid w:val="00A64B61"/>
    <w:rsid w:val="00A64B69"/>
    <w:rsid w:val="00A64CF6"/>
    <w:rsid w:val="00A64D11"/>
    <w:rsid w:val="00A64FAF"/>
    <w:rsid w:val="00A6509F"/>
    <w:rsid w:val="00A658E6"/>
    <w:rsid w:val="00A6646A"/>
    <w:rsid w:val="00A66FCD"/>
    <w:rsid w:val="00A67616"/>
    <w:rsid w:val="00A6787F"/>
    <w:rsid w:val="00A70814"/>
    <w:rsid w:val="00A70C0D"/>
    <w:rsid w:val="00A71447"/>
    <w:rsid w:val="00A71C9C"/>
    <w:rsid w:val="00A71FD6"/>
    <w:rsid w:val="00A72714"/>
    <w:rsid w:val="00A729E3"/>
    <w:rsid w:val="00A72C4D"/>
    <w:rsid w:val="00A735A1"/>
    <w:rsid w:val="00A735E3"/>
    <w:rsid w:val="00A73BE6"/>
    <w:rsid w:val="00A74143"/>
    <w:rsid w:val="00A74280"/>
    <w:rsid w:val="00A742E8"/>
    <w:rsid w:val="00A746E3"/>
    <w:rsid w:val="00A74CEC"/>
    <w:rsid w:val="00A7522D"/>
    <w:rsid w:val="00A75A32"/>
    <w:rsid w:val="00A75AFA"/>
    <w:rsid w:val="00A75FA9"/>
    <w:rsid w:val="00A762CB"/>
    <w:rsid w:val="00A762E7"/>
    <w:rsid w:val="00A768A0"/>
    <w:rsid w:val="00A76B77"/>
    <w:rsid w:val="00A76DAA"/>
    <w:rsid w:val="00A7717A"/>
    <w:rsid w:val="00A771FB"/>
    <w:rsid w:val="00A77357"/>
    <w:rsid w:val="00A77CCB"/>
    <w:rsid w:val="00A77F43"/>
    <w:rsid w:val="00A8021C"/>
    <w:rsid w:val="00A80256"/>
    <w:rsid w:val="00A81818"/>
    <w:rsid w:val="00A81F7F"/>
    <w:rsid w:val="00A8211D"/>
    <w:rsid w:val="00A82421"/>
    <w:rsid w:val="00A82C3C"/>
    <w:rsid w:val="00A8302C"/>
    <w:rsid w:val="00A83BF1"/>
    <w:rsid w:val="00A83DC3"/>
    <w:rsid w:val="00A84D71"/>
    <w:rsid w:val="00A84DAD"/>
    <w:rsid w:val="00A854E5"/>
    <w:rsid w:val="00A85A9E"/>
    <w:rsid w:val="00A85DAB"/>
    <w:rsid w:val="00A85E88"/>
    <w:rsid w:val="00A8608A"/>
    <w:rsid w:val="00A86B72"/>
    <w:rsid w:val="00A86C2A"/>
    <w:rsid w:val="00A86E60"/>
    <w:rsid w:val="00A87474"/>
    <w:rsid w:val="00A8795E"/>
    <w:rsid w:val="00A87AB9"/>
    <w:rsid w:val="00A906D9"/>
    <w:rsid w:val="00A90DE9"/>
    <w:rsid w:val="00A91726"/>
    <w:rsid w:val="00A9204F"/>
    <w:rsid w:val="00A922B8"/>
    <w:rsid w:val="00A923D6"/>
    <w:rsid w:val="00A924B9"/>
    <w:rsid w:val="00A927DD"/>
    <w:rsid w:val="00A92B3B"/>
    <w:rsid w:val="00A9305F"/>
    <w:rsid w:val="00A93370"/>
    <w:rsid w:val="00A93868"/>
    <w:rsid w:val="00A938A7"/>
    <w:rsid w:val="00A94EC5"/>
    <w:rsid w:val="00A958EE"/>
    <w:rsid w:val="00A95A7D"/>
    <w:rsid w:val="00A95CB9"/>
    <w:rsid w:val="00A95DFF"/>
    <w:rsid w:val="00A96187"/>
    <w:rsid w:val="00A96485"/>
    <w:rsid w:val="00A96501"/>
    <w:rsid w:val="00A96B85"/>
    <w:rsid w:val="00A97020"/>
    <w:rsid w:val="00A976A4"/>
    <w:rsid w:val="00A979F9"/>
    <w:rsid w:val="00AA00A3"/>
    <w:rsid w:val="00AA0431"/>
    <w:rsid w:val="00AA0494"/>
    <w:rsid w:val="00AA1465"/>
    <w:rsid w:val="00AA1593"/>
    <w:rsid w:val="00AA15CD"/>
    <w:rsid w:val="00AA174D"/>
    <w:rsid w:val="00AA21F5"/>
    <w:rsid w:val="00AA3621"/>
    <w:rsid w:val="00AA4181"/>
    <w:rsid w:val="00AA42C1"/>
    <w:rsid w:val="00AA4319"/>
    <w:rsid w:val="00AA43DE"/>
    <w:rsid w:val="00AA4C8B"/>
    <w:rsid w:val="00AA4F07"/>
    <w:rsid w:val="00AA5251"/>
    <w:rsid w:val="00AA6A5C"/>
    <w:rsid w:val="00AA6B31"/>
    <w:rsid w:val="00AA75D7"/>
    <w:rsid w:val="00AB010F"/>
    <w:rsid w:val="00AB0368"/>
    <w:rsid w:val="00AB0BE5"/>
    <w:rsid w:val="00AB1071"/>
    <w:rsid w:val="00AB12D5"/>
    <w:rsid w:val="00AB16D9"/>
    <w:rsid w:val="00AB21B3"/>
    <w:rsid w:val="00AB2A12"/>
    <w:rsid w:val="00AB2C60"/>
    <w:rsid w:val="00AB308C"/>
    <w:rsid w:val="00AB316D"/>
    <w:rsid w:val="00AB321C"/>
    <w:rsid w:val="00AB3363"/>
    <w:rsid w:val="00AB427B"/>
    <w:rsid w:val="00AB42AA"/>
    <w:rsid w:val="00AB4750"/>
    <w:rsid w:val="00AB49DF"/>
    <w:rsid w:val="00AB6474"/>
    <w:rsid w:val="00AB6A5D"/>
    <w:rsid w:val="00AB75D5"/>
    <w:rsid w:val="00AC0334"/>
    <w:rsid w:val="00AC0708"/>
    <w:rsid w:val="00AC0C3C"/>
    <w:rsid w:val="00AC13EF"/>
    <w:rsid w:val="00AC1AE2"/>
    <w:rsid w:val="00AC1CDB"/>
    <w:rsid w:val="00AC2461"/>
    <w:rsid w:val="00AC2521"/>
    <w:rsid w:val="00AC376A"/>
    <w:rsid w:val="00AC3890"/>
    <w:rsid w:val="00AC4278"/>
    <w:rsid w:val="00AC490D"/>
    <w:rsid w:val="00AC49C5"/>
    <w:rsid w:val="00AC4CCB"/>
    <w:rsid w:val="00AC5B6A"/>
    <w:rsid w:val="00AC6374"/>
    <w:rsid w:val="00AC79C9"/>
    <w:rsid w:val="00AC7DF0"/>
    <w:rsid w:val="00AD092F"/>
    <w:rsid w:val="00AD0968"/>
    <w:rsid w:val="00AD0EA8"/>
    <w:rsid w:val="00AD13D4"/>
    <w:rsid w:val="00AD1513"/>
    <w:rsid w:val="00AD1E94"/>
    <w:rsid w:val="00AD2510"/>
    <w:rsid w:val="00AD2945"/>
    <w:rsid w:val="00AD3889"/>
    <w:rsid w:val="00AD38C8"/>
    <w:rsid w:val="00AD46E2"/>
    <w:rsid w:val="00AD4AD8"/>
    <w:rsid w:val="00AD4F0C"/>
    <w:rsid w:val="00AD588A"/>
    <w:rsid w:val="00AD5A71"/>
    <w:rsid w:val="00AD6046"/>
    <w:rsid w:val="00AD636C"/>
    <w:rsid w:val="00AD6AA5"/>
    <w:rsid w:val="00AD6C67"/>
    <w:rsid w:val="00AD6F0A"/>
    <w:rsid w:val="00AD719F"/>
    <w:rsid w:val="00AD7D01"/>
    <w:rsid w:val="00AE049E"/>
    <w:rsid w:val="00AE0636"/>
    <w:rsid w:val="00AE0891"/>
    <w:rsid w:val="00AE0D21"/>
    <w:rsid w:val="00AE131E"/>
    <w:rsid w:val="00AE143D"/>
    <w:rsid w:val="00AE1831"/>
    <w:rsid w:val="00AE21C6"/>
    <w:rsid w:val="00AE2723"/>
    <w:rsid w:val="00AE2CBC"/>
    <w:rsid w:val="00AE2EFB"/>
    <w:rsid w:val="00AE4244"/>
    <w:rsid w:val="00AE4703"/>
    <w:rsid w:val="00AE53D1"/>
    <w:rsid w:val="00AE5526"/>
    <w:rsid w:val="00AE56A7"/>
    <w:rsid w:val="00AE5FCA"/>
    <w:rsid w:val="00AE6D40"/>
    <w:rsid w:val="00AE7A55"/>
    <w:rsid w:val="00AF0329"/>
    <w:rsid w:val="00AF1370"/>
    <w:rsid w:val="00AF1441"/>
    <w:rsid w:val="00AF1A8C"/>
    <w:rsid w:val="00AF1EF3"/>
    <w:rsid w:val="00AF24FE"/>
    <w:rsid w:val="00AF27D0"/>
    <w:rsid w:val="00AF2D67"/>
    <w:rsid w:val="00AF3017"/>
    <w:rsid w:val="00AF35A8"/>
    <w:rsid w:val="00AF3CBD"/>
    <w:rsid w:val="00AF3FBE"/>
    <w:rsid w:val="00AF4AFC"/>
    <w:rsid w:val="00AF5CCC"/>
    <w:rsid w:val="00AF5CEF"/>
    <w:rsid w:val="00AF6134"/>
    <w:rsid w:val="00AF6473"/>
    <w:rsid w:val="00AF683D"/>
    <w:rsid w:val="00AF7031"/>
    <w:rsid w:val="00AF70AB"/>
    <w:rsid w:val="00AF757C"/>
    <w:rsid w:val="00AF76C6"/>
    <w:rsid w:val="00AF7BA9"/>
    <w:rsid w:val="00B0022E"/>
    <w:rsid w:val="00B00392"/>
    <w:rsid w:val="00B00A0E"/>
    <w:rsid w:val="00B011DC"/>
    <w:rsid w:val="00B01683"/>
    <w:rsid w:val="00B01961"/>
    <w:rsid w:val="00B01ED0"/>
    <w:rsid w:val="00B01FD2"/>
    <w:rsid w:val="00B021D2"/>
    <w:rsid w:val="00B02463"/>
    <w:rsid w:val="00B02A12"/>
    <w:rsid w:val="00B02A44"/>
    <w:rsid w:val="00B02E65"/>
    <w:rsid w:val="00B0315E"/>
    <w:rsid w:val="00B03621"/>
    <w:rsid w:val="00B0427B"/>
    <w:rsid w:val="00B04C49"/>
    <w:rsid w:val="00B05609"/>
    <w:rsid w:val="00B05765"/>
    <w:rsid w:val="00B05CB9"/>
    <w:rsid w:val="00B06A9C"/>
    <w:rsid w:val="00B0707B"/>
    <w:rsid w:val="00B0772F"/>
    <w:rsid w:val="00B07B97"/>
    <w:rsid w:val="00B07E16"/>
    <w:rsid w:val="00B07E6C"/>
    <w:rsid w:val="00B1032C"/>
    <w:rsid w:val="00B10F3A"/>
    <w:rsid w:val="00B116FE"/>
    <w:rsid w:val="00B11B31"/>
    <w:rsid w:val="00B11DD9"/>
    <w:rsid w:val="00B11E51"/>
    <w:rsid w:val="00B11FC0"/>
    <w:rsid w:val="00B122AD"/>
    <w:rsid w:val="00B122C9"/>
    <w:rsid w:val="00B12D8F"/>
    <w:rsid w:val="00B1349D"/>
    <w:rsid w:val="00B135B4"/>
    <w:rsid w:val="00B13B10"/>
    <w:rsid w:val="00B143FA"/>
    <w:rsid w:val="00B149F6"/>
    <w:rsid w:val="00B14E2C"/>
    <w:rsid w:val="00B150E6"/>
    <w:rsid w:val="00B1550D"/>
    <w:rsid w:val="00B16D9A"/>
    <w:rsid w:val="00B17A5D"/>
    <w:rsid w:val="00B17BF3"/>
    <w:rsid w:val="00B17EAC"/>
    <w:rsid w:val="00B20578"/>
    <w:rsid w:val="00B2082C"/>
    <w:rsid w:val="00B20B9E"/>
    <w:rsid w:val="00B212C0"/>
    <w:rsid w:val="00B21861"/>
    <w:rsid w:val="00B21B42"/>
    <w:rsid w:val="00B21D15"/>
    <w:rsid w:val="00B21DE5"/>
    <w:rsid w:val="00B22A6F"/>
    <w:rsid w:val="00B22BC0"/>
    <w:rsid w:val="00B238B5"/>
    <w:rsid w:val="00B24017"/>
    <w:rsid w:val="00B241B1"/>
    <w:rsid w:val="00B24710"/>
    <w:rsid w:val="00B24878"/>
    <w:rsid w:val="00B24A69"/>
    <w:rsid w:val="00B25606"/>
    <w:rsid w:val="00B257E8"/>
    <w:rsid w:val="00B258F4"/>
    <w:rsid w:val="00B259DB"/>
    <w:rsid w:val="00B26957"/>
    <w:rsid w:val="00B269C6"/>
    <w:rsid w:val="00B269FD"/>
    <w:rsid w:val="00B26A42"/>
    <w:rsid w:val="00B27349"/>
    <w:rsid w:val="00B300CE"/>
    <w:rsid w:val="00B302BA"/>
    <w:rsid w:val="00B304B4"/>
    <w:rsid w:val="00B30619"/>
    <w:rsid w:val="00B309E9"/>
    <w:rsid w:val="00B30A25"/>
    <w:rsid w:val="00B312BA"/>
    <w:rsid w:val="00B315DE"/>
    <w:rsid w:val="00B31DA9"/>
    <w:rsid w:val="00B32570"/>
    <w:rsid w:val="00B331F0"/>
    <w:rsid w:val="00B334C6"/>
    <w:rsid w:val="00B33F26"/>
    <w:rsid w:val="00B3462A"/>
    <w:rsid w:val="00B358BE"/>
    <w:rsid w:val="00B35AF6"/>
    <w:rsid w:val="00B36596"/>
    <w:rsid w:val="00B36B95"/>
    <w:rsid w:val="00B36D8D"/>
    <w:rsid w:val="00B3723D"/>
    <w:rsid w:val="00B3729A"/>
    <w:rsid w:val="00B37361"/>
    <w:rsid w:val="00B37394"/>
    <w:rsid w:val="00B379F8"/>
    <w:rsid w:val="00B400B0"/>
    <w:rsid w:val="00B40666"/>
    <w:rsid w:val="00B40981"/>
    <w:rsid w:val="00B40EA3"/>
    <w:rsid w:val="00B40FBC"/>
    <w:rsid w:val="00B4103C"/>
    <w:rsid w:val="00B41080"/>
    <w:rsid w:val="00B416FD"/>
    <w:rsid w:val="00B41952"/>
    <w:rsid w:val="00B42124"/>
    <w:rsid w:val="00B431A6"/>
    <w:rsid w:val="00B43331"/>
    <w:rsid w:val="00B436E9"/>
    <w:rsid w:val="00B439EE"/>
    <w:rsid w:val="00B43D10"/>
    <w:rsid w:val="00B440C7"/>
    <w:rsid w:val="00B4445A"/>
    <w:rsid w:val="00B451EB"/>
    <w:rsid w:val="00B45428"/>
    <w:rsid w:val="00B45EB0"/>
    <w:rsid w:val="00B4655D"/>
    <w:rsid w:val="00B46AAA"/>
    <w:rsid w:val="00B46BD6"/>
    <w:rsid w:val="00B46D7A"/>
    <w:rsid w:val="00B46EF7"/>
    <w:rsid w:val="00B47197"/>
    <w:rsid w:val="00B472FD"/>
    <w:rsid w:val="00B473E6"/>
    <w:rsid w:val="00B47685"/>
    <w:rsid w:val="00B47D6B"/>
    <w:rsid w:val="00B504FF"/>
    <w:rsid w:val="00B514EF"/>
    <w:rsid w:val="00B51508"/>
    <w:rsid w:val="00B51915"/>
    <w:rsid w:val="00B51B9C"/>
    <w:rsid w:val="00B51F8D"/>
    <w:rsid w:val="00B52187"/>
    <w:rsid w:val="00B52534"/>
    <w:rsid w:val="00B52632"/>
    <w:rsid w:val="00B52AFF"/>
    <w:rsid w:val="00B52B08"/>
    <w:rsid w:val="00B52DDB"/>
    <w:rsid w:val="00B53366"/>
    <w:rsid w:val="00B53E32"/>
    <w:rsid w:val="00B54AFF"/>
    <w:rsid w:val="00B54B6A"/>
    <w:rsid w:val="00B550A2"/>
    <w:rsid w:val="00B555BD"/>
    <w:rsid w:val="00B5579A"/>
    <w:rsid w:val="00B56015"/>
    <w:rsid w:val="00B56C88"/>
    <w:rsid w:val="00B604B7"/>
    <w:rsid w:val="00B60757"/>
    <w:rsid w:val="00B60B8D"/>
    <w:rsid w:val="00B60FF1"/>
    <w:rsid w:val="00B61102"/>
    <w:rsid w:val="00B61897"/>
    <w:rsid w:val="00B6189D"/>
    <w:rsid w:val="00B61CE1"/>
    <w:rsid w:val="00B620AB"/>
    <w:rsid w:val="00B63C07"/>
    <w:rsid w:val="00B63FB2"/>
    <w:rsid w:val="00B64071"/>
    <w:rsid w:val="00B64E07"/>
    <w:rsid w:val="00B653DD"/>
    <w:rsid w:val="00B65DD2"/>
    <w:rsid w:val="00B6699F"/>
    <w:rsid w:val="00B66D4C"/>
    <w:rsid w:val="00B67A3C"/>
    <w:rsid w:val="00B701D7"/>
    <w:rsid w:val="00B70871"/>
    <w:rsid w:val="00B71017"/>
    <w:rsid w:val="00B712D2"/>
    <w:rsid w:val="00B721CA"/>
    <w:rsid w:val="00B721F7"/>
    <w:rsid w:val="00B7221F"/>
    <w:rsid w:val="00B725DE"/>
    <w:rsid w:val="00B72A32"/>
    <w:rsid w:val="00B72A35"/>
    <w:rsid w:val="00B73198"/>
    <w:rsid w:val="00B7377B"/>
    <w:rsid w:val="00B73D88"/>
    <w:rsid w:val="00B73FF5"/>
    <w:rsid w:val="00B74A24"/>
    <w:rsid w:val="00B750AE"/>
    <w:rsid w:val="00B751F8"/>
    <w:rsid w:val="00B75605"/>
    <w:rsid w:val="00B75E68"/>
    <w:rsid w:val="00B768DF"/>
    <w:rsid w:val="00B76B0A"/>
    <w:rsid w:val="00B805FB"/>
    <w:rsid w:val="00B80B27"/>
    <w:rsid w:val="00B80C34"/>
    <w:rsid w:val="00B818A6"/>
    <w:rsid w:val="00B8194F"/>
    <w:rsid w:val="00B819A2"/>
    <w:rsid w:val="00B81F14"/>
    <w:rsid w:val="00B82694"/>
    <w:rsid w:val="00B82789"/>
    <w:rsid w:val="00B82D15"/>
    <w:rsid w:val="00B82F99"/>
    <w:rsid w:val="00B835CD"/>
    <w:rsid w:val="00B835FA"/>
    <w:rsid w:val="00B83E25"/>
    <w:rsid w:val="00B83F75"/>
    <w:rsid w:val="00B8464F"/>
    <w:rsid w:val="00B84A4F"/>
    <w:rsid w:val="00B84B2E"/>
    <w:rsid w:val="00B84D78"/>
    <w:rsid w:val="00B851C8"/>
    <w:rsid w:val="00B85348"/>
    <w:rsid w:val="00B8584D"/>
    <w:rsid w:val="00B85AE0"/>
    <w:rsid w:val="00B85BDF"/>
    <w:rsid w:val="00B8605C"/>
    <w:rsid w:val="00B86104"/>
    <w:rsid w:val="00B86252"/>
    <w:rsid w:val="00B86E44"/>
    <w:rsid w:val="00B878F3"/>
    <w:rsid w:val="00B87F4B"/>
    <w:rsid w:val="00B90EA5"/>
    <w:rsid w:val="00B911B7"/>
    <w:rsid w:val="00B91209"/>
    <w:rsid w:val="00B915CE"/>
    <w:rsid w:val="00B92177"/>
    <w:rsid w:val="00B92910"/>
    <w:rsid w:val="00B92BDD"/>
    <w:rsid w:val="00B93929"/>
    <w:rsid w:val="00B9394D"/>
    <w:rsid w:val="00B93ABD"/>
    <w:rsid w:val="00B940CA"/>
    <w:rsid w:val="00B94CA6"/>
    <w:rsid w:val="00B95E0B"/>
    <w:rsid w:val="00B96B59"/>
    <w:rsid w:val="00B96D32"/>
    <w:rsid w:val="00B97054"/>
    <w:rsid w:val="00B971DC"/>
    <w:rsid w:val="00B97349"/>
    <w:rsid w:val="00B97F8B"/>
    <w:rsid w:val="00B97FBE"/>
    <w:rsid w:val="00BA056E"/>
    <w:rsid w:val="00BA0643"/>
    <w:rsid w:val="00BA09DE"/>
    <w:rsid w:val="00BA0FAA"/>
    <w:rsid w:val="00BA1D72"/>
    <w:rsid w:val="00BA2435"/>
    <w:rsid w:val="00BA2B5C"/>
    <w:rsid w:val="00BA329B"/>
    <w:rsid w:val="00BA3768"/>
    <w:rsid w:val="00BA3AAA"/>
    <w:rsid w:val="00BA3F14"/>
    <w:rsid w:val="00BA52A3"/>
    <w:rsid w:val="00BA6020"/>
    <w:rsid w:val="00BA606A"/>
    <w:rsid w:val="00BA624D"/>
    <w:rsid w:val="00BA63FE"/>
    <w:rsid w:val="00BA65BE"/>
    <w:rsid w:val="00BB0368"/>
    <w:rsid w:val="00BB04B4"/>
    <w:rsid w:val="00BB0814"/>
    <w:rsid w:val="00BB0C6F"/>
    <w:rsid w:val="00BB16AD"/>
    <w:rsid w:val="00BB1783"/>
    <w:rsid w:val="00BB190A"/>
    <w:rsid w:val="00BB1F20"/>
    <w:rsid w:val="00BB2C38"/>
    <w:rsid w:val="00BB2EDF"/>
    <w:rsid w:val="00BB395B"/>
    <w:rsid w:val="00BB3EAD"/>
    <w:rsid w:val="00BB50E8"/>
    <w:rsid w:val="00BB5DD6"/>
    <w:rsid w:val="00BB6E98"/>
    <w:rsid w:val="00BB72E2"/>
    <w:rsid w:val="00BB7340"/>
    <w:rsid w:val="00BB7946"/>
    <w:rsid w:val="00BB79DE"/>
    <w:rsid w:val="00BB7C0D"/>
    <w:rsid w:val="00BB7C77"/>
    <w:rsid w:val="00BB7E4C"/>
    <w:rsid w:val="00BC04E0"/>
    <w:rsid w:val="00BC06BA"/>
    <w:rsid w:val="00BC070D"/>
    <w:rsid w:val="00BC0FF0"/>
    <w:rsid w:val="00BC10F6"/>
    <w:rsid w:val="00BC13EB"/>
    <w:rsid w:val="00BC1591"/>
    <w:rsid w:val="00BC1604"/>
    <w:rsid w:val="00BC19C1"/>
    <w:rsid w:val="00BC1E4D"/>
    <w:rsid w:val="00BC2859"/>
    <w:rsid w:val="00BC2CF3"/>
    <w:rsid w:val="00BC2D73"/>
    <w:rsid w:val="00BC300A"/>
    <w:rsid w:val="00BC3024"/>
    <w:rsid w:val="00BC358A"/>
    <w:rsid w:val="00BC3D9A"/>
    <w:rsid w:val="00BC5C8C"/>
    <w:rsid w:val="00BC6BA1"/>
    <w:rsid w:val="00BC7236"/>
    <w:rsid w:val="00BC7940"/>
    <w:rsid w:val="00BC7D5C"/>
    <w:rsid w:val="00BC7EB0"/>
    <w:rsid w:val="00BD0399"/>
    <w:rsid w:val="00BD03A8"/>
    <w:rsid w:val="00BD075A"/>
    <w:rsid w:val="00BD0D84"/>
    <w:rsid w:val="00BD0EB6"/>
    <w:rsid w:val="00BD11BC"/>
    <w:rsid w:val="00BD17BA"/>
    <w:rsid w:val="00BD2AEF"/>
    <w:rsid w:val="00BD3AE4"/>
    <w:rsid w:val="00BD49A5"/>
    <w:rsid w:val="00BD4B96"/>
    <w:rsid w:val="00BD51E7"/>
    <w:rsid w:val="00BD5560"/>
    <w:rsid w:val="00BD556C"/>
    <w:rsid w:val="00BD5DD9"/>
    <w:rsid w:val="00BD694C"/>
    <w:rsid w:val="00BD71A7"/>
    <w:rsid w:val="00BD7263"/>
    <w:rsid w:val="00BD7FC8"/>
    <w:rsid w:val="00BE0395"/>
    <w:rsid w:val="00BE06B8"/>
    <w:rsid w:val="00BE0700"/>
    <w:rsid w:val="00BE0709"/>
    <w:rsid w:val="00BE0954"/>
    <w:rsid w:val="00BE103A"/>
    <w:rsid w:val="00BE1BAD"/>
    <w:rsid w:val="00BE1D4B"/>
    <w:rsid w:val="00BE2153"/>
    <w:rsid w:val="00BE238D"/>
    <w:rsid w:val="00BE3EB1"/>
    <w:rsid w:val="00BE41EA"/>
    <w:rsid w:val="00BE4342"/>
    <w:rsid w:val="00BE5288"/>
    <w:rsid w:val="00BE53FA"/>
    <w:rsid w:val="00BE594B"/>
    <w:rsid w:val="00BE59C7"/>
    <w:rsid w:val="00BE6158"/>
    <w:rsid w:val="00BE6D5D"/>
    <w:rsid w:val="00BE74C9"/>
    <w:rsid w:val="00BE76F7"/>
    <w:rsid w:val="00BE7A61"/>
    <w:rsid w:val="00BF017A"/>
    <w:rsid w:val="00BF0A70"/>
    <w:rsid w:val="00BF0B47"/>
    <w:rsid w:val="00BF0EB7"/>
    <w:rsid w:val="00BF13E7"/>
    <w:rsid w:val="00BF2B15"/>
    <w:rsid w:val="00BF2DA9"/>
    <w:rsid w:val="00BF32E1"/>
    <w:rsid w:val="00BF38A6"/>
    <w:rsid w:val="00BF3D6B"/>
    <w:rsid w:val="00BF3DAB"/>
    <w:rsid w:val="00BF48AA"/>
    <w:rsid w:val="00BF4C85"/>
    <w:rsid w:val="00BF545C"/>
    <w:rsid w:val="00BF618F"/>
    <w:rsid w:val="00BF7AAE"/>
    <w:rsid w:val="00BF7ABC"/>
    <w:rsid w:val="00BF7C61"/>
    <w:rsid w:val="00C002C2"/>
    <w:rsid w:val="00C009EA"/>
    <w:rsid w:val="00C02843"/>
    <w:rsid w:val="00C0299E"/>
    <w:rsid w:val="00C02BC4"/>
    <w:rsid w:val="00C02F1B"/>
    <w:rsid w:val="00C0332D"/>
    <w:rsid w:val="00C03D52"/>
    <w:rsid w:val="00C044EA"/>
    <w:rsid w:val="00C04FAB"/>
    <w:rsid w:val="00C0540A"/>
    <w:rsid w:val="00C059A2"/>
    <w:rsid w:val="00C06022"/>
    <w:rsid w:val="00C0610D"/>
    <w:rsid w:val="00C067E3"/>
    <w:rsid w:val="00C07776"/>
    <w:rsid w:val="00C1016E"/>
    <w:rsid w:val="00C10E6E"/>
    <w:rsid w:val="00C12402"/>
    <w:rsid w:val="00C12F28"/>
    <w:rsid w:val="00C13238"/>
    <w:rsid w:val="00C13631"/>
    <w:rsid w:val="00C1497D"/>
    <w:rsid w:val="00C14ACF"/>
    <w:rsid w:val="00C150AE"/>
    <w:rsid w:val="00C156D0"/>
    <w:rsid w:val="00C162F5"/>
    <w:rsid w:val="00C17AB1"/>
    <w:rsid w:val="00C20AFC"/>
    <w:rsid w:val="00C21FD3"/>
    <w:rsid w:val="00C221F6"/>
    <w:rsid w:val="00C224D4"/>
    <w:rsid w:val="00C231D1"/>
    <w:rsid w:val="00C2321A"/>
    <w:rsid w:val="00C23224"/>
    <w:rsid w:val="00C235E6"/>
    <w:rsid w:val="00C24185"/>
    <w:rsid w:val="00C24504"/>
    <w:rsid w:val="00C246D0"/>
    <w:rsid w:val="00C25048"/>
    <w:rsid w:val="00C25113"/>
    <w:rsid w:val="00C26B20"/>
    <w:rsid w:val="00C26F87"/>
    <w:rsid w:val="00C27050"/>
    <w:rsid w:val="00C271AB"/>
    <w:rsid w:val="00C273F9"/>
    <w:rsid w:val="00C274D5"/>
    <w:rsid w:val="00C27737"/>
    <w:rsid w:val="00C3079B"/>
    <w:rsid w:val="00C30F19"/>
    <w:rsid w:val="00C311B9"/>
    <w:rsid w:val="00C31D18"/>
    <w:rsid w:val="00C31DCF"/>
    <w:rsid w:val="00C31F83"/>
    <w:rsid w:val="00C32105"/>
    <w:rsid w:val="00C32171"/>
    <w:rsid w:val="00C32407"/>
    <w:rsid w:val="00C326BB"/>
    <w:rsid w:val="00C32BF1"/>
    <w:rsid w:val="00C32C85"/>
    <w:rsid w:val="00C32F82"/>
    <w:rsid w:val="00C33FD6"/>
    <w:rsid w:val="00C3412A"/>
    <w:rsid w:val="00C342A1"/>
    <w:rsid w:val="00C3551A"/>
    <w:rsid w:val="00C3572C"/>
    <w:rsid w:val="00C35D1D"/>
    <w:rsid w:val="00C377C0"/>
    <w:rsid w:val="00C37B2B"/>
    <w:rsid w:val="00C40A49"/>
    <w:rsid w:val="00C40D83"/>
    <w:rsid w:val="00C40DD7"/>
    <w:rsid w:val="00C4194D"/>
    <w:rsid w:val="00C41A80"/>
    <w:rsid w:val="00C41B3F"/>
    <w:rsid w:val="00C41B84"/>
    <w:rsid w:val="00C420F5"/>
    <w:rsid w:val="00C422BA"/>
    <w:rsid w:val="00C42479"/>
    <w:rsid w:val="00C42924"/>
    <w:rsid w:val="00C42AF5"/>
    <w:rsid w:val="00C42FAF"/>
    <w:rsid w:val="00C4435E"/>
    <w:rsid w:val="00C44425"/>
    <w:rsid w:val="00C4582D"/>
    <w:rsid w:val="00C466EB"/>
    <w:rsid w:val="00C46AA9"/>
    <w:rsid w:val="00C46B9D"/>
    <w:rsid w:val="00C47881"/>
    <w:rsid w:val="00C50411"/>
    <w:rsid w:val="00C50B07"/>
    <w:rsid w:val="00C50E34"/>
    <w:rsid w:val="00C51032"/>
    <w:rsid w:val="00C519C5"/>
    <w:rsid w:val="00C51ACB"/>
    <w:rsid w:val="00C52A1A"/>
    <w:rsid w:val="00C52DEA"/>
    <w:rsid w:val="00C53AEE"/>
    <w:rsid w:val="00C53BC0"/>
    <w:rsid w:val="00C53D51"/>
    <w:rsid w:val="00C54062"/>
    <w:rsid w:val="00C54EA9"/>
    <w:rsid w:val="00C55094"/>
    <w:rsid w:val="00C554A4"/>
    <w:rsid w:val="00C555B9"/>
    <w:rsid w:val="00C559DF"/>
    <w:rsid w:val="00C55F65"/>
    <w:rsid w:val="00C56174"/>
    <w:rsid w:val="00C562EA"/>
    <w:rsid w:val="00C56436"/>
    <w:rsid w:val="00C568B4"/>
    <w:rsid w:val="00C569A0"/>
    <w:rsid w:val="00C56A58"/>
    <w:rsid w:val="00C56B7B"/>
    <w:rsid w:val="00C57385"/>
    <w:rsid w:val="00C5794C"/>
    <w:rsid w:val="00C6005C"/>
    <w:rsid w:val="00C601D1"/>
    <w:rsid w:val="00C60265"/>
    <w:rsid w:val="00C6196A"/>
    <w:rsid w:val="00C61CDC"/>
    <w:rsid w:val="00C61EF5"/>
    <w:rsid w:val="00C632BB"/>
    <w:rsid w:val="00C63408"/>
    <w:rsid w:val="00C634D9"/>
    <w:rsid w:val="00C63AE0"/>
    <w:rsid w:val="00C64509"/>
    <w:rsid w:val="00C64894"/>
    <w:rsid w:val="00C648A5"/>
    <w:rsid w:val="00C649AB"/>
    <w:rsid w:val="00C64F33"/>
    <w:rsid w:val="00C65E0A"/>
    <w:rsid w:val="00C660EE"/>
    <w:rsid w:val="00C673C3"/>
    <w:rsid w:val="00C67A41"/>
    <w:rsid w:val="00C67C08"/>
    <w:rsid w:val="00C7007E"/>
    <w:rsid w:val="00C703B9"/>
    <w:rsid w:val="00C70A6C"/>
    <w:rsid w:val="00C720C1"/>
    <w:rsid w:val="00C72B12"/>
    <w:rsid w:val="00C72EB8"/>
    <w:rsid w:val="00C7344E"/>
    <w:rsid w:val="00C735EE"/>
    <w:rsid w:val="00C7577F"/>
    <w:rsid w:val="00C75954"/>
    <w:rsid w:val="00C759D5"/>
    <w:rsid w:val="00C766E3"/>
    <w:rsid w:val="00C76CC8"/>
    <w:rsid w:val="00C770E1"/>
    <w:rsid w:val="00C7756E"/>
    <w:rsid w:val="00C778D7"/>
    <w:rsid w:val="00C77C78"/>
    <w:rsid w:val="00C80B87"/>
    <w:rsid w:val="00C81112"/>
    <w:rsid w:val="00C8221E"/>
    <w:rsid w:val="00C82606"/>
    <w:rsid w:val="00C827DF"/>
    <w:rsid w:val="00C82888"/>
    <w:rsid w:val="00C82D4A"/>
    <w:rsid w:val="00C83469"/>
    <w:rsid w:val="00C83E20"/>
    <w:rsid w:val="00C83F27"/>
    <w:rsid w:val="00C842D6"/>
    <w:rsid w:val="00C843F9"/>
    <w:rsid w:val="00C84853"/>
    <w:rsid w:val="00C84B6D"/>
    <w:rsid w:val="00C84FD1"/>
    <w:rsid w:val="00C8562D"/>
    <w:rsid w:val="00C868D0"/>
    <w:rsid w:val="00C86A11"/>
    <w:rsid w:val="00C86C38"/>
    <w:rsid w:val="00C87229"/>
    <w:rsid w:val="00C87548"/>
    <w:rsid w:val="00C87DC7"/>
    <w:rsid w:val="00C87F1F"/>
    <w:rsid w:val="00C905DD"/>
    <w:rsid w:val="00C90886"/>
    <w:rsid w:val="00C90AF8"/>
    <w:rsid w:val="00C915F0"/>
    <w:rsid w:val="00C91DA1"/>
    <w:rsid w:val="00C926F6"/>
    <w:rsid w:val="00C92797"/>
    <w:rsid w:val="00C92B08"/>
    <w:rsid w:val="00C92EAB"/>
    <w:rsid w:val="00C92FCF"/>
    <w:rsid w:val="00C94226"/>
    <w:rsid w:val="00C94611"/>
    <w:rsid w:val="00C9491B"/>
    <w:rsid w:val="00C95816"/>
    <w:rsid w:val="00C95DC4"/>
    <w:rsid w:val="00C96698"/>
    <w:rsid w:val="00C96E84"/>
    <w:rsid w:val="00C97139"/>
    <w:rsid w:val="00C97189"/>
    <w:rsid w:val="00CA0904"/>
    <w:rsid w:val="00CA0AC8"/>
    <w:rsid w:val="00CA0BBD"/>
    <w:rsid w:val="00CA1BF9"/>
    <w:rsid w:val="00CA1C2B"/>
    <w:rsid w:val="00CA1F7E"/>
    <w:rsid w:val="00CA2646"/>
    <w:rsid w:val="00CA2A4C"/>
    <w:rsid w:val="00CA355D"/>
    <w:rsid w:val="00CA38FB"/>
    <w:rsid w:val="00CA3BF4"/>
    <w:rsid w:val="00CA3DE3"/>
    <w:rsid w:val="00CA3FE9"/>
    <w:rsid w:val="00CA415F"/>
    <w:rsid w:val="00CA45E9"/>
    <w:rsid w:val="00CA53D5"/>
    <w:rsid w:val="00CA5516"/>
    <w:rsid w:val="00CA5582"/>
    <w:rsid w:val="00CA5FCA"/>
    <w:rsid w:val="00CA6021"/>
    <w:rsid w:val="00CA64DB"/>
    <w:rsid w:val="00CA7695"/>
    <w:rsid w:val="00CA7818"/>
    <w:rsid w:val="00CA7C46"/>
    <w:rsid w:val="00CB06D0"/>
    <w:rsid w:val="00CB0809"/>
    <w:rsid w:val="00CB0AE3"/>
    <w:rsid w:val="00CB0C4B"/>
    <w:rsid w:val="00CB1521"/>
    <w:rsid w:val="00CB1B86"/>
    <w:rsid w:val="00CB2980"/>
    <w:rsid w:val="00CB3664"/>
    <w:rsid w:val="00CB38FC"/>
    <w:rsid w:val="00CB4071"/>
    <w:rsid w:val="00CB4256"/>
    <w:rsid w:val="00CB43FC"/>
    <w:rsid w:val="00CB4A2F"/>
    <w:rsid w:val="00CB4C3B"/>
    <w:rsid w:val="00CB517D"/>
    <w:rsid w:val="00CB5ADE"/>
    <w:rsid w:val="00CB5B54"/>
    <w:rsid w:val="00CB61A3"/>
    <w:rsid w:val="00CB691B"/>
    <w:rsid w:val="00CB6C94"/>
    <w:rsid w:val="00CB78B6"/>
    <w:rsid w:val="00CB7913"/>
    <w:rsid w:val="00CC0073"/>
    <w:rsid w:val="00CC0C3B"/>
    <w:rsid w:val="00CC0C91"/>
    <w:rsid w:val="00CC0DE7"/>
    <w:rsid w:val="00CC11B7"/>
    <w:rsid w:val="00CC1D74"/>
    <w:rsid w:val="00CC20C4"/>
    <w:rsid w:val="00CC2336"/>
    <w:rsid w:val="00CC2E94"/>
    <w:rsid w:val="00CC2F12"/>
    <w:rsid w:val="00CC3036"/>
    <w:rsid w:val="00CC318B"/>
    <w:rsid w:val="00CC3698"/>
    <w:rsid w:val="00CC39A0"/>
    <w:rsid w:val="00CC39F9"/>
    <w:rsid w:val="00CC4349"/>
    <w:rsid w:val="00CC4685"/>
    <w:rsid w:val="00CC472E"/>
    <w:rsid w:val="00CC488F"/>
    <w:rsid w:val="00CC55D5"/>
    <w:rsid w:val="00CC570F"/>
    <w:rsid w:val="00CC59BD"/>
    <w:rsid w:val="00CC5F4B"/>
    <w:rsid w:val="00CC62BF"/>
    <w:rsid w:val="00CC6549"/>
    <w:rsid w:val="00CC6AF0"/>
    <w:rsid w:val="00CC6D4E"/>
    <w:rsid w:val="00CC6FEE"/>
    <w:rsid w:val="00CC7230"/>
    <w:rsid w:val="00CC76DF"/>
    <w:rsid w:val="00CC7739"/>
    <w:rsid w:val="00CC7AAA"/>
    <w:rsid w:val="00CD02F5"/>
    <w:rsid w:val="00CD17C8"/>
    <w:rsid w:val="00CD1AB5"/>
    <w:rsid w:val="00CD1AC0"/>
    <w:rsid w:val="00CD1FB1"/>
    <w:rsid w:val="00CD253C"/>
    <w:rsid w:val="00CD2693"/>
    <w:rsid w:val="00CD4622"/>
    <w:rsid w:val="00CD4B08"/>
    <w:rsid w:val="00CD5270"/>
    <w:rsid w:val="00CD549D"/>
    <w:rsid w:val="00CD55CB"/>
    <w:rsid w:val="00CD61A7"/>
    <w:rsid w:val="00CD636F"/>
    <w:rsid w:val="00CD6E7B"/>
    <w:rsid w:val="00CD742C"/>
    <w:rsid w:val="00CD7644"/>
    <w:rsid w:val="00CD7B62"/>
    <w:rsid w:val="00CD7C8B"/>
    <w:rsid w:val="00CD7CE3"/>
    <w:rsid w:val="00CE0362"/>
    <w:rsid w:val="00CE0DA3"/>
    <w:rsid w:val="00CE16EE"/>
    <w:rsid w:val="00CE1B8F"/>
    <w:rsid w:val="00CE26A6"/>
    <w:rsid w:val="00CE2D05"/>
    <w:rsid w:val="00CE3245"/>
    <w:rsid w:val="00CE32D4"/>
    <w:rsid w:val="00CE3353"/>
    <w:rsid w:val="00CE36CA"/>
    <w:rsid w:val="00CE394A"/>
    <w:rsid w:val="00CE3FC2"/>
    <w:rsid w:val="00CE43F2"/>
    <w:rsid w:val="00CE4918"/>
    <w:rsid w:val="00CE4C78"/>
    <w:rsid w:val="00CE4E67"/>
    <w:rsid w:val="00CE4EEF"/>
    <w:rsid w:val="00CE5562"/>
    <w:rsid w:val="00CE55EF"/>
    <w:rsid w:val="00CE5C74"/>
    <w:rsid w:val="00CE5D55"/>
    <w:rsid w:val="00CE601E"/>
    <w:rsid w:val="00CE6106"/>
    <w:rsid w:val="00CE612A"/>
    <w:rsid w:val="00CE61AB"/>
    <w:rsid w:val="00CE6302"/>
    <w:rsid w:val="00CE6761"/>
    <w:rsid w:val="00CE72EC"/>
    <w:rsid w:val="00CE73DD"/>
    <w:rsid w:val="00CE7888"/>
    <w:rsid w:val="00CE7A02"/>
    <w:rsid w:val="00CF0FE5"/>
    <w:rsid w:val="00CF13ED"/>
    <w:rsid w:val="00CF15B2"/>
    <w:rsid w:val="00CF172B"/>
    <w:rsid w:val="00CF19D1"/>
    <w:rsid w:val="00CF1A02"/>
    <w:rsid w:val="00CF2C60"/>
    <w:rsid w:val="00CF2D9A"/>
    <w:rsid w:val="00CF31BB"/>
    <w:rsid w:val="00CF3E75"/>
    <w:rsid w:val="00CF3EEE"/>
    <w:rsid w:val="00CF6109"/>
    <w:rsid w:val="00CF620E"/>
    <w:rsid w:val="00CF6C42"/>
    <w:rsid w:val="00CF6CCE"/>
    <w:rsid w:val="00CF70DE"/>
    <w:rsid w:val="00D01B21"/>
    <w:rsid w:val="00D01E59"/>
    <w:rsid w:val="00D02072"/>
    <w:rsid w:val="00D0222A"/>
    <w:rsid w:val="00D02540"/>
    <w:rsid w:val="00D029F5"/>
    <w:rsid w:val="00D031A3"/>
    <w:rsid w:val="00D03872"/>
    <w:rsid w:val="00D042C2"/>
    <w:rsid w:val="00D05B5C"/>
    <w:rsid w:val="00D066C3"/>
    <w:rsid w:val="00D06C90"/>
    <w:rsid w:val="00D06F6E"/>
    <w:rsid w:val="00D0753A"/>
    <w:rsid w:val="00D101D7"/>
    <w:rsid w:val="00D10248"/>
    <w:rsid w:val="00D102CE"/>
    <w:rsid w:val="00D10CC4"/>
    <w:rsid w:val="00D10F89"/>
    <w:rsid w:val="00D111AE"/>
    <w:rsid w:val="00D111F8"/>
    <w:rsid w:val="00D1156F"/>
    <w:rsid w:val="00D11926"/>
    <w:rsid w:val="00D119C7"/>
    <w:rsid w:val="00D11B65"/>
    <w:rsid w:val="00D11BCD"/>
    <w:rsid w:val="00D11E15"/>
    <w:rsid w:val="00D11E59"/>
    <w:rsid w:val="00D12150"/>
    <w:rsid w:val="00D12706"/>
    <w:rsid w:val="00D128CD"/>
    <w:rsid w:val="00D137FB"/>
    <w:rsid w:val="00D13950"/>
    <w:rsid w:val="00D1487B"/>
    <w:rsid w:val="00D148AE"/>
    <w:rsid w:val="00D14D65"/>
    <w:rsid w:val="00D15388"/>
    <w:rsid w:val="00D1547A"/>
    <w:rsid w:val="00D15646"/>
    <w:rsid w:val="00D156DB"/>
    <w:rsid w:val="00D15ABD"/>
    <w:rsid w:val="00D15FD2"/>
    <w:rsid w:val="00D1626C"/>
    <w:rsid w:val="00D16FAA"/>
    <w:rsid w:val="00D1701C"/>
    <w:rsid w:val="00D175D3"/>
    <w:rsid w:val="00D17AB5"/>
    <w:rsid w:val="00D17BD1"/>
    <w:rsid w:val="00D17D23"/>
    <w:rsid w:val="00D17DF1"/>
    <w:rsid w:val="00D17ED6"/>
    <w:rsid w:val="00D17FD3"/>
    <w:rsid w:val="00D2038A"/>
    <w:rsid w:val="00D20698"/>
    <w:rsid w:val="00D219C8"/>
    <w:rsid w:val="00D22308"/>
    <w:rsid w:val="00D2233B"/>
    <w:rsid w:val="00D22588"/>
    <w:rsid w:val="00D229E3"/>
    <w:rsid w:val="00D23243"/>
    <w:rsid w:val="00D23AFB"/>
    <w:rsid w:val="00D23C45"/>
    <w:rsid w:val="00D2401A"/>
    <w:rsid w:val="00D24BD9"/>
    <w:rsid w:val="00D24C73"/>
    <w:rsid w:val="00D25857"/>
    <w:rsid w:val="00D25D84"/>
    <w:rsid w:val="00D26549"/>
    <w:rsid w:val="00D26A04"/>
    <w:rsid w:val="00D26DDF"/>
    <w:rsid w:val="00D27437"/>
    <w:rsid w:val="00D277B0"/>
    <w:rsid w:val="00D300ED"/>
    <w:rsid w:val="00D304AA"/>
    <w:rsid w:val="00D30593"/>
    <w:rsid w:val="00D30EC6"/>
    <w:rsid w:val="00D314B8"/>
    <w:rsid w:val="00D314C0"/>
    <w:rsid w:val="00D31911"/>
    <w:rsid w:val="00D31EB8"/>
    <w:rsid w:val="00D322BF"/>
    <w:rsid w:val="00D3267A"/>
    <w:rsid w:val="00D326B0"/>
    <w:rsid w:val="00D3285E"/>
    <w:rsid w:val="00D32CA9"/>
    <w:rsid w:val="00D33354"/>
    <w:rsid w:val="00D333B5"/>
    <w:rsid w:val="00D33884"/>
    <w:rsid w:val="00D33A2D"/>
    <w:rsid w:val="00D33FB7"/>
    <w:rsid w:val="00D340B2"/>
    <w:rsid w:val="00D341A1"/>
    <w:rsid w:val="00D342DA"/>
    <w:rsid w:val="00D34341"/>
    <w:rsid w:val="00D34399"/>
    <w:rsid w:val="00D3450D"/>
    <w:rsid w:val="00D345F1"/>
    <w:rsid w:val="00D34F6E"/>
    <w:rsid w:val="00D35600"/>
    <w:rsid w:val="00D35F97"/>
    <w:rsid w:val="00D36274"/>
    <w:rsid w:val="00D36D97"/>
    <w:rsid w:val="00D36F0F"/>
    <w:rsid w:val="00D36F1B"/>
    <w:rsid w:val="00D370F9"/>
    <w:rsid w:val="00D376E3"/>
    <w:rsid w:val="00D37B53"/>
    <w:rsid w:val="00D401A5"/>
    <w:rsid w:val="00D4069D"/>
    <w:rsid w:val="00D40707"/>
    <w:rsid w:val="00D409EA"/>
    <w:rsid w:val="00D40CDA"/>
    <w:rsid w:val="00D41BA0"/>
    <w:rsid w:val="00D4250E"/>
    <w:rsid w:val="00D430C3"/>
    <w:rsid w:val="00D435C6"/>
    <w:rsid w:val="00D435E7"/>
    <w:rsid w:val="00D4382A"/>
    <w:rsid w:val="00D4413E"/>
    <w:rsid w:val="00D4436D"/>
    <w:rsid w:val="00D4489F"/>
    <w:rsid w:val="00D45167"/>
    <w:rsid w:val="00D4573D"/>
    <w:rsid w:val="00D45A05"/>
    <w:rsid w:val="00D45E91"/>
    <w:rsid w:val="00D45FFF"/>
    <w:rsid w:val="00D460B3"/>
    <w:rsid w:val="00D47731"/>
    <w:rsid w:val="00D47FB6"/>
    <w:rsid w:val="00D5053A"/>
    <w:rsid w:val="00D51468"/>
    <w:rsid w:val="00D526AB"/>
    <w:rsid w:val="00D536ED"/>
    <w:rsid w:val="00D537BD"/>
    <w:rsid w:val="00D53B01"/>
    <w:rsid w:val="00D53EF2"/>
    <w:rsid w:val="00D53FB3"/>
    <w:rsid w:val="00D543A9"/>
    <w:rsid w:val="00D5447D"/>
    <w:rsid w:val="00D544BB"/>
    <w:rsid w:val="00D54BF6"/>
    <w:rsid w:val="00D5508F"/>
    <w:rsid w:val="00D5680C"/>
    <w:rsid w:val="00D56836"/>
    <w:rsid w:val="00D56B7A"/>
    <w:rsid w:val="00D57AEB"/>
    <w:rsid w:val="00D57AFC"/>
    <w:rsid w:val="00D57E68"/>
    <w:rsid w:val="00D60675"/>
    <w:rsid w:val="00D60A5F"/>
    <w:rsid w:val="00D60BD2"/>
    <w:rsid w:val="00D61045"/>
    <w:rsid w:val="00D61376"/>
    <w:rsid w:val="00D61787"/>
    <w:rsid w:val="00D6211B"/>
    <w:rsid w:val="00D623B1"/>
    <w:rsid w:val="00D631E5"/>
    <w:rsid w:val="00D63563"/>
    <w:rsid w:val="00D63B45"/>
    <w:rsid w:val="00D6481B"/>
    <w:rsid w:val="00D64A85"/>
    <w:rsid w:val="00D65142"/>
    <w:rsid w:val="00D655D2"/>
    <w:rsid w:val="00D6644E"/>
    <w:rsid w:val="00D664BD"/>
    <w:rsid w:val="00D66AA7"/>
    <w:rsid w:val="00D66F80"/>
    <w:rsid w:val="00D67122"/>
    <w:rsid w:val="00D671EC"/>
    <w:rsid w:val="00D67B55"/>
    <w:rsid w:val="00D7002F"/>
    <w:rsid w:val="00D7049E"/>
    <w:rsid w:val="00D7052C"/>
    <w:rsid w:val="00D707C7"/>
    <w:rsid w:val="00D70BC5"/>
    <w:rsid w:val="00D70FB9"/>
    <w:rsid w:val="00D714EA"/>
    <w:rsid w:val="00D715FB"/>
    <w:rsid w:val="00D71F01"/>
    <w:rsid w:val="00D720C4"/>
    <w:rsid w:val="00D72156"/>
    <w:rsid w:val="00D721D5"/>
    <w:rsid w:val="00D7283D"/>
    <w:rsid w:val="00D73236"/>
    <w:rsid w:val="00D738D9"/>
    <w:rsid w:val="00D73B3D"/>
    <w:rsid w:val="00D73BA9"/>
    <w:rsid w:val="00D73E42"/>
    <w:rsid w:val="00D73EFC"/>
    <w:rsid w:val="00D7479E"/>
    <w:rsid w:val="00D74F0A"/>
    <w:rsid w:val="00D75958"/>
    <w:rsid w:val="00D75F0A"/>
    <w:rsid w:val="00D76721"/>
    <w:rsid w:val="00D7674D"/>
    <w:rsid w:val="00D77296"/>
    <w:rsid w:val="00D77D8A"/>
    <w:rsid w:val="00D80DC8"/>
    <w:rsid w:val="00D82884"/>
    <w:rsid w:val="00D82ED9"/>
    <w:rsid w:val="00D837FB"/>
    <w:rsid w:val="00D83836"/>
    <w:rsid w:val="00D848FB"/>
    <w:rsid w:val="00D85966"/>
    <w:rsid w:val="00D85A91"/>
    <w:rsid w:val="00D861C4"/>
    <w:rsid w:val="00D86347"/>
    <w:rsid w:val="00D872C5"/>
    <w:rsid w:val="00D879D0"/>
    <w:rsid w:val="00D90008"/>
    <w:rsid w:val="00D90299"/>
    <w:rsid w:val="00D90319"/>
    <w:rsid w:val="00D9050D"/>
    <w:rsid w:val="00D9060C"/>
    <w:rsid w:val="00D907A1"/>
    <w:rsid w:val="00D90C53"/>
    <w:rsid w:val="00D90C90"/>
    <w:rsid w:val="00D90EB7"/>
    <w:rsid w:val="00D91330"/>
    <w:rsid w:val="00D918F0"/>
    <w:rsid w:val="00D91BB1"/>
    <w:rsid w:val="00D929E0"/>
    <w:rsid w:val="00D92D17"/>
    <w:rsid w:val="00D9332C"/>
    <w:rsid w:val="00D94A1F"/>
    <w:rsid w:val="00D953CE"/>
    <w:rsid w:val="00D95512"/>
    <w:rsid w:val="00D957DE"/>
    <w:rsid w:val="00D95C04"/>
    <w:rsid w:val="00D95F0C"/>
    <w:rsid w:val="00D95F56"/>
    <w:rsid w:val="00D96BA6"/>
    <w:rsid w:val="00D97E14"/>
    <w:rsid w:val="00DA00FD"/>
    <w:rsid w:val="00DA0337"/>
    <w:rsid w:val="00DA04D4"/>
    <w:rsid w:val="00DA18B1"/>
    <w:rsid w:val="00DA1B0A"/>
    <w:rsid w:val="00DA1C9E"/>
    <w:rsid w:val="00DA1D2F"/>
    <w:rsid w:val="00DA1D8B"/>
    <w:rsid w:val="00DA1DEC"/>
    <w:rsid w:val="00DA2356"/>
    <w:rsid w:val="00DA252D"/>
    <w:rsid w:val="00DA2607"/>
    <w:rsid w:val="00DA329B"/>
    <w:rsid w:val="00DA32F6"/>
    <w:rsid w:val="00DA38C7"/>
    <w:rsid w:val="00DA3EC4"/>
    <w:rsid w:val="00DA3FB2"/>
    <w:rsid w:val="00DA454C"/>
    <w:rsid w:val="00DA4F4C"/>
    <w:rsid w:val="00DA547E"/>
    <w:rsid w:val="00DA5511"/>
    <w:rsid w:val="00DA5664"/>
    <w:rsid w:val="00DA578D"/>
    <w:rsid w:val="00DA584D"/>
    <w:rsid w:val="00DA5E4B"/>
    <w:rsid w:val="00DA5F27"/>
    <w:rsid w:val="00DA5F45"/>
    <w:rsid w:val="00DA6B58"/>
    <w:rsid w:val="00DA6D2F"/>
    <w:rsid w:val="00DA6D6B"/>
    <w:rsid w:val="00DA6EA8"/>
    <w:rsid w:val="00DA6F59"/>
    <w:rsid w:val="00DA77E0"/>
    <w:rsid w:val="00DA7E35"/>
    <w:rsid w:val="00DB015D"/>
    <w:rsid w:val="00DB07A2"/>
    <w:rsid w:val="00DB0BE9"/>
    <w:rsid w:val="00DB0DAD"/>
    <w:rsid w:val="00DB1392"/>
    <w:rsid w:val="00DB18D6"/>
    <w:rsid w:val="00DB19B2"/>
    <w:rsid w:val="00DB1F17"/>
    <w:rsid w:val="00DB26D9"/>
    <w:rsid w:val="00DB2CF2"/>
    <w:rsid w:val="00DB36A3"/>
    <w:rsid w:val="00DB39D0"/>
    <w:rsid w:val="00DB41A0"/>
    <w:rsid w:val="00DB4A0A"/>
    <w:rsid w:val="00DB4E99"/>
    <w:rsid w:val="00DB4EAF"/>
    <w:rsid w:val="00DB5008"/>
    <w:rsid w:val="00DB5F49"/>
    <w:rsid w:val="00DB6036"/>
    <w:rsid w:val="00DB6075"/>
    <w:rsid w:val="00DB6EF7"/>
    <w:rsid w:val="00DB78A4"/>
    <w:rsid w:val="00DB7BD3"/>
    <w:rsid w:val="00DC035F"/>
    <w:rsid w:val="00DC06EC"/>
    <w:rsid w:val="00DC19E0"/>
    <w:rsid w:val="00DC1D9C"/>
    <w:rsid w:val="00DC2500"/>
    <w:rsid w:val="00DC2CB0"/>
    <w:rsid w:val="00DC2D9E"/>
    <w:rsid w:val="00DC34DE"/>
    <w:rsid w:val="00DC46D5"/>
    <w:rsid w:val="00DC5FE7"/>
    <w:rsid w:val="00DC6476"/>
    <w:rsid w:val="00DC66B4"/>
    <w:rsid w:val="00DC69E0"/>
    <w:rsid w:val="00DC6D14"/>
    <w:rsid w:val="00DC6FFB"/>
    <w:rsid w:val="00DC76A7"/>
    <w:rsid w:val="00DC76BF"/>
    <w:rsid w:val="00DC7895"/>
    <w:rsid w:val="00DC7BAD"/>
    <w:rsid w:val="00DD00CD"/>
    <w:rsid w:val="00DD01F6"/>
    <w:rsid w:val="00DD0294"/>
    <w:rsid w:val="00DD0732"/>
    <w:rsid w:val="00DD07FC"/>
    <w:rsid w:val="00DD0D90"/>
    <w:rsid w:val="00DD1903"/>
    <w:rsid w:val="00DD1A36"/>
    <w:rsid w:val="00DD1A86"/>
    <w:rsid w:val="00DD1CEB"/>
    <w:rsid w:val="00DD2133"/>
    <w:rsid w:val="00DD2D1B"/>
    <w:rsid w:val="00DD2F14"/>
    <w:rsid w:val="00DD32C9"/>
    <w:rsid w:val="00DD3A2D"/>
    <w:rsid w:val="00DD3C8C"/>
    <w:rsid w:val="00DD3CEE"/>
    <w:rsid w:val="00DD3F93"/>
    <w:rsid w:val="00DD4063"/>
    <w:rsid w:val="00DD44DE"/>
    <w:rsid w:val="00DD459A"/>
    <w:rsid w:val="00DD47A4"/>
    <w:rsid w:val="00DD5EBE"/>
    <w:rsid w:val="00DD5F8A"/>
    <w:rsid w:val="00DD6E2E"/>
    <w:rsid w:val="00DD78AD"/>
    <w:rsid w:val="00DD7D0D"/>
    <w:rsid w:val="00DE0EA9"/>
    <w:rsid w:val="00DE1810"/>
    <w:rsid w:val="00DE1D2F"/>
    <w:rsid w:val="00DE3109"/>
    <w:rsid w:val="00DE31D8"/>
    <w:rsid w:val="00DE32A4"/>
    <w:rsid w:val="00DE335A"/>
    <w:rsid w:val="00DE34C6"/>
    <w:rsid w:val="00DE355F"/>
    <w:rsid w:val="00DE48F3"/>
    <w:rsid w:val="00DE54EA"/>
    <w:rsid w:val="00DE5DEA"/>
    <w:rsid w:val="00DE6960"/>
    <w:rsid w:val="00DE7163"/>
    <w:rsid w:val="00DE75DA"/>
    <w:rsid w:val="00DE7E2C"/>
    <w:rsid w:val="00DF0E0A"/>
    <w:rsid w:val="00DF1170"/>
    <w:rsid w:val="00DF1530"/>
    <w:rsid w:val="00DF19A6"/>
    <w:rsid w:val="00DF2665"/>
    <w:rsid w:val="00DF2A8B"/>
    <w:rsid w:val="00DF334E"/>
    <w:rsid w:val="00DF34CB"/>
    <w:rsid w:val="00DF3AE3"/>
    <w:rsid w:val="00DF3C7C"/>
    <w:rsid w:val="00DF3DEE"/>
    <w:rsid w:val="00DF43B5"/>
    <w:rsid w:val="00DF43BE"/>
    <w:rsid w:val="00DF44DA"/>
    <w:rsid w:val="00DF52F3"/>
    <w:rsid w:val="00DF55CC"/>
    <w:rsid w:val="00DF5691"/>
    <w:rsid w:val="00DF5C5E"/>
    <w:rsid w:val="00DF650A"/>
    <w:rsid w:val="00DF7B92"/>
    <w:rsid w:val="00DF7C75"/>
    <w:rsid w:val="00E001FD"/>
    <w:rsid w:val="00E0050F"/>
    <w:rsid w:val="00E00669"/>
    <w:rsid w:val="00E00808"/>
    <w:rsid w:val="00E00BD2"/>
    <w:rsid w:val="00E010E2"/>
    <w:rsid w:val="00E016E4"/>
    <w:rsid w:val="00E01A2F"/>
    <w:rsid w:val="00E01B44"/>
    <w:rsid w:val="00E01D66"/>
    <w:rsid w:val="00E01DE1"/>
    <w:rsid w:val="00E02AD6"/>
    <w:rsid w:val="00E03068"/>
    <w:rsid w:val="00E031A8"/>
    <w:rsid w:val="00E03AD9"/>
    <w:rsid w:val="00E0426B"/>
    <w:rsid w:val="00E0558E"/>
    <w:rsid w:val="00E05B00"/>
    <w:rsid w:val="00E0636F"/>
    <w:rsid w:val="00E0729A"/>
    <w:rsid w:val="00E072DE"/>
    <w:rsid w:val="00E0744A"/>
    <w:rsid w:val="00E074CA"/>
    <w:rsid w:val="00E075E2"/>
    <w:rsid w:val="00E07908"/>
    <w:rsid w:val="00E07D18"/>
    <w:rsid w:val="00E1032A"/>
    <w:rsid w:val="00E10E3C"/>
    <w:rsid w:val="00E11EDD"/>
    <w:rsid w:val="00E11F4F"/>
    <w:rsid w:val="00E12695"/>
    <w:rsid w:val="00E12A06"/>
    <w:rsid w:val="00E12C72"/>
    <w:rsid w:val="00E12E68"/>
    <w:rsid w:val="00E13856"/>
    <w:rsid w:val="00E13DD6"/>
    <w:rsid w:val="00E13DF2"/>
    <w:rsid w:val="00E1415D"/>
    <w:rsid w:val="00E14189"/>
    <w:rsid w:val="00E14190"/>
    <w:rsid w:val="00E149F6"/>
    <w:rsid w:val="00E153D1"/>
    <w:rsid w:val="00E1587F"/>
    <w:rsid w:val="00E15A77"/>
    <w:rsid w:val="00E15EEF"/>
    <w:rsid w:val="00E16075"/>
    <w:rsid w:val="00E162F3"/>
    <w:rsid w:val="00E16305"/>
    <w:rsid w:val="00E16E67"/>
    <w:rsid w:val="00E174DC"/>
    <w:rsid w:val="00E17B0C"/>
    <w:rsid w:val="00E17BF6"/>
    <w:rsid w:val="00E17CBB"/>
    <w:rsid w:val="00E20747"/>
    <w:rsid w:val="00E21008"/>
    <w:rsid w:val="00E218C0"/>
    <w:rsid w:val="00E21F28"/>
    <w:rsid w:val="00E22720"/>
    <w:rsid w:val="00E2274B"/>
    <w:rsid w:val="00E227FD"/>
    <w:rsid w:val="00E22868"/>
    <w:rsid w:val="00E22BF2"/>
    <w:rsid w:val="00E22D2B"/>
    <w:rsid w:val="00E24A18"/>
    <w:rsid w:val="00E25180"/>
    <w:rsid w:val="00E25209"/>
    <w:rsid w:val="00E266CE"/>
    <w:rsid w:val="00E26E4E"/>
    <w:rsid w:val="00E27AA6"/>
    <w:rsid w:val="00E27B92"/>
    <w:rsid w:val="00E27CBD"/>
    <w:rsid w:val="00E27D57"/>
    <w:rsid w:val="00E311CF"/>
    <w:rsid w:val="00E315B7"/>
    <w:rsid w:val="00E31A33"/>
    <w:rsid w:val="00E31F22"/>
    <w:rsid w:val="00E32134"/>
    <w:rsid w:val="00E32291"/>
    <w:rsid w:val="00E324EF"/>
    <w:rsid w:val="00E3267A"/>
    <w:rsid w:val="00E32984"/>
    <w:rsid w:val="00E33509"/>
    <w:rsid w:val="00E33773"/>
    <w:rsid w:val="00E3380A"/>
    <w:rsid w:val="00E33DC1"/>
    <w:rsid w:val="00E354F8"/>
    <w:rsid w:val="00E35782"/>
    <w:rsid w:val="00E36A3C"/>
    <w:rsid w:val="00E36EE7"/>
    <w:rsid w:val="00E37532"/>
    <w:rsid w:val="00E40A02"/>
    <w:rsid w:val="00E42418"/>
    <w:rsid w:val="00E42468"/>
    <w:rsid w:val="00E42487"/>
    <w:rsid w:val="00E43197"/>
    <w:rsid w:val="00E4337D"/>
    <w:rsid w:val="00E43F23"/>
    <w:rsid w:val="00E44281"/>
    <w:rsid w:val="00E44842"/>
    <w:rsid w:val="00E44876"/>
    <w:rsid w:val="00E44C41"/>
    <w:rsid w:val="00E44CCE"/>
    <w:rsid w:val="00E451E5"/>
    <w:rsid w:val="00E452E4"/>
    <w:rsid w:val="00E454D8"/>
    <w:rsid w:val="00E457EB"/>
    <w:rsid w:val="00E463EC"/>
    <w:rsid w:val="00E46673"/>
    <w:rsid w:val="00E470CC"/>
    <w:rsid w:val="00E47130"/>
    <w:rsid w:val="00E475BC"/>
    <w:rsid w:val="00E47658"/>
    <w:rsid w:val="00E47CE3"/>
    <w:rsid w:val="00E50333"/>
    <w:rsid w:val="00E5047B"/>
    <w:rsid w:val="00E51CE5"/>
    <w:rsid w:val="00E51D86"/>
    <w:rsid w:val="00E51F70"/>
    <w:rsid w:val="00E5222E"/>
    <w:rsid w:val="00E530CA"/>
    <w:rsid w:val="00E5315C"/>
    <w:rsid w:val="00E532C0"/>
    <w:rsid w:val="00E53435"/>
    <w:rsid w:val="00E53565"/>
    <w:rsid w:val="00E54190"/>
    <w:rsid w:val="00E54553"/>
    <w:rsid w:val="00E54860"/>
    <w:rsid w:val="00E54A27"/>
    <w:rsid w:val="00E5565E"/>
    <w:rsid w:val="00E556B8"/>
    <w:rsid w:val="00E55A5F"/>
    <w:rsid w:val="00E55AED"/>
    <w:rsid w:val="00E55B02"/>
    <w:rsid w:val="00E55CF7"/>
    <w:rsid w:val="00E55DBC"/>
    <w:rsid w:val="00E569E6"/>
    <w:rsid w:val="00E56B52"/>
    <w:rsid w:val="00E56BD7"/>
    <w:rsid w:val="00E56C1F"/>
    <w:rsid w:val="00E56E28"/>
    <w:rsid w:val="00E57354"/>
    <w:rsid w:val="00E57545"/>
    <w:rsid w:val="00E576BE"/>
    <w:rsid w:val="00E577D3"/>
    <w:rsid w:val="00E6031F"/>
    <w:rsid w:val="00E604A9"/>
    <w:rsid w:val="00E60515"/>
    <w:rsid w:val="00E6062D"/>
    <w:rsid w:val="00E60A3D"/>
    <w:rsid w:val="00E60B28"/>
    <w:rsid w:val="00E61DB8"/>
    <w:rsid w:val="00E62337"/>
    <w:rsid w:val="00E637F5"/>
    <w:rsid w:val="00E64237"/>
    <w:rsid w:val="00E6424C"/>
    <w:rsid w:val="00E64748"/>
    <w:rsid w:val="00E64C29"/>
    <w:rsid w:val="00E6589E"/>
    <w:rsid w:val="00E65D63"/>
    <w:rsid w:val="00E661D1"/>
    <w:rsid w:val="00E66304"/>
    <w:rsid w:val="00E667E6"/>
    <w:rsid w:val="00E6750B"/>
    <w:rsid w:val="00E676A0"/>
    <w:rsid w:val="00E676F6"/>
    <w:rsid w:val="00E7046B"/>
    <w:rsid w:val="00E704D4"/>
    <w:rsid w:val="00E70953"/>
    <w:rsid w:val="00E70F5D"/>
    <w:rsid w:val="00E71BD2"/>
    <w:rsid w:val="00E71BF9"/>
    <w:rsid w:val="00E721E4"/>
    <w:rsid w:val="00E72C59"/>
    <w:rsid w:val="00E7334D"/>
    <w:rsid w:val="00E73564"/>
    <w:rsid w:val="00E7361D"/>
    <w:rsid w:val="00E73B43"/>
    <w:rsid w:val="00E74316"/>
    <w:rsid w:val="00E7497D"/>
    <w:rsid w:val="00E74B88"/>
    <w:rsid w:val="00E75073"/>
    <w:rsid w:val="00E751C7"/>
    <w:rsid w:val="00E75471"/>
    <w:rsid w:val="00E7648B"/>
    <w:rsid w:val="00E767E6"/>
    <w:rsid w:val="00E76A9D"/>
    <w:rsid w:val="00E76E67"/>
    <w:rsid w:val="00E777A7"/>
    <w:rsid w:val="00E77807"/>
    <w:rsid w:val="00E77829"/>
    <w:rsid w:val="00E77DE0"/>
    <w:rsid w:val="00E8015C"/>
    <w:rsid w:val="00E80549"/>
    <w:rsid w:val="00E805CD"/>
    <w:rsid w:val="00E80CEB"/>
    <w:rsid w:val="00E811EB"/>
    <w:rsid w:val="00E817FB"/>
    <w:rsid w:val="00E81A4C"/>
    <w:rsid w:val="00E81C54"/>
    <w:rsid w:val="00E81C94"/>
    <w:rsid w:val="00E82390"/>
    <w:rsid w:val="00E82B03"/>
    <w:rsid w:val="00E82C32"/>
    <w:rsid w:val="00E831E5"/>
    <w:rsid w:val="00E8330B"/>
    <w:rsid w:val="00E841CD"/>
    <w:rsid w:val="00E8454D"/>
    <w:rsid w:val="00E85434"/>
    <w:rsid w:val="00E85B08"/>
    <w:rsid w:val="00E85D80"/>
    <w:rsid w:val="00E85E48"/>
    <w:rsid w:val="00E86320"/>
    <w:rsid w:val="00E86443"/>
    <w:rsid w:val="00E86776"/>
    <w:rsid w:val="00E86BA1"/>
    <w:rsid w:val="00E86BE5"/>
    <w:rsid w:val="00E87475"/>
    <w:rsid w:val="00E9061A"/>
    <w:rsid w:val="00E90C26"/>
    <w:rsid w:val="00E90D58"/>
    <w:rsid w:val="00E90E44"/>
    <w:rsid w:val="00E91A0F"/>
    <w:rsid w:val="00E92249"/>
    <w:rsid w:val="00E925D4"/>
    <w:rsid w:val="00E92DB3"/>
    <w:rsid w:val="00E930E3"/>
    <w:rsid w:val="00E9428F"/>
    <w:rsid w:val="00E949CC"/>
    <w:rsid w:val="00E95701"/>
    <w:rsid w:val="00E957D8"/>
    <w:rsid w:val="00E95C18"/>
    <w:rsid w:val="00E95FD5"/>
    <w:rsid w:val="00E96569"/>
    <w:rsid w:val="00E9696C"/>
    <w:rsid w:val="00E96A91"/>
    <w:rsid w:val="00E96FE2"/>
    <w:rsid w:val="00E971D6"/>
    <w:rsid w:val="00E979EA"/>
    <w:rsid w:val="00EA18E7"/>
    <w:rsid w:val="00EA2BFA"/>
    <w:rsid w:val="00EA2F85"/>
    <w:rsid w:val="00EA3062"/>
    <w:rsid w:val="00EA30A1"/>
    <w:rsid w:val="00EA3408"/>
    <w:rsid w:val="00EA34D8"/>
    <w:rsid w:val="00EA369F"/>
    <w:rsid w:val="00EA3A31"/>
    <w:rsid w:val="00EA3B59"/>
    <w:rsid w:val="00EA3EF8"/>
    <w:rsid w:val="00EA4523"/>
    <w:rsid w:val="00EA4798"/>
    <w:rsid w:val="00EA5461"/>
    <w:rsid w:val="00EA5A92"/>
    <w:rsid w:val="00EA5F15"/>
    <w:rsid w:val="00EA6346"/>
    <w:rsid w:val="00EA7011"/>
    <w:rsid w:val="00EA7A31"/>
    <w:rsid w:val="00EB0E2D"/>
    <w:rsid w:val="00EB0F15"/>
    <w:rsid w:val="00EB1A7B"/>
    <w:rsid w:val="00EB1CC2"/>
    <w:rsid w:val="00EB1EF2"/>
    <w:rsid w:val="00EB3983"/>
    <w:rsid w:val="00EB491D"/>
    <w:rsid w:val="00EB4ACA"/>
    <w:rsid w:val="00EB4B5B"/>
    <w:rsid w:val="00EB6C72"/>
    <w:rsid w:val="00EB7051"/>
    <w:rsid w:val="00EB750A"/>
    <w:rsid w:val="00EB7AAC"/>
    <w:rsid w:val="00EC01A5"/>
    <w:rsid w:val="00EC06EB"/>
    <w:rsid w:val="00EC078E"/>
    <w:rsid w:val="00EC0B47"/>
    <w:rsid w:val="00EC12F7"/>
    <w:rsid w:val="00EC1308"/>
    <w:rsid w:val="00EC163B"/>
    <w:rsid w:val="00EC1FAC"/>
    <w:rsid w:val="00EC26E8"/>
    <w:rsid w:val="00EC27BF"/>
    <w:rsid w:val="00EC31CF"/>
    <w:rsid w:val="00EC3705"/>
    <w:rsid w:val="00EC407A"/>
    <w:rsid w:val="00EC47BE"/>
    <w:rsid w:val="00EC4D2B"/>
    <w:rsid w:val="00EC51C0"/>
    <w:rsid w:val="00EC5316"/>
    <w:rsid w:val="00EC5A07"/>
    <w:rsid w:val="00EC71A9"/>
    <w:rsid w:val="00EC7541"/>
    <w:rsid w:val="00ED0061"/>
    <w:rsid w:val="00ED0150"/>
    <w:rsid w:val="00ED0585"/>
    <w:rsid w:val="00ED05FD"/>
    <w:rsid w:val="00ED07DC"/>
    <w:rsid w:val="00ED17D7"/>
    <w:rsid w:val="00ED18A9"/>
    <w:rsid w:val="00ED1929"/>
    <w:rsid w:val="00ED1BF1"/>
    <w:rsid w:val="00ED2583"/>
    <w:rsid w:val="00ED2BD2"/>
    <w:rsid w:val="00ED3861"/>
    <w:rsid w:val="00ED38A5"/>
    <w:rsid w:val="00ED38A8"/>
    <w:rsid w:val="00ED4103"/>
    <w:rsid w:val="00ED436C"/>
    <w:rsid w:val="00ED45BE"/>
    <w:rsid w:val="00ED5005"/>
    <w:rsid w:val="00ED5356"/>
    <w:rsid w:val="00ED576B"/>
    <w:rsid w:val="00ED637C"/>
    <w:rsid w:val="00ED6EBE"/>
    <w:rsid w:val="00ED70E2"/>
    <w:rsid w:val="00ED7212"/>
    <w:rsid w:val="00ED732D"/>
    <w:rsid w:val="00ED7519"/>
    <w:rsid w:val="00ED7E3D"/>
    <w:rsid w:val="00EE012F"/>
    <w:rsid w:val="00EE0194"/>
    <w:rsid w:val="00EE0247"/>
    <w:rsid w:val="00EE054F"/>
    <w:rsid w:val="00EE1AB4"/>
    <w:rsid w:val="00EE234C"/>
    <w:rsid w:val="00EE2440"/>
    <w:rsid w:val="00EE24BD"/>
    <w:rsid w:val="00EE3C04"/>
    <w:rsid w:val="00EE40A0"/>
    <w:rsid w:val="00EE450D"/>
    <w:rsid w:val="00EE4788"/>
    <w:rsid w:val="00EE48F8"/>
    <w:rsid w:val="00EE49D2"/>
    <w:rsid w:val="00EE4A77"/>
    <w:rsid w:val="00EE4CFC"/>
    <w:rsid w:val="00EE5849"/>
    <w:rsid w:val="00EE5871"/>
    <w:rsid w:val="00EE5D9B"/>
    <w:rsid w:val="00EE5F55"/>
    <w:rsid w:val="00EE5F93"/>
    <w:rsid w:val="00EE619E"/>
    <w:rsid w:val="00EE6455"/>
    <w:rsid w:val="00EE6577"/>
    <w:rsid w:val="00EE6E83"/>
    <w:rsid w:val="00EE742D"/>
    <w:rsid w:val="00EE7577"/>
    <w:rsid w:val="00EE7955"/>
    <w:rsid w:val="00EE7E09"/>
    <w:rsid w:val="00EF0D9C"/>
    <w:rsid w:val="00EF0FD5"/>
    <w:rsid w:val="00EF1112"/>
    <w:rsid w:val="00EF28CB"/>
    <w:rsid w:val="00EF2966"/>
    <w:rsid w:val="00EF3516"/>
    <w:rsid w:val="00EF3DC3"/>
    <w:rsid w:val="00EF4212"/>
    <w:rsid w:val="00EF45D4"/>
    <w:rsid w:val="00EF4628"/>
    <w:rsid w:val="00EF4754"/>
    <w:rsid w:val="00EF4759"/>
    <w:rsid w:val="00EF4FF0"/>
    <w:rsid w:val="00EF5269"/>
    <w:rsid w:val="00EF5538"/>
    <w:rsid w:val="00EF568A"/>
    <w:rsid w:val="00EF5BC1"/>
    <w:rsid w:val="00EF631E"/>
    <w:rsid w:val="00EF6A97"/>
    <w:rsid w:val="00EF7454"/>
    <w:rsid w:val="00EF7526"/>
    <w:rsid w:val="00EF786B"/>
    <w:rsid w:val="00F00825"/>
    <w:rsid w:val="00F00856"/>
    <w:rsid w:val="00F00A38"/>
    <w:rsid w:val="00F00A5F"/>
    <w:rsid w:val="00F0103A"/>
    <w:rsid w:val="00F0152D"/>
    <w:rsid w:val="00F0194A"/>
    <w:rsid w:val="00F01D4D"/>
    <w:rsid w:val="00F01E4A"/>
    <w:rsid w:val="00F01F0D"/>
    <w:rsid w:val="00F02453"/>
    <w:rsid w:val="00F025E2"/>
    <w:rsid w:val="00F037AA"/>
    <w:rsid w:val="00F03A10"/>
    <w:rsid w:val="00F040E8"/>
    <w:rsid w:val="00F04303"/>
    <w:rsid w:val="00F043E1"/>
    <w:rsid w:val="00F045E4"/>
    <w:rsid w:val="00F04DE6"/>
    <w:rsid w:val="00F050F6"/>
    <w:rsid w:val="00F052F9"/>
    <w:rsid w:val="00F05755"/>
    <w:rsid w:val="00F05CC7"/>
    <w:rsid w:val="00F05D7E"/>
    <w:rsid w:val="00F06324"/>
    <w:rsid w:val="00F07192"/>
    <w:rsid w:val="00F071E2"/>
    <w:rsid w:val="00F10072"/>
    <w:rsid w:val="00F10BBE"/>
    <w:rsid w:val="00F10D36"/>
    <w:rsid w:val="00F11186"/>
    <w:rsid w:val="00F11923"/>
    <w:rsid w:val="00F11B77"/>
    <w:rsid w:val="00F11C95"/>
    <w:rsid w:val="00F11CFD"/>
    <w:rsid w:val="00F11E04"/>
    <w:rsid w:val="00F11F06"/>
    <w:rsid w:val="00F1279C"/>
    <w:rsid w:val="00F129E3"/>
    <w:rsid w:val="00F1316E"/>
    <w:rsid w:val="00F13991"/>
    <w:rsid w:val="00F1407A"/>
    <w:rsid w:val="00F147E5"/>
    <w:rsid w:val="00F14ABD"/>
    <w:rsid w:val="00F152CE"/>
    <w:rsid w:val="00F154A1"/>
    <w:rsid w:val="00F16A17"/>
    <w:rsid w:val="00F16EDC"/>
    <w:rsid w:val="00F16FBD"/>
    <w:rsid w:val="00F17AA8"/>
    <w:rsid w:val="00F17D8A"/>
    <w:rsid w:val="00F17D9F"/>
    <w:rsid w:val="00F2062C"/>
    <w:rsid w:val="00F2078E"/>
    <w:rsid w:val="00F2105E"/>
    <w:rsid w:val="00F21828"/>
    <w:rsid w:val="00F21BCE"/>
    <w:rsid w:val="00F21E32"/>
    <w:rsid w:val="00F22EBD"/>
    <w:rsid w:val="00F22EDF"/>
    <w:rsid w:val="00F23804"/>
    <w:rsid w:val="00F2380B"/>
    <w:rsid w:val="00F23982"/>
    <w:rsid w:val="00F2435F"/>
    <w:rsid w:val="00F24586"/>
    <w:rsid w:val="00F24664"/>
    <w:rsid w:val="00F25376"/>
    <w:rsid w:val="00F259E6"/>
    <w:rsid w:val="00F26F3A"/>
    <w:rsid w:val="00F274BA"/>
    <w:rsid w:val="00F276C8"/>
    <w:rsid w:val="00F27D42"/>
    <w:rsid w:val="00F27E7D"/>
    <w:rsid w:val="00F27F72"/>
    <w:rsid w:val="00F3004F"/>
    <w:rsid w:val="00F3017F"/>
    <w:rsid w:val="00F309A3"/>
    <w:rsid w:val="00F30A23"/>
    <w:rsid w:val="00F30E8E"/>
    <w:rsid w:val="00F319DE"/>
    <w:rsid w:val="00F324ED"/>
    <w:rsid w:val="00F326AC"/>
    <w:rsid w:val="00F3273C"/>
    <w:rsid w:val="00F33635"/>
    <w:rsid w:val="00F34711"/>
    <w:rsid w:val="00F35246"/>
    <w:rsid w:val="00F360C1"/>
    <w:rsid w:val="00F3649E"/>
    <w:rsid w:val="00F36B81"/>
    <w:rsid w:val="00F36C7A"/>
    <w:rsid w:val="00F36D2F"/>
    <w:rsid w:val="00F370E0"/>
    <w:rsid w:val="00F37369"/>
    <w:rsid w:val="00F37CA7"/>
    <w:rsid w:val="00F40535"/>
    <w:rsid w:val="00F405A7"/>
    <w:rsid w:val="00F405F2"/>
    <w:rsid w:val="00F409F8"/>
    <w:rsid w:val="00F40B7A"/>
    <w:rsid w:val="00F41986"/>
    <w:rsid w:val="00F41CE2"/>
    <w:rsid w:val="00F42B2C"/>
    <w:rsid w:val="00F42FA1"/>
    <w:rsid w:val="00F4321C"/>
    <w:rsid w:val="00F43912"/>
    <w:rsid w:val="00F43F44"/>
    <w:rsid w:val="00F44247"/>
    <w:rsid w:val="00F45718"/>
    <w:rsid w:val="00F4579D"/>
    <w:rsid w:val="00F45946"/>
    <w:rsid w:val="00F459D2"/>
    <w:rsid w:val="00F45DE0"/>
    <w:rsid w:val="00F4651E"/>
    <w:rsid w:val="00F468CC"/>
    <w:rsid w:val="00F4698D"/>
    <w:rsid w:val="00F47E0B"/>
    <w:rsid w:val="00F47E4A"/>
    <w:rsid w:val="00F50E63"/>
    <w:rsid w:val="00F51916"/>
    <w:rsid w:val="00F51F5C"/>
    <w:rsid w:val="00F52301"/>
    <w:rsid w:val="00F5369F"/>
    <w:rsid w:val="00F5406B"/>
    <w:rsid w:val="00F54172"/>
    <w:rsid w:val="00F54755"/>
    <w:rsid w:val="00F55318"/>
    <w:rsid w:val="00F553D1"/>
    <w:rsid w:val="00F557BB"/>
    <w:rsid w:val="00F55800"/>
    <w:rsid w:val="00F5592F"/>
    <w:rsid w:val="00F55FFB"/>
    <w:rsid w:val="00F5601D"/>
    <w:rsid w:val="00F560BC"/>
    <w:rsid w:val="00F5630C"/>
    <w:rsid w:val="00F563C4"/>
    <w:rsid w:val="00F566C9"/>
    <w:rsid w:val="00F56AF2"/>
    <w:rsid w:val="00F57408"/>
    <w:rsid w:val="00F57990"/>
    <w:rsid w:val="00F60769"/>
    <w:rsid w:val="00F60AFF"/>
    <w:rsid w:val="00F615A2"/>
    <w:rsid w:val="00F61848"/>
    <w:rsid w:val="00F620AE"/>
    <w:rsid w:val="00F622FF"/>
    <w:rsid w:val="00F626E8"/>
    <w:rsid w:val="00F629D0"/>
    <w:rsid w:val="00F63391"/>
    <w:rsid w:val="00F63DA5"/>
    <w:rsid w:val="00F64296"/>
    <w:rsid w:val="00F644A7"/>
    <w:rsid w:val="00F657F2"/>
    <w:rsid w:val="00F6621A"/>
    <w:rsid w:val="00F66DEA"/>
    <w:rsid w:val="00F670E3"/>
    <w:rsid w:val="00F7020F"/>
    <w:rsid w:val="00F70896"/>
    <w:rsid w:val="00F70C99"/>
    <w:rsid w:val="00F70D6A"/>
    <w:rsid w:val="00F70DA9"/>
    <w:rsid w:val="00F717D6"/>
    <w:rsid w:val="00F71BC1"/>
    <w:rsid w:val="00F71F85"/>
    <w:rsid w:val="00F726DB"/>
    <w:rsid w:val="00F727A0"/>
    <w:rsid w:val="00F72A3F"/>
    <w:rsid w:val="00F72A9F"/>
    <w:rsid w:val="00F73358"/>
    <w:rsid w:val="00F73965"/>
    <w:rsid w:val="00F74015"/>
    <w:rsid w:val="00F74795"/>
    <w:rsid w:val="00F74EC6"/>
    <w:rsid w:val="00F74FBB"/>
    <w:rsid w:val="00F75FC3"/>
    <w:rsid w:val="00F75FE1"/>
    <w:rsid w:val="00F76051"/>
    <w:rsid w:val="00F7726A"/>
    <w:rsid w:val="00F77293"/>
    <w:rsid w:val="00F774B7"/>
    <w:rsid w:val="00F7754D"/>
    <w:rsid w:val="00F77879"/>
    <w:rsid w:val="00F77A02"/>
    <w:rsid w:val="00F77A26"/>
    <w:rsid w:val="00F77B98"/>
    <w:rsid w:val="00F804DA"/>
    <w:rsid w:val="00F80887"/>
    <w:rsid w:val="00F8102E"/>
    <w:rsid w:val="00F8106F"/>
    <w:rsid w:val="00F8125B"/>
    <w:rsid w:val="00F814D0"/>
    <w:rsid w:val="00F817B4"/>
    <w:rsid w:val="00F81C6A"/>
    <w:rsid w:val="00F81DAE"/>
    <w:rsid w:val="00F81F11"/>
    <w:rsid w:val="00F8268D"/>
    <w:rsid w:val="00F839C1"/>
    <w:rsid w:val="00F83E45"/>
    <w:rsid w:val="00F84447"/>
    <w:rsid w:val="00F84471"/>
    <w:rsid w:val="00F845A0"/>
    <w:rsid w:val="00F84D82"/>
    <w:rsid w:val="00F84EB6"/>
    <w:rsid w:val="00F84F15"/>
    <w:rsid w:val="00F84F85"/>
    <w:rsid w:val="00F85757"/>
    <w:rsid w:val="00F85A7D"/>
    <w:rsid w:val="00F85D7A"/>
    <w:rsid w:val="00F868B7"/>
    <w:rsid w:val="00F87371"/>
    <w:rsid w:val="00F8755F"/>
    <w:rsid w:val="00F87CF9"/>
    <w:rsid w:val="00F90983"/>
    <w:rsid w:val="00F90F33"/>
    <w:rsid w:val="00F917AE"/>
    <w:rsid w:val="00F91976"/>
    <w:rsid w:val="00F92056"/>
    <w:rsid w:val="00F92806"/>
    <w:rsid w:val="00F92EDA"/>
    <w:rsid w:val="00F9419C"/>
    <w:rsid w:val="00F94FD8"/>
    <w:rsid w:val="00F9502C"/>
    <w:rsid w:val="00F9561E"/>
    <w:rsid w:val="00F96258"/>
    <w:rsid w:val="00F963F9"/>
    <w:rsid w:val="00F96AFF"/>
    <w:rsid w:val="00F96E34"/>
    <w:rsid w:val="00F96F82"/>
    <w:rsid w:val="00F97249"/>
    <w:rsid w:val="00F974D7"/>
    <w:rsid w:val="00F97691"/>
    <w:rsid w:val="00FA0B08"/>
    <w:rsid w:val="00FA0DB2"/>
    <w:rsid w:val="00FA1186"/>
    <w:rsid w:val="00FA19E5"/>
    <w:rsid w:val="00FA1B4A"/>
    <w:rsid w:val="00FA20F2"/>
    <w:rsid w:val="00FA2387"/>
    <w:rsid w:val="00FA243D"/>
    <w:rsid w:val="00FA2EBB"/>
    <w:rsid w:val="00FA30C3"/>
    <w:rsid w:val="00FA32FF"/>
    <w:rsid w:val="00FA4A8C"/>
    <w:rsid w:val="00FA5381"/>
    <w:rsid w:val="00FA576F"/>
    <w:rsid w:val="00FA6404"/>
    <w:rsid w:val="00FB0122"/>
    <w:rsid w:val="00FB0379"/>
    <w:rsid w:val="00FB1679"/>
    <w:rsid w:val="00FB2E85"/>
    <w:rsid w:val="00FB30A8"/>
    <w:rsid w:val="00FB3B59"/>
    <w:rsid w:val="00FB3D10"/>
    <w:rsid w:val="00FB461D"/>
    <w:rsid w:val="00FB4BD5"/>
    <w:rsid w:val="00FB4E0F"/>
    <w:rsid w:val="00FB50B3"/>
    <w:rsid w:val="00FB540B"/>
    <w:rsid w:val="00FB5C56"/>
    <w:rsid w:val="00FB69BF"/>
    <w:rsid w:val="00FB6CDB"/>
    <w:rsid w:val="00FB7108"/>
    <w:rsid w:val="00FB7C4A"/>
    <w:rsid w:val="00FC0023"/>
    <w:rsid w:val="00FC0464"/>
    <w:rsid w:val="00FC06E8"/>
    <w:rsid w:val="00FC133B"/>
    <w:rsid w:val="00FC183E"/>
    <w:rsid w:val="00FC1D97"/>
    <w:rsid w:val="00FC21B8"/>
    <w:rsid w:val="00FC32BD"/>
    <w:rsid w:val="00FC36A3"/>
    <w:rsid w:val="00FC379F"/>
    <w:rsid w:val="00FC489E"/>
    <w:rsid w:val="00FC59D7"/>
    <w:rsid w:val="00FC5CBF"/>
    <w:rsid w:val="00FC5F15"/>
    <w:rsid w:val="00FC6DE6"/>
    <w:rsid w:val="00FC742D"/>
    <w:rsid w:val="00FC789B"/>
    <w:rsid w:val="00FD02E6"/>
    <w:rsid w:val="00FD0631"/>
    <w:rsid w:val="00FD06C2"/>
    <w:rsid w:val="00FD070F"/>
    <w:rsid w:val="00FD1397"/>
    <w:rsid w:val="00FD150F"/>
    <w:rsid w:val="00FD1AE2"/>
    <w:rsid w:val="00FD1E80"/>
    <w:rsid w:val="00FD21D1"/>
    <w:rsid w:val="00FD3003"/>
    <w:rsid w:val="00FD399D"/>
    <w:rsid w:val="00FD401E"/>
    <w:rsid w:val="00FD447A"/>
    <w:rsid w:val="00FD4826"/>
    <w:rsid w:val="00FD4D79"/>
    <w:rsid w:val="00FD5544"/>
    <w:rsid w:val="00FD581D"/>
    <w:rsid w:val="00FD5D90"/>
    <w:rsid w:val="00FD5FE4"/>
    <w:rsid w:val="00FD643E"/>
    <w:rsid w:val="00FD67CE"/>
    <w:rsid w:val="00FD6871"/>
    <w:rsid w:val="00FD68AE"/>
    <w:rsid w:val="00FD6BE6"/>
    <w:rsid w:val="00FD74F0"/>
    <w:rsid w:val="00FE028A"/>
    <w:rsid w:val="00FE033C"/>
    <w:rsid w:val="00FE09E5"/>
    <w:rsid w:val="00FE0A4D"/>
    <w:rsid w:val="00FE0FCF"/>
    <w:rsid w:val="00FE17E4"/>
    <w:rsid w:val="00FE263E"/>
    <w:rsid w:val="00FE3790"/>
    <w:rsid w:val="00FE3EAC"/>
    <w:rsid w:val="00FE426B"/>
    <w:rsid w:val="00FE4545"/>
    <w:rsid w:val="00FE4A4D"/>
    <w:rsid w:val="00FE5147"/>
    <w:rsid w:val="00FE5599"/>
    <w:rsid w:val="00FE650D"/>
    <w:rsid w:val="00FE669B"/>
    <w:rsid w:val="00FE6706"/>
    <w:rsid w:val="00FE6F2C"/>
    <w:rsid w:val="00FE70EA"/>
    <w:rsid w:val="00FE7317"/>
    <w:rsid w:val="00FE77C7"/>
    <w:rsid w:val="00FE7B61"/>
    <w:rsid w:val="00FE7E2E"/>
    <w:rsid w:val="00FF009E"/>
    <w:rsid w:val="00FF00FF"/>
    <w:rsid w:val="00FF02B8"/>
    <w:rsid w:val="00FF0438"/>
    <w:rsid w:val="00FF145E"/>
    <w:rsid w:val="00FF2796"/>
    <w:rsid w:val="00FF36C2"/>
    <w:rsid w:val="00FF37B2"/>
    <w:rsid w:val="00FF3A21"/>
    <w:rsid w:val="00FF3DE4"/>
    <w:rsid w:val="00FF4586"/>
    <w:rsid w:val="00FF490C"/>
    <w:rsid w:val="00FF4A63"/>
    <w:rsid w:val="00FF50D0"/>
    <w:rsid w:val="00FF57F9"/>
    <w:rsid w:val="00FF5954"/>
    <w:rsid w:val="00FF7427"/>
    <w:rsid w:val="00FF76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Rectangular Callout 18"/>
        <o:r id="V:Rule2" type="callout" idref="#Rectangular Callout 27"/>
        <o:r id="V:Rule3" type="callout" idref="#_x0000_s1039"/>
        <o:r id="V:Rule4" type="callout" idref="#_x0000_s1040"/>
        <o:r id="V:Rule5" type="callout" idref="#Rectangular Callout 28"/>
        <o:r id="V:Rule6" type="callout" idref="#_x0000_s1042"/>
        <o:r id="V:Rule7" type="callout" idref="#_x0000_s1043"/>
        <o:r id="V:Rule8" type="callout" idref="#_x0000_s1047"/>
        <o:r id="V:Rule9" type="callout" idref="#Rectangular Callout 37"/>
        <o:r id="V:Rule10" type="callout"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22"/>
  </w:style>
  <w:style w:type="paragraph" w:styleId="3">
    <w:name w:val="heading 3"/>
    <w:basedOn w:val="a"/>
    <w:next w:val="a"/>
    <w:link w:val="3Char"/>
    <w:uiPriority w:val="9"/>
    <w:unhideWhenUsed/>
    <w:qFormat/>
    <w:rsid w:val="00E55AED"/>
    <w:pPr>
      <w:keepNext/>
      <w:keepLines/>
      <w:spacing w:before="200" w:line="276" w:lineRule="auto"/>
      <w:outlineLvl w:val="2"/>
    </w:pPr>
    <w:rPr>
      <w:rFonts w:asciiTheme="majorHAnsi" w:eastAsiaTheme="majorEastAsia" w:hAnsiTheme="majorHAnsi" w:cstheme="majorBidi"/>
      <w:b/>
      <w:bCs/>
      <w:color w:val="4472C4" w:themeColor="accent1"/>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4F6"/>
    <w:pPr>
      <w:tabs>
        <w:tab w:val="center" w:pos="4513"/>
        <w:tab w:val="right" w:pos="9026"/>
      </w:tabs>
    </w:pPr>
  </w:style>
  <w:style w:type="character" w:customStyle="1" w:styleId="Char">
    <w:name w:val="Κεφαλίδα Char"/>
    <w:basedOn w:val="a0"/>
    <w:link w:val="a3"/>
    <w:uiPriority w:val="99"/>
    <w:rsid w:val="005D44F6"/>
  </w:style>
  <w:style w:type="paragraph" w:styleId="a4">
    <w:name w:val="footer"/>
    <w:basedOn w:val="a"/>
    <w:link w:val="Char0"/>
    <w:uiPriority w:val="99"/>
    <w:unhideWhenUsed/>
    <w:rsid w:val="005D44F6"/>
    <w:pPr>
      <w:tabs>
        <w:tab w:val="center" w:pos="4513"/>
        <w:tab w:val="right" w:pos="9026"/>
      </w:tabs>
    </w:pPr>
  </w:style>
  <w:style w:type="character" w:customStyle="1" w:styleId="Char0">
    <w:name w:val="Υποσέλιδο Char"/>
    <w:basedOn w:val="a0"/>
    <w:link w:val="a4"/>
    <w:uiPriority w:val="99"/>
    <w:rsid w:val="005D44F6"/>
  </w:style>
  <w:style w:type="paragraph" w:customStyle="1" w:styleId="Rcover4">
    <w:name w:val="R_cover4"/>
    <w:basedOn w:val="a"/>
    <w:next w:val="a"/>
    <w:uiPriority w:val="99"/>
    <w:semiHidden/>
    <w:rsid w:val="005D44F6"/>
    <w:pPr>
      <w:ind w:left="714" w:hanging="357"/>
    </w:pPr>
    <w:rPr>
      <w:rFonts w:ascii="Calibri" w:eastAsia="Calibri" w:hAnsi="Calibri" w:cs="Calibri"/>
      <w:color w:val="548DD4"/>
      <w:sz w:val="32"/>
      <w:lang w:val="en-GB" w:eastAsia="el-GR"/>
    </w:rPr>
  </w:style>
  <w:style w:type="paragraph" w:customStyle="1" w:styleId="Rcover5">
    <w:name w:val="R_cover5"/>
    <w:basedOn w:val="a"/>
    <w:rsid w:val="001E55B2"/>
    <w:pPr>
      <w:spacing w:after="200" w:line="276" w:lineRule="auto"/>
    </w:pPr>
    <w:rPr>
      <w:sz w:val="22"/>
      <w:szCs w:val="22"/>
    </w:rPr>
  </w:style>
  <w:style w:type="table" w:styleId="a5">
    <w:name w:val="Table Grid"/>
    <w:basedOn w:val="a1"/>
    <w:uiPriority w:val="59"/>
    <w:rsid w:val="00061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section">
    <w:name w:val="header section"/>
    <w:basedOn w:val="a3"/>
    <w:qFormat/>
    <w:rsid w:val="007240C6"/>
    <w:pPr>
      <w:pBdr>
        <w:bottom w:val="single" w:sz="8" w:space="1" w:color="9D9D9D"/>
        <w:bar w:val="single" w:sz="24" w:color="FFFFFF" w:themeColor="background1"/>
      </w:pBdr>
      <w:spacing w:line="160" w:lineRule="exact"/>
    </w:pPr>
    <w:rPr>
      <w:color w:val="9D9D9D"/>
      <w:sz w:val="16"/>
      <w:szCs w:val="18"/>
    </w:rPr>
  </w:style>
  <w:style w:type="character" w:styleId="a6">
    <w:name w:val="page number"/>
    <w:basedOn w:val="a0"/>
    <w:uiPriority w:val="99"/>
    <w:semiHidden/>
    <w:unhideWhenUsed/>
    <w:rsid w:val="003E1ECF"/>
  </w:style>
  <w:style w:type="paragraph" w:styleId="a7">
    <w:name w:val="List Paragraph"/>
    <w:basedOn w:val="a"/>
    <w:link w:val="Char1"/>
    <w:uiPriority w:val="34"/>
    <w:qFormat/>
    <w:rsid w:val="00311673"/>
    <w:pPr>
      <w:spacing w:after="120" w:line="360" w:lineRule="auto"/>
      <w:ind w:left="720"/>
      <w:jc w:val="both"/>
    </w:pPr>
    <w:rPr>
      <w:rFonts w:ascii="Times New Roman" w:eastAsia="Calibri" w:hAnsi="Times New Roman" w:cs="Times New Roman"/>
      <w:sz w:val="22"/>
      <w:szCs w:val="22"/>
      <w:lang w:eastAsia="el-GR"/>
    </w:rPr>
  </w:style>
  <w:style w:type="character" w:customStyle="1" w:styleId="Char1">
    <w:name w:val="Παράγραφος λίστας Char"/>
    <w:basedOn w:val="a0"/>
    <w:link w:val="a7"/>
    <w:uiPriority w:val="34"/>
    <w:locked/>
    <w:rsid w:val="00311673"/>
    <w:rPr>
      <w:rFonts w:ascii="Times New Roman" w:eastAsia="Calibri" w:hAnsi="Times New Roman" w:cs="Times New Roman"/>
      <w:sz w:val="22"/>
      <w:szCs w:val="22"/>
      <w:lang w:val="el-GR" w:eastAsia="el-GR"/>
    </w:rPr>
  </w:style>
  <w:style w:type="paragraph" w:styleId="Web">
    <w:name w:val="Normal (Web)"/>
    <w:basedOn w:val="a"/>
    <w:uiPriority w:val="99"/>
    <w:unhideWhenUsed/>
    <w:rsid w:val="007D3371"/>
    <w:pPr>
      <w:spacing w:before="100" w:beforeAutospacing="1" w:after="100" w:afterAutospacing="1"/>
    </w:pPr>
    <w:rPr>
      <w:rFonts w:ascii="Times New Roman" w:eastAsia="Times New Roman" w:hAnsi="Times New Roman" w:cs="Times New Roman"/>
      <w:lang w:eastAsia="en-GB"/>
    </w:rPr>
  </w:style>
  <w:style w:type="paragraph" w:customStyle="1" w:styleId="body">
    <w:name w:val="body"/>
    <w:basedOn w:val="a"/>
    <w:qFormat/>
    <w:rsid w:val="00F61848"/>
    <w:pPr>
      <w:spacing w:before="120" w:after="120"/>
      <w:jc w:val="both"/>
    </w:pPr>
    <w:rPr>
      <w:color w:val="0D0D0D" w:themeColor="text1" w:themeTint="F2"/>
      <w:sz w:val="18"/>
      <w:szCs w:val="18"/>
    </w:rPr>
  </w:style>
  <w:style w:type="paragraph" w:customStyle="1" w:styleId="Calibri9IFRS">
    <w:name w:val="Calibri 9 IFRS"/>
    <w:basedOn w:val="a"/>
    <w:qFormat/>
    <w:rsid w:val="00EC27BF"/>
    <w:pPr>
      <w:keepNext/>
      <w:spacing w:before="240" w:after="120"/>
    </w:pPr>
    <w:rPr>
      <w:rFonts w:ascii="Calibri" w:eastAsia="Calibri" w:hAnsi="Calibri" w:cs="Times New Roman"/>
      <w:b/>
      <w:color w:val="548DD4"/>
      <w:sz w:val="18"/>
      <w:szCs w:val="18"/>
      <w:lang w:val="en-US"/>
    </w:rPr>
  </w:style>
  <w:style w:type="paragraph" w:customStyle="1" w:styleId="Rbody1">
    <w:name w:val="R_body1"/>
    <w:basedOn w:val="a"/>
    <w:qFormat/>
    <w:rsid w:val="00EC27BF"/>
    <w:pPr>
      <w:spacing w:after="120"/>
      <w:jc w:val="both"/>
    </w:pPr>
    <w:rPr>
      <w:rFonts w:ascii="Calibri" w:eastAsia="Times New Roman" w:hAnsi="Calibri" w:cs="Times New Roman"/>
      <w:sz w:val="18"/>
      <w:szCs w:val="18"/>
      <w:lang w:val="en-GB" w:eastAsia="el-GR"/>
    </w:rPr>
  </w:style>
  <w:style w:type="paragraph" w:customStyle="1" w:styleId="TITLEINBODY">
    <w:name w:val="TITLE IN BODY"/>
    <w:basedOn w:val="body"/>
    <w:qFormat/>
    <w:rsid w:val="007A2CA1"/>
    <w:pPr>
      <w:pBdr>
        <w:bottom w:val="single" w:sz="4" w:space="1" w:color="00B2C6"/>
      </w:pBdr>
      <w:jc w:val="left"/>
    </w:pPr>
    <w:rPr>
      <w:b/>
      <w:bCs/>
      <w:color w:val="007382"/>
      <w:sz w:val="28"/>
      <w:szCs w:val="24"/>
      <w:bdr w:val="nil"/>
      <w:lang w:val="en-GB"/>
    </w:rPr>
  </w:style>
  <w:style w:type="paragraph" w:customStyle="1" w:styleId="HEADERACTIVE">
    <w:name w:val="HEADER ACTIVE"/>
    <w:basedOn w:val="headersection"/>
    <w:qFormat/>
    <w:rsid w:val="007240C6"/>
    <w:pPr>
      <w:pBdr>
        <w:bottom w:val="single" w:sz="8" w:space="1" w:color="00B2C6"/>
        <w:between w:val="single" w:sz="24" w:space="1" w:color="00B2C6"/>
        <w:bar w:val="none" w:sz="0" w:color="auto"/>
      </w:pBdr>
    </w:pPr>
    <w:rPr>
      <w:b/>
      <w:color w:val="007382"/>
    </w:rPr>
  </w:style>
  <w:style w:type="paragraph" w:customStyle="1" w:styleId="TITLE2">
    <w:name w:val="TITLE 2"/>
    <w:basedOn w:val="body"/>
    <w:qFormat/>
    <w:rsid w:val="000B01A9"/>
    <w:pPr>
      <w:pBdr>
        <w:bottom w:val="single" w:sz="4" w:space="1" w:color="9D9D9D"/>
      </w:pBdr>
      <w:spacing w:before="240"/>
      <w:jc w:val="left"/>
    </w:pPr>
    <w:rPr>
      <w:b/>
      <w:color w:val="00B2C6"/>
      <w:sz w:val="22"/>
      <w:szCs w:val="22"/>
      <w:lang w:val="en-GB"/>
    </w:rPr>
  </w:style>
  <w:style w:type="paragraph" w:customStyle="1" w:styleId="TITLE3">
    <w:name w:val="TITLE 3"/>
    <w:basedOn w:val="body"/>
    <w:qFormat/>
    <w:rsid w:val="00021DE8"/>
    <w:pPr>
      <w:pBdr>
        <w:left w:val="single" w:sz="48" w:space="4" w:color="00B2C6"/>
      </w:pBdr>
      <w:ind w:left="227"/>
      <w:jc w:val="left"/>
    </w:pPr>
    <w:rPr>
      <w:b/>
      <w:bCs/>
      <w:iCs/>
      <w:sz w:val="20"/>
      <w:szCs w:val="20"/>
      <w:lang w:val="en-GB"/>
    </w:rPr>
  </w:style>
  <w:style w:type="character" w:styleId="a8">
    <w:name w:val="footnote reference"/>
    <w:basedOn w:val="a0"/>
    <w:uiPriority w:val="99"/>
    <w:unhideWhenUsed/>
    <w:rsid w:val="00F77293"/>
    <w:rPr>
      <w:vertAlign w:val="superscript"/>
    </w:rPr>
  </w:style>
  <w:style w:type="paragraph" w:styleId="a9">
    <w:name w:val="footnote text"/>
    <w:basedOn w:val="a"/>
    <w:link w:val="Char2"/>
    <w:uiPriority w:val="99"/>
    <w:unhideWhenUsed/>
    <w:rsid w:val="000E77FB"/>
    <w:rPr>
      <w:rFonts w:ascii="Calibri" w:eastAsia="Calibri" w:hAnsi="Calibri" w:cs="Calibri"/>
      <w:color w:val="D9D9D9" w:themeColor="background1" w:themeShade="D9"/>
      <w:sz w:val="16"/>
      <w:szCs w:val="16"/>
      <w:bdr w:val="nil"/>
      <w:lang w:val="en-GB"/>
    </w:rPr>
  </w:style>
  <w:style w:type="character" w:customStyle="1" w:styleId="Char2">
    <w:name w:val="Κείμενο υποσημείωσης Char"/>
    <w:basedOn w:val="a0"/>
    <w:link w:val="a9"/>
    <w:uiPriority w:val="99"/>
    <w:rsid w:val="000E77FB"/>
    <w:rPr>
      <w:rFonts w:ascii="Calibri" w:eastAsia="Calibri" w:hAnsi="Calibri" w:cs="Calibri"/>
      <w:color w:val="D9D9D9" w:themeColor="background1" w:themeShade="D9"/>
      <w:sz w:val="16"/>
      <w:szCs w:val="16"/>
      <w:bdr w:val="nil"/>
      <w:lang w:val="en-GB"/>
    </w:rPr>
  </w:style>
  <w:style w:type="paragraph" w:customStyle="1" w:styleId="SECTIONTITLE">
    <w:name w:val="SECTION TITLE"/>
    <w:basedOn w:val="a"/>
    <w:qFormat/>
    <w:rsid w:val="000E5AC7"/>
    <w:pPr>
      <w:pBdr>
        <w:bottom w:val="single" w:sz="48" w:space="10" w:color="00B2C6"/>
      </w:pBdr>
    </w:pPr>
    <w:rPr>
      <w:b/>
      <w:color w:val="000000"/>
      <w:sz w:val="52"/>
      <w:szCs w:val="52"/>
      <w:lang w:val="en-GB"/>
    </w:rPr>
  </w:style>
  <w:style w:type="paragraph" w:customStyle="1" w:styleId="Default">
    <w:name w:val="Default"/>
    <w:rsid w:val="00763795"/>
    <w:pPr>
      <w:autoSpaceDE w:val="0"/>
      <w:autoSpaceDN w:val="0"/>
      <w:adjustRightInd w:val="0"/>
    </w:pPr>
    <w:rPr>
      <w:rFonts w:ascii="Calibri" w:eastAsia="Calibri" w:hAnsi="Calibri" w:cs="Calibri"/>
      <w:color w:val="000000"/>
      <w:lang w:val="en-US"/>
    </w:rPr>
  </w:style>
  <w:style w:type="paragraph" w:customStyle="1" w:styleId="Style1">
    <w:name w:val="Style1"/>
    <w:basedOn w:val="a"/>
    <w:qFormat/>
    <w:rsid w:val="00F043E1"/>
    <w:pPr>
      <w:pBdr>
        <w:top w:val="nil"/>
        <w:left w:val="nil"/>
        <w:bottom w:val="single" w:sz="8" w:space="1" w:color="9D9D9D"/>
        <w:right w:val="nil"/>
        <w:between w:val="nil"/>
        <w:bar w:val="nil"/>
      </w:pBdr>
      <w:spacing w:before="60" w:after="60"/>
      <w:ind w:left="170" w:right="170"/>
    </w:pPr>
    <w:rPr>
      <w:rFonts w:eastAsia="Calibri" w:cs="Calibri"/>
      <w:b/>
      <w:color w:val="007382"/>
      <w:sz w:val="20"/>
      <w:szCs w:val="20"/>
      <w:bdr w:val="nil"/>
      <w:lang w:val="en-US"/>
    </w:rPr>
  </w:style>
  <w:style w:type="paragraph" w:customStyle="1" w:styleId="Style2">
    <w:name w:val="Style2"/>
    <w:basedOn w:val="a"/>
    <w:qFormat/>
    <w:rsid w:val="008C38AA"/>
    <w:pPr>
      <w:spacing w:before="360" w:after="120"/>
    </w:pPr>
    <w:rPr>
      <w:b/>
      <w:bCs/>
      <w:color w:val="646464"/>
      <w:lang w:val="en-GB"/>
    </w:rPr>
  </w:style>
  <w:style w:type="paragraph" w:styleId="aa">
    <w:name w:val="endnote text"/>
    <w:basedOn w:val="a"/>
    <w:link w:val="Char3"/>
    <w:uiPriority w:val="99"/>
    <w:semiHidden/>
    <w:unhideWhenUsed/>
    <w:rsid w:val="00414745"/>
    <w:rPr>
      <w:sz w:val="20"/>
      <w:szCs w:val="20"/>
    </w:rPr>
  </w:style>
  <w:style w:type="character" w:customStyle="1" w:styleId="Char3">
    <w:name w:val="Κείμενο σημείωσης τέλους Char"/>
    <w:basedOn w:val="a0"/>
    <w:link w:val="aa"/>
    <w:uiPriority w:val="99"/>
    <w:semiHidden/>
    <w:rsid w:val="00414745"/>
    <w:rPr>
      <w:sz w:val="20"/>
      <w:szCs w:val="20"/>
    </w:rPr>
  </w:style>
  <w:style w:type="character" w:styleId="ab">
    <w:name w:val="endnote reference"/>
    <w:basedOn w:val="a0"/>
    <w:uiPriority w:val="99"/>
    <w:semiHidden/>
    <w:unhideWhenUsed/>
    <w:rsid w:val="00414745"/>
    <w:rPr>
      <w:vertAlign w:val="superscript"/>
    </w:rPr>
  </w:style>
  <w:style w:type="paragraph" w:customStyle="1" w:styleId="Calibri10IFRS">
    <w:name w:val="Calibri 10 IFRS"/>
    <w:qFormat/>
    <w:rsid w:val="00FA5381"/>
    <w:pPr>
      <w:keepNext/>
      <w:spacing w:before="360" w:after="120"/>
    </w:pPr>
    <w:rPr>
      <w:rFonts w:eastAsia="Calibri" w:cs="Calibri"/>
      <w:b/>
      <w:color w:val="548DD4"/>
      <w:sz w:val="20"/>
      <w:szCs w:val="20"/>
      <w:lang w:val="en-US"/>
    </w:rPr>
  </w:style>
  <w:style w:type="paragraph" w:customStyle="1" w:styleId="Rbulletcolumn0">
    <w:name w:val="R_bullet column_0"/>
    <w:basedOn w:val="a"/>
    <w:qFormat/>
    <w:rsid w:val="0062009A"/>
    <w:pPr>
      <w:widowControl w:val="0"/>
      <w:adjustRightInd w:val="0"/>
      <w:spacing w:after="120"/>
      <w:ind w:left="720" w:hanging="360"/>
      <w:jc w:val="both"/>
    </w:pPr>
    <w:rPr>
      <w:rFonts w:ascii="Calibri" w:eastAsia="Calibri" w:hAnsi="Calibri" w:cs="Calibri"/>
      <w:sz w:val="18"/>
      <w:szCs w:val="18"/>
      <w:lang w:val="en-US" w:eastAsia="el-GR"/>
    </w:rPr>
  </w:style>
  <w:style w:type="paragraph" w:customStyle="1" w:styleId="Bullet1">
    <w:name w:val="Bullet1"/>
    <w:qFormat/>
    <w:rsid w:val="001A3974"/>
    <w:pPr>
      <w:numPr>
        <w:numId w:val="4"/>
      </w:numPr>
      <w:spacing w:before="240" w:line="260" w:lineRule="atLeast"/>
      <w:jc w:val="both"/>
    </w:pPr>
    <w:rPr>
      <w:rFonts w:ascii="Times New Roman" w:eastAsia="Calibri" w:hAnsi="Times New Roman" w:cs="Times New Roman"/>
      <w:sz w:val="22"/>
      <w:szCs w:val="22"/>
      <w:lang w:val="en-GB"/>
    </w:rPr>
  </w:style>
  <w:style w:type="paragraph" w:customStyle="1" w:styleId="INLINETEXT1">
    <w:name w:val="IN LINE TEXT 1"/>
    <w:link w:val="INLINETEXT1Char"/>
    <w:qFormat/>
    <w:rsid w:val="00451A73"/>
    <w:rPr>
      <w:b/>
      <w:bCs/>
      <w:color w:val="007382"/>
      <w:sz w:val="18"/>
      <w:szCs w:val="18"/>
    </w:rPr>
  </w:style>
  <w:style w:type="character" w:customStyle="1" w:styleId="INLINETEXT1Char">
    <w:name w:val="IN LINE TEXT 1 Char"/>
    <w:basedOn w:val="a0"/>
    <w:link w:val="INLINETEXT1"/>
    <w:rsid w:val="00451A73"/>
    <w:rPr>
      <w:b/>
      <w:bCs/>
      <w:color w:val="007382"/>
      <w:sz w:val="18"/>
      <w:szCs w:val="18"/>
    </w:rPr>
  </w:style>
  <w:style w:type="paragraph" w:customStyle="1" w:styleId="BoD10IFRS">
    <w:name w:val="BoD 10 IFRS"/>
    <w:basedOn w:val="Calibri10IFRS"/>
    <w:qFormat/>
    <w:rsid w:val="00CC76DF"/>
    <w:pPr>
      <w:pBdr>
        <w:left w:val="single" w:sz="48" w:space="4" w:color="007180"/>
        <w:bottom w:val="single" w:sz="6" w:space="1" w:color="00AFC3"/>
      </w:pBdr>
      <w:spacing w:before="240" w:after="60"/>
      <w:outlineLvl w:val="2"/>
    </w:pPr>
    <w:rPr>
      <w:color w:val="007581"/>
      <w:sz w:val="24"/>
      <w:szCs w:val="24"/>
      <w:lang w:val="en-GB"/>
    </w:rPr>
  </w:style>
  <w:style w:type="paragraph" w:customStyle="1" w:styleId="msgLeft">
    <w:name w:val="msg Left"/>
    <w:basedOn w:val="a"/>
    <w:qFormat/>
    <w:rsid w:val="001D6231"/>
    <w:pPr>
      <w:ind w:left="170" w:right="567"/>
    </w:pPr>
    <w:rPr>
      <w:b/>
      <w:bCs/>
      <w:sz w:val="20"/>
      <w:szCs w:val="20"/>
      <w:bdr w:val="nil"/>
    </w:rPr>
  </w:style>
  <w:style w:type="paragraph" w:styleId="ac">
    <w:name w:val="Balloon Text"/>
    <w:basedOn w:val="a"/>
    <w:link w:val="Char4"/>
    <w:uiPriority w:val="99"/>
    <w:semiHidden/>
    <w:unhideWhenUsed/>
    <w:rsid w:val="001B4282"/>
    <w:rPr>
      <w:rFonts w:ascii="Tahoma" w:hAnsi="Tahoma" w:cs="Tahoma"/>
      <w:sz w:val="16"/>
      <w:szCs w:val="16"/>
    </w:rPr>
  </w:style>
  <w:style w:type="character" w:customStyle="1" w:styleId="Char4">
    <w:name w:val="Κείμενο πλαισίου Char"/>
    <w:basedOn w:val="a0"/>
    <w:link w:val="ac"/>
    <w:uiPriority w:val="99"/>
    <w:semiHidden/>
    <w:rsid w:val="001B4282"/>
    <w:rPr>
      <w:rFonts w:ascii="Tahoma" w:hAnsi="Tahoma" w:cs="Tahoma"/>
      <w:sz w:val="16"/>
      <w:szCs w:val="16"/>
    </w:rPr>
  </w:style>
  <w:style w:type="character" w:customStyle="1" w:styleId="3Char">
    <w:name w:val="Επικεφαλίδα 3 Char"/>
    <w:basedOn w:val="a0"/>
    <w:link w:val="3"/>
    <w:uiPriority w:val="9"/>
    <w:rsid w:val="00E55AED"/>
    <w:rPr>
      <w:rFonts w:asciiTheme="majorHAnsi" w:eastAsiaTheme="majorEastAsia" w:hAnsiTheme="majorHAnsi" w:cstheme="majorBidi"/>
      <w:b/>
      <w:bCs/>
      <w:color w:val="4472C4" w:themeColor="accent1"/>
      <w:sz w:val="22"/>
      <w:szCs w:val="22"/>
      <w:lang w:val="en-GB"/>
    </w:rPr>
  </w:style>
  <w:style w:type="paragraph" w:customStyle="1" w:styleId="normaltext">
    <w:name w:val="normaltext"/>
    <w:basedOn w:val="a"/>
    <w:rsid w:val="00E55AED"/>
    <w:pPr>
      <w:spacing w:before="100" w:beforeAutospacing="1" w:after="100" w:afterAutospacing="1"/>
    </w:pPr>
    <w:rPr>
      <w:rFonts w:ascii="Verdana" w:eastAsia="Arial Unicode MS" w:hAnsi="Verdana" w:cs="Arial Unicode MS"/>
      <w:color w:val="000000"/>
      <w:sz w:val="17"/>
      <w:szCs w:val="17"/>
      <w:lang w:eastAsia="el-GR"/>
    </w:rPr>
  </w:style>
  <w:style w:type="paragraph" w:styleId="ad">
    <w:name w:val="Block Text"/>
    <w:basedOn w:val="a"/>
    <w:rsid w:val="00E55AED"/>
    <w:pPr>
      <w:spacing w:before="120" w:after="120" w:line="280" w:lineRule="atLeast"/>
      <w:ind w:left="540" w:right="612"/>
      <w:jc w:val="center"/>
    </w:pPr>
    <w:rPr>
      <w:rFonts w:ascii="Arial" w:eastAsia="Times New Roman" w:hAnsi="Arial" w:cs="Arial"/>
      <w:b/>
      <w:bCs/>
      <w:szCs w:val="22"/>
    </w:rPr>
  </w:style>
  <w:style w:type="paragraph" w:customStyle="1" w:styleId="CM10">
    <w:name w:val="CM10"/>
    <w:basedOn w:val="Default"/>
    <w:next w:val="Default"/>
    <w:uiPriority w:val="99"/>
    <w:rsid w:val="00E55AED"/>
    <w:pPr>
      <w:widowControl w:val="0"/>
    </w:pPr>
    <w:rPr>
      <w:rFonts w:eastAsia="Times New Roman" w:cs="Times New Roman"/>
      <w:color w:val="auto"/>
      <w:lang w:val="el-GR" w:eastAsia="el-GR"/>
    </w:rPr>
  </w:style>
  <w:style w:type="paragraph" w:customStyle="1" w:styleId="CM3">
    <w:name w:val="CM3"/>
    <w:basedOn w:val="Default"/>
    <w:next w:val="Default"/>
    <w:uiPriority w:val="99"/>
    <w:rsid w:val="00E55AED"/>
    <w:pPr>
      <w:widowControl w:val="0"/>
      <w:spacing w:line="280" w:lineRule="atLeast"/>
    </w:pPr>
    <w:rPr>
      <w:rFonts w:eastAsia="Times New Roman" w:cs="Times New Roman"/>
      <w:color w:val="auto"/>
      <w:lang w:val="el-GR" w:eastAsia="el-GR"/>
    </w:rPr>
  </w:style>
  <w:style w:type="paragraph" w:customStyle="1" w:styleId="CM1">
    <w:name w:val="CM1"/>
    <w:basedOn w:val="Default"/>
    <w:next w:val="Default"/>
    <w:uiPriority w:val="99"/>
    <w:rsid w:val="00E55AED"/>
    <w:pPr>
      <w:widowControl w:val="0"/>
    </w:pPr>
    <w:rPr>
      <w:rFonts w:eastAsia="Times New Roman" w:cs="Times New Roman"/>
      <w:color w:val="auto"/>
      <w:lang w:val="el-GR" w:eastAsia="el-GR"/>
    </w:rPr>
  </w:style>
  <w:style w:type="paragraph" w:customStyle="1" w:styleId="CM9">
    <w:name w:val="CM9"/>
    <w:basedOn w:val="Default"/>
    <w:next w:val="Default"/>
    <w:uiPriority w:val="99"/>
    <w:rsid w:val="00E55AED"/>
    <w:pPr>
      <w:widowControl w:val="0"/>
    </w:pPr>
    <w:rPr>
      <w:rFonts w:eastAsia="Times New Roman" w:cs="Times New Roman"/>
      <w:color w:val="auto"/>
      <w:lang w:val="el-GR" w:eastAsia="el-GR"/>
    </w:rPr>
  </w:style>
  <w:style w:type="paragraph" w:styleId="ae">
    <w:name w:val="Plain Text"/>
    <w:basedOn w:val="a"/>
    <w:link w:val="Char5"/>
    <w:uiPriority w:val="99"/>
    <w:unhideWhenUsed/>
    <w:rsid w:val="00E55AED"/>
    <w:rPr>
      <w:rFonts w:ascii="Consolas" w:eastAsia="Calibri" w:hAnsi="Consolas" w:cs="Times New Roman"/>
      <w:sz w:val="21"/>
      <w:szCs w:val="21"/>
      <w:lang w:val="en-GB"/>
    </w:rPr>
  </w:style>
  <w:style w:type="character" w:customStyle="1" w:styleId="Char5">
    <w:name w:val="Απλό κείμενο Char"/>
    <w:basedOn w:val="a0"/>
    <w:link w:val="ae"/>
    <w:uiPriority w:val="99"/>
    <w:rsid w:val="00E55AED"/>
    <w:rPr>
      <w:rFonts w:ascii="Consolas" w:eastAsia="Calibri" w:hAnsi="Consolas" w:cs="Times New Roman"/>
      <w:sz w:val="21"/>
      <w:szCs w:val="21"/>
      <w:lang w:val="en-GB"/>
    </w:rPr>
  </w:style>
  <w:style w:type="character" w:styleId="af">
    <w:name w:val="annotation reference"/>
    <w:basedOn w:val="a0"/>
    <w:uiPriority w:val="99"/>
    <w:semiHidden/>
    <w:unhideWhenUsed/>
    <w:rsid w:val="00E55AED"/>
    <w:rPr>
      <w:sz w:val="16"/>
      <w:szCs w:val="16"/>
    </w:rPr>
  </w:style>
  <w:style w:type="paragraph" w:styleId="af0">
    <w:name w:val="annotation text"/>
    <w:basedOn w:val="a"/>
    <w:link w:val="Char6"/>
    <w:uiPriority w:val="99"/>
    <w:semiHidden/>
    <w:unhideWhenUsed/>
    <w:rsid w:val="00E55AED"/>
    <w:pPr>
      <w:spacing w:after="200"/>
    </w:pPr>
    <w:rPr>
      <w:rFonts w:ascii="Calibri" w:eastAsia="Calibri" w:hAnsi="Calibri" w:cs="Times New Roman"/>
      <w:sz w:val="20"/>
      <w:szCs w:val="20"/>
      <w:lang w:val="en-GB"/>
    </w:rPr>
  </w:style>
  <w:style w:type="character" w:customStyle="1" w:styleId="Char6">
    <w:name w:val="Κείμενο σχολίου Char"/>
    <w:basedOn w:val="a0"/>
    <w:link w:val="af0"/>
    <w:uiPriority w:val="99"/>
    <w:semiHidden/>
    <w:rsid w:val="00E55AED"/>
    <w:rPr>
      <w:rFonts w:ascii="Calibri" w:eastAsia="Calibri" w:hAnsi="Calibri" w:cs="Times New Roman"/>
      <w:sz w:val="20"/>
      <w:szCs w:val="20"/>
      <w:lang w:val="en-GB"/>
    </w:rPr>
  </w:style>
  <w:style w:type="paragraph" w:styleId="af1">
    <w:name w:val="annotation subject"/>
    <w:basedOn w:val="af0"/>
    <w:next w:val="af0"/>
    <w:link w:val="Char7"/>
    <w:uiPriority w:val="99"/>
    <w:semiHidden/>
    <w:unhideWhenUsed/>
    <w:rsid w:val="00E55AED"/>
    <w:rPr>
      <w:b/>
      <w:bCs/>
    </w:rPr>
  </w:style>
  <w:style w:type="character" w:customStyle="1" w:styleId="Char7">
    <w:name w:val="Θέμα σχολίου Char"/>
    <w:basedOn w:val="Char6"/>
    <w:link w:val="af1"/>
    <w:uiPriority w:val="99"/>
    <w:semiHidden/>
    <w:rsid w:val="00E55AED"/>
    <w:rPr>
      <w:rFonts w:ascii="Calibri" w:eastAsia="Calibri" w:hAnsi="Calibri" w:cs="Times New Roman"/>
      <w:b/>
      <w:bCs/>
      <w:sz w:val="20"/>
      <w:szCs w:val="20"/>
      <w:lang w:val="en-GB"/>
    </w:rPr>
  </w:style>
  <w:style w:type="paragraph" w:styleId="af2">
    <w:name w:val="Revision"/>
    <w:hidden/>
    <w:uiPriority w:val="99"/>
    <w:semiHidden/>
    <w:rsid w:val="00E55AED"/>
    <w:rPr>
      <w:rFonts w:ascii="Calibri" w:eastAsia="Calibri" w:hAnsi="Calibri" w:cs="Times New Roman"/>
      <w:sz w:val="22"/>
      <w:szCs w:val="22"/>
      <w:lang w:val="en-GB"/>
    </w:rPr>
  </w:style>
  <w:style w:type="table" w:customStyle="1" w:styleId="1">
    <w:name w:val="Πλέγμα πίνακα1"/>
    <w:basedOn w:val="a1"/>
    <w:next w:val="a5"/>
    <w:uiPriority w:val="59"/>
    <w:rsid w:val="00E55AED"/>
    <w:rPr>
      <w:rFonts w:ascii="Calibri" w:eastAsia="Calibri" w:hAnsi="Calibri" w:cs="Times New Roman"/>
      <w:sz w:val="20"/>
      <w:szCs w:val="20"/>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931086">
      <w:bodyDiv w:val="1"/>
      <w:marLeft w:val="0"/>
      <w:marRight w:val="0"/>
      <w:marTop w:val="0"/>
      <w:marBottom w:val="0"/>
      <w:divBdr>
        <w:top w:val="none" w:sz="0" w:space="0" w:color="auto"/>
        <w:left w:val="none" w:sz="0" w:space="0" w:color="auto"/>
        <w:bottom w:val="none" w:sz="0" w:space="0" w:color="auto"/>
        <w:right w:val="none" w:sz="0" w:space="0" w:color="auto"/>
      </w:divBdr>
      <w:divsChild>
        <w:div w:id="1098139179">
          <w:marLeft w:val="547"/>
          <w:marRight w:val="0"/>
          <w:marTop w:val="0"/>
          <w:marBottom w:val="0"/>
          <w:divBdr>
            <w:top w:val="none" w:sz="0" w:space="0" w:color="auto"/>
            <w:left w:val="none" w:sz="0" w:space="0" w:color="auto"/>
            <w:bottom w:val="none" w:sz="0" w:space="0" w:color="auto"/>
            <w:right w:val="none" w:sz="0" w:space="0" w:color="auto"/>
          </w:divBdr>
        </w:div>
      </w:divsChild>
    </w:div>
    <w:div w:id="177355960">
      <w:bodyDiv w:val="1"/>
      <w:marLeft w:val="0"/>
      <w:marRight w:val="0"/>
      <w:marTop w:val="0"/>
      <w:marBottom w:val="0"/>
      <w:divBdr>
        <w:top w:val="none" w:sz="0" w:space="0" w:color="auto"/>
        <w:left w:val="none" w:sz="0" w:space="0" w:color="auto"/>
        <w:bottom w:val="none" w:sz="0" w:space="0" w:color="auto"/>
        <w:right w:val="none" w:sz="0" w:space="0" w:color="auto"/>
      </w:divBdr>
      <w:divsChild>
        <w:div w:id="1920745603">
          <w:marLeft w:val="547"/>
          <w:marRight w:val="0"/>
          <w:marTop w:val="0"/>
          <w:marBottom w:val="0"/>
          <w:divBdr>
            <w:top w:val="none" w:sz="0" w:space="0" w:color="auto"/>
            <w:left w:val="none" w:sz="0" w:space="0" w:color="auto"/>
            <w:bottom w:val="none" w:sz="0" w:space="0" w:color="auto"/>
            <w:right w:val="none" w:sz="0" w:space="0" w:color="auto"/>
          </w:divBdr>
        </w:div>
      </w:divsChild>
    </w:div>
    <w:div w:id="327172049">
      <w:bodyDiv w:val="1"/>
      <w:marLeft w:val="0"/>
      <w:marRight w:val="0"/>
      <w:marTop w:val="0"/>
      <w:marBottom w:val="0"/>
      <w:divBdr>
        <w:top w:val="none" w:sz="0" w:space="0" w:color="auto"/>
        <w:left w:val="none" w:sz="0" w:space="0" w:color="auto"/>
        <w:bottom w:val="none" w:sz="0" w:space="0" w:color="auto"/>
        <w:right w:val="none" w:sz="0" w:space="0" w:color="auto"/>
      </w:divBdr>
      <w:divsChild>
        <w:div w:id="1175344044">
          <w:marLeft w:val="547"/>
          <w:marRight w:val="0"/>
          <w:marTop w:val="0"/>
          <w:marBottom w:val="0"/>
          <w:divBdr>
            <w:top w:val="none" w:sz="0" w:space="0" w:color="auto"/>
            <w:left w:val="none" w:sz="0" w:space="0" w:color="auto"/>
            <w:bottom w:val="none" w:sz="0" w:space="0" w:color="auto"/>
            <w:right w:val="none" w:sz="0" w:space="0" w:color="auto"/>
          </w:divBdr>
        </w:div>
      </w:divsChild>
    </w:div>
    <w:div w:id="347635075">
      <w:bodyDiv w:val="1"/>
      <w:marLeft w:val="0"/>
      <w:marRight w:val="0"/>
      <w:marTop w:val="0"/>
      <w:marBottom w:val="0"/>
      <w:divBdr>
        <w:top w:val="none" w:sz="0" w:space="0" w:color="auto"/>
        <w:left w:val="none" w:sz="0" w:space="0" w:color="auto"/>
        <w:bottom w:val="none" w:sz="0" w:space="0" w:color="auto"/>
        <w:right w:val="none" w:sz="0" w:space="0" w:color="auto"/>
      </w:divBdr>
      <w:divsChild>
        <w:div w:id="1491748205">
          <w:marLeft w:val="547"/>
          <w:marRight w:val="0"/>
          <w:marTop w:val="0"/>
          <w:marBottom w:val="0"/>
          <w:divBdr>
            <w:top w:val="none" w:sz="0" w:space="0" w:color="auto"/>
            <w:left w:val="none" w:sz="0" w:space="0" w:color="auto"/>
            <w:bottom w:val="none" w:sz="0" w:space="0" w:color="auto"/>
            <w:right w:val="none" w:sz="0" w:space="0" w:color="auto"/>
          </w:divBdr>
        </w:div>
      </w:divsChild>
    </w:div>
    <w:div w:id="356472887">
      <w:bodyDiv w:val="1"/>
      <w:marLeft w:val="0"/>
      <w:marRight w:val="0"/>
      <w:marTop w:val="0"/>
      <w:marBottom w:val="0"/>
      <w:divBdr>
        <w:top w:val="none" w:sz="0" w:space="0" w:color="auto"/>
        <w:left w:val="none" w:sz="0" w:space="0" w:color="auto"/>
        <w:bottom w:val="none" w:sz="0" w:space="0" w:color="auto"/>
        <w:right w:val="none" w:sz="0" w:space="0" w:color="auto"/>
      </w:divBdr>
      <w:divsChild>
        <w:div w:id="2086947369">
          <w:marLeft w:val="547"/>
          <w:marRight w:val="0"/>
          <w:marTop w:val="0"/>
          <w:marBottom w:val="0"/>
          <w:divBdr>
            <w:top w:val="none" w:sz="0" w:space="0" w:color="auto"/>
            <w:left w:val="none" w:sz="0" w:space="0" w:color="auto"/>
            <w:bottom w:val="none" w:sz="0" w:space="0" w:color="auto"/>
            <w:right w:val="none" w:sz="0" w:space="0" w:color="auto"/>
          </w:divBdr>
        </w:div>
      </w:divsChild>
    </w:div>
    <w:div w:id="435560997">
      <w:bodyDiv w:val="1"/>
      <w:marLeft w:val="0"/>
      <w:marRight w:val="0"/>
      <w:marTop w:val="0"/>
      <w:marBottom w:val="0"/>
      <w:divBdr>
        <w:top w:val="none" w:sz="0" w:space="0" w:color="auto"/>
        <w:left w:val="none" w:sz="0" w:space="0" w:color="auto"/>
        <w:bottom w:val="none" w:sz="0" w:space="0" w:color="auto"/>
        <w:right w:val="none" w:sz="0" w:space="0" w:color="auto"/>
      </w:divBdr>
    </w:div>
    <w:div w:id="753433882">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8">
          <w:marLeft w:val="547"/>
          <w:marRight w:val="0"/>
          <w:marTop w:val="0"/>
          <w:marBottom w:val="0"/>
          <w:divBdr>
            <w:top w:val="none" w:sz="0" w:space="0" w:color="auto"/>
            <w:left w:val="none" w:sz="0" w:space="0" w:color="auto"/>
            <w:bottom w:val="none" w:sz="0" w:space="0" w:color="auto"/>
            <w:right w:val="none" w:sz="0" w:space="0" w:color="auto"/>
          </w:divBdr>
        </w:div>
      </w:divsChild>
    </w:div>
    <w:div w:id="783352644">
      <w:bodyDiv w:val="1"/>
      <w:marLeft w:val="0"/>
      <w:marRight w:val="0"/>
      <w:marTop w:val="0"/>
      <w:marBottom w:val="0"/>
      <w:divBdr>
        <w:top w:val="none" w:sz="0" w:space="0" w:color="auto"/>
        <w:left w:val="none" w:sz="0" w:space="0" w:color="auto"/>
        <w:bottom w:val="none" w:sz="0" w:space="0" w:color="auto"/>
        <w:right w:val="none" w:sz="0" w:space="0" w:color="auto"/>
      </w:divBdr>
    </w:div>
    <w:div w:id="860052781">
      <w:bodyDiv w:val="1"/>
      <w:marLeft w:val="0"/>
      <w:marRight w:val="0"/>
      <w:marTop w:val="0"/>
      <w:marBottom w:val="0"/>
      <w:divBdr>
        <w:top w:val="none" w:sz="0" w:space="0" w:color="auto"/>
        <w:left w:val="none" w:sz="0" w:space="0" w:color="auto"/>
        <w:bottom w:val="none" w:sz="0" w:space="0" w:color="auto"/>
        <w:right w:val="none" w:sz="0" w:space="0" w:color="auto"/>
      </w:divBdr>
      <w:divsChild>
        <w:div w:id="1083914881">
          <w:marLeft w:val="547"/>
          <w:marRight w:val="0"/>
          <w:marTop w:val="0"/>
          <w:marBottom w:val="0"/>
          <w:divBdr>
            <w:top w:val="none" w:sz="0" w:space="0" w:color="auto"/>
            <w:left w:val="none" w:sz="0" w:space="0" w:color="auto"/>
            <w:bottom w:val="none" w:sz="0" w:space="0" w:color="auto"/>
            <w:right w:val="none" w:sz="0" w:space="0" w:color="auto"/>
          </w:divBdr>
        </w:div>
        <w:div w:id="1287666106">
          <w:marLeft w:val="547"/>
          <w:marRight w:val="0"/>
          <w:marTop w:val="0"/>
          <w:marBottom w:val="0"/>
          <w:divBdr>
            <w:top w:val="none" w:sz="0" w:space="0" w:color="auto"/>
            <w:left w:val="none" w:sz="0" w:space="0" w:color="auto"/>
            <w:bottom w:val="none" w:sz="0" w:space="0" w:color="auto"/>
            <w:right w:val="none" w:sz="0" w:space="0" w:color="auto"/>
          </w:divBdr>
        </w:div>
        <w:div w:id="1854614159">
          <w:marLeft w:val="547"/>
          <w:marRight w:val="0"/>
          <w:marTop w:val="0"/>
          <w:marBottom w:val="0"/>
          <w:divBdr>
            <w:top w:val="none" w:sz="0" w:space="0" w:color="auto"/>
            <w:left w:val="none" w:sz="0" w:space="0" w:color="auto"/>
            <w:bottom w:val="none" w:sz="0" w:space="0" w:color="auto"/>
            <w:right w:val="none" w:sz="0" w:space="0" w:color="auto"/>
          </w:divBdr>
        </w:div>
      </w:divsChild>
    </w:div>
    <w:div w:id="877813654">
      <w:bodyDiv w:val="1"/>
      <w:marLeft w:val="0"/>
      <w:marRight w:val="0"/>
      <w:marTop w:val="0"/>
      <w:marBottom w:val="0"/>
      <w:divBdr>
        <w:top w:val="none" w:sz="0" w:space="0" w:color="auto"/>
        <w:left w:val="none" w:sz="0" w:space="0" w:color="auto"/>
        <w:bottom w:val="none" w:sz="0" w:space="0" w:color="auto"/>
        <w:right w:val="none" w:sz="0" w:space="0" w:color="auto"/>
      </w:divBdr>
      <w:divsChild>
        <w:div w:id="249898655">
          <w:marLeft w:val="547"/>
          <w:marRight w:val="0"/>
          <w:marTop w:val="0"/>
          <w:marBottom w:val="0"/>
          <w:divBdr>
            <w:top w:val="none" w:sz="0" w:space="0" w:color="auto"/>
            <w:left w:val="none" w:sz="0" w:space="0" w:color="auto"/>
            <w:bottom w:val="none" w:sz="0" w:space="0" w:color="auto"/>
            <w:right w:val="none" w:sz="0" w:space="0" w:color="auto"/>
          </w:divBdr>
        </w:div>
        <w:div w:id="317194739">
          <w:marLeft w:val="547"/>
          <w:marRight w:val="0"/>
          <w:marTop w:val="0"/>
          <w:marBottom w:val="0"/>
          <w:divBdr>
            <w:top w:val="none" w:sz="0" w:space="0" w:color="auto"/>
            <w:left w:val="none" w:sz="0" w:space="0" w:color="auto"/>
            <w:bottom w:val="none" w:sz="0" w:space="0" w:color="auto"/>
            <w:right w:val="none" w:sz="0" w:space="0" w:color="auto"/>
          </w:divBdr>
        </w:div>
        <w:div w:id="1415123624">
          <w:marLeft w:val="547"/>
          <w:marRight w:val="0"/>
          <w:marTop w:val="0"/>
          <w:marBottom w:val="0"/>
          <w:divBdr>
            <w:top w:val="none" w:sz="0" w:space="0" w:color="auto"/>
            <w:left w:val="none" w:sz="0" w:space="0" w:color="auto"/>
            <w:bottom w:val="none" w:sz="0" w:space="0" w:color="auto"/>
            <w:right w:val="none" w:sz="0" w:space="0" w:color="auto"/>
          </w:divBdr>
        </w:div>
      </w:divsChild>
    </w:div>
    <w:div w:id="927083140">
      <w:bodyDiv w:val="1"/>
      <w:marLeft w:val="0"/>
      <w:marRight w:val="0"/>
      <w:marTop w:val="0"/>
      <w:marBottom w:val="0"/>
      <w:divBdr>
        <w:top w:val="none" w:sz="0" w:space="0" w:color="auto"/>
        <w:left w:val="none" w:sz="0" w:space="0" w:color="auto"/>
        <w:bottom w:val="none" w:sz="0" w:space="0" w:color="auto"/>
        <w:right w:val="none" w:sz="0" w:space="0" w:color="auto"/>
      </w:divBdr>
      <w:divsChild>
        <w:div w:id="99955550">
          <w:marLeft w:val="547"/>
          <w:marRight w:val="0"/>
          <w:marTop w:val="0"/>
          <w:marBottom w:val="0"/>
          <w:divBdr>
            <w:top w:val="none" w:sz="0" w:space="0" w:color="auto"/>
            <w:left w:val="none" w:sz="0" w:space="0" w:color="auto"/>
            <w:bottom w:val="none" w:sz="0" w:space="0" w:color="auto"/>
            <w:right w:val="none" w:sz="0" w:space="0" w:color="auto"/>
          </w:divBdr>
        </w:div>
        <w:div w:id="502474872">
          <w:marLeft w:val="547"/>
          <w:marRight w:val="0"/>
          <w:marTop w:val="0"/>
          <w:marBottom w:val="0"/>
          <w:divBdr>
            <w:top w:val="none" w:sz="0" w:space="0" w:color="auto"/>
            <w:left w:val="none" w:sz="0" w:space="0" w:color="auto"/>
            <w:bottom w:val="none" w:sz="0" w:space="0" w:color="auto"/>
            <w:right w:val="none" w:sz="0" w:space="0" w:color="auto"/>
          </w:divBdr>
        </w:div>
        <w:div w:id="625311602">
          <w:marLeft w:val="547"/>
          <w:marRight w:val="0"/>
          <w:marTop w:val="0"/>
          <w:marBottom w:val="0"/>
          <w:divBdr>
            <w:top w:val="none" w:sz="0" w:space="0" w:color="auto"/>
            <w:left w:val="none" w:sz="0" w:space="0" w:color="auto"/>
            <w:bottom w:val="none" w:sz="0" w:space="0" w:color="auto"/>
            <w:right w:val="none" w:sz="0" w:space="0" w:color="auto"/>
          </w:divBdr>
        </w:div>
        <w:div w:id="1796094099">
          <w:marLeft w:val="547"/>
          <w:marRight w:val="0"/>
          <w:marTop w:val="0"/>
          <w:marBottom w:val="0"/>
          <w:divBdr>
            <w:top w:val="none" w:sz="0" w:space="0" w:color="auto"/>
            <w:left w:val="none" w:sz="0" w:space="0" w:color="auto"/>
            <w:bottom w:val="none" w:sz="0" w:space="0" w:color="auto"/>
            <w:right w:val="none" w:sz="0" w:space="0" w:color="auto"/>
          </w:divBdr>
        </w:div>
        <w:div w:id="1834031050">
          <w:marLeft w:val="547"/>
          <w:marRight w:val="0"/>
          <w:marTop w:val="0"/>
          <w:marBottom w:val="0"/>
          <w:divBdr>
            <w:top w:val="none" w:sz="0" w:space="0" w:color="auto"/>
            <w:left w:val="none" w:sz="0" w:space="0" w:color="auto"/>
            <w:bottom w:val="none" w:sz="0" w:space="0" w:color="auto"/>
            <w:right w:val="none" w:sz="0" w:space="0" w:color="auto"/>
          </w:divBdr>
        </w:div>
        <w:div w:id="2090106492">
          <w:marLeft w:val="547"/>
          <w:marRight w:val="0"/>
          <w:marTop w:val="0"/>
          <w:marBottom w:val="0"/>
          <w:divBdr>
            <w:top w:val="none" w:sz="0" w:space="0" w:color="auto"/>
            <w:left w:val="none" w:sz="0" w:space="0" w:color="auto"/>
            <w:bottom w:val="none" w:sz="0" w:space="0" w:color="auto"/>
            <w:right w:val="none" w:sz="0" w:space="0" w:color="auto"/>
          </w:divBdr>
        </w:div>
      </w:divsChild>
    </w:div>
    <w:div w:id="977809058">
      <w:bodyDiv w:val="1"/>
      <w:marLeft w:val="0"/>
      <w:marRight w:val="0"/>
      <w:marTop w:val="0"/>
      <w:marBottom w:val="0"/>
      <w:divBdr>
        <w:top w:val="none" w:sz="0" w:space="0" w:color="auto"/>
        <w:left w:val="none" w:sz="0" w:space="0" w:color="auto"/>
        <w:bottom w:val="none" w:sz="0" w:space="0" w:color="auto"/>
        <w:right w:val="none" w:sz="0" w:space="0" w:color="auto"/>
      </w:divBdr>
      <w:divsChild>
        <w:div w:id="1665471571">
          <w:marLeft w:val="547"/>
          <w:marRight w:val="0"/>
          <w:marTop w:val="0"/>
          <w:marBottom w:val="0"/>
          <w:divBdr>
            <w:top w:val="none" w:sz="0" w:space="0" w:color="auto"/>
            <w:left w:val="none" w:sz="0" w:space="0" w:color="auto"/>
            <w:bottom w:val="none" w:sz="0" w:space="0" w:color="auto"/>
            <w:right w:val="none" w:sz="0" w:space="0" w:color="auto"/>
          </w:divBdr>
        </w:div>
        <w:div w:id="2035880594">
          <w:marLeft w:val="547"/>
          <w:marRight w:val="0"/>
          <w:marTop w:val="0"/>
          <w:marBottom w:val="0"/>
          <w:divBdr>
            <w:top w:val="none" w:sz="0" w:space="0" w:color="auto"/>
            <w:left w:val="none" w:sz="0" w:space="0" w:color="auto"/>
            <w:bottom w:val="none" w:sz="0" w:space="0" w:color="auto"/>
            <w:right w:val="none" w:sz="0" w:space="0" w:color="auto"/>
          </w:divBdr>
        </w:div>
      </w:divsChild>
    </w:div>
    <w:div w:id="1103651373">
      <w:bodyDiv w:val="1"/>
      <w:marLeft w:val="0"/>
      <w:marRight w:val="0"/>
      <w:marTop w:val="0"/>
      <w:marBottom w:val="0"/>
      <w:divBdr>
        <w:top w:val="none" w:sz="0" w:space="0" w:color="auto"/>
        <w:left w:val="none" w:sz="0" w:space="0" w:color="auto"/>
        <w:bottom w:val="none" w:sz="0" w:space="0" w:color="auto"/>
        <w:right w:val="none" w:sz="0" w:space="0" w:color="auto"/>
      </w:divBdr>
      <w:divsChild>
        <w:div w:id="83646765">
          <w:marLeft w:val="547"/>
          <w:marRight w:val="0"/>
          <w:marTop w:val="0"/>
          <w:marBottom w:val="0"/>
          <w:divBdr>
            <w:top w:val="none" w:sz="0" w:space="0" w:color="auto"/>
            <w:left w:val="none" w:sz="0" w:space="0" w:color="auto"/>
            <w:bottom w:val="none" w:sz="0" w:space="0" w:color="auto"/>
            <w:right w:val="none" w:sz="0" w:space="0" w:color="auto"/>
          </w:divBdr>
        </w:div>
        <w:div w:id="750927156">
          <w:marLeft w:val="547"/>
          <w:marRight w:val="0"/>
          <w:marTop w:val="0"/>
          <w:marBottom w:val="0"/>
          <w:divBdr>
            <w:top w:val="none" w:sz="0" w:space="0" w:color="auto"/>
            <w:left w:val="none" w:sz="0" w:space="0" w:color="auto"/>
            <w:bottom w:val="none" w:sz="0" w:space="0" w:color="auto"/>
            <w:right w:val="none" w:sz="0" w:space="0" w:color="auto"/>
          </w:divBdr>
        </w:div>
        <w:div w:id="821311501">
          <w:marLeft w:val="547"/>
          <w:marRight w:val="0"/>
          <w:marTop w:val="0"/>
          <w:marBottom w:val="0"/>
          <w:divBdr>
            <w:top w:val="none" w:sz="0" w:space="0" w:color="auto"/>
            <w:left w:val="none" w:sz="0" w:space="0" w:color="auto"/>
            <w:bottom w:val="none" w:sz="0" w:space="0" w:color="auto"/>
            <w:right w:val="none" w:sz="0" w:space="0" w:color="auto"/>
          </w:divBdr>
        </w:div>
      </w:divsChild>
    </w:div>
    <w:div w:id="1258951768">
      <w:bodyDiv w:val="1"/>
      <w:marLeft w:val="0"/>
      <w:marRight w:val="0"/>
      <w:marTop w:val="0"/>
      <w:marBottom w:val="0"/>
      <w:divBdr>
        <w:top w:val="none" w:sz="0" w:space="0" w:color="auto"/>
        <w:left w:val="none" w:sz="0" w:space="0" w:color="auto"/>
        <w:bottom w:val="none" w:sz="0" w:space="0" w:color="auto"/>
        <w:right w:val="none" w:sz="0" w:space="0" w:color="auto"/>
      </w:divBdr>
      <w:divsChild>
        <w:div w:id="1170295705">
          <w:marLeft w:val="547"/>
          <w:marRight w:val="0"/>
          <w:marTop w:val="0"/>
          <w:marBottom w:val="0"/>
          <w:divBdr>
            <w:top w:val="none" w:sz="0" w:space="0" w:color="auto"/>
            <w:left w:val="none" w:sz="0" w:space="0" w:color="auto"/>
            <w:bottom w:val="none" w:sz="0" w:space="0" w:color="auto"/>
            <w:right w:val="none" w:sz="0" w:space="0" w:color="auto"/>
          </w:divBdr>
        </w:div>
      </w:divsChild>
    </w:div>
    <w:div w:id="1353605530">
      <w:bodyDiv w:val="1"/>
      <w:marLeft w:val="0"/>
      <w:marRight w:val="0"/>
      <w:marTop w:val="0"/>
      <w:marBottom w:val="0"/>
      <w:divBdr>
        <w:top w:val="none" w:sz="0" w:space="0" w:color="auto"/>
        <w:left w:val="none" w:sz="0" w:space="0" w:color="auto"/>
        <w:bottom w:val="none" w:sz="0" w:space="0" w:color="auto"/>
        <w:right w:val="none" w:sz="0" w:space="0" w:color="auto"/>
      </w:divBdr>
    </w:div>
    <w:div w:id="1824659021">
      <w:bodyDiv w:val="1"/>
      <w:marLeft w:val="0"/>
      <w:marRight w:val="0"/>
      <w:marTop w:val="0"/>
      <w:marBottom w:val="0"/>
      <w:divBdr>
        <w:top w:val="none" w:sz="0" w:space="0" w:color="auto"/>
        <w:left w:val="none" w:sz="0" w:space="0" w:color="auto"/>
        <w:bottom w:val="none" w:sz="0" w:space="0" w:color="auto"/>
        <w:right w:val="none" w:sz="0" w:space="0" w:color="auto"/>
      </w:divBdr>
      <w:divsChild>
        <w:div w:id="591355327">
          <w:marLeft w:val="547"/>
          <w:marRight w:val="0"/>
          <w:marTop w:val="0"/>
          <w:marBottom w:val="0"/>
          <w:divBdr>
            <w:top w:val="none" w:sz="0" w:space="0" w:color="auto"/>
            <w:left w:val="none" w:sz="0" w:space="0" w:color="auto"/>
            <w:bottom w:val="none" w:sz="0" w:space="0" w:color="auto"/>
            <w:right w:val="none" w:sz="0" w:space="0" w:color="auto"/>
          </w:divBdr>
        </w:div>
        <w:div w:id="1155561366">
          <w:marLeft w:val="547"/>
          <w:marRight w:val="0"/>
          <w:marTop w:val="0"/>
          <w:marBottom w:val="0"/>
          <w:divBdr>
            <w:top w:val="none" w:sz="0" w:space="0" w:color="auto"/>
            <w:left w:val="none" w:sz="0" w:space="0" w:color="auto"/>
            <w:bottom w:val="none" w:sz="0" w:space="0" w:color="auto"/>
            <w:right w:val="none" w:sz="0" w:space="0" w:color="auto"/>
          </w:divBdr>
        </w:div>
      </w:divsChild>
    </w:div>
    <w:div w:id="1889300571">
      <w:bodyDiv w:val="1"/>
      <w:marLeft w:val="0"/>
      <w:marRight w:val="0"/>
      <w:marTop w:val="0"/>
      <w:marBottom w:val="0"/>
      <w:divBdr>
        <w:top w:val="none" w:sz="0" w:space="0" w:color="auto"/>
        <w:left w:val="none" w:sz="0" w:space="0" w:color="auto"/>
        <w:bottom w:val="none" w:sz="0" w:space="0" w:color="auto"/>
        <w:right w:val="none" w:sz="0" w:space="0" w:color="auto"/>
      </w:divBdr>
      <w:divsChild>
        <w:div w:id="582299367">
          <w:marLeft w:val="547"/>
          <w:marRight w:val="0"/>
          <w:marTop w:val="0"/>
          <w:marBottom w:val="0"/>
          <w:divBdr>
            <w:top w:val="none" w:sz="0" w:space="0" w:color="auto"/>
            <w:left w:val="none" w:sz="0" w:space="0" w:color="auto"/>
            <w:bottom w:val="none" w:sz="0" w:space="0" w:color="auto"/>
            <w:right w:val="none" w:sz="0" w:space="0" w:color="auto"/>
          </w:divBdr>
        </w:div>
      </w:divsChild>
    </w:div>
    <w:div w:id="2009559431">
      <w:bodyDiv w:val="1"/>
      <w:marLeft w:val="0"/>
      <w:marRight w:val="0"/>
      <w:marTop w:val="0"/>
      <w:marBottom w:val="0"/>
      <w:divBdr>
        <w:top w:val="none" w:sz="0" w:space="0" w:color="auto"/>
        <w:left w:val="none" w:sz="0" w:space="0" w:color="auto"/>
        <w:bottom w:val="none" w:sz="0" w:space="0" w:color="auto"/>
        <w:right w:val="none" w:sz="0" w:space="0" w:color="auto"/>
      </w:divBdr>
    </w:div>
    <w:div w:id="2062248191">
      <w:bodyDiv w:val="1"/>
      <w:marLeft w:val="0"/>
      <w:marRight w:val="0"/>
      <w:marTop w:val="0"/>
      <w:marBottom w:val="0"/>
      <w:divBdr>
        <w:top w:val="none" w:sz="0" w:space="0" w:color="auto"/>
        <w:left w:val="none" w:sz="0" w:space="0" w:color="auto"/>
        <w:bottom w:val="none" w:sz="0" w:space="0" w:color="auto"/>
        <w:right w:val="none" w:sz="0" w:space="0" w:color="auto"/>
      </w:divBdr>
      <w:divsChild>
        <w:div w:id="368838826">
          <w:marLeft w:val="547"/>
          <w:marRight w:val="0"/>
          <w:marTop w:val="0"/>
          <w:marBottom w:val="0"/>
          <w:divBdr>
            <w:top w:val="none" w:sz="0" w:space="0" w:color="auto"/>
            <w:left w:val="none" w:sz="0" w:space="0" w:color="auto"/>
            <w:bottom w:val="none" w:sz="0" w:space="0" w:color="auto"/>
            <w:right w:val="none" w:sz="0" w:space="0" w:color="auto"/>
          </w:divBdr>
        </w:div>
      </w:divsChild>
    </w:div>
    <w:div w:id="2108453037">
      <w:bodyDiv w:val="1"/>
      <w:marLeft w:val="0"/>
      <w:marRight w:val="0"/>
      <w:marTop w:val="0"/>
      <w:marBottom w:val="0"/>
      <w:divBdr>
        <w:top w:val="none" w:sz="0" w:space="0" w:color="auto"/>
        <w:left w:val="none" w:sz="0" w:space="0" w:color="auto"/>
        <w:bottom w:val="none" w:sz="0" w:space="0" w:color="auto"/>
        <w:right w:val="none" w:sz="0" w:space="0" w:color="auto"/>
      </w:divBdr>
      <w:divsChild>
        <w:div w:id="1951203718">
          <w:marLeft w:val="547"/>
          <w:marRight w:val="0"/>
          <w:marTop w:val="0"/>
          <w:marBottom w:val="0"/>
          <w:divBdr>
            <w:top w:val="none" w:sz="0" w:space="0" w:color="auto"/>
            <w:left w:val="none" w:sz="0" w:space="0" w:color="auto"/>
            <w:bottom w:val="none" w:sz="0" w:space="0" w:color="auto"/>
            <w:right w:val="none" w:sz="0" w:space="0" w:color="auto"/>
          </w:divBdr>
        </w:div>
      </w:divsChild>
    </w:div>
    <w:div w:id="21170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_____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_____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_____________Microsoft_Office_Excel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______________Microsoft_Office_Excel5.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______________Microsoft_Office_Excel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______________Microsoft_Office_Excel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______________Microsoft_Office_Excel8.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______________Microsoft_Office_Excel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2.0924944478094096E-2"/>
          <c:y val="3.0610728022583442E-2"/>
          <c:w val="0.95750978917269458"/>
          <c:h val="0.73362967747246355"/>
        </c:manualLayout>
      </c:layout>
      <c:barChart>
        <c:barDir val="col"/>
        <c:grouping val="stacked"/>
        <c:ser>
          <c:idx val="1"/>
          <c:order val="0"/>
          <c:tx>
            <c:strRef>
              <c:f>Sheet1!$A$2</c:f>
              <c:strCache>
                <c:ptCount val="1"/>
                <c:pt idx="0">
                  <c:v>Uncovered</c:v>
                </c:pt>
              </c:strCache>
            </c:strRef>
          </c:tx>
          <c:spPr>
            <a:solidFill>
              <a:srgbClr val="008080"/>
            </a:solidFill>
            <a:ln>
              <a:solidFill>
                <a:srgbClr val="008080"/>
              </a:solidFill>
            </a:ln>
          </c:spPr>
          <c:dPt>
            <c:idx val="4"/>
            <c:spPr>
              <a:solidFill>
                <a:srgbClr val="FF7415"/>
              </a:solidFill>
              <a:ln>
                <a:solidFill>
                  <a:srgbClr val="FF7415"/>
                </a:solidFill>
              </a:ln>
            </c:spPr>
            <c:extLst xmlns:c16r2="http://schemas.microsoft.com/office/drawing/2015/06/chart">
              <c:ext xmlns:c16="http://schemas.microsoft.com/office/drawing/2014/chart" uri="{C3380CC4-5D6E-409C-BE32-E72D297353CC}">
                <c16:uniqueId val="{00000001-94FB-4384-B8ED-C2EA38616DC3}"/>
              </c:ext>
            </c:extLst>
          </c:dPt>
          <c:dPt>
            <c:idx val="5"/>
            <c:spPr>
              <a:solidFill>
                <a:srgbClr val="FF7415"/>
              </a:solidFill>
              <a:ln>
                <a:solidFill>
                  <a:srgbClr val="FF7415"/>
                </a:solidFill>
              </a:ln>
            </c:spPr>
            <c:extLst xmlns:c16r2="http://schemas.microsoft.com/office/drawing/2015/06/chart">
              <c:ext xmlns:c16="http://schemas.microsoft.com/office/drawing/2014/chart" uri="{C3380CC4-5D6E-409C-BE32-E72D297353CC}">
                <c16:uniqueId val="{00000003-94FB-4384-B8ED-C2EA38616DC3}"/>
              </c:ext>
            </c:extLst>
          </c:dPt>
          <c:dLbls>
            <c:dLbl>
              <c:idx val="0"/>
              <c:layout>
                <c:manualLayout>
                  <c:x val="-5.0000000000000036E-3"/>
                  <c:y val="-3.6457608496612476E-2"/>
                </c:manualLayout>
              </c:layout>
              <c:tx>
                <c:rich>
                  <a:bodyPr/>
                  <a:lstStyle/>
                  <a:p>
                    <a:r>
                      <a:rPr lang="en-US" sz="600" dirty="0"/>
                      <a:t>95%</a:t>
                    </a:r>
                    <a:endParaRPr lang="en-US" dirty="0"/>
                  </a:p>
                </c:rich>
              </c:tx>
              <c:dLblPos val="ct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4FB-4384-B8ED-C2EA38616DC3}"/>
                </c:ext>
              </c:extLst>
            </c:dLbl>
            <c:dLbl>
              <c:idx val="1"/>
              <c:tx>
                <c:rich>
                  <a:bodyPr/>
                  <a:lstStyle/>
                  <a:p>
                    <a:r>
                      <a:rPr lang="en-US" sz="600" dirty="0"/>
                      <a:t>112%</a:t>
                    </a:r>
                    <a:endParaRPr lang="en-US" dirty="0"/>
                  </a:p>
                </c:rich>
              </c:tx>
              <c:dLblPos val="in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4FB-4384-B8ED-C2EA38616DC3}"/>
                </c:ext>
              </c:extLst>
            </c:dLbl>
            <c:dLbl>
              <c:idx val="2"/>
              <c:tx>
                <c:rich>
                  <a:bodyPr/>
                  <a:lstStyle/>
                  <a:p>
                    <a:r>
                      <a:rPr lang="en-US" sz="600" dirty="0"/>
                      <a:t>104%</a:t>
                    </a:r>
                    <a:endParaRPr lang="en-US" dirty="0"/>
                  </a:p>
                </c:rich>
              </c:tx>
              <c:dLblPos val="in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4FB-4384-B8ED-C2EA38616DC3}"/>
                </c:ext>
              </c:extLst>
            </c:dLbl>
            <c:dLbl>
              <c:idx val="3"/>
              <c:layout>
                <c:manualLayout>
                  <c:x val="-5.000000000000092E-3"/>
                  <c:y val="-1.32759567844717E-2"/>
                </c:manualLayout>
              </c:layout>
              <c:tx>
                <c:rich>
                  <a:bodyPr/>
                  <a:lstStyle/>
                  <a:p>
                    <a:r>
                      <a:rPr lang="en-US" sz="600" dirty="0"/>
                      <a:t>128%</a:t>
                    </a:r>
                    <a:endParaRPr lang="en-US" dirty="0"/>
                  </a:p>
                </c:rich>
              </c:tx>
              <c:dLblPos val="ct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4FB-4384-B8ED-C2EA38616DC3}"/>
                </c:ext>
              </c:extLst>
            </c:dLbl>
            <c:dLbl>
              <c:idx val="4"/>
              <c:layout>
                <c:manualLayout>
                  <c:x val="0"/>
                  <c:y val="-7.0402964335340478E-3"/>
                </c:manualLayout>
              </c:layout>
              <c:tx>
                <c:rich>
                  <a:bodyPr/>
                  <a:lstStyle/>
                  <a:p>
                    <a:pPr>
                      <a:defRPr lang="el-GR" sz="600" b="1"/>
                    </a:pPr>
                    <a:r>
                      <a:rPr lang="en-US" sz="600" b="1" dirty="0"/>
                      <a:t>114,9%</a:t>
                    </a:r>
                    <a:endParaRPr lang="en-US" b="1" dirty="0"/>
                  </a:p>
                </c:rich>
              </c:tx>
              <c:numFmt formatCode="0.0%" sourceLinked="0"/>
              <c:spPr>
                <a:solidFill>
                  <a:schemeClr val="bg1"/>
                </a:solidFill>
                <a:ln>
                  <a:solidFill>
                    <a:srgbClr val="FF7415"/>
                  </a:solidFill>
                </a:ln>
              </c:spPr>
              <c:dLblPos val="ct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4FB-4384-B8ED-C2EA38616DC3}"/>
                </c:ext>
              </c:extLst>
            </c:dLbl>
            <c:dLbl>
              <c:idx val="5"/>
              <c:layout>
                <c:manualLayout>
                  <c:x val="0"/>
                  <c:y val="-2.2027444144695203E-3"/>
                </c:manualLayout>
              </c:layout>
              <c:tx>
                <c:rich>
                  <a:bodyPr wrap="square" lIns="38100" tIns="19050" rIns="38100" bIns="19050" anchor="ctr">
                    <a:spAutoFit/>
                  </a:bodyPr>
                  <a:lstStyle/>
                  <a:p>
                    <a:pPr>
                      <a:defRPr lang="el-GR" sz="600" b="1"/>
                    </a:pPr>
                    <a:r>
                      <a:rPr lang="en-US" sz="600" dirty="0"/>
                      <a:t>113,6%</a:t>
                    </a:r>
                    <a:endParaRPr lang="en-US" dirty="0"/>
                  </a:p>
                </c:rich>
              </c:tx>
              <c:numFmt formatCode="0.0%" sourceLinked="0"/>
              <c:spPr>
                <a:solidFill>
                  <a:srgbClr val="FFFFFF"/>
                </a:solidFill>
                <a:ln>
                  <a:solidFill>
                    <a:srgbClr val="FF7415"/>
                  </a:solidFill>
                </a:ln>
                <a:effectLst/>
              </c:spPr>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4FB-4384-B8ED-C2EA38616DC3}"/>
                </c:ext>
              </c:extLst>
            </c:dLbl>
            <c:dLbl>
              <c:idx val="6"/>
              <c:tx>
                <c:rich>
                  <a:bodyPr/>
                  <a:lstStyle/>
                  <a:p>
                    <a:pPr>
                      <a:defRPr lang="el-GR" sz="600" b="1"/>
                    </a:pPr>
                    <a:r>
                      <a:rPr lang="en-US" sz="600" b="1" dirty="0"/>
                      <a:t>53%</a:t>
                    </a:r>
                    <a:endParaRPr lang="en-US" b="1" dirty="0"/>
                  </a:p>
                </c:rich>
              </c:tx>
              <c:numFmt formatCode="0.0%" sourceLinked="0"/>
              <c:spPr>
                <a:solidFill>
                  <a:schemeClr val="bg1"/>
                </a:solidFill>
                <a:ln>
                  <a:solidFill>
                    <a:srgbClr val="008080"/>
                  </a:solidFill>
                </a:ln>
              </c:spPr>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4FB-4384-B8ED-C2EA38616DC3}"/>
                </c:ext>
              </c:extLst>
            </c:dLbl>
            <c:numFmt formatCode="0.0%" sourceLinked="0"/>
            <c:spPr>
              <a:solidFill>
                <a:schemeClr val="bg1"/>
              </a:solidFill>
              <a:ln>
                <a:solidFill>
                  <a:srgbClr val="008080"/>
                </a:solidFill>
              </a:ln>
            </c:spPr>
            <c:txPr>
              <a:bodyPr/>
              <a:lstStyle/>
              <a:p>
                <a:pPr>
                  <a:defRPr lang="el-GR" sz="600"/>
                </a:pPr>
                <a:endParaRPr lang="en-US"/>
              </a:p>
            </c:txPr>
            <c:dLblPos val="inEnd"/>
            <c:showVal val="1"/>
            <c:extLst xmlns:c16r2="http://schemas.microsoft.com/office/drawing/2015/06/char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6.0863197685053015E-2</c:v>
                </c:pt>
                <c:pt idx="1">
                  <c:v>0.16298366822966015</c:v>
                </c:pt>
                <c:pt idx="2">
                  <c:v>0.23536229365273431</c:v>
                </c:pt>
                <c:pt idx="3">
                  <c:v>7.4007074987306853E-2</c:v>
                </c:pt>
                <c:pt idx="4">
                  <c:v>8.2894858888053216E-2</c:v>
                </c:pt>
                <c:pt idx="5">
                  <c:v>8.2062838695058524E-2</c:v>
                </c:pt>
              </c:numCache>
            </c:numRef>
          </c:val>
          <c:extLst xmlns:c16r2="http://schemas.microsoft.com/office/drawing/2015/06/chart">
            <c:ext xmlns:c16="http://schemas.microsoft.com/office/drawing/2014/chart" uri="{C3380CC4-5D6E-409C-BE32-E72D297353CC}">
              <c16:uniqueId val="{00000009-94FB-4384-B8ED-C2EA38616DC3}"/>
            </c:ext>
          </c:extLst>
        </c:ser>
        <c:ser>
          <c:idx val="0"/>
          <c:order val="1"/>
          <c:tx>
            <c:strRef>
              <c:f>Sheet1!$A$3</c:f>
              <c:strCache>
                <c:ptCount val="1"/>
                <c:pt idx="0">
                  <c:v>Covered</c:v>
                </c:pt>
              </c:strCache>
            </c:strRef>
          </c:tx>
          <c:spPr>
            <a:noFill/>
            <a:ln>
              <a:solidFill>
                <a:srgbClr val="008080"/>
              </a:solidFill>
            </a:ln>
          </c:spPr>
          <c:dPt>
            <c:idx val="4"/>
            <c:spPr>
              <a:noFill/>
              <a:ln>
                <a:solidFill>
                  <a:srgbClr val="FF7415"/>
                </a:solidFill>
              </a:ln>
            </c:spPr>
            <c:extLst xmlns:c16r2="http://schemas.microsoft.com/office/drawing/2015/06/chart">
              <c:ext xmlns:c16="http://schemas.microsoft.com/office/drawing/2014/chart" uri="{C3380CC4-5D6E-409C-BE32-E72D297353CC}">
                <c16:uniqueId val="{0000000B-94FB-4384-B8ED-C2EA38616DC3}"/>
              </c:ext>
            </c:extLst>
          </c:dPt>
          <c:dPt>
            <c:idx val="5"/>
            <c:spPr>
              <a:noFill/>
              <a:ln>
                <a:solidFill>
                  <a:srgbClr val="FF7415"/>
                </a:solidFill>
              </a:ln>
            </c:spPr>
            <c:extLst xmlns:c16r2="http://schemas.microsoft.com/office/drawing/2015/06/chart">
              <c:ext xmlns:c16="http://schemas.microsoft.com/office/drawing/2014/chart" uri="{C3380CC4-5D6E-409C-BE32-E72D297353CC}">
                <c16:uniqueId val="{0000000D-94FB-4384-B8ED-C2EA38616DC3}"/>
              </c:ext>
            </c:extLst>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2.9368934922968308E-3</c:v>
                </c:pt>
                <c:pt idx="1">
                  <c:v>-1.7093330602127761E-2</c:v>
                </c:pt>
                <c:pt idx="2">
                  <c:v>-9.9004339319984681E-3</c:v>
                </c:pt>
                <c:pt idx="3">
                  <c:v>-1.6369166118687807E-2</c:v>
                </c:pt>
                <c:pt idx="4">
                  <c:v>-1.0732344571288494E-2</c:v>
                </c:pt>
                <c:pt idx="5">
                  <c:v>-9.806638631566774E-3</c:v>
                </c:pt>
              </c:numCache>
            </c:numRef>
          </c:val>
          <c:extLst xmlns:c16r2="http://schemas.microsoft.com/office/drawing/2015/06/chart">
            <c:ext xmlns:c16="http://schemas.microsoft.com/office/drawing/2014/chart" uri="{C3380CC4-5D6E-409C-BE32-E72D297353CC}">
              <c16:uniqueId val="{0000000E-94FB-4384-B8ED-C2EA38616DC3}"/>
            </c:ext>
          </c:extLst>
        </c:ser>
        <c:ser>
          <c:idx val="2"/>
          <c:order val="2"/>
          <c:tx>
            <c:strRef>
              <c:f>Sheet1!$A$4</c:f>
              <c:strCache>
                <c:ptCount val="1"/>
                <c:pt idx="0">
                  <c:v>NPLs</c:v>
                </c:pt>
              </c:strCache>
            </c:strRef>
          </c:tx>
          <c:spPr>
            <a:noFill/>
          </c:spPr>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n-US"/>
                </a:p>
              </c:txPr>
            </c:dLbl>
            <c:dLbl>
              <c:idx val="4"/>
              <c:tx>
                <c:rich>
                  <a:bodyPr/>
                  <a:lstStyle/>
                  <a:p>
                    <a:pPr>
                      <a:defRPr lang="el-GR" sz="600" b="1">
                        <a:latin typeface="Segoe UI" pitchFamily="34" charset="0"/>
                        <a:ea typeface="Segoe UI" pitchFamily="34" charset="0"/>
                        <a:cs typeface="Segoe UI" pitchFamily="34" charset="0"/>
                      </a:defRPr>
                    </a:pPr>
                    <a:r>
                      <a:rPr lang="en-US"/>
                      <a:t>7,2%</a:t>
                    </a:r>
                    <a:endParaRPr lang="en-US" baseline="30000"/>
                  </a:p>
                </c:rich>
              </c:tx>
              <c:numFmt formatCode="0.0%" sourceLinked="0"/>
              <c:spPr/>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4FB-4384-B8ED-C2EA38616DC3}"/>
                </c:ext>
              </c:extLst>
            </c:dLbl>
            <c:dLbl>
              <c:idx val="5"/>
              <c:tx>
                <c:rich>
                  <a:bodyPr/>
                  <a:lstStyle/>
                  <a:p>
                    <a:pPr>
                      <a:defRPr lang="el-GR" sz="600" b="1">
                        <a:latin typeface="Segoe UI" pitchFamily="34" charset="0"/>
                        <a:ea typeface="Segoe UI" pitchFamily="34" charset="0"/>
                        <a:cs typeface="Segoe UI" pitchFamily="34" charset="0"/>
                      </a:defRPr>
                    </a:pPr>
                    <a:r>
                      <a:rPr lang="en-US"/>
                      <a:t>7,2%</a:t>
                    </a:r>
                    <a:endParaRPr lang="en-US" baseline="30000"/>
                  </a:p>
                </c:rich>
              </c:tx>
              <c:numFmt formatCode="0.0%" sourceLinked="0"/>
              <c:spPr>
                <a:noFill/>
                <a:ln>
                  <a:noFill/>
                </a:ln>
                <a:effectLst/>
              </c:spPr>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94FB-4384-B8ED-C2EA38616DC3}"/>
                </c:ext>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n-US"/>
                </a:p>
              </c:txPr>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n-US"/>
              </a:p>
            </c:txPr>
            <c:dLblPos val="inBase"/>
            <c:showVal val="1"/>
            <c:extLst xmlns:c16r2="http://schemas.microsoft.com/office/drawing/2015/06/char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6.3800091177349832E-2</c:v>
                </c:pt>
                <c:pt idx="1">
                  <c:v>0.14589033762753245</c:v>
                </c:pt>
                <c:pt idx="2">
                  <c:v>0.22546185972073579</c:v>
                </c:pt>
                <c:pt idx="3">
                  <c:v>5.7637908868619012E-2</c:v>
                </c:pt>
                <c:pt idx="4">
                  <c:v>7.2162514316764667E-2</c:v>
                </c:pt>
                <c:pt idx="5">
                  <c:v>7.2256200063491788E-2</c:v>
                </c:pt>
              </c:numCache>
            </c:numRef>
          </c:val>
          <c:extLst xmlns:c16r2="http://schemas.microsoft.com/office/drawing/2015/06/chart">
            <c:ext xmlns:c16="http://schemas.microsoft.com/office/drawing/2014/chart" uri="{C3380CC4-5D6E-409C-BE32-E72D297353CC}">
              <c16:uniqueId val="{00000013-94FB-4384-B8ED-C2EA38616DC3}"/>
            </c:ext>
          </c:extLst>
        </c:ser>
        <c:gapWidth val="500"/>
        <c:overlap val="100"/>
        <c:axId val="220038272"/>
        <c:axId val="220039808"/>
      </c:barChart>
      <c:catAx>
        <c:axId val="220038272"/>
        <c:scaling>
          <c:orientation val="minMax"/>
        </c:scaling>
        <c:axPos val="b"/>
        <c:numFmt formatCode="General" sourceLinked="1"/>
        <c:majorTickMark val="none"/>
        <c:tickLblPos val="nextTo"/>
        <c:spPr>
          <a:ln>
            <a:solidFill>
              <a:schemeClr val="bg1">
                <a:lumMod val="75000"/>
              </a:schemeClr>
            </a:solidFill>
          </a:ln>
        </c:spPr>
        <c:txPr>
          <a:bodyPr/>
          <a:lstStyle/>
          <a:p>
            <a:pPr>
              <a:defRPr lang="el-GR" sz="500"/>
            </a:pPr>
            <a:endParaRPr lang="en-US"/>
          </a:p>
        </c:txPr>
        <c:crossAx val="220039808"/>
        <c:crosses val="autoZero"/>
        <c:auto val="1"/>
        <c:lblAlgn val="ctr"/>
        <c:lblOffset val="100"/>
      </c:catAx>
      <c:valAx>
        <c:axId val="220039808"/>
        <c:scaling>
          <c:orientation val="minMax"/>
          <c:max val="0.4"/>
          <c:min val="0"/>
        </c:scaling>
        <c:delete val="1"/>
        <c:axPos val="l"/>
        <c:numFmt formatCode="0.0%" sourceLinked="1"/>
        <c:tickLblPos val="nextTo"/>
        <c:crossAx val="220038272"/>
        <c:crosses val="autoZero"/>
        <c:crossBetween val="between"/>
        <c:majorUnit val="2"/>
        <c:minorUnit val="2"/>
      </c:valAx>
      <c:spPr>
        <a:noFill/>
        <a:ln w="25400">
          <a:noFill/>
        </a:ln>
      </c:spPr>
    </c:plotArea>
    <c:plotVisOnly val="1"/>
    <c:dispBlanksAs val="gap"/>
  </c:chart>
  <c:spPr>
    <a:ln>
      <a:solidFill>
        <a:sysClr val="window" lastClr="FFFFFF">
          <a:lumMod val="75000"/>
        </a:sysClr>
      </a:solidFill>
    </a:ln>
  </c:spPr>
  <c:txPr>
    <a:bodyPr/>
    <a:lstStyle/>
    <a:p>
      <a:pPr>
        <a:defRPr sz="1797"/>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2.0924944478094096E-2"/>
          <c:y val="3.0610728022583442E-2"/>
          <c:w val="0.96401967992651361"/>
          <c:h val="0.72510753130918992"/>
        </c:manualLayout>
      </c:layout>
      <c:barChart>
        <c:barDir val="col"/>
        <c:grouping val="stacked"/>
        <c:ser>
          <c:idx val="1"/>
          <c:order val="0"/>
          <c:tx>
            <c:strRef>
              <c:f>Sheet1!$A$2</c:f>
              <c:strCache>
                <c:ptCount val="1"/>
                <c:pt idx="0">
                  <c:v>Uncovered</c:v>
                </c:pt>
              </c:strCache>
            </c:strRef>
          </c:tx>
          <c:spPr>
            <a:solidFill>
              <a:srgbClr val="008080"/>
            </a:solidFill>
            <a:ln>
              <a:solidFill>
                <a:srgbClr val="008080"/>
              </a:solidFill>
            </a:ln>
          </c:spPr>
          <c:dPt>
            <c:idx val="4"/>
            <c:spPr>
              <a:solidFill>
                <a:srgbClr val="FF7415"/>
              </a:solidFill>
              <a:ln>
                <a:solidFill>
                  <a:srgbClr val="FF7415"/>
                </a:solidFill>
              </a:ln>
            </c:spPr>
            <c:extLst xmlns:c16r2="http://schemas.microsoft.com/office/drawing/2015/06/chart">
              <c:ext xmlns:c16="http://schemas.microsoft.com/office/drawing/2014/chart" uri="{C3380CC4-5D6E-409C-BE32-E72D297353CC}">
                <c16:uniqueId val="{00000001-413D-48EE-AAB8-DE01F22AB21B}"/>
              </c:ext>
            </c:extLst>
          </c:dPt>
          <c:dPt>
            <c:idx val="5"/>
            <c:spPr>
              <a:solidFill>
                <a:srgbClr val="FF7415"/>
              </a:solidFill>
              <a:ln>
                <a:solidFill>
                  <a:srgbClr val="FF7415"/>
                </a:solidFill>
              </a:ln>
            </c:spPr>
            <c:extLst xmlns:c16r2="http://schemas.microsoft.com/office/drawing/2015/06/chart">
              <c:ext xmlns:c16="http://schemas.microsoft.com/office/drawing/2014/chart" uri="{C3380CC4-5D6E-409C-BE32-E72D297353CC}">
                <c16:uniqueId val="{00000003-413D-48EE-AAB8-DE01F22AB21B}"/>
              </c:ext>
            </c:extLst>
          </c:dPt>
          <c:dLbls>
            <c:dLbl>
              <c:idx val="0"/>
              <c:layout>
                <c:manualLayout>
                  <c:x val="-5.0000000000000036E-3"/>
                  <c:y val="-3.6457608496612476E-2"/>
                </c:manualLayout>
              </c:layout>
              <c:tx>
                <c:rich>
                  <a:bodyPr/>
                  <a:lstStyle/>
                  <a:p>
                    <a:r>
                      <a:rPr lang="en-US" sz="600" dirty="0"/>
                      <a:t>50%</a:t>
                    </a:r>
                    <a:endParaRPr lang="en-US" dirty="0"/>
                  </a:p>
                </c:rich>
              </c:tx>
              <c:dLblPos val="ct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13D-48EE-AAB8-DE01F22AB21B}"/>
                </c:ext>
              </c:extLst>
            </c:dLbl>
            <c:dLbl>
              <c:idx val="1"/>
              <c:tx>
                <c:rich>
                  <a:bodyPr/>
                  <a:lstStyle/>
                  <a:p>
                    <a:r>
                      <a:rPr lang="en-US" sz="600" dirty="0"/>
                      <a:t>83%</a:t>
                    </a:r>
                    <a:endParaRPr lang="en-US" dirty="0"/>
                  </a:p>
                </c:rich>
              </c:tx>
              <c:dLblPos val="in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13D-48EE-AAB8-DE01F22AB21B}"/>
                </c:ext>
              </c:extLst>
            </c:dLbl>
            <c:dLbl>
              <c:idx val="2"/>
              <c:tx>
                <c:rich>
                  <a:bodyPr/>
                  <a:lstStyle/>
                  <a:p>
                    <a:r>
                      <a:rPr lang="en-US" sz="600" dirty="0"/>
                      <a:t>85%</a:t>
                    </a:r>
                    <a:endParaRPr lang="en-US" dirty="0"/>
                  </a:p>
                </c:rich>
              </c:tx>
              <c:dLblPos val="inEnd"/>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13D-48EE-AAB8-DE01F22AB21B}"/>
                </c:ext>
              </c:extLst>
            </c:dLbl>
            <c:dLbl>
              <c:idx val="3"/>
              <c:layout>
                <c:manualLayout>
                  <c:x val="-5.000000000000092E-3"/>
                  <c:y val="-1.32759567844717E-2"/>
                </c:manualLayout>
              </c:layout>
              <c:tx>
                <c:rich>
                  <a:bodyPr/>
                  <a:lstStyle/>
                  <a:p>
                    <a:r>
                      <a:rPr lang="en-US" sz="600" dirty="0"/>
                      <a:t>76%</a:t>
                    </a:r>
                    <a:endParaRPr lang="en-US" dirty="0"/>
                  </a:p>
                </c:rich>
              </c:tx>
              <c:dLblPos val="ct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13D-48EE-AAB8-DE01F22AB21B}"/>
                </c:ext>
              </c:extLst>
            </c:dLbl>
            <c:dLbl>
              <c:idx val="4"/>
              <c:layout>
                <c:manualLayout>
                  <c:x val="0"/>
                  <c:y val="-7.0402964335340478E-3"/>
                </c:manualLayout>
              </c:layout>
              <c:tx>
                <c:rich>
                  <a:bodyPr/>
                  <a:lstStyle/>
                  <a:p>
                    <a:pPr>
                      <a:defRPr lang="el-GR" sz="600" b="1"/>
                    </a:pPr>
                    <a:r>
                      <a:rPr lang="en-US" sz="600" b="1" dirty="0"/>
                      <a:t>70,1%</a:t>
                    </a:r>
                    <a:endParaRPr lang="en-US" b="1" dirty="0"/>
                  </a:p>
                </c:rich>
              </c:tx>
              <c:numFmt formatCode="0.0%" sourceLinked="0"/>
              <c:spPr>
                <a:solidFill>
                  <a:schemeClr val="bg1"/>
                </a:solidFill>
                <a:ln>
                  <a:solidFill>
                    <a:srgbClr val="FF7415"/>
                  </a:solidFill>
                </a:ln>
              </c:spPr>
              <c:dLblPos val="ct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13D-48EE-AAB8-DE01F22AB21B}"/>
                </c:ext>
              </c:extLst>
            </c:dLbl>
            <c:dLbl>
              <c:idx val="5"/>
              <c:layout>
                <c:manualLayout>
                  <c:x val="0"/>
                  <c:y val="-1.1183435927716045E-2"/>
                </c:manualLayout>
              </c:layout>
              <c:tx>
                <c:rich>
                  <a:bodyPr wrap="square" lIns="38100" tIns="19050" rIns="38100" bIns="19050" anchor="ctr">
                    <a:spAutoFit/>
                  </a:bodyPr>
                  <a:lstStyle/>
                  <a:p>
                    <a:pPr>
                      <a:defRPr lang="el-GR" sz="600" b="1"/>
                    </a:pPr>
                    <a:r>
                      <a:rPr lang="en-US" sz="600" dirty="0"/>
                      <a:t>70,2%</a:t>
                    </a:r>
                    <a:endParaRPr lang="en-US" dirty="0"/>
                  </a:p>
                </c:rich>
              </c:tx>
              <c:numFmt formatCode="0.0%" sourceLinked="0"/>
              <c:spPr>
                <a:solidFill>
                  <a:srgbClr val="FFFFFF"/>
                </a:solidFill>
                <a:ln>
                  <a:solidFill>
                    <a:srgbClr val="FF7415"/>
                  </a:solidFill>
                </a:ln>
                <a:effectLst/>
              </c:spPr>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13D-48EE-AAB8-DE01F22AB21B}"/>
                </c:ext>
              </c:extLst>
            </c:dLbl>
            <c:dLbl>
              <c:idx val="6"/>
              <c:tx>
                <c:rich>
                  <a:bodyPr/>
                  <a:lstStyle/>
                  <a:p>
                    <a:pPr>
                      <a:defRPr lang="el-GR" sz="600" b="1"/>
                    </a:pPr>
                    <a:r>
                      <a:rPr lang="en-US" sz="600" b="1" dirty="0"/>
                      <a:t>53%</a:t>
                    </a:r>
                    <a:endParaRPr lang="en-US" b="1" dirty="0"/>
                  </a:p>
                </c:rich>
              </c:tx>
              <c:numFmt formatCode="0.0%" sourceLinked="0"/>
              <c:spPr>
                <a:solidFill>
                  <a:schemeClr val="bg1"/>
                </a:solidFill>
                <a:ln>
                  <a:solidFill>
                    <a:srgbClr val="008080"/>
                  </a:solidFill>
                </a:ln>
              </c:spPr>
              <c:dLblPos val="in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13D-48EE-AAB8-DE01F22AB21B}"/>
                </c:ext>
              </c:extLst>
            </c:dLbl>
            <c:numFmt formatCode="0.0%" sourceLinked="0"/>
            <c:spPr>
              <a:solidFill>
                <a:schemeClr val="bg1"/>
              </a:solidFill>
              <a:ln>
                <a:solidFill>
                  <a:srgbClr val="008080"/>
                </a:solidFill>
              </a:ln>
            </c:spPr>
            <c:txPr>
              <a:bodyPr/>
              <a:lstStyle/>
              <a:p>
                <a:pPr>
                  <a:defRPr lang="el-GR" sz="600"/>
                </a:pPr>
                <a:endParaRPr lang="en-US"/>
              </a:p>
            </c:txPr>
            <c:dLblPos val="inEnd"/>
            <c:showVal val="1"/>
            <c:extLst xmlns:c16r2="http://schemas.microsoft.com/office/drawing/2015/06/char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6.0863197685052987E-2</c:v>
                </c:pt>
                <c:pt idx="1">
                  <c:v>0.16298366822966018</c:v>
                </c:pt>
                <c:pt idx="2">
                  <c:v>0.23536229365273434</c:v>
                </c:pt>
                <c:pt idx="3">
                  <c:v>7.5062293738410724E-2</c:v>
                </c:pt>
                <c:pt idx="4">
                  <c:v>8.3528491378799141E-2</c:v>
                </c:pt>
                <c:pt idx="5">
                  <c:v>8.3045315207843612E-2</c:v>
                </c:pt>
              </c:numCache>
            </c:numRef>
          </c:val>
          <c:extLst xmlns:c16r2="http://schemas.microsoft.com/office/drawing/2015/06/chart">
            <c:ext xmlns:c16="http://schemas.microsoft.com/office/drawing/2014/chart" uri="{C3380CC4-5D6E-409C-BE32-E72D297353CC}">
              <c16:uniqueId val="{00000009-413D-48EE-AAB8-DE01F22AB21B}"/>
            </c:ext>
          </c:extLst>
        </c:ser>
        <c:ser>
          <c:idx val="0"/>
          <c:order val="1"/>
          <c:tx>
            <c:strRef>
              <c:f>Sheet1!$A$3</c:f>
              <c:strCache>
                <c:ptCount val="1"/>
                <c:pt idx="0">
                  <c:v>Covered</c:v>
                </c:pt>
              </c:strCache>
            </c:strRef>
          </c:tx>
          <c:spPr>
            <a:noFill/>
            <a:ln>
              <a:solidFill>
                <a:srgbClr val="008080"/>
              </a:solidFill>
            </a:ln>
          </c:spPr>
          <c:dPt>
            <c:idx val="4"/>
            <c:spPr>
              <a:noFill/>
              <a:ln>
                <a:solidFill>
                  <a:srgbClr val="FF7415"/>
                </a:solidFill>
              </a:ln>
            </c:spPr>
            <c:extLst xmlns:c16r2="http://schemas.microsoft.com/office/drawing/2015/06/chart">
              <c:ext xmlns:c16="http://schemas.microsoft.com/office/drawing/2014/chart" uri="{C3380CC4-5D6E-409C-BE32-E72D297353CC}">
                <c16:uniqueId val="{0000000B-413D-48EE-AAB8-DE01F22AB21B}"/>
              </c:ext>
            </c:extLst>
          </c:dPt>
          <c:dPt>
            <c:idx val="5"/>
            <c:spPr>
              <a:noFill/>
              <a:ln>
                <a:solidFill>
                  <a:srgbClr val="FF7415"/>
                </a:solidFill>
              </a:ln>
            </c:spPr>
            <c:extLst xmlns:c16r2="http://schemas.microsoft.com/office/drawing/2015/06/chart">
              <c:ext xmlns:c16="http://schemas.microsoft.com/office/drawing/2014/chart" uri="{C3380CC4-5D6E-409C-BE32-E72D297353CC}">
                <c16:uniqueId val="{0000000D-413D-48EE-AAB8-DE01F22AB21B}"/>
              </c:ext>
            </c:extLst>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6.0605918337838786E-2</c:v>
                </c:pt>
                <c:pt idx="1">
                  <c:v>3.2480752676279617E-2</c:v>
                </c:pt>
                <c:pt idx="2">
                  <c:v>4.1455702320652335E-2</c:v>
                </c:pt>
                <c:pt idx="3">
                  <c:v>2.422944477546831E-2</c:v>
                </c:pt>
                <c:pt idx="4">
                  <c:v>3.5571034476437585E-2</c:v>
                </c:pt>
                <c:pt idx="5">
                  <c:v>3.5181851624613833E-2</c:v>
                </c:pt>
              </c:numCache>
            </c:numRef>
          </c:val>
          <c:extLst xmlns:c16r2="http://schemas.microsoft.com/office/drawing/2015/06/chart">
            <c:ext xmlns:c16="http://schemas.microsoft.com/office/drawing/2014/chart" uri="{C3380CC4-5D6E-409C-BE32-E72D297353CC}">
              <c16:uniqueId val="{0000000E-413D-48EE-AAB8-DE01F22AB21B}"/>
            </c:ext>
          </c:extLst>
        </c:ser>
        <c:ser>
          <c:idx val="2"/>
          <c:order val="2"/>
          <c:tx>
            <c:strRef>
              <c:f>Sheet1!$A$4</c:f>
              <c:strCache>
                <c:ptCount val="1"/>
                <c:pt idx="0">
                  <c:v>NPEs</c:v>
                </c:pt>
              </c:strCache>
            </c:strRef>
          </c:tx>
          <c:spPr>
            <a:noFill/>
          </c:spPr>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n-US"/>
                </a:p>
              </c:txPr>
            </c:dLbl>
            <c:dLbl>
              <c:idx val="4"/>
              <c:tx>
                <c:rich>
                  <a:bodyPr/>
                  <a:lstStyle/>
                  <a:p>
                    <a:pPr>
                      <a:defRPr lang="el-GR" sz="600" b="1">
                        <a:latin typeface="Segoe UI" pitchFamily="34" charset="0"/>
                        <a:ea typeface="Segoe UI" pitchFamily="34" charset="0"/>
                        <a:cs typeface="Segoe UI" pitchFamily="34" charset="0"/>
                      </a:defRPr>
                    </a:pPr>
                    <a:r>
                      <a:rPr lang="en-US"/>
                      <a:t>11,9%</a:t>
                    </a:r>
                    <a:endParaRPr lang="en-US" baseline="30000"/>
                  </a:p>
                </c:rich>
              </c:tx>
              <c:numFmt formatCode="0.0%" sourceLinked="0"/>
              <c:spPr/>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413D-48EE-AAB8-DE01F22AB21B}"/>
                </c:ext>
              </c:extLst>
            </c:dLbl>
            <c:dLbl>
              <c:idx val="5"/>
              <c:tx>
                <c:rich>
                  <a:bodyPr/>
                  <a:lstStyle/>
                  <a:p>
                    <a:pPr>
                      <a:defRPr lang="el-GR" sz="600" b="1">
                        <a:latin typeface="Segoe UI" pitchFamily="34" charset="0"/>
                        <a:ea typeface="Segoe UI" pitchFamily="34" charset="0"/>
                        <a:cs typeface="Segoe UI" pitchFamily="34" charset="0"/>
                      </a:defRPr>
                    </a:pPr>
                    <a:r>
                      <a:rPr lang="en-US"/>
                      <a:t>11,8%</a:t>
                    </a:r>
                    <a:endParaRPr lang="en-US" baseline="30000"/>
                  </a:p>
                </c:rich>
              </c:tx>
              <c:numFmt formatCode="0.0%" sourceLinked="0"/>
              <c:spPr>
                <a:noFill/>
                <a:ln>
                  <a:noFill/>
                </a:ln>
                <a:effectLst/>
              </c:spPr>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413D-48EE-AAB8-DE01F22AB21B}"/>
                </c:ext>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n-US"/>
                </a:p>
              </c:txPr>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n-US"/>
              </a:p>
            </c:txPr>
            <c:dLblPos val="inBase"/>
            <c:showVal val="1"/>
            <c:extLst xmlns:c16r2="http://schemas.microsoft.com/office/drawing/2015/06/char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0.12146911602289175</c:v>
                </c:pt>
                <c:pt idx="1">
                  <c:v>0.19546442090593982</c:v>
                </c:pt>
                <c:pt idx="2">
                  <c:v>0.27681799597338685</c:v>
                </c:pt>
                <c:pt idx="3">
                  <c:v>9.9291738513879027E-2</c:v>
                </c:pt>
                <c:pt idx="4">
                  <c:v>0.11909952585523664</c:v>
                </c:pt>
                <c:pt idx="5">
                  <c:v>0.11822716683245739</c:v>
                </c:pt>
              </c:numCache>
            </c:numRef>
          </c:val>
          <c:extLst xmlns:c16r2="http://schemas.microsoft.com/office/drawing/2015/06/chart">
            <c:ext xmlns:c16="http://schemas.microsoft.com/office/drawing/2014/chart" uri="{C3380CC4-5D6E-409C-BE32-E72D297353CC}">
              <c16:uniqueId val="{00000013-413D-48EE-AAB8-DE01F22AB21B}"/>
            </c:ext>
          </c:extLst>
        </c:ser>
        <c:gapWidth val="500"/>
        <c:overlap val="100"/>
        <c:axId val="269599488"/>
        <c:axId val="269601024"/>
      </c:barChart>
      <c:catAx>
        <c:axId val="269599488"/>
        <c:scaling>
          <c:orientation val="minMax"/>
        </c:scaling>
        <c:axPos val="b"/>
        <c:numFmt formatCode="General" sourceLinked="1"/>
        <c:majorTickMark val="none"/>
        <c:tickLblPos val="nextTo"/>
        <c:spPr>
          <a:ln>
            <a:solidFill>
              <a:schemeClr val="bg1">
                <a:lumMod val="75000"/>
              </a:schemeClr>
            </a:solidFill>
          </a:ln>
        </c:spPr>
        <c:txPr>
          <a:bodyPr/>
          <a:lstStyle/>
          <a:p>
            <a:pPr>
              <a:defRPr lang="el-GR" sz="500"/>
            </a:pPr>
            <a:endParaRPr lang="en-US"/>
          </a:p>
        </c:txPr>
        <c:crossAx val="269601024"/>
        <c:crosses val="autoZero"/>
        <c:auto val="1"/>
        <c:lblAlgn val="ctr"/>
        <c:lblOffset val="100"/>
      </c:catAx>
      <c:valAx>
        <c:axId val="269601024"/>
        <c:scaling>
          <c:orientation val="minMax"/>
          <c:max val="0.4"/>
          <c:min val="0"/>
        </c:scaling>
        <c:delete val="1"/>
        <c:axPos val="l"/>
        <c:numFmt formatCode="0.0%" sourceLinked="1"/>
        <c:tickLblPos val="nextTo"/>
        <c:crossAx val="269599488"/>
        <c:crosses val="autoZero"/>
        <c:crossBetween val="between"/>
        <c:majorUnit val="2"/>
        <c:minorUnit val="2"/>
      </c:valAx>
      <c:spPr>
        <a:noFill/>
        <a:ln w="25400">
          <a:noFill/>
        </a:ln>
      </c:spPr>
    </c:plotArea>
    <c:plotVisOnly val="1"/>
    <c:dispBlanksAs val="gap"/>
  </c:chart>
  <c:spPr>
    <a:ln>
      <a:solidFill>
        <a:sysClr val="window" lastClr="FFFFFF">
          <a:lumMod val="75000"/>
        </a:sysClr>
      </a:solidFill>
    </a:ln>
  </c:spPr>
  <c:txPr>
    <a:bodyPr/>
    <a:lstStyle/>
    <a:p>
      <a:pPr>
        <a:defRPr sz="1797"/>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199230954097564E-2"/>
          <c:y val="3.9845955404248179E-2"/>
          <c:w val="0.97111309175754557"/>
          <c:h val="0.54390749796202653"/>
        </c:manualLayout>
      </c:layout>
      <c:barChart>
        <c:barDir val="col"/>
        <c:grouping val="stacked"/>
        <c:ser>
          <c:idx val="0"/>
          <c:order val="0"/>
          <c:tx>
            <c:strRef>
              <c:f>Sheet1!$B$1</c:f>
              <c:strCache>
                <c:ptCount val="1"/>
                <c:pt idx="0">
                  <c:v>Series 1</c:v>
                </c:pt>
              </c:strCache>
            </c:strRef>
          </c:tx>
          <c:spPr>
            <a:noFill/>
            <a:ln>
              <a:noFill/>
            </a:ln>
            <a:effectLst/>
          </c:spPr>
          <c:cat>
            <c:strRef>
              <c:f>Sheet1!$A$2:$A$31</c:f>
              <c:strCache>
                <c:ptCount val="29"/>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 / Τιτλοποιήσεις</c:v>
                </c:pt>
                <c:pt idx="17">
                  <c:v>Λογιστικές διαγραφές</c:v>
                </c:pt>
                <c:pt idx="18">
                  <c:v>ΜΕΑ 2020</c:v>
                </c:pt>
                <c:pt idx="19">
                  <c:v>Οργανική μείωση ΜΕΑ</c:v>
                </c:pt>
                <c:pt idx="20">
                  <c:v>Πωλήσεις</c:v>
                </c:pt>
                <c:pt idx="21">
                  <c:v>Λογιστικές διαγραφές</c:v>
                </c:pt>
                <c:pt idx="22">
                  <c:v>ΜΕΑ Α' τρίμηνο 2021</c:v>
                </c:pt>
                <c:pt idx="23">
                  <c:v>Οργανική μείωση ΜΕΑ</c:v>
                </c:pt>
                <c:pt idx="24">
                  <c:v>Λογιστικές διαγραφές</c:v>
                </c:pt>
                <c:pt idx="25">
                  <c:v>ΜΕΑ B' τρίμηνο 2021</c:v>
                </c:pt>
                <c:pt idx="26">
                  <c:v>Οργανική μείωση ΜΕΑ</c:v>
                </c:pt>
                <c:pt idx="27">
                  <c:v>Λογιστικές διαγραφές</c:v>
                </c:pt>
                <c:pt idx="28">
                  <c:v>ΜΕΑ Γ' τρίμηνο 2021</c:v>
                </c:pt>
              </c:strCache>
            </c:strRef>
          </c:cat>
          <c:val>
            <c:numRef>
              <c:f>Sheet1!$B$2:$B$31</c:f>
              <c:numCache>
                <c:formatCode>0.000</c:formatCode>
                <c:ptCount val="29"/>
                <c:pt idx="1">
                  <c:v>20.348000000000003</c:v>
                </c:pt>
                <c:pt idx="2">
                  <c:v>19.147000000000009</c:v>
                </c:pt>
                <c:pt idx="4">
                  <c:v>18.952999999999992</c:v>
                </c:pt>
                <c:pt idx="5">
                  <c:v>17.696999999999996</c:v>
                </c:pt>
                <c:pt idx="7">
                  <c:v>17.073999999999987</c:v>
                </c:pt>
                <c:pt idx="8">
                  <c:v>16.266999999999989</c:v>
                </c:pt>
                <c:pt idx="9" formatCode="0.00">
                  <c:v>15.554999999999998</c:v>
                </c:pt>
                <c:pt idx="11">
                  <c:v>14.151999999999997</c:v>
                </c:pt>
                <c:pt idx="12">
                  <c:v>11.076000000000001</c:v>
                </c:pt>
                <c:pt idx="13">
                  <c:v>10.81</c:v>
                </c:pt>
                <c:pt idx="15">
                  <c:v>10.125999999999998</c:v>
                </c:pt>
                <c:pt idx="16">
                  <c:v>4.3979999999999917</c:v>
                </c:pt>
                <c:pt idx="17">
                  <c:v>4.3099999999999925</c:v>
                </c:pt>
                <c:pt idx="19">
                  <c:v>4.1834999999999916</c:v>
                </c:pt>
                <c:pt idx="20">
                  <c:v>4.1409999999999911</c:v>
                </c:pt>
                <c:pt idx="21">
                  <c:v>4.1369999999999925</c:v>
                </c:pt>
                <c:pt idx="23">
                  <c:v>4.0389999999999935</c:v>
                </c:pt>
                <c:pt idx="24">
                  <c:v>4.0049999999999919</c:v>
                </c:pt>
                <c:pt idx="26">
                  <c:v>3.7759999999999936</c:v>
                </c:pt>
                <c:pt idx="27">
                  <c:v>3.6989999999999936</c:v>
                </c:pt>
              </c:numCache>
            </c:numRef>
          </c:val>
          <c:extLst xmlns:c16r2="http://schemas.microsoft.com/office/drawing/2015/06/chart">
            <c:ext xmlns:c16="http://schemas.microsoft.com/office/drawing/2014/chart" uri="{C3380CC4-5D6E-409C-BE32-E72D297353CC}">
              <c16:uniqueId val="{00000000-D093-4B72-BAC1-3DEBB377F3B7}"/>
            </c:ext>
          </c:extLst>
        </c:ser>
        <c:ser>
          <c:idx val="1"/>
          <c:order val="1"/>
          <c:tx>
            <c:strRef>
              <c:f>Sheet1!$C$1</c:f>
              <c:strCache>
                <c:ptCount val="1"/>
                <c:pt idx="0">
                  <c:v>Series 2</c:v>
                </c:pt>
              </c:strCache>
            </c:strRef>
          </c:tx>
          <c:spPr>
            <a:noFill/>
            <a:ln>
              <a:solidFill>
                <a:srgbClr val="008080"/>
              </a:solidFill>
            </a:ln>
            <a:effectLst/>
          </c:spPr>
          <c:dPt>
            <c:idx val="0"/>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2-D093-4B72-BAC1-3DEBB377F3B7}"/>
              </c:ext>
            </c:extLst>
          </c:dPt>
          <c:dPt>
            <c:idx val="3"/>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4-D093-4B72-BAC1-3DEBB377F3B7}"/>
              </c:ext>
            </c:extLst>
          </c:dPt>
          <c:dPt>
            <c:idx val="6"/>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6-D093-4B72-BAC1-3DEBB377F3B7}"/>
              </c:ext>
            </c:extLst>
          </c:dPt>
          <c:dPt>
            <c:idx val="10"/>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8-D093-4B72-BAC1-3DEBB377F3B7}"/>
              </c:ext>
            </c:extLst>
          </c:dPt>
          <c:dPt>
            <c:idx val="14"/>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A-D093-4B72-BAC1-3DEBB377F3B7}"/>
              </c:ext>
            </c:extLst>
          </c:dPt>
          <c:dPt>
            <c:idx val="18"/>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C-D093-4B72-BAC1-3DEBB377F3B7}"/>
              </c:ext>
            </c:extLst>
          </c:dPt>
          <c:dPt>
            <c:idx val="19"/>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E-D093-4B72-BAC1-3DEBB377F3B7}"/>
              </c:ext>
            </c:extLst>
          </c:dPt>
          <c:dPt>
            <c:idx val="22"/>
            <c:spPr>
              <a:solidFill>
                <a:srgbClr val="008080"/>
              </a:solidFill>
              <a:ln>
                <a:noFill/>
              </a:ln>
              <a:effectLst/>
            </c:spPr>
            <c:extLst xmlns:c16r2="http://schemas.microsoft.com/office/drawing/2015/06/chart">
              <c:ext xmlns:c16="http://schemas.microsoft.com/office/drawing/2014/chart" uri="{C3380CC4-5D6E-409C-BE32-E72D297353CC}">
                <c16:uniqueId val="{00000010-D093-4B72-BAC1-3DEBB377F3B7}"/>
              </c:ext>
            </c:extLst>
          </c:dPt>
          <c:dPt>
            <c:idx val="25"/>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12-D093-4B72-BAC1-3DEBB377F3B7}"/>
              </c:ext>
            </c:extLst>
          </c:dPt>
          <c:dPt>
            <c:idx val="26"/>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14-D093-4B72-BAC1-3DEBB377F3B7}"/>
              </c:ext>
            </c:extLst>
          </c:dPt>
          <c:dLbls>
            <c:dLbl>
              <c:idx val="0"/>
              <c:layout>
                <c:manualLayout>
                  <c:x val="2.4032684450853181E-3"/>
                  <c:y val="-0.27067669172932357"/>
                </c:manualLayout>
              </c:layout>
              <c:tx>
                <c:rich>
                  <a:bodyPr/>
                  <a:lstStyle/>
                  <a:p>
                    <a:r>
                      <a:rPr lang="en-US"/>
                      <a:t>22,0</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093-4B72-BAC1-3DEBB377F3B7}"/>
                </c:ext>
              </c:extLst>
            </c:dLbl>
            <c:dLbl>
              <c:idx val="1"/>
              <c:layout>
                <c:manualLayout>
                  <c:x val="-1.1009802903834954E-17"/>
                  <c:y val="6.7845383753790706E-2"/>
                </c:manualLayout>
              </c:layout>
              <c:tx>
                <c:rich>
                  <a:bodyPr/>
                  <a:lstStyle/>
                  <a:p>
                    <a:r>
                      <a:rPr lang="en-US"/>
                      <a:t>-1,6</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D093-4B72-BAC1-3DEBB377F3B7}"/>
                </c:ext>
              </c:extLst>
            </c:dLbl>
            <c:dLbl>
              <c:idx val="2"/>
              <c:layout>
                <c:manualLayout>
                  <c:x val="-2.4021665650947417E-3"/>
                  <c:y val="6.0307007781147337E-2"/>
                </c:manualLayout>
              </c:layout>
              <c:tx>
                <c:rich>
                  <a:bodyPr/>
                  <a:lstStyle/>
                  <a:p>
                    <a:r>
                      <a:rPr lang="en-US"/>
                      <a:t>-1,2</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D093-4B72-BAC1-3DEBB377F3B7}"/>
                </c:ext>
              </c:extLst>
            </c:dLbl>
            <c:dLbl>
              <c:idx val="3"/>
              <c:layout>
                <c:manualLayout>
                  <c:x val="-2.4021665650947642E-3"/>
                  <c:y val="-0.24122803112458921"/>
                </c:manualLayout>
              </c:layout>
              <c:tx>
                <c:rich>
                  <a:bodyPr/>
                  <a:lstStyle/>
                  <a:p>
                    <a:r>
                      <a:rPr lang="en-US"/>
                      <a:t>19,2</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093-4B72-BAC1-3DEBB377F3B7}"/>
                </c:ext>
              </c:extLst>
            </c:dLbl>
            <c:dLbl>
              <c:idx val="4"/>
              <c:layout>
                <c:manualLayout>
                  <c:x val="0"/>
                  <c:y val="4.5230255835860482E-2"/>
                </c:manualLayout>
              </c:layout>
              <c:tx>
                <c:rich>
                  <a:bodyPr/>
                  <a:lstStyle/>
                  <a:p>
                    <a:r>
                      <a:rPr lang="en-US"/>
                      <a:t>-0,2</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D093-4B72-BAC1-3DEBB377F3B7}"/>
                </c:ext>
              </c:extLst>
            </c:dLbl>
            <c:dLbl>
              <c:idx val="5"/>
              <c:layout>
                <c:manualLayout>
                  <c:x val="0"/>
                  <c:y val="4.5230255835860482E-2"/>
                </c:manualLayout>
              </c:layout>
              <c:tx>
                <c:rich>
                  <a:bodyPr/>
                  <a:lstStyle/>
                  <a:p>
                    <a:r>
                      <a:rPr lang="en-US"/>
                      <a:t>-1,3</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D093-4B72-BAC1-3DEBB377F3B7}"/>
                </c:ext>
              </c:extLst>
            </c:dLbl>
            <c:dLbl>
              <c:idx val="6"/>
              <c:layout>
                <c:manualLayout>
                  <c:x val="-2.4021665650947417E-3"/>
                  <c:y val="-0.22615127917930233"/>
                </c:manualLayout>
              </c:layout>
              <c:tx>
                <c:rich>
                  <a:bodyPr/>
                  <a:lstStyle/>
                  <a:p>
                    <a:r>
                      <a:rPr lang="en-US"/>
                      <a:t>17,7</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093-4B72-BAC1-3DEBB377F3B7}"/>
                </c:ext>
              </c:extLst>
            </c:dLbl>
            <c:dLbl>
              <c:idx val="7"/>
              <c:layout>
                <c:manualLayout>
                  <c:x val="-4.403921161533986E-17"/>
                  <c:y val="4.5230255835860482E-2"/>
                </c:manualLayout>
              </c:layout>
              <c:tx>
                <c:rich>
                  <a:bodyPr/>
                  <a:lstStyle/>
                  <a:p>
                    <a:r>
                      <a:rPr lang="en-US"/>
                      <a:t>-0,6</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D093-4B72-BAC1-3DEBB377F3B7}"/>
                </c:ext>
              </c:extLst>
            </c:dLbl>
            <c:dLbl>
              <c:idx val="8"/>
              <c:layout>
                <c:manualLayout>
                  <c:x val="4.403921161533986E-17"/>
                  <c:y val="6.0307007781147337E-2"/>
                </c:manualLayout>
              </c:layout>
              <c:tx>
                <c:rich>
                  <a:bodyPr/>
                  <a:lstStyle/>
                  <a:p>
                    <a:r>
                      <a:rPr lang="en-US"/>
                      <a:t>-0,8</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D093-4B72-BAC1-3DEBB377F3B7}"/>
                </c:ext>
              </c:extLst>
            </c:dLbl>
            <c:dLbl>
              <c:idx val="9"/>
              <c:layout>
                <c:manualLayout>
                  <c:x val="0"/>
                  <c:y val="5.2768631808503989E-2"/>
                </c:manualLayout>
              </c:layout>
              <c:tx>
                <c:rich>
                  <a:bodyPr/>
                  <a:lstStyle/>
                  <a:p>
                    <a:r>
                      <a:rPr lang="en-US"/>
                      <a:t>-0,7</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D093-4B72-BAC1-3DEBB377F3B7}"/>
                </c:ext>
              </c:extLst>
            </c:dLbl>
            <c:dLbl>
              <c:idx val="10"/>
              <c:layout>
                <c:manualLayout>
                  <c:x val="0"/>
                  <c:y val="-0.21107452723401532"/>
                </c:manualLayout>
              </c:layout>
              <c:tx>
                <c:rich>
                  <a:bodyPr/>
                  <a:lstStyle/>
                  <a:p>
                    <a:r>
                      <a:rPr lang="en-US"/>
                      <a:t>15,6</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093-4B72-BAC1-3DEBB377F3B7}"/>
                </c:ext>
              </c:extLst>
            </c:dLbl>
            <c:dLbl>
              <c:idx val="11"/>
              <c:layout>
                <c:manualLayout>
                  <c:x val="0"/>
                  <c:y val="5.2768631808503989E-2"/>
                </c:manualLayout>
              </c:layout>
              <c:tx>
                <c:rich>
                  <a:bodyPr/>
                  <a:lstStyle/>
                  <a:p>
                    <a:r>
                      <a:rPr lang="en-US"/>
                      <a:t>-1,4</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D093-4B72-BAC1-3DEBB377F3B7}"/>
                </c:ext>
              </c:extLst>
            </c:dLbl>
            <c:dLbl>
              <c:idx val="12"/>
              <c:layout>
                <c:manualLayout>
                  <c:x val="0"/>
                  <c:y val="6.7791968590283122E-2"/>
                </c:manualLayout>
              </c:layout>
              <c:tx>
                <c:rich>
                  <a:bodyPr/>
                  <a:lstStyle/>
                  <a:p>
                    <a:r>
                      <a:rPr lang="en-US"/>
                      <a:t>-3,1</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D093-4B72-BAC1-3DEBB377F3B7}"/>
                </c:ext>
              </c:extLst>
            </c:dLbl>
            <c:dLbl>
              <c:idx val="13"/>
              <c:layout>
                <c:manualLayout>
                  <c:x val="0"/>
                  <c:y val="4.5230255835860496E-2"/>
                </c:manualLayout>
              </c:layout>
              <c:tx>
                <c:rich>
                  <a:bodyPr/>
                  <a:lstStyle/>
                  <a:p>
                    <a:r>
                      <a:rPr lang="en-US"/>
                      <a:t>-0,3</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D093-4B72-BAC1-3DEBB377F3B7}"/>
                </c:ext>
              </c:extLst>
            </c:dLbl>
            <c:dLbl>
              <c:idx val="14"/>
              <c:layout>
                <c:manualLayout>
                  <c:x val="-1.9723865877712046E-3"/>
                  <c:y val="-0.17277000414624358"/>
                </c:manualLayout>
              </c:layout>
              <c:tx>
                <c:rich>
                  <a:bodyPr/>
                  <a:lstStyle/>
                  <a:p>
                    <a:r>
                      <a:rPr lang="en-US"/>
                      <a:t>10,8</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093-4B72-BAC1-3DEBB377F3B7}"/>
                </c:ext>
              </c:extLst>
            </c:dLbl>
            <c:dLbl>
              <c:idx val="15"/>
              <c:layout>
                <c:manualLayout>
                  <c:x val="0"/>
                  <c:y val="4.5230255835860482E-2"/>
                </c:manualLayout>
              </c:layout>
              <c:tx>
                <c:rich>
                  <a:bodyPr/>
                  <a:lstStyle/>
                  <a:p>
                    <a:r>
                      <a:rPr lang="en-US"/>
                      <a:t>-0,7</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D093-4B72-BAC1-3DEBB377F3B7}"/>
                </c:ext>
              </c:extLst>
            </c:dLbl>
            <c:dLbl>
              <c:idx val="16"/>
              <c:layout>
                <c:manualLayout>
                  <c:x val="0"/>
                  <c:y val="9.0250412592877721E-2"/>
                </c:manualLayout>
              </c:layout>
              <c:tx>
                <c:rich>
                  <a:bodyPr/>
                  <a:lstStyle/>
                  <a:p>
                    <a:r>
                      <a:rPr lang="en-US"/>
                      <a:t>-5,7</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D093-4B72-BAC1-3DEBB377F3B7}"/>
                </c:ext>
              </c:extLst>
            </c:dLbl>
            <c:dLbl>
              <c:idx val="17"/>
              <c:layout>
                <c:manualLayout>
                  <c:x val="0"/>
                  <c:y val="4.5230255835860482E-2"/>
                </c:manualLayout>
              </c:layout>
              <c:tx>
                <c:rich>
                  <a:bodyPr/>
                  <a:lstStyle/>
                  <a:p>
                    <a:r>
                      <a:rPr lang="en-US"/>
                      <a:t>-0,1</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D093-4B72-BAC1-3DEBB377F3B7}"/>
                </c:ext>
              </c:extLst>
            </c:dLbl>
            <c:dLbl>
              <c:idx val="18"/>
              <c:layout>
                <c:manualLayout>
                  <c:x val="0"/>
                  <c:y val="-9.8462132355545254E-2"/>
                </c:manualLayout>
              </c:layout>
              <c:tx>
                <c:rich>
                  <a:bodyPr/>
                  <a:lstStyle/>
                  <a:p>
                    <a:pPr>
                      <a:defRPr lang="el-GR" sz="600" b="0"/>
                    </a:pPr>
                    <a:r>
                      <a:rPr lang="en-US" b="0"/>
                      <a:t>4,3</a:t>
                    </a:r>
                  </a:p>
                </c:rich>
              </c:tx>
              <c:numFmt formatCode="#,##0.00" sourceLinked="0"/>
              <c:spPr>
                <a:noFill/>
                <a:ln>
                  <a:noFill/>
                </a:ln>
                <a:effectLst/>
              </c:spPr>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D093-4B72-BAC1-3DEBB377F3B7}"/>
                </c:ext>
              </c:extLst>
            </c:dLbl>
            <c:dLbl>
              <c:idx val="19"/>
              <c:layout>
                <c:manualLayout>
                  <c:x val="0"/>
                  <c:y val="4.5230255835860496E-2"/>
                </c:manualLayout>
              </c:layout>
              <c:tx>
                <c:rich>
                  <a:bodyPr/>
                  <a:lstStyle/>
                  <a:p>
                    <a:r>
                      <a:rPr lang="en-US"/>
                      <a:t>-0,1</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D093-4B72-BAC1-3DEBB377F3B7}"/>
                </c:ext>
              </c:extLst>
            </c:dLbl>
            <c:dLbl>
              <c:idx val="20"/>
              <c:layout>
                <c:manualLayout>
                  <c:x val="0"/>
                  <c:y val="4.5230255835860482E-2"/>
                </c:manualLayout>
              </c:layout>
              <c:tx>
                <c:rich>
                  <a:bodyPr/>
                  <a:lstStyle/>
                  <a:p>
                    <a:r>
                      <a:rPr lang="en-US"/>
                      <a:t>-0,04</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D093-4B72-BAC1-3DEBB377F3B7}"/>
                </c:ext>
              </c:extLst>
            </c:dLbl>
            <c:dLbl>
              <c:idx val="21"/>
              <c:layout>
                <c:manualLayout>
                  <c:x val="0"/>
                  <c:y val="4.5230255835860482E-2"/>
                </c:manualLayout>
              </c:layout>
              <c:tx>
                <c:rich>
                  <a:bodyPr/>
                  <a:lstStyle/>
                  <a:p>
                    <a:r>
                      <a:rPr lang="en-US"/>
                      <a:t>-0,0</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D093-4B72-BAC1-3DEBB377F3B7}"/>
                </c:ext>
              </c:extLst>
            </c:dLbl>
            <c:dLbl>
              <c:idx val="22"/>
              <c:layout>
                <c:manualLayout>
                  <c:x val="-8.58036394357319E-4"/>
                  <c:y val="-9.840015488465105E-2"/>
                </c:manualLayout>
              </c:layout>
              <c:tx>
                <c:rich>
                  <a:bodyPr wrap="square" lIns="38100" tIns="19050" rIns="38100" bIns="19050" anchor="ctr">
                    <a:noAutofit/>
                  </a:bodyPr>
                  <a:lstStyle/>
                  <a:p>
                    <a:pPr>
                      <a:defRPr lang="el-GR" sz="600" b="0"/>
                    </a:pPr>
                    <a:r>
                      <a:rPr lang="en-US" sz="600" b="0"/>
                      <a:t>4,1</a:t>
                    </a:r>
                  </a:p>
                </c:rich>
              </c:tx>
              <c:numFmt formatCode="#,##0.0" sourceLinked="0"/>
              <c:spPr>
                <a:noFill/>
                <a:ln>
                  <a:noFill/>
                </a:ln>
                <a:effectLst/>
              </c:spPr>
              <c:showVal val="1"/>
              <c:separator>. </c:separator>
              <c:extLst xmlns:c16r2="http://schemas.microsoft.com/office/drawing/2015/06/chart">
                <c:ext xmlns:c15="http://schemas.microsoft.com/office/drawing/2012/chart" uri="{CE6537A1-D6FC-4f65-9D91-7224C49458BB}">
                  <c15:layout>
                    <c:manualLayout>
                      <c:w val="4.5388259583858614E-2"/>
                      <c:h val="9.6655392709507709E-2"/>
                    </c:manualLayout>
                  </c15:layout>
                </c:ext>
                <c:ext xmlns:c16="http://schemas.microsoft.com/office/drawing/2014/chart" uri="{C3380CC4-5D6E-409C-BE32-E72D297353CC}">
                  <c16:uniqueId val="{00000010-D093-4B72-BAC1-3DEBB377F3B7}"/>
                </c:ext>
              </c:extLst>
            </c:dLbl>
            <c:dLbl>
              <c:idx val="23"/>
              <c:layout>
                <c:manualLayout>
                  <c:x val="0"/>
                  <c:y val="4.5230255835860482E-2"/>
                </c:manualLayout>
              </c:layout>
              <c:tx>
                <c:rich>
                  <a:bodyPr/>
                  <a:lstStyle/>
                  <a:p>
                    <a:r>
                      <a:rPr lang="en-US"/>
                      <a:t>-0,1</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D093-4B72-BAC1-3DEBB377F3B7}"/>
                </c:ext>
              </c:extLst>
            </c:dLbl>
            <c:dLbl>
              <c:idx val="24"/>
              <c:layout>
                <c:manualLayout>
                  <c:x val="0"/>
                  <c:y val="5.2768631808503989E-2"/>
                </c:manualLayout>
              </c:layout>
              <c:tx>
                <c:rich>
                  <a:bodyPr/>
                  <a:lstStyle/>
                  <a:p>
                    <a:r>
                      <a:rPr lang="en-US"/>
                      <a:t>-0,03</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D093-4B72-BAC1-3DEBB377F3B7}"/>
                </c:ext>
              </c:extLst>
            </c:dLbl>
            <c:dLbl>
              <c:idx val="25"/>
              <c:layout>
                <c:manualLayout>
                  <c:x val="-1.5444965924874179E-3"/>
                  <c:y val="-9.7730207937366156E-2"/>
                </c:manualLayout>
              </c:layout>
              <c:tx>
                <c:rich>
                  <a:bodyPr/>
                  <a:lstStyle/>
                  <a:p>
                    <a:pPr>
                      <a:defRPr lang="el-GR" sz="600" b="0"/>
                    </a:pPr>
                    <a:r>
                      <a:rPr lang="en-US" sz="600" b="0"/>
                      <a:t>4,0</a:t>
                    </a:r>
                  </a:p>
                </c:rich>
              </c:tx>
              <c:numFmt formatCode="#,##0.00" sourceLinked="0"/>
              <c:spPr>
                <a:noFill/>
                <a:ln>
                  <a:noFill/>
                </a:ln>
                <a:effectLst/>
              </c:spPr>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D093-4B72-BAC1-3DEBB377F3B7}"/>
                </c:ext>
              </c:extLst>
            </c:dLbl>
            <c:dLbl>
              <c:idx val="26"/>
              <c:layout>
                <c:manualLayout>
                  <c:x val="6.7086920598481231E-2"/>
                  <c:y val="-6.0280079468915053E-2"/>
                </c:manualLayout>
              </c:layout>
              <c:tx>
                <c:rich>
                  <a:bodyPr wrap="square" lIns="38100" tIns="19050" rIns="38100" bIns="19050" anchor="ctr">
                    <a:spAutoFit/>
                  </a:bodyPr>
                  <a:lstStyle/>
                  <a:p>
                    <a:pPr>
                      <a:defRPr lang="el-GR" sz="700" b="1"/>
                    </a:pPr>
                    <a:r>
                      <a:rPr lang="en-US" sz="700" b="1"/>
                      <a:t>3,7</a:t>
                    </a:r>
                  </a:p>
                </c:rich>
              </c:tx>
              <c:numFmt formatCode="#,##0.0" sourceLinked="0"/>
              <c:spPr>
                <a:noFill/>
                <a:ln>
                  <a:noFill/>
                </a:ln>
                <a:effectLst/>
              </c:spPr>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D093-4B72-BAC1-3DEBB377F3B7}"/>
                </c:ext>
              </c:extLst>
            </c:dLbl>
            <c:dLbl>
              <c:idx val="27"/>
              <c:layout>
                <c:manualLayout>
                  <c:x val="-3.3543460299240595E-2"/>
                  <c:y val="4.5162193880988112E-2"/>
                </c:manualLayout>
              </c:layout>
              <c:tx>
                <c:rich>
                  <a:bodyPr/>
                  <a:lstStyle/>
                  <a:p>
                    <a:r>
                      <a:rPr lang="en-US"/>
                      <a:t>-0,2</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D093-4B72-BAC1-3DEBB377F3B7}"/>
                </c:ext>
              </c:extLst>
            </c:dLbl>
            <c:dLbl>
              <c:idx val="28"/>
              <c:layout>
                <c:manualLayout>
                  <c:x val="-3.3540819081894206E-2"/>
                  <c:y val="3.3092350112336727E-5"/>
                </c:manualLayout>
              </c:layout>
              <c:tx>
                <c:rich>
                  <a:bodyPr/>
                  <a:lstStyle/>
                  <a:p>
                    <a:r>
                      <a:rPr lang="en-US"/>
                      <a:t>-0,1</a:t>
                    </a:r>
                  </a:p>
                </c:rich>
              </c:tx>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D093-4B72-BAC1-3DEBB377F3B7}"/>
                </c:ext>
              </c:extLst>
            </c:dLbl>
            <c:dLbl>
              <c:idx val="29"/>
              <c:layout>
                <c:manualLayout>
                  <c:x val="0"/>
                  <c:y val="-8.2675685832393903E-2"/>
                </c:manualLayout>
              </c:layout>
              <c:tx>
                <c:rich>
                  <a:bodyPr/>
                  <a:lstStyle/>
                  <a:p>
                    <a:pPr>
                      <a:defRPr lang="el-GR" sz="600" b="1"/>
                    </a:pPr>
                    <a:r>
                      <a:rPr lang="en-US" b="1"/>
                      <a:t>4,3</a:t>
                    </a:r>
                  </a:p>
                </c:rich>
              </c:tx>
              <c:numFmt formatCode="#,##0.0" sourceLinked="0"/>
              <c:spPr>
                <a:noFill/>
                <a:ln>
                  <a:noFill/>
                </a:ln>
                <a:effectLst/>
              </c:spPr>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D093-4B72-BAC1-3DEBB377F3B7}"/>
                </c:ext>
              </c:extLst>
            </c:dLbl>
            <c:numFmt formatCode="#,##0.00" sourceLinked="0"/>
            <c:spPr>
              <a:noFill/>
              <a:ln>
                <a:noFill/>
              </a:ln>
              <a:effectLst/>
            </c:spPr>
            <c:txPr>
              <a:bodyPr/>
              <a:lstStyle/>
              <a:p>
                <a:pPr>
                  <a:defRPr lang="el-GR" sz="600"/>
                </a:pPr>
                <a:endParaRPr lang="en-US"/>
              </a:p>
            </c:txPr>
            <c:showVal val="1"/>
            <c:separator>. </c:separator>
            <c:extLst xmlns:c16r2="http://schemas.microsoft.com/office/drawing/2015/06/chart">
              <c:ext xmlns:c15="http://schemas.microsoft.com/office/drawing/2012/chart" uri="{CE6537A1-D6FC-4f65-9D91-7224C49458BB}">
                <c15:showLeaderLines val="0"/>
              </c:ext>
            </c:extLst>
          </c:dLbls>
          <c:cat>
            <c:strRef>
              <c:f>Sheet1!$A$2:$A$31</c:f>
              <c:strCache>
                <c:ptCount val="29"/>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 / Τιτλοποιήσεις</c:v>
                </c:pt>
                <c:pt idx="17">
                  <c:v>Λογιστικές διαγραφές</c:v>
                </c:pt>
                <c:pt idx="18">
                  <c:v>ΜΕΑ 2020</c:v>
                </c:pt>
                <c:pt idx="19">
                  <c:v>Οργανική μείωση ΜΕΑ</c:v>
                </c:pt>
                <c:pt idx="20">
                  <c:v>Πωλήσεις</c:v>
                </c:pt>
                <c:pt idx="21">
                  <c:v>Λογιστικές διαγραφές</c:v>
                </c:pt>
                <c:pt idx="22">
                  <c:v>ΜΕΑ Α' τρίμηνο 2021</c:v>
                </c:pt>
                <c:pt idx="23">
                  <c:v>Οργανική μείωση ΜΕΑ</c:v>
                </c:pt>
                <c:pt idx="24">
                  <c:v>Λογιστικές διαγραφές</c:v>
                </c:pt>
                <c:pt idx="25">
                  <c:v>ΜΕΑ B' τρίμηνο 2021</c:v>
                </c:pt>
                <c:pt idx="26">
                  <c:v>Οργανική μείωση ΜΕΑ</c:v>
                </c:pt>
                <c:pt idx="27">
                  <c:v>Λογιστικές διαγραφές</c:v>
                </c:pt>
                <c:pt idx="28">
                  <c:v>ΜΕΑ Γ' τρίμηνο 2021</c:v>
                </c:pt>
              </c:strCache>
            </c:strRef>
          </c:cat>
          <c:val>
            <c:numRef>
              <c:f>Sheet1!$C$2:$C$31</c:f>
              <c:numCache>
                <c:formatCode>0.000</c:formatCode>
                <c:ptCount val="29"/>
                <c:pt idx="0">
                  <c:v>21.981000000000002</c:v>
                </c:pt>
                <c:pt idx="1">
                  <c:v>1.633</c:v>
                </c:pt>
                <c:pt idx="2">
                  <c:v>1.2009999999999996</c:v>
                </c:pt>
                <c:pt idx="3">
                  <c:v>19.189</c:v>
                </c:pt>
                <c:pt idx="4">
                  <c:v>0.23600000000000004</c:v>
                </c:pt>
                <c:pt idx="5" formatCode="0.00">
                  <c:v>1.2560000000000029</c:v>
                </c:pt>
                <c:pt idx="6">
                  <c:v>17.696999999999996</c:v>
                </c:pt>
                <c:pt idx="7">
                  <c:v>0.62300000000000022</c:v>
                </c:pt>
                <c:pt idx="8">
                  <c:v>0.80699999999999994</c:v>
                </c:pt>
                <c:pt idx="9">
                  <c:v>0.70700000000000018</c:v>
                </c:pt>
                <c:pt idx="10">
                  <c:v>15.554999999999998</c:v>
                </c:pt>
                <c:pt idx="11">
                  <c:v>1.4029999999999996</c:v>
                </c:pt>
                <c:pt idx="12">
                  <c:v>3.0759999999999987</c:v>
                </c:pt>
                <c:pt idx="13">
                  <c:v>0.26700000000000002</c:v>
                </c:pt>
                <c:pt idx="14">
                  <c:v>10.81</c:v>
                </c:pt>
                <c:pt idx="15">
                  <c:v>0.68399999999999994</c:v>
                </c:pt>
                <c:pt idx="16">
                  <c:v>5.7280000000000006</c:v>
                </c:pt>
                <c:pt idx="17">
                  <c:v>8.8000000000000037E-2</c:v>
                </c:pt>
                <c:pt idx="18">
                  <c:v>4.3099999999999925</c:v>
                </c:pt>
                <c:pt idx="19">
                  <c:v>0.1265</c:v>
                </c:pt>
                <c:pt idx="20">
                  <c:v>4.2500000000000003E-2</c:v>
                </c:pt>
                <c:pt idx="21">
                  <c:v>4.0000000000000018E-3</c:v>
                </c:pt>
                <c:pt idx="22">
                  <c:v>4.1369999999999925</c:v>
                </c:pt>
                <c:pt idx="23">
                  <c:v>9.8000000000000032E-2</c:v>
                </c:pt>
                <c:pt idx="24">
                  <c:v>3.4000000000000002E-2</c:v>
                </c:pt>
                <c:pt idx="25">
                  <c:v>4.0049999999999919</c:v>
                </c:pt>
                <c:pt idx="26">
                  <c:v>0.22900000000000001</c:v>
                </c:pt>
                <c:pt idx="27">
                  <c:v>7.6999999999999999E-2</c:v>
                </c:pt>
                <c:pt idx="28">
                  <c:v>3.6989999999999936</c:v>
                </c:pt>
              </c:numCache>
            </c:numRef>
          </c:val>
          <c:extLst xmlns:c16r2="http://schemas.microsoft.com/office/drawing/2015/06/chart">
            <c:ext xmlns:c16="http://schemas.microsoft.com/office/drawing/2014/chart" uri="{C3380CC4-5D6E-409C-BE32-E72D297353CC}">
              <c16:uniqueId val="{0000002A-D093-4B72-BAC1-3DEBB377F3B7}"/>
            </c:ext>
          </c:extLst>
        </c:ser>
        <c:overlap val="100"/>
        <c:axId val="224957952"/>
        <c:axId val="224959488"/>
      </c:barChart>
      <c:catAx>
        <c:axId val="224957952"/>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224959488"/>
        <c:crosses val="autoZero"/>
        <c:auto val="1"/>
        <c:lblAlgn val="ctr"/>
        <c:lblOffset val="100"/>
      </c:catAx>
      <c:valAx>
        <c:axId val="224959488"/>
        <c:scaling>
          <c:orientation val="minMax"/>
          <c:min val="0"/>
        </c:scaling>
        <c:delete val="1"/>
        <c:axPos val="l"/>
        <c:numFmt formatCode="General" sourceLinked="1"/>
        <c:tickLblPos val="nextTo"/>
        <c:crossAx val="224957952"/>
        <c:crosses val="autoZero"/>
        <c:crossBetween val="between"/>
      </c:valAx>
      <c:spPr>
        <a:noFill/>
        <a:ln>
          <a:noFill/>
        </a:ln>
        <a:effectLst/>
      </c:spPr>
    </c:plotArea>
    <c:plotVisOnly val="1"/>
    <c:dispBlanksAs val="gap"/>
  </c:chart>
  <c:spPr>
    <a:solidFill>
      <a:schemeClr val="bg1"/>
    </a:solidFill>
    <a:ln w="9525" cap="flat" cmpd="sng" algn="ctr">
      <a:solidFill>
        <a:sysClr val="window" lastClr="FFFFFF">
          <a:lumMod val="75000"/>
        </a:sysClr>
      </a:solidFill>
      <a:round/>
    </a:ln>
    <a:effectLst/>
  </c:spPr>
  <c:txPr>
    <a:bodyPr/>
    <a:lstStyle/>
    <a:p>
      <a:pPr>
        <a:defRPr>
          <a:latin typeface="Segoe UI" panose="020B0502040204020203" pitchFamily="34" charset="0"/>
          <a:cs typeface="Segoe UI" panose="020B0502040204020203" pitchFamily="34"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9163248564397062E-3"/>
          <c:y val="0.10898724016418042"/>
          <c:w val="0.95108342356615394"/>
          <c:h val="0.70470117458952242"/>
        </c:manualLayout>
      </c:layout>
      <c:barChart>
        <c:barDir val="col"/>
        <c:grouping val="stacked"/>
        <c:ser>
          <c:idx val="0"/>
          <c:order val="0"/>
          <c:tx>
            <c:strRef>
              <c:f>Sheet1!$B$1</c:f>
              <c:strCache>
                <c:ptCount val="1"/>
                <c:pt idx="0">
                  <c:v>Column1</c:v>
                </c:pt>
              </c:strCache>
            </c:strRef>
          </c:tx>
          <c:spPr>
            <a:noFill/>
            <a:ln>
              <a:noFill/>
            </a:ln>
            <a:effectLst/>
          </c:spPr>
          <c:cat>
            <c:strRef>
              <c:f>Sheet1!$A$2:$A$6</c:f>
              <c:strCache>
                <c:ptCount val="5"/>
                <c:pt idx="0">
                  <c:v>Δάνεια σε καθυστέρηση &gt;90 ημερών</c:v>
                </c:pt>
                <c:pt idx="1">
                  <c:v>Ρυθμισμένα ΜΕΑ (FNPE) &lt;30 ημερών</c:v>
                </c:pt>
                <c:pt idx="2">
                  <c:v>Ρυθμισμένα ΜΕΑ (FNPE) 31-90 ημερών</c:v>
                </c:pt>
                <c:pt idx="3">
                  <c:v>Λοιπά απομειωμένα δάνεια</c:v>
                </c:pt>
                <c:pt idx="4">
                  <c:v>ΜΕΑ</c:v>
                </c:pt>
              </c:strCache>
            </c:strRef>
          </c:cat>
          <c:val>
            <c:numRef>
              <c:f>Sheet1!$B$2:$B$6</c:f>
              <c:numCache>
                <c:formatCode>0.00</c:formatCode>
                <c:ptCount val="5"/>
                <c:pt idx="1">
                  <c:v>2.2463785092552726</c:v>
                </c:pt>
                <c:pt idx="2">
                  <c:v>3.4152066670206525</c:v>
                </c:pt>
                <c:pt idx="3">
                  <c:v>3.4648822726752733</c:v>
                </c:pt>
              </c:numCache>
            </c:numRef>
          </c:val>
          <c:extLst xmlns:c16r2="http://schemas.microsoft.com/office/drawing/2015/06/chart">
            <c:ext xmlns:c16="http://schemas.microsoft.com/office/drawing/2014/chart" uri="{C3380CC4-5D6E-409C-BE32-E72D297353CC}">
              <c16:uniqueId val="{00000000-0F21-4B50-8201-2D3A6CFA03CA}"/>
            </c:ext>
          </c:extLst>
        </c:ser>
        <c:ser>
          <c:idx val="1"/>
          <c:order val="1"/>
          <c:tx>
            <c:strRef>
              <c:f>Sheet1!$C$1</c:f>
              <c:strCache>
                <c:ptCount val="1"/>
                <c:pt idx="0">
                  <c:v>Column2</c:v>
                </c:pt>
              </c:strCache>
            </c:strRef>
          </c:tx>
          <c:spPr>
            <a:noFill/>
            <a:ln>
              <a:solidFill>
                <a:srgbClr val="008080"/>
              </a:solidFill>
            </a:ln>
            <a:effectLst/>
          </c:spPr>
          <c:dPt>
            <c:idx val="0"/>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2-0F21-4B50-8201-2D3A6CFA03CA}"/>
              </c:ext>
            </c:extLst>
          </c:dPt>
          <c:dPt>
            <c:idx val="4"/>
            <c:spPr>
              <a:solidFill>
                <a:srgbClr val="A6A6A6"/>
              </a:solidFill>
              <a:ln>
                <a:solidFill>
                  <a:srgbClr val="A6A6A6"/>
                </a:solidFill>
              </a:ln>
              <a:effectLst/>
            </c:spPr>
            <c:extLst xmlns:c16r2="http://schemas.microsoft.com/office/drawing/2015/06/chart">
              <c:ext xmlns:c16="http://schemas.microsoft.com/office/drawing/2014/chart" uri="{C3380CC4-5D6E-409C-BE32-E72D297353CC}">
                <c16:uniqueId val="{00000004-0F21-4B50-8201-2D3A6CFA03CA}"/>
              </c:ext>
            </c:extLst>
          </c:dPt>
          <c:dLbls>
            <c:dLbl>
              <c:idx val="0"/>
              <c:layout>
                <c:manualLayout>
                  <c:x val="-1.6095804694950683E-17"/>
                  <c:y val="-0.13757527371521486"/>
                </c:manualLayout>
              </c:layout>
              <c:tx>
                <c:rich>
                  <a:bodyPr/>
                  <a:lstStyle/>
                  <a:p>
                    <a:r>
                      <a:rPr lang="en-US"/>
                      <a:t>2,2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F21-4B50-8201-2D3A6CFA03CA}"/>
                </c:ext>
              </c:extLst>
            </c:dLbl>
            <c:dLbl>
              <c:idx val="1"/>
              <c:layout>
                <c:manualLayout>
                  <c:x val="-3.2293285031190496E-7"/>
                  <c:y val="-0.15293668027916432"/>
                </c:manualLayout>
              </c:layout>
              <c:tx>
                <c:rich>
                  <a:bodyPr rot="0" spcFirstLastPara="1" vertOverflow="ellipsis" vert="horz" wrap="square" lIns="38100" tIns="19050" rIns="38100" bIns="19050" anchor="ctr" anchorCtr="1">
                    <a:spAutoFit/>
                  </a:bodyPr>
                  <a:lstStyle/>
                  <a:p>
                    <a:pPr>
                      <a:defRPr lang="el-GR" sz="600" b="0" i="0" u="none" strike="noStrike" kern="1200" baseline="0">
                        <a:solidFill>
                          <a:srgbClr val="595959"/>
                        </a:solidFill>
                        <a:latin typeface="Segoe UI" pitchFamily="34" charset="0"/>
                        <a:ea typeface="Segoe UI" pitchFamily="34" charset="0"/>
                        <a:cs typeface="Segoe UI" pitchFamily="34" charset="0"/>
                      </a:defRPr>
                    </a:pPr>
                    <a:r>
                      <a:rPr lang="en-US" sz="600"/>
                      <a:t>+1,2</a:t>
                    </a:r>
                  </a:p>
                </c:rich>
              </c:tx>
              <c:numFmt formatCode="#,##0.0" sourceLinked="0"/>
              <c:spPr>
                <a:noFill/>
                <a:ln>
                  <a:solidFill>
                    <a:srgbClr val="C00000"/>
                  </a:solid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2BF-42B5-A9D8-8347C72AF80B}"/>
                </c:ext>
              </c:extLst>
            </c:dLbl>
            <c:dLbl>
              <c:idx val="2"/>
              <c:layout>
                <c:manualLayout>
                  <c:x val="3.5118525021948428E-3"/>
                  <c:y val="-6.1908873171846693E-2"/>
                </c:manualLayout>
              </c:layout>
              <c:tx>
                <c:rich>
                  <a:bodyPr/>
                  <a:lstStyle/>
                  <a:p>
                    <a:r>
                      <a:rPr lang="en-US"/>
                      <a:t>+0,1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F21-4B50-8201-2D3A6CFA03CA}"/>
                </c:ext>
              </c:extLst>
            </c:dLbl>
            <c:dLbl>
              <c:idx val="3"/>
              <c:layout>
                <c:manualLayout>
                  <c:x val="3.5118525021949087E-3"/>
                  <c:y val="-6.8787636857607498E-2"/>
                </c:manualLayout>
              </c:layout>
              <c:tx>
                <c:rich>
                  <a:bodyPr/>
                  <a:lstStyle/>
                  <a:p>
                    <a:r>
                      <a:rPr lang="en-US"/>
                      <a:t>+0,2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F21-4B50-8201-2D3A6CFA03CA}"/>
                </c:ext>
              </c:extLst>
            </c:dLbl>
            <c:dLbl>
              <c:idx val="4"/>
              <c:layout>
                <c:manualLayout>
                  <c:x val="-4.1012471989611927E-3"/>
                  <c:y val="-0.25254018927853761"/>
                </c:manualLayout>
              </c:layout>
              <c:tx>
                <c:rich>
                  <a:bodyPr rot="0" spcFirstLastPara="1" vertOverflow="ellipsis" vert="horz" wrap="square" lIns="38100" tIns="19050" rIns="38100" bIns="19050" anchor="ctr" anchorCtr="1">
                    <a:spAutoFit/>
                  </a:bodyPr>
                  <a:lstStyle/>
                  <a:p>
                    <a:pPr>
                      <a:defRPr lang="el-GR" sz="600" b="1" i="0" u="none" strike="noStrike" kern="1200" baseline="0">
                        <a:solidFill>
                          <a:srgbClr val="595959"/>
                        </a:solidFill>
                        <a:latin typeface="Segoe UI" pitchFamily="34" charset="0"/>
                        <a:ea typeface="Segoe UI" pitchFamily="34" charset="0"/>
                        <a:cs typeface="Segoe UI" pitchFamily="34" charset="0"/>
                      </a:defRPr>
                    </a:pPr>
                    <a:r>
                      <a:rPr lang="en-US" sz="600"/>
                      <a:t>3,7</a:t>
                    </a:r>
                  </a:p>
                </c:rich>
              </c:tx>
              <c:numFmt formatCode="#,##0.0" sourceLinked="0"/>
              <c:spPr>
                <a:noFill/>
                <a:ln>
                  <a:solidFill>
                    <a:srgbClr val="C00000"/>
                  </a:solid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F21-4B50-8201-2D3A6CFA03C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el-GR" sz="600" b="0" i="0" u="none" strike="noStrike" kern="1200" baseline="0">
                    <a:solidFill>
                      <a:srgbClr val="595959"/>
                    </a:solidFill>
                    <a:latin typeface="Segoe UI" pitchFamily="34" charset="0"/>
                    <a:ea typeface="Segoe UI" pitchFamily="34" charset="0"/>
                    <a:cs typeface="Segoe UI" pitchFamily="34"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Δάνεια σε καθυστέρηση &gt;90 ημερών</c:v>
                </c:pt>
                <c:pt idx="1">
                  <c:v>Ρυθμισμένα ΜΕΑ (FNPE) &lt;30 ημερών</c:v>
                </c:pt>
                <c:pt idx="2">
                  <c:v>Ρυθμισμένα ΜΕΑ (FNPE) 31-90 ημερών</c:v>
                </c:pt>
                <c:pt idx="3">
                  <c:v>Λοιπά απομειωμένα δάνεια</c:v>
                </c:pt>
                <c:pt idx="4">
                  <c:v>ΜΕΑ</c:v>
                </c:pt>
              </c:strCache>
            </c:strRef>
          </c:cat>
          <c:val>
            <c:numRef>
              <c:f>Sheet1!$C$2:$C$6</c:f>
              <c:numCache>
                <c:formatCode>#,##0.000</c:formatCode>
                <c:ptCount val="5"/>
                <c:pt idx="0">
                  <c:v>2.2463785092552726</c:v>
                </c:pt>
                <c:pt idx="1">
                  <c:v>1.1688281577653798</c:v>
                </c:pt>
                <c:pt idx="2">
                  <c:v>4.9675605654619787E-2</c:v>
                </c:pt>
                <c:pt idx="3">
                  <c:v>0.19324774566307906</c:v>
                </c:pt>
                <c:pt idx="4" formatCode="0.000">
                  <c:v>3.6581300183383529</c:v>
                </c:pt>
              </c:numCache>
            </c:numRef>
          </c:val>
          <c:extLst xmlns:c16r2="http://schemas.microsoft.com/office/drawing/2015/06/chart">
            <c:ext xmlns:c16="http://schemas.microsoft.com/office/drawing/2014/chart" uri="{C3380CC4-5D6E-409C-BE32-E72D297353CC}">
              <c16:uniqueId val="{0000000B-0F21-4B50-8201-2D3A6CFA03CA}"/>
            </c:ext>
          </c:extLst>
        </c:ser>
        <c:ser>
          <c:idx val="2"/>
          <c:order val="2"/>
          <c:tx>
            <c:strRef>
              <c:f>Sheet1!#REF!</c:f>
              <c:strCache>
                <c:ptCount val="1"/>
                <c:pt idx="0">
                  <c:v>#REF!</c:v>
                </c:pt>
              </c:strCache>
            </c:strRef>
          </c:tx>
          <c:spPr>
            <a:noFill/>
            <a:ln>
              <a:noFill/>
            </a:ln>
            <a:effectLst/>
          </c:spPr>
          <c:cat>
            <c:strRef>
              <c:f>Sheet1!$A$2:$A$6</c:f>
              <c:strCache>
                <c:ptCount val="5"/>
                <c:pt idx="0">
                  <c:v>Δάνεια σε καθυστέρηση &gt;90 ημερών</c:v>
                </c:pt>
                <c:pt idx="1">
                  <c:v>Ρυθμισμένα ΜΕΑ (FNPE) &lt;30 ημερών</c:v>
                </c:pt>
                <c:pt idx="2">
                  <c:v>Ρυθμισμένα ΜΕΑ (FNPE) 31-90 ημερών</c:v>
                </c:pt>
                <c:pt idx="3">
                  <c:v>Λοιπά απομειωμένα δάνεια</c:v>
                </c:pt>
                <c:pt idx="4">
                  <c:v>ΜΕΑ</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C-0F21-4B50-8201-2D3A6CFA03CA}"/>
            </c:ext>
          </c:extLst>
        </c:ser>
        <c:overlap val="100"/>
        <c:axId val="276170240"/>
        <c:axId val="276171776"/>
      </c:barChart>
      <c:catAx>
        <c:axId val="2761702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00" b="0" i="0" u="none" strike="noStrike" kern="1200" baseline="0">
                <a:solidFill>
                  <a:sysClr val="windowText" lastClr="000000"/>
                </a:solidFill>
                <a:latin typeface="Segoe UI" pitchFamily="34" charset="0"/>
                <a:ea typeface="Segoe UI" pitchFamily="34" charset="0"/>
                <a:cs typeface="Segoe UI" pitchFamily="34" charset="0"/>
              </a:defRPr>
            </a:pPr>
            <a:endParaRPr lang="en-US"/>
          </a:p>
        </c:txPr>
        <c:crossAx val="276171776"/>
        <c:crosses val="autoZero"/>
        <c:auto val="1"/>
        <c:lblAlgn val="ctr"/>
        <c:lblOffset val="100"/>
      </c:catAx>
      <c:valAx>
        <c:axId val="276171776"/>
        <c:scaling>
          <c:orientation val="minMax"/>
          <c:max val="8"/>
          <c:min val="0"/>
        </c:scaling>
        <c:delete val="1"/>
        <c:axPos val="l"/>
        <c:numFmt formatCode="General" sourceLinked="1"/>
        <c:tickLblPos val="nextTo"/>
        <c:crossAx val="276170240"/>
        <c:crosses val="autoZero"/>
        <c:crossBetween val="between"/>
      </c:valAx>
      <c:spPr>
        <a:noFill/>
        <a:ln>
          <a:noFill/>
        </a:ln>
        <a:effectLst/>
      </c:spPr>
    </c:plotArea>
    <c:plotVisOnly val="1"/>
    <c:dispBlanksAs val="gap"/>
  </c:chart>
  <c:spPr>
    <a:noFill/>
    <a:ln w="9525">
      <a:solidFill>
        <a:srgbClr val="BFBFBF"/>
      </a:solidFill>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31028700631901712"/>
          <c:y val="8.8317283667157381E-2"/>
          <c:w val="0.36363828681825688"/>
          <c:h val="0.78933833956861743"/>
        </c:manualLayout>
      </c:layout>
      <c:doughnutChart>
        <c:varyColors val="1"/>
        <c:ser>
          <c:idx val="0"/>
          <c:order val="0"/>
          <c:tx>
            <c:strRef>
              <c:f>Sheet1!$B$1</c:f>
              <c:strCache>
                <c:ptCount val="1"/>
                <c:pt idx="0">
                  <c:v>Stock</c:v>
                </c:pt>
              </c:strCache>
            </c:strRef>
          </c:tx>
          <c:dPt>
            <c:idx val="0"/>
            <c:spPr>
              <a:solidFill>
                <a:srgbClr val="008080"/>
              </a:solidFill>
              <a:ln w="19050">
                <a:solidFill>
                  <a:schemeClr val="lt1"/>
                </a:solidFill>
              </a:ln>
              <a:effectLst/>
            </c:spPr>
            <c:extLst xmlns:c16r2="http://schemas.microsoft.com/office/drawing/2015/06/chart">
              <c:ext xmlns:c16="http://schemas.microsoft.com/office/drawing/2014/chart" uri="{C3380CC4-5D6E-409C-BE32-E72D297353CC}">
                <c16:uniqueId val="{00000001-B13F-4517-BC68-827A63785A1C}"/>
              </c:ext>
            </c:extLst>
          </c:dPt>
          <c:dPt>
            <c:idx val="1"/>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3-B13F-4517-BC68-827A63785A1C}"/>
              </c:ext>
            </c:extLst>
          </c:dPt>
          <c:dPt>
            <c:idx val="2"/>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5-B13F-4517-BC68-827A63785A1C}"/>
              </c:ext>
            </c:extLst>
          </c:dPt>
          <c:dPt>
            <c:idx val="3"/>
            <c:spPr>
              <a:solidFill>
                <a:srgbClr val="00B8B4"/>
              </a:solidFill>
              <a:ln w="19050">
                <a:solidFill>
                  <a:schemeClr val="lt1"/>
                </a:solidFill>
              </a:ln>
              <a:effectLst/>
            </c:spPr>
            <c:extLst xmlns:c16r2="http://schemas.microsoft.com/office/drawing/2015/06/chart">
              <c:ext xmlns:c16="http://schemas.microsoft.com/office/drawing/2014/chart" uri="{C3380CC4-5D6E-409C-BE32-E72D297353CC}">
                <c16:uniqueId val="{00000007-B13F-4517-BC68-827A63785A1C}"/>
              </c:ext>
            </c:extLst>
          </c:dPt>
          <c:dLbls>
            <c:dLbl>
              <c:idx val="0"/>
              <c:layout>
                <c:manualLayout>
                  <c:x val="0.11634309557927291"/>
                  <c:y val="-0.111757674801799"/>
                </c:manualLayout>
              </c:layout>
              <c:tx>
                <c:rich>
                  <a:bodyPr rot="0" spcFirstLastPara="1" vertOverflow="ellipsis" vert="horz" wrap="square" lIns="38100" tIns="19050" rIns="38100" bIns="19050" anchor="ctr" anchorCtr="1">
                    <a:spAutoFit/>
                  </a:bodyPr>
                  <a:lstStyle/>
                  <a:p>
                    <a:pPr>
                      <a:defRPr lang="el-G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fld id="{079F1788-43D5-44FB-8E99-677AF4E7F270}" type="CATEGORYNAME">
                      <a:rPr lang="el-GR"/>
                      <a:pPr>
                        <a:defRPr lang="el-G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t>[ΟΝΟΜΑ ΚΑΤΗΓΟΡΙΑΣ]</a:t>
                    </a:fld>
                    <a:r>
                      <a:rPr lang="el-GR" baseline="0"/>
                      <a:t> 1,2</a:t>
                    </a:r>
                  </a:p>
                </c:rich>
              </c:tx>
              <c:numFmt formatCode="#,##0.0" sourceLinked="0"/>
              <c:spPr>
                <a:noFill/>
                <a:ln>
                  <a:noFill/>
                </a:ln>
                <a:effectLst/>
              </c:spPr>
              <c:showVal val="1"/>
              <c:showCatName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B13F-4517-BC68-827A63785A1C}"/>
                </c:ext>
              </c:extLst>
            </c:dLbl>
            <c:dLbl>
              <c:idx val="1"/>
              <c:layout>
                <c:manualLayout>
                  <c:x val="0.16265697311268837"/>
                  <c:y val="5.9416404424575707E-2"/>
                </c:manualLayout>
              </c:layout>
              <c:tx>
                <c:rich>
                  <a:bodyPr rot="0" spcFirstLastPara="1" vertOverflow="ellipsis" vert="horz" wrap="square" lIns="38100" tIns="19050" rIns="38100" bIns="19050" anchor="ctr" anchorCtr="1">
                    <a:noAutofit/>
                  </a:bodyPr>
                  <a:lstStyle/>
                  <a:p>
                    <a:pPr>
                      <a:defRPr lang="el-GR" sz="500" b="0" i="0" u="none" strike="noStrike" kern="1200" baseline="0">
                        <a:solidFill>
                          <a:sysClr val="windowText" lastClr="000000"/>
                        </a:solidFill>
                        <a:latin typeface="Segoe UI" pitchFamily="34" charset="0"/>
                        <a:ea typeface="Segoe UI" pitchFamily="34" charset="0"/>
                        <a:cs typeface="Segoe UI" pitchFamily="34" charset="0"/>
                      </a:defRPr>
                    </a:pPr>
                    <a:fld id="{98A965B6-F2BF-434C-B2CB-8E4FD184CDB3}" type="CATEGORYNAME">
                      <a:rPr lang="el-GR">
                        <a:solidFill>
                          <a:sysClr val="windowText" lastClr="000000"/>
                        </a:solidFill>
                      </a:rPr>
                      <a:pPr>
                        <a:defRPr lang="el-GR" sz="500" b="0" i="0" u="none" strike="noStrike" kern="1200" baseline="0">
                          <a:solidFill>
                            <a:sysClr val="windowText" lastClr="000000"/>
                          </a:solidFill>
                          <a:latin typeface="Segoe UI" pitchFamily="34" charset="0"/>
                          <a:ea typeface="Segoe UI" pitchFamily="34" charset="0"/>
                          <a:cs typeface="Segoe UI" pitchFamily="34" charset="0"/>
                        </a:defRPr>
                      </a:pPr>
                      <a:t>[ΟΝΟΜΑ ΚΑΤΗΓΟΡΙΑΣ]</a:t>
                    </a:fld>
                    <a:r>
                      <a:rPr lang="el-GR" baseline="0">
                        <a:solidFill>
                          <a:sysClr val="windowText" lastClr="000000"/>
                        </a:solidFill>
                      </a:rPr>
                      <a:t> 0,1</a:t>
                    </a:r>
                  </a:p>
                </c:rich>
              </c:tx>
              <c:numFmt formatCode="#,##0.0" sourceLinked="0"/>
              <c:spPr>
                <a:noFill/>
                <a:ln>
                  <a:noFill/>
                </a:ln>
                <a:effectLst/>
              </c:spPr>
              <c:showVal val="1"/>
              <c:showCatName val="1"/>
              <c:separator> </c:separator>
              <c:extLst xmlns:c16r2="http://schemas.microsoft.com/office/drawing/2015/06/chart">
                <c:ext xmlns:c15="http://schemas.microsoft.com/office/drawing/2012/chart" uri="{CE6537A1-D6FC-4f65-9D91-7224C49458BB}">
                  <c15:layout>
                    <c:manualLayout>
                      <c:w val="0.30294209267663813"/>
                      <c:h val="0.15850879917883334"/>
                    </c:manualLayout>
                  </c15:layout>
                  <c15:dlblFieldTable/>
                  <c15:showDataLabelsRange val="0"/>
                </c:ext>
                <c:ext xmlns:c16="http://schemas.microsoft.com/office/drawing/2014/chart" uri="{C3380CC4-5D6E-409C-BE32-E72D297353CC}">
                  <c16:uniqueId val="{00000003-B13F-4517-BC68-827A63785A1C}"/>
                </c:ext>
              </c:extLst>
            </c:dLbl>
            <c:dLbl>
              <c:idx val="2"/>
              <c:layout>
                <c:manualLayout>
                  <c:x val="0.1205312284838406"/>
                  <c:y val="0.1212274280466227"/>
                </c:manualLayout>
              </c:layout>
              <c:tx>
                <c:rich>
                  <a:bodyPr rot="0" spcFirstLastPara="1" vertOverflow="ellipsis" vert="horz" wrap="square" lIns="38100" tIns="19050" rIns="38100" bIns="19050" anchor="ctr" anchorCtr="1">
                    <a:noAutofit/>
                  </a:bodyPr>
                  <a:lstStyle/>
                  <a:p>
                    <a:pPr>
                      <a:defRPr lang="el-G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fld id="{3857FB36-45A8-4A58-A61B-E7A2785D8F3B}" type="CATEGORYNAME">
                      <a:rPr lang="el-GR"/>
                      <a:pPr>
                        <a:defRPr lang="el-G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t>[ΟΝΟΜΑ ΚΑΤΗΓΟΡΙΑΣ]</a:t>
                    </a:fld>
                    <a:r>
                      <a:rPr lang="el-GR" baseline="0"/>
                      <a:t> 0,5</a:t>
                    </a:r>
                  </a:p>
                </c:rich>
              </c:tx>
              <c:numFmt formatCode="#,##0.0" sourceLinked="0"/>
              <c:spPr>
                <a:noFill/>
                <a:ln>
                  <a:noFill/>
                </a:ln>
                <a:effectLst/>
              </c:spPr>
              <c:showVal val="1"/>
              <c:showCatName val="1"/>
              <c:separator> </c:separator>
              <c:extLst xmlns:c16r2="http://schemas.microsoft.com/office/drawing/2015/06/chart">
                <c:ext xmlns:c15="http://schemas.microsoft.com/office/drawing/2012/chart" uri="{CE6537A1-D6FC-4f65-9D91-7224C49458BB}">
                  <c15:layout>
                    <c:manualLayout>
                      <c:w val="0.30424021099614518"/>
                      <c:h val="0.17109777015437394"/>
                    </c:manualLayout>
                  </c15:layout>
                  <c15:dlblFieldTable/>
                  <c15:showDataLabelsRange val="0"/>
                </c:ext>
                <c:ext xmlns:c16="http://schemas.microsoft.com/office/drawing/2014/chart" uri="{C3380CC4-5D6E-409C-BE32-E72D297353CC}">
                  <c16:uniqueId val="{00000005-B13F-4517-BC68-827A63785A1C}"/>
                </c:ext>
              </c:extLst>
            </c:dLbl>
            <c:dLbl>
              <c:idx val="3"/>
              <c:layout>
                <c:manualLayout>
                  <c:x val="-0.16105389443483289"/>
                  <c:y val="-0.12980308207614696"/>
                </c:manualLayout>
              </c:layout>
              <c:tx>
                <c:rich>
                  <a:bodyPr rot="0" spcFirstLastPara="1" vertOverflow="ellipsis" vert="horz" wrap="square" lIns="38100" tIns="19050" rIns="38100" bIns="19050" anchor="ctr" anchorCtr="1">
                    <a:noAutofit/>
                  </a:bodyPr>
                  <a:lstStyle/>
                  <a:p>
                    <a:pPr>
                      <a:defRPr lang="el-G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fld id="{4B0A5448-4624-4736-916F-D3DFC1E34127}" type="CATEGORYNAME">
                      <a:rPr lang="el-GR"/>
                      <a:pPr>
                        <a:defRPr lang="el-G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t>[ΟΝΟΜΑ ΚΑΤΗΓΟΡΙΑΣ]</a:t>
                    </a:fld>
                    <a:r>
                      <a:rPr lang="en-US" baseline="0"/>
                      <a:t> 2,5</a:t>
                    </a:r>
                  </a:p>
                </c:rich>
              </c:tx>
              <c:numFmt formatCode="#,##0.0" sourceLinked="0"/>
              <c:spPr>
                <a:noFill/>
                <a:ln>
                  <a:noFill/>
                </a:ln>
                <a:effectLst/>
              </c:spPr>
              <c:showVal val="1"/>
              <c:showCatName val="1"/>
              <c:separator> </c:separator>
              <c:extLst xmlns:c16r2="http://schemas.microsoft.com/office/drawing/2015/06/chart">
                <c:ext xmlns:c15="http://schemas.microsoft.com/office/drawing/2012/chart" uri="{CE6537A1-D6FC-4f65-9D91-7224C49458BB}">
                  <c15:layout>
                    <c:manualLayout>
                      <c:w val="0.24838693702544637"/>
                      <c:h val="0.27958833619210977"/>
                    </c:manualLayout>
                  </c15:layout>
                  <c15:dlblFieldTable/>
                  <c15:showDataLabelsRange val="0"/>
                </c:ext>
                <c:ext xmlns:c16="http://schemas.microsoft.com/office/drawing/2014/chart" uri="{C3380CC4-5D6E-409C-BE32-E72D297353CC}">
                  <c16:uniqueId val="{00000007-B13F-4517-BC68-827A63785A1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el-GR" sz="6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endParaRPr lang="en-US"/>
              </a:p>
            </c:txPr>
            <c:showVal val="1"/>
            <c:showCatName val="1"/>
            <c:separator> </c:separator>
            <c:extLst xmlns:c16r2="http://schemas.microsoft.com/office/drawing/2015/06/chart">
              <c:ext xmlns:c15="http://schemas.microsoft.com/office/drawing/2012/chart" uri="{CE6537A1-D6FC-4f65-9D91-7224C49458BB}"/>
            </c:extLst>
          </c:dLbls>
          <c:cat>
            <c:strRef>
              <c:f>Sheet1!$A$2:$A$5</c:f>
              <c:strCache>
                <c:ptCount val="4"/>
                <c:pt idx="0">
                  <c:v>Ρυθμισμένα ΜΕΑ (FNPE) &lt;30 ημερών</c:v>
                </c:pt>
                <c:pt idx="1">
                  <c:v>Ρυθμισμένα ΜΕΑ (FNPE) 31-90 ημερών</c:v>
                </c:pt>
                <c:pt idx="2">
                  <c:v>Ρυθμισμένα ΜΕΑ (FNPE) &gt;90 ημερών</c:v>
                </c:pt>
                <c:pt idx="3">
                  <c:v>Ρυθμισμένα εξυπηρετούμενα ανοίγματα (FPE)</c:v>
                </c:pt>
              </c:strCache>
            </c:strRef>
          </c:cat>
          <c:val>
            <c:numRef>
              <c:f>Sheet1!$B$2:$B$5</c:f>
              <c:numCache>
                <c:formatCode>0.000</c:formatCode>
                <c:ptCount val="4"/>
                <c:pt idx="0">
                  <c:v>1.169</c:v>
                </c:pt>
                <c:pt idx="1">
                  <c:v>0.05</c:v>
                </c:pt>
                <c:pt idx="2">
                  <c:v>0.53800000000000003</c:v>
                </c:pt>
                <c:pt idx="3">
                  <c:v>2.54</c:v>
                </c:pt>
              </c:numCache>
            </c:numRef>
          </c:val>
          <c:extLst xmlns:c16r2="http://schemas.microsoft.com/office/drawing/2015/06/chart">
            <c:ext xmlns:c16="http://schemas.microsoft.com/office/drawing/2014/chart" uri="{C3380CC4-5D6E-409C-BE32-E72D297353CC}">
              <c16:uniqueId val="{00000008-B13F-4517-BC68-827A63785A1C}"/>
            </c:ext>
          </c:extLst>
        </c:ser>
        <c:firstSliceAng val="0"/>
        <c:holeSize val="75"/>
      </c:doughnutChart>
      <c:spPr>
        <a:noFill/>
        <a:ln>
          <a:noFill/>
        </a:ln>
        <a:effectLst/>
      </c:spPr>
    </c:plotArea>
    <c:plotVisOnly val="1"/>
    <c:dispBlanksAs val="zero"/>
  </c:chart>
  <c:spPr>
    <a:noFill/>
    <a:ln w="9525">
      <a:solidFill>
        <a:srgbClr val="BFBFBF"/>
      </a:solidFill>
    </a:ln>
    <a:effectLst/>
  </c:spPr>
  <c:txPr>
    <a:bodyPr/>
    <a:lstStyle/>
    <a:p>
      <a:pPr>
        <a:defRPr/>
      </a:pPr>
      <a:endParaRPr lang="en-US"/>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802925363486044E-2"/>
          <c:y val="4.1922030570540288E-2"/>
          <c:w val="0.87972568543840712"/>
          <c:h val="0.81109861267341654"/>
        </c:manualLayout>
      </c:layout>
      <c:barChart>
        <c:barDir val="col"/>
        <c:grouping val="stacked"/>
        <c:ser>
          <c:idx val="0"/>
          <c:order val="0"/>
          <c:tx>
            <c:strRef>
              <c:f>Sheet1!$B$1</c:f>
              <c:strCache>
                <c:ptCount val="1"/>
                <c:pt idx="0">
                  <c:v>Series 1</c:v>
                </c:pt>
              </c:strCache>
            </c:strRef>
          </c:tx>
          <c:spPr>
            <a:noFill/>
            <a:ln>
              <a:solidFill>
                <a:srgbClr val="008080"/>
              </a:solidFill>
            </a:ln>
            <a:effectLst/>
          </c:spPr>
          <c:dPt>
            <c:idx val="0"/>
            <c:spPr>
              <a:solidFill>
                <a:srgbClr val="008080"/>
              </a:solidFill>
              <a:ln w="3175">
                <a:solidFill>
                  <a:srgbClr val="008080"/>
                </a:solidFill>
              </a:ln>
              <a:effectLst/>
            </c:spPr>
            <c:extLst xmlns:c16r2="http://schemas.microsoft.com/office/drawing/2015/06/chart">
              <c:ext xmlns:c16="http://schemas.microsoft.com/office/drawing/2014/chart" uri="{C3380CC4-5D6E-409C-BE32-E72D297353CC}">
                <c16:uniqueId val="{00000001-B4A5-462B-B0F4-62BCB248ED04}"/>
              </c:ext>
            </c:extLst>
          </c:dPt>
          <c:dPt>
            <c:idx val="1"/>
            <c:spPr>
              <a:noFill/>
              <a:ln>
                <a:noFill/>
              </a:ln>
              <a:effectLst/>
            </c:spPr>
            <c:extLst xmlns:c16r2="http://schemas.microsoft.com/office/drawing/2015/06/chart">
              <c:ext xmlns:c16="http://schemas.microsoft.com/office/drawing/2014/chart" uri="{C3380CC4-5D6E-409C-BE32-E72D297353CC}">
                <c16:uniqueId val="{00000003-B4A5-462B-B0F4-62BCB248ED04}"/>
              </c:ext>
            </c:extLst>
          </c:dPt>
          <c:dPt>
            <c:idx val="2"/>
            <c:spPr>
              <a:noFill/>
              <a:ln>
                <a:noFill/>
              </a:ln>
              <a:effectLst/>
            </c:spPr>
            <c:extLst xmlns:c16r2="http://schemas.microsoft.com/office/drawing/2015/06/chart">
              <c:ext xmlns:c16="http://schemas.microsoft.com/office/drawing/2014/chart" uri="{C3380CC4-5D6E-409C-BE32-E72D297353CC}">
                <c16:uniqueId val="{00000005-B4A5-462B-B0F4-62BCB248ED04}"/>
              </c:ext>
            </c:extLst>
          </c:dPt>
          <c:dPt>
            <c:idx val="3"/>
            <c:spPr>
              <a:noFill/>
              <a:ln>
                <a:noFill/>
              </a:ln>
              <a:effectLst/>
            </c:spPr>
            <c:extLst xmlns:c16r2="http://schemas.microsoft.com/office/drawing/2015/06/chart">
              <c:ext xmlns:c16="http://schemas.microsoft.com/office/drawing/2014/chart" uri="{C3380CC4-5D6E-409C-BE32-E72D297353CC}">
                <c16:uniqueId val="{00000007-B4A5-462B-B0F4-62BCB248ED04}"/>
              </c:ext>
            </c:extLst>
          </c:dPt>
          <c:dPt>
            <c:idx val="4"/>
            <c:spPr>
              <a:solidFill>
                <a:srgbClr val="008080"/>
              </a:solidFill>
              <a:ln>
                <a:solidFill>
                  <a:srgbClr val="008080"/>
                </a:solidFill>
              </a:ln>
              <a:effectLst/>
            </c:spPr>
            <c:extLst xmlns:c16r2="http://schemas.microsoft.com/office/drawing/2015/06/chart">
              <c:ext xmlns:c16="http://schemas.microsoft.com/office/drawing/2014/chart" uri="{C3380CC4-5D6E-409C-BE32-E72D297353CC}">
                <c16:uniqueId val="{00000009-B4A5-462B-B0F4-62BCB248ED04}"/>
              </c:ext>
            </c:extLst>
          </c:dPt>
          <c:dLbls>
            <c:dLbl>
              <c:idx val="0"/>
              <c:layout>
                <c:manualLayout>
                  <c:x val="1.9652707261009934E-3"/>
                  <c:y val="-2.3498875199509158E-2"/>
                </c:manualLayout>
              </c:layout>
              <c:tx>
                <c:rich>
                  <a:bodyPr wrap="square" lIns="38100" tIns="19050" rIns="38100" bIns="19050" anchor="ctr">
                    <a:spAutoFit/>
                  </a:bodyPr>
                  <a:lstStyle/>
                  <a:p>
                    <a:pPr>
                      <a:defRPr lang="el-GR" sz="700" b="1"/>
                    </a:pPr>
                    <a:r>
                      <a:rPr lang="en-US" sz="700" b="1"/>
                      <a:t>15,7%</a:t>
                    </a:r>
                  </a:p>
                </c:rich>
              </c:tx>
              <c:numFmt formatCode="0.00%" sourceLinked="0"/>
              <c:spPr>
                <a:solidFill>
                  <a:sysClr val="window" lastClr="FFFFFF"/>
                </a:solidFill>
                <a:ln>
                  <a:solidFill>
                    <a:srgbClr val="008080"/>
                  </a:solidFill>
                </a:ln>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4A5-462B-B0F4-62BCB248ED04}"/>
                </c:ext>
              </c:extLst>
            </c:dLbl>
            <c:dLbl>
              <c:idx val="4"/>
              <c:tx>
                <c:rich>
                  <a:bodyPr/>
                  <a:lstStyle/>
                  <a:p>
                    <a:pPr>
                      <a:defRPr lang="el-GR" sz="700" b="1"/>
                    </a:pPr>
                    <a:r>
                      <a:rPr lang="en-US" sz="700"/>
                      <a:t>16,4%</a:t>
                    </a:r>
                  </a:p>
                </c:rich>
              </c:tx>
              <c:numFmt formatCode="0.0%" sourceLinked="0"/>
              <c:spPr>
                <a:solidFill>
                  <a:sysClr val="window" lastClr="FFFFFF"/>
                </a:solidFill>
                <a:ln>
                  <a:solidFill>
                    <a:srgbClr val="008080"/>
                  </a:solidFill>
                </a:ln>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4A5-462B-B0F4-62BCB248ED04}"/>
                </c:ext>
              </c:extLst>
            </c:dLbl>
            <c:dLbl>
              <c:idx val="6"/>
              <c:tx>
                <c:rich>
                  <a:bodyPr wrap="square" lIns="38100" tIns="19050" rIns="38100" bIns="19050" anchor="ctr">
                    <a:spAutoFit/>
                  </a:bodyPr>
                  <a:lstStyle/>
                  <a:p>
                    <a:pPr>
                      <a:defRPr lang="el-GR" sz="700" b="1"/>
                    </a:pPr>
                    <a:r>
                      <a:rPr lang="en-US" sz="700" b="1"/>
                      <a:t>6.7%</a:t>
                    </a:r>
                  </a:p>
                </c:rich>
              </c:tx>
              <c:numFmt formatCode="0.00%" sourceLinked="0"/>
              <c:spPr>
                <a:solidFill>
                  <a:sysClr val="window" lastClr="FFFFFF"/>
                </a:solidFill>
                <a:ln>
                  <a:solidFill>
                    <a:srgbClr val="FF7415"/>
                  </a:solidFill>
                </a:ln>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4A5-462B-B0F4-62BCB248ED04}"/>
                </c:ext>
              </c:extLst>
            </c:dLbl>
            <c:dLbl>
              <c:idx val="7"/>
              <c:tx>
                <c:rich>
                  <a:bodyPr/>
                  <a:lstStyle/>
                  <a:p>
                    <a:pPr>
                      <a:defRPr lang="el-GR" sz="700" b="1"/>
                    </a:pPr>
                    <a:r>
                      <a:rPr lang="en-US" sz="700" b="1"/>
                      <a:t>6.7%</a:t>
                    </a:r>
                    <a:endParaRPr lang="en-US" sz="700" b="1" baseline="30000"/>
                  </a:p>
                </c:rich>
              </c:tx>
              <c:numFmt formatCode="0.00%" sourceLinked="0"/>
              <c:spPr>
                <a:solidFill>
                  <a:sysClr val="window" lastClr="FFFFFF"/>
                </a:solidFill>
                <a:ln>
                  <a:solidFill>
                    <a:srgbClr val="E17415"/>
                  </a:solidFill>
                </a:ln>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B4A5-462B-B0F4-62BCB248ED04}"/>
                </c:ext>
              </c:extLst>
            </c:dLbl>
            <c:dLbl>
              <c:idx val="8"/>
              <c:tx>
                <c:rich>
                  <a:bodyPr/>
                  <a:lstStyle/>
                  <a:p>
                    <a:pPr>
                      <a:defRPr lang="el-GR" sz="700"/>
                    </a:pPr>
                    <a:fld id="{9AB1338D-3217-4166-9CD9-AA8C6F3D011F}" type="VALUE">
                      <a:rPr lang="en-US" sz="700"/>
                      <a:pPr>
                        <a:defRPr lang="el-GR" sz="700"/>
                      </a:pPr>
                      <a:t>[ΤΙΜΗ]</a:t>
                    </a:fld>
                    <a:r>
                      <a:rPr lang="en-US" sz="700"/>
                      <a:t>4</a:t>
                    </a:r>
                  </a:p>
                </c:rich>
              </c:tx>
              <c:numFmt formatCode="0.00%" sourceLinked="0"/>
              <c:spPr>
                <a:solidFill>
                  <a:sysClr val="window" lastClr="FFFFFF"/>
                </a:solidFill>
                <a:ln>
                  <a:solidFill>
                    <a:srgbClr val="FF7415"/>
                  </a:solidFill>
                </a:ln>
              </c:spP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1-B4A5-462B-B0F4-62BCB248ED04}"/>
                </c:ext>
              </c:extLst>
            </c:dLbl>
            <c:dLbl>
              <c:idx val="9"/>
              <c:tx>
                <c:rich>
                  <a:bodyPr/>
                  <a:lstStyle/>
                  <a:p>
                    <a:r>
                      <a:rPr lang="en-US" b="1">
                        <a:latin typeface="Segoe UI" panose="020B0502040204020203" pitchFamily="34" charset="0"/>
                        <a:cs typeface="Segoe UI" panose="020B0502040204020203" pitchFamily="34" charset="0"/>
                      </a:rPr>
                      <a:t>6.19%</a:t>
                    </a:r>
                    <a:r>
                      <a:rPr lang="en-US" b="1" baseline="30000">
                        <a:latin typeface="Segoe UI" panose="020B0502040204020203" pitchFamily="34" charset="0"/>
                        <a:cs typeface="Segoe UI" panose="020B0502040204020203" pitchFamily="34" charset="0"/>
                      </a:rPr>
                      <a:t>4</a:t>
                    </a:r>
                    <a:endParaRPr lang="en-US" baseline="30000">
                      <a:latin typeface="Segoe UI" panose="020B0502040204020203" pitchFamily="34" charset="0"/>
                      <a:cs typeface="Segoe UI" panose="020B0502040204020203" pitchFamily="34" charset="0"/>
                    </a:endParaRP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B4A5-462B-B0F4-62BCB248ED04}"/>
                </c:ext>
              </c:extLst>
            </c:dLbl>
            <c:delete val="1"/>
            <c:extLst xmlns:c16r2="http://schemas.microsoft.com/office/drawing/2015/06/chart">
              <c:ext xmlns:c15="http://schemas.microsoft.com/office/drawing/2012/chart" uri="{CE6537A1-D6FC-4f65-9D91-7224C49458BB}">
                <c15:showLeaderLines val="1"/>
              </c:ext>
            </c:extLst>
          </c:dLbls>
          <c:cat>
            <c:strRef>
              <c:f>Sheet1!$A$2:$A$6</c:f>
              <c:strCache>
                <c:ptCount val="5"/>
                <c:pt idx="0">
                  <c:v>Δείκτης CET1 Δ' τριμήνου 2020</c:v>
                </c:pt>
                <c:pt idx="1">
                  <c:v>Αποτέλεσμα μετά φόρων Εννεαμήνου 2021 εξαιρουμένου του αποτελέσματος αποτίμησης ομολόγων (FVTOCI)</c:v>
                </c:pt>
                <c:pt idx="2">
                  <c:v>Φορολογικές απαιτήσεις (DTC)</c:v>
                </c:pt>
                <c:pt idx="3">
                  <c:v>ΣτΕ, ΔΠΧΑ 9 &amp; λοιπά</c:v>
                </c:pt>
                <c:pt idx="4">
                  <c:v>Δείκτης CET1 Εννεαμήνου 2021</c:v>
                </c:pt>
              </c:strCache>
            </c:strRef>
          </c:cat>
          <c:val>
            <c:numRef>
              <c:f>Sheet1!$B$2:$B$6</c:f>
              <c:numCache>
                <c:formatCode>0.00%</c:formatCode>
                <c:ptCount val="5"/>
                <c:pt idx="0">
                  <c:v>0.15700000000000006</c:v>
                </c:pt>
                <c:pt idx="1">
                  <c:v>0.15700000000000006</c:v>
                </c:pt>
                <c:pt idx="2">
                  <c:v>0.17040000000000005</c:v>
                </c:pt>
                <c:pt idx="3">
                  <c:v>0.1636</c:v>
                </c:pt>
                <c:pt idx="4">
                  <c:v>0.1636</c:v>
                </c:pt>
              </c:numCache>
            </c:numRef>
          </c:val>
          <c:extLst xmlns:c16r2="http://schemas.microsoft.com/office/drawing/2015/06/chart">
            <c:ext xmlns:c16="http://schemas.microsoft.com/office/drawing/2014/chart" uri="{C3380CC4-5D6E-409C-BE32-E72D297353CC}">
              <c16:uniqueId val="{00000014-B4A5-462B-B0F4-62BCB248ED04}"/>
            </c:ext>
          </c:extLst>
        </c:ser>
        <c:ser>
          <c:idx val="1"/>
          <c:order val="1"/>
          <c:tx>
            <c:strRef>
              <c:f>Sheet1!$C$1</c:f>
              <c:strCache>
                <c:ptCount val="1"/>
                <c:pt idx="0">
                  <c:v>Series 2</c:v>
                </c:pt>
              </c:strCache>
            </c:strRef>
          </c:tx>
          <c:spPr>
            <a:noFill/>
            <a:ln w="9525">
              <a:solidFill>
                <a:srgbClr val="008080"/>
              </a:solidFill>
              <a:prstDash val="sysDash"/>
            </a:ln>
            <a:effectLst/>
          </c:spPr>
          <c:dPt>
            <c:idx val="1"/>
            <c:spPr>
              <a:noFill/>
              <a:ln w="9525">
                <a:solidFill>
                  <a:srgbClr val="008080"/>
                </a:solidFill>
                <a:prstDash val="solid"/>
              </a:ln>
              <a:effectLst/>
            </c:spPr>
            <c:extLst xmlns:c16r2="http://schemas.microsoft.com/office/drawing/2015/06/chart">
              <c:ext xmlns:c16="http://schemas.microsoft.com/office/drawing/2014/chart" uri="{C3380CC4-5D6E-409C-BE32-E72D297353CC}">
                <c16:uniqueId val="{00000017-B4A5-462B-B0F4-62BCB248ED04}"/>
              </c:ext>
            </c:extLst>
          </c:dPt>
          <c:dPt>
            <c:idx val="2"/>
            <c:spPr>
              <a:noFill/>
              <a:ln w="9525">
                <a:solidFill>
                  <a:srgbClr val="FF0000"/>
                </a:solidFill>
                <a:prstDash val="solid"/>
              </a:ln>
              <a:effectLst/>
            </c:spPr>
            <c:extLst xmlns:c16r2="http://schemas.microsoft.com/office/drawing/2015/06/chart">
              <c:ext xmlns:c16="http://schemas.microsoft.com/office/drawing/2014/chart" uri="{C3380CC4-5D6E-409C-BE32-E72D297353CC}">
                <c16:uniqueId val="{00000019-B4A5-462B-B0F4-62BCB248ED04}"/>
              </c:ext>
            </c:extLst>
          </c:dPt>
          <c:dPt>
            <c:idx val="3"/>
            <c:spPr>
              <a:noFill/>
              <a:ln w="9525">
                <a:solidFill>
                  <a:srgbClr val="FF0000"/>
                </a:solidFill>
                <a:prstDash val="solid"/>
              </a:ln>
              <a:effectLst/>
            </c:spPr>
            <c:extLst xmlns:c16r2="http://schemas.microsoft.com/office/drawing/2015/06/chart">
              <c:ext xmlns:c16="http://schemas.microsoft.com/office/drawing/2014/chart" uri="{C3380CC4-5D6E-409C-BE32-E72D297353CC}">
                <c16:uniqueId val="{0000001B-B4A5-462B-B0F4-62BCB248ED04}"/>
              </c:ext>
            </c:extLst>
          </c:dPt>
          <c:dLbls>
            <c:dLbl>
              <c:idx val="0"/>
              <c:layout>
                <c:manualLayout>
                  <c:x val="-1.2373232367937275E-6"/>
                  <c:y val="-8.6055430535242991E-2"/>
                </c:manualLayout>
              </c:layout>
              <c:tx>
                <c:rich>
                  <a:bodyPr/>
                  <a:lstStyle/>
                  <a:p>
                    <a:pPr>
                      <a:defRPr lang="el-GR" sz="700"/>
                    </a:pPr>
                    <a:r>
                      <a:rPr lang="en-US" sz="700"/>
                      <a:t>16,7%</a:t>
                    </a:r>
                  </a:p>
                </c:rich>
              </c:tx>
              <c:numFmt formatCode="0.0%" sourceLinked="0"/>
              <c:spPr>
                <a:ln>
                  <a:solidFill>
                    <a:srgbClr val="008080"/>
                  </a:solidFill>
                </a:ln>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B4A5-462B-B0F4-62BCB248ED04}"/>
                </c:ext>
              </c:extLst>
            </c:dLbl>
            <c:dLbl>
              <c:idx val="1"/>
              <c:layout>
                <c:manualLayout>
                  <c:x val="-1.5466540459696524E-7"/>
                  <c:y val="-7.2529691695381121E-2"/>
                </c:manualLayout>
              </c:layout>
              <c:tx>
                <c:rich>
                  <a:bodyPr/>
                  <a:lstStyle/>
                  <a:p>
                    <a:r>
                      <a:rPr lang="en-US"/>
                      <a:t>+1,7%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B4A5-462B-B0F4-62BCB248ED04}"/>
                </c:ext>
              </c:extLst>
            </c:dLbl>
            <c:dLbl>
              <c:idx val="2"/>
              <c:layout>
                <c:manualLayout>
                  <c:x val="1.9664159540458167E-3"/>
                  <c:y val="4.4522374611166718E-2"/>
                </c:manualLayout>
              </c:layout>
              <c:tx>
                <c:rich>
                  <a:bodyPr/>
                  <a:lstStyle/>
                  <a:p>
                    <a:r>
                      <a:rPr lang="en-US"/>
                      <a:t>-0,3%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B4A5-462B-B0F4-62BCB248ED04}"/>
                </c:ext>
              </c:extLst>
            </c:dLbl>
            <c:dLbl>
              <c:idx val="3"/>
              <c:layout>
                <c:manualLayout>
                  <c:x val="1.964032760289277E-3"/>
                  <c:y val="4.2222482909656661E-2"/>
                </c:manualLayout>
              </c:layout>
              <c:tx>
                <c:rich>
                  <a:bodyPr/>
                  <a:lstStyle/>
                  <a:p>
                    <a:r>
                      <a:rPr lang="en-US"/>
                      <a:t>-0,7%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B4A5-462B-B0F4-62BCB248ED04}"/>
                </c:ext>
              </c:extLst>
            </c:dLbl>
            <c:dLbl>
              <c:idx val="4"/>
              <c:layout>
                <c:manualLayout>
                  <c:x val="1.965322299402346E-3"/>
                  <c:y val="-7.9822130548969583E-2"/>
                </c:manualLayout>
              </c:layout>
              <c:tx>
                <c:rich>
                  <a:bodyPr/>
                  <a:lstStyle/>
                  <a:p>
                    <a:pPr>
                      <a:defRPr lang="el-GR" sz="700" b="1"/>
                    </a:pPr>
                    <a:r>
                      <a:rPr lang="en-US" sz="700" b="1" i="0" u="none" strike="noStrike" kern="1200" baseline="0">
                        <a:solidFill>
                          <a:sysClr val="windowText" lastClr="000000"/>
                        </a:solidFill>
                        <a:latin typeface="Segoe UI" panose="020B0502040204020203" pitchFamily="34" charset="0"/>
                        <a:ea typeface="+mn-ea"/>
                        <a:cs typeface="Segoe UI" panose="020B0502040204020203" pitchFamily="34" charset="0"/>
                      </a:rPr>
                      <a:t>17,0%</a:t>
                    </a:r>
                    <a:endParaRPr lang="en-US" sz="700" b="1"/>
                  </a:p>
                </c:rich>
              </c:tx>
              <c:numFmt formatCode="0.0%" sourceLinked="0"/>
              <c:spPr>
                <a:solidFill>
                  <a:sysClr val="window" lastClr="FFFFFF"/>
                </a:solidFill>
                <a:ln>
                  <a:solidFill>
                    <a:srgbClr val="008080"/>
                  </a:solid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B4A5-462B-B0F4-62BCB248ED04}"/>
                </c:ext>
              </c:extLst>
            </c:dLbl>
            <c:dLbl>
              <c:idx val="5"/>
              <c:layout>
                <c:manualLayout>
                  <c:x val="1.9625493189307478E-3"/>
                  <c:y val="-6.2922849134944989E-2"/>
                </c:manualLayout>
              </c:layout>
              <c:tx>
                <c:rich>
                  <a:bodyPr/>
                  <a:lstStyle/>
                  <a:p>
                    <a:pPr>
                      <a:defRPr lang="el-GR" sz="700"/>
                    </a:pPr>
                    <a:r>
                      <a:rPr lang="en-US" sz="700"/>
                      <a:t>+c1%</a:t>
                    </a:r>
                  </a:p>
                </c:rich>
              </c:tx>
              <c:numFmt formatCode="0.0%" sourceLinked="0"/>
              <c:spPr>
                <a:noFill/>
                <a:ln>
                  <a:noFill/>
                  <a:prstDash val="dash"/>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B4A5-462B-B0F4-62BCB248ED04}"/>
                </c:ext>
              </c:extLst>
            </c:dLbl>
            <c:dLbl>
              <c:idx val="6"/>
              <c:layout>
                <c:manualLayout>
                  <c:x val="-1.4404338281319053E-16"/>
                  <c:y val="-0.16101207590569289"/>
                </c:manualLayout>
              </c:layout>
              <c:tx>
                <c:rich>
                  <a:bodyPr wrap="square" lIns="38100" tIns="19050" rIns="38100" bIns="19050" anchor="ctr">
                    <a:spAutoFit/>
                  </a:bodyPr>
                  <a:lstStyle/>
                  <a:p>
                    <a:pPr>
                      <a:defRPr lang="el-GR" sz="700" b="1"/>
                    </a:pPr>
                    <a:r>
                      <a:rPr lang="en-US" sz="700" b="1"/>
                      <a:t>11.5%</a:t>
                    </a:r>
                  </a:p>
                </c:rich>
              </c:tx>
              <c:numFmt formatCode="0.0%" sourceLinked="0"/>
              <c:spPr>
                <a:noFill/>
                <a:ln>
                  <a:solidFill>
                    <a:srgbClr val="FF7415"/>
                  </a:solid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B4A5-462B-B0F4-62BCB248ED04}"/>
                </c:ext>
              </c:extLst>
            </c:dLbl>
            <c:dLbl>
              <c:idx val="7"/>
              <c:layout>
                <c:manualLayout>
                  <c:x val="0"/>
                  <c:y val="-0.12678680298702691"/>
                </c:manualLayout>
              </c:layout>
              <c:tx>
                <c:rich>
                  <a:bodyPr/>
                  <a:lstStyle/>
                  <a:p>
                    <a:pPr>
                      <a:defRPr lang="el-GR" sz="700"/>
                    </a:pPr>
                    <a:r>
                      <a:rPr lang="en-US" sz="700" b="1"/>
                      <a:t>11.5%</a:t>
                    </a:r>
                    <a:endParaRPr lang="en-US" sz="700" b="1" baseline="30000"/>
                  </a:p>
                </c:rich>
              </c:tx>
              <c:numFmt formatCode="0.0%" sourceLinked="0"/>
              <c:spPr>
                <a:noFill/>
                <a:ln>
                  <a:solidFill>
                    <a:srgbClr val="FF7415"/>
                  </a:solid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B4A5-462B-B0F4-62BCB248ED04}"/>
                </c:ext>
              </c:extLst>
            </c:dLbl>
            <c:dLbl>
              <c:idx val="8"/>
              <c:layout>
                <c:manualLayout>
                  <c:x val="0"/>
                  <c:y val="-0.13005058436207909"/>
                </c:manualLayout>
              </c:layout>
              <c:tx>
                <c:rich>
                  <a:bodyPr/>
                  <a:lstStyle/>
                  <a:p>
                    <a:pPr>
                      <a:defRPr lang="el-GR" sz="700"/>
                    </a:pPr>
                    <a:r>
                      <a:rPr lang="en-US" sz="700"/>
                      <a:t>11.0%4</a:t>
                    </a:r>
                  </a:p>
                </c:rich>
              </c:tx>
              <c:numFmt formatCode="0.0%" sourceLinked="0"/>
              <c:spPr>
                <a:noFill/>
                <a:ln>
                  <a:solidFill>
                    <a:srgbClr val="FF7415"/>
                  </a:solid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B4A5-462B-B0F4-62BCB248ED04}"/>
                </c:ext>
              </c:extLst>
            </c:dLbl>
            <c:dLbl>
              <c:idx val="9"/>
              <c:layout>
                <c:manualLayout>
                  <c:x val="3.9305414522019869E-3"/>
                  <c:y val="-0.1124515959997868"/>
                </c:manualLayout>
              </c:layout>
              <c:tx>
                <c:rich>
                  <a:bodyPr/>
                  <a:lstStyle/>
                  <a:p>
                    <a:r>
                      <a:rPr lang="en-US"/>
                      <a:t>11.0%4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B4A5-462B-B0F4-62BCB248ED04}"/>
                </c:ext>
              </c:extLst>
            </c:dLbl>
            <c:dLbl>
              <c:idx val="10"/>
              <c:layout>
                <c:manualLayout>
                  <c:x val="0"/>
                  <c:y val="-0.1267010793054904"/>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B4A5-462B-B0F4-62BCB248ED04}"/>
                </c:ext>
              </c:extLst>
            </c:dLbl>
            <c:numFmt formatCode="0.0%" sourceLinked="0"/>
            <c:spPr>
              <a:noFill/>
              <a:ln>
                <a:noFill/>
              </a:ln>
              <a:effectLst/>
            </c:spPr>
            <c:txPr>
              <a:bodyPr wrap="square" lIns="38100" tIns="19050" rIns="38100" bIns="19050" anchor="ctr">
                <a:spAutoFit/>
              </a:bodyPr>
              <a:lstStyle/>
              <a:p>
                <a:pPr>
                  <a:defRPr lang="el-GR" sz="700"/>
                </a:pPr>
                <a:endParaRPr lang="en-US"/>
              </a:p>
            </c:tx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Δείκτης CET1 Δ' τριμήνου 2020</c:v>
                </c:pt>
                <c:pt idx="1">
                  <c:v>Αποτέλεσμα μετά φόρων Εννεαμήνου 2021 εξαιρουμένου του αποτελέσματος αποτίμησης ομολόγων (FVTOCI)</c:v>
                </c:pt>
                <c:pt idx="2">
                  <c:v>Φορολογικές απαιτήσεις (DTC)</c:v>
                </c:pt>
                <c:pt idx="3">
                  <c:v>ΣτΕ, ΔΠΧΑ 9 &amp; λοιπά</c:v>
                </c:pt>
                <c:pt idx="4">
                  <c:v>Δείκτης CET1 Εννεαμήνου 2021</c:v>
                </c:pt>
              </c:strCache>
            </c:strRef>
          </c:cat>
          <c:val>
            <c:numRef>
              <c:f>Sheet1!$C$2:$C$6</c:f>
              <c:numCache>
                <c:formatCode>0.00%</c:formatCode>
                <c:ptCount val="5"/>
                <c:pt idx="0">
                  <c:v>9.9999999999999898E-3</c:v>
                </c:pt>
                <c:pt idx="1">
                  <c:v>1.6600000000000007E-2</c:v>
                </c:pt>
                <c:pt idx="2">
                  <c:v>3.200000000000001E-3</c:v>
                </c:pt>
                <c:pt idx="3">
                  <c:v>6.8000000000000022E-3</c:v>
                </c:pt>
                <c:pt idx="4">
                  <c:v>6.4000000000000203E-3</c:v>
                </c:pt>
              </c:numCache>
            </c:numRef>
          </c:val>
          <c:extLst xmlns:c16r2="http://schemas.microsoft.com/office/drawing/2015/06/chart">
            <c:ext xmlns:c16="http://schemas.microsoft.com/office/drawing/2014/chart" uri="{C3380CC4-5D6E-409C-BE32-E72D297353CC}">
              <c16:uniqueId val="{0000002A-B4A5-462B-B0F4-62BCB248ED04}"/>
            </c:ext>
          </c:extLst>
        </c:ser>
        <c:ser>
          <c:idx val="2"/>
          <c:order val="2"/>
          <c:tx>
            <c:strRef>
              <c:f>Sheet1!$D$1</c:f>
              <c:strCache>
                <c:ptCount val="1"/>
                <c:pt idx="0">
                  <c:v>&amp;</c:v>
                </c:pt>
              </c:strCache>
            </c:strRef>
          </c:tx>
          <c:cat>
            <c:strRef>
              <c:f>Sheet1!$A$2:$A$6</c:f>
              <c:strCache>
                <c:ptCount val="5"/>
                <c:pt idx="0">
                  <c:v>Δείκτης CET1 Δ' τριμήνου 2020</c:v>
                </c:pt>
                <c:pt idx="1">
                  <c:v>Αποτέλεσμα μετά φόρων Εννεαμήνου 2021 εξαιρουμένου του αποτελέσματος αποτίμησης ομολόγων (FVTOCI)</c:v>
                </c:pt>
                <c:pt idx="2">
                  <c:v>Φορολογικές απαιτήσεις (DTC)</c:v>
                </c:pt>
                <c:pt idx="3">
                  <c:v>ΣτΕ, ΔΠΧΑ 9 &amp; λοιπά</c:v>
                </c:pt>
                <c:pt idx="4">
                  <c:v>Δείκτης CET1 Εννεαμήνου 2021</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2B-B4A5-462B-B0F4-62BCB248ED04}"/>
            </c:ext>
          </c:extLst>
        </c:ser>
        <c:gapWidth val="500"/>
        <c:overlap val="100"/>
        <c:axId val="280724224"/>
        <c:axId val="280725760"/>
      </c:barChart>
      <c:catAx>
        <c:axId val="2807242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lang="el-GR" sz="500"/>
            </a:pPr>
            <a:endParaRPr lang="en-US"/>
          </a:p>
        </c:txPr>
        <c:crossAx val="280725760"/>
        <c:crosses val="autoZero"/>
        <c:auto val="1"/>
        <c:lblAlgn val="ctr"/>
        <c:lblOffset val="100"/>
      </c:catAx>
      <c:valAx>
        <c:axId val="280725760"/>
        <c:scaling>
          <c:orientation val="minMax"/>
          <c:max val="0.2"/>
        </c:scaling>
        <c:delete val="1"/>
        <c:axPos val="l"/>
        <c:numFmt formatCode="0.00%" sourceLinked="1"/>
        <c:tickLblPos val="nextTo"/>
        <c:crossAx val="280724224"/>
        <c:crosses val="autoZero"/>
        <c:crossBetween val="between"/>
      </c:valAx>
      <c:spPr>
        <a:noFill/>
        <a:ln w="25400">
          <a:noFill/>
        </a:ln>
        <a:effectLst/>
      </c:spPr>
    </c:plotArea>
    <c:plotVisOnly val="1"/>
    <c:dispBlanksAs val="gap"/>
  </c:chart>
  <c:spPr>
    <a:solidFill>
      <a:sysClr val="window" lastClr="FFFFFF"/>
    </a:solidFill>
    <a:ln w="9525" cap="flat" cmpd="sng" algn="ctr">
      <a:solidFill>
        <a:schemeClr val="tx1">
          <a:lumMod val="15000"/>
          <a:lumOff val="85000"/>
        </a:schemeClr>
      </a:solidFill>
      <a:round/>
    </a:ln>
    <a:effectLst/>
  </c:spPr>
  <c:txPr>
    <a:bodyPr/>
    <a:lstStyle/>
    <a:p>
      <a:pPr>
        <a:defRPr sz="500">
          <a:solidFill>
            <a:sysClr val="windowText" lastClr="000000"/>
          </a:solidFill>
          <a:latin typeface="Segoe UI" panose="020B0502040204020203" pitchFamily="34" charset="0"/>
          <a:cs typeface="Segoe UI" panose="020B0502040204020203" pitchFamily="34" charset="0"/>
        </a:defRPr>
      </a:pPr>
      <a:endParaRPr lang="en-US"/>
    </a:p>
  </c:txPr>
  <c:externalData r:id="rId2"/>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4.3829273440210294E-2"/>
          <c:y val="1.8661049468644303E-2"/>
          <c:w val="0.90161406359420004"/>
          <c:h val="0.86227112151521601"/>
        </c:manualLayout>
      </c:layout>
      <c:barChart>
        <c:barDir val="col"/>
        <c:grouping val="stacked"/>
        <c:ser>
          <c:idx val="4"/>
          <c:order val="0"/>
          <c:tx>
            <c:strRef>
              <c:f>Sheet1!$A$2</c:f>
              <c:strCache>
                <c:ptCount val="1"/>
                <c:pt idx="0">
                  <c:v>ECB</c:v>
                </c:pt>
              </c:strCache>
            </c:strRef>
          </c:tx>
          <c:spPr>
            <a:solidFill>
              <a:srgbClr val="008080"/>
            </a:solidFill>
            <a:ln w="3175">
              <a:solidFill>
                <a:srgbClr val="008080"/>
              </a:solidFill>
              <a:prstDash val="solid"/>
            </a:ln>
          </c:spPr>
          <c:invertIfNegative val="1"/>
          <c:dPt>
            <c:idx val="0"/>
            <c:invertIfNegative val="1"/>
            <c:extLst xmlns:c16r2="http://schemas.microsoft.com/office/drawing/2015/06/chart">
              <c:ext xmlns:c16="http://schemas.microsoft.com/office/drawing/2014/chart" uri="{C3380CC4-5D6E-409C-BE32-E72D297353CC}">
                <c16:uniqueId val="{00000000-3DF6-40A7-B5DB-593CBF27E40E}"/>
              </c:ext>
            </c:extLst>
          </c:dPt>
          <c:dPt>
            <c:idx val="1"/>
            <c:invertIfNegative val="1"/>
            <c:extLst xmlns:c16r2="http://schemas.microsoft.com/office/drawing/2015/06/chart">
              <c:ext xmlns:c16="http://schemas.microsoft.com/office/drawing/2014/chart" uri="{C3380CC4-5D6E-409C-BE32-E72D297353CC}">
                <c16:uniqueId val="{00000001-3DF6-40A7-B5DB-593CBF27E40E}"/>
              </c:ext>
            </c:extLst>
          </c:dPt>
          <c:dPt>
            <c:idx val="2"/>
            <c:invertIfNegative val="1"/>
            <c:extLst xmlns:c16r2="http://schemas.microsoft.com/office/drawing/2015/06/chart">
              <c:ext xmlns:c16="http://schemas.microsoft.com/office/drawing/2014/chart" uri="{C3380CC4-5D6E-409C-BE32-E72D297353CC}">
                <c16:uniqueId val="{00000002-3DF6-40A7-B5DB-593CBF27E40E}"/>
              </c:ext>
            </c:extLst>
          </c:dPt>
          <c:dPt>
            <c:idx val="3"/>
            <c:invertIfNegative val="1"/>
            <c:extLst xmlns:c16r2="http://schemas.microsoft.com/office/drawing/2015/06/chart">
              <c:ext xmlns:c16="http://schemas.microsoft.com/office/drawing/2014/chart" uri="{C3380CC4-5D6E-409C-BE32-E72D297353CC}">
                <c16:uniqueId val="{00000003-3DF6-40A7-B5DB-593CBF27E40E}"/>
              </c:ext>
            </c:extLst>
          </c:dPt>
          <c:dPt>
            <c:idx val="4"/>
            <c:invertIfNegative val="1"/>
            <c:extLst xmlns:c16r2="http://schemas.microsoft.com/office/drawing/2015/06/chart">
              <c:ext xmlns:c16="http://schemas.microsoft.com/office/drawing/2014/chart" uri="{C3380CC4-5D6E-409C-BE32-E72D297353CC}">
                <c16:uniqueId val="{00000004-3DF6-40A7-B5DB-593CBF27E40E}"/>
              </c:ext>
            </c:extLst>
          </c:dPt>
          <c:dPt>
            <c:idx val="5"/>
            <c:invertIfNegative val="1"/>
            <c:extLst xmlns:c16r2="http://schemas.microsoft.com/office/drawing/2015/06/chart">
              <c:ext xmlns:c16="http://schemas.microsoft.com/office/drawing/2014/chart" uri="{C3380CC4-5D6E-409C-BE32-E72D297353CC}">
                <c16:uniqueId val="{00000005-3DF6-40A7-B5DB-593CBF27E40E}"/>
              </c:ext>
            </c:extLst>
          </c:dPt>
          <c:dPt>
            <c:idx val="6"/>
            <c:invertIfNegative val="1"/>
            <c:spPr>
              <a:solidFill>
                <a:srgbClr val="ED7D31"/>
              </a:solidFill>
              <a:ln w="3175">
                <a:solidFill>
                  <a:srgbClr val="ED7D31"/>
                </a:solidFill>
                <a:prstDash val="solid"/>
              </a:ln>
            </c:spPr>
            <c:extLst xmlns:c16r2="http://schemas.microsoft.com/office/drawing/2015/06/chart">
              <c:ext xmlns:c16="http://schemas.microsoft.com/office/drawing/2014/chart" uri="{C3380CC4-5D6E-409C-BE32-E72D297353CC}">
                <c16:uniqueId val="{00000007-3DF6-40A7-B5DB-593CBF27E40E}"/>
              </c:ext>
            </c:extLst>
          </c:dPt>
          <c:dLbls>
            <c:dLbl>
              <c:idx val="5"/>
              <c:layout>
                <c:manualLayout>
                  <c:x val="0"/>
                  <c:y val="-0.29031105571731236"/>
                </c:manualLayout>
              </c:layout>
              <c:tx>
                <c:rich>
                  <a:bodyPr/>
                  <a:lstStyle/>
                  <a:p>
                    <a:pPr>
                      <a:defRPr lang="el-GR" sz="600" b="0"/>
                    </a:pPr>
                    <a:r>
                      <a:rPr lang="en-US" sz="600" b="0"/>
                      <a:t>11,6</a:t>
                    </a:r>
                    <a:endParaRPr lang="en-US" b="0"/>
                  </a:p>
                </c:rich>
              </c:tx>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DF6-40A7-B5DB-593CBF27E40E}"/>
                </c:ext>
              </c:extLst>
            </c:dLbl>
            <c:dLbl>
              <c:idx val="6"/>
              <c:layout>
                <c:manualLayout>
                  <c:x val="0"/>
                  <c:y val="-0.29008479733282339"/>
                </c:manualLayout>
              </c:layout>
              <c:tx>
                <c:rich>
                  <a:bodyPr/>
                  <a:lstStyle/>
                  <a:p>
                    <a:pPr>
                      <a:defRPr lang="el-GR" sz="600" b="1"/>
                    </a:pPr>
                    <a:r>
                      <a:rPr lang="en-US" b="1"/>
                      <a:t>11,6</a:t>
                    </a:r>
                  </a:p>
                </c:rich>
              </c:tx>
              <c:spPr>
                <a:noFill/>
                <a:ln>
                  <a:no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DF6-40A7-B5DB-593CBF27E40E}"/>
                </c:ext>
              </c:extLst>
            </c:dLbl>
            <c:delete val="1"/>
            <c:extLst xmlns:c16r2="http://schemas.microsoft.com/office/drawing/2015/06/chart">
              <c:ext xmlns:c15="http://schemas.microsoft.com/office/drawing/2012/chart" uri="{CE6537A1-D6FC-4f65-9D91-7224C49458BB}">
                <c15:showLeaderLines val="0"/>
              </c:ext>
            </c:extLst>
          </c:dLbls>
          <c:cat>
            <c:strRef>
              <c:f>Sheet1!$B$1:$AW$1</c:f>
              <c:strCache>
                <c:ptCount val="7"/>
                <c:pt idx="0">
                  <c:v>Δ' τρίμηνο        2017</c:v>
                </c:pt>
                <c:pt idx="1">
                  <c:v>Δ' τρίμηνο      2018</c:v>
                </c:pt>
                <c:pt idx="2">
                  <c:v>Δ' τρίμηνο      2019</c:v>
                </c:pt>
                <c:pt idx="3">
                  <c:v>Δ' τρίμηνο      2020</c:v>
                </c:pt>
                <c:pt idx="4">
                  <c:v>Α' τρίμηνο      2021</c:v>
                </c:pt>
                <c:pt idx="5">
                  <c:v>Β' τρίμηνο      2020</c:v>
                </c:pt>
                <c:pt idx="6">
                  <c:v>Γ' τρίμηνο      2021</c:v>
                </c:pt>
              </c:strCache>
            </c:strRef>
          </c:cat>
          <c:val>
            <c:numRef>
              <c:f>Sheet1!$B$2:$AW$2</c:f>
              <c:numCache>
                <c:formatCode>0.0</c:formatCode>
                <c:ptCount val="7"/>
                <c:pt idx="0">
                  <c:v>2.75</c:v>
                </c:pt>
                <c:pt idx="1">
                  <c:v>2.2490000000000001</c:v>
                </c:pt>
                <c:pt idx="2">
                  <c:v>2.2490000000000001</c:v>
                </c:pt>
                <c:pt idx="3">
                  <c:v>10.5</c:v>
                </c:pt>
                <c:pt idx="4">
                  <c:v>11.6</c:v>
                </c:pt>
                <c:pt idx="5">
                  <c:v>11.6</c:v>
                </c:pt>
                <c:pt idx="6">
                  <c:v>11.6</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a:ln w="3175">
                    <a:solidFill>
                      <a:srgbClr val="008080"/>
                    </a:solidFill>
                    <a:prstDash val="solid"/>
                  </a:ln>
                </c14:spPr>
              </c14:invertSolidFillFmt>
            </c:ext>
            <c:ext xmlns:c16="http://schemas.microsoft.com/office/drawing/2014/chart" uri="{C3380CC4-5D6E-409C-BE32-E72D297353CC}">
              <c16:uniqueId val="{0000000C-3DF6-40A7-B5DB-593CBF27E40E}"/>
            </c:ext>
          </c:extLst>
        </c:ser>
        <c:ser>
          <c:idx val="0"/>
          <c:order val="1"/>
          <c:tx>
            <c:strRef>
              <c:f>Sheet1!$A$3</c:f>
              <c:strCache>
                <c:ptCount val="1"/>
                <c:pt idx="0">
                  <c:v>ELA</c:v>
                </c:pt>
              </c:strCache>
            </c:strRef>
          </c:tx>
          <c:spPr>
            <a:noFill/>
            <a:ln>
              <a:solidFill>
                <a:srgbClr val="008080"/>
              </a:solidFill>
            </a:ln>
          </c:spPr>
          <c:cat>
            <c:strRef>
              <c:f>Sheet1!$B$1:$AW$1</c:f>
              <c:strCache>
                <c:ptCount val="7"/>
                <c:pt idx="0">
                  <c:v>Δ' τρίμηνο        2017</c:v>
                </c:pt>
                <c:pt idx="1">
                  <c:v>Δ' τρίμηνο      2018</c:v>
                </c:pt>
                <c:pt idx="2">
                  <c:v>Δ' τρίμηνο      2019</c:v>
                </c:pt>
                <c:pt idx="3">
                  <c:v>Δ' τρίμηνο      2020</c:v>
                </c:pt>
                <c:pt idx="4">
                  <c:v>Α' τρίμηνο      2021</c:v>
                </c:pt>
                <c:pt idx="5">
                  <c:v>Β' τρίμηνο      2020</c:v>
                </c:pt>
                <c:pt idx="6">
                  <c:v>Γ' τρίμηνο      2021</c:v>
                </c:pt>
              </c:strCache>
            </c:strRef>
          </c:cat>
          <c:val>
            <c:numRef>
              <c:f>Sheet1!$B$3:$AW$3</c:f>
              <c:numCache>
                <c:formatCode>0.0</c:formatCode>
                <c:ptCount val="7"/>
                <c:pt idx="0">
                  <c:v>0</c:v>
                </c:pt>
                <c:pt idx="1">
                  <c:v>0</c:v>
                </c:pt>
                <c:pt idx="2">
                  <c:v>0</c:v>
                </c:pt>
                <c:pt idx="3" formatCode="General">
                  <c:v>0</c:v>
                </c:pt>
                <c:pt idx="4" formatCode="General">
                  <c:v>0</c:v>
                </c:pt>
                <c:pt idx="5" formatCode="General">
                  <c:v>0</c:v>
                </c:pt>
                <c:pt idx="6" formatCode="General">
                  <c:v>0</c:v>
                </c:pt>
              </c:numCache>
            </c:numRef>
          </c:val>
          <c:extLst xmlns:c16r2="http://schemas.microsoft.com/office/drawing/2015/06/chart">
            <c:ext xmlns:c16="http://schemas.microsoft.com/office/drawing/2014/chart" uri="{C3380CC4-5D6E-409C-BE32-E72D297353CC}">
              <c16:uniqueId val="{0000000D-3DF6-40A7-B5DB-593CBF27E40E}"/>
            </c:ext>
          </c:extLst>
        </c:ser>
        <c:ser>
          <c:idx val="1"/>
          <c:order val="2"/>
          <c:tx>
            <c:strRef>
              <c:f>Sheet1!$A$4</c:f>
              <c:strCache>
                <c:ptCount val="1"/>
              </c:strCache>
            </c:strRef>
          </c:tx>
          <c:spPr>
            <a:noFill/>
            <a:ln>
              <a:noFill/>
            </a:ln>
          </c:spPr>
          <c:dLbls>
            <c:dLbl>
              <c:idx val="0"/>
              <c:tx>
                <c:rich>
                  <a:bodyPr/>
                  <a:lstStyle/>
                  <a:p>
                    <a:r>
                      <a:rPr lang="en-US" sz="600"/>
                      <a:t>2,8</a:t>
                    </a:r>
                    <a:endParaRPr lang="en-US"/>
                  </a:p>
                </c:rich>
              </c:tx>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DF6-40A7-B5DB-593CBF27E40E}"/>
                </c:ext>
              </c:extLst>
            </c:dLbl>
            <c:dLbl>
              <c:idx val="1"/>
              <c:tx>
                <c:rich>
                  <a:bodyPr/>
                  <a:lstStyle/>
                  <a:p>
                    <a:r>
                      <a:rPr lang="en-US" sz="600"/>
                      <a:t>2,2</a:t>
                    </a:r>
                    <a:endParaRPr lang="en-US"/>
                  </a:p>
                </c:rich>
              </c:tx>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DF6-40A7-B5DB-593CBF27E40E}"/>
                </c:ext>
              </c:extLst>
            </c:dLbl>
            <c:dLbl>
              <c:idx val="2"/>
              <c:tx>
                <c:rich>
                  <a:bodyPr/>
                  <a:lstStyle/>
                  <a:p>
                    <a:r>
                      <a:rPr lang="en-US" sz="600"/>
                      <a:t>2,2</a:t>
                    </a:r>
                    <a:endParaRPr lang="en-US"/>
                  </a:p>
                </c:rich>
              </c:tx>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DF6-40A7-B5DB-593CBF27E40E}"/>
                </c:ext>
              </c:extLst>
            </c:dLbl>
            <c:dLbl>
              <c:idx val="3"/>
              <c:layout>
                <c:manualLayout>
                  <c:x val="-1.5568467004191042E-7"/>
                  <c:y val="0.17513859863322803"/>
                </c:manualLayout>
              </c:layout>
              <c:tx>
                <c:rich>
                  <a:bodyPr/>
                  <a:lstStyle/>
                  <a:p>
                    <a:r>
                      <a:rPr lang="en-US" sz="600"/>
                      <a:t>10,5</a:t>
                    </a:r>
                    <a:endParaRPr lang="en-US"/>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DF6-40A7-B5DB-593CBF27E40E}"/>
                </c:ext>
              </c:extLst>
            </c:dLbl>
            <c:dLbl>
              <c:idx val="4"/>
              <c:layout>
                <c:manualLayout>
                  <c:x val="0"/>
                  <c:y val="0.21281648160885663"/>
                </c:manualLayout>
              </c:layout>
              <c:tx>
                <c:rich>
                  <a:bodyPr/>
                  <a:lstStyle/>
                  <a:p>
                    <a:r>
                      <a:rPr lang="en-US" sz="600"/>
                      <a:t>11,6</a:t>
                    </a:r>
                    <a:endParaRPr lang="en-US"/>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3DF6-40A7-B5DB-593CBF27E40E}"/>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DF6-40A7-B5DB-593CBF27E40E}"/>
                </c:ext>
              </c:extLst>
            </c:dLbl>
            <c:dLbl>
              <c:idx val="6"/>
              <c:layout>
                <c:manualLayout>
                  <c:x val="0"/>
                  <c:y val="2.493718694204723E-3"/>
                </c:manualLayout>
              </c:layout>
              <c:tx>
                <c:rich>
                  <a:bodyPr/>
                  <a:lstStyle/>
                  <a:p>
                    <a:r>
                      <a:rPr lang="en-US" sz="600"/>
                      <a:t>3,4</a:t>
                    </a:r>
                    <a:endParaRPr lang="en-US"/>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DF6-40A7-B5DB-593CBF27E40E}"/>
                </c:ext>
              </c:extLst>
            </c:dLbl>
            <c:dLbl>
              <c:idx val="7"/>
              <c:tx>
                <c:rich>
                  <a:bodyPr/>
                  <a:lstStyle/>
                  <a:p>
                    <a:r>
                      <a:rPr lang="en-US" sz="600"/>
                      <a:t>10,5</a:t>
                    </a:r>
                    <a:endParaRPr lang="en-US"/>
                  </a:p>
                </c:rich>
              </c:tx>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3DF6-40A7-B5DB-593CBF27E40E}"/>
                </c:ext>
              </c:extLst>
            </c:dLbl>
            <c:dLbl>
              <c:idx val="8"/>
              <c:tx>
                <c:rich>
                  <a:bodyPr/>
                  <a:lstStyle/>
                  <a:p>
                    <a:r>
                      <a:rPr lang="en-US" sz="600"/>
                      <a:t>10,5</a:t>
                    </a:r>
                    <a:endParaRPr lang="en-US"/>
                  </a:p>
                </c:rich>
              </c:tx>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DF6-40A7-B5DB-593CBF27E40E}"/>
                </c:ext>
              </c:extLst>
            </c:dLbl>
            <c:dLbl>
              <c:idx val="9"/>
              <c:tx>
                <c:rich>
                  <a:bodyPr/>
                  <a:lstStyle/>
                  <a:p>
                    <a:pPr>
                      <a:defRPr lang="el-GR" sz="600" b="1"/>
                    </a:pPr>
                    <a:r>
                      <a:rPr lang="en-US" sz="600" b="1"/>
                      <a:t>10,5</a:t>
                    </a:r>
                    <a:endParaRPr lang="en-US" b="1"/>
                  </a:p>
                </c:rich>
              </c:tx>
              <c:numFmt formatCode="#,##0.0" sourceLinked="0"/>
              <c:spPr>
                <a:noFill/>
                <a:ln>
                  <a:noFill/>
                </a:ln>
                <a:effectLst/>
              </c:spPr>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3DF6-40A7-B5DB-593CBF27E40E}"/>
                </c:ext>
              </c:extLst>
            </c:dLbl>
            <c:dLbl>
              <c:idx val="12"/>
              <c:layout>
                <c:manualLayout>
                  <c:x val="-1.9206430101420045E-3"/>
                  <c:y val="-8.5256710476247968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DF6-40A7-B5DB-593CBF27E40E}"/>
                </c:ext>
              </c:extLst>
            </c:dLbl>
            <c:dLbl>
              <c:idx val="13"/>
              <c:layout>
                <c:manualLayout>
                  <c:x val="2.8560261477063756E-3"/>
                  <c:y val="-2.0510411808670847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DF6-40A7-B5DB-593CBF27E40E}"/>
                </c:ext>
              </c:extLst>
            </c:dLbl>
            <c:dLbl>
              <c:idx val="14"/>
              <c:layout>
                <c:manualLayout>
                  <c:x val="-1.0471974901776118E-16"/>
                  <c:y val="6.406174077902717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DF6-40A7-B5DB-593CBF27E40E}"/>
                </c:ext>
              </c:extLst>
            </c:dLbl>
            <c:numFmt formatCode="#,##0.0" sourceLinked="0"/>
            <c:spPr>
              <a:noFill/>
              <a:ln>
                <a:noFill/>
              </a:ln>
              <a:effectLst/>
            </c:spPr>
            <c:txPr>
              <a:bodyPr/>
              <a:lstStyle/>
              <a:p>
                <a:pPr>
                  <a:defRPr lang="el-GR" sz="600"/>
                </a:pPr>
                <a:endParaRPr lang="en-US"/>
              </a:p>
            </c:txPr>
            <c:dLblPos val="inBase"/>
            <c:showVal val="1"/>
            <c:extLst xmlns:c16r2="http://schemas.microsoft.com/office/drawing/2015/06/chart">
              <c:ext xmlns:c15="http://schemas.microsoft.com/office/drawing/2012/chart" uri="{CE6537A1-D6FC-4f65-9D91-7224C49458BB}">
                <c15:showLeaderLines val="1"/>
              </c:ext>
            </c:extLst>
          </c:dLbls>
          <c:cat>
            <c:strRef>
              <c:f>Sheet1!$B$1:$AW$1</c:f>
              <c:strCache>
                <c:ptCount val="7"/>
                <c:pt idx="0">
                  <c:v>Δ' τρίμηνο        2017</c:v>
                </c:pt>
                <c:pt idx="1">
                  <c:v>Δ' τρίμηνο      2018</c:v>
                </c:pt>
                <c:pt idx="2">
                  <c:v>Δ' τρίμηνο      2019</c:v>
                </c:pt>
                <c:pt idx="3">
                  <c:v>Δ' τρίμηνο      2020</c:v>
                </c:pt>
                <c:pt idx="4">
                  <c:v>Α' τρίμηνο      2021</c:v>
                </c:pt>
                <c:pt idx="5">
                  <c:v>Β' τρίμηνο      2020</c:v>
                </c:pt>
                <c:pt idx="6">
                  <c:v>Γ' τρίμηνο      2021</c:v>
                </c:pt>
              </c:strCache>
            </c:strRef>
          </c:cat>
          <c:val>
            <c:numRef>
              <c:f>Sheet1!$B$4:$AW$4</c:f>
              <c:numCache>
                <c:formatCode>0.0</c:formatCode>
                <c:ptCount val="7"/>
                <c:pt idx="0">
                  <c:v>2.75</c:v>
                </c:pt>
                <c:pt idx="1">
                  <c:v>2.2490000000000001</c:v>
                </c:pt>
                <c:pt idx="2">
                  <c:v>2.2490000000000001</c:v>
                </c:pt>
                <c:pt idx="3">
                  <c:v>10.5</c:v>
                </c:pt>
                <c:pt idx="4">
                  <c:v>11.6</c:v>
                </c:pt>
                <c:pt idx="5">
                  <c:v>11.6</c:v>
                </c:pt>
                <c:pt idx="6">
                  <c:v>11.6</c:v>
                </c:pt>
              </c:numCache>
            </c:numRef>
          </c:val>
          <c:extLst xmlns:c16r2="http://schemas.microsoft.com/office/drawing/2015/06/chart">
            <c:ext xmlns:c16="http://schemas.microsoft.com/office/drawing/2014/chart" uri="{C3380CC4-5D6E-409C-BE32-E72D297353CC}">
              <c16:uniqueId val="{0000001B-3DF6-40A7-B5DB-593CBF27E40E}"/>
            </c:ext>
          </c:extLst>
        </c:ser>
        <c:gapWidth val="357"/>
        <c:overlap val="100"/>
        <c:axId val="280782336"/>
        <c:axId val="280783872"/>
      </c:barChart>
      <c:catAx>
        <c:axId val="280782336"/>
        <c:scaling>
          <c:orientation val="minMax"/>
        </c:scaling>
        <c:axPos val="b"/>
        <c:numFmt formatCode="General" sourceLinked="1"/>
        <c:majorTickMark val="none"/>
        <c:tickLblPos val="nextTo"/>
        <c:spPr>
          <a:ln w="9526">
            <a:solidFill>
              <a:schemeClr val="bg1">
                <a:lumMod val="75000"/>
              </a:schemeClr>
            </a:solidFill>
          </a:ln>
        </c:spPr>
        <c:txPr>
          <a:bodyPr rot="0" vert="horz"/>
          <a:lstStyle/>
          <a:p>
            <a:pPr>
              <a:defRPr lang="el-GR" sz="500"/>
            </a:pPr>
            <a:endParaRPr lang="en-US"/>
          </a:p>
        </c:txPr>
        <c:crossAx val="280783872"/>
        <c:crosses val="autoZero"/>
        <c:auto val="1"/>
        <c:lblAlgn val="ctr"/>
        <c:lblOffset val="100"/>
      </c:catAx>
      <c:valAx>
        <c:axId val="280783872"/>
        <c:scaling>
          <c:orientation val="minMax"/>
          <c:max val="20"/>
          <c:min val="0"/>
        </c:scaling>
        <c:delete val="1"/>
        <c:axPos val="l"/>
        <c:numFmt formatCode="0.0" sourceLinked="1"/>
        <c:tickLblPos val="nextTo"/>
        <c:crossAx val="280782336"/>
        <c:crosses val="autoZero"/>
        <c:crossBetween val="between"/>
      </c:valAx>
      <c:spPr>
        <a:noFill/>
        <a:ln w="25361">
          <a:noFill/>
        </a:ln>
      </c:spPr>
    </c:plotArea>
    <c:plotVisOnly val="1"/>
    <c:dispBlanksAs val="zero"/>
  </c:chart>
  <c:spPr>
    <a:noFill/>
    <a:ln>
      <a:solidFill>
        <a:sysClr val="window" lastClr="FFFFFF">
          <a:lumMod val="75000"/>
        </a:sysClr>
      </a:solidFill>
    </a:ln>
  </c:spPr>
  <c:txPr>
    <a:bodyPr/>
    <a:lstStyle/>
    <a:p>
      <a:pPr>
        <a:defRPr sz="801" b="0" i="0" u="none" strike="noStrike" baseline="0">
          <a:solidFill>
            <a:schemeClr val="tx1"/>
          </a:solidFill>
          <a:latin typeface="Segoe UI" panose="020B0502040204020203" pitchFamily="34" charset="0"/>
          <a:ea typeface="Calibri"/>
          <a:cs typeface="Segoe UI" panose="020B0502040204020203" pitchFamily="34" charset="0"/>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3.6103833622391897E-2"/>
          <c:y val="3.5635078912079246E-2"/>
          <c:w val="0.75707038441025154"/>
          <c:h val="0.83446185211161084"/>
        </c:manualLayout>
      </c:layout>
      <c:barChart>
        <c:barDir val="col"/>
        <c:grouping val="stacked"/>
        <c:ser>
          <c:idx val="0"/>
          <c:order val="0"/>
          <c:tx>
            <c:strRef>
              <c:f>Sheet1!$A$2</c:f>
              <c:strCache>
                <c:ptCount val="1"/>
                <c:pt idx="0">
                  <c:v>Ταμιευτηρίου</c:v>
                </c:pt>
              </c:strCache>
            </c:strRef>
          </c:tx>
          <c:spPr>
            <a:solidFill>
              <a:srgbClr val="008080"/>
            </a:solidFill>
            <a:ln w="12700">
              <a:solidFill>
                <a:srgbClr val="008080"/>
              </a:solidFill>
            </a:ln>
          </c:spPr>
          <c:dLbls>
            <c:dLbl>
              <c:idx val="0"/>
              <c:tx>
                <c:rich>
                  <a:bodyPr/>
                  <a:lstStyle/>
                  <a:p>
                    <a:r>
                      <a:rPr lang="en-US" sz="600"/>
                      <a:t>22,5</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865-4B40-913D-A7089E85541C}"/>
                </c:ext>
              </c:extLst>
            </c:dLbl>
            <c:dLbl>
              <c:idx val="1"/>
              <c:tx>
                <c:rich>
                  <a:bodyPr/>
                  <a:lstStyle/>
                  <a:p>
                    <a:r>
                      <a:rPr lang="en-US" sz="600"/>
                      <a:t>24,3</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865-4B40-913D-A7089E85541C}"/>
                </c:ext>
              </c:extLst>
            </c:dLbl>
            <c:dLbl>
              <c:idx val="2"/>
              <c:tx>
                <c:rich>
                  <a:bodyPr/>
                  <a:lstStyle/>
                  <a:p>
                    <a:r>
                      <a:rPr lang="en-US" sz="600"/>
                      <a:t>25,2</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865-4B40-913D-A7089E85541C}"/>
                </c:ext>
              </c:extLst>
            </c:dLbl>
            <c:dLbl>
              <c:idx val="3"/>
              <c:tx>
                <c:rich>
                  <a:bodyPr/>
                  <a:lstStyle/>
                  <a:p>
                    <a:r>
                      <a:rPr lang="en-US" sz="600"/>
                      <a:t>26,3</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865-4B40-913D-A7089E85541C}"/>
                </c:ext>
              </c:extLst>
            </c:dLbl>
            <c:dLbl>
              <c:idx val="4"/>
              <c:tx>
                <c:rich>
                  <a:bodyPr/>
                  <a:lstStyle/>
                  <a:p>
                    <a:pPr>
                      <a:defRPr lang="el-GR" sz="600" b="1">
                        <a:solidFill>
                          <a:schemeClr val="bg1"/>
                        </a:solidFill>
                        <a:latin typeface="Segoe UI" pitchFamily="34" charset="0"/>
                        <a:ea typeface="Segoe UI" pitchFamily="34" charset="0"/>
                        <a:cs typeface="Segoe UI" pitchFamily="34" charset="0"/>
                      </a:defRPr>
                    </a:pPr>
                    <a:r>
                      <a:rPr lang="en-US" sz="600"/>
                      <a:t>27,4</a:t>
                    </a:r>
                    <a:endParaRPr lang="en-US"/>
                  </a:p>
                </c:rich>
              </c:tx>
              <c:numFmt formatCode="#,##0.0" sourceLinked="0"/>
              <c:spPr>
                <a:noFill/>
                <a:ln>
                  <a:no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865-4B40-913D-A7089E85541C}"/>
                </c:ext>
              </c:extLst>
            </c:dLbl>
            <c:numFmt formatCode="#,##0.0" sourceLinked="0"/>
            <c:spPr>
              <a:noFill/>
              <a:ln>
                <a:noFill/>
              </a:ln>
              <a:effectLst/>
            </c:spPr>
            <c:txPr>
              <a:bodyPr/>
              <a:lstStyle/>
              <a:p>
                <a:pPr>
                  <a:defRPr lang="el-GR" sz="600">
                    <a:solidFill>
                      <a:schemeClr val="bg1"/>
                    </a:solidFill>
                    <a:latin typeface="Segoe UI" pitchFamily="34" charset="0"/>
                    <a:ea typeface="Segoe UI" pitchFamily="34" charset="0"/>
                    <a:cs typeface="Segoe UI" pitchFamily="34"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Sheet1!$X$1:$AG$1</c:f>
              <c:strCache>
                <c:ptCount val="5"/>
                <c:pt idx="0">
                  <c:v>Γ' τρίμηνο      2020</c:v>
                </c:pt>
                <c:pt idx="1">
                  <c:v>Δ' τρίμηνο      2020</c:v>
                </c:pt>
                <c:pt idx="2">
                  <c:v>Α' τρίμηνο      2021</c:v>
                </c:pt>
                <c:pt idx="3">
                  <c:v>Β' τρίμηνο      2021</c:v>
                </c:pt>
                <c:pt idx="4">
                  <c:v>Γ' τρίμηνο      2021</c:v>
                </c:pt>
              </c:strCache>
            </c:strRef>
          </c:cat>
          <c:val>
            <c:numRef>
              <c:f>Sheet1!$X$2:$AG$2</c:f>
              <c:numCache>
                <c:formatCode>0.000</c:formatCode>
                <c:ptCount val="5"/>
                <c:pt idx="0">
                  <c:v>22.535</c:v>
                </c:pt>
                <c:pt idx="1">
                  <c:v>24.268999999999984</c:v>
                </c:pt>
                <c:pt idx="2">
                  <c:v>25.218</c:v>
                </c:pt>
                <c:pt idx="3">
                  <c:v>26.271999999999991</c:v>
                </c:pt>
                <c:pt idx="4">
                  <c:v>27.388000000000002</c:v>
                </c:pt>
              </c:numCache>
            </c:numRef>
          </c:val>
          <c:extLst xmlns:c16r2="http://schemas.microsoft.com/office/drawing/2015/06/chart">
            <c:ext xmlns:c16="http://schemas.microsoft.com/office/drawing/2014/chart" uri="{C3380CC4-5D6E-409C-BE32-E72D297353CC}">
              <c16:uniqueId val="{00000001-71EC-4E85-98FE-9ECBDBF8A997}"/>
            </c:ext>
          </c:extLst>
        </c:ser>
        <c:ser>
          <c:idx val="1"/>
          <c:order val="1"/>
          <c:tx>
            <c:strRef>
              <c:f>Sheet1!$A$3</c:f>
              <c:strCache>
                <c:ptCount val="1"/>
                <c:pt idx="0">
                  <c:v>Όψεως &amp; λοιπές</c:v>
                </c:pt>
              </c:strCache>
            </c:strRef>
          </c:tx>
          <c:spPr>
            <a:solidFill>
              <a:schemeClr val="bg1"/>
            </a:solidFill>
            <a:ln w="12700">
              <a:solidFill>
                <a:srgbClr val="008080"/>
              </a:solidFill>
            </a:ln>
          </c:spPr>
          <c:dLbls>
            <c:dLbl>
              <c:idx val="0"/>
              <c:tx>
                <c:rich>
                  <a:bodyPr/>
                  <a:lstStyle/>
                  <a:p>
                    <a:r>
                      <a:rPr lang="en-US" sz="600"/>
                      <a:t>10,7</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865-4B40-913D-A7089E85541C}"/>
                </c:ext>
              </c:extLst>
            </c:dLbl>
            <c:dLbl>
              <c:idx val="1"/>
              <c:tx>
                <c:rich>
                  <a:bodyPr/>
                  <a:lstStyle/>
                  <a:p>
                    <a:r>
                      <a:rPr lang="en-US" sz="600"/>
                      <a:t>13,1</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865-4B40-913D-A7089E85541C}"/>
                </c:ext>
              </c:extLst>
            </c:dLbl>
            <c:dLbl>
              <c:idx val="2"/>
              <c:tx>
                <c:rich>
                  <a:bodyPr/>
                  <a:lstStyle/>
                  <a:p>
                    <a:r>
                      <a:rPr lang="en-US" sz="600"/>
                      <a:t>12,1</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865-4B40-913D-A7089E85541C}"/>
                </c:ext>
              </c:extLst>
            </c:dLbl>
            <c:dLbl>
              <c:idx val="3"/>
              <c:tx>
                <c:rich>
                  <a:bodyPr/>
                  <a:lstStyle/>
                  <a:p>
                    <a:r>
                      <a:rPr lang="en-US" sz="600"/>
                      <a:t>14,5</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865-4B40-913D-A7089E85541C}"/>
                </c:ext>
              </c:extLst>
            </c:dLbl>
            <c:dLbl>
              <c:idx val="4"/>
              <c:tx>
                <c:rich>
                  <a:bodyPr/>
                  <a:lstStyle/>
                  <a:p>
                    <a:pPr>
                      <a:defRPr lang="el-GR" sz="600" b="1">
                        <a:solidFill>
                          <a:srgbClr val="595959"/>
                        </a:solidFill>
                        <a:latin typeface="Segoe UI" pitchFamily="34" charset="0"/>
                        <a:ea typeface="Segoe UI" pitchFamily="34" charset="0"/>
                        <a:cs typeface="Segoe UI" pitchFamily="34" charset="0"/>
                      </a:defRPr>
                    </a:pPr>
                    <a:r>
                      <a:rPr lang="en-US" sz="600"/>
                      <a:t>14,2</a:t>
                    </a:r>
                    <a:endParaRPr lang="en-US"/>
                  </a:p>
                </c:rich>
              </c:tx>
              <c:numFmt formatCode="#,##0.0" sourceLinked="0"/>
              <c:spPr>
                <a:noFill/>
                <a:ln>
                  <a:no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865-4B40-913D-A7089E85541C}"/>
                </c:ext>
              </c:extLst>
            </c:dLbl>
            <c:numFmt formatCode="#,##0.0" sourceLinked="0"/>
            <c:spPr>
              <a:noFill/>
              <a:ln>
                <a:noFill/>
              </a:ln>
              <a:effectLst/>
            </c:spPr>
            <c:txPr>
              <a:bodyPr/>
              <a:lstStyle/>
              <a:p>
                <a:pPr>
                  <a:defRPr lang="el-GR" sz="600">
                    <a:solidFill>
                      <a:srgbClr val="595959"/>
                    </a:solidFill>
                    <a:latin typeface="Segoe UI" pitchFamily="34" charset="0"/>
                    <a:ea typeface="Segoe UI" pitchFamily="34" charset="0"/>
                    <a:cs typeface="Segoe UI" pitchFamily="34"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Sheet1!$X$1:$AG$1</c:f>
              <c:strCache>
                <c:ptCount val="5"/>
                <c:pt idx="0">
                  <c:v>Γ' τρίμηνο      2020</c:v>
                </c:pt>
                <c:pt idx="1">
                  <c:v>Δ' τρίμηνο      2020</c:v>
                </c:pt>
                <c:pt idx="2">
                  <c:v>Α' τρίμηνο      2021</c:v>
                </c:pt>
                <c:pt idx="3">
                  <c:v>Β' τρίμηνο      2021</c:v>
                </c:pt>
                <c:pt idx="4">
                  <c:v>Γ' τρίμηνο      2021</c:v>
                </c:pt>
              </c:strCache>
            </c:strRef>
          </c:cat>
          <c:val>
            <c:numRef>
              <c:f>Sheet1!$X$3:$AG$3</c:f>
              <c:numCache>
                <c:formatCode>0.000</c:formatCode>
                <c:ptCount val="5"/>
                <c:pt idx="0">
                  <c:v>10.690000000000003</c:v>
                </c:pt>
                <c:pt idx="1">
                  <c:v>13.130000000000003</c:v>
                </c:pt>
                <c:pt idx="2">
                  <c:v>12.114000000000001</c:v>
                </c:pt>
                <c:pt idx="3">
                  <c:v>14.508000000000003</c:v>
                </c:pt>
                <c:pt idx="4">
                  <c:v>14.161000000000001</c:v>
                </c:pt>
              </c:numCache>
            </c:numRef>
          </c:val>
          <c:extLst xmlns:c16r2="http://schemas.microsoft.com/office/drawing/2015/06/chart">
            <c:ext xmlns:c16="http://schemas.microsoft.com/office/drawing/2014/chart" uri="{C3380CC4-5D6E-409C-BE32-E72D297353CC}">
              <c16:uniqueId val="{00000003-71EC-4E85-98FE-9ECBDBF8A997}"/>
            </c:ext>
          </c:extLst>
        </c:ser>
        <c:ser>
          <c:idx val="2"/>
          <c:order val="2"/>
          <c:tx>
            <c:strRef>
              <c:f>Sheet1!$A$4</c:f>
              <c:strCache>
                <c:ptCount val="1"/>
                <c:pt idx="0">
                  <c:v>Προθεσμίας</c:v>
                </c:pt>
              </c:strCache>
            </c:strRef>
          </c:tx>
          <c:spPr>
            <a:solidFill>
              <a:srgbClr val="00B8B4"/>
            </a:solidFill>
            <a:ln w="12700">
              <a:solidFill>
                <a:srgbClr val="00B8B4"/>
              </a:solidFill>
            </a:ln>
          </c:spPr>
          <c:dLbls>
            <c:dLbl>
              <c:idx val="0"/>
              <c:tx>
                <c:rich>
                  <a:bodyPr/>
                  <a:lstStyle/>
                  <a:p>
                    <a:r>
                      <a:rPr lang="en-US" sz="600"/>
                      <a:t>10,5</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865-4B40-913D-A7089E85541C}"/>
                </c:ext>
              </c:extLst>
            </c:dLbl>
            <c:dLbl>
              <c:idx val="1"/>
              <c:tx>
                <c:rich>
                  <a:bodyPr/>
                  <a:lstStyle/>
                  <a:p>
                    <a:r>
                      <a:rPr lang="en-US" sz="600"/>
                      <a:t>9,6</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C865-4B40-913D-A7089E85541C}"/>
                </c:ext>
              </c:extLst>
            </c:dLbl>
            <c:dLbl>
              <c:idx val="2"/>
              <c:tx>
                <c:rich>
                  <a:bodyPr/>
                  <a:lstStyle/>
                  <a:p>
                    <a:r>
                      <a:rPr lang="en-US" sz="600"/>
                      <a:t>9,3</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865-4B40-913D-A7089E85541C}"/>
                </c:ext>
              </c:extLst>
            </c:dLbl>
            <c:dLbl>
              <c:idx val="3"/>
              <c:tx>
                <c:rich>
                  <a:bodyPr/>
                  <a:lstStyle/>
                  <a:p>
                    <a:r>
                      <a:rPr lang="en-US" sz="600"/>
                      <a:t>8,8</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C865-4B40-913D-A7089E85541C}"/>
                </c:ext>
              </c:extLst>
            </c:dLbl>
            <c:dLbl>
              <c:idx val="4"/>
              <c:tx>
                <c:rich>
                  <a:bodyPr/>
                  <a:lstStyle/>
                  <a:p>
                    <a:pPr>
                      <a:defRPr lang="el-GR" sz="600" b="1">
                        <a:solidFill>
                          <a:schemeClr val="bg1"/>
                        </a:solidFill>
                        <a:latin typeface="Segoe UI" pitchFamily="34" charset="0"/>
                        <a:ea typeface="Segoe UI" pitchFamily="34" charset="0"/>
                        <a:cs typeface="Segoe UI" pitchFamily="34" charset="0"/>
                      </a:defRPr>
                    </a:pPr>
                    <a:r>
                      <a:rPr lang="en-US" sz="600"/>
                      <a:t>8,0</a:t>
                    </a:r>
                    <a:endParaRPr lang="en-US"/>
                  </a:p>
                </c:rich>
              </c:tx>
              <c:numFmt formatCode="#,##0.0" sourceLinked="0"/>
              <c:spPr>
                <a:noFill/>
                <a:ln>
                  <a:no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C865-4B40-913D-A7089E85541C}"/>
                </c:ext>
              </c:extLst>
            </c:dLbl>
            <c:numFmt formatCode="#,##0.0" sourceLinked="0"/>
            <c:spPr>
              <a:noFill/>
              <a:ln>
                <a:noFill/>
              </a:ln>
              <a:effectLst/>
            </c:spPr>
            <c:txPr>
              <a:bodyPr/>
              <a:lstStyle/>
              <a:p>
                <a:pPr>
                  <a:defRPr lang="el-GR" sz="600">
                    <a:solidFill>
                      <a:schemeClr val="bg1"/>
                    </a:solidFill>
                    <a:latin typeface="Segoe UI" pitchFamily="34" charset="0"/>
                    <a:ea typeface="Segoe UI" pitchFamily="34" charset="0"/>
                    <a:cs typeface="Segoe UI" pitchFamily="34"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Sheet1!$X$1:$AG$1</c:f>
              <c:strCache>
                <c:ptCount val="5"/>
                <c:pt idx="0">
                  <c:v>Γ' τρίμηνο      2020</c:v>
                </c:pt>
                <c:pt idx="1">
                  <c:v>Δ' τρίμηνο      2020</c:v>
                </c:pt>
                <c:pt idx="2">
                  <c:v>Α' τρίμηνο      2021</c:v>
                </c:pt>
                <c:pt idx="3">
                  <c:v>Β' τρίμηνο      2021</c:v>
                </c:pt>
                <c:pt idx="4">
                  <c:v>Γ' τρίμηνο      2021</c:v>
                </c:pt>
              </c:strCache>
            </c:strRef>
          </c:cat>
          <c:val>
            <c:numRef>
              <c:f>Sheet1!$X$4:$AG$4</c:f>
              <c:numCache>
                <c:formatCode>0.000</c:formatCode>
                <c:ptCount val="5"/>
                <c:pt idx="0">
                  <c:v>10.481</c:v>
                </c:pt>
                <c:pt idx="1">
                  <c:v>9.5760000000000005</c:v>
                </c:pt>
                <c:pt idx="2">
                  <c:v>9.2970000000000006</c:v>
                </c:pt>
                <c:pt idx="3">
                  <c:v>8.777000000000001</c:v>
                </c:pt>
                <c:pt idx="4">
                  <c:v>8.0440000000000005</c:v>
                </c:pt>
              </c:numCache>
            </c:numRef>
          </c:val>
          <c:extLst xmlns:c16r2="http://schemas.microsoft.com/office/drawing/2015/06/chart">
            <c:ext xmlns:c16="http://schemas.microsoft.com/office/drawing/2014/chart" uri="{C3380CC4-5D6E-409C-BE32-E72D297353CC}">
              <c16:uniqueId val="{00000005-71EC-4E85-98FE-9ECBDBF8A997}"/>
            </c:ext>
          </c:extLst>
        </c:ser>
        <c:ser>
          <c:idx val="3"/>
          <c:order val="3"/>
          <c:tx>
            <c:strRef>
              <c:f>Sheet1!$A$5</c:f>
              <c:strCache>
                <c:ptCount val="1"/>
                <c:pt idx="0">
                  <c:v>Σύνολο καταθέσεων</c:v>
                </c:pt>
              </c:strCache>
            </c:strRef>
          </c:tx>
          <c:spPr>
            <a:noFill/>
          </c:spPr>
          <c:dLbls>
            <c:dLbl>
              <c:idx val="0"/>
              <c:tx>
                <c:rich>
                  <a:bodyPr/>
                  <a:lstStyle/>
                  <a:p>
                    <a:r>
                      <a:rPr lang="en-US" sz="600"/>
                      <a:t>43,7</a:t>
                    </a:r>
                    <a:endParaRPr lang="en-US"/>
                  </a:p>
                </c:rich>
              </c:tx>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C865-4B40-913D-A7089E85541C}"/>
                </c:ext>
              </c:extLst>
            </c:dLbl>
            <c:dLbl>
              <c:idx val="1"/>
              <c:tx>
                <c:rich>
                  <a:bodyPr/>
                  <a:lstStyle/>
                  <a:p>
                    <a:r>
                      <a:rPr lang="en-US" sz="600"/>
                      <a:t>47,0</a:t>
                    </a:r>
                    <a:endParaRPr lang="en-US"/>
                  </a:p>
                </c:rich>
              </c:tx>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C865-4B40-913D-A7089E85541C}"/>
                </c:ext>
              </c:extLst>
            </c:dLbl>
            <c:dLbl>
              <c:idx val="2"/>
              <c:tx>
                <c:rich>
                  <a:bodyPr/>
                  <a:lstStyle/>
                  <a:p>
                    <a:r>
                      <a:rPr lang="en-US" sz="600"/>
                      <a:t>46,6</a:t>
                    </a:r>
                    <a:endParaRPr lang="en-US"/>
                  </a:p>
                </c:rich>
              </c:tx>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C865-4B40-913D-A7089E85541C}"/>
                </c:ext>
              </c:extLst>
            </c:dLbl>
            <c:dLbl>
              <c:idx val="3"/>
              <c:tx>
                <c:rich>
                  <a:bodyPr/>
                  <a:lstStyle/>
                  <a:p>
                    <a:r>
                      <a:rPr lang="en-US" sz="600"/>
                      <a:t>49,6</a:t>
                    </a:r>
                    <a:endParaRPr lang="en-US"/>
                  </a:p>
                </c:rich>
              </c:tx>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C865-4B40-913D-A7089E85541C}"/>
                </c:ext>
              </c:extLst>
            </c:dLbl>
            <c:dLbl>
              <c:idx val="4"/>
              <c:tx>
                <c:rich>
                  <a:bodyPr/>
                  <a:lstStyle/>
                  <a:p>
                    <a:pPr>
                      <a:defRPr lang="el-GR" sz="600" b="1" i="0">
                        <a:solidFill>
                          <a:srgbClr val="595959"/>
                        </a:solidFill>
                        <a:latin typeface="Segoe UI" pitchFamily="34" charset="0"/>
                        <a:ea typeface="Segoe UI" pitchFamily="34" charset="0"/>
                        <a:cs typeface="Segoe UI" pitchFamily="34" charset="0"/>
                      </a:defRPr>
                    </a:pPr>
                    <a:r>
                      <a:rPr lang="en-US" sz="600"/>
                      <a:t>49,6</a:t>
                    </a:r>
                    <a:endParaRPr lang="en-US"/>
                  </a:p>
                </c:rich>
              </c:tx>
              <c:numFmt formatCode="#,##0.0" sourceLinked="0"/>
              <c:spPr/>
              <c:dLblPos val="inBase"/>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C865-4B40-913D-A7089E85541C}"/>
                </c:ext>
              </c:extLst>
            </c:dLbl>
            <c:numFmt formatCode="#,##0.0" sourceLinked="0"/>
            <c:spPr>
              <a:noFill/>
              <a:ln>
                <a:noFill/>
              </a:ln>
              <a:effectLst/>
            </c:spPr>
            <c:txPr>
              <a:bodyPr/>
              <a:lstStyle/>
              <a:p>
                <a:pPr>
                  <a:defRPr lang="el-GR" sz="600" b="0" i="0">
                    <a:solidFill>
                      <a:srgbClr val="595959"/>
                    </a:solidFill>
                    <a:latin typeface="Segoe UI" pitchFamily="34" charset="0"/>
                    <a:ea typeface="Segoe UI" pitchFamily="34" charset="0"/>
                    <a:cs typeface="Segoe UI" pitchFamily="34" charset="0"/>
                  </a:defRPr>
                </a:pPr>
                <a:endParaRPr lang="en-US"/>
              </a:p>
            </c:txPr>
            <c:dLblPos val="inBase"/>
            <c:showVal val="1"/>
            <c:extLst xmlns:c16r2="http://schemas.microsoft.com/office/drawing/2015/06/chart">
              <c:ext xmlns:c15="http://schemas.microsoft.com/office/drawing/2012/chart" uri="{CE6537A1-D6FC-4f65-9D91-7224C49458BB}">
                <c15:showLeaderLines val="0"/>
              </c:ext>
            </c:extLst>
          </c:dLbls>
          <c:cat>
            <c:strRef>
              <c:f>Sheet1!$X$1:$AG$1</c:f>
              <c:strCache>
                <c:ptCount val="5"/>
                <c:pt idx="0">
                  <c:v>Γ' τρίμηνο      2020</c:v>
                </c:pt>
                <c:pt idx="1">
                  <c:v>Δ' τρίμηνο      2020</c:v>
                </c:pt>
                <c:pt idx="2">
                  <c:v>Α' τρίμηνο      2021</c:v>
                </c:pt>
                <c:pt idx="3">
                  <c:v>Β' τρίμηνο      2021</c:v>
                </c:pt>
                <c:pt idx="4">
                  <c:v>Γ' τρίμηνο      2021</c:v>
                </c:pt>
              </c:strCache>
            </c:strRef>
          </c:cat>
          <c:val>
            <c:numRef>
              <c:f>Sheet1!$X$5:$AG$5</c:f>
              <c:numCache>
                <c:formatCode>0.000</c:formatCode>
                <c:ptCount val="5"/>
                <c:pt idx="0">
                  <c:v>43.706000000000003</c:v>
                </c:pt>
                <c:pt idx="1">
                  <c:v>46.975000000000001</c:v>
                </c:pt>
                <c:pt idx="2">
                  <c:v>46.629000000000012</c:v>
                </c:pt>
                <c:pt idx="3">
                  <c:v>49.557000000000002</c:v>
                </c:pt>
                <c:pt idx="4">
                  <c:v>49.593000000000011</c:v>
                </c:pt>
              </c:numCache>
            </c:numRef>
          </c:val>
          <c:extLst xmlns:c16r2="http://schemas.microsoft.com/office/drawing/2015/06/chart">
            <c:ext xmlns:c16="http://schemas.microsoft.com/office/drawing/2014/chart" uri="{C3380CC4-5D6E-409C-BE32-E72D297353CC}">
              <c16:uniqueId val="{00000007-71EC-4E85-98FE-9ECBDBF8A997}"/>
            </c:ext>
          </c:extLst>
        </c:ser>
        <c:overlap val="100"/>
        <c:axId val="281083264"/>
        <c:axId val="280597632"/>
      </c:barChart>
      <c:catAx>
        <c:axId val="281083264"/>
        <c:scaling>
          <c:orientation val="minMax"/>
        </c:scaling>
        <c:axPos val="b"/>
        <c:numFmt formatCode="General" sourceLinked="1"/>
        <c:majorTickMark val="none"/>
        <c:tickLblPos val="nextTo"/>
        <c:txPr>
          <a:bodyPr/>
          <a:lstStyle/>
          <a:p>
            <a:pPr algn="ctr">
              <a:defRPr lang="el-GR" sz="500" b="0" i="0" u="none" strike="noStrike" kern="1200" baseline="0">
                <a:solidFill>
                  <a:sysClr val="windowText" lastClr="000000"/>
                </a:solidFill>
                <a:latin typeface="Segoe UI" pitchFamily="34" charset="0"/>
                <a:ea typeface="Segoe UI" pitchFamily="34" charset="0"/>
                <a:cs typeface="Segoe UI" pitchFamily="34" charset="0"/>
              </a:defRPr>
            </a:pPr>
            <a:endParaRPr lang="en-US"/>
          </a:p>
        </c:txPr>
        <c:crossAx val="280597632"/>
        <c:crosses val="autoZero"/>
        <c:auto val="1"/>
        <c:lblAlgn val="ctr"/>
        <c:lblOffset val="100"/>
      </c:catAx>
      <c:valAx>
        <c:axId val="280597632"/>
        <c:scaling>
          <c:orientation val="minMax"/>
          <c:max val="60"/>
        </c:scaling>
        <c:axPos val="l"/>
        <c:numFmt formatCode="0.000" sourceLinked="1"/>
        <c:tickLblPos val="none"/>
        <c:spPr>
          <a:ln>
            <a:noFill/>
          </a:ln>
        </c:spPr>
        <c:txPr>
          <a:bodyPr/>
          <a:lstStyle/>
          <a:p>
            <a:pPr>
              <a:defRPr lang="el-GR"/>
            </a:pPr>
            <a:endParaRPr lang="en-US"/>
          </a:p>
        </c:txPr>
        <c:crossAx val="281083264"/>
        <c:crosses val="autoZero"/>
        <c:crossBetween val="between"/>
      </c:valAx>
      <c:spPr>
        <a:noFill/>
        <a:ln w="25375">
          <a:noFill/>
        </a:ln>
      </c:spPr>
    </c:plotArea>
    <c:legend>
      <c:legendPos val="r"/>
      <c:legendEntry>
        <c:idx val="0"/>
        <c:delete val="1"/>
      </c:legendEntry>
      <c:layout>
        <c:manualLayout>
          <c:xMode val="edge"/>
          <c:yMode val="edge"/>
          <c:x val="0.80319781261066991"/>
          <c:y val="0.15097780490320806"/>
          <c:w val="0.1935117599351176"/>
          <c:h val="0.71735647121779678"/>
        </c:manualLayout>
      </c:layout>
      <c:txPr>
        <a:bodyPr/>
        <a:lstStyle/>
        <a:p>
          <a:pPr>
            <a:defRPr lang="el-GR" sz="500">
              <a:solidFill>
                <a:srgbClr val="595959"/>
              </a:solidFill>
              <a:latin typeface="Segoe UI" pitchFamily="34" charset="0"/>
              <a:ea typeface="Segoe UI" pitchFamily="34" charset="0"/>
              <a:cs typeface="Segoe UI" pitchFamily="34" charset="0"/>
            </a:defRPr>
          </a:pPr>
          <a:endParaRPr lang="en-US"/>
        </a:p>
      </c:txPr>
    </c:legend>
    <c:plotVisOnly val="1"/>
    <c:dispBlanksAs val="gap"/>
  </c:chart>
  <c:spPr>
    <a:ln w="9525">
      <a:solidFill>
        <a:srgbClr val="BFBFBF"/>
      </a:solidFill>
    </a:ln>
  </c:spPr>
  <c:txPr>
    <a:bodyPr/>
    <a:lstStyle/>
    <a:p>
      <a:pPr>
        <a:defRPr sz="1798"/>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57861875195128E-2"/>
          <c:y val="9.3851132686084235E-2"/>
          <c:w val="0.95407214066754287"/>
          <c:h val="0.6941095034182585"/>
        </c:manualLayout>
      </c:layout>
      <c:barChart>
        <c:barDir val="col"/>
        <c:grouping val="stacked"/>
        <c:ser>
          <c:idx val="0"/>
          <c:order val="0"/>
          <c:tx>
            <c:strRef>
              <c:f>Sheet1!$A$3</c:f>
              <c:strCache>
                <c:ptCount val="1"/>
                <c:pt idx="0">
                  <c:v>Depos</c:v>
                </c:pt>
              </c:strCache>
            </c:strRef>
          </c:tx>
          <c:dLbls>
            <c:spPr>
              <a:noFill/>
              <a:ln>
                <a:noFill/>
              </a:ln>
              <a:effectLst/>
            </c:spPr>
            <c:txPr>
              <a:bodyPr/>
              <a:lstStyle/>
              <a:p>
                <a:pPr>
                  <a:defRPr sz="799">
                    <a:solidFill>
                      <a:schemeClr val="bg1"/>
                    </a:solidFill>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Sheet1!$B$2:$AF$2</c:f>
              <c:strCache>
                <c:ptCount val="11"/>
                <c:pt idx="0">
                  <c:v>Δ' τρίμηνο                      2014</c:v>
                </c:pt>
                <c:pt idx="1">
                  <c:v>Α' τρίμηνο                      2015</c:v>
                </c:pt>
                <c:pt idx="2">
                  <c:v>Β' τρίμηνο                      2015</c:v>
                </c:pt>
                <c:pt idx="4">
                  <c:v>Β' εξάμηνο                       2015</c:v>
                </c:pt>
                <c:pt idx="5">
                  <c:v>2016</c:v>
                </c:pt>
                <c:pt idx="6">
                  <c:v>2017</c:v>
                </c:pt>
                <c:pt idx="7">
                  <c:v>2018</c:v>
                </c:pt>
                <c:pt idx="8">
                  <c:v>2019</c:v>
                </c:pt>
                <c:pt idx="9">
                  <c:v>2020</c:v>
                </c:pt>
                <c:pt idx="10">
                  <c:v>Εννεάμηνο                      2021</c:v>
                </c:pt>
              </c:strCache>
            </c:strRef>
          </c:cat>
          <c:val>
            <c:numRef>
              <c:f>Sheet1!$B$3:$W$3</c:f>
            </c:numRef>
          </c:val>
          <c:extLst xmlns:c16r2="http://schemas.microsoft.com/office/drawing/2015/06/chart">
            <c:ext xmlns:c16="http://schemas.microsoft.com/office/drawing/2014/chart" uri="{C3380CC4-5D6E-409C-BE32-E72D297353CC}">
              <c16:uniqueId val="{00000000-3954-446A-AF83-D6BE15FDCC6A}"/>
            </c:ext>
          </c:extLst>
        </c:ser>
        <c:ser>
          <c:idx val="1"/>
          <c:order val="1"/>
          <c:tx>
            <c:strRef>
              <c:f>Sheet1!$A$4</c:f>
              <c:strCache>
                <c:ptCount val="1"/>
                <c:pt idx="0">
                  <c:v>Sight</c:v>
                </c:pt>
              </c:strCache>
            </c:strRef>
          </c:tx>
          <c:dLbls>
            <c:spPr>
              <a:noFill/>
              <a:ln>
                <a:noFill/>
              </a:ln>
              <a:effectLst/>
            </c:spPr>
            <c:txPr>
              <a:bodyPr/>
              <a:lstStyle/>
              <a:p>
                <a:pPr>
                  <a:defRPr sz="799">
                    <a:solidFill>
                      <a:schemeClr val="bg1"/>
                    </a:solidFill>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Sheet1!$B$2:$AF$2</c:f>
              <c:strCache>
                <c:ptCount val="11"/>
                <c:pt idx="0">
                  <c:v>Δ' τρίμηνο                      2014</c:v>
                </c:pt>
                <c:pt idx="1">
                  <c:v>Α' τρίμηνο                      2015</c:v>
                </c:pt>
                <c:pt idx="2">
                  <c:v>Β' τρίμηνο                      2015</c:v>
                </c:pt>
                <c:pt idx="4">
                  <c:v>Β' εξάμηνο                       2015</c:v>
                </c:pt>
                <c:pt idx="5">
                  <c:v>2016</c:v>
                </c:pt>
                <c:pt idx="6">
                  <c:v>2017</c:v>
                </c:pt>
                <c:pt idx="7">
                  <c:v>2018</c:v>
                </c:pt>
                <c:pt idx="8">
                  <c:v>2019</c:v>
                </c:pt>
                <c:pt idx="9">
                  <c:v>2020</c:v>
                </c:pt>
                <c:pt idx="10">
                  <c:v>Εννεάμηνο                      2021</c:v>
                </c:pt>
              </c:strCache>
            </c:strRef>
          </c:cat>
          <c:val>
            <c:numRef>
              <c:f>Sheet1!$B$4:$W$4</c:f>
            </c:numRef>
          </c:val>
          <c:extLst xmlns:c16r2="http://schemas.microsoft.com/office/drawing/2015/06/chart">
            <c:ext xmlns:c16="http://schemas.microsoft.com/office/drawing/2014/chart" uri="{C3380CC4-5D6E-409C-BE32-E72D297353CC}">
              <c16:uniqueId val="{00000001-3954-446A-AF83-D6BE15FDCC6A}"/>
            </c:ext>
          </c:extLst>
        </c:ser>
        <c:ser>
          <c:idx val="2"/>
          <c:order val="2"/>
          <c:tx>
            <c:strRef>
              <c:f>Sheet1!$A$5</c:f>
              <c:strCache>
                <c:ptCount val="1"/>
                <c:pt idx="0">
                  <c:v>Time &amp; other</c:v>
                </c:pt>
              </c:strCache>
            </c:strRef>
          </c:tx>
          <c:dLbls>
            <c:spPr>
              <a:noFill/>
              <a:ln>
                <a:noFill/>
              </a:ln>
              <a:effectLst/>
            </c:spPr>
            <c:txPr>
              <a:bodyPr/>
              <a:lstStyle/>
              <a:p>
                <a:pPr>
                  <a:defRPr sz="799"/>
                </a:pPr>
                <a:endParaRPr lang="en-US"/>
              </a:p>
            </c:txPr>
            <c:showVal val="1"/>
            <c:extLst xmlns:c16r2="http://schemas.microsoft.com/office/drawing/2015/06/chart">
              <c:ext xmlns:c15="http://schemas.microsoft.com/office/drawing/2012/chart" uri="{CE6537A1-D6FC-4f65-9D91-7224C49458BB}">
                <c15:showLeaderLines val="0"/>
              </c:ext>
            </c:extLst>
          </c:dLbls>
          <c:cat>
            <c:strRef>
              <c:f>Sheet1!$B$2:$AF$2</c:f>
              <c:strCache>
                <c:ptCount val="11"/>
                <c:pt idx="0">
                  <c:v>Δ' τρίμηνο                      2014</c:v>
                </c:pt>
                <c:pt idx="1">
                  <c:v>Α' τρίμηνο                      2015</c:v>
                </c:pt>
                <c:pt idx="2">
                  <c:v>Β' τρίμηνο                      2015</c:v>
                </c:pt>
                <c:pt idx="4">
                  <c:v>Β' εξάμηνο                       2015</c:v>
                </c:pt>
                <c:pt idx="5">
                  <c:v>2016</c:v>
                </c:pt>
                <c:pt idx="6">
                  <c:v>2017</c:v>
                </c:pt>
                <c:pt idx="7">
                  <c:v>2018</c:v>
                </c:pt>
                <c:pt idx="8">
                  <c:v>2019</c:v>
                </c:pt>
                <c:pt idx="9">
                  <c:v>2020</c:v>
                </c:pt>
                <c:pt idx="10">
                  <c:v>Εννεάμηνο                      2021</c:v>
                </c:pt>
              </c:strCache>
            </c:strRef>
          </c:cat>
          <c:val>
            <c:numRef>
              <c:f>Sheet1!$B$5:$W$5</c:f>
            </c:numRef>
          </c:val>
          <c:extLst xmlns:c16r2="http://schemas.microsoft.com/office/drawing/2015/06/chart">
            <c:ext xmlns:c16="http://schemas.microsoft.com/office/drawing/2014/chart" uri="{C3380CC4-5D6E-409C-BE32-E72D297353CC}">
              <c16:uniqueId val="{00000002-3954-446A-AF83-D6BE15FDCC6A}"/>
            </c:ext>
          </c:extLst>
        </c:ser>
        <c:ser>
          <c:idx val="3"/>
          <c:order val="3"/>
          <c:tx>
            <c:strRef>
              <c:f>Sheet1!$A$6</c:f>
              <c:strCache>
                <c:ptCount val="1"/>
                <c:pt idx="0">
                  <c:v>Total</c:v>
                </c:pt>
              </c:strCache>
            </c:strRef>
          </c:tx>
          <c:spPr>
            <a:solidFill>
              <a:schemeClr val="bg1"/>
            </a:solidFill>
            <a:ln>
              <a:solidFill>
                <a:srgbClr val="008080"/>
              </a:solidFill>
            </a:ln>
          </c:spPr>
          <c:dPt>
            <c:idx val="0"/>
            <c:spPr>
              <a:solidFill>
                <a:schemeClr val="bg1"/>
              </a:solidFill>
              <a:ln>
                <a:solidFill>
                  <a:srgbClr val="FF0000"/>
                </a:solidFill>
              </a:ln>
            </c:spPr>
            <c:extLst xmlns:c16r2="http://schemas.microsoft.com/office/drawing/2015/06/chart">
              <c:ext xmlns:c16="http://schemas.microsoft.com/office/drawing/2014/chart" uri="{C3380CC4-5D6E-409C-BE32-E72D297353CC}">
                <c16:uniqueId val="{00000004-3954-446A-AF83-D6BE15FDCC6A}"/>
              </c:ext>
            </c:extLst>
          </c:dPt>
          <c:dPt>
            <c:idx val="1"/>
            <c:spPr>
              <a:solidFill>
                <a:schemeClr val="bg1"/>
              </a:solidFill>
              <a:ln>
                <a:solidFill>
                  <a:srgbClr val="FF0000"/>
                </a:solidFill>
              </a:ln>
            </c:spPr>
            <c:extLst xmlns:c16r2="http://schemas.microsoft.com/office/drawing/2015/06/chart">
              <c:ext xmlns:c16="http://schemas.microsoft.com/office/drawing/2014/chart" uri="{C3380CC4-5D6E-409C-BE32-E72D297353CC}">
                <c16:uniqueId val="{00000006-3954-446A-AF83-D6BE15FDCC6A}"/>
              </c:ext>
            </c:extLst>
          </c:dPt>
          <c:dPt>
            <c:idx val="2"/>
            <c:spPr>
              <a:solidFill>
                <a:schemeClr val="bg1"/>
              </a:solidFill>
              <a:ln>
                <a:solidFill>
                  <a:srgbClr val="FF0000"/>
                </a:solidFill>
              </a:ln>
            </c:spPr>
            <c:extLst xmlns:c16r2="http://schemas.microsoft.com/office/drawing/2015/06/chart">
              <c:ext xmlns:c16="http://schemas.microsoft.com/office/drawing/2014/chart" uri="{C3380CC4-5D6E-409C-BE32-E72D297353CC}">
                <c16:uniqueId val="{00000008-3954-446A-AF83-D6BE15FDCC6A}"/>
              </c:ext>
            </c:extLst>
          </c:dPt>
          <c:dPt>
            <c:idx val="3"/>
            <c:spPr>
              <a:noFill/>
              <a:ln>
                <a:solidFill>
                  <a:srgbClr val="008080"/>
                </a:solidFill>
              </a:ln>
            </c:spPr>
            <c:extLst xmlns:c16r2="http://schemas.microsoft.com/office/drawing/2015/06/chart">
              <c:ext xmlns:c16="http://schemas.microsoft.com/office/drawing/2014/chart" uri="{C3380CC4-5D6E-409C-BE32-E72D297353CC}">
                <c16:uniqueId val="{0000000A-3954-446A-AF83-D6BE15FDCC6A}"/>
              </c:ext>
            </c:extLst>
          </c:dPt>
          <c:dPt>
            <c:idx val="4"/>
            <c:spPr>
              <a:noFill/>
              <a:ln>
                <a:solidFill>
                  <a:srgbClr val="008080"/>
                </a:solidFill>
              </a:ln>
            </c:spPr>
            <c:extLst xmlns:c16r2="http://schemas.microsoft.com/office/drawing/2015/06/chart">
              <c:ext xmlns:c16="http://schemas.microsoft.com/office/drawing/2014/chart" uri="{C3380CC4-5D6E-409C-BE32-E72D297353CC}">
                <c16:uniqueId val="{0000000C-3954-446A-AF83-D6BE15FDCC6A}"/>
              </c:ext>
            </c:extLst>
          </c:dPt>
          <c:dPt>
            <c:idx val="5"/>
            <c:spPr>
              <a:noFill/>
              <a:ln>
                <a:solidFill>
                  <a:srgbClr val="008080"/>
                </a:solidFill>
              </a:ln>
            </c:spPr>
            <c:extLst xmlns:c16r2="http://schemas.microsoft.com/office/drawing/2015/06/chart">
              <c:ext xmlns:c16="http://schemas.microsoft.com/office/drawing/2014/chart" uri="{C3380CC4-5D6E-409C-BE32-E72D297353CC}">
                <c16:uniqueId val="{0000000E-3954-446A-AF83-D6BE15FDCC6A}"/>
              </c:ext>
            </c:extLst>
          </c:dPt>
          <c:dPt>
            <c:idx val="6"/>
            <c:spPr>
              <a:noFill/>
              <a:ln>
                <a:solidFill>
                  <a:srgbClr val="008080"/>
                </a:solidFill>
              </a:ln>
            </c:spPr>
            <c:extLst xmlns:c16r2="http://schemas.microsoft.com/office/drawing/2015/06/chart">
              <c:ext xmlns:c16="http://schemas.microsoft.com/office/drawing/2014/chart" uri="{C3380CC4-5D6E-409C-BE32-E72D297353CC}">
                <c16:uniqueId val="{00000010-3954-446A-AF83-D6BE15FDCC6A}"/>
              </c:ext>
            </c:extLst>
          </c:dPt>
          <c:dLbls>
            <c:dLbl>
              <c:idx val="0"/>
              <c:layout>
                <c:manualLayout>
                  <c:x val="3.1523644470876906E-3"/>
                  <c:y val="-0.14715965920897675"/>
                </c:manualLayout>
              </c:layout>
              <c:tx>
                <c:rich>
                  <a:bodyPr/>
                  <a:lstStyle/>
                  <a:p>
                    <a:r>
                      <a:rPr lang="en-US"/>
                      <a:t>-2,2</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954-446A-AF83-D6BE15FDCC6A}"/>
                </c:ext>
              </c:extLst>
            </c:dLbl>
            <c:dLbl>
              <c:idx val="1"/>
              <c:layout>
                <c:manualLayout>
                  <c:x val="-7.1258329564561664E-3"/>
                  <c:y val="-0.20277287525109092"/>
                </c:manualLayout>
              </c:layout>
              <c:tx>
                <c:rich>
                  <a:bodyPr/>
                  <a:lstStyle/>
                  <a:p>
                    <a:r>
                      <a:rPr lang="en-US"/>
                      <a:t>-4,8</a:t>
                    </a:r>
                  </a:p>
                </c:rich>
              </c:tx>
              <c:dLblPos val="ctr"/>
              <c:showVal val="1"/>
              <c:extLst xmlns:c16r2="http://schemas.microsoft.com/office/drawing/2015/06/chart">
                <c:ext xmlns:c15="http://schemas.microsoft.com/office/drawing/2012/chart" uri="{CE6537A1-D6FC-4f65-9D91-7224C49458BB}">
                  <c15:layout>
                    <c:manualLayout>
                      <c:w val="7.9012897886724373E-2"/>
                      <c:h val="0.10469820599847614"/>
                    </c:manualLayout>
                  </c15:layout>
                </c:ext>
                <c:ext xmlns:c16="http://schemas.microsoft.com/office/drawing/2014/chart" uri="{C3380CC4-5D6E-409C-BE32-E72D297353CC}">
                  <c16:uniqueId val="{00000006-3954-446A-AF83-D6BE15FDCC6A}"/>
                </c:ext>
              </c:extLst>
            </c:dLbl>
            <c:dLbl>
              <c:idx val="2"/>
              <c:layout>
                <c:manualLayout>
                  <c:x val="-2.7790450668971466E-3"/>
                  <c:y val="-0.18118224007757841"/>
                </c:manualLayout>
              </c:layout>
              <c:tx>
                <c:rich>
                  <a:bodyPr/>
                  <a:lstStyle/>
                  <a:p>
                    <a:r>
                      <a:rPr lang="en-US"/>
                      <a:t>-3,6</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954-446A-AF83-D6BE15FDCC6A}"/>
                </c:ext>
              </c:extLst>
            </c:dLbl>
            <c:dLbl>
              <c:idx val="3"/>
              <c:layout>
                <c:manualLayout>
                  <c:x val="-5.3796216269080196E-3"/>
                  <c:y val="-9.8127311768373068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954-446A-AF83-D6BE15FDCC6A}"/>
                </c:ext>
              </c:extLst>
            </c:dLbl>
            <c:dLbl>
              <c:idx val="4"/>
              <c:layout>
                <c:manualLayout>
                  <c:x val="3.6655493850672842E-3"/>
                  <c:y val="-8.0440057153559161E-2"/>
                </c:manualLayout>
              </c:layout>
              <c:tx>
                <c:rich>
                  <a:bodyPr/>
                  <a:lstStyle/>
                  <a:p>
                    <a:r>
                      <a:rPr lang="en-US"/>
                      <a:t>1,1</a:t>
                    </a:r>
                  </a:p>
                </c:rich>
              </c:tx>
              <c:dLblPos val="ctr"/>
              <c:showVal val="1"/>
              <c:extLst xmlns:c16r2="http://schemas.microsoft.com/office/drawing/2015/06/chart">
                <c:ext xmlns:c15="http://schemas.microsoft.com/office/drawing/2012/chart" uri="{CE6537A1-D6FC-4f65-9D91-7224C49458BB}">
                  <c15:layout>
                    <c:manualLayout>
                      <c:w val="6.6196426559092428E-2"/>
                      <c:h val="8.3585786520745303E-2"/>
                    </c:manualLayout>
                  </c15:layout>
                </c:ext>
                <c:ext xmlns:c16="http://schemas.microsoft.com/office/drawing/2014/chart" uri="{C3380CC4-5D6E-409C-BE32-E72D297353CC}">
                  <c16:uniqueId val="{0000000C-3954-446A-AF83-D6BE15FDCC6A}"/>
                </c:ext>
              </c:extLst>
            </c:dLbl>
            <c:dLbl>
              <c:idx val="5"/>
              <c:layout>
                <c:manualLayout>
                  <c:x val="3.2416140648375696E-3"/>
                  <c:y val="-6.6146406543619571E-2"/>
                </c:manualLayout>
              </c:layout>
              <c:tx>
                <c:rich>
                  <a:bodyPr/>
                  <a:lstStyle/>
                  <a:p>
                    <a:r>
                      <a:rPr lang="en-US"/>
                      <a:t>0,2</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954-446A-AF83-D6BE15FDCC6A}"/>
                </c:ext>
              </c:extLst>
            </c:dLbl>
            <c:dLbl>
              <c:idx val="6"/>
              <c:layout>
                <c:manualLayout>
                  <c:x val="-1.2567058602357367E-3"/>
                  <c:y val="-8.3464503136501528E-2"/>
                </c:manualLayout>
              </c:layout>
              <c:tx>
                <c:rich>
                  <a:bodyPr/>
                  <a:lstStyle/>
                  <a:p>
                    <a:r>
                      <a:rPr lang="en-US"/>
                      <a:t>1,5</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954-446A-AF83-D6BE15FDCC6A}"/>
                </c:ext>
              </c:extLst>
            </c:dLbl>
            <c:dLbl>
              <c:idx val="7"/>
              <c:layout>
                <c:manualLayout>
                  <c:x val="-2.1121265509218812E-3"/>
                  <c:y val="-0.11779504262317171"/>
                </c:manualLayout>
              </c:layout>
              <c:tx>
                <c:rich>
                  <a:bodyPr/>
                  <a:lstStyle/>
                  <a:p>
                    <a:r>
                      <a:rPr lang="en-US"/>
                      <a:t>3,4</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3954-446A-AF83-D6BE15FDCC6A}"/>
                </c:ext>
              </c:extLst>
            </c:dLbl>
            <c:dLbl>
              <c:idx val="8"/>
              <c:layout>
                <c:manualLayout>
                  <c:x val="-2.5245480445558683E-3"/>
                  <c:y val="-7.0727529455336752E-2"/>
                </c:manualLayout>
              </c:layout>
              <c:tx>
                <c:rich>
                  <a:bodyPr/>
                  <a:lstStyle/>
                  <a:p>
                    <a:r>
                      <a:rPr lang="en-US"/>
                      <a:t>0,5</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954-446A-AF83-D6BE15FDCC6A}"/>
                </c:ext>
              </c:extLst>
            </c:dLbl>
            <c:dLbl>
              <c:idx val="9"/>
              <c:layout>
                <c:manualLayout>
                  <c:x val="-1.4502617658498025E-16"/>
                  <c:y val="-0.16297127828471536"/>
                </c:manualLayout>
              </c:layout>
              <c:tx>
                <c:rich>
                  <a:bodyPr/>
                  <a:lstStyle/>
                  <a:p>
                    <a:r>
                      <a:rPr lang="en-US"/>
                      <a:t>4,7</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954-446A-AF83-D6BE15FDCC6A}"/>
                </c:ext>
              </c:extLst>
            </c:dLbl>
            <c:dLbl>
              <c:idx val="10"/>
              <c:layout>
                <c:manualLayout>
                  <c:x val="-6.8174317011352522E-4"/>
                  <c:y val="-0.11368697499234504"/>
                </c:manualLayout>
              </c:layout>
              <c:tx>
                <c:rich>
                  <a:bodyPr/>
                  <a:lstStyle/>
                  <a:p>
                    <a:r>
                      <a:rPr lang="en-US"/>
                      <a:t>2,6</a:t>
                    </a:r>
                  </a:p>
                </c:rich>
              </c:tx>
              <c:dLblPos val="ctr"/>
              <c:showVal val="1"/>
              <c:extLst xmlns:c16r2="http://schemas.microsoft.com/office/drawing/2015/06/chart">
                <c:ext xmlns:c15="http://schemas.microsoft.com/office/drawing/2012/chart" uri="{CE6537A1-D6FC-4f65-9D91-7224C49458BB}">
                  <c15:layout>
                    <c:manualLayout>
                      <c:w val="8.1006656982702527E-2"/>
                      <c:h val="9.820821500311698E-2"/>
                    </c:manualLayout>
                  </c15:layout>
                </c:ext>
                <c:ext xmlns:c16="http://schemas.microsoft.com/office/drawing/2014/chart" uri="{C3380CC4-5D6E-409C-BE32-E72D297353CC}">
                  <c16:uniqueId val="{00000011-3954-446A-AF83-D6BE15FDCC6A}"/>
                </c:ext>
              </c:extLst>
            </c:dLbl>
            <c:dLbl>
              <c:idx val="11"/>
              <c:layout>
                <c:manualLayout>
                  <c:x val="1.2787781533239856E-3"/>
                  <c:y val="-0.11005179851500234"/>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3954-446A-AF83-D6BE15FDCC6A}"/>
                </c:ext>
              </c:extLst>
            </c:dLbl>
            <c:dLbl>
              <c:idx val="12"/>
              <c:layout>
                <c:manualLayout>
                  <c:x val="3.2414902585560725E-3"/>
                  <c:y val="-0.11708914594444828"/>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954-446A-AF83-D6BE15FDCC6A}"/>
                </c:ext>
              </c:extLst>
            </c:dLbl>
            <c:dLbl>
              <c:idx val="13"/>
              <c:layout>
                <c:manualLayout>
                  <c:x val="3.1003068881690883E-3"/>
                  <c:y val="-9.6323058807231451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3954-446A-AF83-D6BE15FDCC6A}"/>
                </c:ext>
              </c:extLst>
            </c:dLbl>
            <c:dLbl>
              <c:idx val="14"/>
              <c:layout>
                <c:manualLayout>
                  <c:x val="-2.9783583570155816E-3"/>
                  <c:y val="-7.5619588557179471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954-446A-AF83-D6BE15FDCC6A}"/>
                </c:ext>
              </c:extLst>
            </c:dLbl>
            <c:dLbl>
              <c:idx val="15"/>
              <c:layout>
                <c:manualLayout>
                  <c:x val="-2.9783583570156926E-3"/>
                  <c:y val="-8.9694534875666782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954-446A-AF83-D6BE15FDCC6A}"/>
                </c:ext>
              </c:extLst>
            </c:dLbl>
            <c:dLbl>
              <c:idx val="16"/>
              <c:layout>
                <c:manualLayout>
                  <c:x val="2.9783583570155816E-3"/>
                  <c:y val="-8.2657061716423202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954-446A-AF83-D6BE15FDCC6A}"/>
                </c:ext>
              </c:extLst>
            </c:dLbl>
            <c:dLbl>
              <c:idx val="17"/>
              <c:layout>
                <c:manualLayout>
                  <c:x val="-2.9862004619911858E-3"/>
                  <c:y val="-9.4586250488825532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3954-446A-AF83-D6BE15FDCC6A}"/>
                </c:ext>
              </c:extLst>
            </c:dLbl>
            <c:dLbl>
              <c:idx val="18"/>
              <c:layout>
                <c:manualLayout>
                  <c:x val="-5.5248607365117781E-3"/>
                  <c:y val="-7.878134305965237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3954-446A-AF83-D6BE15FDCC6A}"/>
                </c:ext>
              </c:extLst>
            </c:dLbl>
            <c:dLbl>
              <c:idx val="19"/>
              <c:layout>
                <c:manualLayout>
                  <c:x val="0"/>
                  <c:y val="-9.7303091327233124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3954-446A-AF83-D6BE15FDCC6A}"/>
                </c:ext>
              </c:extLst>
            </c:dLbl>
            <c:dLbl>
              <c:idx val="20"/>
              <c:layout>
                <c:manualLayout>
                  <c:x val="-1.0499922387384899E-2"/>
                  <c:y val="-6.3018141520542595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3954-446A-AF83-D6BE15FDCC6A}"/>
                </c:ext>
              </c:extLst>
            </c:dLbl>
            <c:spPr>
              <a:solidFill>
                <a:schemeClr val="bg1"/>
              </a:solidFill>
              <a:ln>
                <a:noFill/>
              </a:ln>
              <a:effectLst/>
            </c:spPr>
            <c:txPr>
              <a:bodyPr/>
              <a:lstStyle/>
              <a:p>
                <a:pPr>
                  <a:defRPr lang="el-GR" sz="700"/>
                </a:pPr>
                <a:endParaRPr lang="en-US"/>
              </a:p>
            </c:txPr>
            <c:dLblPos val="inEnd"/>
            <c:showVal val="1"/>
            <c:extLst xmlns:c16r2="http://schemas.microsoft.com/office/drawing/2015/06/chart">
              <c:ext xmlns:c15="http://schemas.microsoft.com/office/drawing/2012/chart" uri="{CE6537A1-D6FC-4f65-9D91-7224C49458BB}">
                <c15:showLeaderLines val="0"/>
              </c:ext>
            </c:extLst>
          </c:dLbls>
          <c:cat>
            <c:strRef>
              <c:f>Sheet1!$B$2:$AF$2</c:f>
              <c:strCache>
                <c:ptCount val="11"/>
                <c:pt idx="0">
                  <c:v>Δ' τρίμηνο                      2014</c:v>
                </c:pt>
                <c:pt idx="1">
                  <c:v>Α' τρίμηνο                      2015</c:v>
                </c:pt>
                <c:pt idx="2">
                  <c:v>Β' τρίμηνο                      2015</c:v>
                </c:pt>
                <c:pt idx="4">
                  <c:v>Β' εξάμηνο                       2015</c:v>
                </c:pt>
                <c:pt idx="5">
                  <c:v>2016</c:v>
                </c:pt>
                <c:pt idx="6">
                  <c:v>2017</c:v>
                </c:pt>
                <c:pt idx="7">
                  <c:v>2018</c:v>
                </c:pt>
                <c:pt idx="8">
                  <c:v>2019</c:v>
                </c:pt>
                <c:pt idx="9">
                  <c:v>2020</c:v>
                </c:pt>
                <c:pt idx="10">
                  <c:v>Εννεάμηνο                      2021</c:v>
                </c:pt>
              </c:strCache>
            </c:strRef>
          </c:cat>
          <c:val>
            <c:numRef>
              <c:f>Sheet1!$B$6:$AF$6</c:f>
              <c:numCache>
                <c:formatCode>0.0</c:formatCode>
                <c:ptCount val="11"/>
                <c:pt idx="0" formatCode="General">
                  <c:v>-2.2000000000000002</c:v>
                </c:pt>
                <c:pt idx="1">
                  <c:v>-4.8049999999999979</c:v>
                </c:pt>
                <c:pt idx="2">
                  <c:v>-3.5609999999999999</c:v>
                </c:pt>
                <c:pt idx="4">
                  <c:v>1.1379999999999995</c:v>
                </c:pt>
                <c:pt idx="5">
                  <c:v>0.22600000000000001</c:v>
                </c:pt>
                <c:pt idx="6">
                  <c:v>1.5389999999999995</c:v>
                </c:pt>
                <c:pt idx="7">
                  <c:v>3.3568800499999991</c:v>
                </c:pt>
                <c:pt idx="8">
                  <c:v>0.49611994999999992</c:v>
                </c:pt>
                <c:pt idx="9">
                  <c:v>4.7380000000000004</c:v>
                </c:pt>
                <c:pt idx="10">
                  <c:v>2.6</c:v>
                </c:pt>
              </c:numCache>
            </c:numRef>
          </c:val>
          <c:extLst xmlns:c16r2="http://schemas.microsoft.com/office/drawing/2015/06/chart">
            <c:ext xmlns:c16="http://schemas.microsoft.com/office/drawing/2014/chart" uri="{C3380CC4-5D6E-409C-BE32-E72D297353CC}">
              <c16:uniqueId val="{0000001F-3954-446A-AF83-D6BE15FDCC6A}"/>
            </c:ext>
          </c:extLst>
        </c:ser>
        <c:gapWidth val="500"/>
        <c:overlap val="100"/>
        <c:axId val="281128320"/>
        <c:axId val="281142400"/>
      </c:barChart>
      <c:catAx>
        <c:axId val="281128320"/>
        <c:scaling>
          <c:orientation val="minMax"/>
        </c:scaling>
        <c:axPos val="b"/>
        <c:numFmt formatCode="General" sourceLinked="1"/>
        <c:majorTickMark val="none"/>
        <c:tickLblPos val="low"/>
        <c:txPr>
          <a:bodyPr/>
          <a:lstStyle/>
          <a:p>
            <a:pPr>
              <a:defRPr lang="el-GR" sz="600"/>
            </a:pPr>
            <a:endParaRPr lang="en-US"/>
          </a:p>
        </c:txPr>
        <c:crossAx val="281142400"/>
        <c:crosses val="autoZero"/>
        <c:auto val="1"/>
        <c:lblAlgn val="ctr"/>
        <c:lblOffset val="100"/>
      </c:catAx>
      <c:valAx>
        <c:axId val="281142400"/>
        <c:scaling>
          <c:orientation val="minMax"/>
          <c:min val="-10"/>
        </c:scaling>
        <c:delete val="1"/>
        <c:axPos val="l"/>
        <c:numFmt formatCode="General" sourceLinked="1"/>
        <c:tickLblPos val="nextTo"/>
        <c:crossAx val="281128320"/>
        <c:crosses val="autoZero"/>
        <c:crossBetween val="between"/>
      </c:valAx>
      <c:spPr>
        <a:noFill/>
        <a:ln w="25375">
          <a:noFill/>
        </a:ln>
      </c:spPr>
    </c:plotArea>
    <c:plotVisOnly val="1"/>
    <c:dispBlanksAs val="gap"/>
  </c:chart>
  <c:spPr>
    <a:ln>
      <a:noFill/>
    </a:ln>
  </c:spPr>
  <c:txPr>
    <a:bodyPr/>
    <a:lstStyle/>
    <a:p>
      <a:pPr>
        <a:defRPr sz="600">
          <a:latin typeface="Segoe UI" pitchFamily="34" charset="0"/>
          <a:ea typeface="Segoe UI" pitchFamily="34" charset="0"/>
          <a:cs typeface="Segoe UI" pitchFamily="34" charset="0"/>
        </a:defRPr>
      </a:pPr>
      <a:endParaRPr lang="en-US"/>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0.41919</cdr:x>
      <cdr:y>0.38768</cdr:y>
    </cdr:from>
    <cdr:to>
      <cdr:x>0.59685</cdr:x>
      <cdr:y>0.56434</cdr:y>
    </cdr:to>
    <cdr:sp macro="" textlink="">
      <cdr:nvSpPr>
        <cdr:cNvPr id="2" name="TextBox 11"/>
        <cdr:cNvSpPr txBox="1"/>
      </cdr:nvSpPr>
      <cdr:spPr>
        <a:xfrm xmlns:a="http://schemas.openxmlformats.org/drawingml/2006/main">
          <a:off x="1347436" y="574081"/>
          <a:ext cx="571067" cy="261610"/>
        </a:xfrm>
        <a:prstGeom xmlns:a="http://schemas.openxmlformats.org/drawingml/2006/main" prst="rect">
          <a:avLst/>
        </a:prstGeom>
        <a:noFill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0.6307</cdr:x>
      <cdr:y>0.06304</cdr:y>
    </cdr:from>
    <cdr:to>
      <cdr:x>0.75316</cdr:x>
      <cdr:y>0.15595</cdr:y>
    </cdr:to>
    <cdr:sp macro="" textlink="">
      <cdr:nvSpPr>
        <cdr:cNvPr id="7" name="Rectangular Callout 27"/>
        <cdr:cNvSpPr>
          <a:spLocks xmlns:a="http://schemas.openxmlformats.org/drawingml/2006/main"/>
        </cdr:cNvSpPr>
      </cdr:nvSpPr>
      <cdr:spPr>
        <a:xfrm xmlns:a="http://schemas.openxmlformats.org/drawingml/2006/main">
          <a:off x="4078244" y="170597"/>
          <a:ext cx="791845" cy="251460"/>
        </a:xfrm>
        <a:prstGeom xmlns:a="http://schemas.openxmlformats.org/drawingml/2006/main" prst="wedgeRectCallout">
          <a:avLst>
            <a:gd name="adj1" fmla="val -47983"/>
            <a:gd name="adj2" fmla="val -13961"/>
          </a:avLst>
        </a:prstGeom>
        <a:noFill xmlns:a="http://schemas.openxmlformats.org/drawingml/2006/main"/>
        <a:ln xmlns:a="http://schemas.openxmlformats.org/drawingml/2006/main" w="12700">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0.04381</cdr:x>
      <cdr:y>0.46575</cdr:y>
    </cdr:from>
    <cdr:to>
      <cdr:x>0.11055</cdr:x>
      <cdr:y>0.54855</cdr:y>
    </cdr:to>
    <cdr:sp macro="" textlink="">
      <cdr:nvSpPr>
        <cdr:cNvPr id="3" name="Rectangle 15"/>
        <cdr:cNvSpPr>
          <a:spLocks xmlns:a="http://schemas.openxmlformats.org/drawingml/2006/main"/>
        </cdr:cNvSpPr>
      </cdr:nvSpPr>
      <cdr:spPr>
        <a:xfrm xmlns:a="http://schemas.openxmlformats.org/drawingml/2006/main">
          <a:off x="283264" y="1114103"/>
          <a:ext cx="431512" cy="198061"/>
        </a:xfrm>
        <a:prstGeom xmlns:a="http://schemas.openxmlformats.org/drawingml/2006/main" prst="rect">
          <a:avLst/>
        </a:prstGeom>
        <a:solidFill xmlns:a="http://schemas.openxmlformats.org/drawingml/2006/main">
          <a:sysClr val="window" lastClr="FFFFFF"/>
        </a:solidFill>
        <a:ln xmlns:a="http://schemas.openxmlformats.org/drawingml/2006/main" w="9525" cap="flat" cmpd="sng" algn="ctr">
          <a:noFill/>
          <a:prstDash val="solid"/>
        </a:ln>
        <a:effectLst xmlns:a="http://schemas.openxmlformats.org/drawingml/2006/main"/>
      </cdr:spPr>
      <cdr:txBody>
        <a:bodyPr xmlns:a="http://schemas.openxmlformats.org/drawingml/2006/main" wrap="square" anchor="ctr">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l-GR" sz="500" b="1"/>
            <a:t>Δείκτης </a:t>
          </a:r>
          <a:r>
            <a:rPr lang="en-US" sz="500" b="1"/>
            <a:t>CET1</a:t>
          </a:r>
          <a:endParaRPr lang="el-GR" sz="500" b="1"/>
        </a:p>
      </cdr:txBody>
    </cdr:sp>
  </cdr:relSizeAnchor>
  <cdr:relSizeAnchor xmlns:cdr="http://schemas.openxmlformats.org/drawingml/2006/chartDrawing">
    <cdr:from>
      <cdr:x>0.09824</cdr:x>
      <cdr:y>0.59653</cdr:y>
    </cdr:from>
    <cdr:to>
      <cdr:x>0.20664</cdr:x>
      <cdr:y>0.69317</cdr:y>
    </cdr:to>
    <cdr:sp macro="" textlink="">
      <cdr:nvSpPr>
        <cdr:cNvPr id="4" name="Rectangle 15"/>
        <cdr:cNvSpPr>
          <a:spLocks xmlns:a="http://schemas.openxmlformats.org/drawingml/2006/main"/>
        </cdr:cNvSpPr>
      </cdr:nvSpPr>
      <cdr:spPr>
        <a:xfrm xmlns:a="http://schemas.openxmlformats.org/drawingml/2006/main">
          <a:off x="635198" y="1527300"/>
          <a:ext cx="700842" cy="247439"/>
        </a:xfrm>
        <a:prstGeom xmlns:a="http://schemas.openxmlformats.org/drawingml/2006/main" prst="rect">
          <a:avLst/>
        </a:prstGeom>
        <a:solidFill xmlns:a="http://schemas.openxmlformats.org/drawingml/2006/main">
          <a:sysClr val="window" lastClr="FFFFFF"/>
        </a:solidFill>
        <a:ln xmlns:a="http://schemas.openxmlformats.org/drawingml/2006/main" w="9525" cap="flat" cmpd="sng" algn="ctr">
          <a:solidFill>
            <a:srgbClr val="008080"/>
          </a:solidFill>
          <a:prstDash val="solid"/>
        </a:ln>
        <a:effectLst xmlns:a="http://schemas.openxmlformats.org/drawingml/2006/main"/>
      </cdr:spPr>
      <cdr:txBody>
        <a:bodyPr xmlns:a="http://schemas.openxmlformats.org/drawingml/2006/main" wrap="square" anchor="ctr">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a:latin typeface="+mj-lt"/>
            </a:rPr>
            <a:t>CET1</a:t>
          </a:r>
          <a:r>
            <a:rPr lang="el-GR" sz="600">
              <a:latin typeface="+mj-lt"/>
            </a:rPr>
            <a:t>:</a:t>
          </a:r>
          <a:r>
            <a:rPr lang="en-US" sz="600" baseline="0">
              <a:latin typeface="+mj-lt"/>
            </a:rPr>
            <a:t> €5</a:t>
          </a:r>
          <a:r>
            <a:rPr lang="el-GR" sz="600" baseline="0">
              <a:latin typeface="+mj-lt"/>
            </a:rPr>
            <a:t>,7</a:t>
          </a:r>
          <a:r>
            <a:rPr lang="en-US" sz="600" baseline="0">
              <a:latin typeface="+mj-lt"/>
            </a:rPr>
            <a:t> </a:t>
          </a:r>
          <a:r>
            <a:rPr lang="el-GR" sz="600" baseline="0">
              <a:latin typeface="+mj-lt"/>
            </a:rPr>
            <a:t>δισ.</a:t>
          </a:r>
        </a:p>
        <a:p xmlns:a="http://schemas.openxmlformats.org/drawingml/2006/main">
          <a:pPr algn="ctr"/>
          <a:r>
            <a:rPr lang="el-GR" sz="600" baseline="0">
              <a:latin typeface="+mj-lt"/>
            </a:rPr>
            <a:t>ΣτΕ: €36,6 δισ. </a:t>
          </a:r>
        </a:p>
      </cdr:txBody>
    </cdr:sp>
  </cdr:relSizeAnchor>
</c:userShapes>
</file>

<file path=word/drawings/drawing3.xml><?xml version="1.0" encoding="utf-8"?>
<c:userShapes xmlns:c="http://schemas.openxmlformats.org/drawingml/2006/chart">
  <cdr:relSizeAnchor xmlns:cdr="http://schemas.openxmlformats.org/drawingml/2006/chartDrawing">
    <cdr:from>
      <cdr:x>0.66593</cdr:x>
      <cdr:y>0.61205</cdr:y>
    </cdr:from>
    <cdr:to>
      <cdr:x>0.73468</cdr:x>
      <cdr:y>0.70914</cdr:y>
    </cdr:to>
    <cdr:sp macro="" textlink="">
      <cdr:nvSpPr>
        <cdr:cNvPr id="2" name="TextBox 1"/>
        <cdr:cNvSpPr txBox="1"/>
      </cdr:nvSpPr>
      <cdr:spPr>
        <a:xfrm xmlns:a="http://schemas.openxmlformats.org/drawingml/2006/main">
          <a:off x="2398712" y="2401887"/>
          <a:ext cx="2476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6A16-F5C5-40F3-80A4-C2BA901D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5798</Words>
  <Characters>33054</Characters>
  <Application>Microsoft Office Word</Application>
  <DocSecurity>0</DocSecurity>
  <Lines>275</Lines>
  <Paragraphs>77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NBG</Company>
  <LinksUpToDate>false</LinksUpToDate>
  <CharactersWithSpaces>38775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ΚΑΝΕΛΛΟΠΟΥΛΟΥ ΜΑΡΙΑ</dc:creator>
  <cp:lastModifiedBy>User</cp:lastModifiedBy>
  <cp:revision>2</cp:revision>
  <cp:lastPrinted>2021-11-25T14:03:00Z</cp:lastPrinted>
  <dcterms:created xsi:type="dcterms:W3CDTF">2021-11-26T16:04:00Z</dcterms:created>
  <dcterms:modified xsi:type="dcterms:W3CDTF">2021-11-26T16:04:00Z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BANK\e40915</vt:lpwstr>
  </property>
  <property fmtid="{D5CDD505-2E9C-101B-9397-08002B2CF9AE}" pid="4" name="DLPManualFileClassificationLastModificationDate">
    <vt:lpwstr>1584462117</vt:lpwstr>
  </property>
  <property fmtid="{D5CDD505-2E9C-101B-9397-08002B2CF9AE}" pid="5" name="DLPManualFileClassificationVersion">
    <vt:lpwstr>10.0.300.68</vt:lpwstr>
  </property>
</Properties>
</file>