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C0" w:rsidRDefault="003464C0" w:rsidP="004360A9">
      <w:pPr>
        <w:jc w:val="center"/>
        <w:rPr>
          <w:rFonts w:ascii="Times New Roman" w:hAnsi="Times New Roman"/>
          <w:b/>
          <w:sz w:val="32"/>
          <w:szCs w:val="32"/>
        </w:rPr>
      </w:pPr>
      <w:bookmarkStart w:id="0" w:name="_GoBack"/>
      <w:bookmarkEnd w:id="0"/>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3464C0" w:rsidRDefault="003464C0" w:rsidP="004360A9">
      <w:pPr>
        <w:jc w:val="center"/>
        <w:rPr>
          <w:rFonts w:ascii="Times New Roman" w:hAnsi="Times New Roman"/>
          <w:b/>
          <w:sz w:val="32"/>
          <w:szCs w:val="32"/>
        </w:rPr>
      </w:pPr>
    </w:p>
    <w:p w:rsidR="00FB705A" w:rsidRPr="004360A9" w:rsidRDefault="001E7EA9" w:rsidP="004360A9">
      <w:pPr>
        <w:jc w:val="center"/>
        <w:rPr>
          <w:rFonts w:ascii="Times New Roman" w:hAnsi="Times New Roman"/>
          <w:b/>
          <w:sz w:val="32"/>
          <w:szCs w:val="32"/>
        </w:rPr>
      </w:pPr>
      <w:r w:rsidRPr="004360A9">
        <w:rPr>
          <w:rFonts w:ascii="Times New Roman" w:hAnsi="Times New Roman"/>
          <w:b/>
          <w:sz w:val="32"/>
          <w:szCs w:val="32"/>
        </w:rPr>
        <w:t>Ε</w:t>
      </w:r>
      <w:r>
        <w:rPr>
          <w:rFonts w:ascii="Times New Roman" w:hAnsi="Times New Roman"/>
          <w:b/>
          <w:sz w:val="32"/>
          <w:szCs w:val="32"/>
        </w:rPr>
        <w:t>ΠΕΝΔΥΟΝΤΑΣ</w:t>
      </w:r>
      <w:r w:rsidRPr="004360A9">
        <w:rPr>
          <w:rFonts w:ascii="Times New Roman" w:hAnsi="Times New Roman"/>
          <w:b/>
          <w:sz w:val="32"/>
          <w:szCs w:val="32"/>
        </w:rPr>
        <w:t xml:space="preserve"> </w:t>
      </w:r>
      <w:r>
        <w:rPr>
          <w:rFonts w:ascii="Times New Roman" w:hAnsi="Times New Roman"/>
          <w:b/>
          <w:sz w:val="32"/>
          <w:szCs w:val="32"/>
        </w:rPr>
        <w:t xml:space="preserve">ΣΤΗΝ </w:t>
      </w:r>
      <w:r w:rsidRPr="004360A9">
        <w:rPr>
          <w:rFonts w:ascii="Times New Roman" w:hAnsi="Times New Roman"/>
          <w:b/>
          <w:sz w:val="32"/>
          <w:szCs w:val="32"/>
        </w:rPr>
        <w:t>Ε</w:t>
      </w:r>
      <w:r>
        <w:rPr>
          <w:rFonts w:ascii="Times New Roman" w:hAnsi="Times New Roman"/>
          <w:b/>
          <w:sz w:val="32"/>
          <w:szCs w:val="32"/>
        </w:rPr>
        <w:t>ΝΕΡΓΕΙΑ</w:t>
      </w:r>
      <w:r w:rsidRPr="004360A9">
        <w:rPr>
          <w:rFonts w:ascii="Times New Roman" w:hAnsi="Times New Roman"/>
          <w:b/>
          <w:sz w:val="32"/>
          <w:szCs w:val="32"/>
        </w:rPr>
        <w:t xml:space="preserve"> </w:t>
      </w:r>
      <w:r>
        <w:rPr>
          <w:rFonts w:ascii="Times New Roman" w:hAnsi="Times New Roman"/>
          <w:b/>
          <w:sz w:val="32"/>
          <w:szCs w:val="32"/>
        </w:rPr>
        <w:t xml:space="preserve">ΣΕ ΕΝΑ </w:t>
      </w:r>
      <w:r w:rsidRPr="004360A9">
        <w:rPr>
          <w:rFonts w:ascii="Times New Roman" w:hAnsi="Times New Roman"/>
          <w:b/>
          <w:sz w:val="32"/>
          <w:szCs w:val="32"/>
        </w:rPr>
        <w:t>Α</w:t>
      </w:r>
      <w:r>
        <w:rPr>
          <w:rFonts w:ascii="Times New Roman" w:hAnsi="Times New Roman"/>
          <w:b/>
          <w:sz w:val="32"/>
          <w:szCs w:val="32"/>
        </w:rPr>
        <w:t>ΣΤΑΘΕΣ</w:t>
      </w:r>
      <w:r w:rsidRPr="004360A9">
        <w:rPr>
          <w:rFonts w:ascii="Times New Roman" w:hAnsi="Times New Roman"/>
          <w:b/>
          <w:sz w:val="32"/>
          <w:szCs w:val="32"/>
        </w:rPr>
        <w:t xml:space="preserve"> Ο</w:t>
      </w:r>
      <w:r>
        <w:rPr>
          <w:rFonts w:ascii="Times New Roman" w:hAnsi="Times New Roman"/>
          <w:b/>
          <w:sz w:val="32"/>
          <w:szCs w:val="32"/>
        </w:rPr>
        <w:t>ΙΚΟΝΟΜΙΚΟ</w:t>
      </w:r>
      <w:r w:rsidRPr="004360A9">
        <w:rPr>
          <w:rFonts w:ascii="Times New Roman" w:hAnsi="Times New Roman"/>
          <w:b/>
          <w:sz w:val="32"/>
          <w:szCs w:val="32"/>
        </w:rPr>
        <w:t xml:space="preserve"> </w:t>
      </w:r>
      <w:r>
        <w:rPr>
          <w:rFonts w:ascii="Times New Roman" w:hAnsi="Times New Roman"/>
          <w:b/>
          <w:sz w:val="32"/>
          <w:szCs w:val="32"/>
        </w:rPr>
        <w:t>ΚΑΙ</w:t>
      </w:r>
      <w:r w:rsidRPr="004360A9">
        <w:rPr>
          <w:rFonts w:ascii="Times New Roman" w:hAnsi="Times New Roman"/>
          <w:b/>
          <w:sz w:val="32"/>
          <w:szCs w:val="32"/>
        </w:rPr>
        <w:t xml:space="preserve"> Γ</w:t>
      </w:r>
      <w:r>
        <w:rPr>
          <w:rFonts w:ascii="Times New Roman" w:hAnsi="Times New Roman"/>
          <w:b/>
          <w:sz w:val="32"/>
          <w:szCs w:val="32"/>
        </w:rPr>
        <w:t>ΕΩΠΟΛΙΤΙΚΟ</w:t>
      </w:r>
      <w:r w:rsidRPr="004360A9">
        <w:rPr>
          <w:rFonts w:ascii="Times New Roman" w:hAnsi="Times New Roman"/>
          <w:b/>
          <w:sz w:val="32"/>
          <w:szCs w:val="32"/>
        </w:rPr>
        <w:t xml:space="preserve"> Π</w:t>
      </w:r>
      <w:r>
        <w:rPr>
          <w:rFonts w:ascii="Times New Roman" w:hAnsi="Times New Roman"/>
          <w:b/>
          <w:sz w:val="32"/>
          <w:szCs w:val="32"/>
        </w:rPr>
        <w:t>ΕΡΙΒΑΛΛΟΝ</w:t>
      </w:r>
    </w:p>
    <w:p w:rsidR="00B07D12" w:rsidRPr="00B07D12" w:rsidRDefault="003464C0" w:rsidP="00BA3770">
      <w:pPr>
        <w:jc w:val="center"/>
      </w:pPr>
      <w:r>
        <w:br w:type="page"/>
      </w:r>
      <w:r w:rsidR="00B07D12" w:rsidRPr="004360A9">
        <w:rPr>
          <w:rFonts w:ascii="Times New Roman" w:hAnsi="Times New Roman"/>
          <w:b/>
          <w:sz w:val="32"/>
          <w:szCs w:val="32"/>
        </w:rPr>
        <w:lastRenderedPageBreak/>
        <w:t>Ε</w:t>
      </w:r>
      <w:r w:rsidR="00B07D12">
        <w:rPr>
          <w:rFonts w:ascii="Times New Roman" w:hAnsi="Times New Roman"/>
          <w:b/>
          <w:sz w:val="32"/>
          <w:szCs w:val="32"/>
        </w:rPr>
        <w:t>ΠΕΝΔΥΟΝΤΑΣ</w:t>
      </w:r>
      <w:r w:rsidR="00B07D12" w:rsidRPr="004360A9">
        <w:rPr>
          <w:rFonts w:ascii="Times New Roman" w:hAnsi="Times New Roman"/>
          <w:b/>
          <w:sz w:val="32"/>
          <w:szCs w:val="32"/>
        </w:rPr>
        <w:t xml:space="preserve"> </w:t>
      </w:r>
      <w:r w:rsidR="00B07D12">
        <w:rPr>
          <w:rFonts w:ascii="Times New Roman" w:hAnsi="Times New Roman"/>
          <w:b/>
          <w:sz w:val="32"/>
          <w:szCs w:val="32"/>
        </w:rPr>
        <w:t xml:space="preserve">ΣΤΗΝ </w:t>
      </w:r>
      <w:r w:rsidR="00B07D12" w:rsidRPr="004360A9">
        <w:rPr>
          <w:rFonts w:ascii="Times New Roman" w:hAnsi="Times New Roman"/>
          <w:b/>
          <w:sz w:val="32"/>
          <w:szCs w:val="32"/>
        </w:rPr>
        <w:t>Ε</w:t>
      </w:r>
      <w:r w:rsidR="00B07D12">
        <w:rPr>
          <w:rFonts w:ascii="Times New Roman" w:hAnsi="Times New Roman"/>
          <w:b/>
          <w:sz w:val="32"/>
          <w:szCs w:val="32"/>
        </w:rPr>
        <w:t>ΝΕΡΓΕΙΑ</w:t>
      </w:r>
      <w:r w:rsidR="00B07D12" w:rsidRPr="004360A9">
        <w:rPr>
          <w:rFonts w:ascii="Times New Roman" w:hAnsi="Times New Roman"/>
          <w:b/>
          <w:sz w:val="32"/>
          <w:szCs w:val="32"/>
        </w:rPr>
        <w:t xml:space="preserve"> </w:t>
      </w:r>
      <w:r w:rsidR="00B07D12">
        <w:rPr>
          <w:rFonts w:ascii="Times New Roman" w:hAnsi="Times New Roman"/>
          <w:b/>
          <w:sz w:val="32"/>
          <w:szCs w:val="32"/>
        </w:rPr>
        <w:t xml:space="preserve">ΣΕ ΕΝΑ </w:t>
      </w:r>
      <w:r w:rsidR="00B07D12" w:rsidRPr="004360A9">
        <w:rPr>
          <w:rFonts w:ascii="Times New Roman" w:hAnsi="Times New Roman"/>
          <w:b/>
          <w:sz w:val="32"/>
          <w:szCs w:val="32"/>
        </w:rPr>
        <w:t>Α</w:t>
      </w:r>
      <w:r w:rsidR="00B07D12">
        <w:rPr>
          <w:rFonts w:ascii="Times New Roman" w:hAnsi="Times New Roman"/>
          <w:b/>
          <w:sz w:val="32"/>
          <w:szCs w:val="32"/>
        </w:rPr>
        <w:t>ΣΤΑΘΕΣ</w:t>
      </w:r>
      <w:r w:rsidR="00B07D12" w:rsidRPr="004360A9">
        <w:rPr>
          <w:rFonts w:ascii="Times New Roman" w:hAnsi="Times New Roman"/>
          <w:b/>
          <w:sz w:val="32"/>
          <w:szCs w:val="32"/>
        </w:rPr>
        <w:t xml:space="preserve"> Ο</w:t>
      </w:r>
      <w:r w:rsidR="00B07D12">
        <w:rPr>
          <w:rFonts w:ascii="Times New Roman" w:hAnsi="Times New Roman"/>
          <w:b/>
          <w:sz w:val="32"/>
          <w:szCs w:val="32"/>
        </w:rPr>
        <w:t>ΙΚΟΝΟΜΙΚΟ</w:t>
      </w:r>
      <w:r w:rsidR="00B07D12" w:rsidRPr="004360A9">
        <w:rPr>
          <w:rFonts w:ascii="Times New Roman" w:hAnsi="Times New Roman"/>
          <w:b/>
          <w:sz w:val="32"/>
          <w:szCs w:val="32"/>
        </w:rPr>
        <w:t xml:space="preserve"> </w:t>
      </w:r>
      <w:r w:rsidR="00B07D12">
        <w:rPr>
          <w:rFonts w:ascii="Times New Roman" w:hAnsi="Times New Roman"/>
          <w:b/>
          <w:sz w:val="32"/>
          <w:szCs w:val="32"/>
        </w:rPr>
        <w:t>ΚΑΙ</w:t>
      </w:r>
      <w:r w:rsidR="00B07D12" w:rsidRPr="004360A9">
        <w:rPr>
          <w:rFonts w:ascii="Times New Roman" w:hAnsi="Times New Roman"/>
          <w:b/>
          <w:sz w:val="32"/>
          <w:szCs w:val="32"/>
        </w:rPr>
        <w:t xml:space="preserve"> Γ</w:t>
      </w:r>
      <w:r w:rsidR="00B07D12">
        <w:rPr>
          <w:rFonts w:ascii="Times New Roman" w:hAnsi="Times New Roman"/>
          <w:b/>
          <w:sz w:val="32"/>
          <w:szCs w:val="32"/>
        </w:rPr>
        <w:t>ΕΩΠΟΛΙΤΙΚΟ</w:t>
      </w:r>
      <w:r w:rsidR="00B07D12" w:rsidRPr="004360A9">
        <w:rPr>
          <w:rFonts w:ascii="Times New Roman" w:hAnsi="Times New Roman"/>
          <w:b/>
          <w:sz w:val="32"/>
          <w:szCs w:val="32"/>
        </w:rPr>
        <w:t xml:space="preserve"> Π</w:t>
      </w:r>
      <w:r w:rsidR="00B07D12">
        <w:rPr>
          <w:rFonts w:ascii="Times New Roman" w:hAnsi="Times New Roman"/>
          <w:b/>
          <w:sz w:val="32"/>
          <w:szCs w:val="32"/>
        </w:rPr>
        <w:t>ΕΡΙΒΑΛΛΟΝ</w:t>
      </w:r>
    </w:p>
    <w:p w:rsidR="00B07D12" w:rsidRDefault="00B07D12" w:rsidP="00BA3770">
      <w:pPr>
        <w:jc w:val="center"/>
        <w:rPr>
          <w:lang w:val="en-US"/>
        </w:rPr>
      </w:pPr>
    </w:p>
    <w:p w:rsidR="00B07D12" w:rsidRPr="00B07D12" w:rsidRDefault="00B07D12" w:rsidP="00BA3770">
      <w:pPr>
        <w:jc w:val="center"/>
        <w:rPr>
          <w:lang w:val="en-US"/>
        </w:rPr>
      </w:pPr>
    </w:p>
    <w:p w:rsidR="00BA3770" w:rsidRPr="00BA3770" w:rsidRDefault="00BA3770" w:rsidP="00BA3770">
      <w:pPr>
        <w:jc w:val="center"/>
        <w:rPr>
          <w:b/>
          <w:sz w:val="28"/>
          <w:szCs w:val="28"/>
        </w:rPr>
      </w:pPr>
      <w:r w:rsidRPr="00BA3770">
        <w:rPr>
          <w:b/>
          <w:sz w:val="28"/>
          <w:szCs w:val="28"/>
        </w:rPr>
        <w:t>ΠΕΡΙΕΧΟΜΕΝΑ</w:t>
      </w:r>
    </w:p>
    <w:p w:rsidR="00BA3770" w:rsidRPr="00F67C6C" w:rsidRDefault="00BA3770" w:rsidP="00BA3770">
      <w:pPr>
        <w:pStyle w:val="a7"/>
        <w:numPr>
          <w:ilvl w:val="0"/>
          <w:numId w:val="4"/>
        </w:numPr>
        <w:spacing w:line="480" w:lineRule="auto"/>
        <w:ind w:left="284" w:hanging="284"/>
        <w:jc w:val="both"/>
        <w:rPr>
          <w:rFonts w:ascii="Times New Roman" w:hAnsi="Times New Roman"/>
          <w:b/>
          <w:sz w:val="28"/>
          <w:szCs w:val="28"/>
          <w:lang w:val="en-US"/>
        </w:rPr>
      </w:pPr>
      <w:r w:rsidRPr="00F67C6C">
        <w:rPr>
          <w:rFonts w:ascii="Times New Roman" w:hAnsi="Times New Roman"/>
          <w:b/>
          <w:sz w:val="28"/>
          <w:szCs w:val="28"/>
          <w:lang w:val="en-US"/>
        </w:rPr>
        <w:t xml:space="preserve">H </w:t>
      </w:r>
      <w:r w:rsidRPr="00F67C6C">
        <w:rPr>
          <w:rFonts w:ascii="Times New Roman" w:hAnsi="Times New Roman"/>
          <w:b/>
          <w:sz w:val="28"/>
          <w:szCs w:val="28"/>
        </w:rPr>
        <w:t>Παγκόσμια Οικονομία</w:t>
      </w:r>
    </w:p>
    <w:p w:rsidR="00BA3770" w:rsidRPr="00F67C6C" w:rsidRDefault="00BA3770" w:rsidP="00BA3770">
      <w:pPr>
        <w:pStyle w:val="a7"/>
        <w:numPr>
          <w:ilvl w:val="0"/>
          <w:numId w:val="4"/>
        </w:numPr>
        <w:spacing w:line="480" w:lineRule="auto"/>
        <w:ind w:left="284" w:hanging="284"/>
        <w:jc w:val="both"/>
        <w:rPr>
          <w:rFonts w:ascii="Times New Roman" w:hAnsi="Times New Roman"/>
          <w:b/>
          <w:sz w:val="28"/>
          <w:szCs w:val="28"/>
        </w:rPr>
      </w:pPr>
      <w:r w:rsidRPr="00F67C6C">
        <w:rPr>
          <w:rFonts w:ascii="Times New Roman" w:hAnsi="Times New Roman"/>
          <w:b/>
          <w:sz w:val="28"/>
          <w:szCs w:val="28"/>
        </w:rPr>
        <w:t xml:space="preserve">Ο Ενεργειακός </w:t>
      </w:r>
      <w:r>
        <w:rPr>
          <w:rFonts w:ascii="Times New Roman" w:hAnsi="Times New Roman"/>
          <w:b/>
          <w:sz w:val="28"/>
          <w:szCs w:val="28"/>
        </w:rPr>
        <w:t>Μετασχηματ</w:t>
      </w:r>
      <w:r w:rsidRPr="00F67C6C">
        <w:rPr>
          <w:rFonts w:ascii="Times New Roman" w:hAnsi="Times New Roman"/>
          <w:b/>
          <w:sz w:val="28"/>
          <w:szCs w:val="28"/>
        </w:rPr>
        <w:t>ισμός</w:t>
      </w:r>
    </w:p>
    <w:p w:rsidR="00BA3770" w:rsidRPr="00BA3770" w:rsidRDefault="00BA3770" w:rsidP="00BA3770">
      <w:pPr>
        <w:pStyle w:val="a7"/>
        <w:numPr>
          <w:ilvl w:val="1"/>
          <w:numId w:val="4"/>
        </w:numPr>
        <w:spacing w:line="480" w:lineRule="auto"/>
        <w:ind w:left="993" w:hanging="567"/>
        <w:jc w:val="both"/>
        <w:rPr>
          <w:rFonts w:ascii="Times New Roman" w:hAnsi="Times New Roman"/>
          <w:i/>
          <w:sz w:val="28"/>
          <w:szCs w:val="28"/>
        </w:rPr>
      </w:pPr>
      <w:r w:rsidRPr="00BA3770">
        <w:rPr>
          <w:rFonts w:ascii="Times New Roman" w:hAnsi="Times New Roman"/>
          <w:i/>
          <w:sz w:val="28"/>
          <w:szCs w:val="28"/>
        </w:rPr>
        <w:t>Ο Πετρελαϊκός κλάδος στη μεταπετρελαϊκή εποχή</w:t>
      </w:r>
    </w:p>
    <w:p w:rsidR="00BA3770" w:rsidRDefault="00BA3770" w:rsidP="00BA3770">
      <w:pPr>
        <w:pStyle w:val="a7"/>
        <w:numPr>
          <w:ilvl w:val="0"/>
          <w:numId w:val="4"/>
        </w:numPr>
        <w:spacing w:line="480" w:lineRule="auto"/>
        <w:ind w:left="426" w:hanging="426"/>
        <w:jc w:val="both"/>
        <w:rPr>
          <w:rFonts w:ascii="Times New Roman" w:hAnsi="Times New Roman"/>
          <w:b/>
          <w:sz w:val="32"/>
          <w:szCs w:val="32"/>
        </w:rPr>
      </w:pPr>
      <w:r w:rsidRPr="00A83EF6">
        <w:rPr>
          <w:rFonts w:ascii="Times New Roman" w:hAnsi="Times New Roman"/>
          <w:b/>
          <w:sz w:val="32"/>
          <w:szCs w:val="32"/>
        </w:rPr>
        <w:t>Επενδύοντας στον Ελληνικό Ενεργειακό Τομέα</w:t>
      </w:r>
    </w:p>
    <w:p w:rsidR="00BA3770" w:rsidRPr="00BA3770" w:rsidRDefault="00BA3770" w:rsidP="00BA3770">
      <w:pPr>
        <w:pStyle w:val="a7"/>
        <w:numPr>
          <w:ilvl w:val="1"/>
          <w:numId w:val="4"/>
        </w:numPr>
        <w:spacing w:line="480" w:lineRule="auto"/>
        <w:ind w:left="993" w:hanging="567"/>
        <w:jc w:val="both"/>
        <w:rPr>
          <w:rFonts w:ascii="Times New Roman" w:hAnsi="Times New Roman"/>
          <w:i/>
          <w:sz w:val="28"/>
          <w:szCs w:val="28"/>
        </w:rPr>
      </w:pPr>
      <w:r w:rsidRPr="00BA3770">
        <w:rPr>
          <w:rFonts w:ascii="Times New Roman" w:hAnsi="Times New Roman"/>
          <w:i/>
          <w:sz w:val="28"/>
          <w:szCs w:val="28"/>
        </w:rPr>
        <w:t>Προβλέψεις για την ακαθάριστη εγχώρια κατανάλωση ενέργειας στην Ελλάδα</w:t>
      </w:r>
    </w:p>
    <w:p w:rsidR="00BA3770" w:rsidRPr="00BA3770" w:rsidRDefault="00BA3770" w:rsidP="00BA3770">
      <w:pPr>
        <w:pStyle w:val="a7"/>
        <w:numPr>
          <w:ilvl w:val="1"/>
          <w:numId w:val="4"/>
        </w:numPr>
        <w:spacing w:line="480" w:lineRule="auto"/>
        <w:ind w:left="993" w:hanging="567"/>
        <w:jc w:val="both"/>
        <w:rPr>
          <w:rFonts w:ascii="Times New Roman" w:hAnsi="Times New Roman"/>
          <w:i/>
          <w:sz w:val="28"/>
          <w:szCs w:val="28"/>
        </w:rPr>
      </w:pPr>
      <w:r w:rsidRPr="00BA3770">
        <w:rPr>
          <w:rFonts w:ascii="Times New Roman" w:hAnsi="Times New Roman"/>
          <w:i/>
          <w:noProof/>
          <w:sz w:val="28"/>
          <w:szCs w:val="28"/>
          <w:lang w:eastAsia="el-GR"/>
        </w:rPr>
        <w:t xml:space="preserve"> Η γεωπολιτική αστάθεια στη Ν.Α Ευρώπη</w:t>
      </w:r>
    </w:p>
    <w:p w:rsidR="00BA3770" w:rsidRPr="00BA3770" w:rsidRDefault="00BA3770" w:rsidP="00BA3770">
      <w:pPr>
        <w:pStyle w:val="a7"/>
        <w:numPr>
          <w:ilvl w:val="1"/>
          <w:numId w:val="4"/>
        </w:numPr>
        <w:spacing w:line="480" w:lineRule="auto"/>
        <w:ind w:left="993" w:hanging="567"/>
        <w:jc w:val="both"/>
        <w:rPr>
          <w:rFonts w:ascii="Times New Roman" w:hAnsi="Times New Roman"/>
          <w:i/>
          <w:sz w:val="28"/>
          <w:szCs w:val="28"/>
        </w:rPr>
      </w:pPr>
      <w:r w:rsidRPr="00BA3770">
        <w:rPr>
          <w:rFonts w:ascii="Times New Roman" w:hAnsi="Times New Roman"/>
          <w:i/>
          <w:noProof/>
          <w:sz w:val="28"/>
          <w:szCs w:val="28"/>
          <w:lang w:val="en-US" w:eastAsia="el-GR"/>
        </w:rPr>
        <w:t>To</w:t>
      </w:r>
      <w:r w:rsidRPr="00BA3770">
        <w:rPr>
          <w:rFonts w:ascii="Times New Roman" w:hAnsi="Times New Roman"/>
          <w:i/>
          <w:noProof/>
          <w:sz w:val="28"/>
          <w:szCs w:val="28"/>
          <w:lang w:eastAsia="el-GR"/>
        </w:rPr>
        <w:t xml:space="preserve"> οικονομικό και επιχειρηματικό περιβάλλον</w:t>
      </w:r>
    </w:p>
    <w:p w:rsidR="00BA3770" w:rsidRPr="00A83EF6" w:rsidRDefault="00BA3770" w:rsidP="00BA3770">
      <w:pPr>
        <w:pStyle w:val="a7"/>
        <w:numPr>
          <w:ilvl w:val="0"/>
          <w:numId w:val="4"/>
        </w:numPr>
        <w:spacing w:line="480" w:lineRule="auto"/>
        <w:ind w:left="426" w:hanging="426"/>
        <w:jc w:val="both"/>
        <w:rPr>
          <w:rFonts w:ascii="Times New Roman" w:hAnsi="Times New Roman"/>
          <w:b/>
          <w:sz w:val="28"/>
          <w:szCs w:val="28"/>
        </w:rPr>
      </w:pPr>
      <w:r w:rsidRPr="00A83EF6">
        <w:rPr>
          <w:rFonts w:ascii="Times New Roman" w:hAnsi="Times New Roman"/>
          <w:b/>
          <w:sz w:val="28"/>
          <w:szCs w:val="28"/>
        </w:rPr>
        <w:t>Η επενδυτική στρατηγική του Ομίλου ΕΛΠΕ</w:t>
      </w:r>
    </w:p>
    <w:p w:rsidR="00BA3770" w:rsidRDefault="00BA3770">
      <w:r>
        <w:br w:type="page"/>
      </w:r>
    </w:p>
    <w:p w:rsidR="00F67C6C" w:rsidRPr="00F67C6C" w:rsidRDefault="00F67C6C" w:rsidP="00BA3770">
      <w:pPr>
        <w:pStyle w:val="a7"/>
        <w:numPr>
          <w:ilvl w:val="0"/>
          <w:numId w:val="8"/>
        </w:numPr>
        <w:spacing w:line="360" w:lineRule="auto"/>
        <w:ind w:left="284" w:hanging="284"/>
        <w:jc w:val="both"/>
        <w:rPr>
          <w:rFonts w:ascii="Times New Roman" w:hAnsi="Times New Roman"/>
          <w:b/>
          <w:sz w:val="28"/>
          <w:szCs w:val="28"/>
          <w:lang w:val="en-US"/>
        </w:rPr>
      </w:pPr>
      <w:r w:rsidRPr="00F67C6C">
        <w:rPr>
          <w:rFonts w:ascii="Times New Roman" w:hAnsi="Times New Roman"/>
          <w:b/>
          <w:sz w:val="28"/>
          <w:szCs w:val="28"/>
          <w:lang w:val="en-US"/>
        </w:rPr>
        <w:t xml:space="preserve">H </w:t>
      </w:r>
      <w:r w:rsidRPr="00F67C6C">
        <w:rPr>
          <w:rFonts w:ascii="Times New Roman" w:hAnsi="Times New Roman"/>
          <w:b/>
          <w:sz w:val="28"/>
          <w:szCs w:val="28"/>
        </w:rPr>
        <w:t>Παγκόσμια Οικονομία</w:t>
      </w:r>
    </w:p>
    <w:p w:rsidR="00944490" w:rsidRDefault="004360A9" w:rsidP="004360A9">
      <w:pPr>
        <w:spacing w:line="360" w:lineRule="auto"/>
        <w:jc w:val="both"/>
        <w:rPr>
          <w:rFonts w:ascii="Times New Roman" w:hAnsi="Times New Roman"/>
          <w:sz w:val="28"/>
          <w:szCs w:val="28"/>
        </w:rPr>
      </w:pPr>
      <w:r>
        <w:rPr>
          <w:rFonts w:ascii="Times New Roman" w:hAnsi="Times New Roman"/>
          <w:sz w:val="28"/>
          <w:szCs w:val="28"/>
        </w:rPr>
        <w:t>Η τελευταία δεκαετία του 20</w:t>
      </w:r>
      <w:r w:rsidRPr="004360A9">
        <w:rPr>
          <w:rFonts w:ascii="Times New Roman" w:hAnsi="Times New Roman"/>
          <w:sz w:val="28"/>
          <w:szCs w:val="28"/>
          <w:vertAlign w:val="superscript"/>
        </w:rPr>
        <w:t>ου</w:t>
      </w:r>
      <w:r>
        <w:rPr>
          <w:rFonts w:ascii="Times New Roman" w:hAnsi="Times New Roman"/>
          <w:sz w:val="28"/>
          <w:szCs w:val="28"/>
        </w:rPr>
        <w:t xml:space="preserve"> αιώνα σ</w:t>
      </w:r>
      <w:r w:rsidR="000D5772">
        <w:rPr>
          <w:rFonts w:ascii="Times New Roman" w:hAnsi="Times New Roman"/>
          <w:sz w:val="28"/>
          <w:szCs w:val="28"/>
        </w:rPr>
        <w:t>ήμανε</w:t>
      </w:r>
      <w:r>
        <w:rPr>
          <w:rFonts w:ascii="Times New Roman" w:hAnsi="Times New Roman"/>
          <w:sz w:val="28"/>
          <w:szCs w:val="28"/>
        </w:rPr>
        <w:t xml:space="preserve"> το τέλος του ρυθμιζόμενου καπιταλισμού και την </w:t>
      </w:r>
      <w:r w:rsidR="000D5772">
        <w:rPr>
          <w:rFonts w:ascii="Times New Roman" w:hAnsi="Times New Roman"/>
          <w:sz w:val="28"/>
          <w:szCs w:val="28"/>
        </w:rPr>
        <w:t xml:space="preserve">μετάβαση στην </w:t>
      </w:r>
      <w:r>
        <w:rPr>
          <w:rFonts w:ascii="Times New Roman" w:hAnsi="Times New Roman"/>
          <w:sz w:val="28"/>
          <w:szCs w:val="28"/>
        </w:rPr>
        <w:t>περ</w:t>
      </w:r>
      <w:r w:rsidR="000D5772">
        <w:rPr>
          <w:rFonts w:ascii="Times New Roman" w:hAnsi="Times New Roman"/>
          <w:sz w:val="28"/>
          <w:szCs w:val="28"/>
        </w:rPr>
        <w:t>ίοδο</w:t>
      </w:r>
      <w:r>
        <w:rPr>
          <w:rFonts w:ascii="Times New Roman" w:hAnsi="Times New Roman"/>
          <w:sz w:val="28"/>
          <w:szCs w:val="28"/>
        </w:rPr>
        <w:t xml:space="preserve"> του διεθνικού καπιταλισμού</w:t>
      </w:r>
      <w:r w:rsidR="000D5772">
        <w:rPr>
          <w:rFonts w:ascii="Times New Roman" w:hAnsi="Times New Roman"/>
          <w:sz w:val="28"/>
          <w:szCs w:val="28"/>
        </w:rPr>
        <w:t xml:space="preserve">. Είναι η περίοδος της </w:t>
      </w:r>
      <w:r w:rsidR="00663D96">
        <w:rPr>
          <w:rFonts w:ascii="Times New Roman" w:hAnsi="Times New Roman"/>
          <w:sz w:val="28"/>
          <w:szCs w:val="28"/>
        </w:rPr>
        <w:t>απο</w:t>
      </w:r>
      <w:r w:rsidR="00944490">
        <w:rPr>
          <w:rFonts w:ascii="Times New Roman" w:hAnsi="Times New Roman"/>
          <w:sz w:val="28"/>
          <w:szCs w:val="28"/>
        </w:rPr>
        <w:t>ρρύθμιση</w:t>
      </w:r>
      <w:r w:rsidR="000D5772">
        <w:rPr>
          <w:rFonts w:ascii="Times New Roman" w:hAnsi="Times New Roman"/>
          <w:sz w:val="28"/>
          <w:szCs w:val="28"/>
        </w:rPr>
        <w:t xml:space="preserve">ς και της </w:t>
      </w:r>
      <w:r w:rsidR="00944490">
        <w:rPr>
          <w:rFonts w:ascii="Times New Roman" w:hAnsi="Times New Roman"/>
          <w:sz w:val="28"/>
          <w:szCs w:val="28"/>
        </w:rPr>
        <w:t>παγκοσμιοποίηση</w:t>
      </w:r>
      <w:r w:rsidR="000D5772">
        <w:rPr>
          <w:rFonts w:ascii="Times New Roman" w:hAnsi="Times New Roman"/>
          <w:sz w:val="28"/>
          <w:szCs w:val="28"/>
        </w:rPr>
        <w:t>ς</w:t>
      </w:r>
      <w:r w:rsidR="00944490">
        <w:rPr>
          <w:rFonts w:ascii="Times New Roman" w:hAnsi="Times New Roman"/>
          <w:sz w:val="28"/>
          <w:szCs w:val="28"/>
        </w:rPr>
        <w:t xml:space="preserve"> της οικονομίας</w:t>
      </w:r>
      <w:r w:rsidR="00FF7B82">
        <w:rPr>
          <w:rFonts w:ascii="Times New Roman" w:hAnsi="Times New Roman"/>
          <w:sz w:val="28"/>
          <w:szCs w:val="28"/>
        </w:rPr>
        <w:t>,</w:t>
      </w:r>
      <w:r w:rsidR="00944490">
        <w:rPr>
          <w:rFonts w:ascii="Times New Roman" w:hAnsi="Times New Roman"/>
          <w:sz w:val="28"/>
          <w:szCs w:val="28"/>
        </w:rPr>
        <w:t xml:space="preserve"> που καθόρισαν σε μεγάλο βαθμό τη νέα δομή συσ</w:t>
      </w:r>
      <w:r w:rsidR="000D5772">
        <w:rPr>
          <w:rFonts w:ascii="Times New Roman" w:hAnsi="Times New Roman"/>
          <w:sz w:val="28"/>
          <w:szCs w:val="28"/>
        </w:rPr>
        <w:t xml:space="preserve">σώρευσης </w:t>
      </w:r>
      <w:r w:rsidR="00944490">
        <w:rPr>
          <w:rFonts w:ascii="Times New Roman" w:hAnsi="Times New Roman"/>
          <w:sz w:val="28"/>
          <w:szCs w:val="28"/>
        </w:rPr>
        <w:t xml:space="preserve"> στο παγκόσμιο ανταγωνιστικό πλαίσιο.</w:t>
      </w:r>
    </w:p>
    <w:p w:rsidR="00CB4F66" w:rsidRDefault="00944490" w:rsidP="004360A9">
      <w:pPr>
        <w:spacing w:line="360" w:lineRule="auto"/>
        <w:jc w:val="both"/>
        <w:rPr>
          <w:rFonts w:ascii="Times New Roman" w:hAnsi="Times New Roman"/>
          <w:sz w:val="28"/>
          <w:szCs w:val="28"/>
        </w:rPr>
      </w:pPr>
      <w:r>
        <w:rPr>
          <w:rFonts w:ascii="Times New Roman" w:hAnsi="Times New Roman"/>
          <w:sz w:val="28"/>
          <w:szCs w:val="28"/>
        </w:rPr>
        <w:t>Η απορρύθμιση του χρηματοπιστωτικού συστήματος και η περιορισμένη εποπτεία</w:t>
      </w:r>
      <w:r w:rsidR="000D5772">
        <w:rPr>
          <w:rFonts w:ascii="Times New Roman" w:hAnsi="Times New Roman"/>
          <w:sz w:val="28"/>
          <w:szCs w:val="28"/>
        </w:rPr>
        <w:t>,</w:t>
      </w:r>
      <w:r>
        <w:rPr>
          <w:rFonts w:ascii="Times New Roman" w:hAnsi="Times New Roman"/>
          <w:sz w:val="28"/>
          <w:szCs w:val="28"/>
        </w:rPr>
        <w:t xml:space="preserve"> συνοδεύ</w:t>
      </w:r>
      <w:r w:rsidR="000D5772">
        <w:rPr>
          <w:rFonts w:ascii="Times New Roman" w:hAnsi="Times New Roman"/>
          <w:sz w:val="28"/>
          <w:szCs w:val="28"/>
        </w:rPr>
        <w:t>θ</w:t>
      </w:r>
      <w:r>
        <w:rPr>
          <w:rFonts w:ascii="Times New Roman" w:hAnsi="Times New Roman"/>
          <w:sz w:val="28"/>
          <w:szCs w:val="28"/>
        </w:rPr>
        <w:t>ηκε από την ανεξέλεγκτη ανάπτυξη του σκιώδους τραπεζικού συστήματος και των καινοτόμων χρηματοοικονομικών προϊόντων</w:t>
      </w:r>
      <w:r w:rsidR="000E730C">
        <w:rPr>
          <w:rFonts w:ascii="Times New Roman" w:hAnsi="Times New Roman"/>
          <w:sz w:val="28"/>
          <w:szCs w:val="28"/>
        </w:rPr>
        <w:t>.</w:t>
      </w:r>
      <w:r>
        <w:rPr>
          <w:rFonts w:ascii="Times New Roman" w:hAnsi="Times New Roman"/>
          <w:sz w:val="28"/>
          <w:szCs w:val="28"/>
        </w:rPr>
        <w:t xml:space="preserve"> </w:t>
      </w:r>
      <w:r w:rsidR="00C8376C">
        <w:rPr>
          <w:rFonts w:ascii="Times New Roman" w:hAnsi="Times New Roman"/>
          <w:sz w:val="28"/>
          <w:szCs w:val="28"/>
        </w:rPr>
        <w:t>Η χρηματιστικοποίηση (</w:t>
      </w:r>
      <w:r w:rsidR="00C8376C">
        <w:rPr>
          <w:rFonts w:ascii="Times New Roman" w:hAnsi="Times New Roman"/>
          <w:sz w:val="28"/>
          <w:szCs w:val="28"/>
          <w:lang w:val="en-US"/>
        </w:rPr>
        <w:t>financialization</w:t>
      </w:r>
      <w:r w:rsidR="00C8376C" w:rsidRPr="00C8376C">
        <w:rPr>
          <w:rFonts w:ascii="Times New Roman" w:hAnsi="Times New Roman"/>
          <w:sz w:val="28"/>
          <w:szCs w:val="28"/>
        </w:rPr>
        <w:t xml:space="preserve">) </w:t>
      </w:r>
      <w:r w:rsidR="00C8376C">
        <w:rPr>
          <w:rFonts w:ascii="Times New Roman" w:hAnsi="Times New Roman"/>
          <w:sz w:val="28"/>
          <w:szCs w:val="28"/>
        </w:rPr>
        <w:t>της παγκόσμιας οικονομίας αποτ</w:t>
      </w:r>
      <w:r w:rsidR="000D5772">
        <w:rPr>
          <w:rFonts w:ascii="Times New Roman" w:hAnsi="Times New Roman"/>
          <w:sz w:val="28"/>
          <w:szCs w:val="28"/>
        </w:rPr>
        <w:t xml:space="preserve">έλεσε </w:t>
      </w:r>
      <w:r w:rsidR="00C8376C">
        <w:rPr>
          <w:rFonts w:ascii="Times New Roman" w:hAnsi="Times New Roman"/>
          <w:sz w:val="28"/>
          <w:szCs w:val="28"/>
        </w:rPr>
        <w:t xml:space="preserve">τη νέα </w:t>
      </w:r>
      <w:r w:rsidR="00CB4F66">
        <w:rPr>
          <w:rFonts w:ascii="Times New Roman" w:hAnsi="Times New Roman"/>
          <w:sz w:val="28"/>
          <w:szCs w:val="28"/>
        </w:rPr>
        <w:t>π</w:t>
      </w:r>
      <w:r w:rsidR="00C8376C">
        <w:rPr>
          <w:rFonts w:ascii="Times New Roman" w:hAnsi="Times New Roman"/>
          <w:sz w:val="28"/>
          <w:szCs w:val="28"/>
        </w:rPr>
        <w:t>ρ</w:t>
      </w:r>
      <w:r w:rsidR="00CB4F66">
        <w:rPr>
          <w:rFonts w:ascii="Times New Roman" w:hAnsi="Times New Roman"/>
          <w:sz w:val="28"/>
          <w:szCs w:val="28"/>
        </w:rPr>
        <w:t>αγματικότητα. Η υψηλή ρευστότητα, η υποτίμηση του πιστωτικού κινδύνου και η άγνοια της συμπεριφοράς των καινοτόμων προϊόντων είναι τα χαρακτηριστικά της νέας αγοράς με συνακόλουθο</w:t>
      </w:r>
      <w:r w:rsidR="00A21ACE" w:rsidRPr="00A21ACE">
        <w:rPr>
          <w:rFonts w:ascii="Times New Roman" w:hAnsi="Times New Roman"/>
          <w:sz w:val="28"/>
          <w:szCs w:val="28"/>
        </w:rPr>
        <w:t xml:space="preserve">, </w:t>
      </w:r>
      <w:r w:rsidR="00A21ACE">
        <w:rPr>
          <w:rFonts w:ascii="Times New Roman" w:hAnsi="Times New Roman"/>
          <w:sz w:val="28"/>
          <w:szCs w:val="28"/>
        </w:rPr>
        <w:t xml:space="preserve">πέραν των άλλων, </w:t>
      </w:r>
      <w:r w:rsidR="00CB4F66">
        <w:rPr>
          <w:rFonts w:ascii="Times New Roman" w:hAnsi="Times New Roman"/>
          <w:sz w:val="28"/>
          <w:szCs w:val="28"/>
        </w:rPr>
        <w:t xml:space="preserve">τη ραγδαία αύξηση του δημόσιου και ιδιωτικού χρέους. </w:t>
      </w:r>
    </w:p>
    <w:p w:rsidR="009D47A1" w:rsidRDefault="000D5772" w:rsidP="004360A9">
      <w:pPr>
        <w:spacing w:line="360" w:lineRule="auto"/>
        <w:jc w:val="both"/>
        <w:rPr>
          <w:rFonts w:ascii="Times New Roman" w:hAnsi="Times New Roman"/>
          <w:sz w:val="28"/>
          <w:szCs w:val="28"/>
        </w:rPr>
      </w:pPr>
      <w:r w:rsidRPr="00A21ACE">
        <w:rPr>
          <w:rFonts w:ascii="Times New Roman" w:hAnsi="Times New Roman"/>
          <w:b/>
          <w:sz w:val="28"/>
          <w:szCs w:val="28"/>
        </w:rPr>
        <w:t>Τη</w:t>
      </w:r>
      <w:r w:rsidR="00CB4F66" w:rsidRPr="00A21ACE">
        <w:rPr>
          <w:rFonts w:ascii="Times New Roman" w:hAnsi="Times New Roman"/>
          <w:b/>
          <w:sz w:val="28"/>
          <w:szCs w:val="28"/>
        </w:rPr>
        <w:t xml:space="preserve"> νέα δομή συσσώρευσης,</w:t>
      </w:r>
      <w:r w:rsidR="00CB4F66">
        <w:rPr>
          <w:rFonts w:ascii="Times New Roman" w:hAnsi="Times New Roman"/>
          <w:sz w:val="28"/>
          <w:szCs w:val="28"/>
        </w:rPr>
        <w:t xml:space="preserve"> </w:t>
      </w:r>
      <w:r w:rsidR="00CB4F66" w:rsidRPr="00CB4F66">
        <w:rPr>
          <w:rFonts w:ascii="Times New Roman" w:hAnsi="Times New Roman"/>
          <w:b/>
          <w:sz w:val="28"/>
          <w:szCs w:val="28"/>
        </w:rPr>
        <w:t xml:space="preserve">πέραν της επιτάχυνσης της παγκοσμιοποίησης </w:t>
      </w:r>
      <w:r w:rsidR="00CB4F66">
        <w:rPr>
          <w:rFonts w:ascii="Times New Roman" w:hAnsi="Times New Roman"/>
          <w:sz w:val="28"/>
          <w:szCs w:val="28"/>
        </w:rPr>
        <w:t xml:space="preserve">των οικονομιών </w:t>
      </w:r>
      <w:r w:rsidR="00CB4F66" w:rsidRPr="00CB4F66">
        <w:rPr>
          <w:rFonts w:ascii="Times New Roman" w:hAnsi="Times New Roman"/>
          <w:b/>
          <w:sz w:val="28"/>
          <w:szCs w:val="28"/>
        </w:rPr>
        <w:t>και της χρηματιστικοποίησης</w:t>
      </w:r>
      <w:r w:rsidR="00CB4F66">
        <w:rPr>
          <w:rFonts w:ascii="Times New Roman" w:hAnsi="Times New Roman"/>
          <w:sz w:val="28"/>
          <w:szCs w:val="28"/>
        </w:rPr>
        <w:t xml:space="preserve"> της παγκόσμιας οικονομίας, με κυρίαρχο ρόλο για το σκιώδες τραπεζικό σύστημα, </w:t>
      </w:r>
      <w:r w:rsidR="00CB4F66" w:rsidRPr="00CB4F66">
        <w:rPr>
          <w:rFonts w:ascii="Times New Roman" w:hAnsi="Times New Roman"/>
          <w:b/>
          <w:sz w:val="28"/>
          <w:szCs w:val="28"/>
        </w:rPr>
        <w:t>καθορίζουν</w:t>
      </w:r>
      <w:r>
        <w:rPr>
          <w:rFonts w:ascii="Times New Roman" w:hAnsi="Times New Roman"/>
          <w:b/>
          <w:sz w:val="28"/>
          <w:szCs w:val="28"/>
        </w:rPr>
        <w:t>,</w:t>
      </w:r>
      <w:r w:rsidR="00CB4F66">
        <w:rPr>
          <w:rFonts w:ascii="Times New Roman" w:hAnsi="Times New Roman"/>
          <w:sz w:val="28"/>
          <w:szCs w:val="28"/>
        </w:rPr>
        <w:t xml:space="preserve"> αφ’ ενός μεν το μείζον για το μέλλον του πλανήτη </w:t>
      </w:r>
      <w:r w:rsidR="00CB4F66" w:rsidRPr="004B13D7">
        <w:rPr>
          <w:rFonts w:ascii="Times New Roman" w:hAnsi="Times New Roman"/>
          <w:b/>
          <w:sz w:val="28"/>
          <w:szCs w:val="28"/>
        </w:rPr>
        <w:t>ζήτημα της αντιμετώπισης της κλιματικής αλλαγής</w:t>
      </w:r>
      <w:r w:rsidR="00CB4F66">
        <w:rPr>
          <w:rFonts w:ascii="Times New Roman" w:hAnsi="Times New Roman"/>
          <w:sz w:val="28"/>
          <w:szCs w:val="28"/>
        </w:rPr>
        <w:t xml:space="preserve"> και της λήψης των κατάλληλων μέτρων για </w:t>
      </w:r>
      <w:r w:rsidR="004B13D7">
        <w:rPr>
          <w:rFonts w:ascii="Times New Roman" w:hAnsi="Times New Roman"/>
          <w:sz w:val="28"/>
          <w:szCs w:val="28"/>
        </w:rPr>
        <w:t xml:space="preserve">βιώσιμη ανάπτυξη, αφ’ ετέρου  δε ο βαθμός συμμετοχής </w:t>
      </w:r>
      <w:r w:rsidR="004B13D7" w:rsidRPr="004B13D7">
        <w:rPr>
          <w:rFonts w:ascii="Times New Roman" w:hAnsi="Times New Roman"/>
          <w:b/>
          <w:sz w:val="28"/>
          <w:szCs w:val="28"/>
        </w:rPr>
        <w:t>και ο ρόλος</w:t>
      </w:r>
      <w:r w:rsidR="004B13D7">
        <w:rPr>
          <w:rFonts w:ascii="Times New Roman" w:hAnsi="Times New Roman"/>
          <w:sz w:val="28"/>
          <w:szCs w:val="28"/>
        </w:rPr>
        <w:t xml:space="preserve"> των εθνικών οικονομιών στη συντελούμενη </w:t>
      </w:r>
      <w:r w:rsidR="004B13D7" w:rsidRPr="004B13D7">
        <w:rPr>
          <w:rFonts w:ascii="Times New Roman" w:hAnsi="Times New Roman"/>
          <w:b/>
          <w:sz w:val="28"/>
          <w:szCs w:val="28"/>
        </w:rPr>
        <w:t>4</w:t>
      </w:r>
      <w:r w:rsidR="004B13D7" w:rsidRPr="004B13D7">
        <w:rPr>
          <w:rFonts w:ascii="Times New Roman" w:hAnsi="Times New Roman"/>
          <w:b/>
          <w:sz w:val="28"/>
          <w:szCs w:val="28"/>
          <w:vertAlign w:val="superscript"/>
        </w:rPr>
        <w:t>η</w:t>
      </w:r>
      <w:r w:rsidR="004B13D7" w:rsidRPr="004B13D7">
        <w:rPr>
          <w:rFonts w:ascii="Times New Roman" w:hAnsi="Times New Roman"/>
          <w:b/>
          <w:sz w:val="28"/>
          <w:szCs w:val="28"/>
        </w:rPr>
        <w:t xml:space="preserve"> βιομηχανική επανάσταση</w:t>
      </w:r>
      <w:r w:rsidR="004B13D7">
        <w:rPr>
          <w:rFonts w:ascii="Times New Roman" w:hAnsi="Times New Roman"/>
          <w:sz w:val="28"/>
          <w:szCs w:val="28"/>
        </w:rPr>
        <w:t xml:space="preserve"> (τεχνητή νοημοσύνη </w:t>
      </w:r>
      <w:r w:rsidR="004B13D7">
        <w:rPr>
          <w:rFonts w:ascii="Times New Roman" w:hAnsi="Times New Roman"/>
          <w:sz w:val="28"/>
          <w:szCs w:val="28"/>
          <w:lang w:val="en-US"/>
        </w:rPr>
        <w:t>vs</w:t>
      </w:r>
      <w:r w:rsidR="004B13D7" w:rsidRPr="004B13D7">
        <w:rPr>
          <w:rFonts w:ascii="Times New Roman" w:hAnsi="Times New Roman"/>
          <w:sz w:val="28"/>
          <w:szCs w:val="28"/>
        </w:rPr>
        <w:t xml:space="preserve"> </w:t>
      </w:r>
      <w:r w:rsidR="004B13D7">
        <w:rPr>
          <w:rFonts w:ascii="Times New Roman" w:hAnsi="Times New Roman"/>
          <w:sz w:val="28"/>
          <w:szCs w:val="28"/>
        </w:rPr>
        <w:t xml:space="preserve">εργασία) που διαμορφώνει </w:t>
      </w:r>
      <w:r w:rsidR="004B13D7" w:rsidRPr="004B13D7">
        <w:rPr>
          <w:rFonts w:ascii="Times New Roman" w:hAnsi="Times New Roman"/>
          <w:b/>
          <w:sz w:val="28"/>
          <w:szCs w:val="28"/>
        </w:rPr>
        <w:t>την νέα οικονομία</w:t>
      </w:r>
      <w:r w:rsidR="004B13D7">
        <w:rPr>
          <w:rFonts w:ascii="Times New Roman" w:hAnsi="Times New Roman"/>
          <w:sz w:val="28"/>
          <w:szCs w:val="28"/>
        </w:rPr>
        <w:t xml:space="preserve"> με έναν τελικά συντελεστή το τεχνολογικό κεφάλαιο, με ήδη εμφανή τα αποτελέσματα</w:t>
      </w:r>
      <w:r w:rsidR="00BA3770">
        <w:rPr>
          <w:rFonts w:ascii="Times New Roman" w:hAnsi="Times New Roman"/>
          <w:sz w:val="28"/>
          <w:szCs w:val="28"/>
        </w:rPr>
        <w:t xml:space="preserve"> από την αποδόμηση και αναδιάρθρωση του παραγωγικού συστήματος,</w:t>
      </w:r>
      <w:r w:rsidR="004B13D7">
        <w:rPr>
          <w:rFonts w:ascii="Times New Roman" w:hAnsi="Times New Roman"/>
          <w:sz w:val="28"/>
          <w:szCs w:val="28"/>
        </w:rPr>
        <w:t xml:space="preserve"> τόσο στη </w:t>
      </w:r>
      <w:r w:rsidR="004B13D7">
        <w:rPr>
          <w:rFonts w:ascii="Times New Roman" w:hAnsi="Times New Roman"/>
          <w:sz w:val="28"/>
          <w:szCs w:val="28"/>
        </w:rPr>
        <w:lastRenderedPageBreak/>
        <w:t>διεύρυνση των ανισοτήτων σε επίπεδο εθνικών οικονομιών όσο και στην αύξηση της ανεργίας της μεσαίας τάξης.</w:t>
      </w:r>
      <w:r w:rsidR="00CB4F66">
        <w:rPr>
          <w:rFonts w:ascii="Times New Roman" w:hAnsi="Times New Roman"/>
          <w:sz w:val="28"/>
          <w:szCs w:val="28"/>
        </w:rPr>
        <w:t xml:space="preserve"> </w:t>
      </w:r>
    </w:p>
    <w:p w:rsidR="00CD0E89" w:rsidRDefault="00480B9F" w:rsidP="004360A9">
      <w:pPr>
        <w:spacing w:line="360" w:lineRule="auto"/>
        <w:jc w:val="both"/>
        <w:rPr>
          <w:rFonts w:ascii="Times New Roman" w:hAnsi="Times New Roman"/>
          <w:sz w:val="28"/>
          <w:szCs w:val="28"/>
        </w:rPr>
      </w:pPr>
      <w:r w:rsidRPr="00EF4577">
        <w:rPr>
          <w:rFonts w:ascii="Times New Roman" w:hAnsi="Times New Roman"/>
          <w:b/>
          <w:sz w:val="28"/>
          <w:szCs w:val="28"/>
        </w:rPr>
        <w:t>Η παγκόσμια χρηματοπιστωτική κρίση του 2008</w:t>
      </w:r>
      <w:r>
        <w:rPr>
          <w:rFonts w:ascii="Times New Roman" w:hAnsi="Times New Roman"/>
          <w:sz w:val="28"/>
          <w:szCs w:val="28"/>
        </w:rPr>
        <w:t xml:space="preserve"> ανέκοψε προσωρινά την έως τότε απρόσκοπτη πορεία χρηματιστικοποίησης της παγκόσμιας οικονομίας, συνέβαλε όμως καθοριστικά στην ανάδειξη και επιβάρυνση των αρνητικών εξελίξεων (ανισότητα, ανεργία, περιθωριοποίηση, </w:t>
      </w:r>
      <w:r w:rsidR="00B32231">
        <w:rPr>
          <w:rFonts w:ascii="Times New Roman" w:hAnsi="Times New Roman"/>
          <w:sz w:val="28"/>
          <w:szCs w:val="28"/>
        </w:rPr>
        <w:t xml:space="preserve">αποδιάρθρωση δομών) στο πλαίσιο του συντελούμενου οικονομικοκοινωνικού μετασχηματισμού. </w:t>
      </w:r>
    </w:p>
    <w:p w:rsidR="00CD2A41" w:rsidRPr="006235A7" w:rsidRDefault="00B32231" w:rsidP="004360A9">
      <w:pPr>
        <w:spacing w:line="360" w:lineRule="auto"/>
        <w:jc w:val="both"/>
        <w:rPr>
          <w:rFonts w:ascii="Times New Roman" w:hAnsi="Times New Roman"/>
          <w:sz w:val="28"/>
          <w:szCs w:val="28"/>
        </w:rPr>
      </w:pPr>
      <w:r>
        <w:rPr>
          <w:rFonts w:ascii="Times New Roman" w:hAnsi="Times New Roman"/>
          <w:sz w:val="28"/>
          <w:szCs w:val="28"/>
        </w:rPr>
        <w:t xml:space="preserve">Μάλιστα δε, η περιθωριοποίηση μεγάλου μέρους της πάλαι ποτέ κραταιάς μεσαίας τάξης του αναπτυγμένου κόσμου, </w:t>
      </w:r>
      <w:r w:rsidR="003A7E30">
        <w:rPr>
          <w:rFonts w:ascii="Times New Roman" w:hAnsi="Times New Roman"/>
          <w:sz w:val="28"/>
          <w:szCs w:val="28"/>
        </w:rPr>
        <w:t>υπό την πίεση</w:t>
      </w:r>
      <w:r w:rsidR="00BA3770">
        <w:rPr>
          <w:rFonts w:ascii="Times New Roman" w:hAnsi="Times New Roman"/>
          <w:sz w:val="28"/>
          <w:szCs w:val="28"/>
        </w:rPr>
        <w:t xml:space="preserve">, </w:t>
      </w:r>
      <w:r w:rsidR="003A7E30">
        <w:rPr>
          <w:rFonts w:ascii="Times New Roman" w:hAnsi="Times New Roman"/>
          <w:sz w:val="28"/>
          <w:szCs w:val="28"/>
        </w:rPr>
        <w:t xml:space="preserve"> της </w:t>
      </w:r>
      <w:r w:rsidR="00BA3770">
        <w:rPr>
          <w:rFonts w:ascii="Times New Roman" w:hAnsi="Times New Roman"/>
          <w:sz w:val="28"/>
          <w:szCs w:val="28"/>
        </w:rPr>
        <w:t>διεύρυνσης των εισοδηματικών ανισοτήτων, των νέων συνθηκών στο χώρο της εργασίας (ευέλικτη και μερική α</w:t>
      </w:r>
      <w:r w:rsidR="000E730C">
        <w:rPr>
          <w:rFonts w:ascii="Times New Roman" w:hAnsi="Times New Roman"/>
          <w:sz w:val="28"/>
          <w:szCs w:val="28"/>
        </w:rPr>
        <w:t>π</w:t>
      </w:r>
      <w:r w:rsidR="00BA3770">
        <w:rPr>
          <w:rFonts w:ascii="Times New Roman" w:hAnsi="Times New Roman"/>
          <w:sz w:val="28"/>
          <w:szCs w:val="28"/>
        </w:rPr>
        <w:t>ασχόληση, κατάργηση συλλογικών συμβάσεων, απελευθέρωση απολύσεων</w:t>
      </w:r>
      <w:r w:rsidR="00E573AA">
        <w:rPr>
          <w:rFonts w:ascii="Times New Roman" w:hAnsi="Times New Roman"/>
          <w:sz w:val="28"/>
          <w:szCs w:val="28"/>
        </w:rPr>
        <w:t>)</w:t>
      </w:r>
      <w:r w:rsidR="00BA3770">
        <w:rPr>
          <w:rFonts w:ascii="Times New Roman" w:hAnsi="Times New Roman"/>
          <w:sz w:val="28"/>
          <w:szCs w:val="28"/>
        </w:rPr>
        <w:t xml:space="preserve">  </w:t>
      </w:r>
      <w:r>
        <w:rPr>
          <w:rFonts w:ascii="Times New Roman" w:hAnsi="Times New Roman"/>
          <w:sz w:val="28"/>
          <w:szCs w:val="28"/>
        </w:rPr>
        <w:t>και της αυξημένης ανεργίας</w:t>
      </w:r>
      <w:r w:rsidR="00EF4577">
        <w:rPr>
          <w:rFonts w:ascii="Times New Roman" w:hAnsi="Times New Roman"/>
          <w:sz w:val="28"/>
          <w:szCs w:val="28"/>
        </w:rPr>
        <w:t>,</w:t>
      </w:r>
      <w:r>
        <w:rPr>
          <w:rFonts w:ascii="Times New Roman" w:hAnsi="Times New Roman"/>
          <w:sz w:val="28"/>
          <w:szCs w:val="28"/>
        </w:rPr>
        <w:t xml:space="preserve"> </w:t>
      </w:r>
      <w:r w:rsidR="00CD2A41">
        <w:rPr>
          <w:rFonts w:ascii="Times New Roman" w:hAnsi="Times New Roman"/>
          <w:sz w:val="28"/>
          <w:szCs w:val="28"/>
        </w:rPr>
        <w:t xml:space="preserve">θεωρείται ότι </w:t>
      </w:r>
      <w:r w:rsidR="00CD2A41" w:rsidRPr="009E6FF5">
        <w:rPr>
          <w:rFonts w:ascii="Times New Roman" w:hAnsi="Times New Roman"/>
          <w:b/>
          <w:sz w:val="28"/>
          <w:szCs w:val="28"/>
        </w:rPr>
        <w:t xml:space="preserve">ευθύνεται για την εμφανιζόμενη ριζοσπαστικοποίηση </w:t>
      </w:r>
      <w:r w:rsidR="008F02DD" w:rsidRPr="009E6FF5">
        <w:rPr>
          <w:rFonts w:ascii="Times New Roman" w:hAnsi="Times New Roman"/>
          <w:b/>
          <w:sz w:val="28"/>
          <w:szCs w:val="28"/>
        </w:rPr>
        <w:t xml:space="preserve">και την </w:t>
      </w:r>
      <w:r w:rsidR="00CD2A41" w:rsidRPr="009E6FF5">
        <w:rPr>
          <w:rFonts w:ascii="Times New Roman" w:hAnsi="Times New Roman"/>
          <w:b/>
          <w:sz w:val="28"/>
          <w:szCs w:val="28"/>
        </w:rPr>
        <w:t>άνοδο λαϊκίστικων κινημάτων</w:t>
      </w:r>
      <w:r w:rsidR="00CD2A41">
        <w:rPr>
          <w:rFonts w:ascii="Times New Roman" w:hAnsi="Times New Roman"/>
          <w:sz w:val="28"/>
          <w:szCs w:val="28"/>
        </w:rPr>
        <w:t xml:space="preserve"> και κομμάτων</w:t>
      </w:r>
      <w:r w:rsidR="008F02DD">
        <w:rPr>
          <w:rFonts w:ascii="Times New Roman" w:hAnsi="Times New Roman"/>
          <w:sz w:val="28"/>
          <w:szCs w:val="28"/>
        </w:rPr>
        <w:t xml:space="preserve"> καθώς το έθνος κράτος στο πλαίσιο της παγκοσμιοποίησης βρίσκεται αντιμέτωπο με το κατά </w:t>
      </w:r>
      <w:r w:rsidR="008F02DD">
        <w:rPr>
          <w:rFonts w:ascii="Times New Roman" w:hAnsi="Times New Roman"/>
          <w:sz w:val="28"/>
          <w:szCs w:val="28"/>
          <w:lang w:val="en-US"/>
        </w:rPr>
        <w:t>Rodrik</w:t>
      </w:r>
      <w:r w:rsidR="008F02DD" w:rsidRPr="008F02DD">
        <w:rPr>
          <w:rFonts w:ascii="Times New Roman" w:hAnsi="Times New Roman"/>
          <w:sz w:val="28"/>
          <w:szCs w:val="28"/>
        </w:rPr>
        <w:t xml:space="preserve"> </w:t>
      </w:r>
      <w:r w:rsidR="008F02DD">
        <w:rPr>
          <w:rFonts w:ascii="Times New Roman" w:hAnsi="Times New Roman"/>
          <w:sz w:val="28"/>
          <w:szCs w:val="28"/>
        </w:rPr>
        <w:t xml:space="preserve">πολιτικό </w:t>
      </w:r>
      <w:r w:rsidR="008F02DD" w:rsidRPr="008F02DD">
        <w:rPr>
          <w:rFonts w:ascii="Times New Roman" w:hAnsi="Times New Roman"/>
          <w:sz w:val="28"/>
          <w:szCs w:val="28"/>
        </w:rPr>
        <w:t>“</w:t>
      </w:r>
      <w:r w:rsidR="008F02DD">
        <w:rPr>
          <w:rFonts w:ascii="Times New Roman" w:hAnsi="Times New Roman"/>
          <w:sz w:val="28"/>
          <w:szCs w:val="28"/>
        </w:rPr>
        <w:t>τρίλημμα</w:t>
      </w:r>
      <w:r w:rsidR="008F02DD" w:rsidRPr="008F02DD">
        <w:rPr>
          <w:rFonts w:ascii="Times New Roman" w:hAnsi="Times New Roman"/>
          <w:sz w:val="28"/>
          <w:szCs w:val="28"/>
        </w:rPr>
        <w:t>”</w:t>
      </w:r>
      <w:r w:rsidR="008F02DD">
        <w:rPr>
          <w:rFonts w:ascii="Times New Roman" w:hAnsi="Times New Roman"/>
          <w:sz w:val="28"/>
          <w:szCs w:val="28"/>
        </w:rPr>
        <w:t xml:space="preserve"> της παγκόσμιας οικονομίας, </w:t>
      </w:r>
      <w:r w:rsidR="00EF4577">
        <w:rPr>
          <w:rFonts w:ascii="Times New Roman" w:hAnsi="Times New Roman"/>
          <w:sz w:val="28"/>
          <w:szCs w:val="28"/>
        </w:rPr>
        <w:t xml:space="preserve">σύμφωνα με το οποίο </w:t>
      </w:r>
      <w:r w:rsidR="008F02DD" w:rsidRPr="008F02DD">
        <w:rPr>
          <w:rFonts w:ascii="Times New Roman" w:hAnsi="Times New Roman"/>
          <w:sz w:val="28"/>
          <w:szCs w:val="28"/>
        </w:rPr>
        <w:t>“</w:t>
      </w:r>
      <w:r w:rsidR="008F02DD" w:rsidRPr="008F02DD">
        <w:rPr>
          <w:rFonts w:ascii="Times New Roman" w:hAnsi="Times New Roman"/>
          <w:i/>
          <w:sz w:val="28"/>
          <w:szCs w:val="28"/>
        </w:rPr>
        <w:t>είναι αδύνατο να προωθήσουμε ταυτόχρονα, τη δημοκρατία, την εθνική κυριαρχία και την οικονομική παγκοσμιοποίηση</w:t>
      </w:r>
      <w:r w:rsidR="008F02DD" w:rsidRPr="008F02DD">
        <w:rPr>
          <w:rFonts w:ascii="Times New Roman" w:hAnsi="Times New Roman"/>
          <w:sz w:val="28"/>
          <w:szCs w:val="28"/>
        </w:rPr>
        <w:t>”</w:t>
      </w:r>
      <w:r w:rsidR="00CD2A41">
        <w:rPr>
          <w:rFonts w:ascii="Times New Roman" w:hAnsi="Times New Roman"/>
          <w:sz w:val="28"/>
          <w:szCs w:val="28"/>
        </w:rPr>
        <w:t>.</w:t>
      </w:r>
    </w:p>
    <w:p w:rsidR="00C35A06" w:rsidRPr="00BA3770" w:rsidRDefault="006235A7" w:rsidP="004360A9">
      <w:pPr>
        <w:spacing w:line="360" w:lineRule="auto"/>
        <w:jc w:val="both"/>
        <w:rPr>
          <w:rFonts w:ascii="Times New Roman" w:hAnsi="Times New Roman"/>
          <w:b/>
          <w:iCs/>
          <w:sz w:val="28"/>
          <w:szCs w:val="28"/>
        </w:rPr>
      </w:pPr>
      <w:r w:rsidRPr="00BA3770">
        <w:rPr>
          <w:rFonts w:ascii="Times New Roman" w:hAnsi="Times New Roman"/>
          <w:b/>
          <w:iCs/>
          <w:sz w:val="28"/>
          <w:szCs w:val="28"/>
        </w:rPr>
        <w:t>Οι αρνητικές αυτές εξελίξεις</w:t>
      </w:r>
      <w:r w:rsidR="00BA3770" w:rsidRPr="00BA3770">
        <w:rPr>
          <w:rFonts w:ascii="Times New Roman" w:hAnsi="Times New Roman"/>
          <w:b/>
          <w:iCs/>
          <w:sz w:val="28"/>
          <w:szCs w:val="28"/>
        </w:rPr>
        <w:t>,</w:t>
      </w:r>
      <w:r>
        <w:rPr>
          <w:rFonts w:ascii="Times New Roman" w:hAnsi="Times New Roman"/>
          <w:iCs/>
          <w:sz w:val="28"/>
          <w:szCs w:val="28"/>
        </w:rPr>
        <w:t xml:space="preserve"> </w:t>
      </w:r>
      <w:r w:rsidR="00C35A06">
        <w:rPr>
          <w:rFonts w:ascii="Times New Roman" w:hAnsi="Times New Roman"/>
          <w:iCs/>
          <w:sz w:val="28"/>
          <w:szCs w:val="28"/>
        </w:rPr>
        <w:t>στην περίπτωση της Ε.Ε</w:t>
      </w:r>
      <w:r w:rsidR="00BA3770">
        <w:rPr>
          <w:rFonts w:ascii="Times New Roman" w:hAnsi="Times New Roman"/>
          <w:iCs/>
          <w:sz w:val="28"/>
          <w:szCs w:val="28"/>
        </w:rPr>
        <w:t>,</w:t>
      </w:r>
      <w:r w:rsidR="00C35A06">
        <w:rPr>
          <w:rFonts w:ascii="Times New Roman" w:hAnsi="Times New Roman"/>
          <w:iCs/>
          <w:sz w:val="28"/>
          <w:szCs w:val="28"/>
        </w:rPr>
        <w:t xml:space="preserve"> </w:t>
      </w:r>
      <w:r w:rsidR="00C35A06" w:rsidRPr="00BA3770">
        <w:rPr>
          <w:rFonts w:ascii="Times New Roman" w:hAnsi="Times New Roman"/>
          <w:b/>
          <w:iCs/>
          <w:sz w:val="28"/>
          <w:szCs w:val="28"/>
        </w:rPr>
        <w:t xml:space="preserve">επιβαρύνθηκαν περαιτέρω από τις επιπτώσεις της γεωπολιτικής αστάθειας </w:t>
      </w:r>
      <w:r w:rsidR="00C35A06">
        <w:rPr>
          <w:rFonts w:ascii="Times New Roman" w:hAnsi="Times New Roman"/>
          <w:iCs/>
          <w:sz w:val="28"/>
          <w:szCs w:val="28"/>
        </w:rPr>
        <w:t xml:space="preserve">στην ευρύτερη περιοχή (Ουκρανία, Συρία, Β. Αφρική, Ιράν) </w:t>
      </w:r>
      <w:r w:rsidR="00C35A06" w:rsidRPr="00BA3770">
        <w:rPr>
          <w:rFonts w:ascii="Times New Roman" w:hAnsi="Times New Roman"/>
          <w:b/>
          <w:iCs/>
          <w:sz w:val="28"/>
          <w:szCs w:val="28"/>
        </w:rPr>
        <w:t>και ιδιαίτερα από τις ανεξέλεκτες προσφυγικές ροές.</w:t>
      </w:r>
    </w:p>
    <w:p w:rsidR="00700E9C" w:rsidRDefault="00F2690E" w:rsidP="004360A9">
      <w:pPr>
        <w:spacing w:line="360" w:lineRule="auto"/>
        <w:jc w:val="both"/>
        <w:rPr>
          <w:rFonts w:ascii="Times New Roman" w:hAnsi="Times New Roman"/>
          <w:iCs/>
          <w:sz w:val="28"/>
          <w:szCs w:val="28"/>
        </w:rPr>
      </w:pPr>
      <w:r w:rsidRPr="00EF4577">
        <w:rPr>
          <w:rFonts w:ascii="Times New Roman" w:hAnsi="Times New Roman"/>
          <w:b/>
          <w:iCs/>
          <w:sz w:val="28"/>
          <w:szCs w:val="28"/>
        </w:rPr>
        <w:t>Η</w:t>
      </w:r>
      <w:r>
        <w:rPr>
          <w:rFonts w:ascii="Times New Roman" w:hAnsi="Times New Roman"/>
          <w:iCs/>
          <w:sz w:val="28"/>
          <w:szCs w:val="28"/>
        </w:rPr>
        <w:t xml:space="preserve"> συνεχιζόμενη </w:t>
      </w:r>
      <w:r w:rsidRPr="00EF4577">
        <w:rPr>
          <w:rFonts w:ascii="Times New Roman" w:hAnsi="Times New Roman"/>
          <w:b/>
          <w:iCs/>
          <w:sz w:val="28"/>
          <w:szCs w:val="28"/>
        </w:rPr>
        <w:t>αδύναμη ανάπτυξη</w:t>
      </w:r>
      <w:r>
        <w:rPr>
          <w:rFonts w:ascii="Times New Roman" w:hAnsi="Times New Roman"/>
          <w:iCs/>
          <w:sz w:val="28"/>
          <w:szCs w:val="28"/>
        </w:rPr>
        <w:t xml:space="preserve"> της παγκόσμιας οικονομίας για όγδοο ήδη χρόνο από το 2008, καθώς και η δραματική επιβράδυνση του </w:t>
      </w:r>
      <w:r>
        <w:rPr>
          <w:rFonts w:ascii="Times New Roman" w:hAnsi="Times New Roman"/>
          <w:iCs/>
          <w:sz w:val="28"/>
          <w:szCs w:val="28"/>
        </w:rPr>
        <w:lastRenderedPageBreak/>
        <w:t xml:space="preserve">διεθνούς εμπορίου, </w:t>
      </w:r>
      <w:r w:rsidR="00700E9C" w:rsidRPr="00EF4577">
        <w:rPr>
          <w:rFonts w:ascii="Times New Roman" w:hAnsi="Times New Roman"/>
          <w:b/>
          <w:iCs/>
          <w:sz w:val="28"/>
          <w:szCs w:val="28"/>
        </w:rPr>
        <w:t>αναδεικν</w:t>
      </w:r>
      <w:r w:rsidR="003A7E30" w:rsidRPr="00EF4577">
        <w:rPr>
          <w:rFonts w:ascii="Times New Roman" w:hAnsi="Times New Roman"/>
          <w:b/>
          <w:iCs/>
          <w:sz w:val="28"/>
          <w:szCs w:val="28"/>
        </w:rPr>
        <w:t>ύει</w:t>
      </w:r>
      <w:r w:rsidR="00700E9C" w:rsidRPr="00EF4577">
        <w:rPr>
          <w:rFonts w:ascii="Times New Roman" w:hAnsi="Times New Roman"/>
          <w:b/>
          <w:iCs/>
          <w:sz w:val="28"/>
          <w:szCs w:val="28"/>
        </w:rPr>
        <w:t xml:space="preserve"> την “πρόσκαιρη ” στασιμότητα</w:t>
      </w:r>
      <w:r w:rsidR="00EF4577">
        <w:rPr>
          <w:rFonts w:ascii="Times New Roman" w:hAnsi="Times New Roman"/>
          <w:iCs/>
          <w:sz w:val="28"/>
          <w:szCs w:val="28"/>
        </w:rPr>
        <w:t xml:space="preserve"> της οικονομικής ανάπτυξης </w:t>
      </w:r>
      <w:r w:rsidR="00700E9C" w:rsidRPr="009E6FF5">
        <w:rPr>
          <w:rFonts w:ascii="Times New Roman" w:hAnsi="Times New Roman"/>
          <w:b/>
          <w:iCs/>
          <w:sz w:val="28"/>
          <w:szCs w:val="28"/>
        </w:rPr>
        <w:t xml:space="preserve">σε νέα </w:t>
      </w:r>
      <w:r w:rsidR="009E6FF5" w:rsidRPr="009E6FF5">
        <w:rPr>
          <w:rFonts w:ascii="Times New Roman" w:hAnsi="Times New Roman"/>
          <w:b/>
          <w:iCs/>
          <w:sz w:val="28"/>
          <w:szCs w:val="28"/>
        </w:rPr>
        <w:t>“</w:t>
      </w:r>
      <w:r w:rsidR="00700E9C" w:rsidRPr="009E6FF5">
        <w:rPr>
          <w:rFonts w:ascii="Times New Roman" w:hAnsi="Times New Roman"/>
          <w:b/>
          <w:iCs/>
          <w:sz w:val="28"/>
          <w:szCs w:val="28"/>
        </w:rPr>
        <w:t>κανονικότητα</w:t>
      </w:r>
      <w:r w:rsidR="009E6FF5" w:rsidRPr="009E6FF5">
        <w:rPr>
          <w:rFonts w:ascii="Times New Roman" w:hAnsi="Times New Roman"/>
          <w:b/>
          <w:iCs/>
          <w:sz w:val="28"/>
          <w:szCs w:val="28"/>
        </w:rPr>
        <w:t>”</w:t>
      </w:r>
      <w:r w:rsidR="00700E9C" w:rsidRPr="009E6FF5">
        <w:rPr>
          <w:rFonts w:ascii="Times New Roman" w:hAnsi="Times New Roman"/>
          <w:b/>
          <w:iCs/>
          <w:sz w:val="28"/>
          <w:szCs w:val="28"/>
        </w:rPr>
        <w:t>.</w:t>
      </w:r>
    </w:p>
    <w:p w:rsidR="00CD0E89" w:rsidRPr="006235A7" w:rsidRDefault="00700E9C" w:rsidP="00CD0E89">
      <w:pPr>
        <w:spacing w:line="360" w:lineRule="auto"/>
        <w:jc w:val="both"/>
        <w:rPr>
          <w:rFonts w:ascii="Times New Roman" w:hAnsi="Times New Roman"/>
          <w:i/>
          <w:iCs/>
          <w:sz w:val="28"/>
          <w:szCs w:val="28"/>
        </w:rPr>
      </w:pPr>
      <w:r>
        <w:rPr>
          <w:rFonts w:ascii="Times New Roman" w:hAnsi="Times New Roman"/>
          <w:iCs/>
          <w:sz w:val="28"/>
          <w:szCs w:val="28"/>
        </w:rPr>
        <w:t xml:space="preserve">Στο πλαίσιο της νέας (αρνητικής) </w:t>
      </w:r>
      <w:r w:rsidR="003A7E30" w:rsidRPr="003A7E30">
        <w:rPr>
          <w:rFonts w:ascii="Times New Roman" w:hAnsi="Times New Roman"/>
          <w:iCs/>
          <w:sz w:val="28"/>
          <w:szCs w:val="28"/>
        </w:rPr>
        <w:t>“</w:t>
      </w:r>
      <w:r>
        <w:rPr>
          <w:rFonts w:ascii="Times New Roman" w:hAnsi="Times New Roman"/>
          <w:iCs/>
          <w:sz w:val="28"/>
          <w:szCs w:val="28"/>
        </w:rPr>
        <w:t>κανονικότητας</w:t>
      </w:r>
      <w:r w:rsidR="003A7E30" w:rsidRPr="003A7E30">
        <w:rPr>
          <w:rFonts w:ascii="Times New Roman" w:hAnsi="Times New Roman"/>
          <w:iCs/>
          <w:sz w:val="28"/>
          <w:szCs w:val="28"/>
        </w:rPr>
        <w:t>”</w:t>
      </w:r>
      <w:r>
        <w:rPr>
          <w:rFonts w:ascii="Times New Roman" w:hAnsi="Times New Roman"/>
          <w:iCs/>
          <w:sz w:val="28"/>
          <w:szCs w:val="28"/>
        </w:rPr>
        <w:t xml:space="preserve"> για την παγκόσμια οικονομία</w:t>
      </w:r>
      <w:r w:rsidR="003A7E30" w:rsidRPr="003A7E30">
        <w:rPr>
          <w:rFonts w:ascii="Times New Roman" w:hAnsi="Times New Roman"/>
          <w:iCs/>
          <w:sz w:val="28"/>
          <w:szCs w:val="28"/>
        </w:rPr>
        <w:t xml:space="preserve">, </w:t>
      </w:r>
      <w:r>
        <w:rPr>
          <w:rFonts w:ascii="Times New Roman" w:hAnsi="Times New Roman"/>
          <w:iCs/>
          <w:sz w:val="28"/>
          <w:szCs w:val="28"/>
        </w:rPr>
        <w:t xml:space="preserve">η οικονομική κρίση μετεξελίσσεται σε </w:t>
      </w:r>
      <w:r w:rsidRPr="00CD0E89">
        <w:rPr>
          <w:rFonts w:ascii="Times New Roman" w:hAnsi="Times New Roman"/>
          <w:b/>
          <w:iCs/>
          <w:sz w:val="28"/>
          <w:szCs w:val="28"/>
        </w:rPr>
        <w:t>κοινωνική και πολιτική κρίση</w:t>
      </w:r>
      <w:r>
        <w:rPr>
          <w:rFonts w:ascii="Times New Roman" w:hAnsi="Times New Roman"/>
          <w:iCs/>
          <w:sz w:val="28"/>
          <w:szCs w:val="28"/>
        </w:rPr>
        <w:t xml:space="preserve"> και αναδεικνύει τις επιλογές του πολιτικού τριλήμματος ως καθοριστικής σημασίας για τις περαιτέρω παγκόσμιες εξελίξεις</w:t>
      </w:r>
      <w:r w:rsidR="003A7E30">
        <w:rPr>
          <w:rFonts w:ascii="Times New Roman" w:hAnsi="Times New Roman"/>
          <w:iCs/>
          <w:sz w:val="28"/>
          <w:szCs w:val="28"/>
        </w:rPr>
        <w:t xml:space="preserve"> ε</w:t>
      </w:r>
      <w:r>
        <w:rPr>
          <w:rFonts w:ascii="Times New Roman" w:hAnsi="Times New Roman"/>
          <w:iCs/>
          <w:sz w:val="28"/>
          <w:szCs w:val="28"/>
        </w:rPr>
        <w:t>ιδικότερα για τον ευρωπαϊκό χώρο, με εμφανείς τους κινδύνους αποσταθεροποίησης του ευρωπαϊκού οικοδομήματος</w:t>
      </w:r>
      <w:r w:rsidR="00CD0E89">
        <w:rPr>
          <w:rFonts w:ascii="Times New Roman" w:hAnsi="Times New Roman"/>
          <w:iCs/>
          <w:sz w:val="28"/>
          <w:szCs w:val="28"/>
        </w:rPr>
        <w:t xml:space="preserve">, δεδομένου ότι </w:t>
      </w:r>
      <w:r w:rsidR="00CD0E89" w:rsidRPr="006235A7">
        <w:rPr>
          <w:rFonts w:ascii="Times New Roman" w:hAnsi="Times New Roman"/>
          <w:i/>
          <w:iCs/>
          <w:sz w:val="28"/>
          <w:szCs w:val="28"/>
        </w:rPr>
        <w:t>“</w:t>
      </w:r>
      <w:r w:rsidR="00CD0E89">
        <w:rPr>
          <w:rFonts w:ascii="Times New Roman" w:hAnsi="Times New Roman"/>
          <w:i/>
          <w:iCs/>
          <w:sz w:val="28"/>
          <w:szCs w:val="28"/>
        </w:rPr>
        <w:t>…..αν</w:t>
      </w:r>
      <w:r w:rsidR="00CD0E89" w:rsidRPr="006235A7">
        <w:rPr>
          <w:rFonts w:ascii="Times New Roman" w:hAnsi="Times New Roman"/>
          <w:i/>
          <w:iCs/>
          <w:sz w:val="28"/>
          <w:szCs w:val="28"/>
        </w:rPr>
        <w:t xml:space="preserve"> θέλουμε να προωθήσουμε την παγκοσμιοποίηση, θα πρέπει να εγκαταλείψουμε το έθνος-κράτος. Αν πάλι διατηρήσουμε και εμβαθύνουμε τη δημοκρατία, θα πρέπει να επιλέξουμε ανάμεσα στο έθνος-κράτος και τη διεθνή οικονομική ολοκλήρωση. Τέλος, αν επιθυμούμε να διατηρήσουμε  την εθνική κυριαρχία, θα πρέπει να επιλέξουμε ανάμεσα στην εμβάθυνση της δημοκρατίας και την εμβάθυνση της παγκοσμιοποίησης</w:t>
      </w:r>
      <w:r w:rsidR="00CD0E89">
        <w:rPr>
          <w:rFonts w:ascii="Times New Roman" w:hAnsi="Times New Roman"/>
          <w:i/>
          <w:iCs/>
          <w:sz w:val="28"/>
          <w:szCs w:val="28"/>
        </w:rPr>
        <w:t>….</w:t>
      </w:r>
      <w:r w:rsidR="00CD0E89" w:rsidRPr="006235A7">
        <w:rPr>
          <w:rFonts w:ascii="Times New Roman" w:hAnsi="Times New Roman"/>
          <w:i/>
          <w:iCs/>
          <w:sz w:val="28"/>
          <w:szCs w:val="28"/>
        </w:rPr>
        <w:t>”.</w:t>
      </w:r>
    </w:p>
    <w:p w:rsidR="0092519B" w:rsidRDefault="003A7E30" w:rsidP="004360A9">
      <w:pPr>
        <w:spacing w:line="360" w:lineRule="auto"/>
        <w:jc w:val="both"/>
        <w:rPr>
          <w:rFonts w:ascii="Times New Roman" w:hAnsi="Times New Roman"/>
          <w:iCs/>
          <w:sz w:val="28"/>
          <w:szCs w:val="28"/>
        </w:rPr>
      </w:pPr>
      <w:r>
        <w:rPr>
          <w:rFonts w:ascii="Times New Roman" w:hAnsi="Times New Roman"/>
          <w:iCs/>
          <w:sz w:val="28"/>
          <w:szCs w:val="28"/>
        </w:rPr>
        <w:t>Οι επιλογές αυτές θα καθορίσουν σε μεγάλο βαθμό τις συνθήκες ισο</w:t>
      </w:r>
      <w:r w:rsidR="00700E9C">
        <w:rPr>
          <w:rFonts w:ascii="Times New Roman" w:hAnsi="Times New Roman"/>
          <w:iCs/>
          <w:sz w:val="28"/>
          <w:szCs w:val="28"/>
        </w:rPr>
        <w:t>ρροπία</w:t>
      </w:r>
      <w:r>
        <w:rPr>
          <w:rFonts w:ascii="Times New Roman" w:hAnsi="Times New Roman"/>
          <w:iCs/>
          <w:sz w:val="28"/>
          <w:szCs w:val="28"/>
        </w:rPr>
        <w:t>ς</w:t>
      </w:r>
      <w:r w:rsidR="00700E9C">
        <w:rPr>
          <w:rFonts w:ascii="Times New Roman" w:hAnsi="Times New Roman"/>
          <w:iCs/>
          <w:sz w:val="28"/>
          <w:szCs w:val="28"/>
        </w:rPr>
        <w:t xml:space="preserve"> </w:t>
      </w:r>
      <w:r w:rsidR="00700E9C" w:rsidRPr="009E6FF5">
        <w:rPr>
          <w:rFonts w:ascii="Times New Roman" w:hAnsi="Times New Roman"/>
          <w:b/>
          <w:iCs/>
          <w:sz w:val="28"/>
          <w:szCs w:val="28"/>
        </w:rPr>
        <w:t xml:space="preserve">του σύγχρονου πολυπολικού κόσμου, της </w:t>
      </w:r>
      <w:r w:rsidR="00700E9C" w:rsidRPr="009E6FF5">
        <w:rPr>
          <w:rFonts w:ascii="Times New Roman" w:hAnsi="Times New Roman"/>
          <w:iCs/>
          <w:sz w:val="28"/>
          <w:szCs w:val="28"/>
        </w:rPr>
        <w:t xml:space="preserve">συνεχιζόμενης </w:t>
      </w:r>
      <w:r w:rsidR="00700E9C" w:rsidRPr="009E6FF5">
        <w:rPr>
          <w:rFonts w:ascii="Times New Roman" w:hAnsi="Times New Roman"/>
          <w:b/>
          <w:iCs/>
          <w:sz w:val="28"/>
          <w:szCs w:val="28"/>
        </w:rPr>
        <w:t>οικονομικής παγκοσμιοποίησης, της μεταπετρελαιακής</w:t>
      </w:r>
      <w:r w:rsidR="00700E9C">
        <w:rPr>
          <w:rFonts w:ascii="Times New Roman" w:hAnsi="Times New Roman"/>
          <w:iCs/>
          <w:sz w:val="28"/>
          <w:szCs w:val="28"/>
        </w:rPr>
        <w:t xml:space="preserve"> και μεταλιγνιτικής </w:t>
      </w:r>
      <w:r w:rsidR="00700E9C" w:rsidRPr="009E6FF5">
        <w:rPr>
          <w:rFonts w:ascii="Times New Roman" w:hAnsi="Times New Roman"/>
          <w:b/>
          <w:iCs/>
          <w:sz w:val="28"/>
          <w:szCs w:val="28"/>
        </w:rPr>
        <w:t>εποχής</w:t>
      </w:r>
      <w:r w:rsidR="00700E9C">
        <w:rPr>
          <w:rFonts w:ascii="Times New Roman" w:hAnsi="Times New Roman"/>
          <w:iCs/>
          <w:sz w:val="28"/>
          <w:szCs w:val="28"/>
        </w:rPr>
        <w:t xml:space="preserve"> (για την αντιμετώπιση της κλιματικής αλλαγής) και τέλος </w:t>
      </w:r>
      <w:r w:rsidR="00700E9C" w:rsidRPr="009E6FF5">
        <w:rPr>
          <w:rFonts w:ascii="Times New Roman" w:hAnsi="Times New Roman"/>
          <w:b/>
          <w:iCs/>
          <w:sz w:val="28"/>
          <w:szCs w:val="28"/>
        </w:rPr>
        <w:t>της μεταψηφιακής εποχής</w:t>
      </w:r>
      <w:r w:rsidR="00700E9C">
        <w:rPr>
          <w:rFonts w:ascii="Times New Roman" w:hAnsi="Times New Roman"/>
          <w:iCs/>
          <w:sz w:val="28"/>
          <w:szCs w:val="28"/>
        </w:rPr>
        <w:t xml:space="preserve"> της επερχόμενης κυριαρχίας της τεχνητής νοημοσύνης και του τεχνολογικού κεφαλαίου με προφανείς τις οικονομικές και κοινωνικές επιπτώσεις από την πλήρη αποδιάρθρωση των παραγωγικών δομών όπως τις γνωρίζαμε μέχρι σήμερα.</w:t>
      </w:r>
    </w:p>
    <w:p w:rsidR="006235A7" w:rsidRPr="006235A7" w:rsidRDefault="00A85709" w:rsidP="004360A9">
      <w:pPr>
        <w:spacing w:line="360" w:lineRule="auto"/>
        <w:jc w:val="both"/>
        <w:rPr>
          <w:rFonts w:ascii="Times New Roman" w:hAnsi="Times New Roman"/>
          <w:sz w:val="28"/>
          <w:szCs w:val="28"/>
        </w:rPr>
      </w:pPr>
      <w:r>
        <w:rPr>
          <w:rFonts w:ascii="Times New Roman" w:hAnsi="Times New Roman"/>
          <w:iCs/>
          <w:sz w:val="28"/>
          <w:szCs w:val="28"/>
        </w:rPr>
        <w:t xml:space="preserve">Στον κόσμο </w:t>
      </w:r>
      <w:r w:rsidRPr="009E6FF5">
        <w:rPr>
          <w:rFonts w:ascii="Times New Roman" w:hAnsi="Times New Roman"/>
          <w:b/>
          <w:iCs/>
          <w:sz w:val="28"/>
          <w:szCs w:val="28"/>
        </w:rPr>
        <w:t>της “νέας οικονομίας”</w:t>
      </w:r>
      <w:r>
        <w:rPr>
          <w:rFonts w:ascii="Times New Roman" w:hAnsi="Times New Roman"/>
          <w:iCs/>
          <w:sz w:val="28"/>
          <w:szCs w:val="28"/>
        </w:rPr>
        <w:t xml:space="preserve"> οι μέχρι σήμερα εργαζόμενοι στις λεγόμενες παραδοσιακές βιομηχανίες της Δύσης, θα βρίσκονται σταδιακά εκτός παραγωγικής διαδικασίας καθώς επίσης και ένα πλήθος επαγγελμάτων των υπηρεσιών και του εμπορίου , διαμορφώνοντας ένα στρατό μακροχρόνια ανέργων που η αυξημένη παραγωγικότητα του </w:t>
      </w:r>
      <w:r>
        <w:rPr>
          <w:rFonts w:ascii="Times New Roman" w:hAnsi="Times New Roman"/>
          <w:iCs/>
          <w:sz w:val="28"/>
          <w:szCs w:val="28"/>
        </w:rPr>
        <w:lastRenderedPageBreak/>
        <w:t xml:space="preserve">τεχνολογικού κεφαλαίου συνεχώς θα διευρύνει έστω και με μειωμένους ρυθμούς, αναδεικνύοντας το ζήτημα αυτό ως το μείζον για το καπιταλιστικό σύστημα του κοντικού μας αύριο. Ενδεικτικές του αδιεξόδου είναι οι πρόσφατες προτάσεις για βασικό ελάχιστο εγγυημένο εισόδημα προς όλους με στόχο την μείωση των ανισοτήτων.   </w:t>
      </w:r>
      <w:r w:rsidR="006235A7">
        <w:rPr>
          <w:rFonts w:ascii="Times New Roman" w:hAnsi="Times New Roman"/>
          <w:iCs/>
          <w:sz w:val="28"/>
          <w:szCs w:val="28"/>
        </w:rPr>
        <w:t xml:space="preserve">   </w:t>
      </w:r>
    </w:p>
    <w:p w:rsidR="00CD0E89" w:rsidRPr="006A4D80" w:rsidRDefault="00CD0E89" w:rsidP="00CD0E89">
      <w:pPr>
        <w:spacing w:line="360" w:lineRule="auto"/>
        <w:jc w:val="both"/>
        <w:rPr>
          <w:rFonts w:ascii="Times New Roman" w:hAnsi="Times New Roman"/>
          <w:sz w:val="24"/>
          <w:szCs w:val="24"/>
        </w:rPr>
      </w:pPr>
      <w:r w:rsidRPr="00CD0E89">
        <w:rPr>
          <w:rFonts w:ascii="Times New Roman" w:hAnsi="Times New Roman"/>
          <w:b/>
          <w:sz w:val="28"/>
          <w:szCs w:val="28"/>
        </w:rPr>
        <w:t>Για την άρση των αδιεξόδων</w:t>
      </w:r>
      <w:r w:rsidRPr="00CD0E89">
        <w:rPr>
          <w:rFonts w:ascii="Times New Roman" w:hAnsi="Times New Roman"/>
          <w:sz w:val="28"/>
          <w:szCs w:val="28"/>
        </w:rPr>
        <w:t xml:space="preserve"> της  “νέας κανονικότητας” της χαμηλής ανάπτυξης, φαίνεται ότι ισχυρή πλέον διαμορφώνεται η άποψη ότι μόνο </w:t>
      </w:r>
      <w:r w:rsidRPr="00CD0E89">
        <w:rPr>
          <w:rFonts w:ascii="Times New Roman" w:hAnsi="Times New Roman"/>
          <w:b/>
          <w:sz w:val="28"/>
          <w:szCs w:val="28"/>
        </w:rPr>
        <w:t>μια ολοκληρωμένη αντίληψη οικονομικής πολιτικής</w:t>
      </w:r>
      <w:r w:rsidRPr="00CD0E89">
        <w:rPr>
          <w:rFonts w:ascii="Times New Roman" w:hAnsi="Times New Roman"/>
          <w:sz w:val="28"/>
          <w:szCs w:val="28"/>
        </w:rPr>
        <w:t xml:space="preserve"> σε συνδυασμό με τον επαναπροσδιορισμό του ρόλου των Κεντρικών Τραπεζών </w:t>
      </w:r>
      <w:r w:rsidRPr="00CD0E89">
        <w:rPr>
          <w:rFonts w:ascii="Times New Roman" w:hAnsi="Times New Roman"/>
          <w:b/>
          <w:sz w:val="28"/>
          <w:szCs w:val="28"/>
        </w:rPr>
        <w:t>είναι σε θέση να υποστηρίξουν επαρκώς τον αναγκαίο αναπροσανατολισμό</w:t>
      </w:r>
      <w:r w:rsidRPr="00CD0E89">
        <w:rPr>
          <w:rFonts w:ascii="Times New Roman" w:hAnsi="Times New Roman"/>
          <w:sz w:val="28"/>
          <w:szCs w:val="28"/>
        </w:rPr>
        <w:t xml:space="preserve">  </w:t>
      </w:r>
      <w:r w:rsidRPr="00CD0E89">
        <w:rPr>
          <w:rFonts w:ascii="Times New Roman" w:hAnsi="Times New Roman"/>
          <w:b/>
          <w:sz w:val="28"/>
          <w:szCs w:val="28"/>
        </w:rPr>
        <w:t>προς μια υψηλότερη και ολοκληρωμένη ανάπτυξη και χρηματοπιστωτική σταθερότητα</w:t>
      </w:r>
      <w:r w:rsidRPr="006A4D80">
        <w:rPr>
          <w:rFonts w:ascii="Times New Roman" w:hAnsi="Times New Roman"/>
          <w:sz w:val="24"/>
          <w:szCs w:val="24"/>
        </w:rPr>
        <w:t>.</w:t>
      </w:r>
    </w:p>
    <w:p w:rsidR="00C616DB" w:rsidRDefault="00CD0E89" w:rsidP="00FA6FF9">
      <w:pPr>
        <w:spacing w:line="360" w:lineRule="auto"/>
        <w:jc w:val="both"/>
        <w:rPr>
          <w:rFonts w:ascii="Times New Roman" w:hAnsi="Times New Roman"/>
          <w:sz w:val="28"/>
          <w:szCs w:val="28"/>
        </w:rPr>
      </w:pPr>
      <w:r>
        <w:rPr>
          <w:rFonts w:ascii="Times New Roman" w:hAnsi="Times New Roman"/>
          <w:sz w:val="28"/>
          <w:szCs w:val="28"/>
        </w:rPr>
        <w:t xml:space="preserve"> </w:t>
      </w:r>
    </w:p>
    <w:p w:rsidR="00CD2A41" w:rsidRPr="00F67C6C" w:rsidRDefault="00B313C0" w:rsidP="00BA3770">
      <w:pPr>
        <w:pStyle w:val="a7"/>
        <w:numPr>
          <w:ilvl w:val="0"/>
          <w:numId w:val="8"/>
        </w:numPr>
        <w:spacing w:line="360" w:lineRule="auto"/>
        <w:ind w:left="426" w:hanging="426"/>
        <w:jc w:val="both"/>
        <w:rPr>
          <w:rFonts w:ascii="Times New Roman" w:hAnsi="Times New Roman"/>
          <w:b/>
          <w:sz w:val="28"/>
          <w:szCs w:val="28"/>
        </w:rPr>
      </w:pPr>
      <w:r w:rsidRPr="00F67C6C">
        <w:rPr>
          <w:rFonts w:ascii="Times New Roman" w:hAnsi="Times New Roman"/>
          <w:b/>
          <w:sz w:val="28"/>
          <w:szCs w:val="28"/>
        </w:rPr>
        <w:t xml:space="preserve">Ο Ενεργειακός </w:t>
      </w:r>
      <w:r w:rsidR="006105F0">
        <w:rPr>
          <w:rFonts w:ascii="Times New Roman" w:hAnsi="Times New Roman"/>
          <w:b/>
          <w:sz w:val="28"/>
          <w:szCs w:val="28"/>
        </w:rPr>
        <w:t>Μετασχηματι</w:t>
      </w:r>
      <w:r w:rsidRPr="00F67C6C">
        <w:rPr>
          <w:rFonts w:ascii="Times New Roman" w:hAnsi="Times New Roman"/>
          <w:b/>
          <w:sz w:val="28"/>
          <w:szCs w:val="28"/>
        </w:rPr>
        <w:t>σμός</w:t>
      </w:r>
    </w:p>
    <w:p w:rsidR="00B313C0" w:rsidRDefault="009E6FF5" w:rsidP="004360A9">
      <w:pPr>
        <w:spacing w:line="360" w:lineRule="auto"/>
        <w:jc w:val="both"/>
        <w:rPr>
          <w:rFonts w:ascii="Times New Roman" w:hAnsi="Times New Roman"/>
          <w:sz w:val="28"/>
          <w:szCs w:val="28"/>
        </w:rPr>
      </w:pPr>
      <w:proofErr w:type="gramStart"/>
      <w:r>
        <w:rPr>
          <w:rFonts w:ascii="Times New Roman" w:hAnsi="Times New Roman"/>
          <w:sz w:val="28"/>
          <w:szCs w:val="28"/>
          <w:lang w:val="en-US"/>
        </w:rPr>
        <w:t>O</w:t>
      </w:r>
      <w:r>
        <w:rPr>
          <w:rFonts w:ascii="Times New Roman" w:hAnsi="Times New Roman"/>
          <w:sz w:val="28"/>
          <w:szCs w:val="28"/>
        </w:rPr>
        <w:t xml:space="preserve">ι ενεργειακές επιλογές </w:t>
      </w:r>
      <w:r w:rsidR="00B313C0">
        <w:rPr>
          <w:rFonts w:ascii="Times New Roman" w:hAnsi="Times New Roman"/>
          <w:sz w:val="28"/>
          <w:szCs w:val="28"/>
        </w:rPr>
        <w:t>για τις προσεχείς δεκαετίες διατρέχ</w:t>
      </w:r>
      <w:r>
        <w:rPr>
          <w:rFonts w:ascii="Times New Roman" w:hAnsi="Times New Roman"/>
          <w:sz w:val="28"/>
          <w:szCs w:val="28"/>
        </w:rPr>
        <w:t>ον</w:t>
      </w:r>
      <w:r w:rsidR="00B313C0">
        <w:rPr>
          <w:rFonts w:ascii="Times New Roman" w:hAnsi="Times New Roman"/>
          <w:sz w:val="28"/>
          <w:szCs w:val="28"/>
        </w:rPr>
        <w:t>ται από την απόφαση της διεθνούς κοινότητας για ανάληψη δράσης σε παγκόσμιο επίπεδο για την αντιμετώπιση της κλιματικής αλλαγής.</w:t>
      </w:r>
      <w:proofErr w:type="gramEnd"/>
      <w:r w:rsidR="00B313C0">
        <w:rPr>
          <w:rFonts w:ascii="Times New Roman" w:hAnsi="Times New Roman"/>
          <w:sz w:val="28"/>
          <w:szCs w:val="28"/>
        </w:rPr>
        <w:t xml:space="preserve"> Ο κεντρικός στόχος της απαλλαγής από τις ανθρακούχες εκπομπές επιχειρείται να επιτευχθεί με πολιτικές δεσμεύσεις, δράσεις και μέτρα με κοινούς στόχους:</w:t>
      </w:r>
    </w:p>
    <w:p w:rsidR="00B313C0" w:rsidRDefault="00B313C0" w:rsidP="00B313C0">
      <w:pPr>
        <w:pStyle w:val="a7"/>
        <w:numPr>
          <w:ilvl w:val="0"/>
          <w:numId w:val="3"/>
        </w:numPr>
        <w:spacing w:line="360" w:lineRule="auto"/>
        <w:jc w:val="both"/>
        <w:rPr>
          <w:rFonts w:ascii="Times New Roman" w:hAnsi="Times New Roman"/>
          <w:sz w:val="28"/>
          <w:szCs w:val="28"/>
        </w:rPr>
      </w:pPr>
      <w:r>
        <w:rPr>
          <w:rFonts w:ascii="Times New Roman" w:hAnsi="Times New Roman"/>
          <w:sz w:val="28"/>
          <w:szCs w:val="28"/>
        </w:rPr>
        <w:t>την υψηλή ενεργειακή απόδοση και εξοικονόμηση ενέργειας</w:t>
      </w:r>
    </w:p>
    <w:p w:rsidR="00B313C0" w:rsidRDefault="00B313C0" w:rsidP="00B313C0">
      <w:pPr>
        <w:pStyle w:val="a7"/>
        <w:numPr>
          <w:ilvl w:val="0"/>
          <w:numId w:val="3"/>
        </w:numPr>
        <w:spacing w:line="360" w:lineRule="auto"/>
        <w:jc w:val="both"/>
        <w:rPr>
          <w:rFonts w:ascii="Times New Roman" w:hAnsi="Times New Roman"/>
          <w:sz w:val="28"/>
          <w:szCs w:val="28"/>
        </w:rPr>
      </w:pPr>
      <w:r>
        <w:rPr>
          <w:rFonts w:ascii="Times New Roman" w:hAnsi="Times New Roman"/>
          <w:sz w:val="28"/>
          <w:szCs w:val="28"/>
        </w:rPr>
        <w:t>την ανταγωνιστική παρουσία και αποδοχή τεχνολογιών διαφοροποιημένων εκπομπών (πυρηνική ενέργεια, δέσμευση, αποθήκευση διοξειδίου του άνθρακα (</w:t>
      </w:r>
      <w:r>
        <w:rPr>
          <w:rFonts w:ascii="Times New Roman" w:hAnsi="Times New Roman"/>
          <w:sz w:val="28"/>
          <w:szCs w:val="28"/>
          <w:lang w:val="en-US"/>
        </w:rPr>
        <w:t>c</w:t>
      </w:r>
      <w:r w:rsidRPr="00B313C0">
        <w:rPr>
          <w:rStyle w:val="a3"/>
          <w:rFonts w:ascii="Times New Roman" w:hAnsi="Times New Roman"/>
          <w:b w:val="0"/>
          <w:sz w:val="28"/>
          <w:szCs w:val="28"/>
        </w:rPr>
        <w:t>arbon capture and storage,</w:t>
      </w:r>
      <w:r w:rsidRPr="00B313C0">
        <w:rPr>
          <w:rFonts w:ascii="Times New Roman" w:hAnsi="Times New Roman"/>
          <w:b/>
          <w:sz w:val="28"/>
          <w:szCs w:val="28"/>
        </w:rPr>
        <w:t xml:space="preserve"> </w:t>
      </w:r>
      <w:r w:rsidRPr="00B313C0">
        <w:rPr>
          <w:rFonts w:ascii="Times New Roman" w:hAnsi="Times New Roman"/>
          <w:b/>
          <w:sz w:val="28"/>
          <w:szCs w:val="28"/>
          <w:lang w:val="en-US"/>
        </w:rPr>
        <w:t>C</w:t>
      </w:r>
      <w:r>
        <w:rPr>
          <w:rFonts w:ascii="Times New Roman" w:hAnsi="Times New Roman"/>
          <w:b/>
          <w:sz w:val="28"/>
          <w:szCs w:val="28"/>
          <w:lang w:val="en-US"/>
        </w:rPr>
        <w:t>CS</w:t>
      </w:r>
      <w:r w:rsidRPr="00B313C0">
        <w:rPr>
          <w:rFonts w:ascii="Times New Roman" w:hAnsi="Times New Roman"/>
          <w:b/>
          <w:sz w:val="28"/>
          <w:szCs w:val="28"/>
        </w:rPr>
        <w:t>)</w:t>
      </w:r>
      <w:r>
        <w:rPr>
          <w:rFonts w:ascii="Times New Roman" w:hAnsi="Times New Roman"/>
          <w:sz w:val="28"/>
          <w:szCs w:val="28"/>
        </w:rPr>
        <w:t xml:space="preserve"> </w:t>
      </w:r>
    </w:p>
    <w:p w:rsidR="00B313C0" w:rsidRDefault="00B313C0" w:rsidP="00B313C0">
      <w:pPr>
        <w:pStyle w:val="a7"/>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την μείωση της συμμετοχής των στερεών καυσίμων και του πετρελαίου </w:t>
      </w:r>
    </w:p>
    <w:p w:rsidR="00B313C0" w:rsidRDefault="00B313C0" w:rsidP="00B313C0">
      <w:pPr>
        <w:pStyle w:val="a7"/>
        <w:numPr>
          <w:ilvl w:val="0"/>
          <w:numId w:val="3"/>
        </w:numPr>
        <w:spacing w:line="360" w:lineRule="auto"/>
        <w:jc w:val="both"/>
        <w:rPr>
          <w:rFonts w:ascii="Times New Roman" w:hAnsi="Times New Roman"/>
          <w:sz w:val="28"/>
          <w:szCs w:val="28"/>
        </w:rPr>
      </w:pPr>
      <w:r>
        <w:rPr>
          <w:rFonts w:ascii="Times New Roman" w:hAnsi="Times New Roman"/>
          <w:sz w:val="28"/>
          <w:szCs w:val="28"/>
        </w:rPr>
        <w:lastRenderedPageBreak/>
        <w:t>την αύξηση του μεριδίου συμμετοχής των ανανεώσιμων Πηγών ενέργειας (ΑΠΕ)</w:t>
      </w:r>
    </w:p>
    <w:p w:rsidR="00F67C6C" w:rsidRPr="00F67C6C" w:rsidRDefault="00F67C6C" w:rsidP="00B313C0">
      <w:pPr>
        <w:spacing w:line="360" w:lineRule="auto"/>
        <w:ind w:left="136"/>
        <w:jc w:val="both"/>
        <w:rPr>
          <w:rFonts w:ascii="Times New Roman" w:hAnsi="Times New Roman"/>
          <w:sz w:val="28"/>
          <w:szCs w:val="28"/>
        </w:rPr>
      </w:pPr>
      <w:r>
        <w:rPr>
          <w:rFonts w:ascii="Times New Roman" w:hAnsi="Times New Roman"/>
          <w:sz w:val="28"/>
          <w:szCs w:val="28"/>
          <w:lang w:val="en-US"/>
        </w:rPr>
        <w:t>O</w:t>
      </w:r>
      <w:r>
        <w:rPr>
          <w:rFonts w:ascii="Times New Roman" w:hAnsi="Times New Roman"/>
          <w:sz w:val="28"/>
          <w:szCs w:val="28"/>
        </w:rPr>
        <w:t xml:space="preserve">ι εκτιμήσεις των διάφορων φορέων σε Η.Π.Α, Ε.Ε και Ιαπωνία, καθώς και της ΙΕΑ, για την ανάπτυξη του ενεργειακού τομέα, </w:t>
      </w:r>
      <w:r w:rsidRPr="006105F0">
        <w:rPr>
          <w:rFonts w:ascii="Times New Roman" w:hAnsi="Times New Roman"/>
          <w:b/>
          <w:sz w:val="28"/>
          <w:szCs w:val="28"/>
        </w:rPr>
        <w:t xml:space="preserve">συγκλίνουν στην μείωση της συνολικής </w:t>
      </w:r>
      <w:r w:rsidR="003B6E12" w:rsidRPr="006105F0">
        <w:rPr>
          <w:rFonts w:ascii="Times New Roman" w:hAnsi="Times New Roman"/>
          <w:b/>
          <w:sz w:val="28"/>
          <w:szCs w:val="28"/>
        </w:rPr>
        <w:t xml:space="preserve">ακαθάριστης εγχώριας </w:t>
      </w:r>
      <w:r w:rsidRPr="006105F0">
        <w:rPr>
          <w:rFonts w:ascii="Times New Roman" w:hAnsi="Times New Roman"/>
          <w:b/>
          <w:sz w:val="28"/>
          <w:szCs w:val="28"/>
        </w:rPr>
        <w:t>ενεργειακής κατανάλωσης,</w:t>
      </w:r>
      <w:r>
        <w:rPr>
          <w:rFonts w:ascii="Times New Roman" w:hAnsi="Times New Roman"/>
          <w:sz w:val="28"/>
          <w:szCs w:val="28"/>
        </w:rPr>
        <w:t xml:space="preserve"> στη διάρκεια της περιόδου 2015-2030-2050, που προβλέπεται ως συνακόλουθο</w:t>
      </w:r>
      <w:r w:rsidR="00E573AA">
        <w:rPr>
          <w:rFonts w:ascii="Times New Roman" w:hAnsi="Times New Roman"/>
          <w:sz w:val="28"/>
          <w:szCs w:val="28"/>
        </w:rPr>
        <w:t>,</w:t>
      </w:r>
      <w:r>
        <w:rPr>
          <w:rFonts w:ascii="Times New Roman" w:hAnsi="Times New Roman"/>
          <w:sz w:val="28"/>
          <w:szCs w:val="28"/>
        </w:rPr>
        <w:t xml:space="preserve"> </w:t>
      </w:r>
      <w:r w:rsidRPr="009E6FF5">
        <w:rPr>
          <w:rFonts w:ascii="Times New Roman" w:hAnsi="Times New Roman"/>
          <w:b/>
          <w:sz w:val="28"/>
          <w:szCs w:val="28"/>
        </w:rPr>
        <w:t>αφ’ενός μεν</w:t>
      </w:r>
      <w:r w:rsidR="00E573AA" w:rsidRPr="009E6FF5">
        <w:rPr>
          <w:rFonts w:ascii="Times New Roman" w:hAnsi="Times New Roman"/>
          <w:b/>
          <w:sz w:val="28"/>
          <w:szCs w:val="28"/>
        </w:rPr>
        <w:t>,</w:t>
      </w:r>
      <w:r>
        <w:rPr>
          <w:rFonts w:ascii="Times New Roman" w:hAnsi="Times New Roman"/>
          <w:sz w:val="28"/>
          <w:szCs w:val="28"/>
        </w:rPr>
        <w:t xml:space="preserve"> της επίτευξης </w:t>
      </w:r>
      <w:r w:rsidRPr="009E6FF5">
        <w:rPr>
          <w:rFonts w:ascii="Times New Roman" w:hAnsi="Times New Roman"/>
          <w:b/>
          <w:sz w:val="28"/>
          <w:szCs w:val="28"/>
        </w:rPr>
        <w:t>των στόχων</w:t>
      </w:r>
      <w:r>
        <w:rPr>
          <w:rFonts w:ascii="Times New Roman" w:hAnsi="Times New Roman"/>
          <w:sz w:val="28"/>
          <w:szCs w:val="28"/>
        </w:rPr>
        <w:t xml:space="preserve"> </w:t>
      </w:r>
      <w:r w:rsidRPr="009E6FF5">
        <w:rPr>
          <w:rFonts w:ascii="Times New Roman" w:hAnsi="Times New Roman"/>
          <w:b/>
          <w:sz w:val="28"/>
          <w:szCs w:val="28"/>
        </w:rPr>
        <w:t>της εξοικονόμησης ενέργειας και της αυξημένης ενεργειακής απόδοσης,</w:t>
      </w:r>
      <w:r>
        <w:rPr>
          <w:rFonts w:ascii="Times New Roman" w:hAnsi="Times New Roman"/>
          <w:sz w:val="28"/>
          <w:szCs w:val="28"/>
        </w:rPr>
        <w:t xml:space="preserve"> </w:t>
      </w:r>
      <w:r w:rsidRPr="009E6FF5">
        <w:rPr>
          <w:rFonts w:ascii="Times New Roman" w:hAnsi="Times New Roman"/>
          <w:b/>
          <w:sz w:val="28"/>
          <w:szCs w:val="28"/>
        </w:rPr>
        <w:t>αφ’ ετέρου δε</w:t>
      </w:r>
      <w:r w:rsidR="00E573AA" w:rsidRPr="009E6FF5">
        <w:rPr>
          <w:rFonts w:ascii="Times New Roman" w:hAnsi="Times New Roman"/>
          <w:b/>
          <w:sz w:val="28"/>
          <w:szCs w:val="28"/>
        </w:rPr>
        <w:t>,</w:t>
      </w:r>
      <w:r>
        <w:rPr>
          <w:rFonts w:ascii="Times New Roman" w:hAnsi="Times New Roman"/>
          <w:sz w:val="28"/>
          <w:szCs w:val="28"/>
        </w:rPr>
        <w:t xml:space="preserve"> των</w:t>
      </w:r>
      <w:r w:rsidR="009E6FF5">
        <w:rPr>
          <w:rFonts w:ascii="Times New Roman" w:hAnsi="Times New Roman"/>
          <w:sz w:val="28"/>
          <w:szCs w:val="28"/>
        </w:rPr>
        <w:t>,</w:t>
      </w:r>
      <w:r>
        <w:rPr>
          <w:rFonts w:ascii="Times New Roman" w:hAnsi="Times New Roman"/>
          <w:sz w:val="28"/>
          <w:szCs w:val="28"/>
        </w:rPr>
        <w:t xml:space="preserve"> αναμενόμενων </w:t>
      </w:r>
      <w:r w:rsidRPr="009E6FF5">
        <w:rPr>
          <w:rFonts w:ascii="Times New Roman" w:hAnsi="Times New Roman"/>
          <w:b/>
          <w:sz w:val="28"/>
          <w:szCs w:val="28"/>
        </w:rPr>
        <w:t>χαμηλών ρυθμών ανάπτυξης</w:t>
      </w:r>
      <w:proofErr w:type="gramStart"/>
      <w:r w:rsidR="009E6FF5" w:rsidRPr="009E6FF5">
        <w:rPr>
          <w:rFonts w:ascii="Times New Roman" w:hAnsi="Times New Roman"/>
          <w:b/>
          <w:sz w:val="28"/>
          <w:szCs w:val="28"/>
        </w:rPr>
        <w:t xml:space="preserve">, </w:t>
      </w:r>
      <w:r>
        <w:rPr>
          <w:rFonts w:ascii="Times New Roman" w:hAnsi="Times New Roman"/>
          <w:sz w:val="28"/>
          <w:szCs w:val="28"/>
        </w:rPr>
        <w:t xml:space="preserve"> της</w:t>
      </w:r>
      <w:proofErr w:type="gramEnd"/>
      <w:r>
        <w:rPr>
          <w:rFonts w:ascii="Times New Roman" w:hAnsi="Times New Roman"/>
          <w:sz w:val="28"/>
          <w:szCs w:val="28"/>
        </w:rPr>
        <w:t xml:space="preserve"> παγκόσμιας οικονομίας.</w:t>
      </w:r>
      <w:r w:rsidRPr="00F67C6C">
        <w:rPr>
          <w:rFonts w:ascii="Times New Roman" w:hAnsi="Times New Roman"/>
          <w:sz w:val="28"/>
          <w:szCs w:val="28"/>
        </w:rPr>
        <w:t xml:space="preserve"> </w:t>
      </w:r>
    </w:p>
    <w:p w:rsidR="00F503C6" w:rsidRDefault="00F503C6" w:rsidP="00B313C0">
      <w:pPr>
        <w:spacing w:line="360" w:lineRule="auto"/>
        <w:ind w:left="136"/>
        <w:jc w:val="both"/>
        <w:rPr>
          <w:rFonts w:ascii="Times New Roman" w:hAnsi="Times New Roman"/>
          <w:sz w:val="28"/>
          <w:szCs w:val="28"/>
        </w:rPr>
      </w:pPr>
      <w:r>
        <w:rPr>
          <w:rFonts w:ascii="Times New Roman" w:hAnsi="Times New Roman"/>
          <w:sz w:val="28"/>
          <w:szCs w:val="28"/>
        </w:rPr>
        <w:t xml:space="preserve">Σε ευρωπαϊκό επίπεδο οι προβλέψεις των διεθνών οργανισμών και της ΕΕ συγκλίνουν στον περιορισμό της συνολικής ακαθάριστης </w:t>
      </w:r>
      <w:r w:rsidR="003B6E12">
        <w:rPr>
          <w:rFonts w:ascii="Times New Roman" w:hAnsi="Times New Roman"/>
          <w:sz w:val="28"/>
          <w:szCs w:val="28"/>
        </w:rPr>
        <w:t xml:space="preserve">εγχώριας </w:t>
      </w:r>
      <w:r>
        <w:rPr>
          <w:rFonts w:ascii="Times New Roman" w:hAnsi="Times New Roman"/>
          <w:sz w:val="28"/>
          <w:szCs w:val="28"/>
        </w:rPr>
        <w:t>ενεργειακής κατανάλωσης την περίοδο 2015-2030, από 2,43 % (ΜΙΤ) και 6,62 % (</w:t>
      </w:r>
      <w:r>
        <w:rPr>
          <w:rFonts w:ascii="Times New Roman" w:hAnsi="Times New Roman"/>
          <w:sz w:val="28"/>
          <w:szCs w:val="28"/>
          <w:lang w:val="en-US"/>
        </w:rPr>
        <w:t>EU</w:t>
      </w:r>
      <w:r w:rsidRPr="00F503C6">
        <w:rPr>
          <w:rFonts w:ascii="Times New Roman" w:hAnsi="Times New Roman"/>
          <w:sz w:val="28"/>
          <w:szCs w:val="28"/>
        </w:rPr>
        <w:t xml:space="preserve"> </w:t>
      </w:r>
      <w:r>
        <w:rPr>
          <w:rFonts w:ascii="Times New Roman" w:hAnsi="Times New Roman"/>
          <w:sz w:val="28"/>
          <w:szCs w:val="28"/>
          <w:lang w:val="en-US"/>
        </w:rPr>
        <w:t>Reference</w:t>
      </w:r>
      <w:r w:rsidRPr="00F503C6">
        <w:rPr>
          <w:rFonts w:ascii="Times New Roman" w:hAnsi="Times New Roman"/>
          <w:sz w:val="28"/>
          <w:szCs w:val="28"/>
        </w:rPr>
        <w:t xml:space="preserve"> </w:t>
      </w:r>
      <w:r>
        <w:rPr>
          <w:rFonts w:ascii="Times New Roman" w:hAnsi="Times New Roman"/>
          <w:sz w:val="28"/>
          <w:szCs w:val="28"/>
          <w:lang w:val="en-US"/>
        </w:rPr>
        <w:t>Scenario</w:t>
      </w:r>
      <w:r w:rsidRPr="00F503C6">
        <w:rPr>
          <w:rFonts w:ascii="Times New Roman" w:hAnsi="Times New Roman"/>
          <w:sz w:val="28"/>
          <w:szCs w:val="28"/>
        </w:rPr>
        <w:t xml:space="preserve"> 2016) </w:t>
      </w:r>
      <w:r>
        <w:rPr>
          <w:rFonts w:ascii="Times New Roman" w:hAnsi="Times New Roman"/>
          <w:sz w:val="28"/>
          <w:szCs w:val="28"/>
        </w:rPr>
        <w:t>έως 12,07 % (ΙΕΑ) με εξαίρεση το Ιαπωνικό Ινστιτούτο Ενέργειας</w:t>
      </w:r>
      <w:r w:rsidRPr="00F503C6">
        <w:rPr>
          <w:rFonts w:ascii="Times New Roman" w:hAnsi="Times New Roman"/>
          <w:sz w:val="28"/>
          <w:szCs w:val="28"/>
        </w:rPr>
        <w:t>)</w:t>
      </w:r>
      <w:r>
        <w:rPr>
          <w:rFonts w:ascii="Times New Roman" w:hAnsi="Times New Roman"/>
          <w:sz w:val="28"/>
          <w:szCs w:val="28"/>
        </w:rPr>
        <w:t xml:space="preserve"> το οποίο προβλέπει αύξηση 4,02 % περίπου.</w:t>
      </w:r>
    </w:p>
    <w:p w:rsidR="00E3035A" w:rsidRDefault="00F67C6C" w:rsidP="00B313C0">
      <w:pPr>
        <w:spacing w:line="360" w:lineRule="auto"/>
        <w:ind w:left="136"/>
        <w:jc w:val="both"/>
        <w:rPr>
          <w:rFonts w:ascii="Times New Roman" w:hAnsi="Times New Roman"/>
          <w:sz w:val="28"/>
          <w:szCs w:val="28"/>
        </w:rPr>
      </w:pPr>
      <w:r>
        <w:rPr>
          <w:rFonts w:ascii="Times New Roman" w:hAnsi="Times New Roman"/>
          <w:sz w:val="28"/>
          <w:szCs w:val="28"/>
        </w:rPr>
        <w:t xml:space="preserve">Όσον αφορά τις εκτιμήσεις για τη μελλοντική δομή της </w:t>
      </w:r>
      <w:r w:rsidR="003B6E12">
        <w:rPr>
          <w:rFonts w:ascii="Times New Roman" w:hAnsi="Times New Roman"/>
          <w:sz w:val="28"/>
          <w:szCs w:val="28"/>
        </w:rPr>
        <w:t xml:space="preserve">ακαθάριστης </w:t>
      </w:r>
      <w:r>
        <w:rPr>
          <w:rFonts w:ascii="Times New Roman" w:hAnsi="Times New Roman"/>
          <w:sz w:val="28"/>
          <w:szCs w:val="28"/>
        </w:rPr>
        <w:t>ενεργειακής κατανάλωσης</w:t>
      </w:r>
      <w:r w:rsidR="00402BCA" w:rsidRPr="00402BCA">
        <w:rPr>
          <w:rFonts w:ascii="Times New Roman" w:hAnsi="Times New Roman"/>
          <w:sz w:val="28"/>
          <w:szCs w:val="28"/>
        </w:rPr>
        <w:t>,</w:t>
      </w:r>
      <w:r>
        <w:rPr>
          <w:rFonts w:ascii="Times New Roman" w:hAnsi="Times New Roman"/>
          <w:sz w:val="28"/>
          <w:szCs w:val="28"/>
        </w:rPr>
        <w:t xml:space="preserve"> οι εκτιμήσεις </w:t>
      </w:r>
      <w:r w:rsidR="00E3035A">
        <w:rPr>
          <w:rFonts w:ascii="Times New Roman" w:hAnsi="Times New Roman"/>
          <w:sz w:val="28"/>
          <w:szCs w:val="28"/>
        </w:rPr>
        <w:t>των φορέων συγκλίνουν</w:t>
      </w:r>
      <w:r w:rsidR="00402BCA" w:rsidRPr="00402BCA">
        <w:rPr>
          <w:rFonts w:ascii="Times New Roman" w:hAnsi="Times New Roman"/>
          <w:sz w:val="28"/>
          <w:szCs w:val="28"/>
        </w:rPr>
        <w:t>,</w:t>
      </w:r>
      <w:r w:rsidR="00E3035A">
        <w:rPr>
          <w:rFonts w:ascii="Times New Roman" w:hAnsi="Times New Roman"/>
          <w:sz w:val="28"/>
          <w:szCs w:val="28"/>
        </w:rPr>
        <w:t xml:space="preserve"> αφ’ ενός μεν στον σημαντικό περιορισμό της συμμετοχής των στερεών καυσίμων </w:t>
      </w:r>
      <w:r w:rsidR="000E730C">
        <w:rPr>
          <w:rFonts w:ascii="Times New Roman" w:hAnsi="Times New Roman"/>
          <w:sz w:val="28"/>
          <w:szCs w:val="28"/>
        </w:rPr>
        <w:t xml:space="preserve">σε ποσοστό από 37,25% </w:t>
      </w:r>
      <w:r w:rsidR="000E730C" w:rsidRPr="000E730C">
        <w:rPr>
          <w:rFonts w:ascii="Times New Roman" w:hAnsi="Times New Roman"/>
          <w:sz w:val="28"/>
          <w:szCs w:val="28"/>
        </w:rPr>
        <w:t>(</w:t>
      </w:r>
      <w:r w:rsidR="000E730C">
        <w:rPr>
          <w:rFonts w:ascii="Times New Roman" w:hAnsi="Times New Roman"/>
          <w:sz w:val="28"/>
          <w:szCs w:val="28"/>
          <w:lang w:val="en-US"/>
        </w:rPr>
        <w:t>EU</w:t>
      </w:r>
      <w:r w:rsidR="000E730C" w:rsidRPr="000E730C">
        <w:rPr>
          <w:rFonts w:ascii="Times New Roman" w:hAnsi="Times New Roman"/>
          <w:sz w:val="28"/>
          <w:szCs w:val="28"/>
        </w:rPr>
        <w:t xml:space="preserve">) </w:t>
      </w:r>
      <w:r w:rsidR="000E730C">
        <w:rPr>
          <w:rFonts w:ascii="Times New Roman" w:hAnsi="Times New Roman"/>
          <w:sz w:val="28"/>
          <w:szCs w:val="28"/>
        </w:rPr>
        <w:t xml:space="preserve">έως 57,25 % (ΙΕΑ) </w:t>
      </w:r>
      <w:r w:rsidR="00E3035A">
        <w:rPr>
          <w:rFonts w:ascii="Times New Roman" w:hAnsi="Times New Roman"/>
          <w:sz w:val="28"/>
          <w:szCs w:val="28"/>
        </w:rPr>
        <w:t>και του πετρελαίου</w:t>
      </w:r>
      <w:r w:rsidR="000E730C">
        <w:rPr>
          <w:rFonts w:ascii="Times New Roman" w:hAnsi="Times New Roman"/>
          <w:sz w:val="28"/>
          <w:szCs w:val="28"/>
        </w:rPr>
        <w:t xml:space="preserve"> από 11,5 % </w:t>
      </w:r>
      <w:r w:rsidR="000E730C" w:rsidRPr="000E730C">
        <w:rPr>
          <w:rFonts w:ascii="Times New Roman" w:hAnsi="Times New Roman"/>
          <w:sz w:val="28"/>
          <w:szCs w:val="28"/>
        </w:rPr>
        <w:t>(</w:t>
      </w:r>
      <w:r w:rsidR="000E730C">
        <w:rPr>
          <w:rFonts w:ascii="Times New Roman" w:hAnsi="Times New Roman"/>
          <w:sz w:val="28"/>
          <w:szCs w:val="28"/>
          <w:lang w:val="en-US"/>
        </w:rPr>
        <w:t>EU</w:t>
      </w:r>
      <w:r w:rsidR="000E730C" w:rsidRPr="000E730C">
        <w:rPr>
          <w:rFonts w:ascii="Times New Roman" w:hAnsi="Times New Roman"/>
          <w:sz w:val="28"/>
          <w:szCs w:val="28"/>
        </w:rPr>
        <w:t>)</w:t>
      </w:r>
      <w:r w:rsidR="000E730C">
        <w:rPr>
          <w:rFonts w:ascii="Times New Roman" w:hAnsi="Times New Roman"/>
          <w:sz w:val="28"/>
          <w:szCs w:val="28"/>
        </w:rPr>
        <w:t xml:space="preserve"> έως 29,22 % (ΙΕΑ)</w:t>
      </w:r>
      <w:r w:rsidR="00E3035A">
        <w:rPr>
          <w:rFonts w:ascii="Times New Roman" w:hAnsi="Times New Roman"/>
          <w:sz w:val="28"/>
          <w:szCs w:val="28"/>
        </w:rPr>
        <w:t>, στην περιορισμένη μείωση της συμμετοχής της πυρηνικής ενέργειας και στη διατήρηση του επιπέδου του φυσικού αερίου, αφ’ ετέρου δε στη σημαντικότατη αύξηση της συμμετοχής των Ανανεώσιμων Πηγών Ενέργειας (ΑΠΕ)</w:t>
      </w:r>
      <w:r w:rsidR="000E730C">
        <w:rPr>
          <w:rFonts w:ascii="Times New Roman" w:hAnsi="Times New Roman"/>
          <w:sz w:val="28"/>
          <w:szCs w:val="28"/>
        </w:rPr>
        <w:t xml:space="preserve">, από 43,93% </w:t>
      </w:r>
      <w:r w:rsidR="000E730C" w:rsidRPr="000E730C">
        <w:rPr>
          <w:rFonts w:ascii="Times New Roman" w:hAnsi="Times New Roman"/>
          <w:sz w:val="28"/>
          <w:szCs w:val="28"/>
        </w:rPr>
        <w:t>(</w:t>
      </w:r>
      <w:r w:rsidR="000E730C">
        <w:rPr>
          <w:rFonts w:ascii="Times New Roman" w:hAnsi="Times New Roman"/>
          <w:sz w:val="28"/>
          <w:szCs w:val="28"/>
          <w:lang w:val="en-US"/>
        </w:rPr>
        <w:t>EU</w:t>
      </w:r>
      <w:r w:rsidR="000E730C" w:rsidRPr="000E730C">
        <w:rPr>
          <w:rFonts w:ascii="Times New Roman" w:hAnsi="Times New Roman"/>
          <w:sz w:val="28"/>
          <w:szCs w:val="28"/>
        </w:rPr>
        <w:t>)</w:t>
      </w:r>
      <w:r w:rsidR="000E730C">
        <w:rPr>
          <w:rFonts w:ascii="Times New Roman" w:hAnsi="Times New Roman"/>
          <w:sz w:val="28"/>
          <w:szCs w:val="28"/>
        </w:rPr>
        <w:t xml:space="preserve"> έως 63,28 % (ΙΕΑ).</w:t>
      </w:r>
    </w:p>
    <w:p w:rsidR="00F67C6C" w:rsidRDefault="00E3035A" w:rsidP="00B313C0">
      <w:pPr>
        <w:spacing w:line="360" w:lineRule="auto"/>
        <w:ind w:left="136"/>
        <w:jc w:val="both"/>
        <w:rPr>
          <w:rFonts w:ascii="Times New Roman" w:hAnsi="Times New Roman"/>
          <w:sz w:val="28"/>
          <w:szCs w:val="28"/>
        </w:rPr>
      </w:pPr>
      <w:r>
        <w:rPr>
          <w:rFonts w:ascii="Times New Roman" w:hAnsi="Times New Roman"/>
          <w:sz w:val="28"/>
          <w:szCs w:val="28"/>
        </w:rPr>
        <w:t xml:space="preserve">Κοινή είναι η θέση των φορέων ότι η παγκόσμια οικονομία έχει εισέλθει στη μεταπετρελαϊκή –μεταλιγνιτική εποχή και ότι η </w:t>
      </w:r>
      <w:r>
        <w:rPr>
          <w:rFonts w:ascii="Times New Roman" w:hAnsi="Times New Roman"/>
          <w:sz w:val="28"/>
          <w:szCs w:val="28"/>
        </w:rPr>
        <w:lastRenderedPageBreak/>
        <w:t>αντιμετώπιση των συνεπειών της κλιματικής αλλαγής θα έχει πιθανότητα επιτυχί</w:t>
      </w:r>
      <w:r w:rsidR="00402BCA">
        <w:rPr>
          <w:rFonts w:ascii="Times New Roman" w:hAnsi="Times New Roman"/>
          <w:sz w:val="28"/>
          <w:szCs w:val="28"/>
        </w:rPr>
        <w:t>ας,</w:t>
      </w:r>
      <w:r>
        <w:rPr>
          <w:rFonts w:ascii="Times New Roman" w:hAnsi="Times New Roman"/>
          <w:sz w:val="28"/>
          <w:szCs w:val="28"/>
        </w:rPr>
        <w:t xml:space="preserve"> μόνο υπό την προϋπόθεση αποτελεσματικής και συστηματικής εξοικονόμησης ενέργειας καθώς και αυξημένης ενεργειακής απόδοσης.</w:t>
      </w:r>
    </w:p>
    <w:p w:rsidR="003B6E12" w:rsidRPr="00EA1249" w:rsidRDefault="003B6E12" w:rsidP="00BA3770">
      <w:pPr>
        <w:pStyle w:val="a7"/>
        <w:numPr>
          <w:ilvl w:val="1"/>
          <w:numId w:val="8"/>
        </w:numPr>
        <w:spacing w:line="360" w:lineRule="auto"/>
        <w:ind w:left="567" w:hanging="567"/>
        <w:jc w:val="both"/>
        <w:rPr>
          <w:rFonts w:ascii="Times New Roman" w:hAnsi="Times New Roman"/>
          <w:b/>
          <w:sz w:val="28"/>
          <w:szCs w:val="28"/>
        </w:rPr>
      </w:pPr>
      <w:r>
        <w:rPr>
          <w:rFonts w:ascii="Times New Roman" w:hAnsi="Times New Roman"/>
          <w:b/>
          <w:sz w:val="28"/>
          <w:szCs w:val="28"/>
        </w:rPr>
        <w:t>Ο Πετρελαϊκός κλάδος στη μεταπετρελαϊκή εποχή</w:t>
      </w:r>
    </w:p>
    <w:p w:rsidR="003B6E12" w:rsidRDefault="003B6E12" w:rsidP="003B6E12">
      <w:pPr>
        <w:spacing w:line="360" w:lineRule="auto"/>
        <w:jc w:val="both"/>
        <w:rPr>
          <w:rFonts w:ascii="Times New Roman" w:hAnsi="Times New Roman"/>
          <w:sz w:val="28"/>
          <w:szCs w:val="28"/>
        </w:rPr>
      </w:pPr>
      <w:r>
        <w:rPr>
          <w:rFonts w:ascii="Times New Roman" w:hAnsi="Times New Roman"/>
          <w:sz w:val="28"/>
          <w:szCs w:val="28"/>
        </w:rPr>
        <w:t xml:space="preserve">Ο πετρελαϊκός κλάδος τόσο σε επίπεδο έρευνας και παραγωγής όσο και σε επίπεδο διύλισης και </w:t>
      </w:r>
      <w:r>
        <w:rPr>
          <w:rFonts w:ascii="Times New Roman" w:hAnsi="Times New Roman"/>
          <w:sz w:val="28"/>
          <w:szCs w:val="28"/>
          <w:lang w:val="en-US"/>
        </w:rPr>
        <w:t>retail</w:t>
      </w:r>
      <w:r w:rsidRPr="003B6E12">
        <w:rPr>
          <w:rFonts w:ascii="Times New Roman" w:hAnsi="Times New Roman"/>
          <w:sz w:val="28"/>
          <w:szCs w:val="28"/>
        </w:rPr>
        <w:t xml:space="preserve">, </w:t>
      </w:r>
      <w:r>
        <w:rPr>
          <w:rFonts w:ascii="Times New Roman" w:hAnsi="Times New Roman"/>
          <w:sz w:val="28"/>
          <w:szCs w:val="28"/>
        </w:rPr>
        <w:t>αντιμετωπίζει τις ασφυκτικές πιέσεις των επιπτώσεων της διαφοροποίησης των δομών της ενεργειακής κατανάλωσης στο πλαίσιο των σχεδιασμών αποφάσεων και δράσεων αντιμετώπισης του μείζονος ζητήματος της κλιματικής αλλαγής.</w:t>
      </w:r>
    </w:p>
    <w:p w:rsidR="00E573AA" w:rsidRDefault="00E573AA" w:rsidP="003B6E12">
      <w:pPr>
        <w:spacing w:line="360" w:lineRule="auto"/>
        <w:jc w:val="both"/>
        <w:rPr>
          <w:rFonts w:ascii="Times New Roman" w:hAnsi="Times New Roman"/>
          <w:sz w:val="28"/>
          <w:szCs w:val="28"/>
        </w:rPr>
      </w:pPr>
      <w:r>
        <w:rPr>
          <w:rFonts w:ascii="Times New Roman" w:hAnsi="Times New Roman"/>
          <w:sz w:val="28"/>
          <w:szCs w:val="28"/>
        </w:rPr>
        <w:t>Κραταιές πετρελαιοπαραγωγ</w:t>
      </w:r>
      <w:r w:rsidR="00355F34">
        <w:rPr>
          <w:rFonts w:ascii="Times New Roman" w:hAnsi="Times New Roman"/>
          <w:sz w:val="28"/>
          <w:szCs w:val="28"/>
        </w:rPr>
        <w:t>ικές</w:t>
      </w:r>
      <w:r>
        <w:rPr>
          <w:rFonts w:ascii="Times New Roman" w:hAnsi="Times New Roman"/>
          <w:sz w:val="28"/>
          <w:szCs w:val="28"/>
        </w:rPr>
        <w:t xml:space="preserve"> χώρες, όπως η Σαουδική Αραβία, αναπροσανατολίζονται προς τη νέα πραγματικότητα της μεταπετρελαϊκής εποχής. </w:t>
      </w:r>
    </w:p>
    <w:p w:rsidR="006105F0" w:rsidRDefault="00E573AA" w:rsidP="003B6E12">
      <w:pPr>
        <w:spacing w:line="360" w:lineRule="auto"/>
        <w:jc w:val="both"/>
        <w:rPr>
          <w:rFonts w:ascii="Times New Roman" w:hAnsi="Times New Roman"/>
          <w:sz w:val="28"/>
          <w:szCs w:val="28"/>
        </w:rPr>
      </w:pPr>
      <w:r>
        <w:rPr>
          <w:rFonts w:ascii="Times New Roman" w:hAnsi="Times New Roman"/>
          <w:sz w:val="28"/>
          <w:szCs w:val="28"/>
        </w:rPr>
        <w:t>Α</w:t>
      </w:r>
      <w:r w:rsidR="006105F0">
        <w:rPr>
          <w:rFonts w:ascii="Times New Roman" w:hAnsi="Times New Roman"/>
          <w:sz w:val="28"/>
          <w:szCs w:val="28"/>
        </w:rPr>
        <w:t xml:space="preserve">ναφέρομαι ενδεικτικά, στην ανακοίνωση του Μαϊου 2016, από τον διάδοχο Πρίγκιπα </w:t>
      </w:r>
      <w:r w:rsidR="006105F0">
        <w:rPr>
          <w:rFonts w:ascii="Times New Roman" w:hAnsi="Times New Roman"/>
          <w:sz w:val="28"/>
          <w:szCs w:val="28"/>
          <w:lang w:val="en-US"/>
        </w:rPr>
        <w:t>Mohammed</w:t>
      </w:r>
      <w:r w:rsidR="006105F0" w:rsidRPr="006105F0">
        <w:rPr>
          <w:rFonts w:ascii="Times New Roman" w:hAnsi="Times New Roman"/>
          <w:sz w:val="28"/>
          <w:szCs w:val="28"/>
        </w:rPr>
        <w:t xml:space="preserve"> </w:t>
      </w:r>
      <w:r w:rsidR="006105F0">
        <w:rPr>
          <w:rFonts w:ascii="Times New Roman" w:hAnsi="Times New Roman"/>
          <w:sz w:val="28"/>
          <w:szCs w:val="28"/>
          <w:lang w:val="en-US"/>
        </w:rPr>
        <w:t>bin</w:t>
      </w:r>
      <w:r w:rsidR="006105F0" w:rsidRPr="006105F0">
        <w:rPr>
          <w:rFonts w:ascii="Times New Roman" w:hAnsi="Times New Roman"/>
          <w:sz w:val="28"/>
          <w:szCs w:val="28"/>
        </w:rPr>
        <w:t xml:space="preserve"> </w:t>
      </w:r>
      <w:r w:rsidR="006105F0">
        <w:rPr>
          <w:rFonts w:ascii="Times New Roman" w:hAnsi="Times New Roman"/>
          <w:sz w:val="28"/>
          <w:szCs w:val="28"/>
          <w:lang w:val="en-US"/>
        </w:rPr>
        <w:t>Sal</w:t>
      </w:r>
      <w:r w:rsidR="001F19B3">
        <w:rPr>
          <w:rFonts w:ascii="Times New Roman" w:hAnsi="Times New Roman"/>
          <w:sz w:val="28"/>
          <w:szCs w:val="28"/>
          <w:lang w:val="en-US"/>
        </w:rPr>
        <w:t>m</w:t>
      </w:r>
      <w:r w:rsidR="006105F0">
        <w:rPr>
          <w:rFonts w:ascii="Times New Roman" w:hAnsi="Times New Roman"/>
          <w:sz w:val="28"/>
          <w:szCs w:val="28"/>
          <w:lang w:val="en-US"/>
        </w:rPr>
        <w:t>an</w:t>
      </w:r>
      <w:r w:rsidR="006105F0" w:rsidRPr="006105F0">
        <w:rPr>
          <w:rFonts w:ascii="Times New Roman" w:hAnsi="Times New Roman"/>
          <w:sz w:val="28"/>
          <w:szCs w:val="28"/>
        </w:rPr>
        <w:t xml:space="preserve">, </w:t>
      </w:r>
      <w:r w:rsidR="006105F0">
        <w:rPr>
          <w:rFonts w:ascii="Times New Roman" w:hAnsi="Times New Roman"/>
          <w:sz w:val="28"/>
          <w:szCs w:val="28"/>
        </w:rPr>
        <w:t xml:space="preserve">του ριζοσπαστικού σχεδίου </w:t>
      </w:r>
      <w:r w:rsidR="006105F0">
        <w:rPr>
          <w:rFonts w:ascii="Times New Roman" w:hAnsi="Times New Roman"/>
          <w:sz w:val="28"/>
          <w:szCs w:val="28"/>
          <w:lang w:val="en-US"/>
        </w:rPr>
        <w:t>Vision</w:t>
      </w:r>
      <w:r w:rsidR="006105F0" w:rsidRPr="006105F0">
        <w:rPr>
          <w:rFonts w:ascii="Times New Roman" w:hAnsi="Times New Roman"/>
          <w:sz w:val="28"/>
          <w:szCs w:val="28"/>
        </w:rPr>
        <w:t xml:space="preserve"> 2030, </w:t>
      </w:r>
      <w:r w:rsidR="006105F0">
        <w:rPr>
          <w:rFonts w:ascii="Times New Roman" w:hAnsi="Times New Roman"/>
          <w:sz w:val="28"/>
          <w:szCs w:val="28"/>
        </w:rPr>
        <w:t>μετατόπισης της Σαουδικής Αραβίας από τη μονοδιάστατη οικονομία του πετρελαίου και τον κυρίαρχο ρόλο της δημόσιας οικονομίας</w:t>
      </w:r>
      <w:r>
        <w:rPr>
          <w:rFonts w:ascii="Times New Roman" w:hAnsi="Times New Roman"/>
          <w:sz w:val="28"/>
          <w:szCs w:val="28"/>
        </w:rPr>
        <w:t>.</w:t>
      </w:r>
      <w:r w:rsidR="006105F0">
        <w:rPr>
          <w:rFonts w:ascii="Times New Roman" w:hAnsi="Times New Roman"/>
          <w:sz w:val="28"/>
          <w:szCs w:val="28"/>
        </w:rPr>
        <w:t xml:space="preserve"> Για την χρηματοδότηση και υλοποίηση του σχεδίου αυτού διαφοροποίησης της οικονομίας η </w:t>
      </w:r>
      <w:r w:rsidR="006105F0">
        <w:rPr>
          <w:rFonts w:ascii="Times New Roman" w:hAnsi="Times New Roman"/>
          <w:sz w:val="28"/>
          <w:szCs w:val="28"/>
          <w:lang w:val="en-US"/>
        </w:rPr>
        <w:t>Aramco</w:t>
      </w:r>
      <w:r w:rsidR="006105F0" w:rsidRPr="006105F0">
        <w:rPr>
          <w:rFonts w:ascii="Times New Roman" w:hAnsi="Times New Roman"/>
          <w:sz w:val="28"/>
          <w:szCs w:val="28"/>
        </w:rPr>
        <w:t xml:space="preserve"> </w:t>
      </w:r>
      <w:r w:rsidR="006105F0">
        <w:rPr>
          <w:rFonts w:ascii="Times New Roman" w:hAnsi="Times New Roman"/>
          <w:sz w:val="28"/>
          <w:szCs w:val="28"/>
        </w:rPr>
        <w:t xml:space="preserve">ετοιμάζεται για δημόσια προσφορά της τάξης των $ 2 τρισ. </w:t>
      </w:r>
    </w:p>
    <w:p w:rsidR="006B1011" w:rsidRDefault="006105F0" w:rsidP="003B6E12">
      <w:pPr>
        <w:spacing w:line="360" w:lineRule="auto"/>
        <w:jc w:val="both"/>
        <w:rPr>
          <w:rFonts w:ascii="Times New Roman" w:hAnsi="Times New Roman"/>
          <w:sz w:val="28"/>
          <w:szCs w:val="28"/>
        </w:rPr>
      </w:pPr>
      <w:r>
        <w:rPr>
          <w:rFonts w:ascii="Times New Roman" w:hAnsi="Times New Roman"/>
          <w:sz w:val="28"/>
          <w:szCs w:val="28"/>
        </w:rPr>
        <w:t xml:space="preserve">Αναφέρομαι επίσης στην πρόσφατη ανακοίνωση </w:t>
      </w:r>
      <w:r w:rsidR="007213C3">
        <w:rPr>
          <w:rFonts w:ascii="Times New Roman" w:hAnsi="Times New Roman"/>
          <w:sz w:val="28"/>
          <w:szCs w:val="28"/>
        </w:rPr>
        <w:t xml:space="preserve">ότι </w:t>
      </w:r>
      <w:r w:rsidR="006B1011">
        <w:rPr>
          <w:rFonts w:ascii="Times New Roman" w:hAnsi="Times New Roman"/>
          <w:sz w:val="28"/>
          <w:szCs w:val="28"/>
        </w:rPr>
        <w:t xml:space="preserve">σε συνεργασία με την ιαπωνική τεχνολογική εταιρεία </w:t>
      </w:r>
      <w:r w:rsidR="006B1011">
        <w:rPr>
          <w:rFonts w:ascii="Times New Roman" w:hAnsi="Times New Roman"/>
          <w:sz w:val="28"/>
          <w:szCs w:val="28"/>
          <w:lang w:val="en-US"/>
        </w:rPr>
        <w:t>Softbank</w:t>
      </w:r>
      <w:r w:rsidR="006B1011" w:rsidRPr="006B1011">
        <w:rPr>
          <w:rFonts w:ascii="Times New Roman" w:hAnsi="Times New Roman"/>
          <w:sz w:val="28"/>
          <w:szCs w:val="28"/>
        </w:rPr>
        <w:t xml:space="preserve"> </w:t>
      </w:r>
      <w:r w:rsidR="006B1011">
        <w:rPr>
          <w:rFonts w:ascii="Times New Roman" w:hAnsi="Times New Roman"/>
          <w:sz w:val="28"/>
          <w:szCs w:val="28"/>
        </w:rPr>
        <w:t>η κυβέρνηση της Σαουδικής Αραβίας ιδρύει το μεγαλύτερο επενδυτικό ταμείο του κόσμου με κεφάλαια $ 100 δισ.</w:t>
      </w:r>
      <w:r>
        <w:rPr>
          <w:rFonts w:ascii="Times New Roman" w:hAnsi="Times New Roman"/>
          <w:sz w:val="28"/>
          <w:szCs w:val="28"/>
        </w:rPr>
        <w:t xml:space="preserve">, καθώς επίσης και </w:t>
      </w:r>
      <w:r w:rsidRPr="006105F0">
        <w:rPr>
          <w:rFonts w:ascii="Times New Roman" w:hAnsi="Times New Roman"/>
          <w:b/>
          <w:sz w:val="28"/>
          <w:szCs w:val="28"/>
        </w:rPr>
        <w:t>στο πρόσφατο γεγονός</w:t>
      </w:r>
      <w:r>
        <w:rPr>
          <w:rFonts w:ascii="Times New Roman" w:hAnsi="Times New Roman"/>
          <w:sz w:val="28"/>
          <w:szCs w:val="28"/>
        </w:rPr>
        <w:t xml:space="preserve"> ότι η κορυφαία παραγωγός χώρα προσέφυγε </w:t>
      </w:r>
      <w:r w:rsidRPr="006105F0">
        <w:rPr>
          <w:rFonts w:ascii="Times New Roman" w:hAnsi="Times New Roman"/>
          <w:b/>
          <w:sz w:val="28"/>
          <w:szCs w:val="28"/>
        </w:rPr>
        <w:t>για πρώτη φορά</w:t>
      </w:r>
      <w:r>
        <w:rPr>
          <w:rFonts w:ascii="Times New Roman" w:hAnsi="Times New Roman"/>
          <w:sz w:val="28"/>
          <w:szCs w:val="28"/>
        </w:rPr>
        <w:t xml:space="preserve"> στην έκδοση ομολόγου ποσού ρεκόρ $ 17,5 δισ, για την κάλυψη των ελλειμμάτων του </w:t>
      </w:r>
      <w:r w:rsidR="00CE5D21">
        <w:rPr>
          <w:rFonts w:ascii="Times New Roman" w:hAnsi="Times New Roman"/>
          <w:sz w:val="28"/>
          <w:szCs w:val="28"/>
        </w:rPr>
        <w:lastRenderedPageBreak/>
        <w:t xml:space="preserve">προϋπολογισμού, που επιβεβαιώνει το ξεκίνημα της μεταπετρελαϊκής εποχής. </w:t>
      </w:r>
      <w:r w:rsidR="006B1011">
        <w:rPr>
          <w:rFonts w:ascii="Times New Roman" w:hAnsi="Times New Roman"/>
          <w:sz w:val="28"/>
          <w:szCs w:val="28"/>
        </w:rPr>
        <w:t xml:space="preserve"> </w:t>
      </w:r>
    </w:p>
    <w:p w:rsidR="006B1011" w:rsidRDefault="006B1011" w:rsidP="003B6E12">
      <w:pPr>
        <w:spacing w:line="360" w:lineRule="auto"/>
        <w:jc w:val="both"/>
        <w:rPr>
          <w:rFonts w:ascii="Times New Roman" w:hAnsi="Times New Roman"/>
          <w:sz w:val="28"/>
          <w:szCs w:val="28"/>
        </w:rPr>
      </w:pPr>
      <w:r>
        <w:rPr>
          <w:rFonts w:ascii="Times New Roman" w:hAnsi="Times New Roman"/>
          <w:sz w:val="28"/>
          <w:szCs w:val="28"/>
        </w:rPr>
        <w:t>Παράλληλα υπό την πίεση της περιορισμένης ζήτησης, ο ανταγωνισμός στον κλάδο της διύλισης εντείνεται και σειρά ευρωπαϊκών διυλιστηρίων διέκοψαν τη λειτουργία την τελευταία δεκαετία.</w:t>
      </w:r>
    </w:p>
    <w:p w:rsidR="006B1011" w:rsidRDefault="006B1011" w:rsidP="003B6E12">
      <w:pPr>
        <w:spacing w:line="360" w:lineRule="auto"/>
        <w:jc w:val="both"/>
        <w:rPr>
          <w:rFonts w:ascii="Times New Roman" w:hAnsi="Times New Roman"/>
          <w:sz w:val="28"/>
          <w:szCs w:val="28"/>
        </w:rPr>
      </w:pPr>
      <w:r>
        <w:rPr>
          <w:rFonts w:ascii="Times New Roman" w:hAnsi="Times New Roman"/>
          <w:sz w:val="28"/>
          <w:szCs w:val="28"/>
        </w:rPr>
        <w:t xml:space="preserve">Σύμφωνα με τις εκτιμήσεις της </w:t>
      </w:r>
      <w:r>
        <w:rPr>
          <w:rFonts w:ascii="Times New Roman" w:hAnsi="Times New Roman"/>
          <w:sz w:val="28"/>
          <w:szCs w:val="28"/>
          <w:lang w:val="en-US"/>
        </w:rPr>
        <w:t>FuelsEurope</w:t>
      </w:r>
      <w:r w:rsidRPr="006B1011">
        <w:rPr>
          <w:rFonts w:ascii="Times New Roman" w:hAnsi="Times New Roman"/>
          <w:sz w:val="28"/>
          <w:szCs w:val="28"/>
        </w:rPr>
        <w:t xml:space="preserve"> </w:t>
      </w:r>
      <w:r>
        <w:rPr>
          <w:rFonts w:ascii="Times New Roman" w:hAnsi="Times New Roman"/>
          <w:sz w:val="28"/>
          <w:szCs w:val="28"/>
        </w:rPr>
        <w:t xml:space="preserve">το κόστος διύλισης των ευρωπαϊκών διυλιστηρίων μετά τις σημαντικές </w:t>
      </w:r>
      <w:r w:rsidRPr="006B1011">
        <w:rPr>
          <w:rFonts w:ascii="Times New Roman" w:hAnsi="Times New Roman"/>
          <w:sz w:val="28"/>
          <w:szCs w:val="28"/>
        </w:rPr>
        <w:t>“</w:t>
      </w:r>
      <w:r>
        <w:rPr>
          <w:rFonts w:ascii="Times New Roman" w:hAnsi="Times New Roman"/>
          <w:sz w:val="28"/>
          <w:szCs w:val="28"/>
        </w:rPr>
        <w:t>νομοθετικές</w:t>
      </w:r>
      <w:r w:rsidRPr="006B1011">
        <w:rPr>
          <w:rFonts w:ascii="Times New Roman" w:hAnsi="Times New Roman"/>
          <w:sz w:val="28"/>
          <w:szCs w:val="28"/>
        </w:rPr>
        <w:t>”</w:t>
      </w:r>
      <w:r>
        <w:rPr>
          <w:rFonts w:ascii="Times New Roman" w:hAnsi="Times New Roman"/>
          <w:sz w:val="28"/>
          <w:szCs w:val="28"/>
        </w:rPr>
        <w:t xml:space="preserve"> επιβαρύνσεις, στο πλαίσιο της ευρωπαϊκής περιβαλλοντικής πολιτικής, είναι κατά 1,2 </w:t>
      </w:r>
      <w:r w:rsidR="008D199E">
        <w:rPr>
          <w:rFonts w:ascii="Times New Roman" w:hAnsi="Times New Roman"/>
          <w:sz w:val="28"/>
          <w:szCs w:val="28"/>
        </w:rPr>
        <w:t xml:space="preserve">δολλάρια </w:t>
      </w:r>
      <w:r>
        <w:rPr>
          <w:rFonts w:ascii="Times New Roman" w:hAnsi="Times New Roman"/>
          <w:sz w:val="28"/>
          <w:szCs w:val="28"/>
        </w:rPr>
        <w:t>ανά βαρέλι υψηλότερο, σε σχέση με τα διατιθέμενα στην Ευρώπη πετρελαϊκά προϊόντα προέλευσης περιφερειακών διυλιστηρίων</w:t>
      </w:r>
      <w:r w:rsidR="00237DAC" w:rsidRPr="00237DAC">
        <w:rPr>
          <w:rFonts w:ascii="Times New Roman" w:hAnsi="Times New Roman"/>
          <w:sz w:val="28"/>
          <w:szCs w:val="28"/>
        </w:rPr>
        <w:t xml:space="preserve">, </w:t>
      </w:r>
      <w:r w:rsidR="00237DAC">
        <w:rPr>
          <w:rFonts w:ascii="Times New Roman" w:hAnsi="Times New Roman"/>
          <w:sz w:val="28"/>
          <w:szCs w:val="28"/>
        </w:rPr>
        <w:t xml:space="preserve">ενώ στην περίπτωση </w:t>
      </w:r>
      <w:r w:rsidR="008D199E">
        <w:rPr>
          <w:rFonts w:ascii="Times New Roman" w:hAnsi="Times New Roman"/>
          <w:sz w:val="28"/>
          <w:szCs w:val="28"/>
        </w:rPr>
        <w:t xml:space="preserve">των ελληνικών διυλιστηρίων </w:t>
      </w:r>
      <w:r w:rsidR="00237DAC">
        <w:rPr>
          <w:rFonts w:ascii="Times New Roman" w:hAnsi="Times New Roman"/>
          <w:sz w:val="28"/>
          <w:szCs w:val="28"/>
        </w:rPr>
        <w:t xml:space="preserve">η διαφορά των 1,2 δολλάρια το βαρέλι ανεβαίνει στα </w:t>
      </w:r>
      <w:r w:rsidR="008D199E">
        <w:rPr>
          <w:rFonts w:ascii="Times New Roman" w:hAnsi="Times New Roman"/>
          <w:sz w:val="28"/>
          <w:szCs w:val="28"/>
        </w:rPr>
        <w:t>4 δολλάρια περίπου το βαρέλι λόγω της γεωγραφικής θέσης της χώρας</w:t>
      </w:r>
      <w:r>
        <w:rPr>
          <w:rFonts w:ascii="Times New Roman" w:hAnsi="Times New Roman"/>
          <w:sz w:val="28"/>
          <w:szCs w:val="28"/>
        </w:rPr>
        <w:t>.</w:t>
      </w:r>
    </w:p>
    <w:p w:rsidR="00605734" w:rsidRDefault="00605734" w:rsidP="003B6E12">
      <w:pPr>
        <w:spacing w:line="360" w:lineRule="auto"/>
        <w:jc w:val="both"/>
        <w:rPr>
          <w:rFonts w:ascii="Times New Roman" w:hAnsi="Times New Roman"/>
          <w:sz w:val="28"/>
          <w:szCs w:val="28"/>
        </w:rPr>
      </w:pPr>
      <w:r>
        <w:rPr>
          <w:rFonts w:ascii="Times New Roman" w:hAnsi="Times New Roman"/>
          <w:sz w:val="28"/>
          <w:szCs w:val="28"/>
        </w:rPr>
        <w:t xml:space="preserve">Τέλος, στο επίπεδο του </w:t>
      </w:r>
      <w:r>
        <w:rPr>
          <w:rFonts w:ascii="Times New Roman" w:hAnsi="Times New Roman"/>
          <w:sz w:val="28"/>
          <w:szCs w:val="28"/>
          <w:lang w:val="en-US"/>
        </w:rPr>
        <w:t>retail</w:t>
      </w:r>
      <w:r w:rsidRPr="00605734">
        <w:rPr>
          <w:rFonts w:ascii="Times New Roman" w:hAnsi="Times New Roman"/>
          <w:sz w:val="28"/>
          <w:szCs w:val="28"/>
        </w:rPr>
        <w:t xml:space="preserve"> </w:t>
      </w:r>
      <w:r>
        <w:rPr>
          <w:rFonts w:ascii="Times New Roman" w:hAnsi="Times New Roman"/>
          <w:sz w:val="28"/>
          <w:szCs w:val="28"/>
        </w:rPr>
        <w:t>ο περιορισμός της ζήτησης πετρελαιοειδών και ο αναπροσανατολισμός για τα υβριδικά αυτοκίνητα, αναδεικνύει τα έσοδα πλην καυσίμων (</w:t>
      </w:r>
      <w:r>
        <w:rPr>
          <w:rFonts w:ascii="Times New Roman" w:hAnsi="Times New Roman"/>
          <w:sz w:val="28"/>
          <w:szCs w:val="28"/>
          <w:lang w:val="en-US"/>
        </w:rPr>
        <w:t>Non</w:t>
      </w:r>
      <w:r w:rsidRPr="00605734">
        <w:rPr>
          <w:rFonts w:ascii="Times New Roman" w:hAnsi="Times New Roman"/>
          <w:sz w:val="28"/>
          <w:szCs w:val="28"/>
        </w:rPr>
        <w:t xml:space="preserve"> </w:t>
      </w:r>
      <w:r>
        <w:rPr>
          <w:rFonts w:ascii="Times New Roman" w:hAnsi="Times New Roman"/>
          <w:sz w:val="28"/>
          <w:szCs w:val="28"/>
          <w:lang w:val="en-US"/>
        </w:rPr>
        <w:t>Fuels</w:t>
      </w:r>
      <w:r w:rsidRPr="00605734">
        <w:rPr>
          <w:rFonts w:ascii="Times New Roman" w:hAnsi="Times New Roman"/>
          <w:sz w:val="28"/>
          <w:szCs w:val="28"/>
        </w:rPr>
        <w:t xml:space="preserve"> </w:t>
      </w:r>
      <w:r>
        <w:rPr>
          <w:rFonts w:ascii="Times New Roman" w:hAnsi="Times New Roman"/>
          <w:sz w:val="28"/>
          <w:szCs w:val="28"/>
          <w:lang w:val="en-US"/>
        </w:rPr>
        <w:t>Revenues</w:t>
      </w:r>
      <w:r w:rsidRPr="00605734">
        <w:rPr>
          <w:rFonts w:ascii="Times New Roman" w:hAnsi="Times New Roman"/>
          <w:sz w:val="28"/>
          <w:szCs w:val="28"/>
        </w:rPr>
        <w:t xml:space="preserve">) </w:t>
      </w:r>
      <w:r>
        <w:rPr>
          <w:rFonts w:ascii="Times New Roman" w:hAnsi="Times New Roman"/>
          <w:sz w:val="28"/>
          <w:szCs w:val="28"/>
        </w:rPr>
        <w:t>καθοριστικό παράγοντα αναπροσανατολισμού προς το λεγόμενο πρατήριο του μέλλοντος.</w:t>
      </w:r>
    </w:p>
    <w:p w:rsidR="00605734" w:rsidRDefault="00605734">
      <w:pPr>
        <w:rPr>
          <w:rFonts w:ascii="Times New Roman" w:hAnsi="Times New Roman"/>
          <w:sz w:val="28"/>
          <w:szCs w:val="28"/>
        </w:rPr>
      </w:pPr>
    </w:p>
    <w:p w:rsidR="00402BCA" w:rsidRDefault="00402BCA" w:rsidP="00BA3770">
      <w:pPr>
        <w:pStyle w:val="a7"/>
        <w:numPr>
          <w:ilvl w:val="0"/>
          <w:numId w:val="8"/>
        </w:numPr>
        <w:spacing w:line="360" w:lineRule="auto"/>
        <w:ind w:left="426" w:hanging="426"/>
        <w:jc w:val="both"/>
        <w:rPr>
          <w:rFonts w:ascii="Times New Roman" w:hAnsi="Times New Roman"/>
          <w:b/>
          <w:sz w:val="32"/>
          <w:szCs w:val="32"/>
        </w:rPr>
      </w:pPr>
      <w:r w:rsidRPr="00A83EF6">
        <w:rPr>
          <w:rFonts w:ascii="Times New Roman" w:hAnsi="Times New Roman"/>
          <w:b/>
          <w:sz w:val="32"/>
          <w:szCs w:val="32"/>
        </w:rPr>
        <w:t>Επενδύοντας στον Ελληνικό Ενεργειακό Τομέα</w:t>
      </w:r>
    </w:p>
    <w:p w:rsidR="00A83EF6" w:rsidRPr="00A83EF6" w:rsidRDefault="00A83EF6" w:rsidP="00A83EF6">
      <w:pPr>
        <w:spacing w:line="240" w:lineRule="auto"/>
        <w:jc w:val="both"/>
        <w:rPr>
          <w:rFonts w:ascii="Times New Roman" w:hAnsi="Times New Roman"/>
          <w:b/>
          <w:sz w:val="32"/>
          <w:szCs w:val="32"/>
        </w:rPr>
      </w:pPr>
    </w:p>
    <w:p w:rsidR="00EA1249" w:rsidRPr="00EA1249" w:rsidRDefault="00402BCA" w:rsidP="00BA3770">
      <w:pPr>
        <w:pStyle w:val="a7"/>
        <w:numPr>
          <w:ilvl w:val="1"/>
          <w:numId w:val="8"/>
        </w:numPr>
        <w:spacing w:line="360" w:lineRule="auto"/>
        <w:ind w:left="567" w:hanging="567"/>
        <w:jc w:val="both"/>
        <w:rPr>
          <w:rFonts w:ascii="Times New Roman" w:hAnsi="Times New Roman"/>
          <w:b/>
          <w:sz w:val="28"/>
          <w:szCs w:val="28"/>
        </w:rPr>
      </w:pPr>
      <w:r>
        <w:rPr>
          <w:rFonts w:ascii="Times New Roman" w:hAnsi="Times New Roman"/>
          <w:b/>
          <w:sz w:val="28"/>
          <w:szCs w:val="28"/>
        </w:rPr>
        <w:t xml:space="preserve">Προβλέψεις για την </w:t>
      </w:r>
      <w:r w:rsidR="00605734">
        <w:rPr>
          <w:rFonts w:ascii="Times New Roman" w:hAnsi="Times New Roman"/>
          <w:b/>
          <w:sz w:val="28"/>
          <w:szCs w:val="28"/>
        </w:rPr>
        <w:t xml:space="preserve">ακαθάριστη </w:t>
      </w:r>
      <w:r>
        <w:rPr>
          <w:rFonts w:ascii="Times New Roman" w:hAnsi="Times New Roman"/>
          <w:b/>
          <w:sz w:val="28"/>
          <w:szCs w:val="28"/>
        </w:rPr>
        <w:t>εγχώρια κατανάλωση ενέργειας στην Ελλάδα</w:t>
      </w:r>
    </w:p>
    <w:p w:rsidR="00EA1249" w:rsidRDefault="00EA1249" w:rsidP="00EA1249">
      <w:pPr>
        <w:spacing w:line="360" w:lineRule="auto"/>
        <w:jc w:val="both"/>
        <w:rPr>
          <w:rFonts w:ascii="Times New Roman" w:hAnsi="Times New Roman"/>
          <w:noProof/>
          <w:sz w:val="28"/>
          <w:szCs w:val="28"/>
          <w:lang w:eastAsia="el-GR"/>
        </w:rPr>
      </w:pPr>
      <w:r>
        <w:rPr>
          <w:rFonts w:ascii="Times New Roman" w:hAnsi="Times New Roman"/>
          <w:noProof/>
          <w:sz w:val="28"/>
          <w:szCs w:val="28"/>
          <w:lang w:eastAsia="el-GR"/>
        </w:rPr>
        <w:t>Σημαντικά διαφοροποιημένες είναι οι προβλέψεις για τις ενεργειακές εξελίξεις στην ελληνική περίπτωση με χαρακτηριστικό τις ιδιαίτερα φιλόδοξες εκτιμήσεις ποσοτικών στόχων αλλά και μετασχηματισμού της δομής.</w:t>
      </w:r>
    </w:p>
    <w:p w:rsidR="00EA1249" w:rsidRDefault="00EA1249" w:rsidP="00EA1249">
      <w:pPr>
        <w:spacing w:line="360" w:lineRule="auto"/>
        <w:jc w:val="both"/>
        <w:rPr>
          <w:rFonts w:ascii="Times New Roman" w:hAnsi="Times New Roman"/>
          <w:noProof/>
          <w:sz w:val="28"/>
          <w:szCs w:val="28"/>
          <w:lang w:eastAsia="el-GR"/>
        </w:rPr>
      </w:pPr>
      <w:r>
        <w:rPr>
          <w:rFonts w:ascii="Times New Roman" w:hAnsi="Times New Roman"/>
          <w:noProof/>
          <w:sz w:val="28"/>
          <w:szCs w:val="28"/>
          <w:lang w:eastAsia="el-GR"/>
        </w:rPr>
        <w:lastRenderedPageBreak/>
        <w:t>Πλέον συγκεκριμένα σύμφωνα με τις προβλέψεις για την Ελλάδα (</w:t>
      </w:r>
      <w:r>
        <w:rPr>
          <w:rFonts w:ascii="Times New Roman" w:hAnsi="Times New Roman"/>
          <w:noProof/>
          <w:sz w:val="28"/>
          <w:szCs w:val="28"/>
          <w:lang w:val="en-US" w:eastAsia="el-GR"/>
        </w:rPr>
        <w:t>EU</w:t>
      </w:r>
      <w:r w:rsidRPr="00EA1249">
        <w:rPr>
          <w:rFonts w:ascii="Times New Roman" w:hAnsi="Times New Roman"/>
          <w:noProof/>
          <w:sz w:val="28"/>
          <w:szCs w:val="28"/>
          <w:lang w:eastAsia="el-GR"/>
        </w:rPr>
        <w:t xml:space="preserve"> </w:t>
      </w:r>
      <w:r>
        <w:rPr>
          <w:rFonts w:ascii="Times New Roman" w:hAnsi="Times New Roman"/>
          <w:noProof/>
          <w:sz w:val="28"/>
          <w:szCs w:val="28"/>
          <w:lang w:val="en-US" w:eastAsia="el-GR"/>
        </w:rPr>
        <w:t>Refernce</w:t>
      </w:r>
      <w:r w:rsidRPr="00EA1249">
        <w:rPr>
          <w:rFonts w:ascii="Times New Roman" w:hAnsi="Times New Roman"/>
          <w:noProof/>
          <w:sz w:val="28"/>
          <w:szCs w:val="28"/>
          <w:lang w:eastAsia="el-GR"/>
        </w:rPr>
        <w:t xml:space="preserve"> </w:t>
      </w:r>
      <w:r>
        <w:rPr>
          <w:rFonts w:ascii="Times New Roman" w:hAnsi="Times New Roman"/>
          <w:noProof/>
          <w:sz w:val="28"/>
          <w:szCs w:val="28"/>
          <w:lang w:val="en-US" w:eastAsia="el-GR"/>
        </w:rPr>
        <w:t>Scenario</w:t>
      </w:r>
      <w:r w:rsidRPr="00EA1249">
        <w:rPr>
          <w:rFonts w:ascii="Times New Roman" w:hAnsi="Times New Roman"/>
          <w:noProof/>
          <w:sz w:val="28"/>
          <w:szCs w:val="28"/>
          <w:lang w:eastAsia="el-GR"/>
        </w:rPr>
        <w:t xml:space="preserve"> 2016), </w:t>
      </w:r>
      <w:r>
        <w:rPr>
          <w:rFonts w:ascii="Times New Roman" w:hAnsi="Times New Roman"/>
          <w:noProof/>
          <w:sz w:val="28"/>
          <w:szCs w:val="28"/>
          <w:lang w:eastAsia="el-GR"/>
        </w:rPr>
        <w:t xml:space="preserve">η συνολική ακαθάριστη εγχώρια ενεργειακή κατανάλωση </w:t>
      </w:r>
      <w:r w:rsidR="00402BCA">
        <w:rPr>
          <w:rFonts w:ascii="Times New Roman" w:hAnsi="Times New Roman"/>
          <w:noProof/>
          <w:sz w:val="28"/>
          <w:szCs w:val="28"/>
          <w:lang w:eastAsia="el-GR"/>
        </w:rPr>
        <w:t xml:space="preserve">μειώνεται </w:t>
      </w:r>
      <w:r>
        <w:rPr>
          <w:rFonts w:ascii="Times New Roman" w:hAnsi="Times New Roman"/>
          <w:noProof/>
          <w:sz w:val="28"/>
          <w:szCs w:val="28"/>
          <w:lang w:eastAsia="el-GR"/>
        </w:rPr>
        <w:t>μεταξύ των ετών 2015 και 20</w:t>
      </w:r>
      <w:r w:rsidR="00402BCA">
        <w:rPr>
          <w:rFonts w:ascii="Times New Roman" w:hAnsi="Times New Roman"/>
          <w:noProof/>
          <w:sz w:val="28"/>
          <w:szCs w:val="28"/>
          <w:lang w:eastAsia="el-GR"/>
        </w:rPr>
        <w:t xml:space="preserve">30 </w:t>
      </w:r>
      <w:r>
        <w:rPr>
          <w:rFonts w:ascii="Times New Roman" w:hAnsi="Times New Roman"/>
          <w:noProof/>
          <w:sz w:val="28"/>
          <w:szCs w:val="28"/>
          <w:lang w:eastAsia="el-GR"/>
        </w:rPr>
        <w:t>κατά 19,84 % όταν το ΑΕΠ της χώρας εκτιμάται ότι θα αυξηθεί κατά 23 %. Συνακόλουθα αυτών καθίσταται προφανές ότι</w:t>
      </w:r>
      <w:r w:rsidR="00402BCA">
        <w:rPr>
          <w:rFonts w:ascii="Times New Roman" w:hAnsi="Times New Roman"/>
          <w:noProof/>
          <w:sz w:val="28"/>
          <w:szCs w:val="28"/>
          <w:lang w:eastAsia="el-GR"/>
        </w:rPr>
        <w:t>,</w:t>
      </w:r>
      <w:r>
        <w:rPr>
          <w:rFonts w:ascii="Times New Roman" w:hAnsi="Times New Roman"/>
          <w:noProof/>
          <w:sz w:val="28"/>
          <w:szCs w:val="28"/>
          <w:lang w:eastAsia="el-GR"/>
        </w:rPr>
        <w:t xml:space="preserve"> </w:t>
      </w:r>
      <w:r w:rsidRPr="001F19B3">
        <w:rPr>
          <w:rFonts w:ascii="Times New Roman" w:hAnsi="Times New Roman"/>
          <w:b/>
          <w:noProof/>
          <w:sz w:val="28"/>
          <w:szCs w:val="28"/>
          <w:lang w:eastAsia="el-GR"/>
        </w:rPr>
        <w:t>η επίτευξη του στόχου</w:t>
      </w:r>
      <w:r>
        <w:rPr>
          <w:rFonts w:ascii="Times New Roman" w:hAnsi="Times New Roman"/>
          <w:noProof/>
          <w:sz w:val="28"/>
          <w:szCs w:val="28"/>
          <w:lang w:eastAsia="el-GR"/>
        </w:rPr>
        <w:t xml:space="preserve"> αυτού </w:t>
      </w:r>
      <w:r w:rsidRPr="001F19B3">
        <w:rPr>
          <w:rFonts w:ascii="Times New Roman" w:hAnsi="Times New Roman"/>
          <w:b/>
          <w:noProof/>
          <w:sz w:val="28"/>
          <w:szCs w:val="28"/>
          <w:lang w:eastAsia="el-GR"/>
        </w:rPr>
        <w:t>προϋποθέτει</w:t>
      </w:r>
      <w:r w:rsidR="00402BCA" w:rsidRPr="001F19B3">
        <w:rPr>
          <w:rFonts w:ascii="Times New Roman" w:hAnsi="Times New Roman"/>
          <w:b/>
          <w:noProof/>
          <w:sz w:val="28"/>
          <w:szCs w:val="28"/>
          <w:lang w:eastAsia="el-GR"/>
        </w:rPr>
        <w:t>,</w:t>
      </w:r>
      <w:r w:rsidRPr="001F19B3">
        <w:rPr>
          <w:rFonts w:ascii="Times New Roman" w:hAnsi="Times New Roman"/>
          <w:b/>
          <w:noProof/>
          <w:sz w:val="28"/>
          <w:szCs w:val="28"/>
          <w:lang w:eastAsia="el-GR"/>
        </w:rPr>
        <w:t xml:space="preserve"> αφ’ ενός μεν</w:t>
      </w:r>
      <w:r w:rsidR="00402BCA" w:rsidRPr="001F19B3">
        <w:rPr>
          <w:rFonts w:ascii="Times New Roman" w:hAnsi="Times New Roman"/>
          <w:b/>
          <w:noProof/>
          <w:sz w:val="28"/>
          <w:szCs w:val="28"/>
          <w:lang w:eastAsia="el-GR"/>
        </w:rPr>
        <w:t>,</w:t>
      </w:r>
      <w:r>
        <w:rPr>
          <w:rFonts w:ascii="Times New Roman" w:hAnsi="Times New Roman"/>
          <w:noProof/>
          <w:sz w:val="28"/>
          <w:szCs w:val="28"/>
          <w:lang w:eastAsia="el-GR"/>
        </w:rPr>
        <w:t xml:space="preserve"> αποτελεσματικό εθνικό </w:t>
      </w:r>
      <w:r w:rsidRPr="001F19B3">
        <w:rPr>
          <w:rFonts w:ascii="Times New Roman" w:hAnsi="Times New Roman"/>
          <w:b/>
          <w:noProof/>
          <w:sz w:val="28"/>
          <w:szCs w:val="28"/>
          <w:lang w:eastAsia="el-GR"/>
        </w:rPr>
        <w:t>πρόγραμμα ριζικής εξοικονόμησης ενέργειας</w:t>
      </w:r>
      <w:r w:rsidR="00402BCA" w:rsidRPr="001F19B3">
        <w:rPr>
          <w:rFonts w:ascii="Times New Roman" w:hAnsi="Times New Roman"/>
          <w:b/>
          <w:noProof/>
          <w:sz w:val="28"/>
          <w:szCs w:val="28"/>
          <w:lang w:eastAsia="el-GR"/>
        </w:rPr>
        <w:t>,</w:t>
      </w:r>
      <w:r w:rsidRPr="001F19B3">
        <w:rPr>
          <w:rFonts w:ascii="Times New Roman" w:hAnsi="Times New Roman"/>
          <w:b/>
          <w:noProof/>
          <w:sz w:val="28"/>
          <w:szCs w:val="28"/>
          <w:lang w:eastAsia="el-GR"/>
        </w:rPr>
        <w:t xml:space="preserve"> αφ’ ετέρου </w:t>
      </w:r>
      <w:r w:rsidR="00402BCA" w:rsidRPr="001F19B3">
        <w:rPr>
          <w:rFonts w:ascii="Times New Roman" w:hAnsi="Times New Roman"/>
          <w:b/>
          <w:noProof/>
          <w:sz w:val="28"/>
          <w:szCs w:val="28"/>
          <w:lang w:eastAsia="el-GR"/>
        </w:rPr>
        <w:t>δε</w:t>
      </w:r>
      <w:r>
        <w:rPr>
          <w:rFonts w:ascii="Times New Roman" w:hAnsi="Times New Roman"/>
          <w:noProof/>
          <w:sz w:val="28"/>
          <w:szCs w:val="28"/>
          <w:lang w:eastAsia="el-GR"/>
        </w:rPr>
        <w:t xml:space="preserve"> συγκροτημένο πρόγραμμα παρεμβάσεων </w:t>
      </w:r>
      <w:r w:rsidRPr="001F19B3">
        <w:rPr>
          <w:rFonts w:ascii="Times New Roman" w:hAnsi="Times New Roman"/>
          <w:b/>
          <w:noProof/>
          <w:sz w:val="28"/>
          <w:szCs w:val="28"/>
          <w:lang w:eastAsia="el-GR"/>
        </w:rPr>
        <w:t>βελτίωσης της ενεργειακής απόδοσης.</w:t>
      </w:r>
    </w:p>
    <w:p w:rsidR="00B4528F" w:rsidRDefault="00EA1249" w:rsidP="00EA1249">
      <w:pPr>
        <w:spacing w:line="360" w:lineRule="auto"/>
        <w:jc w:val="both"/>
        <w:rPr>
          <w:rFonts w:ascii="Times New Roman" w:hAnsi="Times New Roman"/>
          <w:noProof/>
          <w:sz w:val="28"/>
          <w:szCs w:val="28"/>
          <w:lang w:eastAsia="el-GR"/>
        </w:rPr>
      </w:pPr>
      <w:r>
        <w:rPr>
          <w:rFonts w:ascii="Times New Roman" w:hAnsi="Times New Roman"/>
          <w:noProof/>
          <w:sz w:val="28"/>
          <w:szCs w:val="28"/>
          <w:lang w:eastAsia="el-GR"/>
        </w:rPr>
        <w:t xml:space="preserve">Όσον αφορά </w:t>
      </w:r>
      <w:r w:rsidR="00B4528F">
        <w:rPr>
          <w:rFonts w:ascii="Times New Roman" w:hAnsi="Times New Roman"/>
          <w:noProof/>
          <w:sz w:val="28"/>
          <w:szCs w:val="28"/>
          <w:lang w:eastAsia="el-GR"/>
        </w:rPr>
        <w:t xml:space="preserve">τη διαφοροποίηση της δομής προβλέπεται </w:t>
      </w:r>
      <w:r w:rsidR="00B4528F" w:rsidRPr="001F19B3">
        <w:rPr>
          <w:rFonts w:ascii="Times New Roman" w:hAnsi="Times New Roman"/>
          <w:b/>
          <w:noProof/>
          <w:sz w:val="28"/>
          <w:szCs w:val="28"/>
          <w:lang w:eastAsia="el-GR"/>
        </w:rPr>
        <w:t xml:space="preserve">σημαντικότατη μείωση της συμμετοχής των στερεών καυσίμων </w:t>
      </w:r>
      <w:r w:rsidR="00B4528F">
        <w:rPr>
          <w:rFonts w:ascii="Times New Roman" w:hAnsi="Times New Roman"/>
          <w:noProof/>
          <w:sz w:val="28"/>
          <w:szCs w:val="28"/>
          <w:lang w:eastAsia="el-GR"/>
        </w:rPr>
        <w:t>56,5 %, μεταξύ των ετών 2015 και 2030 και 65,3 % μεταξύ 2015 και 2040</w:t>
      </w:r>
      <w:r w:rsidR="00402BCA">
        <w:rPr>
          <w:rFonts w:ascii="Times New Roman" w:hAnsi="Times New Roman"/>
          <w:noProof/>
          <w:sz w:val="28"/>
          <w:szCs w:val="28"/>
          <w:lang w:eastAsia="el-GR"/>
        </w:rPr>
        <w:t>,</w:t>
      </w:r>
      <w:r w:rsidR="00B4528F">
        <w:rPr>
          <w:rFonts w:ascii="Times New Roman" w:hAnsi="Times New Roman"/>
          <w:noProof/>
          <w:sz w:val="28"/>
          <w:szCs w:val="28"/>
          <w:lang w:eastAsia="el-GR"/>
        </w:rPr>
        <w:t xml:space="preserve"> σηματοδοτώντας την ταχεία </w:t>
      </w:r>
      <w:r w:rsidR="00B4528F" w:rsidRPr="001F19B3">
        <w:rPr>
          <w:rFonts w:ascii="Times New Roman" w:hAnsi="Times New Roman"/>
          <w:b/>
          <w:noProof/>
          <w:sz w:val="28"/>
          <w:szCs w:val="28"/>
          <w:lang w:eastAsia="el-GR"/>
        </w:rPr>
        <w:t>μετάβαση στη μεταλιγνικτική εποχή</w:t>
      </w:r>
      <w:r w:rsidR="00B4528F">
        <w:rPr>
          <w:rFonts w:ascii="Times New Roman" w:hAnsi="Times New Roman"/>
          <w:noProof/>
          <w:sz w:val="28"/>
          <w:szCs w:val="28"/>
          <w:lang w:eastAsia="el-GR"/>
        </w:rPr>
        <w:t xml:space="preserve"> που η επιτυχία της προϋποθέτει συστηματικό και συντονισμένο προγραμματισμό</w:t>
      </w:r>
      <w:r w:rsidR="00402BCA">
        <w:rPr>
          <w:rFonts w:ascii="Times New Roman" w:hAnsi="Times New Roman"/>
          <w:noProof/>
          <w:sz w:val="28"/>
          <w:szCs w:val="28"/>
          <w:lang w:eastAsia="el-GR"/>
        </w:rPr>
        <w:t>,</w:t>
      </w:r>
      <w:r w:rsidR="00B4528F">
        <w:rPr>
          <w:rFonts w:ascii="Times New Roman" w:hAnsi="Times New Roman"/>
          <w:noProof/>
          <w:sz w:val="28"/>
          <w:szCs w:val="28"/>
          <w:lang w:eastAsia="el-GR"/>
        </w:rPr>
        <w:t xml:space="preserve"> ούτως ώστε το ιδιαίτερης σημασίας εγχείρημα να υλοποιηθεί με το ελάχιστο εθνικό και περιφερειακό κοινωνικοοικονομικό κόστος.</w:t>
      </w:r>
    </w:p>
    <w:p w:rsidR="002411D1" w:rsidRDefault="00B4528F" w:rsidP="00EA1249">
      <w:pPr>
        <w:spacing w:line="360" w:lineRule="auto"/>
        <w:jc w:val="both"/>
        <w:rPr>
          <w:rFonts w:ascii="Times New Roman" w:hAnsi="Times New Roman"/>
          <w:noProof/>
          <w:sz w:val="28"/>
          <w:szCs w:val="28"/>
          <w:lang w:eastAsia="el-GR"/>
        </w:rPr>
      </w:pPr>
      <w:r>
        <w:rPr>
          <w:rFonts w:ascii="Times New Roman" w:hAnsi="Times New Roman"/>
          <w:noProof/>
          <w:sz w:val="28"/>
          <w:szCs w:val="28"/>
          <w:lang w:eastAsia="el-GR"/>
        </w:rPr>
        <w:t xml:space="preserve">Σημαντική επίσης είναι και η προβλεπόμενη </w:t>
      </w:r>
      <w:r w:rsidRPr="001F19B3">
        <w:rPr>
          <w:rFonts w:ascii="Times New Roman" w:hAnsi="Times New Roman"/>
          <w:b/>
          <w:noProof/>
          <w:sz w:val="28"/>
          <w:szCs w:val="28"/>
          <w:lang w:eastAsia="el-GR"/>
        </w:rPr>
        <w:t>μείωση της συμμετοχής του πετρελαίου</w:t>
      </w:r>
      <w:r>
        <w:rPr>
          <w:rFonts w:ascii="Times New Roman" w:hAnsi="Times New Roman"/>
          <w:noProof/>
          <w:sz w:val="28"/>
          <w:szCs w:val="28"/>
          <w:lang w:eastAsia="el-GR"/>
        </w:rPr>
        <w:t xml:space="preserve"> κατά 25,16 % μεταξύ 2015 και 2030 και 29,82 % μεταξύ των ετών 2015 και 2040, γεγονός το οποίο συνεπάγεται την διαρκή βελτίωση της διεθνούς  ανταγωνιστικότητας των ελληνικών διυλιστηρίων ώστε να υποστηριχθεί αποτελεσματικά </w:t>
      </w:r>
      <w:r w:rsidR="009C1845">
        <w:rPr>
          <w:rFonts w:ascii="Times New Roman" w:hAnsi="Times New Roman"/>
          <w:noProof/>
          <w:sz w:val="28"/>
          <w:szCs w:val="28"/>
          <w:lang w:eastAsia="el-GR"/>
        </w:rPr>
        <w:t>η προβλεπόμενη</w:t>
      </w:r>
      <w:r w:rsidR="009C1845" w:rsidRPr="009C1845">
        <w:rPr>
          <w:rFonts w:ascii="Times New Roman" w:hAnsi="Times New Roman"/>
          <w:noProof/>
          <w:sz w:val="28"/>
          <w:szCs w:val="28"/>
          <w:lang w:eastAsia="el-GR"/>
        </w:rPr>
        <w:t xml:space="preserve"> “</w:t>
      </w:r>
      <w:r w:rsidR="009C1845">
        <w:rPr>
          <w:rFonts w:ascii="Times New Roman" w:hAnsi="Times New Roman"/>
          <w:noProof/>
          <w:sz w:val="28"/>
          <w:szCs w:val="28"/>
          <w:lang w:eastAsia="el-GR"/>
        </w:rPr>
        <w:t>υποχρεωτική</w:t>
      </w:r>
      <w:r w:rsidR="009C1845" w:rsidRPr="009C1845">
        <w:rPr>
          <w:rFonts w:ascii="Times New Roman" w:hAnsi="Times New Roman"/>
          <w:noProof/>
          <w:sz w:val="28"/>
          <w:szCs w:val="28"/>
          <w:lang w:eastAsia="el-GR"/>
        </w:rPr>
        <w:t>”</w:t>
      </w:r>
      <w:r w:rsidR="009C1845">
        <w:rPr>
          <w:rFonts w:ascii="Times New Roman" w:hAnsi="Times New Roman"/>
          <w:noProof/>
          <w:sz w:val="28"/>
          <w:szCs w:val="28"/>
          <w:lang w:eastAsia="el-GR"/>
        </w:rPr>
        <w:t xml:space="preserve"> διάθεση της παραγωγής πετρελαιοειδών στην εξωτερική αγορά, μάλιστα δε στη διάρκεια της λεγόμενης μεταπετρελαϊκής εποχής, όπου ο διεθνής ανταγωνισμός  εντείνεται ιδιαίτερα.</w:t>
      </w:r>
      <w:r w:rsidR="00402BCA">
        <w:rPr>
          <w:rFonts w:ascii="Times New Roman" w:hAnsi="Times New Roman"/>
          <w:noProof/>
          <w:sz w:val="28"/>
          <w:szCs w:val="28"/>
          <w:lang w:eastAsia="el-GR"/>
        </w:rPr>
        <w:t xml:space="preserve"> </w:t>
      </w:r>
      <w:r w:rsidR="009C1845">
        <w:rPr>
          <w:rFonts w:ascii="Times New Roman" w:hAnsi="Times New Roman"/>
          <w:noProof/>
          <w:sz w:val="28"/>
          <w:szCs w:val="28"/>
          <w:lang w:eastAsia="el-GR"/>
        </w:rPr>
        <w:t xml:space="preserve">Αντίθετα επιτεύξιμες κρίνονται οι εκτιμήσεις για την προβλεπόμενη </w:t>
      </w:r>
      <w:r w:rsidR="009C1845" w:rsidRPr="001F19B3">
        <w:rPr>
          <w:rFonts w:ascii="Times New Roman" w:hAnsi="Times New Roman"/>
          <w:b/>
          <w:noProof/>
          <w:sz w:val="28"/>
          <w:szCs w:val="28"/>
          <w:lang w:eastAsia="el-GR"/>
        </w:rPr>
        <w:t>αύξηση της συμμετοχής του φυσικού αερίου</w:t>
      </w:r>
      <w:r w:rsidR="009C1845">
        <w:rPr>
          <w:rFonts w:ascii="Times New Roman" w:hAnsi="Times New Roman"/>
          <w:noProof/>
          <w:sz w:val="28"/>
          <w:szCs w:val="28"/>
          <w:lang w:eastAsia="el-GR"/>
        </w:rPr>
        <w:t xml:space="preserve"> κατά 10,07 % </w:t>
      </w:r>
      <w:r w:rsidR="002411D1">
        <w:rPr>
          <w:rFonts w:ascii="Times New Roman" w:hAnsi="Times New Roman"/>
          <w:noProof/>
          <w:sz w:val="28"/>
          <w:szCs w:val="28"/>
          <w:lang w:eastAsia="el-GR"/>
        </w:rPr>
        <w:t>μεταξύ των ετών 2015-2030 και 20,27 % μεταξύ των ετών 2015-2040.</w:t>
      </w:r>
    </w:p>
    <w:p w:rsidR="006F3394" w:rsidRDefault="002411D1" w:rsidP="002411D1">
      <w:pPr>
        <w:spacing w:line="360" w:lineRule="auto"/>
        <w:jc w:val="both"/>
        <w:rPr>
          <w:rFonts w:ascii="Times New Roman" w:hAnsi="Times New Roman"/>
          <w:noProof/>
          <w:sz w:val="28"/>
          <w:szCs w:val="28"/>
          <w:lang w:eastAsia="el-GR"/>
        </w:rPr>
      </w:pPr>
      <w:r>
        <w:rPr>
          <w:rFonts w:ascii="Times New Roman" w:hAnsi="Times New Roman"/>
          <w:noProof/>
          <w:sz w:val="28"/>
          <w:szCs w:val="28"/>
          <w:lang w:eastAsia="el-GR"/>
        </w:rPr>
        <w:lastRenderedPageBreak/>
        <w:t xml:space="preserve">Τέλος, ιδιαίτερα αυξημένων απαιτήσεων είναι </w:t>
      </w:r>
      <w:r w:rsidRPr="001F19B3">
        <w:rPr>
          <w:rFonts w:ascii="Times New Roman" w:hAnsi="Times New Roman"/>
          <w:b/>
          <w:noProof/>
          <w:sz w:val="28"/>
          <w:szCs w:val="28"/>
          <w:lang w:eastAsia="el-GR"/>
        </w:rPr>
        <w:t>το εγχείρημα της κατά 73,69 % αύξησης της συμμετοχής των ΑΠΕ</w:t>
      </w:r>
      <w:r w:rsidR="001F19B3" w:rsidRPr="001F19B3">
        <w:rPr>
          <w:rFonts w:ascii="Times New Roman" w:hAnsi="Times New Roman"/>
          <w:b/>
          <w:noProof/>
          <w:sz w:val="28"/>
          <w:szCs w:val="28"/>
          <w:lang w:eastAsia="el-GR"/>
        </w:rPr>
        <w:t>,</w:t>
      </w:r>
      <w:r>
        <w:rPr>
          <w:rFonts w:ascii="Times New Roman" w:hAnsi="Times New Roman"/>
          <w:noProof/>
          <w:sz w:val="28"/>
          <w:szCs w:val="28"/>
          <w:lang w:eastAsia="el-GR"/>
        </w:rPr>
        <w:t xml:space="preserve"> στη συνολική ακαθάριστη εγχώρια κατανάλωση </w:t>
      </w:r>
      <w:r w:rsidRPr="001F19B3">
        <w:rPr>
          <w:rFonts w:ascii="Times New Roman" w:hAnsi="Times New Roman"/>
          <w:b/>
          <w:noProof/>
          <w:sz w:val="28"/>
          <w:szCs w:val="28"/>
          <w:lang w:eastAsia="el-GR"/>
        </w:rPr>
        <w:t xml:space="preserve">ενέργειας </w:t>
      </w:r>
      <w:r>
        <w:rPr>
          <w:rFonts w:ascii="Times New Roman" w:hAnsi="Times New Roman"/>
          <w:noProof/>
          <w:sz w:val="28"/>
          <w:szCs w:val="28"/>
          <w:lang w:eastAsia="el-GR"/>
        </w:rPr>
        <w:t>μεταξύ των ετών 2015 και 2030 και κατά 94,64 % μεταξύ των ετών 2015-2040.</w:t>
      </w:r>
      <w:r w:rsidR="00402BCA">
        <w:rPr>
          <w:rFonts w:ascii="Times New Roman" w:hAnsi="Times New Roman"/>
          <w:noProof/>
          <w:sz w:val="28"/>
          <w:szCs w:val="28"/>
          <w:lang w:eastAsia="el-GR"/>
        </w:rPr>
        <w:t xml:space="preserve"> </w:t>
      </w:r>
      <w:r>
        <w:rPr>
          <w:rFonts w:ascii="Times New Roman" w:hAnsi="Times New Roman"/>
          <w:noProof/>
          <w:sz w:val="28"/>
          <w:szCs w:val="28"/>
          <w:lang w:eastAsia="el-GR"/>
        </w:rPr>
        <w:t>Μάλιστα δε, λαμβάνοντας υπόψη, τις εκτιμήσεις για τις αυξητικές μεταβολές της</w:t>
      </w:r>
      <w:r w:rsidR="006F3394">
        <w:rPr>
          <w:rFonts w:ascii="Times New Roman" w:hAnsi="Times New Roman"/>
          <w:noProof/>
          <w:sz w:val="28"/>
          <w:szCs w:val="28"/>
          <w:lang w:eastAsia="el-GR"/>
        </w:rPr>
        <w:t xml:space="preserve"> αιολικής και της ηλιακής ενέργειας (315,75 % και 108,56 % αντίστοιχα μεταξύ των ετών 2015 και 2030) καθίσταται περισσότερο από προφανές ότι η υλοποίηση του σχεδιασμού αυτού αναδεικνύεται σε εγχείρημα υψηλότατων απαιτήσεων </w:t>
      </w:r>
      <w:r w:rsidR="00B27B30">
        <w:rPr>
          <w:rFonts w:ascii="Times New Roman" w:hAnsi="Times New Roman"/>
          <w:noProof/>
          <w:sz w:val="28"/>
          <w:szCs w:val="28"/>
          <w:lang w:eastAsia="el-GR"/>
        </w:rPr>
        <w:t xml:space="preserve">τόσο </w:t>
      </w:r>
      <w:r w:rsidR="006F3394">
        <w:rPr>
          <w:rFonts w:ascii="Times New Roman" w:hAnsi="Times New Roman"/>
          <w:noProof/>
          <w:sz w:val="28"/>
          <w:szCs w:val="28"/>
          <w:lang w:eastAsia="el-GR"/>
        </w:rPr>
        <w:t>για τον ιδιωτικό αλλά κύρια για τον δημόσιο τομέα που έχει την ευθύνη του κεντρικού σχεδιασμού και της διαμόρφωσης ενός σύγχρονου θεσμικού πλαισίου που θα συμβάλλει στην ανταγωνιστική παρουσία των επιχειρησιακών μονάδων.</w:t>
      </w:r>
    </w:p>
    <w:p w:rsidR="00402BCA" w:rsidRDefault="00402BCA" w:rsidP="002411D1">
      <w:pPr>
        <w:spacing w:line="360" w:lineRule="auto"/>
        <w:jc w:val="both"/>
        <w:rPr>
          <w:rFonts w:ascii="Times New Roman" w:hAnsi="Times New Roman"/>
          <w:noProof/>
          <w:sz w:val="28"/>
          <w:szCs w:val="28"/>
          <w:lang w:eastAsia="el-GR"/>
        </w:rPr>
      </w:pPr>
    </w:p>
    <w:p w:rsidR="00402BCA" w:rsidRPr="00402BCA" w:rsidRDefault="00EA1249" w:rsidP="00BA3770">
      <w:pPr>
        <w:pStyle w:val="a7"/>
        <w:numPr>
          <w:ilvl w:val="1"/>
          <w:numId w:val="8"/>
        </w:numPr>
        <w:spacing w:line="360" w:lineRule="auto"/>
        <w:ind w:left="567" w:hanging="567"/>
        <w:jc w:val="both"/>
        <w:rPr>
          <w:rFonts w:ascii="Times New Roman" w:hAnsi="Times New Roman"/>
          <w:b/>
          <w:sz w:val="28"/>
          <w:szCs w:val="28"/>
        </w:rPr>
      </w:pPr>
      <w:r w:rsidRPr="00402BCA">
        <w:rPr>
          <w:rFonts w:ascii="Times New Roman" w:hAnsi="Times New Roman"/>
          <w:b/>
          <w:noProof/>
          <w:sz w:val="28"/>
          <w:szCs w:val="28"/>
          <w:lang w:eastAsia="el-GR"/>
        </w:rPr>
        <w:t xml:space="preserve"> </w:t>
      </w:r>
      <w:r w:rsidR="00402BCA" w:rsidRPr="00402BCA">
        <w:rPr>
          <w:rFonts w:ascii="Times New Roman" w:hAnsi="Times New Roman"/>
          <w:b/>
          <w:noProof/>
          <w:sz w:val="28"/>
          <w:szCs w:val="28"/>
          <w:lang w:eastAsia="el-GR"/>
        </w:rPr>
        <w:t>Η γεωπολιτική αστάθεια στη Ν.Α Ευρώπη</w:t>
      </w:r>
    </w:p>
    <w:p w:rsidR="00F25F10" w:rsidRDefault="00402BCA" w:rsidP="00402BCA">
      <w:pPr>
        <w:spacing w:line="360" w:lineRule="auto"/>
        <w:ind w:left="426" w:hanging="426"/>
        <w:jc w:val="both"/>
        <w:rPr>
          <w:rFonts w:ascii="Times New Roman" w:hAnsi="Times New Roman"/>
          <w:noProof/>
          <w:sz w:val="28"/>
          <w:szCs w:val="28"/>
          <w:lang w:eastAsia="el-GR"/>
        </w:rPr>
      </w:pPr>
      <w:r w:rsidRPr="00402BCA">
        <w:rPr>
          <w:rFonts w:ascii="Times New Roman" w:hAnsi="Times New Roman"/>
          <w:noProof/>
          <w:sz w:val="28"/>
          <w:szCs w:val="28"/>
          <w:lang w:eastAsia="el-GR"/>
        </w:rPr>
        <w:t xml:space="preserve">“ </w:t>
      </w:r>
      <w:r w:rsidRPr="00F25F10">
        <w:rPr>
          <w:rFonts w:ascii="Times New Roman" w:hAnsi="Times New Roman"/>
          <w:i/>
          <w:noProof/>
          <w:sz w:val="28"/>
          <w:szCs w:val="28"/>
          <w:lang w:eastAsia="el-GR"/>
        </w:rPr>
        <w:t>Η Ε.Ε σήμερα παρουσιάζει μια εικόνα μειωμένης συνοχής, συρρικνούμενου ρόλου και αβέβαιου μέλλοντος…….,” ώστε “κάποιες Κασσάνδρες της διεθνούς διπλωματίας να παρομοιάζουν την Ε.Ε του σήμερα με την Αυστροουγγρική Αυτοκρατορία στις αρχές του 20</w:t>
      </w:r>
      <w:r w:rsidRPr="00F25F10">
        <w:rPr>
          <w:rFonts w:ascii="Times New Roman" w:hAnsi="Times New Roman"/>
          <w:i/>
          <w:noProof/>
          <w:sz w:val="28"/>
          <w:szCs w:val="28"/>
          <w:vertAlign w:val="superscript"/>
          <w:lang w:eastAsia="el-GR"/>
        </w:rPr>
        <w:t>ου</w:t>
      </w:r>
      <w:r w:rsidRPr="00F25F10">
        <w:rPr>
          <w:rFonts w:ascii="Times New Roman" w:hAnsi="Times New Roman"/>
          <w:i/>
          <w:noProof/>
          <w:sz w:val="28"/>
          <w:szCs w:val="28"/>
          <w:lang w:eastAsia="el-GR"/>
        </w:rPr>
        <w:t xml:space="preserve"> αιώνα”</w:t>
      </w:r>
      <w:r w:rsidR="00F25F10">
        <w:rPr>
          <w:rFonts w:ascii="Times New Roman" w:hAnsi="Times New Roman"/>
          <w:noProof/>
          <w:sz w:val="28"/>
          <w:szCs w:val="28"/>
          <w:lang w:eastAsia="el-GR"/>
        </w:rPr>
        <w:t xml:space="preserve"> (……..).</w:t>
      </w:r>
    </w:p>
    <w:p w:rsidR="004360A9" w:rsidRDefault="00F25F10" w:rsidP="00F25F10">
      <w:pPr>
        <w:spacing w:line="360" w:lineRule="auto"/>
        <w:jc w:val="both"/>
        <w:rPr>
          <w:rFonts w:ascii="Times New Roman" w:hAnsi="Times New Roman"/>
          <w:sz w:val="28"/>
          <w:szCs w:val="28"/>
        </w:rPr>
      </w:pPr>
      <w:r>
        <w:rPr>
          <w:rFonts w:ascii="Times New Roman" w:hAnsi="Times New Roman"/>
          <w:noProof/>
          <w:sz w:val="28"/>
          <w:szCs w:val="28"/>
          <w:lang w:eastAsia="el-GR"/>
        </w:rPr>
        <w:t xml:space="preserve">Η ανησυχητική αύξηση της έντασης στις γειτονικές περιοχές με τη Ρωσσία, οι εξελισσόμενες κρίσεις στην Ουκρανία και στον ευρύτερο χώρο της Μέσης Ανατολής και της Βορείου Αφρικής (ΜΑΒΑ) με κύρια πηγή ανησυχίας τα γεγονότα της Συρίας, καθώς επίσης και μια σειρά </w:t>
      </w:r>
      <w:r w:rsidRPr="00F25F10">
        <w:rPr>
          <w:rFonts w:ascii="Times New Roman" w:hAnsi="Times New Roman"/>
          <w:noProof/>
          <w:sz w:val="28"/>
          <w:szCs w:val="28"/>
          <w:lang w:eastAsia="el-GR"/>
        </w:rPr>
        <w:t>“</w:t>
      </w:r>
      <w:r>
        <w:rPr>
          <w:rFonts w:ascii="Times New Roman" w:hAnsi="Times New Roman"/>
          <w:noProof/>
          <w:sz w:val="28"/>
          <w:szCs w:val="28"/>
          <w:lang w:eastAsia="el-GR"/>
        </w:rPr>
        <w:t>ασύμετρων απειλών</w:t>
      </w:r>
      <w:r w:rsidRPr="00F25F10">
        <w:rPr>
          <w:rFonts w:ascii="Times New Roman" w:hAnsi="Times New Roman"/>
          <w:noProof/>
          <w:sz w:val="28"/>
          <w:szCs w:val="28"/>
          <w:lang w:eastAsia="el-GR"/>
        </w:rPr>
        <w:t>”</w:t>
      </w:r>
      <w:r w:rsidR="00402BCA">
        <w:rPr>
          <w:rFonts w:ascii="Times New Roman" w:hAnsi="Times New Roman"/>
          <w:noProof/>
          <w:sz w:val="28"/>
          <w:szCs w:val="28"/>
          <w:lang w:eastAsia="el-GR"/>
        </w:rPr>
        <w:t xml:space="preserve"> </w:t>
      </w:r>
      <w:r>
        <w:rPr>
          <w:rFonts w:ascii="Times New Roman" w:hAnsi="Times New Roman"/>
          <w:noProof/>
          <w:sz w:val="28"/>
          <w:szCs w:val="28"/>
          <w:lang w:eastAsia="el-GR"/>
        </w:rPr>
        <w:t xml:space="preserve">όπως </w:t>
      </w:r>
      <w:r w:rsidRPr="00F25F10">
        <w:rPr>
          <w:rFonts w:ascii="Times New Roman" w:hAnsi="Times New Roman"/>
          <w:noProof/>
          <w:sz w:val="28"/>
          <w:szCs w:val="28"/>
          <w:lang w:eastAsia="el-GR"/>
        </w:rPr>
        <w:t>“</w:t>
      </w:r>
      <w:r w:rsidRPr="00F25F10">
        <w:rPr>
          <w:rFonts w:ascii="Times New Roman" w:hAnsi="Times New Roman"/>
          <w:i/>
          <w:noProof/>
          <w:sz w:val="28"/>
          <w:szCs w:val="28"/>
          <w:lang w:eastAsia="el-GR"/>
        </w:rPr>
        <w:t>η κλιματική αλλαγή, η Ισλαμική Τρομοκρατία, η θαλάσσια ασφάλεια και η πειρατεία, ο υβριδικός πόλεμος, η ενεργειακή ασφάλεια, ο κυβερνοπόλεμος και τέλος οι προσφυγικές –μεταναστευτικές ροές από το Νότο</w:t>
      </w:r>
      <w:r w:rsidRPr="00F25F10">
        <w:rPr>
          <w:rFonts w:ascii="Times New Roman" w:hAnsi="Times New Roman"/>
          <w:noProof/>
          <w:sz w:val="28"/>
          <w:szCs w:val="28"/>
          <w:lang w:eastAsia="el-GR"/>
        </w:rPr>
        <w:t>”</w:t>
      </w:r>
      <w:r>
        <w:rPr>
          <w:rFonts w:ascii="Times New Roman" w:hAnsi="Times New Roman"/>
          <w:noProof/>
          <w:sz w:val="28"/>
          <w:szCs w:val="28"/>
          <w:lang w:eastAsia="el-GR"/>
        </w:rPr>
        <w:t xml:space="preserve">, συνθέτουν ένα πλέγμα αιτιών για τη </w:t>
      </w:r>
      <w:r>
        <w:rPr>
          <w:rFonts w:ascii="Times New Roman" w:hAnsi="Times New Roman"/>
          <w:noProof/>
          <w:sz w:val="28"/>
          <w:szCs w:val="28"/>
          <w:lang w:eastAsia="el-GR"/>
        </w:rPr>
        <w:lastRenderedPageBreak/>
        <w:t xml:space="preserve">διαμόρφωση του κλίματος της εντεινόμενης ανασφάλειας και γεωπολιτικής αστάθειας στη ΝΑ </w:t>
      </w:r>
      <w:r w:rsidR="00402BCA">
        <w:rPr>
          <w:rFonts w:ascii="Times New Roman" w:hAnsi="Times New Roman"/>
          <w:sz w:val="28"/>
          <w:szCs w:val="28"/>
        </w:rPr>
        <w:t>Ευρώπη</w:t>
      </w:r>
      <w:r>
        <w:rPr>
          <w:rFonts w:ascii="Times New Roman" w:hAnsi="Times New Roman"/>
          <w:sz w:val="28"/>
          <w:szCs w:val="28"/>
        </w:rPr>
        <w:t>.</w:t>
      </w:r>
    </w:p>
    <w:p w:rsidR="00F25F10" w:rsidRDefault="00F25F10" w:rsidP="00F25F10">
      <w:pPr>
        <w:spacing w:line="360" w:lineRule="auto"/>
        <w:jc w:val="both"/>
        <w:rPr>
          <w:rFonts w:ascii="Times New Roman" w:hAnsi="Times New Roman"/>
          <w:sz w:val="28"/>
          <w:szCs w:val="28"/>
        </w:rPr>
      </w:pPr>
      <w:r>
        <w:rPr>
          <w:rFonts w:ascii="Times New Roman" w:hAnsi="Times New Roman"/>
          <w:sz w:val="28"/>
          <w:szCs w:val="28"/>
        </w:rPr>
        <w:t>Πλην όμως, το εμφανές αυτό μειονέκτημα για τις χώρες της περιοχής, μπορεί και πρέπει να αποτελέσει την αφετηρία οικοδόμησης ενός σημαντικού πλεονεκτήματος για το επιχειρείν και τις επενδύσεις στην Ελλάδα.</w:t>
      </w:r>
    </w:p>
    <w:p w:rsidR="003A073E" w:rsidRPr="00A370B3" w:rsidRDefault="00F25F10" w:rsidP="00F25F10">
      <w:pPr>
        <w:spacing w:line="360" w:lineRule="auto"/>
        <w:jc w:val="both"/>
        <w:rPr>
          <w:rFonts w:ascii="Times New Roman" w:hAnsi="Times New Roman"/>
          <w:sz w:val="28"/>
          <w:szCs w:val="28"/>
        </w:rPr>
      </w:pPr>
      <w:r w:rsidRPr="00F25F10">
        <w:rPr>
          <w:rFonts w:ascii="Times New Roman" w:hAnsi="Times New Roman"/>
          <w:sz w:val="28"/>
          <w:szCs w:val="28"/>
        </w:rPr>
        <w:t>“</w:t>
      </w:r>
      <w:r w:rsidR="000E538A">
        <w:rPr>
          <w:rFonts w:ascii="Times New Roman" w:hAnsi="Times New Roman"/>
          <w:sz w:val="28"/>
          <w:szCs w:val="28"/>
        </w:rPr>
        <w:t xml:space="preserve"> </w:t>
      </w:r>
      <w:r w:rsidRPr="000E538A">
        <w:rPr>
          <w:rFonts w:ascii="Times New Roman" w:hAnsi="Times New Roman"/>
          <w:i/>
          <w:sz w:val="28"/>
          <w:szCs w:val="28"/>
        </w:rPr>
        <w:t>Παρά τα όχι ευκαταφρόνητα προβλήματά της η Ελλάδα είναι νησίδα σταθερότητας στην ευρύτερη περιοχή της</w:t>
      </w:r>
      <w:r w:rsidR="000E538A" w:rsidRPr="000E538A">
        <w:rPr>
          <w:rFonts w:ascii="Times New Roman" w:hAnsi="Times New Roman"/>
          <w:i/>
          <w:sz w:val="28"/>
          <w:szCs w:val="28"/>
        </w:rPr>
        <w:t>”</w:t>
      </w:r>
      <w:r w:rsidR="000E538A" w:rsidRPr="000E538A">
        <w:rPr>
          <w:rFonts w:ascii="Times New Roman" w:hAnsi="Times New Roman"/>
          <w:sz w:val="28"/>
          <w:szCs w:val="28"/>
        </w:rPr>
        <w:t xml:space="preserve"> </w:t>
      </w:r>
      <w:r w:rsidR="000E538A">
        <w:rPr>
          <w:rFonts w:ascii="Times New Roman" w:hAnsi="Times New Roman"/>
          <w:sz w:val="28"/>
          <w:szCs w:val="28"/>
        </w:rPr>
        <w:t>(……..). Οι πολιτιστικοί, οικονομικοί, πολιτικοί και στρατιωτικοί δεσμοί με χώρες της περιοχής, η γνώση των ζητημάτων και το γεγονός ότι η Ελλάδα είναι μέλος της Ε.Ε  και του ΝΑΤΟ</w:t>
      </w:r>
      <w:r w:rsidR="002C1BE4">
        <w:rPr>
          <w:rFonts w:ascii="Times New Roman" w:hAnsi="Times New Roman"/>
          <w:sz w:val="28"/>
          <w:szCs w:val="28"/>
        </w:rPr>
        <w:t xml:space="preserve"> ενισχύουν τις δυνατότητες συμβολής στην επίλυση διμερών ή και πολυμερών προβλημάτων και </w:t>
      </w:r>
      <w:r w:rsidR="002C1BE4" w:rsidRPr="002C1BE4">
        <w:rPr>
          <w:rFonts w:ascii="Times New Roman" w:hAnsi="Times New Roman"/>
          <w:sz w:val="28"/>
          <w:szCs w:val="28"/>
        </w:rPr>
        <w:t>“</w:t>
      </w:r>
      <w:r w:rsidR="002C1BE4" w:rsidRPr="00605734">
        <w:rPr>
          <w:rFonts w:ascii="Times New Roman" w:hAnsi="Times New Roman"/>
          <w:b/>
          <w:i/>
          <w:sz w:val="28"/>
          <w:szCs w:val="28"/>
        </w:rPr>
        <w:t>στην οικοδόμηση κεφαλαίου ως χώρα που συμβάλλει σε επίλυση προβλημάτων</w:t>
      </w:r>
      <w:r w:rsidR="002C1BE4" w:rsidRPr="002C1BE4">
        <w:rPr>
          <w:rFonts w:ascii="Times New Roman" w:hAnsi="Times New Roman"/>
          <w:i/>
          <w:sz w:val="28"/>
          <w:szCs w:val="28"/>
        </w:rPr>
        <w:t>, χρήσιμο αντίβαρο στην εικόνα χώρας με σημαντικά δικά της προβλήματα (οικονομικό, μεταναστευτικό)”</w:t>
      </w:r>
      <w:r w:rsidR="002C1BE4">
        <w:rPr>
          <w:rFonts w:ascii="Times New Roman" w:hAnsi="Times New Roman"/>
          <w:sz w:val="28"/>
          <w:szCs w:val="28"/>
        </w:rPr>
        <w:t xml:space="preserve"> </w:t>
      </w:r>
      <w:r w:rsidR="00605734">
        <w:rPr>
          <w:rFonts w:ascii="Times New Roman" w:hAnsi="Times New Roman"/>
          <w:sz w:val="28"/>
          <w:szCs w:val="28"/>
        </w:rPr>
        <w:t>που προϋποθέτει όμως</w:t>
      </w:r>
      <w:r w:rsidR="002C1BE4">
        <w:rPr>
          <w:rFonts w:ascii="Times New Roman" w:hAnsi="Times New Roman"/>
          <w:sz w:val="28"/>
          <w:szCs w:val="28"/>
        </w:rPr>
        <w:t xml:space="preserve"> </w:t>
      </w:r>
      <w:r w:rsidR="002C1BE4" w:rsidRPr="002C1BE4">
        <w:rPr>
          <w:rFonts w:ascii="Times New Roman" w:hAnsi="Times New Roman"/>
          <w:sz w:val="28"/>
          <w:szCs w:val="28"/>
        </w:rPr>
        <w:t>“</w:t>
      </w:r>
      <w:r w:rsidR="00A370B3">
        <w:rPr>
          <w:rFonts w:ascii="Times New Roman" w:hAnsi="Times New Roman"/>
          <w:i/>
          <w:sz w:val="28"/>
          <w:szCs w:val="28"/>
        </w:rPr>
        <w:t>…</w:t>
      </w:r>
      <w:r w:rsidR="00A370B3" w:rsidRPr="00A370B3">
        <w:rPr>
          <w:rFonts w:ascii="Times New Roman" w:hAnsi="Times New Roman"/>
          <w:i/>
          <w:sz w:val="28"/>
          <w:szCs w:val="28"/>
        </w:rPr>
        <w:t>..</w:t>
      </w:r>
      <w:r w:rsidR="002C1BE4" w:rsidRPr="002C1BE4">
        <w:rPr>
          <w:rFonts w:ascii="Times New Roman" w:hAnsi="Times New Roman"/>
          <w:i/>
          <w:sz w:val="28"/>
          <w:szCs w:val="28"/>
        </w:rPr>
        <w:t>την διαμόρφωση των συνθηκών αποδοχής ελληνικού ρόλου κατά περίπτωση και από τη διεθνή κοινότητα”</w:t>
      </w:r>
      <w:r w:rsidR="002C1BE4">
        <w:rPr>
          <w:rFonts w:ascii="Times New Roman" w:hAnsi="Times New Roman"/>
          <w:sz w:val="28"/>
          <w:szCs w:val="28"/>
        </w:rPr>
        <w:t xml:space="preserve">  (……)</w:t>
      </w:r>
      <w:r w:rsidR="003A073E" w:rsidRPr="003A073E">
        <w:rPr>
          <w:rFonts w:ascii="Times New Roman" w:hAnsi="Times New Roman"/>
          <w:sz w:val="28"/>
          <w:szCs w:val="28"/>
        </w:rPr>
        <w:t>.</w:t>
      </w:r>
    </w:p>
    <w:p w:rsidR="003A073E" w:rsidRPr="00A370B3" w:rsidRDefault="003A073E" w:rsidP="00F25F10">
      <w:pPr>
        <w:spacing w:line="360" w:lineRule="auto"/>
        <w:jc w:val="both"/>
        <w:rPr>
          <w:rFonts w:ascii="Times New Roman" w:hAnsi="Times New Roman"/>
          <w:sz w:val="28"/>
          <w:szCs w:val="28"/>
        </w:rPr>
      </w:pPr>
    </w:p>
    <w:p w:rsidR="003A073E" w:rsidRPr="00402BCA" w:rsidRDefault="003A073E" w:rsidP="00BA3770">
      <w:pPr>
        <w:pStyle w:val="a7"/>
        <w:numPr>
          <w:ilvl w:val="1"/>
          <w:numId w:val="8"/>
        </w:numPr>
        <w:spacing w:line="360" w:lineRule="auto"/>
        <w:ind w:left="567" w:hanging="567"/>
        <w:jc w:val="both"/>
        <w:rPr>
          <w:rFonts w:ascii="Times New Roman" w:hAnsi="Times New Roman"/>
          <w:b/>
          <w:sz w:val="28"/>
          <w:szCs w:val="28"/>
        </w:rPr>
      </w:pPr>
      <w:r>
        <w:rPr>
          <w:rFonts w:ascii="Times New Roman" w:hAnsi="Times New Roman"/>
          <w:b/>
          <w:noProof/>
          <w:sz w:val="28"/>
          <w:szCs w:val="28"/>
          <w:lang w:val="en-US" w:eastAsia="el-GR"/>
        </w:rPr>
        <w:t>To</w:t>
      </w:r>
      <w:r w:rsidRPr="003A073E">
        <w:rPr>
          <w:rFonts w:ascii="Times New Roman" w:hAnsi="Times New Roman"/>
          <w:b/>
          <w:noProof/>
          <w:sz w:val="28"/>
          <w:szCs w:val="28"/>
          <w:lang w:eastAsia="el-GR"/>
        </w:rPr>
        <w:t xml:space="preserve"> </w:t>
      </w:r>
      <w:r>
        <w:rPr>
          <w:rFonts w:ascii="Times New Roman" w:hAnsi="Times New Roman"/>
          <w:b/>
          <w:noProof/>
          <w:sz w:val="28"/>
          <w:szCs w:val="28"/>
          <w:lang w:eastAsia="el-GR"/>
        </w:rPr>
        <w:t xml:space="preserve">οικονομικό </w:t>
      </w:r>
      <w:r w:rsidR="00605734">
        <w:rPr>
          <w:rFonts w:ascii="Times New Roman" w:hAnsi="Times New Roman"/>
          <w:b/>
          <w:noProof/>
          <w:sz w:val="28"/>
          <w:szCs w:val="28"/>
          <w:lang w:eastAsia="el-GR"/>
        </w:rPr>
        <w:t xml:space="preserve">και επιχειρηματικό </w:t>
      </w:r>
      <w:r>
        <w:rPr>
          <w:rFonts w:ascii="Times New Roman" w:hAnsi="Times New Roman"/>
          <w:b/>
          <w:noProof/>
          <w:sz w:val="28"/>
          <w:szCs w:val="28"/>
          <w:lang w:eastAsia="el-GR"/>
        </w:rPr>
        <w:t>περιβάλλον</w:t>
      </w:r>
    </w:p>
    <w:p w:rsidR="00F25F10" w:rsidRDefault="003A073E" w:rsidP="00F25F10">
      <w:pPr>
        <w:spacing w:line="360" w:lineRule="auto"/>
        <w:jc w:val="both"/>
        <w:rPr>
          <w:rFonts w:ascii="Times New Roman" w:hAnsi="Times New Roman"/>
          <w:sz w:val="28"/>
          <w:szCs w:val="28"/>
        </w:rPr>
      </w:pPr>
      <w:r>
        <w:rPr>
          <w:rFonts w:ascii="Times New Roman" w:hAnsi="Times New Roman"/>
          <w:sz w:val="28"/>
          <w:szCs w:val="28"/>
        </w:rPr>
        <w:t xml:space="preserve">Στην εισήγησή μου στο περυσινό συνέδριο του ΙΕΝΕ με θέμα </w:t>
      </w:r>
      <w:r w:rsidRPr="003A073E">
        <w:rPr>
          <w:rFonts w:ascii="Times New Roman" w:hAnsi="Times New Roman"/>
          <w:sz w:val="28"/>
          <w:szCs w:val="28"/>
        </w:rPr>
        <w:t>“</w:t>
      </w:r>
      <w:r>
        <w:rPr>
          <w:rFonts w:ascii="Times New Roman" w:hAnsi="Times New Roman"/>
          <w:sz w:val="28"/>
          <w:szCs w:val="28"/>
        </w:rPr>
        <w:t xml:space="preserve">ο ρόλος του Ομίλου των ΕΛΠΕ </w:t>
      </w:r>
      <w:r w:rsidR="00EE3448">
        <w:rPr>
          <w:rFonts w:ascii="Times New Roman" w:hAnsi="Times New Roman"/>
          <w:sz w:val="28"/>
          <w:szCs w:val="28"/>
        </w:rPr>
        <w:t>στην ανάκαμψη της ελληνικής οικονομίας</w:t>
      </w:r>
      <w:r w:rsidRPr="003A073E">
        <w:rPr>
          <w:rFonts w:ascii="Times New Roman" w:hAnsi="Times New Roman"/>
          <w:sz w:val="28"/>
          <w:szCs w:val="28"/>
        </w:rPr>
        <w:t>”</w:t>
      </w:r>
      <w:r>
        <w:rPr>
          <w:rFonts w:ascii="Times New Roman" w:hAnsi="Times New Roman"/>
          <w:sz w:val="28"/>
          <w:szCs w:val="28"/>
        </w:rPr>
        <w:t xml:space="preserve"> </w:t>
      </w:r>
      <w:r w:rsidR="00EE3448">
        <w:rPr>
          <w:rFonts w:ascii="Times New Roman" w:hAnsi="Times New Roman"/>
          <w:sz w:val="28"/>
          <w:szCs w:val="28"/>
        </w:rPr>
        <w:t xml:space="preserve">είχα αναφερθεί στα κοινότυπα </w:t>
      </w:r>
      <w:r w:rsidR="00EE3448" w:rsidRPr="00EE3448">
        <w:rPr>
          <w:rFonts w:ascii="Times New Roman" w:hAnsi="Times New Roman"/>
          <w:sz w:val="28"/>
          <w:szCs w:val="28"/>
        </w:rPr>
        <w:t>“</w:t>
      </w:r>
      <w:r w:rsidR="00EE3448">
        <w:rPr>
          <w:rFonts w:ascii="Times New Roman" w:hAnsi="Times New Roman"/>
          <w:sz w:val="28"/>
          <w:szCs w:val="28"/>
        </w:rPr>
        <w:t>προαπαιτούμενα</w:t>
      </w:r>
      <w:r w:rsidR="00EE3448" w:rsidRPr="00EE3448">
        <w:rPr>
          <w:rFonts w:ascii="Times New Roman" w:hAnsi="Times New Roman"/>
          <w:sz w:val="28"/>
          <w:szCs w:val="28"/>
        </w:rPr>
        <w:t>”</w:t>
      </w:r>
      <w:r w:rsidR="00EE3448">
        <w:rPr>
          <w:rFonts w:ascii="Times New Roman" w:hAnsi="Times New Roman"/>
          <w:sz w:val="28"/>
          <w:szCs w:val="28"/>
        </w:rPr>
        <w:t xml:space="preserve"> για το όποιο εγχείρημα ανάκαμψης που κρίνω χρήσιμο, </w:t>
      </w:r>
      <w:r w:rsidR="00605734">
        <w:rPr>
          <w:rFonts w:ascii="Times New Roman" w:hAnsi="Times New Roman"/>
          <w:sz w:val="28"/>
          <w:szCs w:val="28"/>
        </w:rPr>
        <w:t xml:space="preserve">να </w:t>
      </w:r>
      <w:r w:rsidR="00EE3448">
        <w:rPr>
          <w:rFonts w:ascii="Times New Roman" w:hAnsi="Times New Roman"/>
          <w:sz w:val="28"/>
          <w:szCs w:val="28"/>
        </w:rPr>
        <w:t>παραθ</w:t>
      </w:r>
      <w:r w:rsidR="00605734">
        <w:rPr>
          <w:rFonts w:ascii="Times New Roman" w:hAnsi="Times New Roman"/>
          <w:sz w:val="28"/>
          <w:szCs w:val="28"/>
        </w:rPr>
        <w:t xml:space="preserve">έσω </w:t>
      </w:r>
      <w:r w:rsidR="00EE3448">
        <w:rPr>
          <w:rFonts w:ascii="Times New Roman" w:hAnsi="Times New Roman"/>
          <w:sz w:val="28"/>
          <w:szCs w:val="28"/>
        </w:rPr>
        <w:t xml:space="preserve">και σήμερα.  </w:t>
      </w:r>
    </w:p>
    <w:p w:rsidR="00EE3448" w:rsidRDefault="00EE3448" w:rsidP="00F25F10">
      <w:pPr>
        <w:spacing w:line="360" w:lineRule="auto"/>
        <w:jc w:val="both"/>
        <w:rPr>
          <w:rFonts w:ascii="Times New Roman" w:hAnsi="Times New Roman"/>
          <w:sz w:val="28"/>
          <w:szCs w:val="28"/>
        </w:rPr>
      </w:pPr>
      <w:r>
        <w:rPr>
          <w:rFonts w:ascii="Times New Roman" w:hAnsi="Times New Roman"/>
          <w:sz w:val="28"/>
          <w:szCs w:val="28"/>
        </w:rPr>
        <w:t>Στα προαπαιτούμενα αυτά συμπεριλαμβάνοντα</w:t>
      </w:r>
      <w:r w:rsidR="00605734">
        <w:rPr>
          <w:rFonts w:ascii="Times New Roman" w:hAnsi="Times New Roman"/>
          <w:sz w:val="28"/>
          <w:szCs w:val="28"/>
        </w:rPr>
        <w:t>ι</w:t>
      </w:r>
      <w:r>
        <w:rPr>
          <w:rFonts w:ascii="Times New Roman" w:hAnsi="Times New Roman"/>
          <w:sz w:val="28"/>
          <w:szCs w:val="28"/>
        </w:rPr>
        <w:t>:</w:t>
      </w:r>
    </w:p>
    <w:p w:rsidR="00041B20" w:rsidRDefault="00041B20" w:rsidP="00041B20">
      <w:pPr>
        <w:pStyle w:val="a7"/>
        <w:numPr>
          <w:ilvl w:val="0"/>
          <w:numId w:val="5"/>
        </w:numPr>
        <w:spacing w:line="360" w:lineRule="auto"/>
        <w:jc w:val="both"/>
        <w:rPr>
          <w:sz w:val="28"/>
          <w:szCs w:val="28"/>
        </w:rPr>
      </w:pPr>
      <w:r>
        <w:rPr>
          <w:sz w:val="28"/>
          <w:szCs w:val="28"/>
        </w:rPr>
        <w:t>Η σταθερότητα του πολιτικού συστήματος</w:t>
      </w:r>
    </w:p>
    <w:p w:rsidR="00041B20" w:rsidRPr="00C3780F" w:rsidRDefault="00041B20" w:rsidP="00041B20">
      <w:pPr>
        <w:pStyle w:val="a7"/>
        <w:numPr>
          <w:ilvl w:val="0"/>
          <w:numId w:val="5"/>
        </w:numPr>
        <w:spacing w:line="360" w:lineRule="auto"/>
        <w:jc w:val="both"/>
        <w:rPr>
          <w:sz w:val="28"/>
          <w:szCs w:val="28"/>
        </w:rPr>
      </w:pPr>
      <w:r w:rsidRPr="00C3780F">
        <w:rPr>
          <w:sz w:val="28"/>
          <w:szCs w:val="28"/>
        </w:rPr>
        <w:lastRenderedPageBreak/>
        <w:t>Το σταθερό περιορισμένης έκτασης, αντιγραφειοκρατικό και ευέλικτο πλαίσιο, των</w:t>
      </w:r>
      <w:r>
        <w:rPr>
          <w:sz w:val="28"/>
          <w:szCs w:val="28"/>
        </w:rPr>
        <w:t xml:space="preserve"> </w:t>
      </w:r>
      <w:r w:rsidRPr="00C3780F">
        <w:rPr>
          <w:sz w:val="28"/>
          <w:szCs w:val="28"/>
        </w:rPr>
        <w:t xml:space="preserve"> άκρως απαραίτητων και σύμφωνων με τις ευρωπαϊκές πολιτικές, κρατικών ρυθμίσεων</w:t>
      </w:r>
    </w:p>
    <w:p w:rsidR="00041B20" w:rsidRPr="00C3780F" w:rsidRDefault="00041B20" w:rsidP="00041B20">
      <w:pPr>
        <w:pStyle w:val="a7"/>
        <w:numPr>
          <w:ilvl w:val="0"/>
          <w:numId w:val="5"/>
        </w:numPr>
        <w:spacing w:line="360" w:lineRule="auto"/>
        <w:jc w:val="both"/>
        <w:rPr>
          <w:sz w:val="28"/>
          <w:szCs w:val="28"/>
        </w:rPr>
      </w:pPr>
      <w:r w:rsidRPr="00C3780F">
        <w:rPr>
          <w:sz w:val="28"/>
          <w:szCs w:val="28"/>
        </w:rPr>
        <w:t>Οι αξιόπιστες μεταρρυθμίσεις για την πρόληψη και την πάταξη της εκτεταμένης φοροδιαφυγής, διαπλοκής και διαφθοράς</w:t>
      </w:r>
    </w:p>
    <w:p w:rsidR="00041B20" w:rsidRDefault="00041B20" w:rsidP="00041B20">
      <w:pPr>
        <w:pStyle w:val="a7"/>
        <w:numPr>
          <w:ilvl w:val="0"/>
          <w:numId w:val="5"/>
        </w:numPr>
        <w:spacing w:line="360" w:lineRule="auto"/>
        <w:jc w:val="both"/>
        <w:rPr>
          <w:sz w:val="28"/>
          <w:szCs w:val="28"/>
        </w:rPr>
      </w:pPr>
      <w:r>
        <w:rPr>
          <w:sz w:val="28"/>
          <w:szCs w:val="28"/>
        </w:rPr>
        <w:t>Η εξυγίανση του χρηματοπιστωτικού  συστήματος</w:t>
      </w:r>
    </w:p>
    <w:p w:rsidR="00041B20" w:rsidRPr="00C3780F" w:rsidRDefault="00041B20" w:rsidP="00041B20">
      <w:pPr>
        <w:pStyle w:val="a7"/>
        <w:numPr>
          <w:ilvl w:val="0"/>
          <w:numId w:val="5"/>
        </w:numPr>
        <w:spacing w:line="360" w:lineRule="auto"/>
        <w:jc w:val="both"/>
        <w:rPr>
          <w:sz w:val="28"/>
          <w:szCs w:val="28"/>
        </w:rPr>
      </w:pPr>
      <w:r w:rsidRPr="00C3780F">
        <w:rPr>
          <w:sz w:val="28"/>
          <w:szCs w:val="28"/>
        </w:rPr>
        <w:t>Οι επιλεγμένες δράσεις και παρεμβάσεις εξασφάλισης «διαχρονικά» πλεονασματικών προϋπολογισμών</w:t>
      </w:r>
    </w:p>
    <w:p w:rsidR="00041B20" w:rsidRPr="00C3780F" w:rsidRDefault="00041B20" w:rsidP="00041B20">
      <w:pPr>
        <w:pStyle w:val="a7"/>
        <w:numPr>
          <w:ilvl w:val="0"/>
          <w:numId w:val="5"/>
        </w:numPr>
        <w:spacing w:line="360" w:lineRule="auto"/>
        <w:jc w:val="both"/>
        <w:rPr>
          <w:sz w:val="28"/>
          <w:szCs w:val="28"/>
        </w:rPr>
      </w:pPr>
      <w:r w:rsidRPr="00C3780F">
        <w:rPr>
          <w:sz w:val="28"/>
          <w:szCs w:val="28"/>
        </w:rPr>
        <w:t>Η σαφής αναπτυξιακή στρατηγική και στόχοι (επιλογή παραγωγικών τομέων και αναπτυξιακών πολιτικών στην κατεύθυνση ενίσχυσης της διεθνούς ανταγωνιστικότητας)</w:t>
      </w:r>
    </w:p>
    <w:p w:rsidR="00041B20" w:rsidRPr="00C3780F" w:rsidRDefault="00041B20" w:rsidP="00041B20">
      <w:pPr>
        <w:pStyle w:val="a7"/>
        <w:numPr>
          <w:ilvl w:val="0"/>
          <w:numId w:val="5"/>
        </w:numPr>
        <w:spacing w:line="360" w:lineRule="auto"/>
        <w:jc w:val="both"/>
        <w:rPr>
          <w:sz w:val="28"/>
          <w:szCs w:val="28"/>
        </w:rPr>
      </w:pPr>
      <w:r w:rsidRPr="00C3780F">
        <w:rPr>
          <w:sz w:val="28"/>
          <w:szCs w:val="28"/>
        </w:rPr>
        <w:t>Το ελκυστικό πλαίσιο προσέλκυσης επενδύσεων</w:t>
      </w:r>
    </w:p>
    <w:p w:rsidR="00041B20" w:rsidRDefault="00041B20" w:rsidP="00041B20">
      <w:pPr>
        <w:pStyle w:val="a7"/>
        <w:numPr>
          <w:ilvl w:val="0"/>
          <w:numId w:val="5"/>
        </w:numPr>
        <w:spacing w:line="360" w:lineRule="auto"/>
        <w:jc w:val="both"/>
        <w:rPr>
          <w:sz w:val="28"/>
          <w:szCs w:val="28"/>
        </w:rPr>
      </w:pPr>
      <w:r w:rsidRPr="00C3780F">
        <w:rPr>
          <w:sz w:val="28"/>
          <w:szCs w:val="28"/>
        </w:rPr>
        <w:t xml:space="preserve">Η δραστική ενίσχυση της χρηματοδότησης της </w:t>
      </w:r>
      <w:r w:rsidRPr="00C3780F">
        <w:rPr>
          <w:b/>
          <w:sz w:val="28"/>
          <w:szCs w:val="28"/>
        </w:rPr>
        <w:t xml:space="preserve">Εκπαίδευσης </w:t>
      </w:r>
      <w:r w:rsidRPr="00C3780F">
        <w:rPr>
          <w:sz w:val="28"/>
          <w:szCs w:val="28"/>
        </w:rPr>
        <w:t>και της</w:t>
      </w:r>
      <w:r w:rsidRPr="00C3780F">
        <w:rPr>
          <w:b/>
          <w:sz w:val="28"/>
          <w:szCs w:val="28"/>
        </w:rPr>
        <w:t xml:space="preserve"> Έρευνας, </w:t>
      </w:r>
      <w:r w:rsidRPr="00C3780F">
        <w:rPr>
          <w:sz w:val="28"/>
          <w:szCs w:val="28"/>
        </w:rPr>
        <w:t>στην κατεύθυνση της ανάπτυξης εξωστρεφών συνεργασιών και της ενεργούς συμμετοχής στα ευρωπαϊκά και διεθνή ερευνητικά προγράμματα καινοτομίας και προώθησης των κλάδων αιχμής</w:t>
      </w:r>
      <w:r w:rsidR="00033F3D">
        <w:rPr>
          <w:sz w:val="28"/>
          <w:szCs w:val="28"/>
        </w:rPr>
        <w:t xml:space="preserve"> και τέλος</w:t>
      </w:r>
    </w:p>
    <w:p w:rsidR="00033F3D" w:rsidRPr="00C3780F" w:rsidRDefault="00033F3D" w:rsidP="00041B20">
      <w:pPr>
        <w:pStyle w:val="a7"/>
        <w:numPr>
          <w:ilvl w:val="0"/>
          <w:numId w:val="5"/>
        </w:numPr>
        <w:spacing w:line="360" w:lineRule="auto"/>
        <w:jc w:val="both"/>
        <w:rPr>
          <w:sz w:val="28"/>
          <w:szCs w:val="28"/>
        </w:rPr>
      </w:pPr>
      <w:r>
        <w:rPr>
          <w:sz w:val="28"/>
          <w:szCs w:val="28"/>
        </w:rPr>
        <w:t xml:space="preserve">Η συνολική αντιμετώπιση, στο πλαίσιο της Ε.Ε, του εντεινόμενου προσφυγικού και μεταναστευτικού προβλήματος </w:t>
      </w:r>
    </w:p>
    <w:p w:rsidR="00CE5D21" w:rsidRDefault="00EE3448" w:rsidP="00F25F10">
      <w:pPr>
        <w:spacing w:line="360" w:lineRule="auto"/>
        <w:jc w:val="both"/>
        <w:rPr>
          <w:rFonts w:ascii="Times New Roman" w:hAnsi="Times New Roman"/>
          <w:sz w:val="28"/>
          <w:szCs w:val="28"/>
        </w:rPr>
      </w:pPr>
      <w:r>
        <w:rPr>
          <w:rFonts w:ascii="Times New Roman" w:hAnsi="Times New Roman"/>
          <w:sz w:val="28"/>
          <w:szCs w:val="28"/>
        </w:rPr>
        <w:t>Οι εξελίξεις στην διαμόρφωση των προαπαιτούμενων αυτών τα οποία καθιστούν ελκυστικές ή όχι τις επενδύσεις στην χώρα μας, αποτυπών</w:t>
      </w:r>
      <w:r w:rsidR="00033F3D">
        <w:rPr>
          <w:rFonts w:ascii="Times New Roman" w:hAnsi="Times New Roman"/>
          <w:sz w:val="28"/>
          <w:szCs w:val="28"/>
        </w:rPr>
        <w:t>ον</w:t>
      </w:r>
      <w:r>
        <w:rPr>
          <w:rFonts w:ascii="Times New Roman" w:hAnsi="Times New Roman"/>
          <w:sz w:val="28"/>
          <w:szCs w:val="28"/>
        </w:rPr>
        <w:t xml:space="preserve">ται στην </w:t>
      </w:r>
      <w:r w:rsidR="00CE5D21">
        <w:rPr>
          <w:rFonts w:ascii="Times New Roman" w:hAnsi="Times New Roman"/>
          <w:sz w:val="28"/>
          <w:szCs w:val="28"/>
        </w:rPr>
        <w:t xml:space="preserve">κατάταξη της χώρας σύμφωνα με τους </w:t>
      </w:r>
      <w:r>
        <w:rPr>
          <w:rFonts w:ascii="Times New Roman" w:hAnsi="Times New Roman"/>
          <w:sz w:val="28"/>
          <w:szCs w:val="28"/>
        </w:rPr>
        <w:t>σχετικ</w:t>
      </w:r>
      <w:r w:rsidR="00CE5D21">
        <w:rPr>
          <w:rFonts w:ascii="Times New Roman" w:hAnsi="Times New Roman"/>
          <w:sz w:val="28"/>
          <w:szCs w:val="28"/>
        </w:rPr>
        <w:t xml:space="preserve">ούς δείκτες </w:t>
      </w:r>
      <w:r>
        <w:rPr>
          <w:rFonts w:ascii="Times New Roman" w:hAnsi="Times New Roman"/>
          <w:sz w:val="28"/>
          <w:szCs w:val="28"/>
        </w:rPr>
        <w:t>των διεθνών οργανισμών για τα ζητήματα ανταγωνιστικότητας, ελκυστικότητας του επιχειρείν, διαφθοράς και ρύθμισης αγορών και δικτύων</w:t>
      </w:r>
      <w:r w:rsidR="00CE5D21">
        <w:rPr>
          <w:rFonts w:ascii="Times New Roman" w:hAnsi="Times New Roman"/>
          <w:sz w:val="28"/>
          <w:szCs w:val="28"/>
        </w:rPr>
        <w:t>.</w:t>
      </w:r>
    </w:p>
    <w:p w:rsidR="006510EB" w:rsidRDefault="00CE5D21" w:rsidP="006510EB">
      <w:pPr>
        <w:spacing w:line="360" w:lineRule="auto"/>
        <w:jc w:val="both"/>
        <w:rPr>
          <w:rFonts w:ascii="Times New Roman" w:hAnsi="Times New Roman"/>
          <w:sz w:val="28"/>
          <w:szCs w:val="28"/>
        </w:rPr>
      </w:pPr>
      <w:r>
        <w:rPr>
          <w:rFonts w:ascii="Times New Roman" w:hAnsi="Times New Roman"/>
          <w:sz w:val="28"/>
          <w:szCs w:val="28"/>
        </w:rPr>
        <w:t xml:space="preserve">Η διαχρονική υστέρηση της Ελλάδας αποτυπώνεται στην κατάταξη της χώρας στις τελευταίες θέσεις της ΕΕ αλλά και περί ή ακόμα και κάτω </w:t>
      </w:r>
      <w:r>
        <w:rPr>
          <w:rFonts w:ascii="Times New Roman" w:hAnsi="Times New Roman"/>
          <w:sz w:val="28"/>
          <w:szCs w:val="28"/>
        </w:rPr>
        <w:lastRenderedPageBreak/>
        <w:t>από τη θέση γειτονικών χωρών της βαλκανικής (60</w:t>
      </w:r>
      <w:r w:rsidRPr="00CE5D21">
        <w:rPr>
          <w:rFonts w:ascii="Times New Roman" w:hAnsi="Times New Roman"/>
          <w:sz w:val="28"/>
          <w:szCs w:val="28"/>
          <w:vertAlign w:val="superscript"/>
        </w:rPr>
        <w:t>η</w:t>
      </w:r>
      <w:r>
        <w:rPr>
          <w:rFonts w:ascii="Times New Roman" w:hAnsi="Times New Roman"/>
          <w:sz w:val="28"/>
          <w:szCs w:val="28"/>
        </w:rPr>
        <w:t xml:space="preserve"> θέση επί 189 χωρών στο δείκτη </w:t>
      </w:r>
      <w:r>
        <w:rPr>
          <w:rFonts w:ascii="Times New Roman" w:hAnsi="Times New Roman"/>
          <w:sz w:val="28"/>
          <w:szCs w:val="28"/>
          <w:lang w:val="en-US"/>
        </w:rPr>
        <w:t>Doing</w:t>
      </w:r>
      <w:r w:rsidRPr="00CE5D21">
        <w:rPr>
          <w:rFonts w:ascii="Times New Roman" w:hAnsi="Times New Roman"/>
          <w:sz w:val="28"/>
          <w:szCs w:val="28"/>
        </w:rPr>
        <w:t xml:space="preserve"> </w:t>
      </w:r>
      <w:r>
        <w:rPr>
          <w:rFonts w:ascii="Times New Roman" w:hAnsi="Times New Roman"/>
          <w:sz w:val="28"/>
          <w:szCs w:val="28"/>
          <w:lang w:val="en-US"/>
        </w:rPr>
        <w:t>Business</w:t>
      </w:r>
      <w:r w:rsidRPr="00CE5D21">
        <w:rPr>
          <w:rFonts w:ascii="Times New Roman" w:hAnsi="Times New Roman"/>
          <w:sz w:val="28"/>
          <w:szCs w:val="28"/>
        </w:rPr>
        <w:t xml:space="preserve"> 2016 </w:t>
      </w:r>
      <w:r>
        <w:rPr>
          <w:rFonts w:ascii="Times New Roman" w:hAnsi="Times New Roman"/>
          <w:sz w:val="28"/>
          <w:szCs w:val="28"/>
        </w:rPr>
        <w:t xml:space="preserve">της </w:t>
      </w:r>
      <w:r>
        <w:rPr>
          <w:rFonts w:ascii="Times New Roman" w:hAnsi="Times New Roman"/>
          <w:sz w:val="28"/>
          <w:szCs w:val="28"/>
          <w:lang w:val="en-US"/>
        </w:rPr>
        <w:t>World</w:t>
      </w:r>
      <w:r w:rsidRPr="00CE5D21">
        <w:rPr>
          <w:rFonts w:ascii="Times New Roman" w:hAnsi="Times New Roman"/>
          <w:sz w:val="28"/>
          <w:szCs w:val="28"/>
        </w:rPr>
        <w:t xml:space="preserve"> </w:t>
      </w:r>
      <w:r>
        <w:rPr>
          <w:rFonts w:ascii="Times New Roman" w:hAnsi="Times New Roman"/>
          <w:sz w:val="28"/>
          <w:szCs w:val="28"/>
          <w:lang w:val="en-US"/>
        </w:rPr>
        <w:t>Bank</w:t>
      </w:r>
      <w:r>
        <w:rPr>
          <w:rFonts w:ascii="Times New Roman" w:hAnsi="Times New Roman"/>
          <w:sz w:val="28"/>
          <w:szCs w:val="28"/>
        </w:rPr>
        <w:t>, 34</w:t>
      </w:r>
      <w:r w:rsidRPr="00CE5D21">
        <w:rPr>
          <w:rFonts w:ascii="Times New Roman" w:hAnsi="Times New Roman"/>
          <w:sz w:val="28"/>
          <w:szCs w:val="28"/>
          <w:vertAlign w:val="superscript"/>
        </w:rPr>
        <w:t>η</w:t>
      </w:r>
      <w:r>
        <w:rPr>
          <w:rFonts w:ascii="Times New Roman" w:hAnsi="Times New Roman"/>
          <w:sz w:val="28"/>
          <w:szCs w:val="28"/>
        </w:rPr>
        <w:t xml:space="preserve"> θέση επί 42 χωρών στο δείκτη </w:t>
      </w:r>
      <w:r w:rsidR="006510EB">
        <w:rPr>
          <w:rFonts w:ascii="Times New Roman" w:hAnsi="Times New Roman"/>
          <w:sz w:val="28"/>
          <w:szCs w:val="28"/>
        </w:rPr>
        <w:t xml:space="preserve">διαφθοράς της Διεθνούς Διαφάνειας </w:t>
      </w:r>
      <w:r w:rsidR="006510EB" w:rsidRPr="006510EB">
        <w:rPr>
          <w:rFonts w:ascii="Times New Roman" w:hAnsi="Times New Roman"/>
          <w:sz w:val="28"/>
          <w:szCs w:val="28"/>
        </w:rPr>
        <w:t>(</w:t>
      </w:r>
      <w:r w:rsidR="006510EB">
        <w:rPr>
          <w:rFonts w:ascii="Times New Roman" w:hAnsi="Times New Roman"/>
          <w:sz w:val="28"/>
          <w:szCs w:val="28"/>
          <w:lang w:val="en-US"/>
        </w:rPr>
        <w:t>CPI</w:t>
      </w:r>
      <w:r w:rsidR="006510EB" w:rsidRPr="006510EB">
        <w:rPr>
          <w:rFonts w:ascii="Times New Roman" w:hAnsi="Times New Roman"/>
          <w:sz w:val="28"/>
          <w:szCs w:val="28"/>
        </w:rPr>
        <w:t xml:space="preserve">), </w:t>
      </w:r>
      <w:r w:rsidR="006510EB">
        <w:rPr>
          <w:rFonts w:ascii="Times New Roman" w:hAnsi="Times New Roman"/>
          <w:sz w:val="28"/>
          <w:szCs w:val="28"/>
        </w:rPr>
        <w:t>40</w:t>
      </w:r>
      <w:r w:rsidR="006510EB" w:rsidRPr="006510EB">
        <w:rPr>
          <w:rFonts w:ascii="Times New Roman" w:hAnsi="Times New Roman"/>
          <w:sz w:val="28"/>
          <w:szCs w:val="28"/>
          <w:vertAlign w:val="superscript"/>
        </w:rPr>
        <w:t>η</w:t>
      </w:r>
      <w:r w:rsidR="006510EB">
        <w:rPr>
          <w:rFonts w:ascii="Times New Roman" w:hAnsi="Times New Roman"/>
          <w:sz w:val="28"/>
          <w:szCs w:val="28"/>
        </w:rPr>
        <w:t xml:space="preserve"> θέση στο δείκτη ανταγωνιστικότητας του Ινστιτούτου για την Ανάπτυξη του </w:t>
      </w:r>
      <w:r w:rsidR="006510EB">
        <w:rPr>
          <w:rFonts w:ascii="Times New Roman" w:hAnsi="Times New Roman"/>
          <w:sz w:val="28"/>
          <w:szCs w:val="28"/>
          <w:lang w:val="en-US"/>
        </w:rPr>
        <w:t>Management</w:t>
      </w:r>
      <w:r w:rsidR="006510EB" w:rsidRPr="006510EB">
        <w:rPr>
          <w:rFonts w:ascii="Times New Roman" w:hAnsi="Times New Roman"/>
          <w:sz w:val="28"/>
          <w:szCs w:val="28"/>
        </w:rPr>
        <w:t xml:space="preserve"> (</w:t>
      </w:r>
      <w:r w:rsidR="006510EB">
        <w:rPr>
          <w:rFonts w:ascii="Times New Roman" w:hAnsi="Times New Roman"/>
          <w:sz w:val="28"/>
          <w:szCs w:val="28"/>
          <w:lang w:val="en-US"/>
        </w:rPr>
        <w:t>IMP</w:t>
      </w:r>
      <w:r w:rsidR="006510EB" w:rsidRPr="006510EB">
        <w:rPr>
          <w:rFonts w:ascii="Times New Roman" w:hAnsi="Times New Roman"/>
          <w:sz w:val="28"/>
          <w:szCs w:val="28"/>
        </w:rPr>
        <w:t xml:space="preserve"> </w:t>
      </w:r>
      <w:r w:rsidR="006510EB">
        <w:rPr>
          <w:rFonts w:ascii="Times New Roman" w:hAnsi="Times New Roman"/>
          <w:sz w:val="28"/>
          <w:szCs w:val="28"/>
          <w:lang w:val="en-US"/>
        </w:rPr>
        <w:t>World</w:t>
      </w:r>
      <w:r w:rsidR="006510EB" w:rsidRPr="006510EB">
        <w:rPr>
          <w:rFonts w:ascii="Times New Roman" w:hAnsi="Times New Roman"/>
          <w:sz w:val="28"/>
          <w:szCs w:val="28"/>
        </w:rPr>
        <w:t xml:space="preserve"> </w:t>
      </w:r>
      <w:r w:rsidR="006510EB">
        <w:rPr>
          <w:rFonts w:ascii="Times New Roman" w:hAnsi="Times New Roman"/>
          <w:sz w:val="28"/>
          <w:szCs w:val="28"/>
          <w:lang w:val="en-US"/>
        </w:rPr>
        <w:t>Competitiveness</w:t>
      </w:r>
      <w:r w:rsidR="006510EB" w:rsidRPr="006510EB">
        <w:rPr>
          <w:rFonts w:ascii="Times New Roman" w:hAnsi="Times New Roman"/>
          <w:sz w:val="28"/>
          <w:szCs w:val="28"/>
        </w:rPr>
        <w:t xml:space="preserve"> </w:t>
      </w:r>
      <w:r w:rsidR="006510EB">
        <w:rPr>
          <w:rFonts w:ascii="Times New Roman" w:hAnsi="Times New Roman"/>
          <w:sz w:val="28"/>
          <w:szCs w:val="28"/>
          <w:lang w:val="en-US"/>
        </w:rPr>
        <w:t>Center</w:t>
      </w:r>
      <w:r w:rsidR="006510EB" w:rsidRPr="006510EB">
        <w:rPr>
          <w:rFonts w:ascii="Times New Roman" w:hAnsi="Times New Roman"/>
          <w:sz w:val="28"/>
          <w:szCs w:val="28"/>
        </w:rPr>
        <w:t xml:space="preserve">), </w:t>
      </w:r>
      <w:r w:rsidR="006510EB">
        <w:rPr>
          <w:rFonts w:ascii="Times New Roman" w:hAnsi="Times New Roman"/>
          <w:sz w:val="28"/>
          <w:szCs w:val="28"/>
        </w:rPr>
        <w:t>42</w:t>
      </w:r>
      <w:r w:rsidR="006510EB" w:rsidRPr="006510EB">
        <w:rPr>
          <w:rFonts w:ascii="Times New Roman" w:hAnsi="Times New Roman"/>
          <w:sz w:val="28"/>
          <w:szCs w:val="28"/>
          <w:vertAlign w:val="superscript"/>
        </w:rPr>
        <w:t>η</w:t>
      </w:r>
      <w:r w:rsidR="006510EB">
        <w:rPr>
          <w:rFonts w:ascii="Times New Roman" w:hAnsi="Times New Roman"/>
          <w:sz w:val="28"/>
          <w:szCs w:val="28"/>
        </w:rPr>
        <w:t xml:space="preserve"> θέση επί 42 χωρών στο </w:t>
      </w:r>
      <w:r w:rsidR="006510EB" w:rsidRPr="006510EB">
        <w:rPr>
          <w:rFonts w:ascii="Times New Roman" w:hAnsi="Times New Roman"/>
          <w:sz w:val="28"/>
          <w:szCs w:val="28"/>
        </w:rPr>
        <w:t xml:space="preserve"> </w:t>
      </w:r>
      <w:r w:rsidR="006510EB">
        <w:rPr>
          <w:rFonts w:ascii="Times New Roman" w:hAnsi="Times New Roman"/>
          <w:sz w:val="28"/>
          <w:szCs w:val="28"/>
        </w:rPr>
        <w:t xml:space="preserve">δείκτη της παγκόσμιας ανταγωνιστικότητας 2016/17 του  </w:t>
      </w:r>
      <w:r w:rsidR="006510EB">
        <w:rPr>
          <w:rFonts w:ascii="Times New Roman" w:hAnsi="Times New Roman"/>
          <w:sz w:val="28"/>
          <w:szCs w:val="28"/>
          <w:lang w:val="en-US"/>
        </w:rPr>
        <w:t>World</w:t>
      </w:r>
      <w:r w:rsidR="006510EB" w:rsidRPr="0068020A">
        <w:rPr>
          <w:rFonts w:ascii="Times New Roman" w:hAnsi="Times New Roman"/>
          <w:sz w:val="28"/>
          <w:szCs w:val="28"/>
        </w:rPr>
        <w:t xml:space="preserve"> </w:t>
      </w:r>
      <w:r w:rsidR="006510EB">
        <w:rPr>
          <w:rFonts w:ascii="Times New Roman" w:hAnsi="Times New Roman"/>
          <w:sz w:val="28"/>
          <w:szCs w:val="28"/>
          <w:lang w:val="en-US"/>
        </w:rPr>
        <w:t>Economic</w:t>
      </w:r>
      <w:r w:rsidR="006510EB" w:rsidRPr="0068020A">
        <w:rPr>
          <w:rFonts w:ascii="Times New Roman" w:hAnsi="Times New Roman"/>
          <w:sz w:val="28"/>
          <w:szCs w:val="28"/>
        </w:rPr>
        <w:t xml:space="preserve"> </w:t>
      </w:r>
      <w:r w:rsidR="006510EB">
        <w:rPr>
          <w:rFonts w:ascii="Times New Roman" w:hAnsi="Times New Roman"/>
          <w:sz w:val="28"/>
          <w:szCs w:val="28"/>
          <w:lang w:val="en-US"/>
        </w:rPr>
        <w:t>Forum</w:t>
      </w:r>
      <w:r w:rsidR="006510EB" w:rsidRPr="005B01A8">
        <w:rPr>
          <w:rFonts w:ascii="Times New Roman" w:hAnsi="Times New Roman"/>
          <w:sz w:val="28"/>
          <w:szCs w:val="28"/>
        </w:rPr>
        <w:t xml:space="preserve"> </w:t>
      </w:r>
      <w:r w:rsidR="006510EB">
        <w:rPr>
          <w:rFonts w:ascii="Times New Roman" w:hAnsi="Times New Roman"/>
          <w:sz w:val="28"/>
          <w:szCs w:val="28"/>
        </w:rPr>
        <w:t>(</w:t>
      </w:r>
      <w:r w:rsidR="006510EB">
        <w:rPr>
          <w:rFonts w:ascii="Times New Roman" w:hAnsi="Times New Roman"/>
          <w:sz w:val="28"/>
          <w:szCs w:val="28"/>
          <w:lang w:val="en-US"/>
        </w:rPr>
        <w:t>GCI</w:t>
      </w:r>
      <w:r w:rsidR="006510EB" w:rsidRPr="005B01A8">
        <w:rPr>
          <w:rFonts w:ascii="Times New Roman" w:hAnsi="Times New Roman"/>
          <w:sz w:val="28"/>
          <w:szCs w:val="28"/>
        </w:rPr>
        <w:t>)</w:t>
      </w:r>
      <w:r w:rsidR="006510EB">
        <w:rPr>
          <w:rFonts w:ascii="Times New Roman" w:hAnsi="Times New Roman"/>
          <w:sz w:val="28"/>
          <w:szCs w:val="28"/>
        </w:rPr>
        <w:t>.</w:t>
      </w:r>
    </w:p>
    <w:p w:rsidR="006510EB" w:rsidRDefault="006510EB" w:rsidP="006510EB">
      <w:pPr>
        <w:spacing w:line="360" w:lineRule="auto"/>
        <w:jc w:val="both"/>
        <w:rPr>
          <w:rFonts w:ascii="Times New Roman" w:hAnsi="Times New Roman"/>
          <w:sz w:val="28"/>
          <w:szCs w:val="28"/>
        </w:rPr>
      </w:pPr>
      <w:r>
        <w:rPr>
          <w:rFonts w:ascii="Times New Roman" w:hAnsi="Times New Roman"/>
          <w:sz w:val="28"/>
          <w:szCs w:val="28"/>
        </w:rPr>
        <w:t>Οι αρνητικές αυτές διαπιστώσεις δεν επιτρέπουν πολιτικές θριαμβολογίες ή αφορισμούς για την ανεπαίσθητη μεταβολή στην κατάταξη της χώρας που παραμένει ουραγός των εξελίξεων, αλλά αντίθετα επιβάλ</w:t>
      </w:r>
      <w:r w:rsidR="004D51CC">
        <w:rPr>
          <w:rFonts w:ascii="Times New Roman" w:hAnsi="Times New Roman"/>
          <w:sz w:val="28"/>
          <w:szCs w:val="28"/>
        </w:rPr>
        <w:t>ουν</w:t>
      </w:r>
      <w:r>
        <w:rPr>
          <w:rFonts w:ascii="Times New Roman" w:hAnsi="Times New Roman"/>
          <w:sz w:val="28"/>
          <w:szCs w:val="28"/>
        </w:rPr>
        <w:t xml:space="preserve"> την ευρεία συναίνεση και κοινή αποδοχή της διαχρονικά επαναλαμβανόμενης κοινότυπης διαπίστωσης ότι αναγκαία και ικανή συνθήκη για</w:t>
      </w:r>
      <w:r w:rsidR="00776ED4">
        <w:rPr>
          <w:rFonts w:ascii="Times New Roman" w:hAnsi="Times New Roman"/>
          <w:sz w:val="28"/>
          <w:szCs w:val="28"/>
        </w:rPr>
        <w:t xml:space="preserve"> </w:t>
      </w:r>
      <w:r>
        <w:rPr>
          <w:rFonts w:ascii="Times New Roman" w:hAnsi="Times New Roman"/>
          <w:sz w:val="28"/>
          <w:szCs w:val="28"/>
        </w:rPr>
        <w:t xml:space="preserve"> </w:t>
      </w:r>
      <w:r w:rsidRPr="00776ED4">
        <w:rPr>
          <w:rFonts w:ascii="Times New Roman" w:hAnsi="Times New Roman"/>
          <w:sz w:val="28"/>
          <w:szCs w:val="28"/>
        </w:rPr>
        <w:t xml:space="preserve">έξοδο από το </w:t>
      </w:r>
      <w:r w:rsidR="00776ED4">
        <w:rPr>
          <w:rFonts w:ascii="Times New Roman" w:hAnsi="Times New Roman"/>
          <w:sz w:val="28"/>
          <w:szCs w:val="28"/>
        </w:rPr>
        <w:t>τέλμα της στασιμότητας αποτελούν η συστηματική μεταρρύθμιση και εκσυγχρονισμός των παραγωγικών δομών της κρατικής γραφειοκρατίας και του θεσμικού πλαισίου</w:t>
      </w:r>
      <w:r w:rsidRPr="00776ED4">
        <w:rPr>
          <w:rFonts w:ascii="Times New Roman" w:hAnsi="Times New Roman"/>
          <w:sz w:val="28"/>
          <w:szCs w:val="28"/>
        </w:rPr>
        <w:t>.</w:t>
      </w:r>
      <w:r>
        <w:rPr>
          <w:rFonts w:ascii="Times New Roman" w:hAnsi="Times New Roman"/>
          <w:sz w:val="28"/>
          <w:szCs w:val="28"/>
        </w:rPr>
        <w:t xml:space="preserve"> </w:t>
      </w:r>
    </w:p>
    <w:p w:rsidR="00776ED4" w:rsidRDefault="006510EB" w:rsidP="006510EB">
      <w:pPr>
        <w:spacing w:line="360" w:lineRule="auto"/>
        <w:jc w:val="both"/>
        <w:rPr>
          <w:rFonts w:ascii="Times New Roman" w:hAnsi="Times New Roman"/>
          <w:sz w:val="28"/>
          <w:szCs w:val="28"/>
        </w:rPr>
      </w:pPr>
      <w:r>
        <w:rPr>
          <w:rFonts w:ascii="Times New Roman" w:hAnsi="Times New Roman"/>
          <w:sz w:val="28"/>
          <w:szCs w:val="28"/>
        </w:rPr>
        <w:t xml:space="preserve">Όσον αφορά τον ενεργειακό τομέα θα πρέπει να αναφερθεί επίσης ότι σύμφωνα με πρόσφατη έκθεση της </w:t>
      </w:r>
      <w:r>
        <w:rPr>
          <w:rFonts w:ascii="Times New Roman" w:hAnsi="Times New Roman"/>
          <w:sz w:val="28"/>
          <w:szCs w:val="28"/>
          <w:lang w:val="en-US"/>
        </w:rPr>
        <w:t>Ernst</w:t>
      </w:r>
      <w:r w:rsidRPr="006510EB">
        <w:rPr>
          <w:rFonts w:ascii="Times New Roman" w:hAnsi="Times New Roman"/>
          <w:sz w:val="28"/>
          <w:szCs w:val="28"/>
        </w:rPr>
        <w:t xml:space="preserve"> &amp; </w:t>
      </w:r>
      <w:r>
        <w:rPr>
          <w:rFonts w:ascii="Times New Roman" w:hAnsi="Times New Roman"/>
          <w:sz w:val="28"/>
          <w:szCs w:val="28"/>
          <w:lang w:val="en-US"/>
        </w:rPr>
        <w:t>Young</w:t>
      </w:r>
      <w:r w:rsidR="00A04DCF" w:rsidRPr="00A04DCF">
        <w:rPr>
          <w:rFonts w:ascii="Times New Roman" w:hAnsi="Times New Roman"/>
          <w:sz w:val="28"/>
          <w:szCs w:val="28"/>
        </w:rPr>
        <w:t xml:space="preserve"> </w:t>
      </w:r>
      <w:r w:rsidR="00A04DCF">
        <w:rPr>
          <w:rFonts w:ascii="Times New Roman" w:hAnsi="Times New Roman"/>
          <w:sz w:val="28"/>
          <w:szCs w:val="28"/>
        </w:rPr>
        <w:t>(</w:t>
      </w:r>
      <w:r w:rsidR="00A04DCF">
        <w:rPr>
          <w:rFonts w:ascii="Times New Roman" w:hAnsi="Times New Roman"/>
          <w:sz w:val="28"/>
          <w:szCs w:val="28"/>
          <w:lang w:val="en-US"/>
        </w:rPr>
        <w:t>EY</w:t>
      </w:r>
      <w:r w:rsidR="00A04DCF" w:rsidRPr="00A04DCF">
        <w:rPr>
          <w:rFonts w:ascii="Times New Roman" w:hAnsi="Times New Roman"/>
          <w:sz w:val="28"/>
          <w:szCs w:val="28"/>
        </w:rPr>
        <w:t xml:space="preserve">) </w:t>
      </w:r>
      <w:r w:rsidR="00A04DCF">
        <w:rPr>
          <w:rFonts w:ascii="Times New Roman" w:hAnsi="Times New Roman"/>
          <w:sz w:val="28"/>
          <w:szCs w:val="28"/>
        </w:rPr>
        <w:t xml:space="preserve">για την κατάρτιση του Δείκτη Ελκυστικότητας </w:t>
      </w:r>
      <w:r w:rsidRPr="006510EB">
        <w:rPr>
          <w:rFonts w:ascii="Times New Roman" w:hAnsi="Times New Roman"/>
          <w:sz w:val="28"/>
          <w:szCs w:val="28"/>
        </w:rPr>
        <w:t xml:space="preserve"> </w:t>
      </w:r>
      <w:r w:rsidR="00A04DCF">
        <w:rPr>
          <w:rFonts w:ascii="Times New Roman" w:hAnsi="Times New Roman"/>
          <w:sz w:val="28"/>
          <w:szCs w:val="28"/>
        </w:rPr>
        <w:t xml:space="preserve">Ανανεώσιμων Πηγών </w:t>
      </w:r>
      <w:r w:rsidR="00E573AA">
        <w:rPr>
          <w:rFonts w:ascii="Times New Roman" w:hAnsi="Times New Roman"/>
          <w:sz w:val="28"/>
          <w:szCs w:val="28"/>
        </w:rPr>
        <w:t>Ε</w:t>
      </w:r>
      <w:r w:rsidR="00A04DCF">
        <w:rPr>
          <w:rFonts w:ascii="Times New Roman" w:hAnsi="Times New Roman"/>
          <w:sz w:val="28"/>
          <w:szCs w:val="28"/>
        </w:rPr>
        <w:t>νέργειας (</w:t>
      </w:r>
      <w:r w:rsidR="00E573AA">
        <w:rPr>
          <w:rFonts w:ascii="Times New Roman" w:hAnsi="Times New Roman"/>
          <w:sz w:val="28"/>
          <w:szCs w:val="28"/>
          <w:lang w:val="en-US"/>
        </w:rPr>
        <w:t>R</w:t>
      </w:r>
      <w:r w:rsidR="00A04DCF">
        <w:rPr>
          <w:rFonts w:ascii="Times New Roman" w:hAnsi="Times New Roman"/>
          <w:sz w:val="28"/>
          <w:szCs w:val="28"/>
          <w:lang w:val="en-US"/>
        </w:rPr>
        <w:t>enewable</w:t>
      </w:r>
      <w:r w:rsidR="00A04DCF" w:rsidRPr="00A04DCF">
        <w:rPr>
          <w:rFonts w:ascii="Times New Roman" w:hAnsi="Times New Roman"/>
          <w:sz w:val="28"/>
          <w:szCs w:val="28"/>
        </w:rPr>
        <w:t xml:space="preserve"> </w:t>
      </w:r>
      <w:r w:rsidR="00A04DCF">
        <w:rPr>
          <w:rFonts w:ascii="Times New Roman" w:hAnsi="Times New Roman"/>
          <w:sz w:val="28"/>
          <w:szCs w:val="28"/>
          <w:lang w:val="en-US"/>
        </w:rPr>
        <w:t>Energy</w:t>
      </w:r>
      <w:r w:rsidR="00A04DCF" w:rsidRPr="00A04DCF">
        <w:rPr>
          <w:rFonts w:ascii="Times New Roman" w:hAnsi="Times New Roman"/>
          <w:sz w:val="28"/>
          <w:szCs w:val="28"/>
        </w:rPr>
        <w:t xml:space="preserve"> </w:t>
      </w:r>
      <w:r w:rsidR="00A04DCF">
        <w:rPr>
          <w:rFonts w:ascii="Times New Roman" w:hAnsi="Times New Roman"/>
          <w:sz w:val="28"/>
          <w:szCs w:val="28"/>
          <w:lang w:val="en-US"/>
        </w:rPr>
        <w:t>Country</w:t>
      </w:r>
      <w:r w:rsidR="00A04DCF" w:rsidRPr="00A04DCF">
        <w:rPr>
          <w:rFonts w:ascii="Times New Roman" w:hAnsi="Times New Roman"/>
          <w:sz w:val="28"/>
          <w:szCs w:val="28"/>
        </w:rPr>
        <w:t xml:space="preserve"> </w:t>
      </w:r>
      <w:r w:rsidR="00A04DCF">
        <w:rPr>
          <w:rFonts w:ascii="Times New Roman" w:hAnsi="Times New Roman"/>
          <w:sz w:val="28"/>
          <w:szCs w:val="28"/>
          <w:lang w:val="en-US"/>
        </w:rPr>
        <w:t>Attractiveness</w:t>
      </w:r>
      <w:r w:rsidR="00A04DCF" w:rsidRPr="00A04DCF">
        <w:rPr>
          <w:rFonts w:ascii="Times New Roman" w:hAnsi="Times New Roman"/>
          <w:sz w:val="28"/>
          <w:szCs w:val="28"/>
        </w:rPr>
        <w:t xml:space="preserve"> </w:t>
      </w:r>
      <w:r w:rsidR="00A04DCF">
        <w:rPr>
          <w:rFonts w:ascii="Times New Roman" w:hAnsi="Times New Roman"/>
          <w:sz w:val="28"/>
          <w:szCs w:val="28"/>
          <w:lang w:val="en-US"/>
        </w:rPr>
        <w:t>Index</w:t>
      </w:r>
      <w:r w:rsidR="00A04DCF" w:rsidRPr="00A04DCF">
        <w:rPr>
          <w:rFonts w:ascii="Times New Roman" w:hAnsi="Times New Roman"/>
          <w:sz w:val="28"/>
          <w:szCs w:val="28"/>
        </w:rPr>
        <w:t xml:space="preserve"> </w:t>
      </w:r>
      <w:r w:rsidR="00A04DCF">
        <w:rPr>
          <w:rFonts w:ascii="Times New Roman" w:hAnsi="Times New Roman"/>
          <w:sz w:val="28"/>
          <w:szCs w:val="28"/>
          <w:lang w:val="en-US"/>
        </w:rPr>
        <w:t>RECAI</w:t>
      </w:r>
      <w:r w:rsidR="00A04DCF" w:rsidRPr="00A04DCF">
        <w:rPr>
          <w:rFonts w:ascii="Times New Roman" w:hAnsi="Times New Roman"/>
          <w:sz w:val="28"/>
          <w:szCs w:val="28"/>
        </w:rPr>
        <w:t xml:space="preserve">) </w:t>
      </w:r>
      <w:r w:rsidR="00A04DCF">
        <w:rPr>
          <w:rFonts w:ascii="Times New Roman" w:hAnsi="Times New Roman"/>
          <w:sz w:val="28"/>
          <w:szCs w:val="28"/>
        </w:rPr>
        <w:t xml:space="preserve">η Ελλάδα σε </w:t>
      </w:r>
      <w:r w:rsidR="00776ED4">
        <w:rPr>
          <w:rFonts w:ascii="Times New Roman" w:hAnsi="Times New Roman"/>
          <w:sz w:val="28"/>
          <w:szCs w:val="28"/>
        </w:rPr>
        <w:t>σύνολο 40 χωρών καταλαμβάνει την τελευταία θέση με βασικές αιτίες την υστέρηση σε μια σειρά από παράγοντες όπως:</w:t>
      </w:r>
    </w:p>
    <w:p w:rsidR="00776ED4" w:rsidRDefault="00776ED4" w:rsidP="00776ED4">
      <w:pPr>
        <w:pStyle w:val="a7"/>
        <w:numPr>
          <w:ilvl w:val="0"/>
          <w:numId w:val="9"/>
        </w:numPr>
        <w:spacing w:line="360" w:lineRule="auto"/>
        <w:jc w:val="both"/>
        <w:rPr>
          <w:rFonts w:ascii="Times New Roman" w:hAnsi="Times New Roman"/>
          <w:sz w:val="28"/>
          <w:szCs w:val="28"/>
        </w:rPr>
      </w:pPr>
      <w:r>
        <w:rPr>
          <w:rFonts w:ascii="Times New Roman" w:hAnsi="Times New Roman"/>
          <w:sz w:val="28"/>
          <w:szCs w:val="28"/>
        </w:rPr>
        <w:t>Την ύπαρξη βασικών προϋποθέσεων, όπως δίκτυα, μακροχρόνιες συμβάσεις και χρηματοδότηση</w:t>
      </w:r>
    </w:p>
    <w:p w:rsidR="00776ED4" w:rsidRDefault="00776ED4" w:rsidP="00776ED4">
      <w:pPr>
        <w:pStyle w:val="a7"/>
        <w:numPr>
          <w:ilvl w:val="0"/>
          <w:numId w:val="9"/>
        </w:numPr>
        <w:spacing w:line="360" w:lineRule="auto"/>
        <w:jc w:val="both"/>
        <w:rPr>
          <w:rFonts w:ascii="Times New Roman" w:hAnsi="Times New Roman"/>
          <w:sz w:val="28"/>
          <w:szCs w:val="28"/>
        </w:rPr>
      </w:pPr>
      <w:r>
        <w:rPr>
          <w:rFonts w:ascii="Times New Roman" w:hAnsi="Times New Roman"/>
          <w:sz w:val="28"/>
          <w:szCs w:val="28"/>
        </w:rPr>
        <w:t>Το γενικότερο επενδυτικό κλίμα, η ευκολία του επιχειρείν και η μακροοικονομική σταθερότητα</w:t>
      </w:r>
    </w:p>
    <w:p w:rsidR="00776ED4" w:rsidRDefault="00776ED4" w:rsidP="00776ED4">
      <w:pPr>
        <w:pStyle w:val="a7"/>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Ο βαθμός στον οποίο ισχύουσες πολιτικές ενθαρρύνουν ή εμποδίζουν την ανάπτυξη των ανανεώσιμων πηγών ενέργειας </w:t>
      </w:r>
    </w:p>
    <w:p w:rsidR="00CE5D21" w:rsidRPr="00776ED4" w:rsidRDefault="00776ED4" w:rsidP="00776ED4">
      <w:pPr>
        <w:pStyle w:val="a7"/>
        <w:numPr>
          <w:ilvl w:val="0"/>
          <w:numId w:val="9"/>
        </w:numPr>
        <w:spacing w:line="360" w:lineRule="auto"/>
        <w:jc w:val="both"/>
        <w:rPr>
          <w:rFonts w:ascii="Times New Roman" w:hAnsi="Times New Roman"/>
          <w:sz w:val="28"/>
          <w:szCs w:val="28"/>
        </w:rPr>
      </w:pPr>
      <w:r>
        <w:rPr>
          <w:rFonts w:ascii="Times New Roman" w:hAnsi="Times New Roman"/>
          <w:sz w:val="28"/>
          <w:szCs w:val="28"/>
        </w:rPr>
        <w:lastRenderedPageBreak/>
        <w:t>Οι προοπτικές για τις επι μέρους μορφές ΑΠΕ</w:t>
      </w:r>
    </w:p>
    <w:p w:rsidR="0056075D" w:rsidRPr="00C47952" w:rsidRDefault="005B01A8" w:rsidP="00F25F10">
      <w:pPr>
        <w:spacing w:line="360" w:lineRule="auto"/>
        <w:jc w:val="both"/>
        <w:rPr>
          <w:rFonts w:ascii="Times New Roman" w:hAnsi="Times New Roman"/>
          <w:sz w:val="28"/>
          <w:szCs w:val="28"/>
        </w:rPr>
      </w:pPr>
      <w:r>
        <w:rPr>
          <w:rFonts w:ascii="Times New Roman" w:hAnsi="Times New Roman"/>
          <w:sz w:val="28"/>
          <w:szCs w:val="28"/>
        </w:rPr>
        <w:t xml:space="preserve">Μάλιστα δε θα πρέπει  να σημειωθεί ότι οι συνεχιζόμενες αρνητικές αυτές επιδόσεις, σημειώνονται </w:t>
      </w:r>
      <w:r w:rsidR="005212F1">
        <w:rPr>
          <w:rFonts w:ascii="Times New Roman" w:hAnsi="Times New Roman"/>
          <w:sz w:val="28"/>
          <w:szCs w:val="28"/>
        </w:rPr>
        <w:t xml:space="preserve">παρά το ότι τα τελευταία πέντε έτη η Ελλάδα έχει ανακτήσει σημαντικό μέρος </w:t>
      </w:r>
      <w:r w:rsidR="0056075D">
        <w:rPr>
          <w:rFonts w:ascii="Times New Roman" w:hAnsi="Times New Roman"/>
          <w:sz w:val="28"/>
          <w:szCs w:val="28"/>
        </w:rPr>
        <w:t xml:space="preserve">της ανταγωνιστικότητας σε σύγκριση με άλλες ευρωπαϊκές </w:t>
      </w:r>
      <w:r w:rsidR="005212F1">
        <w:rPr>
          <w:rFonts w:ascii="Times New Roman" w:hAnsi="Times New Roman"/>
          <w:sz w:val="28"/>
          <w:szCs w:val="28"/>
        </w:rPr>
        <w:t xml:space="preserve"> </w:t>
      </w:r>
      <w:r w:rsidR="0056075D">
        <w:rPr>
          <w:rFonts w:ascii="Times New Roman" w:hAnsi="Times New Roman"/>
          <w:sz w:val="28"/>
          <w:szCs w:val="28"/>
        </w:rPr>
        <w:t>χώρες με βάση το δείκτη πραγματικής συναλλαγματικής ισοτιμίας (</w:t>
      </w:r>
      <w:r w:rsidR="0056075D">
        <w:rPr>
          <w:rFonts w:ascii="Times New Roman" w:hAnsi="Times New Roman"/>
          <w:sz w:val="28"/>
          <w:szCs w:val="28"/>
          <w:lang w:val="en-US"/>
        </w:rPr>
        <w:t>real</w:t>
      </w:r>
      <w:r w:rsidR="0056075D" w:rsidRPr="0056075D">
        <w:rPr>
          <w:rFonts w:ascii="Times New Roman" w:hAnsi="Times New Roman"/>
          <w:sz w:val="28"/>
          <w:szCs w:val="28"/>
        </w:rPr>
        <w:t xml:space="preserve"> </w:t>
      </w:r>
      <w:r w:rsidR="0056075D">
        <w:rPr>
          <w:rFonts w:ascii="Times New Roman" w:hAnsi="Times New Roman"/>
          <w:sz w:val="28"/>
          <w:szCs w:val="28"/>
          <w:lang w:val="en-US"/>
        </w:rPr>
        <w:t>effective</w:t>
      </w:r>
      <w:r w:rsidR="0056075D" w:rsidRPr="0056075D">
        <w:rPr>
          <w:rFonts w:ascii="Times New Roman" w:hAnsi="Times New Roman"/>
          <w:sz w:val="28"/>
          <w:szCs w:val="28"/>
        </w:rPr>
        <w:t xml:space="preserve"> </w:t>
      </w:r>
      <w:r w:rsidR="0056075D">
        <w:rPr>
          <w:rFonts w:ascii="Times New Roman" w:hAnsi="Times New Roman"/>
          <w:sz w:val="28"/>
          <w:szCs w:val="28"/>
          <w:lang w:val="en-US"/>
        </w:rPr>
        <w:t>exchange</w:t>
      </w:r>
      <w:r w:rsidR="0056075D" w:rsidRPr="0056075D">
        <w:rPr>
          <w:rFonts w:ascii="Times New Roman" w:hAnsi="Times New Roman"/>
          <w:sz w:val="28"/>
          <w:szCs w:val="28"/>
        </w:rPr>
        <w:t xml:space="preserve"> </w:t>
      </w:r>
      <w:r w:rsidR="0056075D">
        <w:rPr>
          <w:rFonts w:ascii="Times New Roman" w:hAnsi="Times New Roman"/>
          <w:sz w:val="28"/>
          <w:szCs w:val="28"/>
          <w:lang w:val="en-US"/>
        </w:rPr>
        <w:t>rate</w:t>
      </w:r>
      <w:r w:rsidR="0056075D" w:rsidRPr="0056075D">
        <w:rPr>
          <w:rFonts w:ascii="Times New Roman" w:hAnsi="Times New Roman"/>
          <w:sz w:val="28"/>
          <w:szCs w:val="28"/>
        </w:rPr>
        <w:t>).</w:t>
      </w:r>
    </w:p>
    <w:p w:rsidR="00540BA4" w:rsidRDefault="0056075D" w:rsidP="00F25F10">
      <w:pPr>
        <w:spacing w:line="360" w:lineRule="auto"/>
        <w:jc w:val="both"/>
        <w:rPr>
          <w:rFonts w:ascii="Times New Roman" w:hAnsi="Times New Roman"/>
          <w:sz w:val="28"/>
          <w:szCs w:val="28"/>
        </w:rPr>
      </w:pPr>
      <w:r>
        <w:rPr>
          <w:rFonts w:ascii="Times New Roman" w:hAnsi="Times New Roman"/>
          <w:sz w:val="28"/>
          <w:szCs w:val="28"/>
        </w:rPr>
        <w:t>Επίσης, ως προς τις συνθήκες του επιχειρείν, πέραν των ιδιαίτερων δυσκολιών πρόσβασης στο πιστωτικό σύστημα, δυσμενές είναι το επιχειρηματικό κλίμα από το γεγονός ότι το κόστος χρήματος για τις επιχειρήσεις παραμένει απαγορευτικό</w:t>
      </w:r>
      <w:r w:rsidR="00A83EF6">
        <w:rPr>
          <w:rFonts w:ascii="Times New Roman" w:hAnsi="Times New Roman"/>
          <w:sz w:val="28"/>
          <w:szCs w:val="28"/>
        </w:rPr>
        <w:t>,</w:t>
      </w:r>
      <w:r>
        <w:rPr>
          <w:rFonts w:ascii="Times New Roman" w:hAnsi="Times New Roman"/>
          <w:sz w:val="28"/>
          <w:szCs w:val="28"/>
        </w:rPr>
        <w:t xml:space="preserve"> αφού τα ονομαστικά επιτόκια στην Ελλάδα διαμορφώνονται 50 % περίπου υψηλότερα από την Πορτογαλία και 200 % υψηλότερα από το Βέλγιο και αντίστοιχα τα πραγματικά επιτόκια με σταθερούς φόρους, σύμφωνα με την ΕΚΤ, είναι 7,9 % στην Ελλάδα, έναντι 3,7 % στην Πορτογαλία και 1,3 % στο Βέλγιο.</w:t>
      </w:r>
    </w:p>
    <w:p w:rsidR="007F7296" w:rsidRPr="00C47952" w:rsidRDefault="00540BA4" w:rsidP="00F25F10">
      <w:pPr>
        <w:spacing w:line="360" w:lineRule="auto"/>
        <w:jc w:val="both"/>
        <w:rPr>
          <w:rFonts w:ascii="Times New Roman" w:hAnsi="Times New Roman"/>
          <w:sz w:val="28"/>
          <w:szCs w:val="28"/>
        </w:rPr>
      </w:pPr>
      <w:r>
        <w:rPr>
          <w:rFonts w:ascii="Times New Roman" w:hAnsi="Times New Roman"/>
          <w:sz w:val="28"/>
          <w:szCs w:val="28"/>
        </w:rPr>
        <w:t xml:space="preserve">Τέλος, στην περίπτωση αναζήτησης χρηματοδότησης στη διεθνή αγορά, σημαντικά αρνητική επίπτωση </w:t>
      </w:r>
      <w:r w:rsidR="007F7296">
        <w:rPr>
          <w:rFonts w:ascii="Times New Roman" w:hAnsi="Times New Roman"/>
          <w:sz w:val="28"/>
          <w:szCs w:val="28"/>
        </w:rPr>
        <w:t xml:space="preserve">στο εγχείρημα έχει η εξέλιξη του λεγόμενου </w:t>
      </w:r>
      <w:r w:rsidR="007F7296" w:rsidRPr="007F7296">
        <w:rPr>
          <w:rFonts w:ascii="Times New Roman" w:hAnsi="Times New Roman"/>
          <w:sz w:val="28"/>
          <w:szCs w:val="28"/>
        </w:rPr>
        <w:t>“</w:t>
      </w:r>
      <w:r w:rsidR="007F7296">
        <w:rPr>
          <w:rFonts w:ascii="Times New Roman" w:hAnsi="Times New Roman"/>
          <w:sz w:val="28"/>
          <w:szCs w:val="28"/>
          <w:lang w:val="en-US"/>
        </w:rPr>
        <w:t>country</w:t>
      </w:r>
      <w:r w:rsidR="007F7296" w:rsidRPr="007F7296">
        <w:rPr>
          <w:rFonts w:ascii="Times New Roman" w:hAnsi="Times New Roman"/>
          <w:sz w:val="28"/>
          <w:szCs w:val="28"/>
        </w:rPr>
        <w:t xml:space="preserve"> </w:t>
      </w:r>
      <w:r w:rsidR="007F7296">
        <w:rPr>
          <w:rFonts w:ascii="Times New Roman" w:hAnsi="Times New Roman"/>
          <w:sz w:val="28"/>
          <w:szCs w:val="28"/>
          <w:lang w:val="en-US"/>
        </w:rPr>
        <w:t>risk</w:t>
      </w:r>
      <w:r w:rsidR="007F7296" w:rsidRPr="007F7296">
        <w:rPr>
          <w:rFonts w:ascii="Times New Roman" w:hAnsi="Times New Roman"/>
          <w:sz w:val="28"/>
          <w:szCs w:val="28"/>
        </w:rPr>
        <w:t>”</w:t>
      </w:r>
      <w:r w:rsidR="0056075D">
        <w:rPr>
          <w:rFonts w:ascii="Times New Roman" w:hAnsi="Times New Roman"/>
          <w:sz w:val="28"/>
          <w:szCs w:val="28"/>
        </w:rPr>
        <w:t xml:space="preserve"> </w:t>
      </w:r>
      <w:r w:rsidR="007F7296">
        <w:rPr>
          <w:rFonts w:ascii="Times New Roman" w:hAnsi="Times New Roman"/>
          <w:sz w:val="28"/>
          <w:szCs w:val="28"/>
        </w:rPr>
        <w:t xml:space="preserve">στο οποίο συνδυασμένα ενσωματώνονται: </w:t>
      </w:r>
    </w:p>
    <w:p w:rsidR="007F7296" w:rsidRPr="007F7296" w:rsidRDefault="007F7296" w:rsidP="007F7296">
      <w:pPr>
        <w:pStyle w:val="a7"/>
        <w:numPr>
          <w:ilvl w:val="0"/>
          <w:numId w:val="6"/>
        </w:numPr>
        <w:spacing w:line="360" w:lineRule="auto"/>
        <w:jc w:val="both"/>
        <w:rPr>
          <w:rFonts w:ascii="Times New Roman" w:hAnsi="Times New Roman"/>
          <w:sz w:val="28"/>
          <w:szCs w:val="28"/>
        </w:rPr>
      </w:pPr>
      <w:r w:rsidRPr="007F7296">
        <w:rPr>
          <w:rFonts w:ascii="Times New Roman" w:hAnsi="Times New Roman"/>
          <w:sz w:val="28"/>
          <w:szCs w:val="28"/>
        </w:rPr>
        <w:t xml:space="preserve">το πολιτικό ρίσκο, </w:t>
      </w:r>
    </w:p>
    <w:p w:rsidR="007F7296" w:rsidRPr="007F7296" w:rsidRDefault="007F7296" w:rsidP="007F7296">
      <w:pPr>
        <w:pStyle w:val="a7"/>
        <w:numPr>
          <w:ilvl w:val="0"/>
          <w:numId w:val="6"/>
        </w:numPr>
        <w:spacing w:line="360" w:lineRule="auto"/>
        <w:jc w:val="both"/>
        <w:rPr>
          <w:rFonts w:ascii="Times New Roman" w:hAnsi="Times New Roman"/>
          <w:sz w:val="28"/>
          <w:szCs w:val="28"/>
        </w:rPr>
      </w:pPr>
      <w:r w:rsidRPr="007F7296">
        <w:rPr>
          <w:rFonts w:ascii="Times New Roman" w:hAnsi="Times New Roman"/>
          <w:sz w:val="28"/>
          <w:szCs w:val="28"/>
        </w:rPr>
        <w:t xml:space="preserve">το ρίσκο συναλλαγματικής ισοτιμίας, </w:t>
      </w:r>
    </w:p>
    <w:p w:rsidR="007F7296" w:rsidRPr="007F7296" w:rsidRDefault="007F7296" w:rsidP="007F7296">
      <w:pPr>
        <w:pStyle w:val="a7"/>
        <w:numPr>
          <w:ilvl w:val="0"/>
          <w:numId w:val="6"/>
        </w:numPr>
        <w:spacing w:line="360" w:lineRule="auto"/>
        <w:jc w:val="both"/>
        <w:rPr>
          <w:rFonts w:ascii="Times New Roman" w:hAnsi="Times New Roman"/>
          <w:sz w:val="28"/>
          <w:szCs w:val="28"/>
        </w:rPr>
      </w:pPr>
      <w:r w:rsidRPr="007F7296">
        <w:rPr>
          <w:rFonts w:ascii="Times New Roman" w:hAnsi="Times New Roman"/>
          <w:sz w:val="28"/>
          <w:szCs w:val="28"/>
        </w:rPr>
        <w:t xml:space="preserve">το οικονομικό </w:t>
      </w:r>
      <w:r w:rsidR="00A83EF6">
        <w:rPr>
          <w:rFonts w:ascii="Times New Roman" w:hAnsi="Times New Roman"/>
          <w:sz w:val="28"/>
          <w:szCs w:val="28"/>
        </w:rPr>
        <w:t xml:space="preserve">ρίσκο </w:t>
      </w:r>
      <w:r w:rsidRPr="007F7296">
        <w:rPr>
          <w:rFonts w:ascii="Times New Roman" w:hAnsi="Times New Roman"/>
          <w:sz w:val="28"/>
          <w:szCs w:val="28"/>
        </w:rPr>
        <w:t xml:space="preserve">και </w:t>
      </w:r>
    </w:p>
    <w:p w:rsidR="007F7296" w:rsidRPr="007F7296" w:rsidRDefault="007F7296" w:rsidP="007F7296">
      <w:pPr>
        <w:pStyle w:val="a7"/>
        <w:numPr>
          <w:ilvl w:val="0"/>
          <w:numId w:val="6"/>
        </w:numPr>
        <w:spacing w:line="360" w:lineRule="auto"/>
        <w:jc w:val="both"/>
        <w:rPr>
          <w:rFonts w:ascii="Times New Roman" w:hAnsi="Times New Roman"/>
          <w:sz w:val="28"/>
          <w:szCs w:val="28"/>
        </w:rPr>
      </w:pPr>
      <w:r w:rsidRPr="007F7296">
        <w:rPr>
          <w:rFonts w:ascii="Times New Roman" w:hAnsi="Times New Roman"/>
          <w:sz w:val="28"/>
          <w:szCs w:val="28"/>
        </w:rPr>
        <w:t xml:space="preserve">το ρίσκο μεταφοράς κεφαλαίων στην περίπτωση </w:t>
      </w:r>
      <w:r w:rsidRPr="007F7296">
        <w:rPr>
          <w:rFonts w:ascii="Times New Roman" w:hAnsi="Times New Roman"/>
          <w:sz w:val="28"/>
          <w:szCs w:val="28"/>
          <w:lang w:val="en-US"/>
        </w:rPr>
        <w:t>capital</w:t>
      </w:r>
      <w:r w:rsidRPr="007F7296">
        <w:rPr>
          <w:rFonts w:ascii="Times New Roman" w:hAnsi="Times New Roman"/>
          <w:sz w:val="28"/>
          <w:szCs w:val="28"/>
        </w:rPr>
        <w:t xml:space="preserve"> </w:t>
      </w:r>
      <w:r w:rsidRPr="007F7296">
        <w:rPr>
          <w:rFonts w:ascii="Times New Roman" w:hAnsi="Times New Roman"/>
          <w:sz w:val="28"/>
          <w:szCs w:val="28"/>
          <w:lang w:val="en-US"/>
        </w:rPr>
        <w:t>controls</w:t>
      </w:r>
      <w:r w:rsidRPr="007F7296">
        <w:rPr>
          <w:rFonts w:ascii="Times New Roman" w:hAnsi="Times New Roman"/>
          <w:sz w:val="28"/>
          <w:szCs w:val="28"/>
        </w:rPr>
        <w:t>.</w:t>
      </w:r>
    </w:p>
    <w:p w:rsidR="007F7296" w:rsidRPr="00A83EF6" w:rsidRDefault="007F7296" w:rsidP="00F25F10">
      <w:pPr>
        <w:spacing w:line="360" w:lineRule="auto"/>
        <w:jc w:val="both"/>
        <w:rPr>
          <w:rFonts w:ascii="Times New Roman" w:hAnsi="Times New Roman"/>
          <w:sz w:val="28"/>
          <w:szCs w:val="28"/>
        </w:rPr>
      </w:pPr>
      <w:r>
        <w:rPr>
          <w:rFonts w:ascii="Times New Roman" w:hAnsi="Times New Roman"/>
          <w:sz w:val="28"/>
          <w:szCs w:val="28"/>
          <w:lang w:val="en-US"/>
        </w:rPr>
        <w:t>To</w:t>
      </w:r>
      <w:r w:rsidRPr="007F7296">
        <w:rPr>
          <w:rFonts w:ascii="Times New Roman" w:hAnsi="Times New Roman"/>
          <w:sz w:val="28"/>
          <w:szCs w:val="28"/>
        </w:rPr>
        <w:t xml:space="preserve"> </w:t>
      </w:r>
      <w:r>
        <w:rPr>
          <w:rFonts w:ascii="Times New Roman" w:hAnsi="Times New Roman"/>
          <w:sz w:val="28"/>
          <w:szCs w:val="28"/>
          <w:lang w:val="en-US"/>
        </w:rPr>
        <w:t>country</w:t>
      </w:r>
      <w:r w:rsidRPr="007F7296">
        <w:rPr>
          <w:rFonts w:ascii="Times New Roman" w:hAnsi="Times New Roman"/>
          <w:sz w:val="28"/>
          <w:szCs w:val="28"/>
        </w:rPr>
        <w:t xml:space="preserve"> </w:t>
      </w:r>
      <w:r>
        <w:rPr>
          <w:rFonts w:ascii="Times New Roman" w:hAnsi="Times New Roman"/>
          <w:sz w:val="28"/>
          <w:szCs w:val="28"/>
          <w:lang w:val="en-US"/>
        </w:rPr>
        <w:t>risk</w:t>
      </w:r>
      <w:r w:rsidRPr="007F7296">
        <w:rPr>
          <w:rFonts w:ascii="Times New Roman" w:hAnsi="Times New Roman"/>
          <w:sz w:val="28"/>
          <w:szCs w:val="28"/>
        </w:rPr>
        <w:t xml:space="preserve"> </w:t>
      </w:r>
      <w:r>
        <w:rPr>
          <w:rFonts w:ascii="Times New Roman" w:hAnsi="Times New Roman"/>
          <w:sz w:val="28"/>
          <w:szCs w:val="28"/>
        </w:rPr>
        <w:t xml:space="preserve">σε μια πρώτη προσέγγιση εκτιμάται με βάση τις τιμές των 5ετών ασφαλίστρων κινδύνου </w:t>
      </w:r>
      <w:r w:rsidRPr="007F7296">
        <w:rPr>
          <w:rFonts w:ascii="Times New Roman" w:hAnsi="Times New Roman"/>
          <w:sz w:val="28"/>
          <w:szCs w:val="28"/>
        </w:rPr>
        <w:t>(</w:t>
      </w:r>
      <w:r>
        <w:rPr>
          <w:rFonts w:ascii="Times New Roman" w:hAnsi="Times New Roman"/>
          <w:sz w:val="28"/>
          <w:szCs w:val="28"/>
          <w:lang w:val="en-US"/>
        </w:rPr>
        <w:t>Credit</w:t>
      </w:r>
      <w:r w:rsidRPr="007F7296">
        <w:rPr>
          <w:rFonts w:ascii="Times New Roman" w:hAnsi="Times New Roman"/>
          <w:sz w:val="28"/>
          <w:szCs w:val="28"/>
        </w:rPr>
        <w:t xml:space="preserve"> </w:t>
      </w:r>
      <w:r>
        <w:rPr>
          <w:rFonts w:ascii="Times New Roman" w:hAnsi="Times New Roman"/>
          <w:sz w:val="28"/>
          <w:szCs w:val="28"/>
          <w:lang w:val="en-US"/>
        </w:rPr>
        <w:t>Default</w:t>
      </w:r>
      <w:r w:rsidRPr="007F7296">
        <w:rPr>
          <w:rFonts w:ascii="Times New Roman" w:hAnsi="Times New Roman"/>
          <w:sz w:val="28"/>
          <w:szCs w:val="28"/>
        </w:rPr>
        <w:t xml:space="preserve"> </w:t>
      </w:r>
      <w:r>
        <w:rPr>
          <w:rFonts w:ascii="Times New Roman" w:hAnsi="Times New Roman"/>
          <w:sz w:val="28"/>
          <w:szCs w:val="28"/>
          <w:lang w:val="en-US"/>
        </w:rPr>
        <w:t>Swaps</w:t>
      </w:r>
      <w:r w:rsidRPr="007F7296">
        <w:rPr>
          <w:rFonts w:ascii="Times New Roman" w:hAnsi="Times New Roman"/>
          <w:sz w:val="28"/>
          <w:szCs w:val="28"/>
        </w:rPr>
        <w:t xml:space="preserve">, </w:t>
      </w:r>
      <w:r>
        <w:rPr>
          <w:rFonts w:ascii="Times New Roman" w:hAnsi="Times New Roman"/>
          <w:sz w:val="28"/>
          <w:szCs w:val="28"/>
          <w:lang w:val="en-US"/>
        </w:rPr>
        <w:t>CDS</w:t>
      </w:r>
      <w:r w:rsidRPr="007F7296">
        <w:rPr>
          <w:rFonts w:ascii="Times New Roman" w:hAnsi="Times New Roman"/>
          <w:sz w:val="28"/>
          <w:szCs w:val="28"/>
        </w:rPr>
        <w:t>)</w:t>
      </w:r>
      <w:r w:rsidR="008D199E">
        <w:rPr>
          <w:rFonts w:ascii="Times New Roman" w:hAnsi="Times New Roman"/>
          <w:sz w:val="28"/>
          <w:szCs w:val="28"/>
        </w:rPr>
        <w:t xml:space="preserve"> και αποτυπώνεται στην απόδοση των 19ετών ομολόγων του δημοσίου που </w:t>
      </w:r>
      <w:r w:rsidR="008D199E">
        <w:rPr>
          <w:rFonts w:ascii="Times New Roman" w:hAnsi="Times New Roman"/>
          <w:sz w:val="28"/>
          <w:szCs w:val="28"/>
        </w:rPr>
        <w:lastRenderedPageBreak/>
        <w:t>σήμερα είναι 8,04 % έναντι 3,09 % στην Πορτογαλία και 1,17 % στην Ισπανία.</w:t>
      </w:r>
    </w:p>
    <w:p w:rsidR="007F7296" w:rsidRDefault="007F7296" w:rsidP="00F25F10">
      <w:pPr>
        <w:spacing w:line="360" w:lineRule="auto"/>
        <w:jc w:val="both"/>
        <w:rPr>
          <w:rFonts w:ascii="Times New Roman" w:hAnsi="Times New Roman"/>
          <w:sz w:val="28"/>
          <w:szCs w:val="28"/>
        </w:rPr>
      </w:pPr>
      <w:r>
        <w:rPr>
          <w:rFonts w:ascii="Times New Roman" w:hAnsi="Times New Roman"/>
          <w:sz w:val="28"/>
          <w:szCs w:val="28"/>
        </w:rPr>
        <w:t xml:space="preserve">Διαχρονικά το ελληνικό </w:t>
      </w:r>
      <w:r w:rsidRPr="007F7296">
        <w:rPr>
          <w:rFonts w:ascii="Times New Roman" w:hAnsi="Times New Roman"/>
          <w:sz w:val="28"/>
          <w:szCs w:val="28"/>
        </w:rPr>
        <w:t xml:space="preserve">  </w:t>
      </w:r>
      <w:r>
        <w:rPr>
          <w:rFonts w:ascii="Times New Roman" w:hAnsi="Times New Roman"/>
          <w:sz w:val="28"/>
          <w:szCs w:val="28"/>
          <w:lang w:val="en-US"/>
        </w:rPr>
        <w:t>CDS</w:t>
      </w:r>
      <w:r>
        <w:rPr>
          <w:rFonts w:ascii="Times New Roman" w:hAnsi="Times New Roman"/>
          <w:sz w:val="28"/>
          <w:szCs w:val="28"/>
        </w:rPr>
        <w:t xml:space="preserve"> από 0,5 % το 2008 και τα υψηλά 38 % το 2011 και 67 % το 2015, σήμερα βρίσκεται περίπου στο 10 % ασκώντας ιδιαίτερα σημαντικές πιέσεις στην διεθνή χρηματοδότηση των ελληνικών επιχειρήσεων.</w:t>
      </w:r>
    </w:p>
    <w:p w:rsidR="00A83EF6" w:rsidRDefault="007F7296" w:rsidP="007A3D9D">
      <w:pPr>
        <w:spacing w:line="360" w:lineRule="auto"/>
        <w:jc w:val="both"/>
        <w:rPr>
          <w:rFonts w:ascii="Times New Roman" w:hAnsi="Times New Roman"/>
          <w:sz w:val="28"/>
          <w:szCs w:val="28"/>
        </w:rPr>
      </w:pPr>
      <w:r>
        <w:rPr>
          <w:rFonts w:ascii="Times New Roman" w:hAnsi="Times New Roman"/>
          <w:sz w:val="28"/>
          <w:szCs w:val="28"/>
        </w:rPr>
        <w:t xml:space="preserve">    </w:t>
      </w:r>
      <w:r w:rsidR="0056075D">
        <w:rPr>
          <w:rFonts w:ascii="Times New Roman" w:hAnsi="Times New Roman"/>
          <w:sz w:val="28"/>
          <w:szCs w:val="28"/>
        </w:rPr>
        <w:t xml:space="preserve">  </w:t>
      </w:r>
      <w:r w:rsidR="005B01A8">
        <w:rPr>
          <w:rFonts w:ascii="Times New Roman" w:hAnsi="Times New Roman"/>
          <w:sz w:val="28"/>
          <w:szCs w:val="28"/>
        </w:rPr>
        <w:t xml:space="preserve"> </w:t>
      </w:r>
    </w:p>
    <w:p w:rsidR="00A83EF6" w:rsidRPr="00A83EF6" w:rsidRDefault="00A83EF6" w:rsidP="00BA3770">
      <w:pPr>
        <w:pStyle w:val="a7"/>
        <w:numPr>
          <w:ilvl w:val="0"/>
          <w:numId w:val="8"/>
        </w:numPr>
        <w:spacing w:line="360" w:lineRule="auto"/>
        <w:ind w:left="426" w:hanging="426"/>
        <w:jc w:val="both"/>
        <w:rPr>
          <w:rFonts w:ascii="Times New Roman" w:hAnsi="Times New Roman"/>
          <w:b/>
          <w:sz w:val="28"/>
          <w:szCs w:val="28"/>
        </w:rPr>
      </w:pPr>
      <w:r w:rsidRPr="00A83EF6">
        <w:rPr>
          <w:rFonts w:ascii="Times New Roman" w:hAnsi="Times New Roman"/>
          <w:b/>
          <w:sz w:val="28"/>
          <w:szCs w:val="28"/>
        </w:rPr>
        <w:t>Η επενδυτική στρατηγική του Ομίλου ΕΛΠΕ</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Ο ενεργειακός Όμιλος ΕΛΠΕ έχει διαμορφώσει τη στρατηγική για την περίοδο 2016-2021 με βασικούς άξονες τη βιώσιμη ανάπτυξη και τ</w:t>
      </w:r>
      <w:r w:rsidR="003D2FDA">
        <w:rPr>
          <w:rFonts w:ascii="Times New Roman" w:hAnsi="Times New Roman"/>
          <w:sz w:val="28"/>
          <w:szCs w:val="28"/>
        </w:rPr>
        <w:t>ην εταιρική κοινωνική ευθύνη, τ</w:t>
      </w:r>
      <w:r w:rsidRPr="00A83EF6">
        <w:rPr>
          <w:rFonts w:ascii="Times New Roman" w:hAnsi="Times New Roman"/>
          <w:sz w:val="28"/>
          <w:szCs w:val="28"/>
        </w:rPr>
        <w:t xml:space="preserve">ον αναπροσανατολισμό του Ομίλου στο πλαίσιο του συντελούμενου ενεργειακού μετασχηματισμού </w:t>
      </w:r>
      <w:r w:rsidR="003D2FDA">
        <w:rPr>
          <w:rFonts w:ascii="Times New Roman" w:hAnsi="Times New Roman"/>
          <w:sz w:val="28"/>
          <w:szCs w:val="28"/>
        </w:rPr>
        <w:t xml:space="preserve">και την </w:t>
      </w:r>
      <w:r w:rsidRPr="00A83EF6">
        <w:rPr>
          <w:rFonts w:ascii="Times New Roman" w:hAnsi="Times New Roman"/>
          <w:sz w:val="28"/>
          <w:szCs w:val="28"/>
        </w:rPr>
        <w:t xml:space="preserve">ανταγωνιστική </w:t>
      </w:r>
      <w:r w:rsidR="003D2FDA">
        <w:rPr>
          <w:rFonts w:ascii="Times New Roman" w:hAnsi="Times New Roman"/>
          <w:sz w:val="28"/>
          <w:szCs w:val="28"/>
        </w:rPr>
        <w:t xml:space="preserve">και </w:t>
      </w:r>
      <w:r w:rsidRPr="00A83EF6">
        <w:rPr>
          <w:rFonts w:ascii="Times New Roman" w:hAnsi="Times New Roman"/>
          <w:sz w:val="28"/>
          <w:szCs w:val="28"/>
        </w:rPr>
        <w:t xml:space="preserve">κερδοφόρα λειτουργία όλων των επιχειρηματικών μονάδων. </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Στο πλαίσιο αυτό έχουν τεθεί ως βασικοί στόχοι:</w:t>
      </w:r>
    </w:p>
    <w:p w:rsidR="00A83EF6" w:rsidRPr="00A83EF6" w:rsidRDefault="00A83EF6" w:rsidP="00A83EF6">
      <w:pPr>
        <w:pStyle w:val="a7"/>
        <w:numPr>
          <w:ilvl w:val="0"/>
          <w:numId w:val="7"/>
        </w:numPr>
        <w:spacing w:line="360" w:lineRule="auto"/>
        <w:jc w:val="both"/>
        <w:rPr>
          <w:rFonts w:ascii="Times New Roman" w:hAnsi="Times New Roman"/>
          <w:sz w:val="28"/>
          <w:szCs w:val="28"/>
        </w:rPr>
      </w:pPr>
      <w:r w:rsidRPr="00A83EF6">
        <w:rPr>
          <w:rFonts w:ascii="Times New Roman" w:hAnsi="Times New Roman"/>
          <w:sz w:val="28"/>
          <w:szCs w:val="28"/>
        </w:rPr>
        <w:t>Η ενίσχυση της εξωστρέφειας</w:t>
      </w:r>
    </w:p>
    <w:p w:rsidR="00A83EF6" w:rsidRPr="00A83EF6" w:rsidRDefault="00A83EF6" w:rsidP="00A83EF6">
      <w:pPr>
        <w:pStyle w:val="a7"/>
        <w:numPr>
          <w:ilvl w:val="0"/>
          <w:numId w:val="7"/>
        </w:numPr>
        <w:spacing w:line="360" w:lineRule="auto"/>
        <w:jc w:val="both"/>
        <w:rPr>
          <w:rFonts w:ascii="Times New Roman" w:hAnsi="Times New Roman"/>
          <w:sz w:val="28"/>
          <w:szCs w:val="28"/>
        </w:rPr>
      </w:pPr>
      <w:r w:rsidRPr="00A83EF6">
        <w:rPr>
          <w:rFonts w:ascii="Times New Roman" w:hAnsi="Times New Roman"/>
          <w:sz w:val="28"/>
          <w:szCs w:val="28"/>
        </w:rPr>
        <w:t>Η άμεση υιοθέτηση καινοτόμων μεθόδων και τεχνολογιών</w:t>
      </w:r>
    </w:p>
    <w:p w:rsidR="00A83EF6" w:rsidRPr="00A83EF6" w:rsidRDefault="00A83EF6" w:rsidP="00A83EF6">
      <w:pPr>
        <w:pStyle w:val="a7"/>
        <w:numPr>
          <w:ilvl w:val="0"/>
          <w:numId w:val="7"/>
        </w:numPr>
        <w:spacing w:line="360" w:lineRule="auto"/>
        <w:jc w:val="both"/>
        <w:rPr>
          <w:rFonts w:ascii="Times New Roman" w:hAnsi="Times New Roman"/>
          <w:sz w:val="28"/>
          <w:szCs w:val="28"/>
        </w:rPr>
      </w:pPr>
      <w:r w:rsidRPr="00A83EF6">
        <w:rPr>
          <w:rFonts w:ascii="Times New Roman" w:hAnsi="Times New Roman"/>
          <w:sz w:val="28"/>
          <w:szCs w:val="28"/>
        </w:rPr>
        <w:t>Η ανάπτυξη διεθνών συνεργασιών για τη διάχυση και εμπέδωση της σύγχρονης τεχνογνωσίας</w:t>
      </w:r>
    </w:p>
    <w:p w:rsidR="00A83EF6" w:rsidRPr="00A83EF6" w:rsidRDefault="00A83EF6" w:rsidP="00A83EF6">
      <w:pPr>
        <w:pStyle w:val="a7"/>
        <w:numPr>
          <w:ilvl w:val="0"/>
          <w:numId w:val="7"/>
        </w:numPr>
        <w:spacing w:line="360" w:lineRule="auto"/>
        <w:jc w:val="both"/>
        <w:rPr>
          <w:rFonts w:ascii="Times New Roman" w:hAnsi="Times New Roman"/>
          <w:sz w:val="28"/>
          <w:szCs w:val="28"/>
        </w:rPr>
      </w:pPr>
      <w:r w:rsidRPr="00A83EF6">
        <w:rPr>
          <w:rFonts w:ascii="Times New Roman" w:hAnsi="Times New Roman"/>
          <w:sz w:val="28"/>
          <w:szCs w:val="28"/>
        </w:rPr>
        <w:t>Η διαρκής επιμόρφωση του προσωπικού και</w:t>
      </w:r>
    </w:p>
    <w:p w:rsidR="00A83EF6" w:rsidRPr="00A83EF6" w:rsidRDefault="00A83EF6" w:rsidP="00A83EF6">
      <w:pPr>
        <w:pStyle w:val="a7"/>
        <w:numPr>
          <w:ilvl w:val="0"/>
          <w:numId w:val="7"/>
        </w:numPr>
        <w:spacing w:line="360" w:lineRule="auto"/>
        <w:jc w:val="both"/>
        <w:rPr>
          <w:rFonts w:ascii="Times New Roman" w:hAnsi="Times New Roman"/>
          <w:sz w:val="28"/>
          <w:szCs w:val="28"/>
        </w:rPr>
      </w:pPr>
      <w:r w:rsidRPr="00A83EF6">
        <w:rPr>
          <w:rFonts w:ascii="Times New Roman" w:hAnsi="Times New Roman"/>
          <w:sz w:val="28"/>
          <w:szCs w:val="28"/>
        </w:rPr>
        <w:t>Η διεξοδική παρακολούθηση και προσαρμογή στις εξελίξεις του διεθνούς χρηματοπιστωτικού συστήματος, των διεθνών αγορών ενεργειακών προϊόντων</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Ο Όμιλος ΕΛΠΕ την περίοδο της κρίσης υλοποίησε ένα ευρύ επενδυτικό πρόγραμμα εκσυγχρονισμού των διυλιστηρίων Ελευσίνας και Θεσσαλονίκης και βελτίωσης της α</w:t>
      </w:r>
      <w:r w:rsidR="003D2FDA">
        <w:rPr>
          <w:rFonts w:ascii="Times New Roman" w:hAnsi="Times New Roman"/>
          <w:sz w:val="28"/>
          <w:szCs w:val="28"/>
        </w:rPr>
        <w:t xml:space="preserve">πόδοσης </w:t>
      </w:r>
      <w:r w:rsidRPr="00A83EF6">
        <w:rPr>
          <w:rFonts w:ascii="Times New Roman" w:hAnsi="Times New Roman"/>
          <w:sz w:val="28"/>
          <w:szCs w:val="28"/>
        </w:rPr>
        <w:t xml:space="preserve">του διυλιστηρίου </w:t>
      </w:r>
      <w:r w:rsidRPr="00A83EF6">
        <w:rPr>
          <w:rFonts w:ascii="Times New Roman" w:hAnsi="Times New Roman"/>
          <w:sz w:val="28"/>
          <w:szCs w:val="28"/>
        </w:rPr>
        <w:lastRenderedPageBreak/>
        <w:t xml:space="preserve">Ασπροπύργου που ανέρχεται στο ύψος των </w:t>
      </w:r>
      <w:r w:rsidR="001F19B3" w:rsidRPr="001F19B3">
        <w:rPr>
          <w:rFonts w:ascii="Times New Roman" w:hAnsi="Times New Roman"/>
          <w:sz w:val="28"/>
          <w:szCs w:val="28"/>
        </w:rPr>
        <w:t>2,5</w:t>
      </w:r>
      <w:r w:rsidRPr="00A83EF6">
        <w:rPr>
          <w:rFonts w:ascii="Times New Roman" w:hAnsi="Times New Roman"/>
          <w:sz w:val="28"/>
          <w:szCs w:val="28"/>
        </w:rPr>
        <w:t xml:space="preserve"> δισ. ευρώ περίπου, το οποίο του εξασφάλισε την ανταγωνιστική παρουσία την περίοδο που διανύουμε.</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Με στόχο την παραμονή των διυλιστηρίων στο 2</w:t>
      </w:r>
      <w:r w:rsidR="00E75760">
        <w:rPr>
          <w:rFonts w:ascii="Times New Roman" w:hAnsi="Times New Roman"/>
          <w:sz w:val="28"/>
          <w:szCs w:val="28"/>
        </w:rPr>
        <w:t>5</w:t>
      </w:r>
      <w:r w:rsidRPr="00A83EF6">
        <w:rPr>
          <w:rFonts w:ascii="Times New Roman" w:hAnsi="Times New Roman"/>
          <w:sz w:val="28"/>
          <w:szCs w:val="28"/>
        </w:rPr>
        <w:t>% των πρώτων μονάδων του ανταγωνισμού, είναι επιτακτική η ανάγκη συνέχισης επενδυτικών παρεμβάσεων βελτίωσης της ενεργειακής απόδοσης και ενσωμάτωσης νέων επιμέρους τεχνολογιών και τεχνογνωσίας, με επενδυτικές δαπάνες της τάξης των 400 εκατ. ευρώ την περίοδο 2016-2021.</w:t>
      </w:r>
    </w:p>
    <w:p w:rsidR="003D2FDA"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Παράλληλα, με στόχο την δι</w:t>
      </w:r>
      <w:r w:rsidR="003D2FDA">
        <w:rPr>
          <w:rFonts w:ascii="Times New Roman" w:hAnsi="Times New Roman"/>
          <w:sz w:val="28"/>
          <w:szCs w:val="28"/>
        </w:rPr>
        <w:t xml:space="preserve">έρυνση </w:t>
      </w:r>
      <w:r w:rsidRPr="00A83EF6">
        <w:rPr>
          <w:rFonts w:ascii="Times New Roman" w:hAnsi="Times New Roman"/>
          <w:sz w:val="28"/>
          <w:szCs w:val="28"/>
        </w:rPr>
        <w:t xml:space="preserve">της παρουσίας του Ομίλου τόσο στην εσωτερική </w:t>
      </w:r>
      <w:r w:rsidR="003D2FDA">
        <w:rPr>
          <w:rFonts w:ascii="Times New Roman" w:hAnsi="Times New Roman"/>
          <w:sz w:val="28"/>
          <w:szCs w:val="28"/>
        </w:rPr>
        <w:t xml:space="preserve">αλλά κύρια </w:t>
      </w:r>
      <w:r w:rsidRPr="00A83EF6">
        <w:rPr>
          <w:rFonts w:ascii="Times New Roman" w:hAnsi="Times New Roman"/>
          <w:sz w:val="28"/>
          <w:szCs w:val="28"/>
        </w:rPr>
        <w:t xml:space="preserve">στην εξαγωγική αγορά πετρελαιοειδών, όπου τελικά εκτιμάται ότι θα κατευθύνεται το 70% </w:t>
      </w:r>
      <w:r w:rsidR="003D2FDA">
        <w:rPr>
          <w:rFonts w:ascii="Times New Roman" w:hAnsi="Times New Roman"/>
          <w:sz w:val="28"/>
          <w:szCs w:val="28"/>
        </w:rPr>
        <w:t>περίπου τ</w:t>
      </w:r>
      <w:r w:rsidRPr="00A83EF6">
        <w:rPr>
          <w:rFonts w:ascii="Times New Roman" w:hAnsi="Times New Roman"/>
          <w:sz w:val="28"/>
          <w:szCs w:val="28"/>
        </w:rPr>
        <w:t xml:space="preserve">ης παραγωγής, </w:t>
      </w:r>
      <w:r w:rsidR="003D2FDA">
        <w:rPr>
          <w:rFonts w:ascii="Times New Roman" w:hAnsi="Times New Roman"/>
          <w:sz w:val="28"/>
          <w:szCs w:val="28"/>
        </w:rPr>
        <w:t>ο Όμιλος αναδιαμορφώνει την εμπορική του πολιτική και επιχειρεί συστηματικά την είσοδο του σε νέες αγορές .</w:t>
      </w:r>
    </w:p>
    <w:p w:rsidR="00A83EF6" w:rsidRPr="00A83EF6" w:rsidRDefault="003D2FDA" w:rsidP="00A83EF6">
      <w:pPr>
        <w:spacing w:line="360" w:lineRule="auto"/>
        <w:jc w:val="both"/>
        <w:rPr>
          <w:rFonts w:ascii="Times New Roman" w:hAnsi="Times New Roman"/>
          <w:sz w:val="28"/>
          <w:szCs w:val="28"/>
        </w:rPr>
      </w:pPr>
      <w:r>
        <w:rPr>
          <w:rFonts w:ascii="Times New Roman" w:hAnsi="Times New Roman"/>
          <w:sz w:val="28"/>
          <w:szCs w:val="28"/>
        </w:rPr>
        <w:t xml:space="preserve">Παράλληλα </w:t>
      </w:r>
      <w:r w:rsidR="00A83EF6" w:rsidRPr="00A83EF6">
        <w:rPr>
          <w:rFonts w:ascii="Times New Roman" w:hAnsi="Times New Roman"/>
          <w:sz w:val="28"/>
          <w:szCs w:val="28"/>
        </w:rPr>
        <w:t xml:space="preserve">σχεδιάζει ολοκληρωμένο πρόγραμμα διεύρυνσης της παρουσίας και μετασχηματισμού των μορφών και της επιχειρησιακής δράσης των μονάδων πώλησης, αφού τα </w:t>
      </w:r>
      <w:r w:rsidR="00E75760">
        <w:rPr>
          <w:rFonts w:ascii="Times New Roman" w:hAnsi="Times New Roman"/>
          <w:sz w:val="28"/>
          <w:szCs w:val="28"/>
        </w:rPr>
        <w:t>κέρδη</w:t>
      </w:r>
      <w:r w:rsidR="00A83EF6" w:rsidRPr="00A83EF6">
        <w:rPr>
          <w:rFonts w:ascii="Times New Roman" w:hAnsi="Times New Roman"/>
          <w:sz w:val="28"/>
          <w:szCs w:val="28"/>
        </w:rPr>
        <w:t xml:space="preserve"> εκτός </w:t>
      </w:r>
      <w:r w:rsidR="00E75760">
        <w:rPr>
          <w:rFonts w:ascii="Times New Roman" w:hAnsi="Times New Roman"/>
          <w:sz w:val="28"/>
          <w:szCs w:val="28"/>
        </w:rPr>
        <w:t xml:space="preserve">προϊόντων </w:t>
      </w:r>
      <w:r w:rsidR="00A83EF6" w:rsidRPr="00A83EF6">
        <w:rPr>
          <w:rFonts w:ascii="Times New Roman" w:hAnsi="Times New Roman"/>
          <w:sz w:val="28"/>
          <w:szCs w:val="28"/>
        </w:rPr>
        <w:t>πετρελαιοειδών (</w:t>
      </w:r>
      <w:r w:rsidR="00A83EF6" w:rsidRPr="00A83EF6">
        <w:rPr>
          <w:rFonts w:ascii="Times New Roman" w:hAnsi="Times New Roman"/>
          <w:sz w:val="28"/>
          <w:szCs w:val="28"/>
          <w:lang w:val="en-US"/>
        </w:rPr>
        <w:t>NFR</w:t>
      </w:r>
      <w:r w:rsidR="00A83EF6" w:rsidRPr="00A83EF6">
        <w:rPr>
          <w:rFonts w:ascii="Times New Roman" w:hAnsi="Times New Roman"/>
          <w:sz w:val="28"/>
          <w:szCs w:val="28"/>
        </w:rPr>
        <w:t xml:space="preserve">) εκτιμάται ότι </w:t>
      </w:r>
      <w:r w:rsidR="00E75760">
        <w:rPr>
          <w:rFonts w:ascii="Times New Roman" w:hAnsi="Times New Roman"/>
          <w:sz w:val="28"/>
          <w:szCs w:val="28"/>
        </w:rPr>
        <w:t xml:space="preserve">έως το 2030 </w:t>
      </w:r>
      <w:r w:rsidR="00A83EF6" w:rsidRPr="00A83EF6">
        <w:rPr>
          <w:rFonts w:ascii="Times New Roman" w:hAnsi="Times New Roman"/>
          <w:sz w:val="28"/>
          <w:szCs w:val="28"/>
        </w:rPr>
        <w:t xml:space="preserve">θα αποτελούν το </w:t>
      </w:r>
      <w:r w:rsidR="00E75760">
        <w:rPr>
          <w:rFonts w:ascii="Times New Roman" w:hAnsi="Times New Roman"/>
          <w:sz w:val="28"/>
          <w:szCs w:val="28"/>
        </w:rPr>
        <w:t>5</w:t>
      </w:r>
      <w:r w:rsidR="00A83EF6" w:rsidRPr="00A83EF6">
        <w:rPr>
          <w:rFonts w:ascii="Times New Roman" w:hAnsi="Times New Roman"/>
          <w:sz w:val="28"/>
          <w:szCs w:val="28"/>
        </w:rPr>
        <w:t xml:space="preserve">0% των συνολικών </w:t>
      </w:r>
      <w:r w:rsidR="00E75760">
        <w:rPr>
          <w:rFonts w:ascii="Times New Roman" w:hAnsi="Times New Roman"/>
          <w:sz w:val="28"/>
          <w:szCs w:val="28"/>
        </w:rPr>
        <w:t xml:space="preserve">κερδών, όταν το αντίστοιχο ποσοστό για τις </w:t>
      </w:r>
      <w:r>
        <w:rPr>
          <w:rFonts w:ascii="Times New Roman" w:hAnsi="Times New Roman"/>
          <w:sz w:val="28"/>
          <w:szCs w:val="28"/>
        </w:rPr>
        <w:t>βορειο</w:t>
      </w:r>
      <w:r w:rsidR="00E75760">
        <w:rPr>
          <w:rFonts w:ascii="Times New Roman" w:hAnsi="Times New Roman"/>
          <w:sz w:val="28"/>
          <w:szCs w:val="28"/>
        </w:rPr>
        <w:t>ευρωπαϊκές  χώρες σήμερα πλησιάζει το 60 %.</w:t>
      </w:r>
    </w:p>
    <w:p w:rsid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 xml:space="preserve">Επίσης, ο Όμιλος εντός του έτους θα έχει ολοκληρώσει τις αναλυτικές μελέτες και τον σχεδιασμό των επενδυτικών δράσεων στην κατεύθυνση της αναδιαμόρφωσης της δομής και τον προσδιορισμό των μεσοπρόθεσμων στόχων </w:t>
      </w:r>
      <w:r w:rsidR="00667EC1">
        <w:rPr>
          <w:rFonts w:ascii="Times New Roman" w:hAnsi="Times New Roman"/>
          <w:sz w:val="28"/>
          <w:szCs w:val="28"/>
        </w:rPr>
        <w:t xml:space="preserve">αυξημένης </w:t>
      </w:r>
      <w:r w:rsidRPr="00A83EF6">
        <w:rPr>
          <w:rFonts w:ascii="Times New Roman" w:hAnsi="Times New Roman"/>
          <w:sz w:val="28"/>
          <w:szCs w:val="28"/>
        </w:rPr>
        <w:t xml:space="preserve">συμμετοχής στις </w:t>
      </w:r>
      <w:r w:rsidR="003D2FDA">
        <w:rPr>
          <w:rFonts w:ascii="Times New Roman" w:hAnsi="Times New Roman"/>
          <w:sz w:val="28"/>
          <w:szCs w:val="28"/>
        </w:rPr>
        <w:t xml:space="preserve">Ανανεώσιμες </w:t>
      </w:r>
      <w:r w:rsidR="00667EC1">
        <w:rPr>
          <w:rFonts w:ascii="Times New Roman" w:hAnsi="Times New Roman"/>
          <w:sz w:val="28"/>
          <w:szCs w:val="28"/>
        </w:rPr>
        <w:t>Π</w:t>
      </w:r>
      <w:r w:rsidR="003D2FDA">
        <w:rPr>
          <w:rFonts w:ascii="Times New Roman" w:hAnsi="Times New Roman"/>
          <w:sz w:val="28"/>
          <w:szCs w:val="28"/>
        </w:rPr>
        <w:t>ηγές Ενέργειας (</w:t>
      </w:r>
      <w:r w:rsidRPr="00A83EF6">
        <w:rPr>
          <w:rFonts w:ascii="Times New Roman" w:hAnsi="Times New Roman"/>
          <w:sz w:val="28"/>
          <w:szCs w:val="28"/>
        </w:rPr>
        <w:t>ΑΠΕ</w:t>
      </w:r>
      <w:r w:rsidR="003D2FDA">
        <w:rPr>
          <w:rFonts w:ascii="Times New Roman" w:hAnsi="Times New Roman"/>
          <w:sz w:val="28"/>
          <w:szCs w:val="28"/>
        </w:rPr>
        <w:t xml:space="preserve">), </w:t>
      </w:r>
      <w:r w:rsidRPr="00A83EF6">
        <w:rPr>
          <w:rFonts w:ascii="Times New Roman" w:hAnsi="Times New Roman"/>
          <w:sz w:val="28"/>
          <w:szCs w:val="28"/>
        </w:rPr>
        <w:t>την ηλεκτρική ενέργεια και το φυσικό αέριο, όπου ήδη έχει σημαντική παρουσία.</w:t>
      </w:r>
    </w:p>
    <w:p w:rsidR="00A64914" w:rsidRDefault="00A64914" w:rsidP="00A83EF6">
      <w:pPr>
        <w:spacing w:line="360" w:lineRule="auto"/>
        <w:jc w:val="both"/>
        <w:rPr>
          <w:rFonts w:ascii="Times New Roman" w:hAnsi="Times New Roman"/>
          <w:sz w:val="28"/>
          <w:szCs w:val="28"/>
        </w:rPr>
      </w:pPr>
      <w:r>
        <w:rPr>
          <w:rFonts w:ascii="Times New Roman" w:hAnsi="Times New Roman"/>
          <w:sz w:val="28"/>
          <w:szCs w:val="28"/>
        </w:rPr>
        <w:lastRenderedPageBreak/>
        <w:t>Τέλος, ιδιαίτερη αναφορά θα πρέπει να γίνει στον επενδυτικό σχεδιασμό του Ομίλου στην Έρευνα και Παραγωγή Υδρογονανθράκων. Ο Όμιλος έχει ήδη προχωρήσει στην αναδιοργάνωση και αναβάθμιση της Γενικής Διεύθυνσης Έρευνας και Παραγωγής, η οποία έχει την ευθύνη της αναλυτικής και συστηματικής εξέτασης των ερευνητικών δεδομένων για τη συμμετοχή και την εκμετάλλευση επιχειρηματικών ευκαιριών σε συνεργασία με κορυφαίους διεθνείς εξειδικευμένους Ομίλους.</w:t>
      </w:r>
    </w:p>
    <w:p w:rsidR="00A64914" w:rsidRPr="00A83EF6" w:rsidRDefault="00A64914" w:rsidP="00A83EF6">
      <w:pPr>
        <w:spacing w:line="360" w:lineRule="auto"/>
        <w:jc w:val="both"/>
        <w:rPr>
          <w:rFonts w:ascii="Times New Roman" w:hAnsi="Times New Roman"/>
          <w:sz w:val="28"/>
          <w:szCs w:val="28"/>
        </w:rPr>
      </w:pPr>
      <w:r>
        <w:rPr>
          <w:rFonts w:ascii="Times New Roman" w:hAnsi="Times New Roman"/>
          <w:sz w:val="28"/>
          <w:szCs w:val="28"/>
        </w:rPr>
        <w:t>Εστιάζουμε στις περιοχές που είτε έχουμε δικαιώματα είτε θα αποκτήσουμε σύντομα, όπως είναι οι δύο χερσαίες κσι οι τρεις θαλάσσιες περιοχές στη Δ. Ελλάδα. Τα πρώτα αποτελέσματα από τις τρισδιάστατες σεισμικές έρευνες επιβεβαιώνουν την ύπαρξη πρωτεύοντος γεωλογικού στόχου, ο οποίος αν περιέχει πετρέλαιο εκτιμάται ότι θα είναι  της τάξεως των 100 εκατ. βαρελιών</w:t>
      </w:r>
      <w:r w:rsidR="00667EC1">
        <w:rPr>
          <w:rFonts w:ascii="Times New Roman" w:hAnsi="Times New Roman"/>
          <w:sz w:val="28"/>
          <w:szCs w:val="28"/>
        </w:rPr>
        <w:t xml:space="preserve">. Η επεξεργασία, όμως, των σεισμικών </w:t>
      </w:r>
      <w:r w:rsidR="001F19B3">
        <w:rPr>
          <w:rFonts w:ascii="Times New Roman" w:hAnsi="Times New Roman"/>
          <w:sz w:val="28"/>
          <w:szCs w:val="28"/>
        </w:rPr>
        <w:t xml:space="preserve">δεδομένων </w:t>
      </w:r>
      <w:r w:rsidR="00667EC1">
        <w:rPr>
          <w:rFonts w:ascii="Times New Roman" w:hAnsi="Times New Roman"/>
          <w:sz w:val="28"/>
          <w:szCs w:val="28"/>
        </w:rPr>
        <w:t>συνεχίζεται και οι οριστικές αποφάσεις για την εκτέλεση γεώτρησης εκτιμάται ότι θα ληφθούν τον Ιούλιο του 2017.</w:t>
      </w:r>
      <w:r>
        <w:rPr>
          <w:rFonts w:ascii="Times New Roman" w:hAnsi="Times New Roman"/>
          <w:sz w:val="28"/>
          <w:szCs w:val="28"/>
        </w:rPr>
        <w:t xml:space="preserve">   </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Με τους πλέον συντηρητικούς υπολογισμούς το πενταετές επενδυτικό πλάνο του Ομίλου θα ανέλθει στα 750 εκατ. ευρώ με προφανείς τις πιθανότητες αύξησης περί το 1 δισ. ευρώ.</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 xml:space="preserve">Προκειμένου να είναι εξασφαλισμένη η χρηματοδότηση του προγράμματος, ο Όμιλος έχει ήδη ολοκληρώσει τις παρεμβάσεις εξυγίανσης της χρηματοοικονομικής του δομής, έχοντας αφενός ήδη αποπληρώσει και αναχρηματοδοτήσει το σύνολο των υποχρεώσεών του για την περίοδο 2016-2018 συνολικού ύψους </w:t>
      </w:r>
      <w:r w:rsidR="00E75760">
        <w:rPr>
          <w:rFonts w:ascii="Times New Roman" w:hAnsi="Times New Roman"/>
          <w:sz w:val="28"/>
          <w:szCs w:val="28"/>
        </w:rPr>
        <w:t>1,5 δισ.</w:t>
      </w:r>
      <w:r w:rsidRPr="00A83EF6">
        <w:rPr>
          <w:rFonts w:ascii="Times New Roman" w:hAnsi="Times New Roman"/>
          <w:sz w:val="28"/>
          <w:szCs w:val="28"/>
        </w:rPr>
        <w:t xml:space="preserve"> ευρώ, </w:t>
      </w:r>
      <w:r w:rsidR="003D2FDA">
        <w:rPr>
          <w:rFonts w:ascii="Times New Roman" w:hAnsi="Times New Roman"/>
          <w:sz w:val="28"/>
          <w:szCs w:val="28"/>
        </w:rPr>
        <w:t xml:space="preserve">περίπου,  </w:t>
      </w:r>
      <w:r w:rsidRPr="00A83EF6">
        <w:rPr>
          <w:rFonts w:ascii="Times New Roman" w:hAnsi="Times New Roman"/>
          <w:sz w:val="28"/>
          <w:szCs w:val="28"/>
        </w:rPr>
        <w:t>ενώ παράλληλα ολοκλήρωσε την βελτίωση των όρων και προϋποθέσεων (</w:t>
      </w:r>
      <w:r w:rsidRPr="00A83EF6">
        <w:rPr>
          <w:rFonts w:ascii="Times New Roman" w:hAnsi="Times New Roman"/>
          <w:sz w:val="28"/>
          <w:szCs w:val="28"/>
          <w:lang w:val="en-US"/>
        </w:rPr>
        <w:t>debt</w:t>
      </w:r>
      <w:r w:rsidRPr="00A83EF6">
        <w:rPr>
          <w:rFonts w:ascii="Times New Roman" w:hAnsi="Times New Roman"/>
          <w:sz w:val="28"/>
          <w:szCs w:val="28"/>
        </w:rPr>
        <w:t xml:space="preserve"> </w:t>
      </w:r>
      <w:r w:rsidRPr="00A83EF6">
        <w:rPr>
          <w:rFonts w:ascii="Times New Roman" w:hAnsi="Times New Roman"/>
          <w:sz w:val="28"/>
          <w:szCs w:val="28"/>
          <w:lang w:val="en-US"/>
        </w:rPr>
        <w:t>covenants</w:t>
      </w:r>
      <w:r w:rsidRPr="00A83EF6">
        <w:rPr>
          <w:rFonts w:ascii="Times New Roman" w:hAnsi="Times New Roman"/>
          <w:sz w:val="28"/>
          <w:szCs w:val="28"/>
        </w:rPr>
        <w:t xml:space="preserve">) προηγούμενων ομολόγων και δανείων, με αποτέλεσμα την ετήσια εξοικονόμηση </w:t>
      </w:r>
      <w:r w:rsidR="003D2FDA">
        <w:rPr>
          <w:rFonts w:ascii="Times New Roman" w:hAnsi="Times New Roman"/>
          <w:sz w:val="28"/>
          <w:szCs w:val="28"/>
        </w:rPr>
        <w:t xml:space="preserve">χρηματοοικονομικών δαπανών </w:t>
      </w:r>
      <w:r w:rsidRPr="00A83EF6">
        <w:rPr>
          <w:rFonts w:ascii="Times New Roman" w:hAnsi="Times New Roman"/>
          <w:sz w:val="28"/>
          <w:szCs w:val="28"/>
        </w:rPr>
        <w:t>της τάξης των 30 εκατ. ευρώ.</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lastRenderedPageBreak/>
        <w:t xml:space="preserve">Η πρόσφατη έξοδος του Ομίλου στις διεθνείς χρηματαγορές, παρά το απαγορευτικό </w:t>
      </w:r>
      <w:r w:rsidRPr="00A83EF6">
        <w:rPr>
          <w:rFonts w:ascii="Times New Roman" w:hAnsi="Times New Roman"/>
          <w:sz w:val="28"/>
          <w:szCs w:val="28"/>
          <w:lang w:val="en-US"/>
        </w:rPr>
        <w:t>country</w:t>
      </w:r>
      <w:r w:rsidRPr="00A83EF6">
        <w:rPr>
          <w:rFonts w:ascii="Times New Roman" w:hAnsi="Times New Roman"/>
          <w:sz w:val="28"/>
          <w:szCs w:val="28"/>
        </w:rPr>
        <w:t xml:space="preserve"> </w:t>
      </w:r>
      <w:r w:rsidRPr="00A83EF6">
        <w:rPr>
          <w:rFonts w:ascii="Times New Roman" w:hAnsi="Times New Roman"/>
          <w:sz w:val="28"/>
          <w:szCs w:val="28"/>
          <w:lang w:val="en-US"/>
        </w:rPr>
        <w:t>risk</w:t>
      </w:r>
      <w:r w:rsidRPr="00A83EF6">
        <w:rPr>
          <w:rFonts w:ascii="Times New Roman" w:hAnsi="Times New Roman"/>
          <w:sz w:val="28"/>
          <w:szCs w:val="28"/>
        </w:rPr>
        <w:t>, στέφθηκε με απόλυτη  επιτυχία, αφού προσφέρθηκαν υπερδιπλάσια ποσά από τα αιτηθέντα και αντλήθηκαν 375 εκατ. ευρώ με επιτόκιο 4,875% έναντι 8% του παλαιού ομολόγου.</w:t>
      </w:r>
    </w:p>
    <w:p w:rsidR="00A83EF6" w:rsidRPr="00A83EF6" w:rsidRDefault="00A83EF6" w:rsidP="00A83EF6">
      <w:pPr>
        <w:spacing w:line="360" w:lineRule="auto"/>
        <w:jc w:val="both"/>
        <w:rPr>
          <w:rFonts w:ascii="Times New Roman" w:hAnsi="Times New Roman"/>
          <w:sz w:val="28"/>
          <w:szCs w:val="28"/>
        </w:rPr>
      </w:pPr>
      <w:r w:rsidRPr="00A83EF6">
        <w:rPr>
          <w:rFonts w:ascii="Times New Roman" w:hAnsi="Times New Roman"/>
          <w:sz w:val="28"/>
          <w:szCs w:val="28"/>
        </w:rPr>
        <w:t xml:space="preserve">Η σημαντική κερδοφόρος λειτουργία του Ομίλου, </w:t>
      </w:r>
      <w:r w:rsidRPr="00A83EF6">
        <w:rPr>
          <w:rFonts w:ascii="Times New Roman" w:hAnsi="Times New Roman"/>
          <w:sz w:val="28"/>
          <w:szCs w:val="28"/>
          <w:lang w:val="en-US"/>
        </w:rPr>
        <w:t>EBITDA</w:t>
      </w:r>
      <w:r w:rsidRPr="00A83EF6">
        <w:rPr>
          <w:rFonts w:ascii="Times New Roman" w:hAnsi="Times New Roman"/>
          <w:sz w:val="28"/>
          <w:szCs w:val="28"/>
        </w:rPr>
        <w:t xml:space="preserve"> 758 εκατ. ευρώ το 2015</w:t>
      </w:r>
      <w:r w:rsidR="00E75760">
        <w:rPr>
          <w:rFonts w:ascii="Times New Roman" w:hAnsi="Times New Roman"/>
          <w:sz w:val="28"/>
          <w:szCs w:val="28"/>
        </w:rPr>
        <w:t xml:space="preserve"> με </w:t>
      </w:r>
      <w:r w:rsidRPr="00A83EF6">
        <w:rPr>
          <w:rFonts w:ascii="Times New Roman" w:hAnsi="Times New Roman"/>
          <w:sz w:val="28"/>
          <w:szCs w:val="28"/>
        </w:rPr>
        <w:t xml:space="preserve">πρόβλεψη </w:t>
      </w:r>
      <w:r w:rsidR="00E75760">
        <w:rPr>
          <w:rFonts w:ascii="Times New Roman" w:hAnsi="Times New Roman"/>
          <w:sz w:val="28"/>
          <w:szCs w:val="28"/>
        </w:rPr>
        <w:t xml:space="preserve">έως </w:t>
      </w:r>
      <w:r w:rsidRPr="00A83EF6">
        <w:rPr>
          <w:rFonts w:ascii="Times New Roman" w:hAnsi="Times New Roman"/>
          <w:sz w:val="28"/>
          <w:szCs w:val="28"/>
        </w:rPr>
        <w:t xml:space="preserve">700 εκατ. ευρώ </w:t>
      </w:r>
      <w:r w:rsidR="00E75760">
        <w:rPr>
          <w:rFonts w:ascii="Times New Roman" w:hAnsi="Times New Roman"/>
          <w:sz w:val="28"/>
          <w:szCs w:val="28"/>
        </w:rPr>
        <w:t xml:space="preserve">για </w:t>
      </w:r>
      <w:r w:rsidRPr="00A83EF6">
        <w:rPr>
          <w:rFonts w:ascii="Times New Roman" w:hAnsi="Times New Roman"/>
          <w:sz w:val="28"/>
          <w:szCs w:val="28"/>
        </w:rPr>
        <w:t>το 2016, παρά τα χαμηλά διεθνή περιθώρια</w:t>
      </w:r>
      <w:r w:rsidR="004D51CC">
        <w:rPr>
          <w:rFonts w:ascii="Times New Roman" w:hAnsi="Times New Roman"/>
          <w:sz w:val="28"/>
          <w:szCs w:val="28"/>
        </w:rPr>
        <w:t>,</w:t>
      </w:r>
      <w:r w:rsidRPr="00A83EF6">
        <w:rPr>
          <w:rFonts w:ascii="Times New Roman" w:hAnsi="Times New Roman"/>
          <w:sz w:val="28"/>
          <w:szCs w:val="28"/>
        </w:rPr>
        <w:t xml:space="preserve"> διαμορφώνουν ένα πλαίσιο αισιοδοξίας για την ικανότητα του Ομίλου να αντλήσει, αν χρειασθεί, σημαντικότερα ποσά για ένα ακόμα μεγαλύτερο επενδυτικό πρόγραμμα, με προϋπόθεση τα στελέχη και η Διοίκηση του Ομίλου να συνεχίσουν απαρέγκλιτα την επιχειρηματική του δράση στην κατεύθυνση της εξωστρέφειας, της διαρκούς ενίσχυσης της ανταγωνιστικότητας της τεχνολογίας και της τεχνογνωσίας και της έγκαιρης και αποτελεσματικής προσαρμογής στον συντελούμενο ενεργειακό μετασχηματισμό της ΕΕ, στο πλαίσιο της βιώσιμης οικονομικής και κοινωνικής ανάπτυξης, με επίκεντρο τον άνθρωπο και την προστασία του περιβάλλοντος.</w:t>
      </w:r>
    </w:p>
    <w:p w:rsidR="0068020A" w:rsidRPr="00F25F10" w:rsidRDefault="0068020A" w:rsidP="00F25F10">
      <w:pPr>
        <w:spacing w:line="360" w:lineRule="auto"/>
        <w:jc w:val="both"/>
        <w:rPr>
          <w:rFonts w:ascii="Times New Roman" w:hAnsi="Times New Roman"/>
          <w:sz w:val="28"/>
          <w:szCs w:val="28"/>
        </w:rPr>
      </w:pPr>
    </w:p>
    <w:sectPr w:rsidR="0068020A" w:rsidRPr="00F25F10" w:rsidSect="00BF457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6F" w:rsidRDefault="00B80D6F" w:rsidP="001E358E">
      <w:pPr>
        <w:spacing w:after="0" w:line="240" w:lineRule="auto"/>
      </w:pPr>
      <w:r>
        <w:separator/>
      </w:r>
    </w:p>
  </w:endnote>
  <w:endnote w:type="continuationSeparator" w:id="0">
    <w:p w:rsidR="00B80D6F" w:rsidRDefault="00B80D6F" w:rsidP="001E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AA" w:rsidRDefault="00E573AA">
    <w:pPr>
      <w:pStyle w:val="a6"/>
      <w:jc w:val="right"/>
    </w:pPr>
    <w:fldSimple w:instr=" PAGE   \* MERGEFORMAT ">
      <w:r w:rsidR="00DE6D43">
        <w:rPr>
          <w:noProof/>
        </w:rPr>
        <w:t>1</w:t>
      </w:r>
    </w:fldSimple>
  </w:p>
  <w:p w:rsidR="00E573AA" w:rsidRDefault="00E573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6F" w:rsidRDefault="00B80D6F" w:rsidP="001E358E">
      <w:pPr>
        <w:spacing w:after="0" w:line="240" w:lineRule="auto"/>
      </w:pPr>
      <w:r>
        <w:separator/>
      </w:r>
    </w:p>
  </w:footnote>
  <w:footnote w:type="continuationSeparator" w:id="0">
    <w:p w:rsidR="00B80D6F" w:rsidRDefault="00B80D6F" w:rsidP="001E3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1250"/>
    <w:multiLevelType w:val="hybridMultilevel"/>
    <w:tmpl w:val="6CF0C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43323"/>
    <w:multiLevelType w:val="multilevel"/>
    <w:tmpl w:val="8A94F33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C133017"/>
    <w:multiLevelType w:val="hybridMultilevel"/>
    <w:tmpl w:val="1BCA7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414E45"/>
    <w:multiLevelType w:val="multilevel"/>
    <w:tmpl w:val="C7E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E4207"/>
    <w:multiLevelType w:val="hybridMultilevel"/>
    <w:tmpl w:val="76E0CC84"/>
    <w:lvl w:ilvl="0" w:tplc="04080001">
      <w:start w:val="1"/>
      <w:numFmt w:val="bullet"/>
      <w:lvlText w:val=""/>
      <w:lvlJc w:val="left"/>
      <w:pPr>
        <w:ind w:left="856" w:hanging="360"/>
      </w:pPr>
      <w:rPr>
        <w:rFonts w:ascii="Symbol" w:hAnsi="Symbol" w:hint="default"/>
      </w:rPr>
    </w:lvl>
    <w:lvl w:ilvl="1" w:tplc="04080003" w:tentative="1">
      <w:start w:val="1"/>
      <w:numFmt w:val="bullet"/>
      <w:lvlText w:val="o"/>
      <w:lvlJc w:val="left"/>
      <w:pPr>
        <w:ind w:left="1576" w:hanging="360"/>
      </w:pPr>
      <w:rPr>
        <w:rFonts w:ascii="Courier New" w:hAnsi="Courier New" w:cs="Courier New" w:hint="default"/>
      </w:rPr>
    </w:lvl>
    <w:lvl w:ilvl="2" w:tplc="04080005" w:tentative="1">
      <w:start w:val="1"/>
      <w:numFmt w:val="bullet"/>
      <w:lvlText w:val=""/>
      <w:lvlJc w:val="left"/>
      <w:pPr>
        <w:ind w:left="2296" w:hanging="360"/>
      </w:pPr>
      <w:rPr>
        <w:rFonts w:ascii="Wingdings" w:hAnsi="Wingdings" w:hint="default"/>
      </w:rPr>
    </w:lvl>
    <w:lvl w:ilvl="3" w:tplc="04080001" w:tentative="1">
      <w:start w:val="1"/>
      <w:numFmt w:val="bullet"/>
      <w:lvlText w:val=""/>
      <w:lvlJc w:val="left"/>
      <w:pPr>
        <w:ind w:left="3016" w:hanging="360"/>
      </w:pPr>
      <w:rPr>
        <w:rFonts w:ascii="Symbol" w:hAnsi="Symbol" w:hint="default"/>
      </w:rPr>
    </w:lvl>
    <w:lvl w:ilvl="4" w:tplc="04080003" w:tentative="1">
      <w:start w:val="1"/>
      <w:numFmt w:val="bullet"/>
      <w:lvlText w:val="o"/>
      <w:lvlJc w:val="left"/>
      <w:pPr>
        <w:ind w:left="3736" w:hanging="360"/>
      </w:pPr>
      <w:rPr>
        <w:rFonts w:ascii="Courier New" w:hAnsi="Courier New" w:cs="Courier New" w:hint="default"/>
      </w:rPr>
    </w:lvl>
    <w:lvl w:ilvl="5" w:tplc="04080005" w:tentative="1">
      <w:start w:val="1"/>
      <w:numFmt w:val="bullet"/>
      <w:lvlText w:val=""/>
      <w:lvlJc w:val="left"/>
      <w:pPr>
        <w:ind w:left="4456" w:hanging="360"/>
      </w:pPr>
      <w:rPr>
        <w:rFonts w:ascii="Wingdings" w:hAnsi="Wingdings" w:hint="default"/>
      </w:rPr>
    </w:lvl>
    <w:lvl w:ilvl="6" w:tplc="04080001" w:tentative="1">
      <w:start w:val="1"/>
      <w:numFmt w:val="bullet"/>
      <w:lvlText w:val=""/>
      <w:lvlJc w:val="left"/>
      <w:pPr>
        <w:ind w:left="5176" w:hanging="360"/>
      </w:pPr>
      <w:rPr>
        <w:rFonts w:ascii="Symbol" w:hAnsi="Symbol" w:hint="default"/>
      </w:rPr>
    </w:lvl>
    <w:lvl w:ilvl="7" w:tplc="04080003" w:tentative="1">
      <w:start w:val="1"/>
      <w:numFmt w:val="bullet"/>
      <w:lvlText w:val="o"/>
      <w:lvlJc w:val="left"/>
      <w:pPr>
        <w:ind w:left="5896" w:hanging="360"/>
      </w:pPr>
      <w:rPr>
        <w:rFonts w:ascii="Courier New" w:hAnsi="Courier New" w:cs="Courier New" w:hint="default"/>
      </w:rPr>
    </w:lvl>
    <w:lvl w:ilvl="8" w:tplc="04080005" w:tentative="1">
      <w:start w:val="1"/>
      <w:numFmt w:val="bullet"/>
      <w:lvlText w:val=""/>
      <w:lvlJc w:val="left"/>
      <w:pPr>
        <w:ind w:left="6616" w:hanging="360"/>
      </w:pPr>
      <w:rPr>
        <w:rFonts w:ascii="Wingdings" w:hAnsi="Wingdings" w:hint="default"/>
      </w:rPr>
    </w:lvl>
  </w:abstractNum>
  <w:abstractNum w:abstractNumId="5">
    <w:nsid w:val="4F6341C5"/>
    <w:multiLevelType w:val="multilevel"/>
    <w:tmpl w:val="E800E63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00B16F3"/>
    <w:multiLevelType w:val="multilevel"/>
    <w:tmpl w:val="545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B69B9"/>
    <w:multiLevelType w:val="hybridMultilevel"/>
    <w:tmpl w:val="C7D6DAB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BCE5DA9"/>
    <w:multiLevelType w:val="hybridMultilevel"/>
    <w:tmpl w:val="E3DCF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7"/>
  </w:num>
  <w:num w:numId="6">
    <w:abstractNumId w:val="8"/>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4360A9"/>
    <w:rsid w:val="00006858"/>
    <w:rsid w:val="00033F3D"/>
    <w:rsid w:val="00041B20"/>
    <w:rsid w:val="00064A48"/>
    <w:rsid w:val="00065972"/>
    <w:rsid w:val="0007408E"/>
    <w:rsid w:val="00082C2D"/>
    <w:rsid w:val="000D5772"/>
    <w:rsid w:val="000E538A"/>
    <w:rsid w:val="000E730C"/>
    <w:rsid w:val="001E358E"/>
    <w:rsid w:val="001E7EA9"/>
    <w:rsid w:val="001F19B3"/>
    <w:rsid w:val="00235C2C"/>
    <w:rsid w:val="00237DAC"/>
    <w:rsid w:val="002411D1"/>
    <w:rsid w:val="002C1BE4"/>
    <w:rsid w:val="003464C0"/>
    <w:rsid w:val="00355F34"/>
    <w:rsid w:val="003A073E"/>
    <w:rsid w:val="003A7E30"/>
    <w:rsid w:val="003B6E12"/>
    <w:rsid w:val="003D2FDA"/>
    <w:rsid w:val="003E385B"/>
    <w:rsid w:val="00402BCA"/>
    <w:rsid w:val="004360A9"/>
    <w:rsid w:val="00480B9F"/>
    <w:rsid w:val="004B13D7"/>
    <w:rsid w:val="004B3E36"/>
    <w:rsid w:val="004D51CC"/>
    <w:rsid w:val="005212F1"/>
    <w:rsid w:val="00540BA4"/>
    <w:rsid w:val="005509E3"/>
    <w:rsid w:val="0056075D"/>
    <w:rsid w:val="00564E5B"/>
    <w:rsid w:val="005B01A8"/>
    <w:rsid w:val="005D2738"/>
    <w:rsid w:val="00605734"/>
    <w:rsid w:val="006105F0"/>
    <w:rsid w:val="006235A7"/>
    <w:rsid w:val="006510EB"/>
    <w:rsid w:val="00660841"/>
    <w:rsid w:val="00663D96"/>
    <w:rsid w:val="00667EC1"/>
    <w:rsid w:val="0068020A"/>
    <w:rsid w:val="006923B4"/>
    <w:rsid w:val="006B1011"/>
    <w:rsid w:val="006F3394"/>
    <w:rsid w:val="00700E9C"/>
    <w:rsid w:val="007213C3"/>
    <w:rsid w:val="00743F32"/>
    <w:rsid w:val="00776ED4"/>
    <w:rsid w:val="00780F98"/>
    <w:rsid w:val="007A3D9D"/>
    <w:rsid w:val="007E4CF3"/>
    <w:rsid w:val="007F7296"/>
    <w:rsid w:val="00842A1C"/>
    <w:rsid w:val="0084784A"/>
    <w:rsid w:val="008D199E"/>
    <w:rsid w:val="008F02DD"/>
    <w:rsid w:val="0092519B"/>
    <w:rsid w:val="00944490"/>
    <w:rsid w:val="00951EA8"/>
    <w:rsid w:val="009565FB"/>
    <w:rsid w:val="00975F28"/>
    <w:rsid w:val="00977CDD"/>
    <w:rsid w:val="009C1845"/>
    <w:rsid w:val="009D47A1"/>
    <w:rsid w:val="009E6FF5"/>
    <w:rsid w:val="00A04DCF"/>
    <w:rsid w:val="00A21ACE"/>
    <w:rsid w:val="00A370B3"/>
    <w:rsid w:val="00A64914"/>
    <w:rsid w:val="00A83EF6"/>
    <w:rsid w:val="00A85709"/>
    <w:rsid w:val="00AF5705"/>
    <w:rsid w:val="00B07D12"/>
    <w:rsid w:val="00B17192"/>
    <w:rsid w:val="00B26567"/>
    <w:rsid w:val="00B27B30"/>
    <w:rsid w:val="00B313C0"/>
    <w:rsid w:val="00B32231"/>
    <w:rsid w:val="00B4528F"/>
    <w:rsid w:val="00B80D6F"/>
    <w:rsid w:val="00BA3770"/>
    <w:rsid w:val="00BF23C1"/>
    <w:rsid w:val="00BF457D"/>
    <w:rsid w:val="00C06914"/>
    <w:rsid w:val="00C31A73"/>
    <w:rsid w:val="00C35A06"/>
    <w:rsid w:val="00C47952"/>
    <w:rsid w:val="00C540CE"/>
    <w:rsid w:val="00C616DB"/>
    <w:rsid w:val="00C8376C"/>
    <w:rsid w:val="00CB4F66"/>
    <w:rsid w:val="00CD0E89"/>
    <w:rsid w:val="00CD2A41"/>
    <w:rsid w:val="00CE5D21"/>
    <w:rsid w:val="00D149DC"/>
    <w:rsid w:val="00DA2519"/>
    <w:rsid w:val="00DE6D43"/>
    <w:rsid w:val="00DF2CFC"/>
    <w:rsid w:val="00E3035A"/>
    <w:rsid w:val="00E573AA"/>
    <w:rsid w:val="00E75760"/>
    <w:rsid w:val="00EA1249"/>
    <w:rsid w:val="00EC7807"/>
    <w:rsid w:val="00EE3448"/>
    <w:rsid w:val="00EF4577"/>
    <w:rsid w:val="00F05034"/>
    <w:rsid w:val="00F25F10"/>
    <w:rsid w:val="00F2690E"/>
    <w:rsid w:val="00F33C77"/>
    <w:rsid w:val="00F44D17"/>
    <w:rsid w:val="00F503C6"/>
    <w:rsid w:val="00F67C6C"/>
    <w:rsid w:val="00F96685"/>
    <w:rsid w:val="00FA6FF9"/>
    <w:rsid w:val="00FB705A"/>
    <w:rsid w:val="00FF7B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7D"/>
    <w:pPr>
      <w:spacing w:after="200" w:line="276" w:lineRule="auto"/>
    </w:pPr>
    <w:rPr>
      <w:sz w:val="22"/>
      <w:szCs w:val="22"/>
      <w:lang w:eastAsia="en-US"/>
    </w:rPr>
  </w:style>
  <w:style w:type="paragraph" w:styleId="1">
    <w:name w:val="heading 1"/>
    <w:basedOn w:val="a"/>
    <w:link w:val="1Char"/>
    <w:uiPriority w:val="9"/>
    <w:qFormat/>
    <w:rsid w:val="004360A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4360A9"/>
    <w:rPr>
      <w:rFonts w:ascii="Times New Roman" w:eastAsia="Times New Roman" w:hAnsi="Times New Roman" w:cs="Times New Roman"/>
      <w:b/>
      <w:bCs/>
      <w:kern w:val="36"/>
      <w:sz w:val="48"/>
      <w:szCs w:val="48"/>
      <w:lang w:eastAsia="el-GR"/>
    </w:rPr>
  </w:style>
  <w:style w:type="character" w:styleId="-">
    <w:name w:val="Hyperlink"/>
    <w:uiPriority w:val="99"/>
    <w:semiHidden/>
    <w:unhideWhenUsed/>
    <w:rsid w:val="004360A9"/>
    <w:rPr>
      <w:color w:val="0000FF"/>
      <w:u w:val="single"/>
    </w:rPr>
  </w:style>
  <w:style w:type="paragraph" w:styleId="Web">
    <w:name w:val="Normal (Web)"/>
    <w:basedOn w:val="a"/>
    <w:uiPriority w:val="99"/>
    <w:semiHidden/>
    <w:unhideWhenUsed/>
    <w:rsid w:val="004360A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4360A9"/>
    <w:rPr>
      <w:b/>
      <w:bCs/>
    </w:rPr>
  </w:style>
  <w:style w:type="character" w:styleId="a4">
    <w:name w:val="Emphasis"/>
    <w:uiPriority w:val="20"/>
    <w:qFormat/>
    <w:rsid w:val="004360A9"/>
    <w:rPr>
      <w:i/>
      <w:iCs/>
    </w:rPr>
  </w:style>
  <w:style w:type="paragraph" w:styleId="a5">
    <w:name w:val="header"/>
    <w:basedOn w:val="a"/>
    <w:link w:val="Char"/>
    <w:uiPriority w:val="99"/>
    <w:unhideWhenUsed/>
    <w:rsid w:val="001E358E"/>
    <w:pPr>
      <w:tabs>
        <w:tab w:val="center" w:pos="4153"/>
        <w:tab w:val="right" w:pos="8306"/>
      </w:tabs>
      <w:spacing w:after="0" w:line="240" w:lineRule="auto"/>
    </w:pPr>
  </w:style>
  <w:style w:type="character" w:customStyle="1" w:styleId="Char">
    <w:name w:val="Κεφαλίδα Char"/>
    <w:basedOn w:val="a0"/>
    <w:link w:val="a5"/>
    <w:uiPriority w:val="99"/>
    <w:rsid w:val="001E358E"/>
  </w:style>
  <w:style w:type="paragraph" w:styleId="a6">
    <w:name w:val="footer"/>
    <w:basedOn w:val="a"/>
    <w:link w:val="Char0"/>
    <w:uiPriority w:val="99"/>
    <w:unhideWhenUsed/>
    <w:rsid w:val="001E358E"/>
    <w:pPr>
      <w:tabs>
        <w:tab w:val="center" w:pos="4153"/>
        <w:tab w:val="right" w:pos="8306"/>
      </w:tabs>
      <w:spacing w:after="0" w:line="240" w:lineRule="auto"/>
    </w:pPr>
  </w:style>
  <w:style w:type="character" w:customStyle="1" w:styleId="Char0">
    <w:name w:val="Υποσέλιδο Char"/>
    <w:basedOn w:val="a0"/>
    <w:link w:val="a6"/>
    <w:uiPriority w:val="99"/>
    <w:rsid w:val="001E358E"/>
  </w:style>
  <w:style w:type="paragraph" w:styleId="a7">
    <w:name w:val="List Paragraph"/>
    <w:basedOn w:val="a"/>
    <w:uiPriority w:val="34"/>
    <w:qFormat/>
    <w:rsid w:val="00B313C0"/>
    <w:pPr>
      <w:ind w:left="720"/>
      <w:contextualSpacing/>
    </w:pPr>
  </w:style>
  <w:style w:type="paragraph" w:styleId="a8">
    <w:name w:val="Balloon Text"/>
    <w:basedOn w:val="a"/>
    <w:link w:val="Char1"/>
    <w:uiPriority w:val="99"/>
    <w:semiHidden/>
    <w:unhideWhenUsed/>
    <w:rsid w:val="00E3035A"/>
    <w:pPr>
      <w:spacing w:after="0" w:line="240" w:lineRule="auto"/>
    </w:pPr>
    <w:rPr>
      <w:rFonts w:ascii="Tahoma" w:hAnsi="Tahoma" w:cs="Tahoma"/>
      <w:sz w:val="16"/>
      <w:szCs w:val="16"/>
    </w:rPr>
  </w:style>
  <w:style w:type="character" w:customStyle="1" w:styleId="Char1">
    <w:name w:val="Κείμενο πλαισίου Char"/>
    <w:link w:val="a8"/>
    <w:uiPriority w:val="99"/>
    <w:semiHidden/>
    <w:rsid w:val="00E30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438280">
      <w:bodyDiv w:val="1"/>
      <w:marLeft w:val="0"/>
      <w:marRight w:val="0"/>
      <w:marTop w:val="0"/>
      <w:marBottom w:val="0"/>
      <w:divBdr>
        <w:top w:val="none" w:sz="0" w:space="0" w:color="auto"/>
        <w:left w:val="none" w:sz="0" w:space="0" w:color="auto"/>
        <w:bottom w:val="none" w:sz="0" w:space="0" w:color="auto"/>
        <w:right w:val="none" w:sz="0" w:space="0" w:color="auto"/>
      </w:divBdr>
      <w:divsChild>
        <w:div w:id="180905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3981</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HELPE</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Loidorikis Efstathios</dc:creator>
  <cp:lastModifiedBy>sTOLIS</cp:lastModifiedBy>
  <cp:revision>2</cp:revision>
  <cp:lastPrinted>2016-10-24T10:20:00Z</cp:lastPrinted>
  <dcterms:created xsi:type="dcterms:W3CDTF">2016-10-25T16:16:00Z</dcterms:created>
  <dcterms:modified xsi:type="dcterms:W3CDTF">2016-10-25T16:16:00Z</dcterms:modified>
</cp:coreProperties>
</file>