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D3C2" w14:textId="1F2023CF" w:rsidR="005A4681" w:rsidRPr="00EE40A0" w:rsidRDefault="00B721F7">
      <w:pPr>
        <w:rPr>
          <w:rFonts w:ascii="Segoe UI" w:hAnsi="Segoe UI" w:cs="Segoe UI"/>
          <w:color w:val="000000"/>
          <w:sz w:val="21"/>
          <w:szCs w:val="21"/>
          <w:lang w:val="en-US"/>
        </w:rPr>
      </w:pPr>
      <w:r>
        <w:rPr>
          <w:noProof/>
          <w:lang w:eastAsia="el-GR"/>
        </w:rPr>
        <w:drawing>
          <wp:anchor distT="0" distB="0" distL="114300" distR="114300" simplePos="0" relativeHeight="251676160" behindDoc="0" locked="0" layoutInCell="1" allowOverlap="1" wp14:anchorId="310AC62D" wp14:editId="774209A6">
            <wp:simplePos x="0" y="0"/>
            <wp:positionH relativeFrom="column">
              <wp:posOffset>5242399</wp:posOffset>
            </wp:positionH>
            <wp:positionV relativeFrom="paragraph">
              <wp:posOffset>-154305</wp:posOffset>
            </wp:positionV>
            <wp:extent cx="1212215" cy="695960"/>
            <wp:effectExtent l="0" t="0" r="6985" b="8890"/>
            <wp:wrapNone/>
            <wp:docPr id="1878171020" name="Picture 18781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695960"/>
                    </a:xfrm>
                    <a:prstGeom prst="rect">
                      <a:avLst/>
                    </a:prstGeom>
                    <a:noFill/>
                  </pic:spPr>
                </pic:pic>
              </a:graphicData>
            </a:graphic>
            <wp14:sizeRelH relativeFrom="margin">
              <wp14:pctWidth>0</wp14:pctWidth>
            </wp14:sizeRelH>
            <wp14:sizeRelV relativeFrom="margin">
              <wp14:pctHeight>0</wp14:pctHeight>
            </wp14:sizeRelV>
          </wp:anchor>
        </w:drawing>
      </w:r>
      <w:r>
        <w:rPr>
          <w:rFonts w:ascii="Segoe UI" w:hAnsi="Segoe UI" w:cs="Segoe UI"/>
          <w:noProof/>
          <w:lang w:eastAsia="el-GR"/>
        </w:rPr>
        <mc:AlternateContent>
          <mc:Choice Requires="wps">
            <w:drawing>
              <wp:anchor distT="0" distB="0" distL="114300" distR="114300" simplePos="0" relativeHeight="251645440" behindDoc="0" locked="0" layoutInCell="1" allowOverlap="1" wp14:anchorId="0629D65C" wp14:editId="0E11380E">
                <wp:simplePos x="0" y="0"/>
                <wp:positionH relativeFrom="column">
                  <wp:posOffset>-540385</wp:posOffset>
                </wp:positionH>
                <wp:positionV relativeFrom="paragraph">
                  <wp:posOffset>45720</wp:posOffset>
                </wp:positionV>
                <wp:extent cx="2080895" cy="1530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0895" cy="1530350"/>
                        </a:xfrm>
                        <a:prstGeom prst="rect">
                          <a:avLst/>
                        </a:prstGeom>
                        <a:solidFill>
                          <a:srgbClr val="0073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600B7D" id="Rectangle 3" o:spid="_x0000_s1026" style="position:absolute;margin-left:-42.55pt;margin-top:3.6pt;width:163.85pt;height:1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" fillcolor="#007382" stroked="f" strokeweight="1pt">
                <v:path arrowok="t"/>
              </v:rect>
            </w:pict>
          </mc:Fallback>
        </mc:AlternateContent>
      </w:r>
      <w:r>
        <w:rPr>
          <w:rFonts w:ascii="Segoe UI" w:hAnsi="Segoe UI" w:cs="Segoe UI"/>
          <w:noProof/>
          <w:lang w:eastAsia="el-GR"/>
        </w:rPr>
        <mc:AlternateContent>
          <mc:Choice Requires="wps">
            <w:drawing>
              <wp:anchor distT="0" distB="0" distL="114300" distR="114300" simplePos="0" relativeHeight="251648512" behindDoc="0" locked="0" layoutInCell="1" allowOverlap="1" wp14:anchorId="45A02024" wp14:editId="2AFDE19E">
                <wp:simplePos x="0" y="0"/>
                <wp:positionH relativeFrom="column">
                  <wp:posOffset>-539115</wp:posOffset>
                </wp:positionH>
                <wp:positionV relativeFrom="paragraph">
                  <wp:posOffset>-65879</wp:posOffset>
                </wp:positionV>
                <wp:extent cx="1132840" cy="3048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304800"/>
                        </a:xfrm>
                        <a:prstGeom prst="rect">
                          <a:avLst/>
                        </a:prstGeom>
                        <a:solidFill>
                          <a:srgbClr val="00B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A781653" id="Rectangle 28" o:spid="_x0000_s1026" style="position:absolute;margin-left:-42.45pt;margin-top:-5.2pt;width:89.2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" fillcolor="#00b2c6" stroked="f" strokeweight="1pt">
                <v:path arrowok="t"/>
              </v:rect>
            </w:pict>
          </mc:Fallback>
        </mc:AlternateContent>
      </w:r>
      <w:r w:rsidR="00D81DF9">
        <w:rPr>
          <w:rFonts w:ascii="Segoe UI" w:hAnsi="Segoe UI" w:cs="Segoe UI"/>
          <w:color w:val="000000"/>
          <w:sz w:val="21"/>
          <w:szCs w:val="21"/>
        </w:rPr>
        <w:t>15</w:t>
      </w:r>
      <w:r w:rsidR="000A164F">
        <w:rPr>
          <w:rFonts w:ascii="Segoe UI" w:hAnsi="Segoe UI" w:cs="Segoe UI"/>
          <w:color w:val="000000"/>
          <w:sz w:val="21"/>
          <w:szCs w:val="21"/>
          <w:lang w:val="en-US"/>
        </w:rPr>
        <w:t>,</w:t>
      </w:r>
    </w:p>
    <w:p w14:paraId="5B62865A" w14:textId="77777777" w:rsidR="000765E8" w:rsidRPr="00EE40A0" w:rsidRDefault="00430659"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6464" behindDoc="0" locked="0" layoutInCell="1" allowOverlap="1" wp14:anchorId="68C52A63" wp14:editId="6A3259DD">
                <wp:simplePos x="0" y="0"/>
                <wp:positionH relativeFrom="column">
                  <wp:posOffset>-226060</wp:posOffset>
                </wp:positionH>
                <wp:positionV relativeFrom="paragraph">
                  <wp:posOffset>184311</wp:posOffset>
                </wp:positionV>
                <wp:extent cx="1593215" cy="1282700"/>
                <wp:effectExtent l="0" t="0" r="698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215" cy="1282700"/>
                        </a:xfrm>
                        <a:prstGeom prst="rect">
                          <a:avLst/>
                        </a:prstGeom>
                        <a:noFill/>
                        <a:ln w="6350">
                          <a:noFill/>
                        </a:ln>
                      </wps:spPr>
                      <wps:txbx>
                        <w:txbxContent>
                          <w:p w14:paraId="029220F7" w14:textId="77777777" w:rsidR="009337EF" w:rsidRPr="00F81F11" w:rsidRDefault="009337EF" w:rsidP="000765E8">
                            <w:pPr>
                              <w:spacing w:line="460" w:lineRule="exact"/>
                              <w:jc w:val="right"/>
                              <w:rPr>
                                <w:b/>
                                <w:bCs/>
                                <w:color w:val="FFFFFF" w:themeColor="background1"/>
                                <w:sz w:val="40"/>
                                <w:szCs w:val="40"/>
                              </w:rPr>
                            </w:pPr>
                            <w:r>
                              <w:rPr>
                                <w:b/>
                                <w:bCs/>
                                <w:color w:val="CDEEF1"/>
                                <w:sz w:val="40"/>
                                <w:szCs w:val="40"/>
                              </w:rPr>
                              <w:t>Όμιλος ΕΤΕ</w:t>
                            </w:r>
                          </w:p>
                          <w:p w14:paraId="3B0764C5" w14:textId="55CCF7E6" w:rsidR="009337EF" w:rsidRPr="00F81F11" w:rsidRDefault="009337EF" w:rsidP="000765E8">
                            <w:pPr>
                              <w:spacing w:line="460" w:lineRule="exact"/>
                              <w:jc w:val="right"/>
                              <w:rPr>
                                <w:b/>
                                <w:bCs/>
                                <w:color w:val="FFFFFF" w:themeColor="background1"/>
                                <w:sz w:val="44"/>
                                <w:szCs w:val="44"/>
                              </w:rPr>
                            </w:pPr>
                            <w:r>
                              <w:rPr>
                                <w:b/>
                                <w:bCs/>
                                <w:color w:val="FFFFFF" w:themeColor="background1"/>
                                <w:sz w:val="36"/>
                                <w:szCs w:val="36"/>
                              </w:rPr>
                              <w:t xml:space="preserve">Αποτελέσματα </w:t>
                            </w:r>
                            <w:r w:rsidR="00801358">
                              <w:rPr>
                                <w:b/>
                                <w:bCs/>
                                <w:color w:val="FFFFFF" w:themeColor="background1"/>
                                <w:sz w:val="36"/>
                                <w:szCs w:val="36"/>
                              </w:rPr>
                              <w:t xml:space="preserve">Α’ </w:t>
                            </w:r>
                            <w:r w:rsidR="0013547E">
                              <w:rPr>
                                <w:b/>
                                <w:bCs/>
                                <w:color w:val="FFFFFF" w:themeColor="background1"/>
                                <w:sz w:val="36"/>
                                <w:szCs w:val="36"/>
                              </w:rPr>
                              <w:t>εξαμήνου</w:t>
                            </w:r>
                            <w:r w:rsidR="00801358">
                              <w:rPr>
                                <w:b/>
                                <w:bCs/>
                                <w:color w:val="FFFFFF" w:themeColor="background1"/>
                                <w:sz w:val="36"/>
                                <w:szCs w:val="36"/>
                              </w:rPr>
                              <w:t xml:space="preserve"> 2023</w:t>
                            </w:r>
                            <w:r>
                              <w:rPr>
                                <w:b/>
                                <w:bCs/>
                                <w:color w:val="FFFFFF" w:themeColor="background1"/>
                                <w:sz w:val="36"/>
                                <w:szCs w:val="36"/>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52A63" id="_x0000_t202" coordsize="21600,21600" o:spt="202" path="m,l,21600r21600,l21600,xe">
                <v:stroke joinstyle="miter"/>
                <v:path gradientshapeok="t" o:connecttype="rect"/>
              </v:shapetype>
              <v:shape id="Text Box 1" o:spid="_x0000_s1026" type="#_x0000_t202" style="position:absolute;left:0;text-align:left;margin-left:-17.8pt;margin-top:14.5pt;width:125.45pt;height:1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" filled="f" stroked="f" strokeweight=".5pt">
                <v:textbox inset="0,,0">
                  <w:txbxContent>
                    <w:p w14:paraId="029220F7" w14:textId="77777777" w:rsidR="009337EF" w:rsidRPr="00F81F11" w:rsidRDefault="009337EF" w:rsidP="000765E8">
                      <w:pPr>
                        <w:spacing w:line="460" w:lineRule="exact"/>
                        <w:jc w:val="right"/>
                        <w:rPr>
                          <w:b/>
                          <w:bCs/>
                          <w:color w:val="FFFFFF" w:themeColor="background1"/>
                          <w:sz w:val="40"/>
                          <w:szCs w:val="40"/>
                        </w:rPr>
                      </w:pPr>
                      <w:r>
                        <w:rPr>
                          <w:b/>
                          <w:bCs/>
                          <w:color w:val="CDEEF1"/>
                          <w:sz w:val="40"/>
                          <w:szCs w:val="40"/>
                        </w:rPr>
                        <w:t>Όμιλος ΕΤΕ</w:t>
                      </w:r>
                    </w:p>
                    <w:p w14:paraId="3B0764C5" w14:textId="55CCF7E6" w:rsidR="009337EF" w:rsidRPr="00F81F11" w:rsidRDefault="009337EF" w:rsidP="000765E8">
                      <w:pPr>
                        <w:spacing w:line="460" w:lineRule="exact"/>
                        <w:jc w:val="right"/>
                        <w:rPr>
                          <w:b/>
                          <w:bCs/>
                          <w:color w:val="FFFFFF" w:themeColor="background1"/>
                          <w:sz w:val="44"/>
                          <w:szCs w:val="44"/>
                        </w:rPr>
                      </w:pPr>
                      <w:r>
                        <w:rPr>
                          <w:b/>
                          <w:bCs/>
                          <w:color w:val="FFFFFF" w:themeColor="background1"/>
                          <w:sz w:val="36"/>
                          <w:szCs w:val="36"/>
                        </w:rPr>
                        <w:t xml:space="preserve">Αποτελέσματα </w:t>
                      </w:r>
                      <w:r w:rsidR="00801358">
                        <w:rPr>
                          <w:b/>
                          <w:bCs/>
                          <w:color w:val="FFFFFF" w:themeColor="background1"/>
                          <w:sz w:val="36"/>
                          <w:szCs w:val="36"/>
                        </w:rPr>
                        <w:t xml:space="preserve">Α’ </w:t>
                      </w:r>
                      <w:r w:rsidR="0013547E">
                        <w:rPr>
                          <w:b/>
                          <w:bCs/>
                          <w:color w:val="FFFFFF" w:themeColor="background1"/>
                          <w:sz w:val="36"/>
                          <w:szCs w:val="36"/>
                        </w:rPr>
                        <w:t>εξαμήνου</w:t>
                      </w:r>
                      <w:r w:rsidR="00801358">
                        <w:rPr>
                          <w:b/>
                          <w:bCs/>
                          <w:color w:val="FFFFFF" w:themeColor="background1"/>
                          <w:sz w:val="36"/>
                          <w:szCs w:val="36"/>
                        </w:rPr>
                        <w:t xml:space="preserve"> 2023</w:t>
                      </w:r>
                      <w:r>
                        <w:rPr>
                          <w:b/>
                          <w:bCs/>
                          <w:color w:val="FFFFFF" w:themeColor="background1"/>
                          <w:sz w:val="36"/>
                          <w:szCs w:val="36"/>
                        </w:rPr>
                        <w:t xml:space="preserve"> </w:t>
                      </w:r>
                    </w:p>
                  </w:txbxContent>
                </v:textbox>
              </v:shape>
            </w:pict>
          </mc:Fallback>
        </mc:AlternateContent>
      </w:r>
      <w:r w:rsidR="009F7797">
        <w:rPr>
          <w:rFonts w:ascii="Segoe UI" w:hAnsi="Segoe UI" w:cs="Segoe UI"/>
          <w:noProof/>
          <w:color w:val="646464"/>
          <w:lang w:eastAsia="el-GR"/>
        </w:rPr>
        <mc:AlternateContent>
          <mc:Choice Requires="wps">
            <w:drawing>
              <wp:anchor distT="0" distB="0" distL="114300" distR="114300" simplePos="0" relativeHeight="251651584" behindDoc="0" locked="0" layoutInCell="1" allowOverlap="1" wp14:anchorId="39B6757E" wp14:editId="27C622D7">
                <wp:simplePos x="0" y="0"/>
                <wp:positionH relativeFrom="column">
                  <wp:posOffset>1591310</wp:posOffset>
                </wp:positionH>
                <wp:positionV relativeFrom="page">
                  <wp:posOffset>912656</wp:posOffset>
                </wp:positionV>
                <wp:extent cx="3957320" cy="48387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7320" cy="483870"/>
                        </a:xfrm>
                        <a:prstGeom prst="rect">
                          <a:avLst/>
                        </a:prstGeom>
                        <a:noFill/>
                        <a:ln w="6350">
                          <a:noFill/>
                        </a:ln>
                      </wps:spPr>
                      <wps:txbx>
                        <w:txbxContent>
                          <w:p w14:paraId="2B4E1BB4" w14:textId="77777777" w:rsidR="009337EF" w:rsidRPr="00F81F11" w:rsidRDefault="009337EF" w:rsidP="008E0A91">
                            <w:pPr>
                              <w:rPr>
                                <w:rFonts w:ascii="Calibri" w:hAnsi="Calibri"/>
                                <w:color w:val="00AFC3"/>
                                <w:sz w:val="52"/>
                                <w:szCs w:val="52"/>
                              </w:rPr>
                            </w:pPr>
                            <w:r>
                              <w:rPr>
                                <w:rFonts w:ascii="Calibri" w:hAnsi="Calibri"/>
                                <w:b/>
                                <w:color w:val="00AFC3"/>
                                <w:sz w:val="52"/>
                                <w:szCs w:val="52"/>
                              </w:rPr>
                              <w:t>ΔΕΛΤΙΟ ΤΥΠΟΥ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757E" id="Text Box 60" o:spid="_x0000_s1027" type="#_x0000_t202" style="position:absolute;left:0;text-align:left;margin-left:125.3pt;margin-top:71.85pt;width:311.6pt;height:3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" filled="f" stroked="f" strokeweight=".5pt">
                <v:textbox>
                  <w:txbxContent>
                    <w:p w14:paraId="2B4E1BB4" w14:textId="77777777" w:rsidR="009337EF" w:rsidRPr="00F81F11" w:rsidRDefault="009337EF" w:rsidP="008E0A91">
                      <w:pPr>
                        <w:rPr>
                          <w:rFonts w:ascii="Calibri" w:hAnsi="Calibri"/>
                          <w:color w:val="00AFC3"/>
                          <w:sz w:val="52"/>
                          <w:szCs w:val="52"/>
                        </w:rPr>
                      </w:pPr>
                      <w:r>
                        <w:rPr>
                          <w:rFonts w:ascii="Calibri" w:hAnsi="Calibri"/>
                          <w:b/>
                          <w:color w:val="00AFC3"/>
                          <w:sz w:val="52"/>
                          <w:szCs w:val="52"/>
                        </w:rPr>
                        <w:t>ΔΕΛΤΙΟ ΤΥΠΟΥ</w:t>
                      </w:r>
                    </w:p>
                  </w:txbxContent>
                </v:textbox>
                <w10:wrap anchory="page"/>
              </v:shape>
            </w:pict>
          </mc:Fallback>
        </mc:AlternateContent>
      </w:r>
    </w:p>
    <w:p w14:paraId="6DC91278" w14:textId="31524804" w:rsidR="000765E8" w:rsidRPr="00EE40A0" w:rsidRDefault="00531185"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9536" behindDoc="0" locked="0" layoutInCell="1" allowOverlap="1" wp14:anchorId="77335131" wp14:editId="7A0C2CB0">
                <wp:simplePos x="0" y="0"/>
                <wp:positionH relativeFrom="column">
                  <wp:posOffset>1686712</wp:posOffset>
                </wp:positionH>
                <wp:positionV relativeFrom="paragraph">
                  <wp:posOffset>194567</wp:posOffset>
                </wp:positionV>
                <wp:extent cx="3548380" cy="1039078"/>
                <wp:effectExtent l="0" t="0" r="139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8380" cy="1039078"/>
                        </a:xfrm>
                        <a:prstGeom prst="rect">
                          <a:avLst/>
                        </a:prstGeom>
                        <a:noFill/>
                        <a:ln w="6350">
                          <a:noFill/>
                        </a:ln>
                      </wps:spPr>
                      <wps:txbx>
                        <w:txbxContent>
                          <w:p w14:paraId="20F376C9" w14:textId="409721C4" w:rsidR="009337EF" w:rsidRPr="00531185" w:rsidRDefault="009337EF" w:rsidP="008E0A91">
                            <w:pPr>
                              <w:rPr>
                                <w:color w:val="007180"/>
                                <w:sz w:val="30"/>
                                <w:szCs w:val="30"/>
                              </w:rPr>
                            </w:pPr>
                            <w:bookmarkStart w:id="0" w:name="_Hlk129205664"/>
                            <w:r w:rsidRPr="00531185">
                              <w:rPr>
                                <w:color w:val="007180"/>
                                <w:sz w:val="30"/>
                                <w:szCs w:val="30"/>
                              </w:rPr>
                              <w:t xml:space="preserve">Τα </w:t>
                            </w:r>
                            <w:r w:rsidR="00B46F1B" w:rsidRPr="00531185">
                              <w:rPr>
                                <w:color w:val="007180"/>
                                <w:sz w:val="30"/>
                                <w:szCs w:val="30"/>
                              </w:rPr>
                              <w:t xml:space="preserve">οργανικά </w:t>
                            </w:r>
                            <w:r w:rsidRPr="00531185">
                              <w:rPr>
                                <w:color w:val="007180"/>
                                <w:sz w:val="30"/>
                                <w:szCs w:val="30"/>
                              </w:rPr>
                              <w:t xml:space="preserve">κέρδη </w:t>
                            </w:r>
                            <w:r w:rsidR="00B46F1B" w:rsidRPr="00531185">
                              <w:rPr>
                                <w:color w:val="007180"/>
                                <w:sz w:val="30"/>
                                <w:szCs w:val="30"/>
                              </w:rPr>
                              <w:t>μετά φόρων</w:t>
                            </w:r>
                            <w:r w:rsidR="00845F09" w:rsidRPr="00531185">
                              <w:rPr>
                                <w:color w:val="007180"/>
                                <w:sz w:val="30"/>
                                <w:szCs w:val="30"/>
                              </w:rPr>
                              <w:t xml:space="preserve"> διαμορφώθηκαν σε €</w:t>
                            </w:r>
                            <w:r w:rsidR="00531185" w:rsidRPr="00531185">
                              <w:rPr>
                                <w:color w:val="007180"/>
                                <w:sz w:val="30"/>
                                <w:szCs w:val="30"/>
                              </w:rPr>
                              <w:t>50</w:t>
                            </w:r>
                            <w:r w:rsidR="00097AE2" w:rsidRPr="00097AE2">
                              <w:rPr>
                                <w:color w:val="007180"/>
                                <w:sz w:val="30"/>
                                <w:szCs w:val="30"/>
                              </w:rPr>
                              <w:t>8</w:t>
                            </w:r>
                            <w:r w:rsidR="00B46F1B" w:rsidRPr="00531185">
                              <w:rPr>
                                <w:color w:val="007180"/>
                                <w:sz w:val="30"/>
                                <w:szCs w:val="30"/>
                              </w:rPr>
                              <w:t xml:space="preserve"> εκατ.</w:t>
                            </w:r>
                            <w:bookmarkEnd w:id="0"/>
                            <w:r w:rsidR="00B46F1B" w:rsidRPr="00531185">
                              <w:rPr>
                                <w:color w:val="007180"/>
                                <w:sz w:val="30"/>
                                <w:szCs w:val="30"/>
                              </w:rPr>
                              <w:t xml:space="preserve"> </w:t>
                            </w:r>
                            <w:r w:rsidR="00531185" w:rsidRPr="00531185">
                              <w:rPr>
                                <w:color w:val="007180"/>
                                <w:sz w:val="30"/>
                                <w:szCs w:val="30"/>
                              </w:rPr>
                              <w:t>το Α’ εξάμηνο 2023, εκ των οποίων €28</w:t>
                            </w:r>
                            <w:r w:rsidR="00097AE2" w:rsidRPr="00097AE2">
                              <w:rPr>
                                <w:color w:val="007180"/>
                                <w:sz w:val="30"/>
                                <w:szCs w:val="30"/>
                              </w:rPr>
                              <w:t>8</w:t>
                            </w:r>
                            <w:r w:rsidR="00531185" w:rsidRPr="00531185">
                              <w:rPr>
                                <w:color w:val="007180"/>
                                <w:sz w:val="30"/>
                                <w:szCs w:val="30"/>
                              </w:rPr>
                              <w:t xml:space="preserve"> εκατ. το Β’ τρίμηνο 2023</w:t>
                            </w:r>
                          </w:p>
                          <w:p w14:paraId="3720B61E" w14:textId="77777777" w:rsidR="009337EF" w:rsidRDefault="009337EF" w:rsidP="008E0A91">
                            <w:pPr>
                              <w:rPr>
                                <w:color w:val="007180"/>
                                <w:sz w:val="34"/>
                                <w:szCs w:val="34"/>
                              </w:rPr>
                            </w:pPr>
                          </w:p>
                          <w:p w14:paraId="7CF7601B" w14:textId="77777777" w:rsidR="009337EF" w:rsidRDefault="009337EF" w:rsidP="008E0A91">
                            <w:pPr>
                              <w:rPr>
                                <w:color w:val="007180"/>
                                <w:sz w:val="34"/>
                                <w:szCs w:val="34"/>
                              </w:rPr>
                            </w:pPr>
                          </w:p>
                          <w:p w14:paraId="392EE964" w14:textId="77777777" w:rsidR="009337EF" w:rsidRDefault="009337EF" w:rsidP="008E0A91">
                            <w:pPr>
                              <w:rPr>
                                <w:color w:val="007180"/>
                                <w:sz w:val="34"/>
                                <w:szCs w:val="34"/>
                              </w:rPr>
                            </w:pPr>
                          </w:p>
                          <w:p w14:paraId="57BC6549" w14:textId="77777777" w:rsidR="009337EF" w:rsidRDefault="009337EF" w:rsidP="008E0A91">
                            <w:pPr>
                              <w:rPr>
                                <w:color w:val="007180"/>
                                <w:sz w:val="34"/>
                                <w:szCs w:val="34"/>
                              </w:rPr>
                            </w:pPr>
                          </w:p>
                          <w:p w14:paraId="7186980E" w14:textId="77777777" w:rsidR="009337EF" w:rsidRDefault="009337EF" w:rsidP="008E0A91">
                            <w:pPr>
                              <w:rPr>
                                <w:color w:val="007180"/>
                                <w:sz w:val="34"/>
                                <w:szCs w:val="34"/>
                              </w:rPr>
                            </w:pPr>
                          </w:p>
                          <w:p w14:paraId="53843890" w14:textId="77777777" w:rsidR="009337EF" w:rsidRDefault="009337EF" w:rsidP="008E0A91">
                            <w:pPr>
                              <w:rPr>
                                <w:color w:val="007180"/>
                                <w:sz w:val="34"/>
                                <w:szCs w:val="34"/>
                              </w:rPr>
                            </w:pPr>
                          </w:p>
                          <w:p w14:paraId="127AC04F" w14:textId="77777777" w:rsidR="009337EF" w:rsidRDefault="009337EF" w:rsidP="008E0A91">
                            <w:pPr>
                              <w:rPr>
                                <w:color w:val="007180"/>
                                <w:sz w:val="34"/>
                                <w:szCs w:val="34"/>
                              </w:rPr>
                            </w:pPr>
                          </w:p>
                          <w:p w14:paraId="0A3061EE" w14:textId="77777777" w:rsidR="009337EF" w:rsidRDefault="009337EF" w:rsidP="008E0A91">
                            <w:pPr>
                              <w:rPr>
                                <w:color w:val="007180"/>
                                <w:sz w:val="34"/>
                                <w:szCs w:val="34"/>
                              </w:rPr>
                            </w:pPr>
                          </w:p>
                          <w:p w14:paraId="7D29A905" w14:textId="77777777" w:rsidR="009337EF" w:rsidRDefault="009337EF" w:rsidP="008E0A91">
                            <w:pPr>
                              <w:rPr>
                                <w:color w:val="007180"/>
                                <w:sz w:val="34"/>
                                <w:szCs w:val="34"/>
                              </w:rPr>
                            </w:pPr>
                          </w:p>
                          <w:p w14:paraId="4246228C" w14:textId="77777777" w:rsidR="009337EF" w:rsidRDefault="009337EF" w:rsidP="008E0A91">
                            <w:pPr>
                              <w:rPr>
                                <w:color w:val="007180"/>
                                <w:sz w:val="34"/>
                                <w:szCs w:val="34"/>
                              </w:rPr>
                            </w:pPr>
                          </w:p>
                          <w:p w14:paraId="17A826E9" w14:textId="77777777" w:rsidR="009337EF" w:rsidRDefault="009337EF" w:rsidP="008E0A91">
                            <w:pPr>
                              <w:rPr>
                                <w:color w:val="007180"/>
                                <w:sz w:val="34"/>
                                <w:szCs w:val="34"/>
                              </w:rPr>
                            </w:pPr>
                          </w:p>
                          <w:p w14:paraId="28E96827" w14:textId="77777777" w:rsidR="009337EF" w:rsidRDefault="009337EF" w:rsidP="008E0A91">
                            <w:pPr>
                              <w:rPr>
                                <w:color w:val="007180"/>
                                <w:sz w:val="34"/>
                                <w:szCs w:val="34"/>
                              </w:rPr>
                            </w:pPr>
                          </w:p>
                          <w:p w14:paraId="1D4D59CA" w14:textId="77777777" w:rsidR="009337EF" w:rsidRDefault="009337EF" w:rsidP="008E0A91">
                            <w:pPr>
                              <w:rPr>
                                <w:color w:val="007180"/>
                                <w:sz w:val="34"/>
                                <w:szCs w:val="34"/>
                              </w:rPr>
                            </w:pPr>
                          </w:p>
                          <w:p w14:paraId="3B7A6802" w14:textId="77777777" w:rsidR="009337EF" w:rsidRDefault="009337EF" w:rsidP="008E0A91">
                            <w:pPr>
                              <w:rPr>
                                <w:color w:val="007180"/>
                                <w:sz w:val="34"/>
                                <w:szCs w:val="34"/>
                              </w:rPr>
                            </w:pPr>
                          </w:p>
                          <w:p w14:paraId="61F4F575" w14:textId="77777777" w:rsidR="009337EF" w:rsidRDefault="009337EF" w:rsidP="008E0A91">
                            <w:pPr>
                              <w:rPr>
                                <w:color w:val="007180"/>
                                <w:sz w:val="34"/>
                                <w:szCs w:val="34"/>
                              </w:rPr>
                            </w:pPr>
                          </w:p>
                          <w:p w14:paraId="0D797674" w14:textId="77777777" w:rsidR="009337EF" w:rsidRDefault="009337EF" w:rsidP="008E0A91">
                            <w:pPr>
                              <w:rPr>
                                <w:color w:val="007180"/>
                                <w:sz w:val="34"/>
                                <w:szCs w:val="34"/>
                              </w:rPr>
                            </w:pPr>
                          </w:p>
                          <w:p w14:paraId="07C1F7AB" w14:textId="77777777" w:rsidR="009337EF" w:rsidRDefault="009337EF" w:rsidP="008E0A91">
                            <w:pPr>
                              <w:rPr>
                                <w:color w:val="007180"/>
                                <w:sz w:val="34"/>
                                <w:szCs w:val="34"/>
                              </w:rPr>
                            </w:pPr>
                          </w:p>
                          <w:p w14:paraId="3746FF16" w14:textId="77777777" w:rsidR="009337EF" w:rsidRDefault="009337EF" w:rsidP="008E0A91">
                            <w:pPr>
                              <w:rPr>
                                <w:color w:val="007180"/>
                                <w:sz w:val="34"/>
                                <w:szCs w:val="34"/>
                              </w:rPr>
                            </w:pPr>
                          </w:p>
                          <w:p w14:paraId="39B4D006" w14:textId="77777777" w:rsidR="009337EF" w:rsidRDefault="009337EF" w:rsidP="008E0A91">
                            <w:pPr>
                              <w:rPr>
                                <w:color w:val="007180"/>
                                <w:sz w:val="34"/>
                                <w:szCs w:val="34"/>
                              </w:rPr>
                            </w:pPr>
                          </w:p>
                          <w:p w14:paraId="689D58A2" w14:textId="77777777" w:rsidR="009337EF" w:rsidRDefault="009337EF" w:rsidP="008E0A91">
                            <w:pPr>
                              <w:rPr>
                                <w:color w:val="007180"/>
                                <w:sz w:val="34"/>
                                <w:szCs w:val="34"/>
                              </w:rPr>
                            </w:pPr>
                          </w:p>
                          <w:p w14:paraId="775E329D" w14:textId="77777777" w:rsidR="009337EF" w:rsidRDefault="009337EF" w:rsidP="008E0A91">
                            <w:pPr>
                              <w:rPr>
                                <w:color w:val="007180"/>
                                <w:sz w:val="34"/>
                                <w:szCs w:val="34"/>
                              </w:rPr>
                            </w:pPr>
                          </w:p>
                          <w:p w14:paraId="73C8A339" w14:textId="77777777" w:rsidR="009337EF" w:rsidRDefault="009337EF" w:rsidP="008E0A91">
                            <w:pPr>
                              <w:rPr>
                                <w:color w:val="007180"/>
                                <w:sz w:val="34"/>
                                <w:szCs w:val="34"/>
                              </w:rPr>
                            </w:pPr>
                          </w:p>
                          <w:p w14:paraId="732ABB03" w14:textId="77777777" w:rsidR="009337EF" w:rsidRDefault="009337EF" w:rsidP="008E0A91">
                            <w:pPr>
                              <w:rPr>
                                <w:color w:val="007180"/>
                                <w:sz w:val="34"/>
                                <w:szCs w:val="34"/>
                              </w:rPr>
                            </w:pPr>
                          </w:p>
                          <w:p w14:paraId="4955654A" w14:textId="77777777" w:rsidR="009337EF" w:rsidRDefault="009337EF" w:rsidP="008E0A91">
                            <w:pPr>
                              <w:rPr>
                                <w:color w:val="007180"/>
                                <w:sz w:val="34"/>
                                <w:szCs w:val="34"/>
                              </w:rPr>
                            </w:pPr>
                          </w:p>
                          <w:p w14:paraId="6C1BA3D1" w14:textId="77777777" w:rsidR="009337EF" w:rsidRDefault="009337EF" w:rsidP="008E0A91">
                            <w:pPr>
                              <w:rPr>
                                <w:color w:val="007180"/>
                                <w:sz w:val="34"/>
                                <w:szCs w:val="34"/>
                              </w:rPr>
                            </w:pPr>
                          </w:p>
                          <w:p w14:paraId="7B688441" w14:textId="77777777" w:rsidR="009337EF" w:rsidRDefault="009337EF" w:rsidP="008E0A91">
                            <w:pPr>
                              <w:rPr>
                                <w:color w:val="007180"/>
                                <w:sz w:val="34"/>
                                <w:szCs w:val="34"/>
                              </w:rPr>
                            </w:pPr>
                          </w:p>
                          <w:p w14:paraId="73A6B137" w14:textId="77777777" w:rsidR="009337EF" w:rsidRDefault="009337EF" w:rsidP="008E0A91">
                            <w:pPr>
                              <w:rPr>
                                <w:color w:val="007180"/>
                                <w:sz w:val="34"/>
                                <w:szCs w:val="34"/>
                              </w:rPr>
                            </w:pPr>
                          </w:p>
                          <w:p w14:paraId="5CE971B5" w14:textId="77777777" w:rsidR="009337EF" w:rsidRDefault="009337EF" w:rsidP="008E0A91">
                            <w:pPr>
                              <w:rPr>
                                <w:color w:val="007180"/>
                                <w:sz w:val="34"/>
                                <w:szCs w:val="34"/>
                              </w:rPr>
                            </w:pPr>
                          </w:p>
                          <w:p w14:paraId="02BC07CC" w14:textId="77777777" w:rsidR="009337EF" w:rsidRDefault="009337EF" w:rsidP="008E0A91">
                            <w:pPr>
                              <w:rPr>
                                <w:color w:val="007180"/>
                                <w:sz w:val="34"/>
                                <w:szCs w:val="34"/>
                              </w:rPr>
                            </w:pPr>
                          </w:p>
                          <w:p w14:paraId="0283C4D3" w14:textId="77777777" w:rsidR="009337EF" w:rsidRDefault="009337EF" w:rsidP="008E0A91">
                            <w:pPr>
                              <w:rPr>
                                <w:color w:val="007180"/>
                                <w:sz w:val="34"/>
                                <w:szCs w:val="34"/>
                              </w:rPr>
                            </w:pPr>
                          </w:p>
                          <w:p w14:paraId="14229079" w14:textId="77777777" w:rsidR="009337EF" w:rsidRDefault="009337EF" w:rsidP="008E0A91">
                            <w:pPr>
                              <w:rPr>
                                <w:color w:val="007180"/>
                                <w:sz w:val="34"/>
                                <w:szCs w:val="34"/>
                              </w:rPr>
                            </w:pPr>
                          </w:p>
                          <w:p w14:paraId="0D0D36D1" w14:textId="77777777" w:rsidR="009337EF" w:rsidRDefault="009337EF" w:rsidP="008E0A91">
                            <w:pPr>
                              <w:rPr>
                                <w:color w:val="007180"/>
                                <w:sz w:val="34"/>
                                <w:szCs w:val="34"/>
                              </w:rPr>
                            </w:pPr>
                          </w:p>
                          <w:p w14:paraId="4EFC9901" w14:textId="77777777" w:rsidR="009337EF" w:rsidRDefault="009337EF" w:rsidP="008E0A91">
                            <w:pPr>
                              <w:rPr>
                                <w:color w:val="007180"/>
                                <w:sz w:val="34"/>
                                <w:szCs w:val="34"/>
                              </w:rPr>
                            </w:pPr>
                          </w:p>
                          <w:p w14:paraId="4B86A209" w14:textId="77777777" w:rsidR="009337EF" w:rsidRDefault="009337EF" w:rsidP="008E0A91">
                            <w:pPr>
                              <w:rPr>
                                <w:color w:val="007180"/>
                                <w:sz w:val="34"/>
                                <w:szCs w:val="34"/>
                              </w:rPr>
                            </w:pPr>
                          </w:p>
                          <w:p w14:paraId="0702FF67" w14:textId="77777777" w:rsidR="009337EF" w:rsidRDefault="009337EF" w:rsidP="008E0A91">
                            <w:pPr>
                              <w:rPr>
                                <w:color w:val="007180"/>
                                <w:sz w:val="34"/>
                                <w:szCs w:val="34"/>
                              </w:rPr>
                            </w:pPr>
                          </w:p>
                          <w:p w14:paraId="190CB483" w14:textId="77777777" w:rsidR="009337EF" w:rsidRDefault="009337EF" w:rsidP="008E0A91">
                            <w:pPr>
                              <w:rPr>
                                <w:color w:val="007180"/>
                                <w:sz w:val="34"/>
                                <w:szCs w:val="34"/>
                              </w:rPr>
                            </w:pPr>
                          </w:p>
                          <w:p w14:paraId="1775D1DF" w14:textId="77777777" w:rsidR="009337EF" w:rsidRDefault="009337EF" w:rsidP="008E0A91">
                            <w:pPr>
                              <w:rPr>
                                <w:color w:val="007180"/>
                                <w:sz w:val="34"/>
                                <w:szCs w:val="34"/>
                              </w:rPr>
                            </w:pPr>
                          </w:p>
                          <w:p w14:paraId="1E01080B" w14:textId="77777777" w:rsidR="009337EF" w:rsidRDefault="009337EF" w:rsidP="008E0A91">
                            <w:pPr>
                              <w:rPr>
                                <w:color w:val="007180"/>
                                <w:sz w:val="34"/>
                                <w:szCs w:val="34"/>
                              </w:rPr>
                            </w:pPr>
                          </w:p>
                          <w:p w14:paraId="289E5208" w14:textId="77777777" w:rsidR="009337EF" w:rsidRDefault="009337EF" w:rsidP="008E0A91">
                            <w:pPr>
                              <w:rPr>
                                <w:color w:val="007180"/>
                                <w:sz w:val="34"/>
                                <w:szCs w:val="34"/>
                              </w:rPr>
                            </w:pPr>
                          </w:p>
                          <w:p w14:paraId="5CBDD40C" w14:textId="77777777" w:rsidR="009337EF" w:rsidRDefault="009337EF" w:rsidP="008E0A91">
                            <w:pPr>
                              <w:rPr>
                                <w:color w:val="007180"/>
                                <w:sz w:val="34"/>
                                <w:szCs w:val="34"/>
                              </w:rPr>
                            </w:pPr>
                          </w:p>
                          <w:p w14:paraId="797CB3B6" w14:textId="77777777" w:rsidR="009337EF" w:rsidRDefault="009337EF" w:rsidP="008E0A91">
                            <w:pPr>
                              <w:rPr>
                                <w:color w:val="007180"/>
                                <w:sz w:val="34"/>
                                <w:szCs w:val="34"/>
                              </w:rPr>
                            </w:pPr>
                          </w:p>
                          <w:p w14:paraId="400747C6" w14:textId="77777777" w:rsidR="009337EF" w:rsidRDefault="009337EF" w:rsidP="008E0A91">
                            <w:pPr>
                              <w:rPr>
                                <w:color w:val="007180"/>
                                <w:sz w:val="34"/>
                                <w:szCs w:val="34"/>
                              </w:rPr>
                            </w:pPr>
                          </w:p>
                          <w:p w14:paraId="72595E1A" w14:textId="77777777" w:rsidR="009337EF" w:rsidRDefault="009337EF" w:rsidP="008E0A91">
                            <w:pPr>
                              <w:rPr>
                                <w:color w:val="007180"/>
                                <w:sz w:val="34"/>
                                <w:szCs w:val="34"/>
                              </w:rPr>
                            </w:pPr>
                          </w:p>
                          <w:p w14:paraId="697C1037" w14:textId="77777777" w:rsidR="009337EF" w:rsidRDefault="009337EF" w:rsidP="008E0A91">
                            <w:pPr>
                              <w:rPr>
                                <w:color w:val="007180"/>
                                <w:sz w:val="34"/>
                                <w:szCs w:val="34"/>
                              </w:rPr>
                            </w:pPr>
                          </w:p>
                          <w:p w14:paraId="57870916" w14:textId="77777777" w:rsidR="009337EF" w:rsidRDefault="009337EF" w:rsidP="008E0A91">
                            <w:pPr>
                              <w:rPr>
                                <w:color w:val="007180"/>
                                <w:sz w:val="34"/>
                                <w:szCs w:val="34"/>
                              </w:rPr>
                            </w:pPr>
                          </w:p>
                          <w:p w14:paraId="72747B8A" w14:textId="77777777" w:rsidR="009337EF" w:rsidRDefault="009337EF" w:rsidP="008E0A91">
                            <w:pPr>
                              <w:rPr>
                                <w:color w:val="007180"/>
                                <w:sz w:val="34"/>
                                <w:szCs w:val="34"/>
                              </w:rPr>
                            </w:pPr>
                          </w:p>
                          <w:p w14:paraId="79B44235" w14:textId="77777777" w:rsidR="009337EF" w:rsidRDefault="009337EF" w:rsidP="008E0A91">
                            <w:pPr>
                              <w:rPr>
                                <w:color w:val="007180"/>
                                <w:sz w:val="34"/>
                                <w:szCs w:val="34"/>
                              </w:rPr>
                            </w:pPr>
                          </w:p>
                          <w:p w14:paraId="135CECCF" w14:textId="77777777" w:rsidR="009337EF" w:rsidRDefault="009337EF" w:rsidP="008E0A91">
                            <w:pPr>
                              <w:rPr>
                                <w:color w:val="007180"/>
                                <w:sz w:val="34"/>
                                <w:szCs w:val="34"/>
                              </w:rPr>
                            </w:pPr>
                          </w:p>
                          <w:p w14:paraId="6EF576EC" w14:textId="77777777" w:rsidR="009337EF" w:rsidRDefault="009337EF" w:rsidP="008E0A91">
                            <w:pPr>
                              <w:rPr>
                                <w:color w:val="007180"/>
                                <w:sz w:val="34"/>
                                <w:szCs w:val="34"/>
                              </w:rPr>
                            </w:pPr>
                          </w:p>
                          <w:p w14:paraId="59E01EA3" w14:textId="77777777" w:rsidR="009337EF" w:rsidRDefault="009337EF" w:rsidP="008E0A91">
                            <w:pPr>
                              <w:rPr>
                                <w:color w:val="007180"/>
                                <w:sz w:val="34"/>
                                <w:szCs w:val="34"/>
                              </w:rPr>
                            </w:pPr>
                          </w:p>
                          <w:p w14:paraId="06044A6E" w14:textId="77777777" w:rsidR="009337EF" w:rsidRDefault="009337EF" w:rsidP="008E0A91">
                            <w:pPr>
                              <w:rPr>
                                <w:color w:val="007180"/>
                                <w:sz w:val="34"/>
                                <w:szCs w:val="34"/>
                              </w:rPr>
                            </w:pPr>
                          </w:p>
                          <w:p w14:paraId="6DA8110F" w14:textId="77777777" w:rsidR="009337EF" w:rsidRDefault="009337EF" w:rsidP="008E0A91">
                            <w:pPr>
                              <w:rPr>
                                <w:color w:val="007180"/>
                                <w:sz w:val="34"/>
                                <w:szCs w:val="34"/>
                              </w:rPr>
                            </w:pPr>
                          </w:p>
                          <w:p w14:paraId="63A36801" w14:textId="77777777" w:rsidR="009337EF" w:rsidRDefault="009337EF" w:rsidP="008E0A91">
                            <w:pPr>
                              <w:rPr>
                                <w:color w:val="007180"/>
                                <w:sz w:val="34"/>
                                <w:szCs w:val="34"/>
                              </w:rPr>
                            </w:pPr>
                          </w:p>
                          <w:p w14:paraId="0ED9DC70" w14:textId="77777777" w:rsidR="009337EF" w:rsidRDefault="009337EF" w:rsidP="008E0A91">
                            <w:pPr>
                              <w:rPr>
                                <w:color w:val="007180"/>
                                <w:sz w:val="34"/>
                                <w:szCs w:val="34"/>
                              </w:rPr>
                            </w:pPr>
                          </w:p>
                          <w:p w14:paraId="56EA61A5" w14:textId="77777777" w:rsidR="009337EF" w:rsidRDefault="009337EF" w:rsidP="008E0A91">
                            <w:pPr>
                              <w:rPr>
                                <w:color w:val="007180"/>
                                <w:sz w:val="34"/>
                                <w:szCs w:val="34"/>
                              </w:rPr>
                            </w:pPr>
                          </w:p>
                          <w:p w14:paraId="78B0D02E" w14:textId="77777777" w:rsidR="009337EF" w:rsidRDefault="009337EF" w:rsidP="008E0A91">
                            <w:pPr>
                              <w:rPr>
                                <w:color w:val="007180"/>
                                <w:sz w:val="34"/>
                                <w:szCs w:val="34"/>
                              </w:rPr>
                            </w:pPr>
                          </w:p>
                          <w:p w14:paraId="322F5B5D" w14:textId="77777777" w:rsidR="009337EF" w:rsidRDefault="009337EF" w:rsidP="008E0A91">
                            <w:pPr>
                              <w:rPr>
                                <w:color w:val="007180"/>
                                <w:sz w:val="34"/>
                                <w:szCs w:val="34"/>
                              </w:rPr>
                            </w:pPr>
                          </w:p>
                          <w:p w14:paraId="5DD0D2EE" w14:textId="77777777" w:rsidR="009337EF" w:rsidRDefault="009337EF" w:rsidP="008E0A91">
                            <w:pPr>
                              <w:rPr>
                                <w:color w:val="007180"/>
                                <w:sz w:val="34"/>
                                <w:szCs w:val="34"/>
                              </w:rPr>
                            </w:pPr>
                          </w:p>
                          <w:p w14:paraId="2F38CDA1" w14:textId="77777777" w:rsidR="009337EF" w:rsidRDefault="009337EF" w:rsidP="008E0A91">
                            <w:pPr>
                              <w:rPr>
                                <w:color w:val="007180"/>
                                <w:sz w:val="34"/>
                                <w:szCs w:val="34"/>
                              </w:rPr>
                            </w:pPr>
                          </w:p>
                          <w:p w14:paraId="313552CF" w14:textId="77777777" w:rsidR="009337EF" w:rsidRDefault="009337EF" w:rsidP="008E0A91">
                            <w:pPr>
                              <w:rPr>
                                <w:color w:val="007180"/>
                                <w:sz w:val="34"/>
                                <w:szCs w:val="34"/>
                              </w:rPr>
                            </w:pPr>
                          </w:p>
                          <w:p w14:paraId="65B6A750" w14:textId="77777777" w:rsidR="009337EF" w:rsidRDefault="009337EF" w:rsidP="008E0A91">
                            <w:pPr>
                              <w:rPr>
                                <w:color w:val="007180"/>
                                <w:sz w:val="34"/>
                                <w:szCs w:val="34"/>
                              </w:rPr>
                            </w:pPr>
                          </w:p>
                          <w:p w14:paraId="2B3D9948" w14:textId="77777777" w:rsidR="009337EF" w:rsidRDefault="009337EF" w:rsidP="008E0A91">
                            <w:pPr>
                              <w:rPr>
                                <w:color w:val="007180"/>
                                <w:sz w:val="34"/>
                                <w:szCs w:val="34"/>
                              </w:rPr>
                            </w:pPr>
                          </w:p>
                          <w:p w14:paraId="752E243D" w14:textId="77777777" w:rsidR="009337EF" w:rsidRDefault="009337EF" w:rsidP="008E0A91">
                            <w:pPr>
                              <w:rPr>
                                <w:color w:val="007180"/>
                                <w:sz w:val="34"/>
                                <w:szCs w:val="34"/>
                              </w:rPr>
                            </w:pPr>
                          </w:p>
                          <w:p w14:paraId="06312423" w14:textId="77777777" w:rsidR="009337EF" w:rsidRDefault="009337EF" w:rsidP="008E0A91">
                            <w:pPr>
                              <w:rPr>
                                <w:color w:val="007180"/>
                                <w:sz w:val="34"/>
                                <w:szCs w:val="34"/>
                              </w:rPr>
                            </w:pPr>
                          </w:p>
                          <w:p w14:paraId="2643FC74" w14:textId="77777777" w:rsidR="009337EF" w:rsidRDefault="009337EF" w:rsidP="008E0A91">
                            <w:pPr>
                              <w:rPr>
                                <w:color w:val="007180"/>
                                <w:sz w:val="34"/>
                                <w:szCs w:val="34"/>
                              </w:rPr>
                            </w:pPr>
                          </w:p>
                          <w:p w14:paraId="1938A84A" w14:textId="77777777" w:rsidR="009337EF" w:rsidRDefault="009337EF" w:rsidP="008E0A91">
                            <w:pPr>
                              <w:rPr>
                                <w:color w:val="007180"/>
                                <w:sz w:val="34"/>
                                <w:szCs w:val="34"/>
                              </w:rPr>
                            </w:pPr>
                          </w:p>
                          <w:p w14:paraId="2D9CD090" w14:textId="77777777" w:rsidR="009337EF" w:rsidRDefault="009337EF" w:rsidP="008E0A91">
                            <w:pPr>
                              <w:rPr>
                                <w:color w:val="007180"/>
                                <w:sz w:val="34"/>
                                <w:szCs w:val="34"/>
                              </w:rPr>
                            </w:pPr>
                          </w:p>
                          <w:p w14:paraId="73F9E832" w14:textId="77777777" w:rsidR="009337EF" w:rsidRDefault="009337EF" w:rsidP="008E0A91">
                            <w:pPr>
                              <w:rPr>
                                <w:color w:val="007180"/>
                                <w:sz w:val="34"/>
                                <w:szCs w:val="34"/>
                              </w:rPr>
                            </w:pPr>
                          </w:p>
                          <w:p w14:paraId="554DB5BB" w14:textId="77777777" w:rsidR="009337EF" w:rsidRDefault="009337EF" w:rsidP="008E0A91">
                            <w:pPr>
                              <w:rPr>
                                <w:color w:val="007180"/>
                                <w:sz w:val="34"/>
                                <w:szCs w:val="34"/>
                              </w:rPr>
                            </w:pPr>
                          </w:p>
                          <w:p w14:paraId="2141B29C" w14:textId="77777777" w:rsidR="009337EF" w:rsidRDefault="009337EF" w:rsidP="008E0A91">
                            <w:pPr>
                              <w:rPr>
                                <w:color w:val="007180"/>
                                <w:sz w:val="34"/>
                                <w:szCs w:val="34"/>
                              </w:rPr>
                            </w:pPr>
                          </w:p>
                          <w:p w14:paraId="706DBED2" w14:textId="77777777" w:rsidR="009337EF" w:rsidRDefault="009337EF" w:rsidP="008E0A91">
                            <w:pPr>
                              <w:rPr>
                                <w:color w:val="007180"/>
                                <w:sz w:val="34"/>
                                <w:szCs w:val="34"/>
                              </w:rPr>
                            </w:pPr>
                          </w:p>
                          <w:p w14:paraId="3D3E6850" w14:textId="77777777" w:rsidR="009337EF" w:rsidRDefault="009337EF" w:rsidP="008E0A91">
                            <w:pPr>
                              <w:rPr>
                                <w:color w:val="007180"/>
                                <w:sz w:val="34"/>
                                <w:szCs w:val="34"/>
                              </w:rPr>
                            </w:pPr>
                          </w:p>
                          <w:p w14:paraId="1E349FCE" w14:textId="77777777" w:rsidR="009337EF" w:rsidRDefault="009337EF" w:rsidP="008E0A91">
                            <w:pPr>
                              <w:rPr>
                                <w:color w:val="007180"/>
                                <w:sz w:val="34"/>
                                <w:szCs w:val="34"/>
                              </w:rPr>
                            </w:pPr>
                          </w:p>
                          <w:p w14:paraId="63E35409" w14:textId="77777777" w:rsidR="009337EF" w:rsidRDefault="009337EF" w:rsidP="008E0A91">
                            <w:pPr>
                              <w:rPr>
                                <w:color w:val="007180"/>
                                <w:sz w:val="34"/>
                                <w:szCs w:val="34"/>
                              </w:rPr>
                            </w:pPr>
                          </w:p>
                          <w:p w14:paraId="231BD1EF" w14:textId="77777777" w:rsidR="009337EF" w:rsidRDefault="009337EF" w:rsidP="008E0A91">
                            <w:pPr>
                              <w:rPr>
                                <w:color w:val="007180"/>
                                <w:sz w:val="34"/>
                                <w:szCs w:val="34"/>
                              </w:rPr>
                            </w:pPr>
                          </w:p>
                          <w:p w14:paraId="7D51908B" w14:textId="77777777" w:rsidR="009337EF" w:rsidRDefault="009337EF" w:rsidP="008E0A91">
                            <w:pPr>
                              <w:rPr>
                                <w:color w:val="007180"/>
                                <w:sz w:val="34"/>
                                <w:szCs w:val="34"/>
                              </w:rPr>
                            </w:pPr>
                          </w:p>
                          <w:p w14:paraId="3D2312B7" w14:textId="77777777" w:rsidR="009337EF" w:rsidRDefault="009337EF" w:rsidP="008E0A91">
                            <w:pPr>
                              <w:rPr>
                                <w:color w:val="007180"/>
                                <w:sz w:val="34"/>
                                <w:szCs w:val="34"/>
                              </w:rPr>
                            </w:pPr>
                          </w:p>
                          <w:p w14:paraId="0591D7D1" w14:textId="77777777" w:rsidR="009337EF" w:rsidRDefault="009337EF" w:rsidP="008E0A91">
                            <w:pPr>
                              <w:rPr>
                                <w:color w:val="007180"/>
                                <w:sz w:val="34"/>
                                <w:szCs w:val="34"/>
                              </w:rPr>
                            </w:pPr>
                          </w:p>
                          <w:p w14:paraId="47111E87" w14:textId="77777777" w:rsidR="009337EF" w:rsidRDefault="009337EF" w:rsidP="008E0A91">
                            <w:pPr>
                              <w:rPr>
                                <w:color w:val="007180"/>
                                <w:sz w:val="34"/>
                                <w:szCs w:val="34"/>
                              </w:rPr>
                            </w:pPr>
                          </w:p>
                          <w:p w14:paraId="76CD0452" w14:textId="77777777" w:rsidR="009337EF" w:rsidRDefault="009337EF" w:rsidP="008E0A91">
                            <w:pPr>
                              <w:rPr>
                                <w:color w:val="007180"/>
                                <w:sz w:val="34"/>
                                <w:szCs w:val="34"/>
                              </w:rPr>
                            </w:pPr>
                          </w:p>
                          <w:p w14:paraId="322BB17B" w14:textId="77777777" w:rsidR="009337EF" w:rsidRDefault="009337EF" w:rsidP="008E0A91">
                            <w:pPr>
                              <w:rPr>
                                <w:color w:val="007180"/>
                                <w:sz w:val="34"/>
                                <w:szCs w:val="34"/>
                              </w:rPr>
                            </w:pPr>
                          </w:p>
                          <w:p w14:paraId="5144808B" w14:textId="77777777" w:rsidR="009337EF" w:rsidRDefault="009337EF" w:rsidP="008E0A91">
                            <w:pPr>
                              <w:rPr>
                                <w:color w:val="007180"/>
                                <w:sz w:val="34"/>
                                <w:szCs w:val="34"/>
                              </w:rPr>
                            </w:pPr>
                          </w:p>
                          <w:p w14:paraId="4C042B90" w14:textId="77777777" w:rsidR="009337EF" w:rsidRDefault="009337EF" w:rsidP="008E0A91">
                            <w:pPr>
                              <w:rPr>
                                <w:color w:val="007180"/>
                                <w:sz w:val="34"/>
                                <w:szCs w:val="34"/>
                              </w:rPr>
                            </w:pPr>
                          </w:p>
                          <w:p w14:paraId="57080FB3" w14:textId="77777777" w:rsidR="009337EF" w:rsidRDefault="009337EF" w:rsidP="008E0A91">
                            <w:pPr>
                              <w:rPr>
                                <w:color w:val="007180"/>
                                <w:sz w:val="34"/>
                                <w:szCs w:val="34"/>
                              </w:rPr>
                            </w:pPr>
                          </w:p>
                          <w:p w14:paraId="6B4F1E71" w14:textId="77777777" w:rsidR="009337EF" w:rsidRDefault="009337EF" w:rsidP="008E0A91">
                            <w:pPr>
                              <w:rPr>
                                <w:color w:val="007180"/>
                                <w:sz w:val="34"/>
                                <w:szCs w:val="34"/>
                              </w:rPr>
                            </w:pPr>
                          </w:p>
                          <w:p w14:paraId="554FBBC7" w14:textId="77777777" w:rsidR="009337EF" w:rsidRDefault="009337EF" w:rsidP="008E0A91">
                            <w:pPr>
                              <w:rPr>
                                <w:color w:val="007180"/>
                                <w:sz w:val="34"/>
                                <w:szCs w:val="34"/>
                              </w:rPr>
                            </w:pPr>
                          </w:p>
                          <w:p w14:paraId="6EE39C54" w14:textId="77777777" w:rsidR="009337EF" w:rsidRDefault="009337EF" w:rsidP="008E0A91">
                            <w:pPr>
                              <w:rPr>
                                <w:color w:val="007180"/>
                                <w:sz w:val="34"/>
                                <w:szCs w:val="34"/>
                              </w:rPr>
                            </w:pPr>
                          </w:p>
                          <w:p w14:paraId="2CF136F5" w14:textId="77777777" w:rsidR="009337EF" w:rsidRDefault="009337EF" w:rsidP="008E0A91">
                            <w:pPr>
                              <w:rPr>
                                <w:color w:val="007180"/>
                                <w:sz w:val="34"/>
                                <w:szCs w:val="34"/>
                              </w:rPr>
                            </w:pPr>
                          </w:p>
                          <w:p w14:paraId="3CD612F8" w14:textId="77777777" w:rsidR="009337EF" w:rsidRDefault="009337EF" w:rsidP="008E0A91">
                            <w:pPr>
                              <w:rPr>
                                <w:color w:val="007180"/>
                                <w:sz w:val="34"/>
                                <w:szCs w:val="34"/>
                              </w:rPr>
                            </w:pPr>
                          </w:p>
                          <w:p w14:paraId="7BA2963F" w14:textId="77777777" w:rsidR="009337EF" w:rsidRDefault="009337EF" w:rsidP="008E0A91">
                            <w:pPr>
                              <w:rPr>
                                <w:color w:val="007180"/>
                                <w:sz w:val="34"/>
                                <w:szCs w:val="34"/>
                              </w:rPr>
                            </w:pPr>
                          </w:p>
                          <w:p w14:paraId="276AED25" w14:textId="77777777" w:rsidR="009337EF" w:rsidRDefault="009337EF" w:rsidP="008E0A91">
                            <w:pPr>
                              <w:rPr>
                                <w:color w:val="007180"/>
                                <w:sz w:val="34"/>
                                <w:szCs w:val="34"/>
                              </w:rPr>
                            </w:pPr>
                          </w:p>
                          <w:p w14:paraId="4C185A77" w14:textId="77777777" w:rsidR="009337EF" w:rsidRDefault="009337EF" w:rsidP="008E0A91">
                            <w:pPr>
                              <w:rPr>
                                <w:color w:val="007180"/>
                                <w:sz w:val="34"/>
                                <w:szCs w:val="34"/>
                              </w:rPr>
                            </w:pPr>
                          </w:p>
                          <w:p w14:paraId="5D535FA5" w14:textId="77777777" w:rsidR="009337EF" w:rsidRDefault="009337EF" w:rsidP="008E0A91">
                            <w:pPr>
                              <w:rPr>
                                <w:color w:val="007180"/>
                                <w:sz w:val="34"/>
                                <w:szCs w:val="34"/>
                              </w:rPr>
                            </w:pPr>
                          </w:p>
                          <w:p w14:paraId="628923AB" w14:textId="77777777" w:rsidR="009337EF" w:rsidRDefault="009337EF" w:rsidP="008E0A91">
                            <w:pPr>
                              <w:rPr>
                                <w:color w:val="007180"/>
                                <w:sz w:val="34"/>
                                <w:szCs w:val="34"/>
                              </w:rPr>
                            </w:pPr>
                          </w:p>
                          <w:p w14:paraId="422A3216" w14:textId="77777777" w:rsidR="009337EF" w:rsidRDefault="009337EF" w:rsidP="008E0A91">
                            <w:pPr>
                              <w:rPr>
                                <w:color w:val="007180"/>
                                <w:sz w:val="34"/>
                                <w:szCs w:val="34"/>
                              </w:rPr>
                            </w:pPr>
                          </w:p>
                          <w:p w14:paraId="67D03D19" w14:textId="77777777" w:rsidR="009337EF" w:rsidRDefault="009337EF" w:rsidP="008E0A91">
                            <w:pPr>
                              <w:rPr>
                                <w:color w:val="007180"/>
                                <w:sz w:val="34"/>
                                <w:szCs w:val="34"/>
                              </w:rPr>
                            </w:pPr>
                          </w:p>
                          <w:p w14:paraId="3AC4D062" w14:textId="77777777" w:rsidR="009337EF" w:rsidRDefault="009337EF" w:rsidP="008E0A91">
                            <w:pPr>
                              <w:rPr>
                                <w:color w:val="007180"/>
                                <w:sz w:val="34"/>
                                <w:szCs w:val="34"/>
                              </w:rPr>
                            </w:pPr>
                          </w:p>
                          <w:p w14:paraId="2B7B1373" w14:textId="77777777" w:rsidR="009337EF" w:rsidRDefault="009337EF" w:rsidP="008E0A91">
                            <w:pPr>
                              <w:rPr>
                                <w:color w:val="007180"/>
                                <w:sz w:val="34"/>
                                <w:szCs w:val="34"/>
                              </w:rPr>
                            </w:pPr>
                          </w:p>
                          <w:p w14:paraId="2BA5E012" w14:textId="77777777" w:rsidR="009337EF" w:rsidRDefault="009337EF" w:rsidP="008E0A91">
                            <w:pPr>
                              <w:rPr>
                                <w:color w:val="007180"/>
                                <w:sz w:val="34"/>
                                <w:szCs w:val="34"/>
                              </w:rPr>
                            </w:pPr>
                          </w:p>
                          <w:p w14:paraId="1591DC59" w14:textId="77777777" w:rsidR="009337EF" w:rsidRDefault="009337EF" w:rsidP="008E0A91">
                            <w:pPr>
                              <w:rPr>
                                <w:color w:val="007180"/>
                                <w:sz w:val="34"/>
                                <w:szCs w:val="34"/>
                              </w:rPr>
                            </w:pPr>
                          </w:p>
                          <w:p w14:paraId="17BEF297" w14:textId="77777777" w:rsidR="009337EF" w:rsidRDefault="009337EF" w:rsidP="008E0A91">
                            <w:pPr>
                              <w:rPr>
                                <w:color w:val="007180"/>
                                <w:sz w:val="34"/>
                                <w:szCs w:val="34"/>
                              </w:rPr>
                            </w:pPr>
                          </w:p>
                          <w:p w14:paraId="136D3D6F" w14:textId="77777777" w:rsidR="009337EF" w:rsidRDefault="009337EF" w:rsidP="008E0A91">
                            <w:pPr>
                              <w:rPr>
                                <w:color w:val="007180"/>
                                <w:sz w:val="34"/>
                                <w:szCs w:val="34"/>
                              </w:rPr>
                            </w:pPr>
                          </w:p>
                          <w:p w14:paraId="60DA961A" w14:textId="77777777" w:rsidR="009337EF" w:rsidRDefault="009337EF" w:rsidP="008E0A91">
                            <w:pPr>
                              <w:rPr>
                                <w:color w:val="007180"/>
                                <w:sz w:val="34"/>
                                <w:szCs w:val="34"/>
                              </w:rPr>
                            </w:pPr>
                          </w:p>
                          <w:p w14:paraId="3CBD47ED" w14:textId="77777777" w:rsidR="009337EF" w:rsidRDefault="009337EF" w:rsidP="008E0A91">
                            <w:pPr>
                              <w:rPr>
                                <w:color w:val="007180"/>
                                <w:sz w:val="34"/>
                                <w:szCs w:val="34"/>
                              </w:rPr>
                            </w:pPr>
                          </w:p>
                          <w:p w14:paraId="447D18D4" w14:textId="77777777" w:rsidR="009337EF" w:rsidRDefault="009337EF" w:rsidP="008E0A91">
                            <w:pPr>
                              <w:rPr>
                                <w:color w:val="007180"/>
                                <w:sz w:val="34"/>
                                <w:szCs w:val="34"/>
                              </w:rPr>
                            </w:pPr>
                          </w:p>
                          <w:p w14:paraId="0E2E4CAB" w14:textId="77777777" w:rsidR="009337EF" w:rsidRDefault="009337EF" w:rsidP="008E0A91">
                            <w:pPr>
                              <w:rPr>
                                <w:color w:val="007180"/>
                                <w:sz w:val="34"/>
                                <w:szCs w:val="34"/>
                              </w:rPr>
                            </w:pPr>
                          </w:p>
                          <w:p w14:paraId="213FF2D2" w14:textId="77777777" w:rsidR="009337EF" w:rsidRDefault="009337EF" w:rsidP="008E0A91">
                            <w:pPr>
                              <w:rPr>
                                <w:color w:val="007180"/>
                                <w:sz w:val="34"/>
                                <w:szCs w:val="34"/>
                              </w:rPr>
                            </w:pPr>
                          </w:p>
                          <w:p w14:paraId="2D532CB2" w14:textId="77777777" w:rsidR="009337EF" w:rsidRDefault="009337EF" w:rsidP="008E0A91">
                            <w:pPr>
                              <w:rPr>
                                <w:color w:val="007180"/>
                                <w:sz w:val="34"/>
                                <w:szCs w:val="34"/>
                              </w:rPr>
                            </w:pPr>
                          </w:p>
                          <w:p w14:paraId="6AE66A4D" w14:textId="77777777" w:rsidR="009337EF" w:rsidRDefault="009337EF" w:rsidP="008E0A91">
                            <w:pPr>
                              <w:rPr>
                                <w:color w:val="007180"/>
                                <w:sz w:val="34"/>
                                <w:szCs w:val="34"/>
                              </w:rPr>
                            </w:pPr>
                          </w:p>
                          <w:p w14:paraId="2488EA4F" w14:textId="77777777" w:rsidR="009337EF" w:rsidRDefault="009337EF" w:rsidP="008E0A91">
                            <w:pPr>
                              <w:rPr>
                                <w:color w:val="007180"/>
                                <w:sz w:val="34"/>
                                <w:szCs w:val="34"/>
                              </w:rPr>
                            </w:pPr>
                          </w:p>
                          <w:p w14:paraId="3391A68D" w14:textId="77777777" w:rsidR="009337EF" w:rsidRDefault="009337EF" w:rsidP="008E0A91">
                            <w:pPr>
                              <w:rPr>
                                <w:color w:val="007180"/>
                                <w:sz w:val="34"/>
                                <w:szCs w:val="34"/>
                              </w:rPr>
                            </w:pPr>
                          </w:p>
                          <w:p w14:paraId="75AF3E7E" w14:textId="77777777" w:rsidR="009337EF" w:rsidRDefault="009337EF" w:rsidP="008E0A91">
                            <w:pPr>
                              <w:rPr>
                                <w:color w:val="007180"/>
                                <w:sz w:val="34"/>
                                <w:szCs w:val="34"/>
                              </w:rPr>
                            </w:pPr>
                          </w:p>
                          <w:p w14:paraId="5EFD6EB8" w14:textId="77777777" w:rsidR="009337EF" w:rsidRDefault="009337EF" w:rsidP="008E0A91">
                            <w:pPr>
                              <w:rPr>
                                <w:color w:val="007180"/>
                                <w:sz w:val="34"/>
                                <w:szCs w:val="34"/>
                              </w:rPr>
                            </w:pPr>
                          </w:p>
                          <w:p w14:paraId="3B8D67EE" w14:textId="77777777" w:rsidR="009337EF" w:rsidRDefault="009337EF" w:rsidP="008E0A91">
                            <w:pPr>
                              <w:rPr>
                                <w:color w:val="007180"/>
                                <w:sz w:val="34"/>
                                <w:szCs w:val="34"/>
                              </w:rPr>
                            </w:pPr>
                          </w:p>
                          <w:p w14:paraId="3AD8DC32" w14:textId="77777777" w:rsidR="009337EF" w:rsidRDefault="009337EF" w:rsidP="008E0A91">
                            <w:pPr>
                              <w:rPr>
                                <w:color w:val="007180"/>
                                <w:sz w:val="34"/>
                                <w:szCs w:val="34"/>
                              </w:rPr>
                            </w:pPr>
                          </w:p>
                          <w:p w14:paraId="2C842FA0" w14:textId="77777777" w:rsidR="009337EF" w:rsidRDefault="009337EF" w:rsidP="008E0A91">
                            <w:pPr>
                              <w:rPr>
                                <w:color w:val="007180"/>
                                <w:sz w:val="34"/>
                                <w:szCs w:val="34"/>
                              </w:rPr>
                            </w:pPr>
                          </w:p>
                          <w:p w14:paraId="6623CF36" w14:textId="77777777" w:rsidR="009337EF" w:rsidRDefault="009337EF" w:rsidP="008E0A91">
                            <w:pPr>
                              <w:rPr>
                                <w:color w:val="007180"/>
                                <w:sz w:val="34"/>
                                <w:szCs w:val="34"/>
                              </w:rPr>
                            </w:pPr>
                          </w:p>
                          <w:p w14:paraId="06D12C67" w14:textId="77777777" w:rsidR="009337EF" w:rsidRDefault="009337EF" w:rsidP="008E0A91">
                            <w:pPr>
                              <w:rPr>
                                <w:color w:val="007180"/>
                                <w:sz w:val="34"/>
                                <w:szCs w:val="34"/>
                              </w:rPr>
                            </w:pPr>
                          </w:p>
                          <w:p w14:paraId="21A12078" w14:textId="77777777" w:rsidR="009337EF" w:rsidRDefault="009337EF" w:rsidP="008E0A91">
                            <w:pPr>
                              <w:rPr>
                                <w:color w:val="007180"/>
                                <w:sz w:val="34"/>
                                <w:szCs w:val="34"/>
                              </w:rPr>
                            </w:pPr>
                          </w:p>
                          <w:p w14:paraId="3D676626" w14:textId="77777777" w:rsidR="009337EF" w:rsidRDefault="009337EF" w:rsidP="008E0A91">
                            <w:pPr>
                              <w:rPr>
                                <w:color w:val="007180"/>
                                <w:sz w:val="34"/>
                                <w:szCs w:val="34"/>
                              </w:rPr>
                            </w:pPr>
                          </w:p>
                          <w:p w14:paraId="42C68F61" w14:textId="77777777" w:rsidR="009337EF" w:rsidRDefault="009337EF" w:rsidP="008E0A91">
                            <w:pPr>
                              <w:rPr>
                                <w:color w:val="007180"/>
                                <w:sz w:val="34"/>
                                <w:szCs w:val="34"/>
                              </w:rPr>
                            </w:pPr>
                          </w:p>
                          <w:p w14:paraId="56775254" w14:textId="77777777" w:rsidR="009337EF" w:rsidRDefault="009337EF" w:rsidP="008E0A91">
                            <w:pPr>
                              <w:rPr>
                                <w:color w:val="007180"/>
                                <w:sz w:val="34"/>
                                <w:szCs w:val="34"/>
                              </w:rPr>
                            </w:pPr>
                          </w:p>
                          <w:p w14:paraId="3A9E5568" w14:textId="77777777" w:rsidR="009337EF" w:rsidRDefault="009337EF" w:rsidP="008E0A91">
                            <w:pPr>
                              <w:rPr>
                                <w:color w:val="007180"/>
                                <w:sz w:val="34"/>
                                <w:szCs w:val="34"/>
                              </w:rPr>
                            </w:pPr>
                          </w:p>
                          <w:p w14:paraId="673F380B" w14:textId="77777777" w:rsidR="009337EF" w:rsidRDefault="009337EF" w:rsidP="008E0A91">
                            <w:pPr>
                              <w:rPr>
                                <w:color w:val="007180"/>
                                <w:sz w:val="34"/>
                                <w:szCs w:val="34"/>
                              </w:rPr>
                            </w:pPr>
                          </w:p>
                          <w:p w14:paraId="7F55DFD9" w14:textId="77777777" w:rsidR="009337EF" w:rsidRDefault="009337EF" w:rsidP="008E0A91">
                            <w:pPr>
                              <w:rPr>
                                <w:color w:val="007180"/>
                                <w:sz w:val="34"/>
                                <w:szCs w:val="34"/>
                              </w:rPr>
                            </w:pPr>
                          </w:p>
                          <w:p w14:paraId="1C799094" w14:textId="77777777" w:rsidR="009337EF" w:rsidRDefault="009337EF" w:rsidP="008E0A91">
                            <w:pPr>
                              <w:rPr>
                                <w:color w:val="007180"/>
                                <w:sz w:val="34"/>
                                <w:szCs w:val="34"/>
                              </w:rPr>
                            </w:pPr>
                          </w:p>
                          <w:p w14:paraId="7EAC4445" w14:textId="77777777" w:rsidR="009337EF" w:rsidRDefault="009337EF" w:rsidP="008E0A91">
                            <w:pPr>
                              <w:rPr>
                                <w:color w:val="007180"/>
                                <w:sz w:val="34"/>
                                <w:szCs w:val="34"/>
                              </w:rPr>
                            </w:pPr>
                          </w:p>
                          <w:p w14:paraId="31C40859" w14:textId="77777777" w:rsidR="009337EF" w:rsidRDefault="009337EF" w:rsidP="008E0A91">
                            <w:pPr>
                              <w:rPr>
                                <w:color w:val="007180"/>
                                <w:sz w:val="34"/>
                                <w:szCs w:val="34"/>
                              </w:rPr>
                            </w:pPr>
                          </w:p>
                          <w:p w14:paraId="48810CC8" w14:textId="77777777" w:rsidR="009337EF" w:rsidRDefault="009337EF" w:rsidP="008E0A91">
                            <w:pPr>
                              <w:rPr>
                                <w:color w:val="007180"/>
                                <w:sz w:val="34"/>
                                <w:szCs w:val="34"/>
                              </w:rPr>
                            </w:pPr>
                          </w:p>
                          <w:p w14:paraId="19D43551" w14:textId="77777777" w:rsidR="009337EF" w:rsidRDefault="009337EF" w:rsidP="008E0A91">
                            <w:pPr>
                              <w:rPr>
                                <w:color w:val="007180"/>
                                <w:sz w:val="34"/>
                                <w:szCs w:val="34"/>
                              </w:rPr>
                            </w:pPr>
                          </w:p>
                          <w:p w14:paraId="7D0E2409" w14:textId="77777777" w:rsidR="009337EF" w:rsidRDefault="009337EF" w:rsidP="008E0A91">
                            <w:pPr>
                              <w:rPr>
                                <w:color w:val="007180"/>
                                <w:sz w:val="34"/>
                                <w:szCs w:val="34"/>
                              </w:rPr>
                            </w:pPr>
                          </w:p>
                          <w:p w14:paraId="228975A4" w14:textId="77777777" w:rsidR="009337EF" w:rsidRDefault="009337EF" w:rsidP="008E0A91">
                            <w:pPr>
                              <w:rPr>
                                <w:color w:val="007180"/>
                                <w:sz w:val="34"/>
                                <w:szCs w:val="34"/>
                              </w:rPr>
                            </w:pPr>
                          </w:p>
                          <w:p w14:paraId="0E72DE89" w14:textId="77777777" w:rsidR="009337EF" w:rsidRDefault="009337EF" w:rsidP="008E0A91">
                            <w:pPr>
                              <w:rPr>
                                <w:color w:val="007180"/>
                                <w:sz w:val="34"/>
                                <w:szCs w:val="34"/>
                              </w:rPr>
                            </w:pPr>
                          </w:p>
                          <w:p w14:paraId="67CFEBF5" w14:textId="77777777" w:rsidR="009337EF" w:rsidRDefault="009337EF" w:rsidP="008E0A91">
                            <w:pPr>
                              <w:rPr>
                                <w:color w:val="007180"/>
                                <w:sz w:val="34"/>
                                <w:szCs w:val="34"/>
                              </w:rPr>
                            </w:pPr>
                          </w:p>
                          <w:p w14:paraId="2E9C0D11" w14:textId="77777777" w:rsidR="009337EF" w:rsidRDefault="009337EF" w:rsidP="008E0A91">
                            <w:pPr>
                              <w:rPr>
                                <w:color w:val="007180"/>
                                <w:sz w:val="34"/>
                                <w:szCs w:val="34"/>
                              </w:rPr>
                            </w:pPr>
                          </w:p>
                          <w:p w14:paraId="33AE10B4" w14:textId="77777777" w:rsidR="009337EF" w:rsidRDefault="009337EF" w:rsidP="008E0A91">
                            <w:pPr>
                              <w:rPr>
                                <w:color w:val="007180"/>
                                <w:sz w:val="34"/>
                                <w:szCs w:val="34"/>
                              </w:rPr>
                            </w:pPr>
                          </w:p>
                          <w:p w14:paraId="37C3A6D4" w14:textId="77777777" w:rsidR="009337EF" w:rsidRDefault="009337EF" w:rsidP="008E0A91">
                            <w:pPr>
                              <w:rPr>
                                <w:color w:val="007180"/>
                                <w:sz w:val="34"/>
                                <w:szCs w:val="34"/>
                              </w:rPr>
                            </w:pPr>
                          </w:p>
                          <w:p w14:paraId="67E3D9E5" w14:textId="77777777" w:rsidR="009337EF" w:rsidRDefault="009337EF" w:rsidP="008E0A91">
                            <w:pPr>
                              <w:rPr>
                                <w:color w:val="007180"/>
                                <w:sz w:val="34"/>
                                <w:szCs w:val="34"/>
                              </w:rPr>
                            </w:pPr>
                          </w:p>
                          <w:p w14:paraId="2B2B1FF4" w14:textId="77777777" w:rsidR="009337EF" w:rsidRDefault="009337EF" w:rsidP="008E0A91">
                            <w:pPr>
                              <w:rPr>
                                <w:color w:val="007180"/>
                                <w:sz w:val="34"/>
                                <w:szCs w:val="34"/>
                              </w:rPr>
                            </w:pPr>
                          </w:p>
                          <w:p w14:paraId="30758D7D" w14:textId="77777777" w:rsidR="009337EF" w:rsidRDefault="009337EF" w:rsidP="008E0A91">
                            <w:pPr>
                              <w:rPr>
                                <w:color w:val="007180"/>
                                <w:sz w:val="34"/>
                                <w:szCs w:val="34"/>
                              </w:rPr>
                            </w:pPr>
                          </w:p>
                          <w:p w14:paraId="28C1B094" w14:textId="77777777" w:rsidR="009337EF" w:rsidRDefault="009337EF" w:rsidP="008E0A91">
                            <w:pPr>
                              <w:rPr>
                                <w:color w:val="007180"/>
                                <w:sz w:val="34"/>
                                <w:szCs w:val="34"/>
                              </w:rPr>
                            </w:pPr>
                          </w:p>
                          <w:p w14:paraId="299FF223" w14:textId="77777777" w:rsidR="009337EF" w:rsidRDefault="009337EF" w:rsidP="008E0A91">
                            <w:pPr>
                              <w:rPr>
                                <w:color w:val="007180"/>
                                <w:sz w:val="34"/>
                                <w:szCs w:val="34"/>
                              </w:rPr>
                            </w:pPr>
                          </w:p>
                          <w:p w14:paraId="7818F06B" w14:textId="77777777" w:rsidR="009337EF" w:rsidRDefault="009337EF" w:rsidP="008E0A91">
                            <w:pPr>
                              <w:rPr>
                                <w:color w:val="007180"/>
                                <w:sz w:val="34"/>
                                <w:szCs w:val="34"/>
                              </w:rPr>
                            </w:pPr>
                          </w:p>
                          <w:p w14:paraId="6FCC328D" w14:textId="77777777" w:rsidR="009337EF" w:rsidRDefault="009337EF" w:rsidP="008E0A91">
                            <w:pPr>
                              <w:rPr>
                                <w:color w:val="007180"/>
                                <w:sz w:val="34"/>
                                <w:szCs w:val="34"/>
                              </w:rPr>
                            </w:pPr>
                          </w:p>
                          <w:p w14:paraId="07BC4AD4" w14:textId="77777777" w:rsidR="009337EF" w:rsidRDefault="009337EF" w:rsidP="008E0A91">
                            <w:pPr>
                              <w:rPr>
                                <w:color w:val="007180"/>
                                <w:sz w:val="34"/>
                                <w:szCs w:val="34"/>
                              </w:rPr>
                            </w:pPr>
                          </w:p>
                          <w:p w14:paraId="5D8F6761" w14:textId="77777777" w:rsidR="009337EF" w:rsidRDefault="009337EF" w:rsidP="008E0A91">
                            <w:pPr>
                              <w:rPr>
                                <w:color w:val="007180"/>
                                <w:sz w:val="34"/>
                                <w:szCs w:val="34"/>
                              </w:rPr>
                            </w:pPr>
                          </w:p>
                          <w:p w14:paraId="617DCF33" w14:textId="77777777" w:rsidR="009337EF" w:rsidRDefault="009337EF" w:rsidP="008E0A91">
                            <w:pPr>
                              <w:rPr>
                                <w:color w:val="007180"/>
                                <w:sz w:val="34"/>
                                <w:szCs w:val="34"/>
                              </w:rPr>
                            </w:pPr>
                          </w:p>
                          <w:p w14:paraId="3282C500" w14:textId="77777777" w:rsidR="009337EF" w:rsidRDefault="009337EF" w:rsidP="008E0A91">
                            <w:pPr>
                              <w:rPr>
                                <w:color w:val="007180"/>
                                <w:sz w:val="34"/>
                                <w:szCs w:val="34"/>
                              </w:rPr>
                            </w:pPr>
                          </w:p>
                          <w:p w14:paraId="5DCC52EF" w14:textId="77777777" w:rsidR="009337EF" w:rsidRDefault="009337EF" w:rsidP="008E0A91">
                            <w:pPr>
                              <w:rPr>
                                <w:color w:val="007180"/>
                                <w:sz w:val="34"/>
                                <w:szCs w:val="34"/>
                              </w:rPr>
                            </w:pPr>
                          </w:p>
                          <w:p w14:paraId="02969509" w14:textId="77777777" w:rsidR="009337EF" w:rsidRDefault="009337EF" w:rsidP="008E0A91">
                            <w:pPr>
                              <w:rPr>
                                <w:color w:val="007180"/>
                                <w:sz w:val="34"/>
                                <w:szCs w:val="34"/>
                              </w:rPr>
                            </w:pPr>
                          </w:p>
                          <w:p w14:paraId="65E0378F" w14:textId="77777777" w:rsidR="009337EF" w:rsidRDefault="009337EF" w:rsidP="008E0A91">
                            <w:pPr>
                              <w:rPr>
                                <w:color w:val="007180"/>
                                <w:sz w:val="34"/>
                                <w:szCs w:val="34"/>
                              </w:rPr>
                            </w:pPr>
                          </w:p>
                          <w:p w14:paraId="65C0591E" w14:textId="77777777" w:rsidR="009337EF" w:rsidRDefault="009337EF" w:rsidP="008E0A91">
                            <w:pPr>
                              <w:rPr>
                                <w:color w:val="007180"/>
                                <w:sz w:val="34"/>
                                <w:szCs w:val="34"/>
                              </w:rPr>
                            </w:pPr>
                          </w:p>
                          <w:p w14:paraId="1F27C185" w14:textId="77777777" w:rsidR="009337EF" w:rsidRDefault="009337EF" w:rsidP="008E0A91">
                            <w:pPr>
                              <w:rPr>
                                <w:color w:val="007180"/>
                                <w:sz w:val="34"/>
                                <w:szCs w:val="34"/>
                              </w:rPr>
                            </w:pPr>
                          </w:p>
                          <w:p w14:paraId="5337DB30" w14:textId="77777777" w:rsidR="009337EF" w:rsidRDefault="009337EF" w:rsidP="008E0A91">
                            <w:pPr>
                              <w:rPr>
                                <w:color w:val="007180"/>
                                <w:sz w:val="34"/>
                                <w:szCs w:val="34"/>
                              </w:rPr>
                            </w:pPr>
                          </w:p>
                          <w:p w14:paraId="20E0B268" w14:textId="77777777" w:rsidR="009337EF" w:rsidRDefault="009337EF" w:rsidP="008E0A91">
                            <w:pPr>
                              <w:rPr>
                                <w:color w:val="007180"/>
                                <w:sz w:val="34"/>
                                <w:szCs w:val="34"/>
                              </w:rPr>
                            </w:pPr>
                          </w:p>
                          <w:p w14:paraId="6728FDD2" w14:textId="77777777" w:rsidR="009337EF" w:rsidRDefault="009337EF" w:rsidP="008E0A91">
                            <w:pPr>
                              <w:rPr>
                                <w:color w:val="007180"/>
                                <w:sz w:val="34"/>
                                <w:szCs w:val="34"/>
                              </w:rPr>
                            </w:pPr>
                          </w:p>
                          <w:p w14:paraId="2A9E4A6A" w14:textId="77777777" w:rsidR="009337EF" w:rsidRDefault="009337EF" w:rsidP="008E0A91">
                            <w:pPr>
                              <w:rPr>
                                <w:color w:val="007180"/>
                                <w:sz w:val="34"/>
                                <w:szCs w:val="34"/>
                              </w:rPr>
                            </w:pPr>
                          </w:p>
                          <w:p w14:paraId="15999848" w14:textId="77777777" w:rsidR="009337EF" w:rsidRDefault="009337EF" w:rsidP="008E0A91">
                            <w:pPr>
                              <w:rPr>
                                <w:color w:val="007180"/>
                                <w:sz w:val="34"/>
                                <w:szCs w:val="34"/>
                              </w:rPr>
                            </w:pPr>
                          </w:p>
                          <w:p w14:paraId="4073B87B" w14:textId="77777777" w:rsidR="009337EF" w:rsidRDefault="009337EF" w:rsidP="008E0A91">
                            <w:pPr>
                              <w:rPr>
                                <w:color w:val="007180"/>
                                <w:sz w:val="34"/>
                                <w:szCs w:val="34"/>
                              </w:rPr>
                            </w:pPr>
                          </w:p>
                          <w:p w14:paraId="3279149C" w14:textId="77777777" w:rsidR="009337EF" w:rsidRDefault="009337EF" w:rsidP="008E0A91">
                            <w:pPr>
                              <w:rPr>
                                <w:color w:val="007180"/>
                                <w:sz w:val="34"/>
                                <w:szCs w:val="34"/>
                              </w:rPr>
                            </w:pPr>
                          </w:p>
                          <w:p w14:paraId="6A187AE9" w14:textId="77777777" w:rsidR="009337EF" w:rsidRDefault="009337EF" w:rsidP="008E0A91">
                            <w:pPr>
                              <w:rPr>
                                <w:color w:val="007180"/>
                                <w:sz w:val="34"/>
                                <w:szCs w:val="34"/>
                              </w:rPr>
                            </w:pPr>
                          </w:p>
                          <w:p w14:paraId="48303F78" w14:textId="77777777" w:rsidR="009337EF" w:rsidRDefault="009337EF" w:rsidP="008E0A91">
                            <w:pPr>
                              <w:rPr>
                                <w:color w:val="007180"/>
                                <w:sz w:val="34"/>
                                <w:szCs w:val="34"/>
                              </w:rPr>
                            </w:pPr>
                          </w:p>
                          <w:p w14:paraId="7DFFBDF9" w14:textId="77777777" w:rsidR="009337EF" w:rsidRDefault="009337EF" w:rsidP="008E0A91">
                            <w:pPr>
                              <w:rPr>
                                <w:color w:val="007180"/>
                                <w:sz w:val="34"/>
                                <w:szCs w:val="34"/>
                              </w:rPr>
                            </w:pPr>
                          </w:p>
                          <w:p w14:paraId="5728026D" w14:textId="77777777" w:rsidR="009337EF" w:rsidRDefault="009337EF" w:rsidP="008E0A91">
                            <w:pPr>
                              <w:rPr>
                                <w:color w:val="007180"/>
                                <w:sz w:val="34"/>
                                <w:szCs w:val="34"/>
                              </w:rPr>
                            </w:pPr>
                          </w:p>
                          <w:p w14:paraId="34F1EAF0" w14:textId="77777777" w:rsidR="009337EF" w:rsidRDefault="009337EF" w:rsidP="008E0A91">
                            <w:pPr>
                              <w:rPr>
                                <w:color w:val="007180"/>
                                <w:sz w:val="34"/>
                                <w:szCs w:val="34"/>
                              </w:rPr>
                            </w:pPr>
                          </w:p>
                          <w:p w14:paraId="3FCEBCC6" w14:textId="77777777" w:rsidR="009337EF" w:rsidRDefault="009337EF" w:rsidP="008E0A91">
                            <w:pPr>
                              <w:rPr>
                                <w:color w:val="007180"/>
                                <w:sz w:val="34"/>
                                <w:szCs w:val="34"/>
                              </w:rPr>
                            </w:pPr>
                          </w:p>
                          <w:p w14:paraId="792CCB9F" w14:textId="77777777" w:rsidR="009337EF" w:rsidRDefault="009337EF" w:rsidP="008E0A91">
                            <w:pPr>
                              <w:rPr>
                                <w:color w:val="007180"/>
                                <w:sz w:val="34"/>
                                <w:szCs w:val="34"/>
                              </w:rPr>
                            </w:pPr>
                          </w:p>
                          <w:p w14:paraId="468C8ED8" w14:textId="77777777" w:rsidR="009337EF" w:rsidRDefault="009337EF" w:rsidP="008E0A91">
                            <w:pPr>
                              <w:rPr>
                                <w:color w:val="007180"/>
                                <w:sz w:val="34"/>
                                <w:szCs w:val="34"/>
                              </w:rPr>
                            </w:pPr>
                          </w:p>
                          <w:p w14:paraId="1950C685" w14:textId="77777777" w:rsidR="009337EF" w:rsidRDefault="009337EF" w:rsidP="008E0A91">
                            <w:pPr>
                              <w:rPr>
                                <w:color w:val="007180"/>
                                <w:sz w:val="34"/>
                                <w:szCs w:val="34"/>
                              </w:rPr>
                            </w:pPr>
                          </w:p>
                          <w:p w14:paraId="4ADC8BD2" w14:textId="77777777" w:rsidR="009337EF" w:rsidRDefault="009337EF" w:rsidP="008E0A91">
                            <w:pPr>
                              <w:rPr>
                                <w:color w:val="007180"/>
                                <w:sz w:val="34"/>
                                <w:szCs w:val="34"/>
                              </w:rPr>
                            </w:pPr>
                          </w:p>
                          <w:p w14:paraId="09ECD747" w14:textId="77777777" w:rsidR="009337EF" w:rsidRDefault="009337EF" w:rsidP="008E0A91">
                            <w:pPr>
                              <w:rPr>
                                <w:color w:val="007180"/>
                                <w:sz w:val="34"/>
                                <w:szCs w:val="34"/>
                              </w:rPr>
                            </w:pPr>
                          </w:p>
                          <w:p w14:paraId="5E0B660E" w14:textId="77777777" w:rsidR="009337EF" w:rsidRDefault="009337EF" w:rsidP="008E0A91">
                            <w:pPr>
                              <w:rPr>
                                <w:color w:val="007180"/>
                                <w:sz w:val="34"/>
                                <w:szCs w:val="34"/>
                              </w:rPr>
                            </w:pPr>
                          </w:p>
                          <w:p w14:paraId="765707D1" w14:textId="77777777" w:rsidR="009337EF" w:rsidRDefault="009337EF" w:rsidP="008E0A91">
                            <w:pPr>
                              <w:rPr>
                                <w:color w:val="007180"/>
                                <w:sz w:val="34"/>
                                <w:szCs w:val="34"/>
                              </w:rPr>
                            </w:pPr>
                          </w:p>
                          <w:p w14:paraId="03D3C9E0" w14:textId="77777777" w:rsidR="009337EF" w:rsidRDefault="009337EF" w:rsidP="008E0A91">
                            <w:pPr>
                              <w:rPr>
                                <w:color w:val="007180"/>
                                <w:sz w:val="34"/>
                                <w:szCs w:val="34"/>
                              </w:rPr>
                            </w:pPr>
                          </w:p>
                          <w:p w14:paraId="6EF44E0B" w14:textId="77777777" w:rsidR="009337EF" w:rsidRDefault="009337EF" w:rsidP="008E0A91">
                            <w:pPr>
                              <w:rPr>
                                <w:color w:val="007180"/>
                                <w:sz w:val="34"/>
                                <w:szCs w:val="34"/>
                              </w:rPr>
                            </w:pPr>
                          </w:p>
                          <w:p w14:paraId="2D62FAA0" w14:textId="77777777" w:rsidR="009337EF" w:rsidRDefault="009337EF" w:rsidP="008E0A91">
                            <w:pPr>
                              <w:rPr>
                                <w:color w:val="007180"/>
                                <w:sz w:val="34"/>
                                <w:szCs w:val="34"/>
                              </w:rPr>
                            </w:pPr>
                          </w:p>
                          <w:p w14:paraId="4935A511" w14:textId="77777777" w:rsidR="009337EF" w:rsidRDefault="009337EF" w:rsidP="008E0A91">
                            <w:pPr>
                              <w:rPr>
                                <w:color w:val="007180"/>
                                <w:sz w:val="34"/>
                                <w:szCs w:val="34"/>
                              </w:rPr>
                            </w:pPr>
                          </w:p>
                          <w:p w14:paraId="2A0A47F5" w14:textId="77777777" w:rsidR="009337EF" w:rsidRDefault="009337EF" w:rsidP="008E0A91">
                            <w:pPr>
                              <w:rPr>
                                <w:color w:val="007180"/>
                                <w:sz w:val="34"/>
                                <w:szCs w:val="34"/>
                              </w:rPr>
                            </w:pPr>
                          </w:p>
                          <w:p w14:paraId="6777401E" w14:textId="77777777" w:rsidR="009337EF" w:rsidRDefault="009337EF" w:rsidP="008E0A91">
                            <w:pPr>
                              <w:rPr>
                                <w:color w:val="007180"/>
                                <w:sz w:val="34"/>
                                <w:szCs w:val="34"/>
                              </w:rPr>
                            </w:pPr>
                          </w:p>
                          <w:p w14:paraId="64E3AEFD" w14:textId="77777777" w:rsidR="009337EF" w:rsidRDefault="009337EF" w:rsidP="008E0A91">
                            <w:pPr>
                              <w:rPr>
                                <w:color w:val="007180"/>
                                <w:sz w:val="34"/>
                                <w:szCs w:val="34"/>
                              </w:rPr>
                            </w:pPr>
                          </w:p>
                          <w:p w14:paraId="0DBD15ED" w14:textId="77777777" w:rsidR="009337EF" w:rsidRDefault="009337EF" w:rsidP="008E0A91">
                            <w:pPr>
                              <w:rPr>
                                <w:color w:val="007180"/>
                                <w:sz w:val="34"/>
                                <w:szCs w:val="34"/>
                              </w:rPr>
                            </w:pPr>
                          </w:p>
                          <w:p w14:paraId="29FEDBCC" w14:textId="77777777" w:rsidR="009337EF" w:rsidRDefault="009337EF" w:rsidP="008E0A91">
                            <w:pPr>
                              <w:rPr>
                                <w:color w:val="007180"/>
                                <w:sz w:val="34"/>
                                <w:szCs w:val="34"/>
                              </w:rPr>
                            </w:pPr>
                          </w:p>
                          <w:p w14:paraId="3142EB84" w14:textId="77777777" w:rsidR="009337EF" w:rsidRDefault="009337EF" w:rsidP="008E0A91">
                            <w:pPr>
                              <w:rPr>
                                <w:color w:val="007180"/>
                                <w:sz w:val="34"/>
                                <w:szCs w:val="34"/>
                              </w:rPr>
                            </w:pPr>
                          </w:p>
                          <w:p w14:paraId="6F51E896" w14:textId="77777777" w:rsidR="009337EF" w:rsidRDefault="009337EF" w:rsidP="008E0A91">
                            <w:pPr>
                              <w:rPr>
                                <w:color w:val="007180"/>
                                <w:sz w:val="34"/>
                                <w:szCs w:val="34"/>
                              </w:rPr>
                            </w:pPr>
                          </w:p>
                          <w:p w14:paraId="3454C731" w14:textId="77777777" w:rsidR="009337EF" w:rsidRDefault="009337EF" w:rsidP="008E0A91">
                            <w:pPr>
                              <w:rPr>
                                <w:color w:val="007180"/>
                                <w:sz w:val="34"/>
                                <w:szCs w:val="34"/>
                              </w:rPr>
                            </w:pPr>
                          </w:p>
                          <w:p w14:paraId="336A70A7" w14:textId="77777777" w:rsidR="009337EF" w:rsidRDefault="009337EF" w:rsidP="008E0A91">
                            <w:pPr>
                              <w:rPr>
                                <w:color w:val="007180"/>
                                <w:sz w:val="34"/>
                                <w:szCs w:val="34"/>
                              </w:rPr>
                            </w:pPr>
                          </w:p>
                          <w:p w14:paraId="157085F2" w14:textId="77777777" w:rsidR="009337EF" w:rsidRDefault="009337EF" w:rsidP="008E0A91">
                            <w:pPr>
                              <w:rPr>
                                <w:color w:val="007180"/>
                                <w:sz w:val="34"/>
                                <w:szCs w:val="34"/>
                              </w:rPr>
                            </w:pPr>
                          </w:p>
                          <w:p w14:paraId="18CF4F23" w14:textId="77777777" w:rsidR="009337EF" w:rsidRDefault="009337EF" w:rsidP="008E0A91">
                            <w:pPr>
                              <w:rPr>
                                <w:color w:val="007180"/>
                                <w:sz w:val="34"/>
                                <w:szCs w:val="34"/>
                              </w:rPr>
                            </w:pPr>
                          </w:p>
                          <w:p w14:paraId="641BAA5C" w14:textId="77777777" w:rsidR="009337EF" w:rsidRDefault="009337EF" w:rsidP="008E0A91">
                            <w:pPr>
                              <w:rPr>
                                <w:color w:val="007180"/>
                                <w:sz w:val="34"/>
                                <w:szCs w:val="34"/>
                              </w:rPr>
                            </w:pPr>
                          </w:p>
                          <w:p w14:paraId="1463718D" w14:textId="77777777" w:rsidR="009337EF" w:rsidRDefault="009337EF" w:rsidP="008E0A91">
                            <w:pPr>
                              <w:rPr>
                                <w:color w:val="007180"/>
                                <w:sz w:val="34"/>
                                <w:szCs w:val="34"/>
                              </w:rPr>
                            </w:pPr>
                          </w:p>
                          <w:p w14:paraId="4607F7CD" w14:textId="77777777" w:rsidR="009337EF" w:rsidRDefault="009337EF" w:rsidP="008E0A91">
                            <w:pPr>
                              <w:rPr>
                                <w:color w:val="007180"/>
                                <w:sz w:val="34"/>
                                <w:szCs w:val="34"/>
                              </w:rPr>
                            </w:pPr>
                          </w:p>
                          <w:p w14:paraId="3ABA5B8C" w14:textId="77777777" w:rsidR="009337EF" w:rsidRDefault="009337EF" w:rsidP="008E0A91">
                            <w:pPr>
                              <w:rPr>
                                <w:color w:val="007180"/>
                                <w:sz w:val="34"/>
                                <w:szCs w:val="34"/>
                              </w:rPr>
                            </w:pPr>
                          </w:p>
                          <w:p w14:paraId="1A56EF2A" w14:textId="77777777" w:rsidR="009337EF" w:rsidRDefault="009337EF" w:rsidP="008E0A91">
                            <w:pPr>
                              <w:rPr>
                                <w:color w:val="007180"/>
                                <w:sz w:val="34"/>
                                <w:szCs w:val="34"/>
                              </w:rPr>
                            </w:pPr>
                          </w:p>
                          <w:p w14:paraId="1421E7EA" w14:textId="77777777" w:rsidR="009337EF" w:rsidRDefault="009337EF" w:rsidP="008E0A91">
                            <w:pPr>
                              <w:rPr>
                                <w:color w:val="007180"/>
                                <w:sz w:val="34"/>
                                <w:szCs w:val="34"/>
                              </w:rPr>
                            </w:pPr>
                          </w:p>
                          <w:p w14:paraId="73CAC4AF" w14:textId="77777777" w:rsidR="009337EF" w:rsidRDefault="009337EF" w:rsidP="008E0A91">
                            <w:pPr>
                              <w:rPr>
                                <w:color w:val="007180"/>
                                <w:sz w:val="34"/>
                                <w:szCs w:val="34"/>
                              </w:rPr>
                            </w:pPr>
                          </w:p>
                          <w:p w14:paraId="44E8751F" w14:textId="77777777" w:rsidR="009337EF" w:rsidRDefault="009337EF" w:rsidP="008E0A91">
                            <w:pPr>
                              <w:rPr>
                                <w:color w:val="007180"/>
                                <w:sz w:val="34"/>
                                <w:szCs w:val="34"/>
                              </w:rPr>
                            </w:pPr>
                          </w:p>
                          <w:p w14:paraId="24E1F05E" w14:textId="77777777" w:rsidR="009337EF" w:rsidRDefault="009337EF" w:rsidP="008E0A91">
                            <w:pPr>
                              <w:rPr>
                                <w:color w:val="007180"/>
                                <w:sz w:val="34"/>
                                <w:szCs w:val="34"/>
                              </w:rPr>
                            </w:pPr>
                          </w:p>
                          <w:p w14:paraId="0ACF1247" w14:textId="77777777" w:rsidR="009337EF" w:rsidRDefault="009337EF" w:rsidP="008E0A91">
                            <w:pPr>
                              <w:rPr>
                                <w:color w:val="007180"/>
                                <w:sz w:val="34"/>
                                <w:szCs w:val="34"/>
                              </w:rPr>
                            </w:pPr>
                          </w:p>
                          <w:p w14:paraId="44FCF640" w14:textId="77777777" w:rsidR="009337EF" w:rsidRDefault="009337EF" w:rsidP="008E0A91">
                            <w:pPr>
                              <w:rPr>
                                <w:color w:val="007180"/>
                                <w:sz w:val="34"/>
                                <w:szCs w:val="34"/>
                              </w:rPr>
                            </w:pPr>
                          </w:p>
                          <w:p w14:paraId="377FC187" w14:textId="77777777" w:rsidR="009337EF" w:rsidRDefault="009337EF" w:rsidP="008E0A91">
                            <w:pPr>
                              <w:rPr>
                                <w:color w:val="007180"/>
                                <w:sz w:val="34"/>
                                <w:szCs w:val="34"/>
                              </w:rPr>
                            </w:pPr>
                          </w:p>
                          <w:p w14:paraId="3B302E70" w14:textId="77777777" w:rsidR="009337EF" w:rsidRDefault="009337EF" w:rsidP="008E0A91">
                            <w:pPr>
                              <w:rPr>
                                <w:color w:val="007180"/>
                                <w:sz w:val="34"/>
                                <w:szCs w:val="34"/>
                              </w:rPr>
                            </w:pPr>
                          </w:p>
                          <w:p w14:paraId="427242B9" w14:textId="77777777" w:rsidR="009337EF" w:rsidRDefault="009337EF" w:rsidP="008E0A91">
                            <w:pPr>
                              <w:rPr>
                                <w:color w:val="007180"/>
                                <w:sz w:val="34"/>
                                <w:szCs w:val="34"/>
                              </w:rPr>
                            </w:pPr>
                          </w:p>
                          <w:p w14:paraId="34768A5A" w14:textId="77777777" w:rsidR="009337EF" w:rsidRDefault="009337EF" w:rsidP="008E0A91">
                            <w:pPr>
                              <w:rPr>
                                <w:color w:val="007180"/>
                                <w:sz w:val="34"/>
                                <w:szCs w:val="34"/>
                              </w:rPr>
                            </w:pPr>
                          </w:p>
                          <w:p w14:paraId="42A65BB0" w14:textId="77777777" w:rsidR="009337EF" w:rsidRDefault="009337EF" w:rsidP="008E0A91">
                            <w:pPr>
                              <w:rPr>
                                <w:color w:val="007180"/>
                                <w:sz w:val="34"/>
                                <w:szCs w:val="34"/>
                              </w:rPr>
                            </w:pPr>
                          </w:p>
                          <w:p w14:paraId="0318433C" w14:textId="77777777" w:rsidR="009337EF" w:rsidRDefault="009337EF" w:rsidP="008E0A91">
                            <w:pPr>
                              <w:rPr>
                                <w:color w:val="007180"/>
                                <w:sz w:val="34"/>
                                <w:szCs w:val="34"/>
                              </w:rPr>
                            </w:pPr>
                          </w:p>
                          <w:p w14:paraId="54D81589" w14:textId="77777777" w:rsidR="009337EF" w:rsidRDefault="009337EF" w:rsidP="008E0A91">
                            <w:pPr>
                              <w:rPr>
                                <w:color w:val="007180"/>
                                <w:sz w:val="34"/>
                                <w:szCs w:val="34"/>
                              </w:rPr>
                            </w:pPr>
                          </w:p>
                          <w:p w14:paraId="00BF0038" w14:textId="77777777" w:rsidR="009337EF" w:rsidRDefault="009337EF" w:rsidP="008E0A91">
                            <w:pPr>
                              <w:rPr>
                                <w:color w:val="007180"/>
                                <w:sz w:val="34"/>
                                <w:szCs w:val="34"/>
                              </w:rPr>
                            </w:pPr>
                          </w:p>
                          <w:p w14:paraId="3A78077C" w14:textId="77777777" w:rsidR="009337EF" w:rsidRDefault="009337EF" w:rsidP="008E0A91">
                            <w:pPr>
                              <w:rPr>
                                <w:color w:val="007180"/>
                                <w:sz w:val="34"/>
                                <w:szCs w:val="34"/>
                              </w:rPr>
                            </w:pPr>
                          </w:p>
                          <w:p w14:paraId="29C40128" w14:textId="77777777" w:rsidR="009337EF" w:rsidRDefault="009337EF" w:rsidP="008E0A91">
                            <w:pPr>
                              <w:rPr>
                                <w:color w:val="007180"/>
                                <w:sz w:val="34"/>
                                <w:szCs w:val="34"/>
                              </w:rPr>
                            </w:pPr>
                          </w:p>
                          <w:p w14:paraId="5F6D2A0E" w14:textId="77777777" w:rsidR="009337EF" w:rsidRDefault="009337EF" w:rsidP="008E0A91">
                            <w:pPr>
                              <w:rPr>
                                <w:color w:val="007180"/>
                                <w:sz w:val="34"/>
                                <w:szCs w:val="34"/>
                              </w:rPr>
                            </w:pPr>
                          </w:p>
                          <w:p w14:paraId="79F342B5" w14:textId="77777777" w:rsidR="009337EF" w:rsidRDefault="009337EF" w:rsidP="008E0A91">
                            <w:pPr>
                              <w:rPr>
                                <w:color w:val="007180"/>
                                <w:sz w:val="34"/>
                                <w:szCs w:val="34"/>
                              </w:rPr>
                            </w:pPr>
                          </w:p>
                          <w:p w14:paraId="045321FA" w14:textId="77777777" w:rsidR="009337EF" w:rsidRDefault="009337EF" w:rsidP="008E0A91">
                            <w:pPr>
                              <w:rPr>
                                <w:color w:val="007180"/>
                                <w:sz w:val="34"/>
                                <w:szCs w:val="34"/>
                              </w:rPr>
                            </w:pPr>
                          </w:p>
                          <w:p w14:paraId="044B2FFE" w14:textId="77777777" w:rsidR="009337EF" w:rsidRDefault="009337EF" w:rsidP="008E0A91">
                            <w:pPr>
                              <w:rPr>
                                <w:color w:val="007180"/>
                                <w:sz w:val="34"/>
                                <w:szCs w:val="34"/>
                              </w:rPr>
                            </w:pPr>
                          </w:p>
                          <w:p w14:paraId="537CD147" w14:textId="77777777" w:rsidR="009337EF" w:rsidRDefault="009337EF" w:rsidP="008E0A91">
                            <w:pPr>
                              <w:rPr>
                                <w:color w:val="007180"/>
                                <w:sz w:val="34"/>
                                <w:szCs w:val="34"/>
                              </w:rPr>
                            </w:pPr>
                          </w:p>
                          <w:p w14:paraId="76757EDC" w14:textId="77777777" w:rsidR="009337EF" w:rsidRDefault="009337EF" w:rsidP="008E0A91">
                            <w:pPr>
                              <w:rPr>
                                <w:color w:val="007180"/>
                                <w:sz w:val="34"/>
                                <w:szCs w:val="34"/>
                              </w:rPr>
                            </w:pPr>
                          </w:p>
                          <w:p w14:paraId="1490B79C" w14:textId="77777777" w:rsidR="009337EF" w:rsidRDefault="009337EF" w:rsidP="008E0A91">
                            <w:pPr>
                              <w:rPr>
                                <w:color w:val="007180"/>
                                <w:sz w:val="34"/>
                                <w:szCs w:val="34"/>
                              </w:rPr>
                            </w:pPr>
                          </w:p>
                          <w:p w14:paraId="0EE08E8D" w14:textId="77777777" w:rsidR="009337EF" w:rsidRDefault="009337EF" w:rsidP="008E0A91">
                            <w:pPr>
                              <w:rPr>
                                <w:color w:val="007180"/>
                                <w:sz w:val="34"/>
                                <w:szCs w:val="34"/>
                              </w:rPr>
                            </w:pPr>
                          </w:p>
                          <w:p w14:paraId="57C97783" w14:textId="77777777" w:rsidR="009337EF" w:rsidRDefault="009337EF" w:rsidP="008E0A91">
                            <w:pPr>
                              <w:rPr>
                                <w:color w:val="007180"/>
                                <w:sz w:val="34"/>
                                <w:szCs w:val="34"/>
                              </w:rPr>
                            </w:pPr>
                          </w:p>
                          <w:p w14:paraId="66FAB095" w14:textId="77777777" w:rsidR="009337EF" w:rsidRDefault="009337EF" w:rsidP="008E0A91">
                            <w:pPr>
                              <w:rPr>
                                <w:color w:val="007180"/>
                                <w:sz w:val="34"/>
                                <w:szCs w:val="34"/>
                              </w:rPr>
                            </w:pPr>
                          </w:p>
                          <w:p w14:paraId="3A5535B9" w14:textId="77777777" w:rsidR="009337EF" w:rsidRDefault="009337EF" w:rsidP="008E0A91">
                            <w:pPr>
                              <w:rPr>
                                <w:color w:val="007180"/>
                                <w:sz w:val="34"/>
                                <w:szCs w:val="34"/>
                              </w:rPr>
                            </w:pPr>
                          </w:p>
                          <w:p w14:paraId="71FABBC4" w14:textId="77777777" w:rsidR="009337EF" w:rsidRDefault="009337EF" w:rsidP="008E0A91">
                            <w:pPr>
                              <w:rPr>
                                <w:color w:val="007180"/>
                                <w:sz w:val="34"/>
                                <w:szCs w:val="34"/>
                              </w:rPr>
                            </w:pPr>
                          </w:p>
                          <w:p w14:paraId="3B024BEF" w14:textId="77777777" w:rsidR="009337EF" w:rsidRDefault="009337EF" w:rsidP="008E0A91">
                            <w:pPr>
                              <w:rPr>
                                <w:color w:val="007180"/>
                                <w:sz w:val="34"/>
                                <w:szCs w:val="34"/>
                              </w:rPr>
                            </w:pPr>
                          </w:p>
                          <w:p w14:paraId="6227E1DE" w14:textId="77777777" w:rsidR="009337EF" w:rsidRDefault="009337EF" w:rsidP="008E0A91">
                            <w:pPr>
                              <w:rPr>
                                <w:color w:val="007180"/>
                                <w:sz w:val="34"/>
                                <w:szCs w:val="34"/>
                              </w:rPr>
                            </w:pPr>
                          </w:p>
                          <w:p w14:paraId="2F10FDE2" w14:textId="77777777" w:rsidR="009337EF" w:rsidRDefault="009337EF" w:rsidP="008E0A91">
                            <w:pPr>
                              <w:rPr>
                                <w:color w:val="007180"/>
                                <w:sz w:val="34"/>
                                <w:szCs w:val="34"/>
                              </w:rPr>
                            </w:pPr>
                          </w:p>
                          <w:p w14:paraId="39E880B9" w14:textId="77777777" w:rsidR="009337EF" w:rsidRDefault="009337EF" w:rsidP="008E0A91">
                            <w:pPr>
                              <w:rPr>
                                <w:color w:val="007180"/>
                                <w:sz w:val="34"/>
                                <w:szCs w:val="34"/>
                              </w:rPr>
                            </w:pPr>
                          </w:p>
                          <w:p w14:paraId="279F06D6" w14:textId="77777777" w:rsidR="009337EF" w:rsidRDefault="009337EF" w:rsidP="008E0A91">
                            <w:pPr>
                              <w:rPr>
                                <w:color w:val="007180"/>
                                <w:sz w:val="34"/>
                                <w:szCs w:val="34"/>
                              </w:rPr>
                            </w:pPr>
                          </w:p>
                          <w:p w14:paraId="1AD5FA1D" w14:textId="77777777" w:rsidR="009337EF" w:rsidRDefault="009337EF" w:rsidP="008E0A91">
                            <w:pPr>
                              <w:rPr>
                                <w:color w:val="007180"/>
                                <w:sz w:val="34"/>
                                <w:szCs w:val="34"/>
                              </w:rPr>
                            </w:pPr>
                          </w:p>
                          <w:p w14:paraId="1DE8F11F" w14:textId="77777777" w:rsidR="009337EF" w:rsidRPr="00D63B45" w:rsidRDefault="009337EF" w:rsidP="008E0A91">
                            <w:pPr>
                              <w:rPr>
                                <w:color w:val="007180"/>
                                <w:sz w:val="34"/>
                                <w:szCs w:val="3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5131" id="Text Box 2" o:spid="_x0000_s1028" type="#_x0000_t202" style="position:absolute;left:0;text-align:left;margin-left:132.8pt;margin-top:15.3pt;width:279.4pt;height:8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" filled="f" stroked="f" strokeweight=".5pt">
                <v:textbox inset="0,,0">
                  <w:txbxContent>
                    <w:p w14:paraId="20F376C9" w14:textId="409721C4" w:rsidR="009337EF" w:rsidRPr="00531185" w:rsidRDefault="009337EF" w:rsidP="008E0A91">
                      <w:pPr>
                        <w:rPr>
                          <w:color w:val="007180"/>
                          <w:sz w:val="30"/>
                          <w:szCs w:val="30"/>
                        </w:rPr>
                      </w:pPr>
                      <w:bookmarkStart w:id="1" w:name="_Hlk129205664"/>
                      <w:r w:rsidRPr="00531185">
                        <w:rPr>
                          <w:color w:val="007180"/>
                          <w:sz w:val="30"/>
                          <w:szCs w:val="30"/>
                        </w:rPr>
                        <w:t xml:space="preserve">Τα </w:t>
                      </w:r>
                      <w:r w:rsidR="00B46F1B" w:rsidRPr="00531185">
                        <w:rPr>
                          <w:color w:val="007180"/>
                          <w:sz w:val="30"/>
                          <w:szCs w:val="30"/>
                        </w:rPr>
                        <w:t xml:space="preserve">οργανικά </w:t>
                      </w:r>
                      <w:r w:rsidRPr="00531185">
                        <w:rPr>
                          <w:color w:val="007180"/>
                          <w:sz w:val="30"/>
                          <w:szCs w:val="30"/>
                        </w:rPr>
                        <w:t xml:space="preserve">κέρδη </w:t>
                      </w:r>
                      <w:r w:rsidR="00B46F1B" w:rsidRPr="00531185">
                        <w:rPr>
                          <w:color w:val="007180"/>
                          <w:sz w:val="30"/>
                          <w:szCs w:val="30"/>
                        </w:rPr>
                        <w:t>μετά φόρων</w:t>
                      </w:r>
                      <w:r w:rsidR="00845F09" w:rsidRPr="00531185">
                        <w:rPr>
                          <w:color w:val="007180"/>
                          <w:sz w:val="30"/>
                          <w:szCs w:val="30"/>
                        </w:rPr>
                        <w:t xml:space="preserve"> διαμορφώθηκαν σε €</w:t>
                      </w:r>
                      <w:r w:rsidR="00531185" w:rsidRPr="00531185">
                        <w:rPr>
                          <w:color w:val="007180"/>
                          <w:sz w:val="30"/>
                          <w:szCs w:val="30"/>
                        </w:rPr>
                        <w:t>50</w:t>
                      </w:r>
                      <w:r w:rsidR="00097AE2" w:rsidRPr="00097AE2">
                        <w:rPr>
                          <w:color w:val="007180"/>
                          <w:sz w:val="30"/>
                          <w:szCs w:val="30"/>
                        </w:rPr>
                        <w:t>8</w:t>
                      </w:r>
                      <w:r w:rsidR="00B46F1B" w:rsidRPr="00531185">
                        <w:rPr>
                          <w:color w:val="007180"/>
                          <w:sz w:val="30"/>
                          <w:szCs w:val="30"/>
                        </w:rPr>
                        <w:t xml:space="preserve"> εκατ.</w:t>
                      </w:r>
                      <w:bookmarkEnd w:id="1"/>
                      <w:r w:rsidR="00B46F1B" w:rsidRPr="00531185">
                        <w:rPr>
                          <w:color w:val="007180"/>
                          <w:sz w:val="30"/>
                          <w:szCs w:val="30"/>
                        </w:rPr>
                        <w:t xml:space="preserve"> </w:t>
                      </w:r>
                      <w:r w:rsidR="00531185" w:rsidRPr="00531185">
                        <w:rPr>
                          <w:color w:val="007180"/>
                          <w:sz w:val="30"/>
                          <w:szCs w:val="30"/>
                        </w:rPr>
                        <w:t>το Α’ εξάμηνο 2023, εκ των οποίων €28</w:t>
                      </w:r>
                      <w:r w:rsidR="00097AE2" w:rsidRPr="00097AE2">
                        <w:rPr>
                          <w:color w:val="007180"/>
                          <w:sz w:val="30"/>
                          <w:szCs w:val="30"/>
                        </w:rPr>
                        <w:t>8</w:t>
                      </w:r>
                      <w:r w:rsidR="00531185" w:rsidRPr="00531185">
                        <w:rPr>
                          <w:color w:val="007180"/>
                          <w:sz w:val="30"/>
                          <w:szCs w:val="30"/>
                        </w:rPr>
                        <w:t xml:space="preserve"> εκατ. το Β’ τρίμηνο 2023</w:t>
                      </w:r>
                    </w:p>
                    <w:p w14:paraId="3720B61E" w14:textId="77777777" w:rsidR="009337EF" w:rsidRDefault="009337EF" w:rsidP="008E0A91">
                      <w:pPr>
                        <w:rPr>
                          <w:color w:val="007180"/>
                          <w:sz w:val="34"/>
                          <w:szCs w:val="34"/>
                        </w:rPr>
                      </w:pPr>
                    </w:p>
                    <w:p w14:paraId="7CF7601B" w14:textId="77777777" w:rsidR="009337EF" w:rsidRDefault="009337EF" w:rsidP="008E0A91">
                      <w:pPr>
                        <w:rPr>
                          <w:color w:val="007180"/>
                          <w:sz w:val="34"/>
                          <w:szCs w:val="34"/>
                        </w:rPr>
                      </w:pPr>
                    </w:p>
                    <w:p w14:paraId="392EE964" w14:textId="77777777" w:rsidR="009337EF" w:rsidRDefault="009337EF" w:rsidP="008E0A91">
                      <w:pPr>
                        <w:rPr>
                          <w:color w:val="007180"/>
                          <w:sz w:val="34"/>
                          <w:szCs w:val="34"/>
                        </w:rPr>
                      </w:pPr>
                    </w:p>
                    <w:p w14:paraId="57BC6549" w14:textId="77777777" w:rsidR="009337EF" w:rsidRDefault="009337EF" w:rsidP="008E0A91">
                      <w:pPr>
                        <w:rPr>
                          <w:color w:val="007180"/>
                          <w:sz w:val="34"/>
                          <w:szCs w:val="34"/>
                        </w:rPr>
                      </w:pPr>
                    </w:p>
                    <w:p w14:paraId="7186980E" w14:textId="77777777" w:rsidR="009337EF" w:rsidRDefault="009337EF" w:rsidP="008E0A91">
                      <w:pPr>
                        <w:rPr>
                          <w:color w:val="007180"/>
                          <w:sz w:val="34"/>
                          <w:szCs w:val="34"/>
                        </w:rPr>
                      </w:pPr>
                    </w:p>
                    <w:p w14:paraId="53843890" w14:textId="77777777" w:rsidR="009337EF" w:rsidRDefault="009337EF" w:rsidP="008E0A91">
                      <w:pPr>
                        <w:rPr>
                          <w:color w:val="007180"/>
                          <w:sz w:val="34"/>
                          <w:szCs w:val="34"/>
                        </w:rPr>
                      </w:pPr>
                    </w:p>
                    <w:p w14:paraId="127AC04F" w14:textId="77777777" w:rsidR="009337EF" w:rsidRDefault="009337EF" w:rsidP="008E0A91">
                      <w:pPr>
                        <w:rPr>
                          <w:color w:val="007180"/>
                          <w:sz w:val="34"/>
                          <w:szCs w:val="34"/>
                        </w:rPr>
                      </w:pPr>
                    </w:p>
                    <w:p w14:paraId="0A3061EE" w14:textId="77777777" w:rsidR="009337EF" w:rsidRDefault="009337EF" w:rsidP="008E0A91">
                      <w:pPr>
                        <w:rPr>
                          <w:color w:val="007180"/>
                          <w:sz w:val="34"/>
                          <w:szCs w:val="34"/>
                        </w:rPr>
                      </w:pPr>
                    </w:p>
                    <w:p w14:paraId="7D29A905" w14:textId="77777777" w:rsidR="009337EF" w:rsidRDefault="009337EF" w:rsidP="008E0A91">
                      <w:pPr>
                        <w:rPr>
                          <w:color w:val="007180"/>
                          <w:sz w:val="34"/>
                          <w:szCs w:val="34"/>
                        </w:rPr>
                      </w:pPr>
                    </w:p>
                    <w:p w14:paraId="4246228C" w14:textId="77777777" w:rsidR="009337EF" w:rsidRDefault="009337EF" w:rsidP="008E0A91">
                      <w:pPr>
                        <w:rPr>
                          <w:color w:val="007180"/>
                          <w:sz w:val="34"/>
                          <w:szCs w:val="34"/>
                        </w:rPr>
                      </w:pPr>
                    </w:p>
                    <w:p w14:paraId="17A826E9" w14:textId="77777777" w:rsidR="009337EF" w:rsidRDefault="009337EF" w:rsidP="008E0A91">
                      <w:pPr>
                        <w:rPr>
                          <w:color w:val="007180"/>
                          <w:sz w:val="34"/>
                          <w:szCs w:val="34"/>
                        </w:rPr>
                      </w:pPr>
                    </w:p>
                    <w:p w14:paraId="28E96827" w14:textId="77777777" w:rsidR="009337EF" w:rsidRDefault="009337EF" w:rsidP="008E0A91">
                      <w:pPr>
                        <w:rPr>
                          <w:color w:val="007180"/>
                          <w:sz w:val="34"/>
                          <w:szCs w:val="34"/>
                        </w:rPr>
                      </w:pPr>
                    </w:p>
                    <w:p w14:paraId="1D4D59CA" w14:textId="77777777" w:rsidR="009337EF" w:rsidRDefault="009337EF" w:rsidP="008E0A91">
                      <w:pPr>
                        <w:rPr>
                          <w:color w:val="007180"/>
                          <w:sz w:val="34"/>
                          <w:szCs w:val="34"/>
                        </w:rPr>
                      </w:pPr>
                    </w:p>
                    <w:p w14:paraId="3B7A6802" w14:textId="77777777" w:rsidR="009337EF" w:rsidRDefault="009337EF" w:rsidP="008E0A91">
                      <w:pPr>
                        <w:rPr>
                          <w:color w:val="007180"/>
                          <w:sz w:val="34"/>
                          <w:szCs w:val="34"/>
                        </w:rPr>
                      </w:pPr>
                    </w:p>
                    <w:p w14:paraId="61F4F575" w14:textId="77777777" w:rsidR="009337EF" w:rsidRDefault="009337EF" w:rsidP="008E0A91">
                      <w:pPr>
                        <w:rPr>
                          <w:color w:val="007180"/>
                          <w:sz w:val="34"/>
                          <w:szCs w:val="34"/>
                        </w:rPr>
                      </w:pPr>
                    </w:p>
                    <w:p w14:paraId="0D797674" w14:textId="77777777" w:rsidR="009337EF" w:rsidRDefault="009337EF" w:rsidP="008E0A91">
                      <w:pPr>
                        <w:rPr>
                          <w:color w:val="007180"/>
                          <w:sz w:val="34"/>
                          <w:szCs w:val="34"/>
                        </w:rPr>
                      </w:pPr>
                    </w:p>
                    <w:p w14:paraId="07C1F7AB" w14:textId="77777777" w:rsidR="009337EF" w:rsidRDefault="009337EF" w:rsidP="008E0A91">
                      <w:pPr>
                        <w:rPr>
                          <w:color w:val="007180"/>
                          <w:sz w:val="34"/>
                          <w:szCs w:val="34"/>
                        </w:rPr>
                      </w:pPr>
                    </w:p>
                    <w:p w14:paraId="3746FF16" w14:textId="77777777" w:rsidR="009337EF" w:rsidRDefault="009337EF" w:rsidP="008E0A91">
                      <w:pPr>
                        <w:rPr>
                          <w:color w:val="007180"/>
                          <w:sz w:val="34"/>
                          <w:szCs w:val="34"/>
                        </w:rPr>
                      </w:pPr>
                    </w:p>
                    <w:p w14:paraId="39B4D006" w14:textId="77777777" w:rsidR="009337EF" w:rsidRDefault="009337EF" w:rsidP="008E0A91">
                      <w:pPr>
                        <w:rPr>
                          <w:color w:val="007180"/>
                          <w:sz w:val="34"/>
                          <w:szCs w:val="34"/>
                        </w:rPr>
                      </w:pPr>
                    </w:p>
                    <w:p w14:paraId="689D58A2" w14:textId="77777777" w:rsidR="009337EF" w:rsidRDefault="009337EF" w:rsidP="008E0A91">
                      <w:pPr>
                        <w:rPr>
                          <w:color w:val="007180"/>
                          <w:sz w:val="34"/>
                          <w:szCs w:val="34"/>
                        </w:rPr>
                      </w:pPr>
                    </w:p>
                    <w:p w14:paraId="775E329D" w14:textId="77777777" w:rsidR="009337EF" w:rsidRDefault="009337EF" w:rsidP="008E0A91">
                      <w:pPr>
                        <w:rPr>
                          <w:color w:val="007180"/>
                          <w:sz w:val="34"/>
                          <w:szCs w:val="34"/>
                        </w:rPr>
                      </w:pPr>
                    </w:p>
                    <w:p w14:paraId="73C8A339" w14:textId="77777777" w:rsidR="009337EF" w:rsidRDefault="009337EF" w:rsidP="008E0A91">
                      <w:pPr>
                        <w:rPr>
                          <w:color w:val="007180"/>
                          <w:sz w:val="34"/>
                          <w:szCs w:val="34"/>
                        </w:rPr>
                      </w:pPr>
                    </w:p>
                    <w:p w14:paraId="732ABB03" w14:textId="77777777" w:rsidR="009337EF" w:rsidRDefault="009337EF" w:rsidP="008E0A91">
                      <w:pPr>
                        <w:rPr>
                          <w:color w:val="007180"/>
                          <w:sz w:val="34"/>
                          <w:szCs w:val="34"/>
                        </w:rPr>
                      </w:pPr>
                    </w:p>
                    <w:p w14:paraId="4955654A" w14:textId="77777777" w:rsidR="009337EF" w:rsidRDefault="009337EF" w:rsidP="008E0A91">
                      <w:pPr>
                        <w:rPr>
                          <w:color w:val="007180"/>
                          <w:sz w:val="34"/>
                          <w:szCs w:val="34"/>
                        </w:rPr>
                      </w:pPr>
                    </w:p>
                    <w:p w14:paraId="6C1BA3D1" w14:textId="77777777" w:rsidR="009337EF" w:rsidRDefault="009337EF" w:rsidP="008E0A91">
                      <w:pPr>
                        <w:rPr>
                          <w:color w:val="007180"/>
                          <w:sz w:val="34"/>
                          <w:szCs w:val="34"/>
                        </w:rPr>
                      </w:pPr>
                    </w:p>
                    <w:p w14:paraId="7B688441" w14:textId="77777777" w:rsidR="009337EF" w:rsidRDefault="009337EF" w:rsidP="008E0A91">
                      <w:pPr>
                        <w:rPr>
                          <w:color w:val="007180"/>
                          <w:sz w:val="34"/>
                          <w:szCs w:val="34"/>
                        </w:rPr>
                      </w:pPr>
                    </w:p>
                    <w:p w14:paraId="73A6B137" w14:textId="77777777" w:rsidR="009337EF" w:rsidRDefault="009337EF" w:rsidP="008E0A91">
                      <w:pPr>
                        <w:rPr>
                          <w:color w:val="007180"/>
                          <w:sz w:val="34"/>
                          <w:szCs w:val="34"/>
                        </w:rPr>
                      </w:pPr>
                    </w:p>
                    <w:p w14:paraId="5CE971B5" w14:textId="77777777" w:rsidR="009337EF" w:rsidRDefault="009337EF" w:rsidP="008E0A91">
                      <w:pPr>
                        <w:rPr>
                          <w:color w:val="007180"/>
                          <w:sz w:val="34"/>
                          <w:szCs w:val="34"/>
                        </w:rPr>
                      </w:pPr>
                    </w:p>
                    <w:p w14:paraId="02BC07CC" w14:textId="77777777" w:rsidR="009337EF" w:rsidRDefault="009337EF" w:rsidP="008E0A91">
                      <w:pPr>
                        <w:rPr>
                          <w:color w:val="007180"/>
                          <w:sz w:val="34"/>
                          <w:szCs w:val="34"/>
                        </w:rPr>
                      </w:pPr>
                    </w:p>
                    <w:p w14:paraId="0283C4D3" w14:textId="77777777" w:rsidR="009337EF" w:rsidRDefault="009337EF" w:rsidP="008E0A91">
                      <w:pPr>
                        <w:rPr>
                          <w:color w:val="007180"/>
                          <w:sz w:val="34"/>
                          <w:szCs w:val="34"/>
                        </w:rPr>
                      </w:pPr>
                    </w:p>
                    <w:p w14:paraId="14229079" w14:textId="77777777" w:rsidR="009337EF" w:rsidRDefault="009337EF" w:rsidP="008E0A91">
                      <w:pPr>
                        <w:rPr>
                          <w:color w:val="007180"/>
                          <w:sz w:val="34"/>
                          <w:szCs w:val="34"/>
                        </w:rPr>
                      </w:pPr>
                    </w:p>
                    <w:p w14:paraId="0D0D36D1" w14:textId="77777777" w:rsidR="009337EF" w:rsidRDefault="009337EF" w:rsidP="008E0A91">
                      <w:pPr>
                        <w:rPr>
                          <w:color w:val="007180"/>
                          <w:sz w:val="34"/>
                          <w:szCs w:val="34"/>
                        </w:rPr>
                      </w:pPr>
                    </w:p>
                    <w:p w14:paraId="4EFC9901" w14:textId="77777777" w:rsidR="009337EF" w:rsidRDefault="009337EF" w:rsidP="008E0A91">
                      <w:pPr>
                        <w:rPr>
                          <w:color w:val="007180"/>
                          <w:sz w:val="34"/>
                          <w:szCs w:val="34"/>
                        </w:rPr>
                      </w:pPr>
                    </w:p>
                    <w:p w14:paraId="4B86A209" w14:textId="77777777" w:rsidR="009337EF" w:rsidRDefault="009337EF" w:rsidP="008E0A91">
                      <w:pPr>
                        <w:rPr>
                          <w:color w:val="007180"/>
                          <w:sz w:val="34"/>
                          <w:szCs w:val="34"/>
                        </w:rPr>
                      </w:pPr>
                    </w:p>
                    <w:p w14:paraId="0702FF67" w14:textId="77777777" w:rsidR="009337EF" w:rsidRDefault="009337EF" w:rsidP="008E0A91">
                      <w:pPr>
                        <w:rPr>
                          <w:color w:val="007180"/>
                          <w:sz w:val="34"/>
                          <w:szCs w:val="34"/>
                        </w:rPr>
                      </w:pPr>
                    </w:p>
                    <w:p w14:paraId="190CB483" w14:textId="77777777" w:rsidR="009337EF" w:rsidRDefault="009337EF" w:rsidP="008E0A91">
                      <w:pPr>
                        <w:rPr>
                          <w:color w:val="007180"/>
                          <w:sz w:val="34"/>
                          <w:szCs w:val="34"/>
                        </w:rPr>
                      </w:pPr>
                    </w:p>
                    <w:p w14:paraId="1775D1DF" w14:textId="77777777" w:rsidR="009337EF" w:rsidRDefault="009337EF" w:rsidP="008E0A91">
                      <w:pPr>
                        <w:rPr>
                          <w:color w:val="007180"/>
                          <w:sz w:val="34"/>
                          <w:szCs w:val="34"/>
                        </w:rPr>
                      </w:pPr>
                    </w:p>
                    <w:p w14:paraId="1E01080B" w14:textId="77777777" w:rsidR="009337EF" w:rsidRDefault="009337EF" w:rsidP="008E0A91">
                      <w:pPr>
                        <w:rPr>
                          <w:color w:val="007180"/>
                          <w:sz w:val="34"/>
                          <w:szCs w:val="34"/>
                        </w:rPr>
                      </w:pPr>
                    </w:p>
                    <w:p w14:paraId="289E5208" w14:textId="77777777" w:rsidR="009337EF" w:rsidRDefault="009337EF" w:rsidP="008E0A91">
                      <w:pPr>
                        <w:rPr>
                          <w:color w:val="007180"/>
                          <w:sz w:val="34"/>
                          <w:szCs w:val="34"/>
                        </w:rPr>
                      </w:pPr>
                    </w:p>
                    <w:p w14:paraId="5CBDD40C" w14:textId="77777777" w:rsidR="009337EF" w:rsidRDefault="009337EF" w:rsidP="008E0A91">
                      <w:pPr>
                        <w:rPr>
                          <w:color w:val="007180"/>
                          <w:sz w:val="34"/>
                          <w:szCs w:val="34"/>
                        </w:rPr>
                      </w:pPr>
                    </w:p>
                    <w:p w14:paraId="797CB3B6" w14:textId="77777777" w:rsidR="009337EF" w:rsidRDefault="009337EF" w:rsidP="008E0A91">
                      <w:pPr>
                        <w:rPr>
                          <w:color w:val="007180"/>
                          <w:sz w:val="34"/>
                          <w:szCs w:val="34"/>
                        </w:rPr>
                      </w:pPr>
                    </w:p>
                    <w:p w14:paraId="400747C6" w14:textId="77777777" w:rsidR="009337EF" w:rsidRDefault="009337EF" w:rsidP="008E0A91">
                      <w:pPr>
                        <w:rPr>
                          <w:color w:val="007180"/>
                          <w:sz w:val="34"/>
                          <w:szCs w:val="34"/>
                        </w:rPr>
                      </w:pPr>
                    </w:p>
                    <w:p w14:paraId="72595E1A" w14:textId="77777777" w:rsidR="009337EF" w:rsidRDefault="009337EF" w:rsidP="008E0A91">
                      <w:pPr>
                        <w:rPr>
                          <w:color w:val="007180"/>
                          <w:sz w:val="34"/>
                          <w:szCs w:val="34"/>
                        </w:rPr>
                      </w:pPr>
                    </w:p>
                    <w:p w14:paraId="697C1037" w14:textId="77777777" w:rsidR="009337EF" w:rsidRDefault="009337EF" w:rsidP="008E0A91">
                      <w:pPr>
                        <w:rPr>
                          <w:color w:val="007180"/>
                          <w:sz w:val="34"/>
                          <w:szCs w:val="34"/>
                        </w:rPr>
                      </w:pPr>
                    </w:p>
                    <w:p w14:paraId="57870916" w14:textId="77777777" w:rsidR="009337EF" w:rsidRDefault="009337EF" w:rsidP="008E0A91">
                      <w:pPr>
                        <w:rPr>
                          <w:color w:val="007180"/>
                          <w:sz w:val="34"/>
                          <w:szCs w:val="34"/>
                        </w:rPr>
                      </w:pPr>
                    </w:p>
                    <w:p w14:paraId="72747B8A" w14:textId="77777777" w:rsidR="009337EF" w:rsidRDefault="009337EF" w:rsidP="008E0A91">
                      <w:pPr>
                        <w:rPr>
                          <w:color w:val="007180"/>
                          <w:sz w:val="34"/>
                          <w:szCs w:val="34"/>
                        </w:rPr>
                      </w:pPr>
                    </w:p>
                    <w:p w14:paraId="79B44235" w14:textId="77777777" w:rsidR="009337EF" w:rsidRDefault="009337EF" w:rsidP="008E0A91">
                      <w:pPr>
                        <w:rPr>
                          <w:color w:val="007180"/>
                          <w:sz w:val="34"/>
                          <w:szCs w:val="34"/>
                        </w:rPr>
                      </w:pPr>
                    </w:p>
                    <w:p w14:paraId="135CECCF" w14:textId="77777777" w:rsidR="009337EF" w:rsidRDefault="009337EF" w:rsidP="008E0A91">
                      <w:pPr>
                        <w:rPr>
                          <w:color w:val="007180"/>
                          <w:sz w:val="34"/>
                          <w:szCs w:val="34"/>
                        </w:rPr>
                      </w:pPr>
                    </w:p>
                    <w:p w14:paraId="6EF576EC" w14:textId="77777777" w:rsidR="009337EF" w:rsidRDefault="009337EF" w:rsidP="008E0A91">
                      <w:pPr>
                        <w:rPr>
                          <w:color w:val="007180"/>
                          <w:sz w:val="34"/>
                          <w:szCs w:val="34"/>
                        </w:rPr>
                      </w:pPr>
                    </w:p>
                    <w:p w14:paraId="59E01EA3" w14:textId="77777777" w:rsidR="009337EF" w:rsidRDefault="009337EF" w:rsidP="008E0A91">
                      <w:pPr>
                        <w:rPr>
                          <w:color w:val="007180"/>
                          <w:sz w:val="34"/>
                          <w:szCs w:val="34"/>
                        </w:rPr>
                      </w:pPr>
                    </w:p>
                    <w:p w14:paraId="06044A6E" w14:textId="77777777" w:rsidR="009337EF" w:rsidRDefault="009337EF" w:rsidP="008E0A91">
                      <w:pPr>
                        <w:rPr>
                          <w:color w:val="007180"/>
                          <w:sz w:val="34"/>
                          <w:szCs w:val="34"/>
                        </w:rPr>
                      </w:pPr>
                    </w:p>
                    <w:p w14:paraId="6DA8110F" w14:textId="77777777" w:rsidR="009337EF" w:rsidRDefault="009337EF" w:rsidP="008E0A91">
                      <w:pPr>
                        <w:rPr>
                          <w:color w:val="007180"/>
                          <w:sz w:val="34"/>
                          <w:szCs w:val="34"/>
                        </w:rPr>
                      </w:pPr>
                    </w:p>
                    <w:p w14:paraId="63A36801" w14:textId="77777777" w:rsidR="009337EF" w:rsidRDefault="009337EF" w:rsidP="008E0A91">
                      <w:pPr>
                        <w:rPr>
                          <w:color w:val="007180"/>
                          <w:sz w:val="34"/>
                          <w:szCs w:val="34"/>
                        </w:rPr>
                      </w:pPr>
                    </w:p>
                    <w:p w14:paraId="0ED9DC70" w14:textId="77777777" w:rsidR="009337EF" w:rsidRDefault="009337EF" w:rsidP="008E0A91">
                      <w:pPr>
                        <w:rPr>
                          <w:color w:val="007180"/>
                          <w:sz w:val="34"/>
                          <w:szCs w:val="34"/>
                        </w:rPr>
                      </w:pPr>
                    </w:p>
                    <w:p w14:paraId="56EA61A5" w14:textId="77777777" w:rsidR="009337EF" w:rsidRDefault="009337EF" w:rsidP="008E0A91">
                      <w:pPr>
                        <w:rPr>
                          <w:color w:val="007180"/>
                          <w:sz w:val="34"/>
                          <w:szCs w:val="34"/>
                        </w:rPr>
                      </w:pPr>
                    </w:p>
                    <w:p w14:paraId="78B0D02E" w14:textId="77777777" w:rsidR="009337EF" w:rsidRDefault="009337EF" w:rsidP="008E0A91">
                      <w:pPr>
                        <w:rPr>
                          <w:color w:val="007180"/>
                          <w:sz w:val="34"/>
                          <w:szCs w:val="34"/>
                        </w:rPr>
                      </w:pPr>
                    </w:p>
                    <w:p w14:paraId="322F5B5D" w14:textId="77777777" w:rsidR="009337EF" w:rsidRDefault="009337EF" w:rsidP="008E0A91">
                      <w:pPr>
                        <w:rPr>
                          <w:color w:val="007180"/>
                          <w:sz w:val="34"/>
                          <w:szCs w:val="34"/>
                        </w:rPr>
                      </w:pPr>
                    </w:p>
                    <w:p w14:paraId="5DD0D2EE" w14:textId="77777777" w:rsidR="009337EF" w:rsidRDefault="009337EF" w:rsidP="008E0A91">
                      <w:pPr>
                        <w:rPr>
                          <w:color w:val="007180"/>
                          <w:sz w:val="34"/>
                          <w:szCs w:val="34"/>
                        </w:rPr>
                      </w:pPr>
                    </w:p>
                    <w:p w14:paraId="2F38CDA1" w14:textId="77777777" w:rsidR="009337EF" w:rsidRDefault="009337EF" w:rsidP="008E0A91">
                      <w:pPr>
                        <w:rPr>
                          <w:color w:val="007180"/>
                          <w:sz w:val="34"/>
                          <w:szCs w:val="34"/>
                        </w:rPr>
                      </w:pPr>
                    </w:p>
                    <w:p w14:paraId="313552CF" w14:textId="77777777" w:rsidR="009337EF" w:rsidRDefault="009337EF" w:rsidP="008E0A91">
                      <w:pPr>
                        <w:rPr>
                          <w:color w:val="007180"/>
                          <w:sz w:val="34"/>
                          <w:szCs w:val="34"/>
                        </w:rPr>
                      </w:pPr>
                    </w:p>
                    <w:p w14:paraId="65B6A750" w14:textId="77777777" w:rsidR="009337EF" w:rsidRDefault="009337EF" w:rsidP="008E0A91">
                      <w:pPr>
                        <w:rPr>
                          <w:color w:val="007180"/>
                          <w:sz w:val="34"/>
                          <w:szCs w:val="34"/>
                        </w:rPr>
                      </w:pPr>
                    </w:p>
                    <w:p w14:paraId="2B3D9948" w14:textId="77777777" w:rsidR="009337EF" w:rsidRDefault="009337EF" w:rsidP="008E0A91">
                      <w:pPr>
                        <w:rPr>
                          <w:color w:val="007180"/>
                          <w:sz w:val="34"/>
                          <w:szCs w:val="34"/>
                        </w:rPr>
                      </w:pPr>
                    </w:p>
                    <w:p w14:paraId="752E243D" w14:textId="77777777" w:rsidR="009337EF" w:rsidRDefault="009337EF" w:rsidP="008E0A91">
                      <w:pPr>
                        <w:rPr>
                          <w:color w:val="007180"/>
                          <w:sz w:val="34"/>
                          <w:szCs w:val="34"/>
                        </w:rPr>
                      </w:pPr>
                    </w:p>
                    <w:p w14:paraId="06312423" w14:textId="77777777" w:rsidR="009337EF" w:rsidRDefault="009337EF" w:rsidP="008E0A91">
                      <w:pPr>
                        <w:rPr>
                          <w:color w:val="007180"/>
                          <w:sz w:val="34"/>
                          <w:szCs w:val="34"/>
                        </w:rPr>
                      </w:pPr>
                    </w:p>
                    <w:p w14:paraId="2643FC74" w14:textId="77777777" w:rsidR="009337EF" w:rsidRDefault="009337EF" w:rsidP="008E0A91">
                      <w:pPr>
                        <w:rPr>
                          <w:color w:val="007180"/>
                          <w:sz w:val="34"/>
                          <w:szCs w:val="34"/>
                        </w:rPr>
                      </w:pPr>
                    </w:p>
                    <w:p w14:paraId="1938A84A" w14:textId="77777777" w:rsidR="009337EF" w:rsidRDefault="009337EF" w:rsidP="008E0A91">
                      <w:pPr>
                        <w:rPr>
                          <w:color w:val="007180"/>
                          <w:sz w:val="34"/>
                          <w:szCs w:val="34"/>
                        </w:rPr>
                      </w:pPr>
                    </w:p>
                    <w:p w14:paraId="2D9CD090" w14:textId="77777777" w:rsidR="009337EF" w:rsidRDefault="009337EF" w:rsidP="008E0A91">
                      <w:pPr>
                        <w:rPr>
                          <w:color w:val="007180"/>
                          <w:sz w:val="34"/>
                          <w:szCs w:val="34"/>
                        </w:rPr>
                      </w:pPr>
                    </w:p>
                    <w:p w14:paraId="73F9E832" w14:textId="77777777" w:rsidR="009337EF" w:rsidRDefault="009337EF" w:rsidP="008E0A91">
                      <w:pPr>
                        <w:rPr>
                          <w:color w:val="007180"/>
                          <w:sz w:val="34"/>
                          <w:szCs w:val="34"/>
                        </w:rPr>
                      </w:pPr>
                    </w:p>
                    <w:p w14:paraId="554DB5BB" w14:textId="77777777" w:rsidR="009337EF" w:rsidRDefault="009337EF" w:rsidP="008E0A91">
                      <w:pPr>
                        <w:rPr>
                          <w:color w:val="007180"/>
                          <w:sz w:val="34"/>
                          <w:szCs w:val="34"/>
                        </w:rPr>
                      </w:pPr>
                    </w:p>
                    <w:p w14:paraId="2141B29C" w14:textId="77777777" w:rsidR="009337EF" w:rsidRDefault="009337EF" w:rsidP="008E0A91">
                      <w:pPr>
                        <w:rPr>
                          <w:color w:val="007180"/>
                          <w:sz w:val="34"/>
                          <w:szCs w:val="34"/>
                        </w:rPr>
                      </w:pPr>
                    </w:p>
                    <w:p w14:paraId="706DBED2" w14:textId="77777777" w:rsidR="009337EF" w:rsidRDefault="009337EF" w:rsidP="008E0A91">
                      <w:pPr>
                        <w:rPr>
                          <w:color w:val="007180"/>
                          <w:sz w:val="34"/>
                          <w:szCs w:val="34"/>
                        </w:rPr>
                      </w:pPr>
                    </w:p>
                    <w:p w14:paraId="3D3E6850" w14:textId="77777777" w:rsidR="009337EF" w:rsidRDefault="009337EF" w:rsidP="008E0A91">
                      <w:pPr>
                        <w:rPr>
                          <w:color w:val="007180"/>
                          <w:sz w:val="34"/>
                          <w:szCs w:val="34"/>
                        </w:rPr>
                      </w:pPr>
                    </w:p>
                    <w:p w14:paraId="1E349FCE" w14:textId="77777777" w:rsidR="009337EF" w:rsidRDefault="009337EF" w:rsidP="008E0A91">
                      <w:pPr>
                        <w:rPr>
                          <w:color w:val="007180"/>
                          <w:sz w:val="34"/>
                          <w:szCs w:val="34"/>
                        </w:rPr>
                      </w:pPr>
                    </w:p>
                    <w:p w14:paraId="63E35409" w14:textId="77777777" w:rsidR="009337EF" w:rsidRDefault="009337EF" w:rsidP="008E0A91">
                      <w:pPr>
                        <w:rPr>
                          <w:color w:val="007180"/>
                          <w:sz w:val="34"/>
                          <w:szCs w:val="34"/>
                        </w:rPr>
                      </w:pPr>
                    </w:p>
                    <w:p w14:paraId="231BD1EF" w14:textId="77777777" w:rsidR="009337EF" w:rsidRDefault="009337EF" w:rsidP="008E0A91">
                      <w:pPr>
                        <w:rPr>
                          <w:color w:val="007180"/>
                          <w:sz w:val="34"/>
                          <w:szCs w:val="34"/>
                        </w:rPr>
                      </w:pPr>
                    </w:p>
                    <w:p w14:paraId="7D51908B" w14:textId="77777777" w:rsidR="009337EF" w:rsidRDefault="009337EF" w:rsidP="008E0A91">
                      <w:pPr>
                        <w:rPr>
                          <w:color w:val="007180"/>
                          <w:sz w:val="34"/>
                          <w:szCs w:val="34"/>
                        </w:rPr>
                      </w:pPr>
                    </w:p>
                    <w:p w14:paraId="3D2312B7" w14:textId="77777777" w:rsidR="009337EF" w:rsidRDefault="009337EF" w:rsidP="008E0A91">
                      <w:pPr>
                        <w:rPr>
                          <w:color w:val="007180"/>
                          <w:sz w:val="34"/>
                          <w:szCs w:val="34"/>
                        </w:rPr>
                      </w:pPr>
                    </w:p>
                    <w:p w14:paraId="0591D7D1" w14:textId="77777777" w:rsidR="009337EF" w:rsidRDefault="009337EF" w:rsidP="008E0A91">
                      <w:pPr>
                        <w:rPr>
                          <w:color w:val="007180"/>
                          <w:sz w:val="34"/>
                          <w:szCs w:val="34"/>
                        </w:rPr>
                      </w:pPr>
                    </w:p>
                    <w:p w14:paraId="47111E87" w14:textId="77777777" w:rsidR="009337EF" w:rsidRDefault="009337EF" w:rsidP="008E0A91">
                      <w:pPr>
                        <w:rPr>
                          <w:color w:val="007180"/>
                          <w:sz w:val="34"/>
                          <w:szCs w:val="34"/>
                        </w:rPr>
                      </w:pPr>
                    </w:p>
                    <w:p w14:paraId="76CD0452" w14:textId="77777777" w:rsidR="009337EF" w:rsidRDefault="009337EF" w:rsidP="008E0A91">
                      <w:pPr>
                        <w:rPr>
                          <w:color w:val="007180"/>
                          <w:sz w:val="34"/>
                          <w:szCs w:val="34"/>
                        </w:rPr>
                      </w:pPr>
                    </w:p>
                    <w:p w14:paraId="322BB17B" w14:textId="77777777" w:rsidR="009337EF" w:rsidRDefault="009337EF" w:rsidP="008E0A91">
                      <w:pPr>
                        <w:rPr>
                          <w:color w:val="007180"/>
                          <w:sz w:val="34"/>
                          <w:szCs w:val="34"/>
                        </w:rPr>
                      </w:pPr>
                    </w:p>
                    <w:p w14:paraId="5144808B" w14:textId="77777777" w:rsidR="009337EF" w:rsidRDefault="009337EF" w:rsidP="008E0A91">
                      <w:pPr>
                        <w:rPr>
                          <w:color w:val="007180"/>
                          <w:sz w:val="34"/>
                          <w:szCs w:val="34"/>
                        </w:rPr>
                      </w:pPr>
                    </w:p>
                    <w:p w14:paraId="4C042B90" w14:textId="77777777" w:rsidR="009337EF" w:rsidRDefault="009337EF" w:rsidP="008E0A91">
                      <w:pPr>
                        <w:rPr>
                          <w:color w:val="007180"/>
                          <w:sz w:val="34"/>
                          <w:szCs w:val="34"/>
                        </w:rPr>
                      </w:pPr>
                    </w:p>
                    <w:p w14:paraId="57080FB3" w14:textId="77777777" w:rsidR="009337EF" w:rsidRDefault="009337EF" w:rsidP="008E0A91">
                      <w:pPr>
                        <w:rPr>
                          <w:color w:val="007180"/>
                          <w:sz w:val="34"/>
                          <w:szCs w:val="34"/>
                        </w:rPr>
                      </w:pPr>
                    </w:p>
                    <w:p w14:paraId="6B4F1E71" w14:textId="77777777" w:rsidR="009337EF" w:rsidRDefault="009337EF" w:rsidP="008E0A91">
                      <w:pPr>
                        <w:rPr>
                          <w:color w:val="007180"/>
                          <w:sz w:val="34"/>
                          <w:szCs w:val="34"/>
                        </w:rPr>
                      </w:pPr>
                    </w:p>
                    <w:p w14:paraId="554FBBC7" w14:textId="77777777" w:rsidR="009337EF" w:rsidRDefault="009337EF" w:rsidP="008E0A91">
                      <w:pPr>
                        <w:rPr>
                          <w:color w:val="007180"/>
                          <w:sz w:val="34"/>
                          <w:szCs w:val="34"/>
                        </w:rPr>
                      </w:pPr>
                    </w:p>
                    <w:p w14:paraId="6EE39C54" w14:textId="77777777" w:rsidR="009337EF" w:rsidRDefault="009337EF" w:rsidP="008E0A91">
                      <w:pPr>
                        <w:rPr>
                          <w:color w:val="007180"/>
                          <w:sz w:val="34"/>
                          <w:szCs w:val="34"/>
                        </w:rPr>
                      </w:pPr>
                    </w:p>
                    <w:p w14:paraId="2CF136F5" w14:textId="77777777" w:rsidR="009337EF" w:rsidRDefault="009337EF" w:rsidP="008E0A91">
                      <w:pPr>
                        <w:rPr>
                          <w:color w:val="007180"/>
                          <w:sz w:val="34"/>
                          <w:szCs w:val="34"/>
                        </w:rPr>
                      </w:pPr>
                    </w:p>
                    <w:p w14:paraId="3CD612F8" w14:textId="77777777" w:rsidR="009337EF" w:rsidRDefault="009337EF" w:rsidP="008E0A91">
                      <w:pPr>
                        <w:rPr>
                          <w:color w:val="007180"/>
                          <w:sz w:val="34"/>
                          <w:szCs w:val="34"/>
                        </w:rPr>
                      </w:pPr>
                    </w:p>
                    <w:p w14:paraId="7BA2963F" w14:textId="77777777" w:rsidR="009337EF" w:rsidRDefault="009337EF" w:rsidP="008E0A91">
                      <w:pPr>
                        <w:rPr>
                          <w:color w:val="007180"/>
                          <w:sz w:val="34"/>
                          <w:szCs w:val="34"/>
                        </w:rPr>
                      </w:pPr>
                    </w:p>
                    <w:p w14:paraId="276AED25" w14:textId="77777777" w:rsidR="009337EF" w:rsidRDefault="009337EF" w:rsidP="008E0A91">
                      <w:pPr>
                        <w:rPr>
                          <w:color w:val="007180"/>
                          <w:sz w:val="34"/>
                          <w:szCs w:val="34"/>
                        </w:rPr>
                      </w:pPr>
                    </w:p>
                    <w:p w14:paraId="4C185A77" w14:textId="77777777" w:rsidR="009337EF" w:rsidRDefault="009337EF" w:rsidP="008E0A91">
                      <w:pPr>
                        <w:rPr>
                          <w:color w:val="007180"/>
                          <w:sz w:val="34"/>
                          <w:szCs w:val="34"/>
                        </w:rPr>
                      </w:pPr>
                    </w:p>
                    <w:p w14:paraId="5D535FA5" w14:textId="77777777" w:rsidR="009337EF" w:rsidRDefault="009337EF" w:rsidP="008E0A91">
                      <w:pPr>
                        <w:rPr>
                          <w:color w:val="007180"/>
                          <w:sz w:val="34"/>
                          <w:szCs w:val="34"/>
                        </w:rPr>
                      </w:pPr>
                    </w:p>
                    <w:p w14:paraId="628923AB" w14:textId="77777777" w:rsidR="009337EF" w:rsidRDefault="009337EF" w:rsidP="008E0A91">
                      <w:pPr>
                        <w:rPr>
                          <w:color w:val="007180"/>
                          <w:sz w:val="34"/>
                          <w:szCs w:val="34"/>
                        </w:rPr>
                      </w:pPr>
                    </w:p>
                    <w:p w14:paraId="422A3216" w14:textId="77777777" w:rsidR="009337EF" w:rsidRDefault="009337EF" w:rsidP="008E0A91">
                      <w:pPr>
                        <w:rPr>
                          <w:color w:val="007180"/>
                          <w:sz w:val="34"/>
                          <w:szCs w:val="34"/>
                        </w:rPr>
                      </w:pPr>
                    </w:p>
                    <w:p w14:paraId="67D03D19" w14:textId="77777777" w:rsidR="009337EF" w:rsidRDefault="009337EF" w:rsidP="008E0A91">
                      <w:pPr>
                        <w:rPr>
                          <w:color w:val="007180"/>
                          <w:sz w:val="34"/>
                          <w:szCs w:val="34"/>
                        </w:rPr>
                      </w:pPr>
                    </w:p>
                    <w:p w14:paraId="3AC4D062" w14:textId="77777777" w:rsidR="009337EF" w:rsidRDefault="009337EF" w:rsidP="008E0A91">
                      <w:pPr>
                        <w:rPr>
                          <w:color w:val="007180"/>
                          <w:sz w:val="34"/>
                          <w:szCs w:val="34"/>
                        </w:rPr>
                      </w:pPr>
                    </w:p>
                    <w:p w14:paraId="2B7B1373" w14:textId="77777777" w:rsidR="009337EF" w:rsidRDefault="009337EF" w:rsidP="008E0A91">
                      <w:pPr>
                        <w:rPr>
                          <w:color w:val="007180"/>
                          <w:sz w:val="34"/>
                          <w:szCs w:val="34"/>
                        </w:rPr>
                      </w:pPr>
                    </w:p>
                    <w:p w14:paraId="2BA5E012" w14:textId="77777777" w:rsidR="009337EF" w:rsidRDefault="009337EF" w:rsidP="008E0A91">
                      <w:pPr>
                        <w:rPr>
                          <w:color w:val="007180"/>
                          <w:sz w:val="34"/>
                          <w:szCs w:val="34"/>
                        </w:rPr>
                      </w:pPr>
                    </w:p>
                    <w:p w14:paraId="1591DC59" w14:textId="77777777" w:rsidR="009337EF" w:rsidRDefault="009337EF" w:rsidP="008E0A91">
                      <w:pPr>
                        <w:rPr>
                          <w:color w:val="007180"/>
                          <w:sz w:val="34"/>
                          <w:szCs w:val="34"/>
                        </w:rPr>
                      </w:pPr>
                    </w:p>
                    <w:p w14:paraId="17BEF297" w14:textId="77777777" w:rsidR="009337EF" w:rsidRDefault="009337EF" w:rsidP="008E0A91">
                      <w:pPr>
                        <w:rPr>
                          <w:color w:val="007180"/>
                          <w:sz w:val="34"/>
                          <w:szCs w:val="34"/>
                        </w:rPr>
                      </w:pPr>
                    </w:p>
                    <w:p w14:paraId="136D3D6F" w14:textId="77777777" w:rsidR="009337EF" w:rsidRDefault="009337EF" w:rsidP="008E0A91">
                      <w:pPr>
                        <w:rPr>
                          <w:color w:val="007180"/>
                          <w:sz w:val="34"/>
                          <w:szCs w:val="34"/>
                        </w:rPr>
                      </w:pPr>
                    </w:p>
                    <w:p w14:paraId="60DA961A" w14:textId="77777777" w:rsidR="009337EF" w:rsidRDefault="009337EF" w:rsidP="008E0A91">
                      <w:pPr>
                        <w:rPr>
                          <w:color w:val="007180"/>
                          <w:sz w:val="34"/>
                          <w:szCs w:val="34"/>
                        </w:rPr>
                      </w:pPr>
                    </w:p>
                    <w:p w14:paraId="3CBD47ED" w14:textId="77777777" w:rsidR="009337EF" w:rsidRDefault="009337EF" w:rsidP="008E0A91">
                      <w:pPr>
                        <w:rPr>
                          <w:color w:val="007180"/>
                          <w:sz w:val="34"/>
                          <w:szCs w:val="34"/>
                        </w:rPr>
                      </w:pPr>
                    </w:p>
                    <w:p w14:paraId="447D18D4" w14:textId="77777777" w:rsidR="009337EF" w:rsidRDefault="009337EF" w:rsidP="008E0A91">
                      <w:pPr>
                        <w:rPr>
                          <w:color w:val="007180"/>
                          <w:sz w:val="34"/>
                          <w:szCs w:val="34"/>
                        </w:rPr>
                      </w:pPr>
                    </w:p>
                    <w:p w14:paraId="0E2E4CAB" w14:textId="77777777" w:rsidR="009337EF" w:rsidRDefault="009337EF" w:rsidP="008E0A91">
                      <w:pPr>
                        <w:rPr>
                          <w:color w:val="007180"/>
                          <w:sz w:val="34"/>
                          <w:szCs w:val="34"/>
                        </w:rPr>
                      </w:pPr>
                    </w:p>
                    <w:p w14:paraId="213FF2D2" w14:textId="77777777" w:rsidR="009337EF" w:rsidRDefault="009337EF" w:rsidP="008E0A91">
                      <w:pPr>
                        <w:rPr>
                          <w:color w:val="007180"/>
                          <w:sz w:val="34"/>
                          <w:szCs w:val="34"/>
                        </w:rPr>
                      </w:pPr>
                    </w:p>
                    <w:p w14:paraId="2D532CB2" w14:textId="77777777" w:rsidR="009337EF" w:rsidRDefault="009337EF" w:rsidP="008E0A91">
                      <w:pPr>
                        <w:rPr>
                          <w:color w:val="007180"/>
                          <w:sz w:val="34"/>
                          <w:szCs w:val="34"/>
                        </w:rPr>
                      </w:pPr>
                    </w:p>
                    <w:p w14:paraId="6AE66A4D" w14:textId="77777777" w:rsidR="009337EF" w:rsidRDefault="009337EF" w:rsidP="008E0A91">
                      <w:pPr>
                        <w:rPr>
                          <w:color w:val="007180"/>
                          <w:sz w:val="34"/>
                          <w:szCs w:val="34"/>
                        </w:rPr>
                      </w:pPr>
                    </w:p>
                    <w:p w14:paraId="2488EA4F" w14:textId="77777777" w:rsidR="009337EF" w:rsidRDefault="009337EF" w:rsidP="008E0A91">
                      <w:pPr>
                        <w:rPr>
                          <w:color w:val="007180"/>
                          <w:sz w:val="34"/>
                          <w:szCs w:val="34"/>
                        </w:rPr>
                      </w:pPr>
                    </w:p>
                    <w:p w14:paraId="3391A68D" w14:textId="77777777" w:rsidR="009337EF" w:rsidRDefault="009337EF" w:rsidP="008E0A91">
                      <w:pPr>
                        <w:rPr>
                          <w:color w:val="007180"/>
                          <w:sz w:val="34"/>
                          <w:szCs w:val="34"/>
                        </w:rPr>
                      </w:pPr>
                    </w:p>
                    <w:p w14:paraId="75AF3E7E" w14:textId="77777777" w:rsidR="009337EF" w:rsidRDefault="009337EF" w:rsidP="008E0A91">
                      <w:pPr>
                        <w:rPr>
                          <w:color w:val="007180"/>
                          <w:sz w:val="34"/>
                          <w:szCs w:val="34"/>
                        </w:rPr>
                      </w:pPr>
                    </w:p>
                    <w:p w14:paraId="5EFD6EB8" w14:textId="77777777" w:rsidR="009337EF" w:rsidRDefault="009337EF" w:rsidP="008E0A91">
                      <w:pPr>
                        <w:rPr>
                          <w:color w:val="007180"/>
                          <w:sz w:val="34"/>
                          <w:szCs w:val="34"/>
                        </w:rPr>
                      </w:pPr>
                    </w:p>
                    <w:p w14:paraId="3B8D67EE" w14:textId="77777777" w:rsidR="009337EF" w:rsidRDefault="009337EF" w:rsidP="008E0A91">
                      <w:pPr>
                        <w:rPr>
                          <w:color w:val="007180"/>
                          <w:sz w:val="34"/>
                          <w:szCs w:val="34"/>
                        </w:rPr>
                      </w:pPr>
                    </w:p>
                    <w:p w14:paraId="3AD8DC32" w14:textId="77777777" w:rsidR="009337EF" w:rsidRDefault="009337EF" w:rsidP="008E0A91">
                      <w:pPr>
                        <w:rPr>
                          <w:color w:val="007180"/>
                          <w:sz w:val="34"/>
                          <w:szCs w:val="34"/>
                        </w:rPr>
                      </w:pPr>
                    </w:p>
                    <w:p w14:paraId="2C842FA0" w14:textId="77777777" w:rsidR="009337EF" w:rsidRDefault="009337EF" w:rsidP="008E0A91">
                      <w:pPr>
                        <w:rPr>
                          <w:color w:val="007180"/>
                          <w:sz w:val="34"/>
                          <w:szCs w:val="34"/>
                        </w:rPr>
                      </w:pPr>
                    </w:p>
                    <w:p w14:paraId="6623CF36" w14:textId="77777777" w:rsidR="009337EF" w:rsidRDefault="009337EF" w:rsidP="008E0A91">
                      <w:pPr>
                        <w:rPr>
                          <w:color w:val="007180"/>
                          <w:sz w:val="34"/>
                          <w:szCs w:val="34"/>
                        </w:rPr>
                      </w:pPr>
                    </w:p>
                    <w:p w14:paraId="06D12C67" w14:textId="77777777" w:rsidR="009337EF" w:rsidRDefault="009337EF" w:rsidP="008E0A91">
                      <w:pPr>
                        <w:rPr>
                          <w:color w:val="007180"/>
                          <w:sz w:val="34"/>
                          <w:szCs w:val="34"/>
                        </w:rPr>
                      </w:pPr>
                    </w:p>
                    <w:p w14:paraId="21A12078" w14:textId="77777777" w:rsidR="009337EF" w:rsidRDefault="009337EF" w:rsidP="008E0A91">
                      <w:pPr>
                        <w:rPr>
                          <w:color w:val="007180"/>
                          <w:sz w:val="34"/>
                          <w:szCs w:val="34"/>
                        </w:rPr>
                      </w:pPr>
                    </w:p>
                    <w:p w14:paraId="3D676626" w14:textId="77777777" w:rsidR="009337EF" w:rsidRDefault="009337EF" w:rsidP="008E0A91">
                      <w:pPr>
                        <w:rPr>
                          <w:color w:val="007180"/>
                          <w:sz w:val="34"/>
                          <w:szCs w:val="34"/>
                        </w:rPr>
                      </w:pPr>
                    </w:p>
                    <w:p w14:paraId="42C68F61" w14:textId="77777777" w:rsidR="009337EF" w:rsidRDefault="009337EF" w:rsidP="008E0A91">
                      <w:pPr>
                        <w:rPr>
                          <w:color w:val="007180"/>
                          <w:sz w:val="34"/>
                          <w:szCs w:val="34"/>
                        </w:rPr>
                      </w:pPr>
                    </w:p>
                    <w:p w14:paraId="56775254" w14:textId="77777777" w:rsidR="009337EF" w:rsidRDefault="009337EF" w:rsidP="008E0A91">
                      <w:pPr>
                        <w:rPr>
                          <w:color w:val="007180"/>
                          <w:sz w:val="34"/>
                          <w:szCs w:val="34"/>
                        </w:rPr>
                      </w:pPr>
                    </w:p>
                    <w:p w14:paraId="3A9E5568" w14:textId="77777777" w:rsidR="009337EF" w:rsidRDefault="009337EF" w:rsidP="008E0A91">
                      <w:pPr>
                        <w:rPr>
                          <w:color w:val="007180"/>
                          <w:sz w:val="34"/>
                          <w:szCs w:val="34"/>
                        </w:rPr>
                      </w:pPr>
                    </w:p>
                    <w:p w14:paraId="673F380B" w14:textId="77777777" w:rsidR="009337EF" w:rsidRDefault="009337EF" w:rsidP="008E0A91">
                      <w:pPr>
                        <w:rPr>
                          <w:color w:val="007180"/>
                          <w:sz w:val="34"/>
                          <w:szCs w:val="34"/>
                        </w:rPr>
                      </w:pPr>
                    </w:p>
                    <w:p w14:paraId="7F55DFD9" w14:textId="77777777" w:rsidR="009337EF" w:rsidRDefault="009337EF" w:rsidP="008E0A91">
                      <w:pPr>
                        <w:rPr>
                          <w:color w:val="007180"/>
                          <w:sz w:val="34"/>
                          <w:szCs w:val="34"/>
                        </w:rPr>
                      </w:pPr>
                    </w:p>
                    <w:p w14:paraId="1C799094" w14:textId="77777777" w:rsidR="009337EF" w:rsidRDefault="009337EF" w:rsidP="008E0A91">
                      <w:pPr>
                        <w:rPr>
                          <w:color w:val="007180"/>
                          <w:sz w:val="34"/>
                          <w:szCs w:val="34"/>
                        </w:rPr>
                      </w:pPr>
                    </w:p>
                    <w:p w14:paraId="7EAC4445" w14:textId="77777777" w:rsidR="009337EF" w:rsidRDefault="009337EF" w:rsidP="008E0A91">
                      <w:pPr>
                        <w:rPr>
                          <w:color w:val="007180"/>
                          <w:sz w:val="34"/>
                          <w:szCs w:val="34"/>
                        </w:rPr>
                      </w:pPr>
                    </w:p>
                    <w:p w14:paraId="31C40859" w14:textId="77777777" w:rsidR="009337EF" w:rsidRDefault="009337EF" w:rsidP="008E0A91">
                      <w:pPr>
                        <w:rPr>
                          <w:color w:val="007180"/>
                          <w:sz w:val="34"/>
                          <w:szCs w:val="34"/>
                        </w:rPr>
                      </w:pPr>
                    </w:p>
                    <w:p w14:paraId="48810CC8" w14:textId="77777777" w:rsidR="009337EF" w:rsidRDefault="009337EF" w:rsidP="008E0A91">
                      <w:pPr>
                        <w:rPr>
                          <w:color w:val="007180"/>
                          <w:sz w:val="34"/>
                          <w:szCs w:val="34"/>
                        </w:rPr>
                      </w:pPr>
                    </w:p>
                    <w:p w14:paraId="19D43551" w14:textId="77777777" w:rsidR="009337EF" w:rsidRDefault="009337EF" w:rsidP="008E0A91">
                      <w:pPr>
                        <w:rPr>
                          <w:color w:val="007180"/>
                          <w:sz w:val="34"/>
                          <w:szCs w:val="34"/>
                        </w:rPr>
                      </w:pPr>
                    </w:p>
                    <w:p w14:paraId="7D0E2409" w14:textId="77777777" w:rsidR="009337EF" w:rsidRDefault="009337EF" w:rsidP="008E0A91">
                      <w:pPr>
                        <w:rPr>
                          <w:color w:val="007180"/>
                          <w:sz w:val="34"/>
                          <w:szCs w:val="34"/>
                        </w:rPr>
                      </w:pPr>
                    </w:p>
                    <w:p w14:paraId="228975A4" w14:textId="77777777" w:rsidR="009337EF" w:rsidRDefault="009337EF" w:rsidP="008E0A91">
                      <w:pPr>
                        <w:rPr>
                          <w:color w:val="007180"/>
                          <w:sz w:val="34"/>
                          <w:szCs w:val="34"/>
                        </w:rPr>
                      </w:pPr>
                    </w:p>
                    <w:p w14:paraId="0E72DE89" w14:textId="77777777" w:rsidR="009337EF" w:rsidRDefault="009337EF" w:rsidP="008E0A91">
                      <w:pPr>
                        <w:rPr>
                          <w:color w:val="007180"/>
                          <w:sz w:val="34"/>
                          <w:szCs w:val="34"/>
                        </w:rPr>
                      </w:pPr>
                    </w:p>
                    <w:p w14:paraId="67CFEBF5" w14:textId="77777777" w:rsidR="009337EF" w:rsidRDefault="009337EF" w:rsidP="008E0A91">
                      <w:pPr>
                        <w:rPr>
                          <w:color w:val="007180"/>
                          <w:sz w:val="34"/>
                          <w:szCs w:val="34"/>
                        </w:rPr>
                      </w:pPr>
                    </w:p>
                    <w:p w14:paraId="2E9C0D11" w14:textId="77777777" w:rsidR="009337EF" w:rsidRDefault="009337EF" w:rsidP="008E0A91">
                      <w:pPr>
                        <w:rPr>
                          <w:color w:val="007180"/>
                          <w:sz w:val="34"/>
                          <w:szCs w:val="34"/>
                        </w:rPr>
                      </w:pPr>
                    </w:p>
                    <w:p w14:paraId="33AE10B4" w14:textId="77777777" w:rsidR="009337EF" w:rsidRDefault="009337EF" w:rsidP="008E0A91">
                      <w:pPr>
                        <w:rPr>
                          <w:color w:val="007180"/>
                          <w:sz w:val="34"/>
                          <w:szCs w:val="34"/>
                        </w:rPr>
                      </w:pPr>
                    </w:p>
                    <w:p w14:paraId="37C3A6D4" w14:textId="77777777" w:rsidR="009337EF" w:rsidRDefault="009337EF" w:rsidP="008E0A91">
                      <w:pPr>
                        <w:rPr>
                          <w:color w:val="007180"/>
                          <w:sz w:val="34"/>
                          <w:szCs w:val="34"/>
                        </w:rPr>
                      </w:pPr>
                    </w:p>
                    <w:p w14:paraId="67E3D9E5" w14:textId="77777777" w:rsidR="009337EF" w:rsidRDefault="009337EF" w:rsidP="008E0A91">
                      <w:pPr>
                        <w:rPr>
                          <w:color w:val="007180"/>
                          <w:sz w:val="34"/>
                          <w:szCs w:val="34"/>
                        </w:rPr>
                      </w:pPr>
                    </w:p>
                    <w:p w14:paraId="2B2B1FF4" w14:textId="77777777" w:rsidR="009337EF" w:rsidRDefault="009337EF" w:rsidP="008E0A91">
                      <w:pPr>
                        <w:rPr>
                          <w:color w:val="007180"/>
                          <w:sz w:val="34"/>
                          <w:szCs w:val="34"/>
                        </w:rPr>
                      </w:pPr>
                    </w:p>
                    <w:p w14:paraId="30758D7D" w14:textId="77777777" w:rsidR="009337EF" w:rsidRDefault="009337EF" w:rsidP="008E0A91">
                      <w:pPr>
                        <w:rPr>
                          <w:color w:val="007180"/>
                          <w:sz w:val="34"/>
                          <w:szCs w:val="34"/>
                        </w:rPr>
                      </w:pPr>
                    </w:p>
                    <w:p w14:paraId="28C1B094" w14:textId="77777777" w:rsidR="009337EF" w:rsidRDefault="009337EF" w:rsidP="008E0A91">
                      <w:pPr>
                        <w:rPr>
                          <w:color w:val="007180"/>
                          <w:sz w:val="34"/>
                          <w:szCs w:val="34"/>
                        </w:rPr>
                      </w:pPr>
                    </w:p>
                    <w:p w14:paraId="299FF223" w14:textId="77777777" w:rsidR="009337EF" w:rsidRDefault="009337EF" w:rsidP="008E0A91">
                      <w:pPr>
                        <w:rPr>
                          <w:color w:val="007180"/>
                          <w:sz w:val="34"/>
                          <w:szCs w:val="34"/>
                        </w:rPr>
                      </w:pPr>
                    </w:p>
                    <w:p w14:paraId="7818F06B" w14:textId="77777777" w:rsidR="009337EF" w:rsidRDefault="009337EF" w:rsidP="008E0A91">
                      <w:pPr>
                        <w:rPr>
                          <w:color w:val="007180"/>
                          <w:sz w:val="34"/>
                          <w:szCs w:val="34"/>
                        </w:rPr>
                      </w:pPr>
                    </w:p>
                    <w:p w14:paraId="6FCC328D" w14:textId="77777777" w:rsidR="009337EF" w:rsidRDefault="009337EF" w:rsidP="008E0A91">
                      <w:pPr>
                        <w:rPr>
                          <w:color w:val="007180"/>
                          <w:sz w:val="34"/>
                          <w:szCs w:val="34"/>
                        </w:rPr>
                      </w:pPr>
                    </w:p>
                    <w:p w14:paraId="07BC4AD4" w14:textId="77777777" w:rsidR="009337EF" w:rsidRDefault="009337EF" w:rsidP="008E0A91">
                      <w:pPr>
                        <w:rPr>
                          <w:color w:val="007180"/>
                          <w:sz w:val="34"/>
                          <w:szCs w:val="34"/>
                        </w:rPr>
                      </w:pPr>
                    </w:p>
                    <w:p w14:paraId="5D8F6761" w14:textId="77777777" w:rsidR="009337EF" w:rsidRDefault="009337EF" w:rsidP="008E0A91">
                      <w:pPr>
                        <w:rPr>
                          <w:color w:val="007180"/>
                          <w:sz w:val="34"/>
                          <w:szCs w:val="34"/>
                        </w:rPr>
                      </w:pPr>
                    </w:p>
                    <w:p w14:paraId="617DCF33" w14:textId="77777777" w:rsidR="009337EF" w:rsidRDefault="009337EF" w:rsidP="008E0A91">
                      <w:pPr>
                        <w:rPr>
                          <w:color w:val="007180"/>
                          <w:sz w:val="34"/>
                          <w:szCs w:val="34"/>
                        </w:rPr>
                      </w:pPr>
                    </w:p>
                    <w:p w14:paraId="3282C500" w14:textId="77777777" w:rsidR="009337EF" w:rsidRDefault="009337EF" w:rsidP="008E0A91">
                      <w:pPr>
                        <w:rPr>
                          <w:color w:val="007180"/>
                          <w:sz w:val="34"/>
                          <w:szCs w:val="34"/>
                        </w:rPr>
                      </w:pPr>
                    </w:p>
                    <w:p w14:paraId="5DCC52EF" w14:textId="77777777" w:rsidR="009337EF" w:rsidRDefault="009337EF" w:rsidP="008E0A91">
                      <w:pPr>
                        <w:rPr>
                          <w:color w:val="007180"/>
                          <w:sz w:val="34"/>
                          <w:szCs w:val="34"/>
                        </w:rPr>
                      </w:pPr>
                    </w:p>
                    <w:p w14:paraId="02969509" w14:textId="77777777" w:rsidR="009337EF" w:rsidRDefault="009337EF" w:rsidP="008E0A91">
                      <w:pPr>
                        <w:rPr>
                          <w:color w:val="007180"/>
                          <w:sz w:val="34"/>
                          <w:szCs w:val="34"/>
                        </w:rPr>
                      </w:pPr>
                    </w:p>
                    <w:p w14:paraId="65E0378F" w14:textId="77777777" w:rsidR="009337EF" w:rsidRDefault="009337EF" w:rsidP="008E0A91">
                      <w:pPr>
                        <w:rPr>
                          <w:color w:val="007180"/>
                          <w:sz w:val="34"/>
                          <w:szCs w:val="34"/>
                        </w:rPr>
                      </w:pPr>
                    </w:p>
                    <w:p w14:paraId="65C0591E" w14:textId="77777777" w:rsidR="009337EF" w:rsidRDefault="009337EF" w:rsidP="008E0A91">
                      <w:pPr>
                        <w:rPr>
                          <w:color w:val="007180"/>
                          <w:sz w:val="34"/>
                          <w:szCs w:val="34"/>
                        </w:rPr>
                      </w:pPr>
                    </w:p>
                    <w:p w14:paraId="1F27C185" w14:textId="77777777" w:rsidR="009337EF" w:rsidRDefault="009337EF" w:rsidP="008E0A91">
                      <w:pPr>
                        <w:rPr>
                          <w:color w:val="007180"/>
                          <w:sz w:val="34"/>
                          <w:szCs w:val="34"/>
                        </w:rPr>
                      </w:pPr>
                    </w:p>
                    <w:p w14:paraId="5337DB30" w14:textId="77777777" w:rsidR="009337EF" w:rsidRDefault="009337EF" w:rsidP="008E0A91">
                      <w:pPr>
                        <w:rPr>
                          <w:color w:val="007180"/>
                          <w:sz w:val="34"/>
                          <w:szCs w:val="34"/>
                        </w:rPr>
                      </w:pPr>
                    </w:p>
                    <w:p w14:paraId="20E0B268" w14:textId="77777777" w:rsidR="009337EF" w:rsidRDefault="009337EF" w:rsidP="008E0A91">
                      <w:pPr>
                        <w:rPr>
                          <w:color w:val="007180"/>
                          <w:sz w:val="34"/>
                          <w:szCs w:val="34"/>
                        </w:rPr>
                      </w:pPr>
                    </w:p>
                    <w:p w14:paraId="6728FDD2" w14:textId="77777777" w:rsidR="009337EF" w:rsidRDefault="009337EF" w:rsidP="008E0A91">
                      <w:pPr>
                        <w:rPr>
                          <w:color w:val="007180"/>
                          <w:sz w:val="34"/>
                          <w:szCs w:val="34"/>
                        </w:rPr>
                      </w:pPr>
                    </w:p>
                    <w:p w14:paraId="2A9E4A6A" w14:textId="77777777" w:rsidR="009337EF" w:rsidRDefault="009337EF" w:rsidP="008E0A91">
                      <w:pPr>
                        <w:rPr>
                          <w:color w:val="007180"/>
                          <w:sz w:val="34"/>
                          <w:szCs w:val="34"/>
                        </w:rPr>
                      </w:pPr>
                    </w:p>
                    <w:p w14:paraId="15999848" w14:textId="77777777" w:rsidR="009337EF" w:rsidRDefault="009337EF" w:rsidP="008E0A91">
                      <w:pPr>
                        <w:rPr>
                          <w:color w:val="007180"/>
                          <w:sz w:val="34"/>
                          <w:szCs w:val="34"/>
                        </w:rPr>
                      </w:pPr>
                    </w:p>
                    <w:p w14:paraId="4073B87B" w14:textId="77777777" w:rsidR="009337EF" w:rsidRDefault="009337EF" w:rsidP="008E0A91">
                      <w:pPr>
                        <w:rPr>
                          <w:color w:val="007180"/>
                          <w:sz w:val="34"/>
                          <w:szCs w:val="34"/>
                        </w:rPr>
                      </w:pPr>
                    </w:p>
                    <w:p w14:paraId="3279149C" w14:textId="77777777" w:rsidR="009337EF" w:rsidRDefault="009337EF" w:rsidP="008E0A91">
                      <w:pPr>
                        <w:rPr>
                          <w:color w:val="007180"/>
                          <w:sz w:val="34"/>
                          <w:szCs w:val="34"/>
                        </w:rPr>
                      </w:pPr>
                    </w:p>
                    <w:p w14:paraId="6A187AE9" w14:textId="77777777" w:rsidR="009337EF" w:rsidRDefault="009337EF" w:rsidP="008E0A91">
                      <w:pPr>
                        <w:rPr>
                          <w:color w:val="007180"/>
                          <w:sz w:val="34"/>
                          <w:szCs w:val="34"/>
                        </w:rPr>
                      </w:pPr>
                    </w:p>
                    <w:p w14:paraId="48303F78" w14:textId="77777777" w:rsidR="009337EF" w:rsidRDefault="009337EF" w:rsidP="008E0A91">
                      <w:pPr>
                        <w:rPr>
                          <w:color w:val="007180"/>
                          <w:sz w:val="34"/>
                          <w:szCs w:val="34"/>
                        </w:rPr>
                      </w:pPr>
                    </w:p>
                    <w:p w14:paraId="7DFFBDF9" w14:textId="77777777" w:rsidR="009337EF" w:rsidRDefault="009337EF" w:rsidP="008E0A91">
                      <w:pPr>
                        <w:rPr>
                          <w:color w:val="007180"/>
                          <w:sz w:val="34"/>
                          <w:szCs w:val="34"/>
                        </w:rPr>
                      </w:pPr>
                    </w:p>
                    <w:p w14:paraId="5728026D" w14:textId="77777777" w:rsidR="009337EF" w:rsidRDefault="009337EF" w:rsidP="008E0A91">
                      <w:pPr>
                        <w:rPr>
                          <w:color w:val="007180"/>
                          <w:sz w:val="34"/>
                          <w:szCs w:val="34"/>
                        </w:rPr>
                      </w:pPr>
                    </w:p>
                    <w:p w14:paraId="34F1EAF0" w14:textId="77777777" w:rsidR="009337EF" w:rsidRDefault="009337EF" w:rsidP="008E0A91">
                      <w:pPr>
                        <w:rPr>
                          <w:color w:val="007180"/>
                          <w:sz w:val="34"/>
                          <w:szCs w:val="34"/>
                        </w:rPr>
                      </w:pPr>
                    </w:p>
                    <w:p w14:paraId="3FCEBCC6" w14:textId="77777777" w:rsidR="009337EF" w:rsidRDefault="009337EF" w:rsidP="008E0A91">
                      <w:pPr>
                        <w:rPr>
                          <w:color w:val="007180"/>
                          <w:sz w:val="34"/>
                          <w:szCs w:val="34"/>
                        </w:rPr>
                      </w:pPr>
                    </w:p>
                    <w:p w14:paraId="792CCB9F" w14:textId="77777777" w:rsidR="009337EF" w:rsidRDefault="009337EF" w:rsidP="008E0A91">
                      <w:pPr>
                        <w:rPr>
                          <w:color w:val="007180"/>
                          <w:sz w:val="34"/>
                          <w:szCs w:val="34"/>
                        </w:rPr>
                      </w:pPr>
                    </w:p>
                    <w:p w14:paraId="468C8ED8" w14:textId="77777777" w:rsidR="009337EF" w:rsidRDefault="009337EF" w:rsidP="008E0A91">
                      <w:pPr>
                        <w:rPr>
                          <w:color w:val="007180"/>
                          <w:sz w:val="34"/>
                          <w:szCs w:val="34"/>
                        </w:rPr>
                      </w:pPr>
                    </w:p>
                    <w:p w14:paraId="1950C685" w14:textId="77777777" w:rsidR="009337EF" w:rsidRDefault="009337EF" w:rsidP="008E0A91">
                      <w:pPr>
                        <w:rPr>
                          <w:color w:val="007180"/>
                          <w:sz w:val="34"/>
                          <w:szCs w:val="34"/>
                        </w:rPr>
                      </w:pPr>
                    </w:p>
                    <w:p w14:paraId="4ADC8BD2" w14:textId="77777777" w:rsidR="009337EF" w:rsidRDefault="009337EF" w:rsidP="008E0A91">
                      <w:pPr>
                        <w:rPr>
                          <w:color w:val="007180"/>
                          <w:sz w:val="34"/>
                          <w:szCs w:val="34"/>
                        </w:rPr>
                      </w:pPr>
                    </w:p>
                    <w:p w14:paraId="09ECD747" w14:textId="77777777" w:rsidR="009337EF" w:rsidRDefault="009337EF" w:rsidP="008E0A91">
                      <w:pPr>
                        <w:rPr>
                          <w:color w:val="007180"/>
                          <w:sz w:val="34"/>
                          <w:szCs w:val="34"/>
                        </w:rPr>
                      </w:pPr>
                    </w:p>
                    <w:p w14:paraId="5E0B660E" w14:textId="77777777" w:rsidR="009337EF" w:rsidRDefault="009337EF" w:rsidP="008E0A91">
                      <w:pPr>
                        <w:rPr>
                          <w:color w:val="007180"/>
                          <w:sz w:val="34"/>
                          <w:szCs w:val="34"/>
                        </w:rPr>
                      </w:pPr>
                    </w:p>
                    <w:p w14:paraId="765707D1" w14:textId="77777777" w:rsidR="009337EF" w:rsidRDefault="009337EF" w:rsidP="008E0A91">
                      <w:pPr>
                        <w:rPr>
                          <w:color w:val="007180"/>
                          <w:sz w:val="34"/>
                          <w:szCs w:val="34"/>
                        </w:rPr>
                      </w:pPr>
                    </w:p>
                    <w:p w14:paraId="03D3C9E0" w14:textId="77777777" w:rsidR="009337EF" w:rsidRDefault="009337EF" w:rsidP="008E0A91">
                      <w:pPr>
                        <w:rPr>
                          <w:color w:val="007180"/>
                          <w:sz w:val="34"/>
                          <w:szCs w:val="34"/>
                        </w:rPr>
                      </w:pPr>
                    </w:p>
                    <w:p w14:paraId="6EF44E0B" w14:textId="77777777" w:rsidR="009337EF" w:rsidRDefault="009337EF" w:rsidP="008E0A91">
                      <w:pPr>
                        <w:rPr>
                          <w:color w:val="007180"/>
                          <w:sz w:val="34"/>
                          <w:szCs w:val="34"/>
                        </w:rPr>
                      </w:pPr>
                    </w:p>
                    <w:p w14:paraId="2D62FAA0" w14:textId="77777777" w:rsidR="009337EF" w:rsidRDefault="009337EF" w:rsidP="008E0A91">
                      <w:pPr>
                        <w:rPr>
                          <w:color w:val="007180"/>
                          <w:sz w:val="34"/>
                          <w:szCs w:val="34"/>
                        </w:rPr>
                      </w:pPr>
                    </w:p>
                    <w:p w14:paraId="4935A511" w14:textId="77777777" w:rsidR="009337EF" w:rsidRDefault="009337EF" w:rsidP="008E0A91">
                      <w:pPr>
                        <w:rPr>
                          <w:color w:val="007180"/>
                          <w:sz w:val="34"/>
                          <w:szCs w:val="34"/>
                        </w:rPr>
                      </w:pPr>
                    </w:p>
                    <w:p w14:paraId="2A0A47F5" w14:textId="77777777" w:rsidR="009337EF" w:rsidRDefault="009337EF" w:rsidP="008E0A91">
                      <w:pPr>
                        <w:rPr>
                          <w:color w:val="007180"/>
                          <w:sz w:val="34"/>
                          <w:szCs w:val="34"/>
                        </w:rPr>
                      </w:pPr>
                    </w:p>
                    <w:p w14:paraId="6777401E" w14:textId="77777777" w:rsidR="009337EF" w:rsidRDefault="009337EF" w:rsidP="008E0A91">
                      <w:pPr>
                        <w:rPr>
                          <w:color w:val="007180"/>
                          <w:sz w:val="34"/>
                          <w:szCs w:val="34"/>
                        </w:rPr>
                      </w:pPr>
                    </w:p>
                    <w:p w14:paraId="64E3AEFD" w14:textId="77777777" w:rsidR="009337EF" w:rsidRDefault="009337EF" w:rsidP="008E0A91">
                      <w:pPr>
                        <w:rPr>
                          <w:color w:val="007180"/>
                          <w:sz w:val="34"/>
                          <w:szCs w:val="34"/>
                        </w:rPr>
                      </w:pPr>
                    </w:p>
                    <w:p w14:paraId="0DBD15ED" w14:textId="77777777" w:rsidR="009337EF" w:rsidRDefault="009337EF" w:rsidP="008E0A91">
                      <w:pPr>
                        <w:rPr>
                          <w:color w:val="007180"/>
                          <w:sz w:val="34"/>
                          <w:szCs w:val="34"/>
                        </w:rPr>
                      </w:pPr>
                    </w:p>
                    <w:p w14:paraId="29FEDBCC" w14:textId="77777777" w:rsidR="009337EF" w:rsidRDefault="009337EF" w:rsidP="008E0A91">
                      <w:pPr>
                        <w:rPr>
                          <w:color w:val="007180"/>
                          <w:sz w:val="34"/>
                          <w:szCs w:val="34"/>
                        </w:rPr>
                      </w:pPr>
                    </w:p>
                    <w:p w14:paraId="3142EB84" w14:textId="77777777" w:rsidR="009337EF" w:rsidRDefault="009337EF" w:rsidP="008E0A91">
                      <w:pPr>
                        <w:rPr>
                          <w:color w:val="007180"/>
                          <w:sz w:val="34"/>
                          <w:szCs w:val="34"/>
                        </w:rPr>
                      </w:pPr>
                    </w:p>
                    <w:p w14:paraId="6F51E896" w14:textId="77777777" w:rsidR="009337EF" w:rsidRDefault="009337EF" w:rsidP="008E0A91">
                      <w:pPr>
                        <w:rPr>
                          <w:color w:val="007180"/>
                          <w:sz w:val="34"/>
                          <w:szCs w:val="34"/>
                        </w:rPr>
                      </w:pPr>
                    </w:p>
                    <w:p w14:paraId="3454C731" w14:textId="77777777" w:rsidR="009337EF" w:rsidRDefault="009337EF" w:rsidP="008E0A91">
                      <w:pPr>
                        <w:rPr>
                          <w:color w:val="007180"/>
                          <w:sz w:val="34"/>
                          <w:szCs w:val="34"/>
                        </w:rPr>
                      </w:pPr>
                    </w:p>
                    <w:p w14:paraId="336A70A7" w14:textId="77777777" w:rsidR="009337EF" w:rsidRDefault="009337EF" w:rsidP="008E0A91">
                      <w:pPr>
                        <w:rPr>
                          <w:color w:val="007180"/>
                          <w:sz w:val="34"/>
                          <w:szCs w:val="34"/>
                        </w:rPr>
                      </w:pPr>
                    </w:p>
                    <w:p w14:paraId="157085F2" w14:textId="77777777" w:rsidR="009337EF" w:rsidRDefault="009337EF" w:rsidP="008E0A91">
                      <w:pPr>
                        <w:rPr>
                          <w:color w:val="007180"/>
                          <w:sz w:val="34"/>
                          <w:szCs w:val="34"/>
                        </w:rPr>
                      </w:pPr>
                    </w:p>
                    <w:p w14:paraId="18CF4F23" w14:textId="77777777" w:rsidR="009337EF" w:rsidRDefault="009337EF" w:rsidP="008E0A91">
                      <w:pPr>
                        <w:rPr>
                          <w:color w:val="007180"/>
                          <w:sz w:val="34"/>
                          <w:szCs w:val="34"/>
                        </w:rPr>
                      </w:pPr>
                    </w:p>
                    <w:p w14:paraId="641BAA5C" w14:textId="77777777" w:rsidR="009337EF" w:rsidRDefault="009337EF" w:rsidP="008E0A91">
                      <w:pPr>
                        <w:rPr>
                          <w:color w:val="007180"/>
                          <w:sz w:val="34"/>
                          <w:szCs w:val="34"/>
                        </w:rPr>
                      </w:pPr>
                    </w:p>
                    <w:p w14:paraId="1463718D" w14:textId="77777777" w:rsidR="009337EF" w:rsidRDefault="009337EF" w:rsidP="008E0A91">
                      <w:pPr>
                        <w:rPr>
                          <w:color w:val="007180"/>
                          <w:sz w:val="34"/>
                          <w:szCs w:val="34"/>
                        </w:rPr>
                      </w:pPr>
                    </w:p>
                    <w:p w14:paraId="4607F7CD" w14:textId="77777777" w:rsidR="009337EF" w:rsidRDefault="009337EF" w:rsidP="008E0A91">
                      <w:pPr>
                        <w:rPr>
                          <w:color w:val="007180"/>
                          <w:sz w:val="34"/>
                          <w:szCs w:val="34"/>
                        </w:rPr>
                      </w:pPr>
                    </w:p>
                    <w:p w14:paraId="3ABA5B8C" w14:textId="77777777" w:rsidR="009337EF" w:rsidRDefault="009337EF" w:rsidP="008E0A91">
                      <w:pPr>
                        <w:rPr>
                          <w:color w:val="007180"/>
                          <w:sz w:val="34"/>
                          <w:szCs w:val="34"/>
                        </w:rPr>
                      </w:pPr>
                    </w:p>
                    <w:p w14:paraId="1A56EF2A" w14:textId="77777777" w:rsidR="009337EF" w:rsidRDefault="009337EF" w:rsidP="008E0A91">
                      <w:pPr>
                        <w:rPr>
                          <w:color w:val="007180"/>
                          <w:sz w:val="34"/>
                          <w:szCs w:val="34"/>
                        </w:rPr>
                      </w:pPr>
                    </w:p>
                    <w:p w14:paraId="1421E7EA" w14:textId="77777777" w:rsidR="009337EF" w:rsidRDefault="009337EF" w:rsidP="008E0A91">
                      <w:pPr>
                        <w:rPr>
                          <w:color w:val="007180"/>
                          <w:sz w:val="34"/>
                          <w:szCs w:val="34"/>
                        </w:rPr>
                      </w:pPr>
                    </w:p>
                    <w:p w14:paraId="73CAC4AF" w14:textId="77777777" w:rsidR="009337EF" w:rsidRDefault="009337EF" w:rsidP="008E0A91">
                      <w:pPr>
                        <w:rPr>
                          <w:color w:val="007180"/>
                          <w:sz w:val="34"/>
                          <w:szCs w:val="34"/>
                        </w:rPr>
                      </w:pPr>
                    </w:p>
                    <w:p w14:paraId="44E8751F" w14:textId="77777777" w:rsidR="009337EF" w:rsidRDefault="009337EF" w:rsidP="008E0A91">
                      <w:pPr>
                        <w:rPr>
                          <w:color w:val="007180"/>
                          <w:sz w:val="34"/>
                          <w:szCs w:val="34"/>
                        </w:rPr>
                      </w:pPr>
                    </w:p>
                    <w:p w14:paraId="24E1F05E" w14:textId="77777777" w:rsidR="009337EF" w:rsidRDefault="009337EF" w:rsidP="008E0A91">
                      <w:pPr>
                        <w:rPr>
                          <w:color w:val="007180"/>
                          <w:sz w:val="34"/>
                          <w:szCs w:val="34"/>
                        </w:rPr>
                      </w:pPr>
                    </w:p>
                    <w:p w14:paraId="0ACF1247" w14:textId="77777777" w:rsidR="009337EF" w:rsidRDefault="009337EF" w:rsidP="008E0A91">
                      <w:pPr>
                        <w:rPr>
                          <w:color w:val="007180"/>
                          <w:sz w:val="34"/>
                          <w:szCs w:val="34"/>
                        </w:rPr>
                      </w:pPr>
                    </w:p>
                    <w:p w14:paraId="44FCF640" w14:textId="77777777" w:rsidR="009337EF" w:rsidRDefault="009337EF" w:rsidP="008E0A91">
                      <w:pPr>
                        <w:rPr>
                          <w:color w:val="007180"/>
                          <w:sz w:val="34"/>
                          <w:szCs w:val="34"/>
                        </w:rPr>
                      </w:pPr>
                    </w:p>
                    <w:p w14:paraId="377FC187" w14:textId="77777777" w:rsidR="009337EF" w:rsidRDefault="009337EF" w:rsidP="008E0A91">
                      <w:pPr>
                        <w:rPr>
                          <w:color w:val="007180"/>
                          <w:sz w:val="34"/>
                          <w:szCs w:val="34"/>
                        </w:rPr>
                      </w:pPr>
                    </w:p>
                    <w:p w14:paraId="3B302E70" w14:textId="77777777" w:rsidR="009337EF" w:rsidRDefault="009337EF" w:rsidP="008E0A91">
                      <w:pPr>
                        <w:rPr>
                          <w:color w:val="007180"/>
                          <w:sz w:val="34"/>
                          <w:szCs w:val="34"/>
                        </w:rPr>
                      </w:pPr>
                    </w:p>
                    <w:p w14:paraId="427242B9" w14:textId="77777777" w:rsidR="009337EF" w:rsidRDefault="009337EF" w:rsidP="008E0A91">
                      <w:pPr>
                        <w:rPr>
                          <w:color w:val="007180"/>
                          <w:sz w:val="34"/>
                          <w:szCs w:val="34"/>
                        </w:rPr>
                      </w:pPr>
                    </w:p>
                    <w:p w14:paraId="34768A5A" w14:textId="77777777" w:rsidR="009337EF" w:rsidRDefault="009337EF" w:rsidP="008E0A91">
                      <w:pPr>
                        <w:rPr>
                          <w:color w:val="007180"/>
                          <w:sz w:val="34"/>
                          <w:szCs w:val="34"/>
                        </w:rPr>
                      </w:pPr>
                    </w:p>
                    <w:p w14:paraId="42A65BB0" w14:textId="77777777" w:rsidR="009337EF" w:rsidRDefault="009337EF" w:rsidP="008E0A91">
                      <w:pPr>
                        <w:rPr>
                          <w:color w:val="007180"/>
                          <w:sz w:val="34"/>
                          <w:szCs w:val="34"/>
                        </w:rPr>
                      </w:pPr>
                    </w:p>
                    <w:p w14:paraId="0318433C" w14:textId="77777777" w:rsidR="009337EF" w:rsidRDefault="009337EF" w:rsidP="008E0A91">
                      <w:pPr>
                        <w:rPr>
                          <w:color w:val="007180"/>
                          <w:sz w:val="34"/>
                          <w:szCs w:val="34"/>
                        </w:rPr>
                      </w:pPr>
                    </w:p>
                    <w:p w14:paraId="54D81589" w14:textId="77777777" w:rsidR="009337EF" w:rsidRDefault="009337EF" w:rsidP="008E0A91">
                      <w:pPr>
                        <w:rPr>
                          <w:color w:val="007180"/>
                          <w:sz w:val="34"/>
                          <w:szCs w:val="34"/>
                        </w:rPr>
                      </w:pPr>
                    </w:p>
                    <w:p w14:paraId="00BF0038" w14:textId="77777777" w:rsidR="009337EF" w:rsidRDefault="009337EF" w:rsidP="008E0A91">
                      <w:pPr>
                        <w:rPr>
                          <w:color w:val="007180"/>
                          <w:sz w:val="34"/>
                          <w:szCs w:val="34"/>
                        </w:rPr>
                      </w:pPr>
                    </w:p>
                    <w:p w14:paraId="3A78077C" w14:textId="77777777" w:rsidR="009337EF" w:rsidRDefault="009337EF" w:rsidP="008E0A91">
                      <w:pPr>
                        <w:rPr>
                          <w:color w:val="007180"/>
                          <w:sz w:val="34"/>
                          <w:szCs w:val="34"/>
                        </w:rPr>
                      </w:pPr>
                    </w:p>
                    <w:p w14:paraId="29C40128" w14:textId="77777777" w:rsidR="009337EF" w:rsidRDefault="009337EF" w:rsidP="008E0A91">
                      <w:pPr>
                        <w:rPr>
                          <w:color w:val="007180"/>
                          <w:sz w:val="34"/>
                          <w:szCs w:val="34"/>
                        </w:rPr>
                      </w:pPr>
                    </w:p>
                    <w:p w14:paraId="5F6D2A0E" w14:textId="77777777" w:rsidR="009337EF" w:rsidRDefault="009337EF" w:rsidP="008E0A91">
                      <w:pPr>
                        <w:rPr>
                          <w:color w:val="007180"/>
                          <w:sz w:val="34"/>
                          <w:szCs w:val="34"/>
                        </w:rPr>
                      </w:pPr>
                    </w:p>
                    <w:p w14:paraId="79F342B5" w14:textId="77777777" w:rsidR="009337EF" w:rsidRDefault="009337EF" w:rsidP="008E0A91">
                      <w:pPr>
                        <w:rPr>
                          <w:color w:val="007180"/>
                          <w:sz w:val="34"/>
                          <w:szCs w:val="34"/>
                        </w:rPr>
                      </w:pPr>
                    </w:p>
                    <w:p w14:paraId="045321FA" w14:textId="77777777" w:rsidR="009337EF" w:rsidRDefault="009337EF" w:rsidP="008E0A91">
                      <w:pPr>
                        <w:rPr>
                          <w:color w:val="007180"/>
                          <w:sz w:val="34"/>
                          <w:szCs w:val="34"/>
                        </w:rPr>
                      </w:pPr>
                    </w:p>
                    <w:p w14:paraId="044B2FFE" w14:textId="77777777" w:rsidR="009337EF" w:rsidRDefault="009337EF" w:rsidP="008E0A91">
                      <w:pPr>
                        <w:rPr>
                          <w:color w:val="007180"/>
                          <w:sz w:val="34"/>
                          <w:szCs w:val="34"/>
                        </w:rPr>
                      </w:pPr>
                    </w:p>
                    <w:p w14:paraId="537CD147" w14:textId="77777777" w:rsidR="009337EF" w:rsidRDefault="009337EF" w:rsidP="008E0A91">
                      <w:pPr>
                        <w:rPr>
                          <w:color w:val="007180"/>
                          <w:sz w:val="34"/>
                          <w:szCs w:val="34"/>
                        </w:rPr>
                      </w:pPr>
                    </w:p>
                    <w:p w14:paraId="76757EDC" w14:textId="77777777" w:rsidR="009337EF" w:rsidRDefault="009337EF" w:rsidP="008E0A91">
                      <w:pPr>
                        <w:rPr>
                          <w:color w:val="007180"/>
                          <w:sz w:val="34"/>
                          <w:szCs w:val="34"/>
                        </w:rPr>
                      </w:pPr>
                    </w:p>
                    <w:p w14:paraId="1490B79C" w14:textId="77777777" w:rsidR="009337EF" w:rsidRDefault="009337EF" w:rsidP="008E0A91">
                      <w:pPr>
                        <w:rPr>
                          <w:color w:val="007180"/>
                          <w:sz w:val="34"/>
                          <w:szCs w:val="34"/>
                        </w:rPr>
                      </w:pPr>
                    </w:p>
                    <w:p w14:paraId="0EE08E8D" w14:textId="77777777" w:rsidR="009337EF" w:rsidRDefault="009337EF" w:rsidP="008E0A91">
                      <w:pPr>
                        <w:rPr>
                          <w:color w:val="007180"/>
                          <w:sz w:val="34"/>
                          <w:szCs w:val="34"/>
                        </w:rPr>
                      </w:pPr>
                    </w:p>
                    <w:p w14:paraId="57C97783" w14:textId="77777777" w:rsidR="009337EF" w:rsidRDefault="009337EF" w:rsidP="008E0A91">
                      <w:pPr>
                        <w:rPr>
                          <w:color w:val="007180"/>
                          <w:sz w:val="34"/>
                          <w:szCs w:val="34"/>
                        </w:rPr>
                      </w:pPr>
                    </w:p>
                    <w:p w14:paraId="66FAB095" w14:textId="77777777" w:rsidR="009337EF" w:rsidRDefault="009337EF" w:rsidP="008E0A91">
                      <w:pPr>
                        <w:rPr>
                          <w:color w:val="007180"/>
                          <w:sz w:val="34"/>
                          <w:szCs w:val="34"/>
                        </w:rPr>
                      </w:pPr>
                    </w:p>
                    <w:p w14:paraId="3A5535B9" w14:textId="77777777" w:rsidR="009337EF" w:rsidRDefault="009337EF" w:rsidP="008E0A91">
                      <w:pPr>
                        <w:rPr>
                          <w:color w:val="007180"/>
                          <w:sz w:val="34"/>
                          <w:szCs w:val="34"/>
                        </w:rPr>
                      </w:pPr>
                    </w:p>
                    <w:p w14:paraId="71FABBC4" w14:textId="77777777" w:rsidR="009337EF" w:rsidRDefault="009337EF" w:rsidP="008E0A91">
                      <w:pPr>
                        <w:rPr>
                          <w:color w:val="007180"/>
                          <w:sz w:val="34"/>
                          <w:szCs w:val="34"/>
                        </w:rPr>
                      </w:pPr>
                    </w:p>
                    <w:p w14:paraId="3B024BEF" w14:textId="77777777" w:rsidR="009337EF" w:rsidRDefault="009337EF" w:rsidP="008E0A91">
                      <w:pPr>
                        <w:rPr>
                          <w:color w:val="007180"/>
                          <w:sz w:val="34"/>
                          <w:szCs w:val="34"/>
                        </w:rPr>
                      </w:pPr>
                    </w:p>
                    <w:p w14:paraId="6227E1DE" w14:textId="77777777" w:rsidR="009337EF" w:rsidRDefault="009337EF" w:rsidP="008E0A91">
                      <w:pPr>
                        <w:rPr>
                          <w:color w:val="007180"/>
                          <w:sz w:val="34"/>
                          <w:szCs w:val="34"/>
                        </w:rPr>
                      </w:pPr>
                    </w:p>
                    <w:p w14:paraId="2F10FDE2" w14:textId="77777777" w:rsidR="009337EF" w:rsidRDefault="009337EF" w:rsidP="008E0A91">
                      <w:pPr>
                        <w:rPr>
                          <w:color w:val="007180"/>
                          <w:sz w:val="34"/>
                          <w:szCs w:val="34"/>
                        </w:rPr>
                      </w:pPr>
                    </w:p>
                    <w:p w14:paraId="39E880B9" w14:textId="77777777" w:rsidR="009337EF" w:rsidRDefault="009337EF" w:rsidP="008E0A91">
                      <w:pPr>
                        <w:rPr>
                          <w:color w:val="007180"/>
                          <w:sz w:val="34"/>
                          <w:szCs w:val="34"/>
                        </w:rPr>
                      </w:pPr>
                    </w:p>
                    <w:p w14:paraId="279F06D6" w14:textId="77777777" w:rsidR="009337EF" w:rsidRDefault="009337EF" w:rsidP="008E0A91">
                      <w:pPr>
                        <w:rPr>
                          <w:color w:val="007180"/>
                          <w:sz w:val="34"/>
                          <w:szCs w:val="34"/>
                        </w:rPr>
                      </w:pPr>
                    </w:p>
                    <w:p w14:paraId="1AD5FA1D" w14:textId="77777777" w:rsidR="009337EF" w:rsidRDefault="009337EF" w:rsidP="008E0A91">
                      <w:pPr>
                        <w:rPr>
                          <w:color w:val="007180"/>
                          <w:sz w:val="34"/>
                          <w:szCs w:val="34"/>
                        </w:rPr>
                      </w:pPr>
                    </w:p>
                    <w:p w14:paraId="1DE8F11F" w14:textId="77777777" w:rsidR="009337EF" w:rsidRPr="00D63B45" w:rsidRDefault="009337EF" w:rsidP="008E0A91">
                      <w:pPr>
                        <w:rPr>
                          <w:color w:val="007180"/>
                          <w:sz w:val="34"/>
                          <w:szCs w:val="34"/>
                        </w:rPr>
                      </w:pPr>
                    </w:p>
                  </w:txbxContent>
                </v:textbox>
              </v:shape>
            </w:pict>
          </mc:Fallback>
        </mc:AlternateContent>
      </w:r>
    </w:p>
    <w:p w14:paraId="55D67563" w14:textId="19AD884A" w:rsidR="000765E8" w:rsidRPr="00EE40A0" w:rsidRDefault="000765E8" w:rsidP="000765E8">
      <w:pPr>
        <w:pStyle w:val="body"/>
        <w:rPr>
          <w:rFonts w:ascii="Segoe UI" w:hAnsi="Segoe UI" w:cs="Segoe UI"/>
          <w:lang w:val="en-US"/>
        </w:rPr>
      </w:pPr>
    </w:p>
    <w:p w14:paraId="1F62311B" w14:textId="77777777" w:rsidR="000765E8" w:rsidRPr="00EE40A0" w:rsidRDefault="000765E8" w:rsidP="000765E8">
      <w:pPr>
        <w:pStyle w:val="body"/>
        <w:rPr>
          <w:rFonts w:ascii="Segoe UI" w:hAnsi="Segoe UI" w:cs="Segoe UI"/>
          <w:lang w:val="en-US"/>
        </w:rPr>
      </w:pPr>
    </w:p>
    <w:p w14:paraId="15029FFE" w14:textId="77777777" w:rsidR="000765E8" w:rsidRPr="00EE40A0" w:rsidRDefault="009F7797" w:rsidP="000765E8">
      <w:pPr>
        <w:pStyle w:val="body"/>
        <w:rPr>
          <w:rFonts w:ascii="Segoe UI" w:hAnsi="Segoe UI" w:cs="Segoe UI"/>
          <w:lang w:val="en-US"/>
        </w:rPr>
      </w:pPr>
      <w:r>
        <w:rPr>
          <w:rFonts w:ascii="Segoe UI" w:hAnsi="Segoe UI" w:cs="Segoe UI"/>
          <w:noProof/>
          <w:lang w:eastAsia="el-GR"/>
        </w:rPr>
        <mc:AlternateContent>
          <mc:Choice Requires="wps">
            <w:drawing>
              <wp:anchor distT="0" distB="0" distL="114300" distR="114300" simplePos="0" relativeHeight="251644416" behindDoc="0" locked="0" layoutInCell="1" allowOverlap="1" wp14:anchorId="5F424CFD" wp14:editId="0D906ED0">
                <wp:simplePos x="0" y="0"/>
                <wp:positionH relativeFrom="column">
                  <wp:posOffset>128270</wp:posOffset>
                </wp:positionH>
                <wp:positionV relativeFrom="paragraph">
                  <wp:posOffset>30006</wp:posOffset>
                </wp:positionV>
                <wp:extent cx="1408430" cy="445135"/>
                <wp:effectExtent l="0" t="0" r="1270" b="0"/>
                <wp:wrapNone/>
                <wp:docPr id="1878171023" name="Rectangle 18781710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8430" cy="445135"/>
                        </a:xfrm>
                        <a:prstGeom prst="rect">
                          <a:avLst/>
                        </a:prstGeom>
                        <a:solidFill>
                          <a:srgbClr val="FFC0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4A93D4" id="Rectangle 1878171023" o:spid="_x0000_s1026" style="position:absolute;margin-left:10.1pt;margin-top:2.35pt;width:110.9pt;height:35.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" fillcolor="#ffc001" stroked="f" strokeweight="1pt">
                <v:path arrowok="t"/>
              </v:rect>
            </w:pict>
          </mc:Fallback>
        </mc:AlternateContent>
      </w:r>
    </w:p>
    <w:p w14:paraId="20C09C2E" w14:textId="77777777" w:rsidR="000765E8" w:rsidRPr="00EE40A0" w:rsidRDefault="000765E8" w:rsidP="000765E8">
      <w:pPr>
        <w:pStyle w:val="body"/>
        <w:rPr>
          <w:rFonts w:ascii="Segoe UI" w:hAnsi="Segoe UI" w:cs="Segoe UI"/>
          <w:lang w:val="en-US"/>
        </w:rPr>
      </w:pPr>
    </w:p>
    <w:p w14:paraId="18346070" w14:textId="77777777" w:rsidR="000765E8" w:rsidRPr="00B721F7" w:rsidRDefault="000765E8" w:rsidP="000765E8">
      <w:pPr>
        <w:pStyle w:val="body"/>
        <w:rPr>
          <w:rFonts w:ascii="Segoe UI" w:hAnsi="Segoe UI" w:cs="Segoe UI"/>
          <w:sz w:val="2"/>
          <w:szCs w:val="6"/>
          <w:lang w:val="en-US"/>
        </w:rPr>
      </w:pPr>
    </w:p>
    <w:p w14:paraId="2C64665B" w14:textId="77777777" w:rsidR="0061399D" w:rsidRDefault="009F7797" w:rsidP="00D11BCD">
      <w:pPr>
        <w:pStyle w:val="body"/>
        <w:rPr>
          <w:rFonts w:ascii="Segoe UI" w:hAnsi="Segoe UI" w:cs="Segoe UI"/>
        </w:rPr>
      </w:pPr>
      <w:r>
        <w:rPr>
          <w:rFonts w:ascii="Segoe UI" w:hAnsi="Segoe UI" w:cs="Segoe UI"/>
          <w:noProof/>
          <w:lang w:eastAsia="el-GR"/>
        </w:rPr>
        <mc:AlternateContent>
          <mc:Choice Requires="wps">
            <w:drawing>
              <wp:inline distT="0" distB="0" distL="0" distR="0" wp14:anchorId="78F7E06D" wp14:editId="58699EA5">
                <wp:extent cx="6471920" cy="7505480"/>
                <wp:effectExtent l="0" t="0" r="5080" b="63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50548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B62C" w14:textId="6AE5081C" w:rsidR="00B06A0E" w:rsidRPr="00B06A0E" w:rsidRDefault="00A044C3" w:rsidP="00314EAA">
                            <w:pPr>
                              <w:numPr>
                                <w:ilvl w:val="0"/>
                                <w:numId w:val="6"/>
                              </w:numPr>
                              <w:spacing w:before="120"/>
                              <w:rPr>
                                <w:rFonts w:ascii="Segoe UI" w:hAnsi="Segoe UI" w:cs="Segoe UI"/>
                                <w:b/>
                                <w:sz w:val="16"/>
                                <w:szCs w:val="16"/>
                              </w:rPr>
                            </w:pPr>
                            <w:r>
                              <w:rPr>
                                <w:rFonts w:ascii="Segoe UI" w:hAnsi="Segoe UI" w:cs="Segoe UI"/>
                                <w:b/>
                                <w:sz w:val="16"/>
                                <w:szCs w:val="16"/>
                              </w:rPr>
                              <w:t>Τα οργανικά κέρδη μετά φόρων ξεπέρασαν τ</w:t>
                            </w:r>
                            <w:r w:rsidR="00585C24">
                              <w:rPr>
                                <w:rFonts w:ascii="Segoe UI" w:hAnsi="Segoe UI" w:cs="Segoe UI"/>
                                <w:b/>
                                <w:sz w:val="16"/>
                                <w:szCs w:val="16"/>
                              </w:rPr>
                              <w:t>α</w:t>
                            </w:r>
                            <w:r>
                              <w:rPr>
                                <w:rFonts w:ascii="Segoe UI" w:hAnsi="Segoe UI" w:cs="Segoe UI"/>
                                <w:b/>
                                <w:sz w:val="16"/>
                                <w:szCs w:val="16"/>
                              </w:rPr>
                              <w:t xml:space="preserve"> €0,5 δισ. το Α’ εξάμηνο 2023</w:t>
                            </w:r>
                            <w:r w:rsidR="008A7E25">
                              <w:rPr>
                                <w:rFonts w:ascii="Segoe UI" w:hAnsi="Segoe UI" w:cs="Segoe UI"/>
                                <w:b/>
                                <w:sz w:val="16"/>
                                <w:szCs w:val="16"/>
                              </w:rPr>
                              <w:t xml:space="preserve">, </w:t>
                            </w:r>
                            <w:r w:rsidR="00097AE2">
                              <w:rPr>
                                <w:rFonts w:ascii="Segoe UI" w:hAnsi="Segoe UI" w:cs="Segoe UI"/>
                                <w:b/>
                                <w:sz w:val="16"/>
                                <w:szCs w:val="16"/>
                              </w:rPr>
                              <w:t xml:space="preserve">με τον </w:t>
                            </w:r>
                            <w:r w:rsidR="00A40747" w:rsidRPr="00A40747">
                              <w:rPr>
                                <w:rFonts w:ascii="Segoe UI" w:hAnsi="Segoe UI" w:cs="Segoe UI"/>
                                <w:b/>
                                <w:sz w:val="16"/>
                                <w:szCs w:val="16"/>
                              </w:rPr>
                              <w:t>δείκτη</w:t>
                            </w:r>
                            <w:r w:rsidR="001563FE">
                              <w:rPr>
                                <w:rFonts w:ascii="Segoe UI" w:hAnsi="Segoe UI" w:cs="Segoe UI"/>
                                <w:b/>
                                <w:sz w:val="16"/>
                                <w:szCs w:val="16"/>
                              </w:rPr>
                              <w:t xml:space="preserve"> </w:t>
                            </w:r>
                            <w:r w:rsidR="00A40747" w:rsidRPr="00A40747">
                              <w:rPr>
                                <w:rFonts w:ascii="Segoe UI" w:hAnsi="Segoe UI" w:cs="Segoe UI"/>
                                <w:b/>
                                <w:sz w:val="16"/>
                                <w:szCs w:val="16"/>
                              </w:rPr>
                              <w:t xml:space="preserve">απόδοσης </w:t>
                            </w:r>
                            <w:r w:rsidR="00BA20C5">
                              <w:rPr>
                                <w:rFonts w:ascii="Segoe UI" w:hAnsi="Segoe UI" w:cs="Segoe UI"/>
                                <w:b/>
                                <w:sz w:val="16"/>
                                <w:szCs w:val="16"/>
                              </w:rPr>
                              <w:t xml:space="preserve">ενσώματων </w:t>
                            </w:r>
                            <w:r w:rsidR="00A40747" w:rsidRPr="00A40747">
                              <w:rPr>
                                <w:rFonts w:ascii="Segoe UI" w:hAnsi="Segoe UI" w:cs="Segoe UI"/>
                                <w:b/>
                                <w:sz w:val="16"/>
                                <w:szCs w:val="16"/>
                              </w:rPr>
                              <w:t>ιδίων κεφαλαίων</w:t>
                            </w:r>
                            <w:r w:rsidR="00A85B47" w:rsidRPr="00741DB6">
                              <w:rPr>
                                <w:rFonts w:ascii="Segoe UI" w:hAnsi="Segoe UI" w:cs="Segoe UI"/>
                                <w:b/>
                                <w:sz w:val="16"/>
                                <w:szCs w:val="16"/>
                                <w:vertAlign w:val="superscript"/>
                              </w:rPr>
                              <w:t>1</w:t>
                            </w:r>
                            <w:r w:rsidR="00A40747" w:rsidRPr="00A40747">
                              <w:rPr>
                                <w:rFonts w:ascii="Segoe UI" w:hAnsi="Segoe UI" w:cs="Segoe UI"/>
                                <w:b/>
                                <w:sz w:val="16"/>
                                <w:szCs w:val="16"/>
                              </w:rPr>
                              <w:t xml:space="preserve"> </w:t>
                            </w:r>
                            <w:r w:rsidR="00097AE2">
                              <w:rPr>
                                <w:rFonts w:ascii="Segoe UI" w:hAnsi="Segoe UI" w:cs="Segoe UI"/>
                                <w:b/>
                                <w:sz w:val="16"/>
                                <w:szCs w:val="16"/>
                              </w:rPr>
                              <w:t xml:space="preserve">να διαμορφώνεται </w:t>
                            </w:r>
                            <w:r w:rsidR="00C44074">
                              <w:rPr>
                                <w:rFonts w:ascii="Segoe UI" w:hAnsi="Segoe UI" w:cs="Segoe UI"/>
                                <w:b/>
                                <w:sz w:val="16"/>
                                <w:szCs w:val="16"/>
                              </w:rPr>
                              <w:t xml:space="preserve">άνω του </w:t>
                            </w:r>
                            <w:r w:rsidR="00A40747" w:rsidRPr="00A40747">
                              <w:rPr>
                                <w:rFonts w:ascii="Segoe UI" w:hAnsi="Segoe UI" w:cs="Segoe UI"/>
                                <w:b/>
                                <w:sz w:val="16"/>
                                <w:szCs w:val="16"/>
                              </w:rPr>
                              <w:t>1</w:t>
                            </w:r>
                            <w:r w:rsidR="00097AE2" w:rsidRPr="00097AE2">
                              <w:rPr>
                                <w:rFonts w:ascii="Segoe UI" w:hAnsi="Segoe UI" w:cs="Segoe UI"/>
                                <w:b/>
                                <w:sz w:val="16"/>
                                <w:szCs w:val="16"/>
                              </w:rPr>
                              <w:t>6</w:t>
                            </w:r>
                            <w:r w:rsidR="00A40747" w:rsidRPr="00A40747">
                              <w:rPr>
                                <w:rFonts w:ascii="Segoe UI" w:hAnsi="Segoe UI" w:cs="Segoe UI"/>
                                <w:b/>
                                <w:sz w:val="16"/>
                                <w:szCs w:val="16"/>
                              </w:rPr>
                              <w:t>%</w:t>
                            </w:r>
                            <w:r w:rsidR="00A9232E">
                              <w:rPr>
                                <w:rFonts w:ascii="Segoe UI" w:hAnsi="Segoe UI" w:cs="Segoe UI"/>
                                <w:b/>
                                <w:sz w:val="16"/>
                                <w:szCs w:val="16"/>
                              </w:rPr>
                              <w:t xml:space="preserve"> </w:t>
                            </w:r>
                          </w:p>
                          <w:p w14:paraId="20129588" w14:textId="5032B248" w:rsidR="003462FB" w:rsidRDefault="00677544" w:rsidP="00167812">
                            <w:pPr>
                              <w:numPr>
                                <w:ilvl w:val="1"/>
                                <w:numId w:val="6"/>
                              </w:numPr>
                              <w:spacing w:before="120" w:line="240" w:lineRule="atLeast"/>
                              <w:ind w:left="648"/>
                              <w:rPr>
                                <w:rFonts w:ascii="Segoe UI" w:hAnsi="Segoe UI" w:cs="Segoe UI"/>
                                <w:sz w:val="16"/>
                                <w:szCs w:val="16"/>
                              </w:rPr>
                            </w:pPr>
                            <w:r>
                              <w:rPr>
                                <w:rFonts w:ascii="Segoe UI" w:hAnsi="Segoe UI" w:cs="Segoe UI"/>
                                <w:sz w:val="16"/>
                                <w:szCs w:val="16"/>
                              </w:rPr>
                              <w:t xml:space="preserve">Η </w:t>
                            </w:r>
                            <w:r w:rsidR="003A6D4E">
                              <w:rPr>
                                <w:rFonts w:ascii="Segoe UI" w:hAnsi="Segoe UI" w:cs="Segoe UI"/>
                                <w:sz w:val="16"/>
                                <w:szCs w:val="16"/>
                              </w:rPr>
                              <w:t>ανοδική τάση</w:t>
                            </w:r>
                            <w:r>
                              <w:rPr>
                                <w:rFonts w:ascii="Segoe UI" w:hAnsi="Segoe UI" w:cs="Segoe UI"/>
                                <w:sz w:val="16"/>
                                <w:szCs w:val="16"/>
                              </w:rPr>
                              <w:t xml:space="preserve"> των καθαρ</w:t>
                            </w:r>
                            <w:r w:rsidR="0018087F">
                              <w:rPr>
                                <w:rFonts w:ascii="Segoe UI" w:hAnsi="Segoe UI" w:cs="Segoe UI"/>
                                <w:sz w:val="16"/>
                                <w:szCs w:val="16"/>
                              </w:rPr>
                              <w:t>ών εσό</w:t>
                            </w:r>
                            <w:r w:rsidR="00E34792">
                              <w:rPr>
                                <w:rFonts w:ascii="Segoe UI" w:hAnsi="Segoe UI" w:cs="Segoe UI"/>
                                <w:sz w:val="16"/>
                                <w:szCs w:val="16"/>
                              </w:rPr>
                              <w:t>δ</w:t>
                            </w:r>
                            <w:r w:rsidR="0018087F">
                              <w:rPr>
                                <w:rFonts w:ascii="Segoe UI" w:hAnsi="Segoe UI" w:cs="Segoe UI"/>
                                <w:sz w:val="16"/>
                                <w:szCs w:val="16"/>
                              </w:rPr>
                              <w:t>ων</w:t>
                            </w:r>
                            <w:r w:rsidR="00E34792">
                              <w:rPr>
                                <w:rFonts w:ascii="Segoe UI" w:hAnsi="Segoe UI" w:cs="Segoe UI"/>
                                <w:sz w:val="16"/>
                                <w:szCs w:val="16"/>
                              </w:rPr>
                              <w:t xml:space="preserve"> από τόκους </w:t>
                            </w:r>
                            <w:r w:rsidR="00C44074">
                              <w:rPr>
                                <w:rFonts w:ascii="Segoe UI" w:hAnsi="Segoe UI" w:cs="Segoe UI"/>
                                <w:sz w:val="16"/>
                                <w:szCs w:val="16"/>
                              </w:rPr>
                              <w:t>διαμορφώθηκε σε</w:t>
                            </w:r>
                            <w:r w:rsidR="00CA06D4">
                              <w:rPr>
                                <w:rFonts w:ascii="Segoe UI" w:hAnsi="Segoe UI" w:cs="Segoe UI"/>
                                <w:sz w:val="16"/>
                                <w:szCs w:val="16"/>
                              </w:rPr>
                              <w:t xml:space="preserve"> </w:t>
                            </w:r>
                            <w:r w:rsidR="00F601AF">
                              <w:rPr>
                                <w:rFonts w:ascii="Segoe UI" w:hAnsi="Segoe UI" w:cs="Segoe UI"/>
                                <w:sz w:val="16"/>
                                <w:szCs w:val="16"/>
                              </w:rPr>
                              <w:t>+1</w:t>
                            </w:r>
                            <w:r w:rsidR="00CA06D4">
                              <w:rPr>
                                <w:rFonts w:ascii="Segoe UI" w:hAnsi="Segoe UI" w:cs="Segoe UI"/>
                                <w:sz w:val="16"/>
                                <w:szCs w:val="16"/>
                              </w:rPr>
                              <w:t>1</w:t>
                            </w:r>
                            <w:r w:rsidR="00F601AF">
                              <w:rPr>
                                <w:rFonts w:ascii="Segoe UI" w:hAnsi="Segoe UI" w:cs="Segoe UI"/>
                                <w:sz w:val="16"/>
                                <w:szCs w:val="16"/>
                              </w:rPr>
                              <w:t>% σε τριμηνιαία βάση</w:t>
                            </w:r>
                            <w:r w:rsidR="003A6D4E" w:rsidRPr="003A6D4E">
                              <w:rPr>
                                <w:rFonts w:ascii="Segoe UI" w:hAnsi="Segoe UI" w:cs="Segoe UI"/>
                                <w:sz w:val="16"/>
                                <w:szCs w:val="16"/>
                              </w:rPr>
                              <w:t xml:space="preserve"> </w:t>
                            </w:r>
                            <w:r w:rsidR="003A6D4E">
                              <w:rPr>
                                <w:rFonts w:ascii="Segoe UI" w:hAnsi="Segoe UI" w:cs="Segoe UI"/>
                                <w:sz w:val="16"/>
                                <w:szCs w:val="16"/>
                              </w:rPr>
                              <w:t>κατά το Β’ τρίμηνο 2023</w:t>
                            </w:r>
                            <w:r w:rsidR="0018087F">
                              <w:rPr>
                                <w:rFonts w:ascii="Segoe UI" w:hAnsi="Segoe UI" w:cs="Segoe UI"/>
                                <w:sz w:val="16"/>
                                <w:szCs w:val="16"/>
                              </w:rPr>
                              <w:t xml:space="preserve">, αντανακλώντας </w:t>
                            </w:r>
                            <w:r w:rsidR="00DA09B8">
                              <w:rPr>
                                <w:rFonts w:ascii="Segoe UI" w:hAnsi="Segoe UI" w:cs="Segoe UI"/>
                                <w:sz w:val="16"/>
                                <w:szCs w:val="16"/>
                              </w:rPr>
                              <w:t xml:space="preserve">την </w:t>
                            </w:r>
                            <w:r w:rsidR="00C44074">
                              <w:rPr>
                                <w:rFonts w:ascii="Segoe UI" w:hAnsi="Segoe UI" w:cs="Segoe UI"/>
                                <w:sz w:val="16"/>
                                <w:szCs w:val="16"/>
                              </w:rPr>
                              <w:t>αύξηση</w:t>
                            </w:r>
                            <w:r w:rsidR="00DA09B8">
                              <w:rPr>
                                <w:rFonts w:ascii="Segoe UI" w:hAnsi="Segoe UI" w:cs="Segoe UI"/>
                                <w:sz w:val="16"/>
                                <w:szCs w:val="16"/>
                              </w:rPr>
                              <w:t xml:space="preserve"> </w:t>
                            </w:r>
                            <w:r w:rsidR="00D015D1">
                              <w:rPr>
                                <w:rFonts w:ascii="Segoe UI" w:hAnsi="Segoe UI" w:cs="Segoe UI"/>
                                <w:sz w:val="16"/>
                                <w:szCs w:val="16"/>
                              </w:rPr>
                              <w:t>του</w:t>
                            </w:r>
                            <w:r w:rsidR="008C315C">
                              <w:rPr>
                                <w:rFonts w:ascii="Segoe UI" w:hAnsi="Segoe UI" w:cs="Segoe UI"/>
                                <w:sz w:val="16"/>
                                <w:szCs w:val="16"/>
                              </w:rPr>
                              <w:t xml:space="preserve"> βασικού επιτοκίου της Ε</w:t>
                            </w:r>
                            <w:r w:rsidR="005A72BB">
                              <w:rPr>
                                <w:rFonts w:ascii="Segoe UI" w:hAnsi="Segoe UI" w:cs="Segoe UI"/>
                                <w:sz w:val="16"/>
                                <w:szCs w:val="16"/>
                              </w:rPr>
                              <w:t xml:space="preserve">υρωπαϊκής </w:t>
                            </w:r>
                            <w:r w:rsidR="008C315C">
                              <w:rPr>
                                <w:rFonts w:ascii="Segoe UI" w:hAnsi="Segoe UI" w:cs="Segoe UI"/>
                                <w:sz w:val="16"/>
                                <w:szCs w:val="16"/>
                              </w:rPr>
                              <w:t>Κ</w:t>
                            </w:r>
                            <w:r w:rsidR="005A72BB">
                              <w:rPr>
                                <w:rFonts w:ascii="Segoe UI" w:hAnsi="Segoe UI" w:cs="Segoe UI"/>
                                <w:sz w:val="16"/>
                                <w:szCs w:val="16"/>
                              </w:rPr>
                              <w:t xml:space="preserve">εντρικής </w:t>
                            </w:r>
                            <w:r w:rsidR="008C315C">
                              <w:rPr>
                                <w:rFonts w:ascii="Segoe UI" w:hAnsi="Segoe UI" w:cs="Segoe UI"/>
                                <w:sz w:val="16"/>
                                <w:szCs w:val="16"/>
                              </w:rPr>
                              <w:t>Τ</w:t>
                            </w:r>
                            <w:r w:rsidR="005A72BB">
                              <w:rPr>
                                <w:rFonts w:ascii="Segoe UI" w:hAnsi="Segoe UI" w:cs="Segoe UI"/>
                                <w:sz w:val="16"/>
                                <w:szCs w:val="16"/>
                              </w:rPr>
                              <w:t>ράπεζας (ΕΚΤ)</w:t>
                            </w:r>
                            <w:r w:rsidR="002763DE">
                              <w:rPr>
                                <w:rFonts w:ascii="Segoe UI" w:hAnsi="Segoe UI" w:cs="Segoe UI"/>
                                <w:sz w:val="16"/>
                                <w:szCs w:val="16"/>
                              </w:rPr>
                              <w:t xml:space="preserve"> που </w:t>
                            </w:r>
                            <w:r w:rsidR="00C44074">
                              <w:rPr>
                                <w:rFonts w:ascii="Segoe UI" w:hAnsi="Segoe UI" w:cs="Segoe UI"/>
                                <w:sz w:val="16"/>
                                <w:szCs w:val="16"/>
                              </w:rPr>
                              <w:t xml:space="preserve">οδήγησε σε περαιτέρω </w:t>
                            </w:r>
                            <w:r w:rsidR="003A6D4E">
                              <w:rPr>
                                <w:rFonts w:ascii="Segoe UI" w:hAnsi="Segoe UI" w:cs="Segoe UI"/>
                                <w:sz w:val="16"/>
                                <w:szCs w:val="16"/>
                              </w:rPr>
                              <w:t xml:space="preserve">συμπίεση του δανειακού </w:t>
                            </w:r>
                            <w:r w:rsidR="00C44074">
                              <w:rPr>
                                <w:rFonts w:ascii="Segoe UI" w:hAnsi="Segoe UI" w:cs="Segoe UI"/>
                                <w:sz w:val="16"/>
                                <w:szCs w:val="16"/>
                              </w:rPr>
                              <w:t>επιτοκιακού</w:t>
                            </w:r>
                            <w:r w:rsidR="003A6D4E">
                              <w:rPr>
                                <w:rFonts w:ascii="Segoe UI" w:hAnsi="Segoe UI" w:cs="Segoe UI"/>
                                <w:sz w:val="16"/>
                                <w:szCs w:val="16"/>
                              </w:rPr>
                              <w:t xml:space="preserve"> περιθωρίου, </w:t>
                            </w:r>
                            <w:r w:rsidR="00C44074">
                              <w:rPr>
                                <w:rFonts w:ascii="Segoe UI" w:hAnsi="Segoe UI" w:cs="Segoe UI"/>
                                <w:sz w:val="16"/>
                                <w:szCs w:val="16"/>
                              </w:rPr>
                              <w:t xml:space="preserve">απορροφώντας </w:t>
                            </w:r>
                            <w:r w:rsidR="00D015D1">
                              <w:rPr>
                                <w:rFonts w:ascii="Segoe UI" w:hAnsi="Segoe UI" w:cs="Segoe UI"/>
                                <w:sz w:val="16"/>
                                <w:szCs w:val="16"/>
                              </w:rPr>
                              <w:t xml:space="preserve">το υψηλότερο κόστος καταθέσεων και </w:t>
                            </w:r>
                            <w:r w:rsidR="00C80103">
                              <w:rPr>
                                <w:rFonts w:ascii="Segoe UI" w:hAnsi="Segoe UI" w:cs="Segoe UI"/>
                                <w:sz w:val="16"/>
                                <w:szCs w:val="16"/>
                              </w:rPr>
                              <w:t xml:space="preserve">ομολογιακών </w:t>
                            </w:r>
                            <w:r w:rsidR="00890465">
                              <w:rPr>
                                <w:rFonts w:ascii="Segoe UI" w:hAnsi="Segoe UI" w:cs="Segoe UI"/>
                                <w:sz w:val="16"/>
                                <w:szCs w:val="16"/>
                              </w:rPr>
                              <w:t xml:space="preserve">εκδόσεων για </w:t>
                            </w:r>
                            <w:r w:rsidR="00890465" w:rsidRPr="00890465">
                              <w:rPr>
                                <w:rFonts w:ascii="Segoe UI" w:hAnsi="Segoe UI" w:cs="Segoe UI"/>
                                <w:sz w:val="16"/>
                                <w:szCs w:val="16"/>
                              </w:rPr>
                              <w:t>την κάλυψη των ελάχιστ</w:t>
                            </w:r>
                            <w:r w:rsidR="00890465">
                              <w:rPr>
                                <w:rFonts w:ascii="Segoe UI" w:hAnsi="Segoe UI" w:cs="Segoe UI"/>
                                <w:sz w:val="16"/>
                                <w:szCs w:val="16"/>
                              </w:rPr>
                              <w:t>ων</w:t>
                            </w:r>
                            <w:r w:rsidR="00890465" w:rsidRPr="00890465">
                              <w:rPr>
                                <w:rFonts w:ascii="Segoe UI" w:hAnsi="Segoe UI" w:cs="Segoe UI"/>
                                <w:sz w:val="16"/>
                                <w:szCs w:val="16"/>
                              </w:rPr>
                              <w:t xml:space="preserve"> απαιτήσε</w:t>
                            </w:r>
                            <w:r w:rsidR="00890465">
                              <w:rPr>
                                <w:rFonts w:ascii="Segoe UI" w:hAnsi="Segoe UI" w:cs="Segoe UI"/>
                                <w:sz w:val="16"/>
                                <w:szCs w:val="16"/>
                              </w:rPr>
                              <w:t>ων</w:t>
                            </w:r>
                            <w:r w:rsidR="00890465" w:rsidRPr="00890465">
                              <w:rPr>
                                <w:rFonts w:ascii="Segoe UI" w:hAnsi="Segoe UI" w:cs="Segoe UI"/>
                                <w:sz w:val="16"/>
                                <w:szCs w:val="16"/>
                              </w:rPr>
                              <w:t xml:space="preserve"> ιδίω</w:t>
                            </w:r>
                            <w:r w:rsidR="00890465">
                              <w:rPr>
                                <w:rFonts w:ascii="Segoe UI" w:hAnsi="Segoe UI" w:cs="Segoe UI"/>
                                <w:sz w:val="16"/>
                                <w:szCs w:val="16"/>
                              </w:rPr>
                              <w:t>ν</w:t>
                            </w:r>
                            <w:r w:rsidR="00890465" w:rsidRPr="00890465">
                              <w:rPr>
                                <w:rFonts w:ascii="Segoe UI" w:hAnsi="Segoe UI" w:cs="Segoe UI"/>
                                <w:sz w:val="16"/>
                                <w:szCs w:val="16"/>
                              </w:rPr>
                              <w:t xml:space="preserve"> κεφαλαίων και επιλέξιμων υποχρεώσεων</w:t>
                            </w:r>
                            <w:r w:rsidR="00890465">
                              <w:rPr>
                                <w:rFonts w:ascii="Segoe UI" w:hAnsi="Segoe UI" w:cs="Segoe UI"/>
                                <w:sz w:val="16"/>
                                <w:szCs w:val="16"/>
                              </w:rPr>
                              <w:t xml:space="preserve"> (</w:t>
                            </w:r>
                            <w:r w:rsidR="00890465" w:rsidRPr="00890465">
                              <w:rPr>
                                <w:rFonts w:ascii="Segoe UI" w:hAnsi="Segoe UI" w:cs="Segoe UI"/>
                                <w:sz w:val="16"/>
                                <w:szCs w:val="16"/>
                              </w:rPr>
                              <w:t>MREL</w:t>
                            </w:r>
                            <w:r w:rsidR="00890465">
                              <w:rPr>
                                <w:rFonts w:ascii="Segoe UI" w:hAnsi="Segoe UI" w:cs="Segoe UI"/>
                                <w:sz w:val="16"/>
                                <w:szCs w:val="16"/>
                              </w:rPr>
                              <w:t>)</w:t>
                            </w:r>
                            <w:r w:rsidR="002F0CB5">
                              <w:rPr>
                                <w:rFonts w:ascii="Segoe UI" w:hAnsi="Segoe UI" w:cs="Segoe UI"/>
                                <w:sz w:val="16"/>
                                <w:szCs w:val="16"/>
                              </w:rPr>
                              <w:t>.</w:t>
                            </w:r>
                            <w:r w:rsidR="00C44074">
                              <w:rPr>
                                <w:rFonts w:ascii="Segoe UI" w:hAnsi="Segoe UI" w:cs="Segoe UI"/>
                                <w:sz w:val="16"/>
                                <w:szCs w:val="16"/>
                              </w:rPr>
                              <w:t xml:space="preserve"> Ως αποτέλεσμα, τ</w:t>
                            </w:r>
                            <w:r w:rsidR="002F0CB5">
                              <w:rPr>
                                <w:rFonts w:ascii="Segoe UI" w:hAnsi="Segoe UI" w:cs="Segoe UI"/>
                                <w:sz w:val="16"/>
                                <w:szCs w:val="16"/>
                              </w:rPr>
                              <w:t xml:space="preserve">ο καθαρό επιτοκιακό περιθώριο ενισχύθηκε κατά </w:t>
                            </w:r>
                            <w:r w:rsidR="00133671" w:rsidRPr="00133671">
                              <w:rPr>
                                <w:rFonts w:ascii="Segoe UI" w:hAnsi="Segoe UI" w:cs="Segoe UI"/>
                                <w:sz w:val="16"/>
                                <w:szCs w:val="16"/>
                              </w:rPr>
                              <w:t>~</w:t>
                            </w:r>
                            <w:r w:rsidR="003A6D4E">
                              <w:rPr>
                                <w:rFonts w:ascii="Segoe UI" w:hAnsi="Segoe UI" w:cs="Segoe UI"/>
                                <w:sz w:val="16"/>
                                <w:szCs w:val="16"/>
                              </w:rPr>
                              <w:t>4</w:t>
                            </w:r>
                            <w:r w:rsidR="005400D1">
                              <w:rPr>
                                <w:rFonts w:ascii="Segoe UI" w:hAnsi="Segoe UI" w:cs="Segoe UI"/>
                                <w:sz w:val="16"/>
                                <w:szCs w:val="16"/>
                              </w:rPr>
                              <w:t>0</w:t>
                            </w:r>
                            <w:r w:rsidR="002F0CB5">
                              <w:rPr>
                                <w:rFonts w:ascii="Segoe UI" w:hAnsi="Segoe UI" w:cs="Segoe UI"/>
                                <w:sz w:val="16"/>
                                <w:szCs w:val="16"/>
                              </w:rPr>
                              <w:t>μ.β. σε σχέση με το προηγούμενο τρίμηνο</w:t>
                            </w:r>
                            <w:r w:rsidR="003A6D4E">
                              <w:rPr>
                                <w:rFonts w:ascii="Segoe UI" w:hAnsi="Segoe UI" w:cs="Segoe UI"/>
                                <w:sz w:val="16"/>
                                <w:szCs w:val="16"/>
                              </w:rPr>
                              <w:t xml:space="preserve">  </w:t>
                            </w:r>
                          </w:p>
                          <w:p w14:paraId="29260DF0" w14:textId="188131C5" w:rsidR="00F84FD9" w:rsidRPr="004245C2" w:rsidRDefault="00D56431" w:rsidP="00167812">
                            <w:pPr>
                              <w:numPr>
                                <w:ilvl w:val="1"/>
                                <w:numId w:val="6"/>
                              </w:numPr>
                              <w:spacing w:before="120" w:line="240" w:lineRule="atLeast"/>
                              <w:ind w:left="648"/>
                              <w:rPr>
                                <w:rFonts w:ascii="Segoe UI" w:hAnsi="Segoe UI" w:cs="Segoe UI"/>
                                <w:sz w:val="16"/>
                                <w:szCs w:val="16"/>
                              </w:rPr>
                            </w:pPr>
                            <w:r w:rsidRPr="00F84FD9">
                              <w:rPr>
                                <w:rFonts w:ascii="Segoe UI" w:hAnsi="Segoe UI" w:cs="Segoe UI"/>
                                <w:sz w:val="16"/>
                                <w:szCs w:val="16"/>
                              </w:rPr>
                              <w:t xml:space="preserve">Η αύξηση των </w:t>
                            </w:r>
                            <w:r w:rsidR="00530DD0" w:rsidRPr="00F84FD9">
                              <w:rPr>
                                <w:rFonts w:ascii="Segoe UI" w:hAnsi="Segoe UI" w:cs="Segoe UI"/>
                                <w:sz w:val="16"/>
                                <w:szCs w:val="16"/>
                              </w:rPr>
                              <w:t>καθαρ</w:t>
                            </w:r>
                            <w:r w:rsidRPr="00F84FD9">
                              <w:rPr>
                                <w:rFonts w:ascii="Segoe UI" w:hAnsi="Segoe UI" w:cs="Segoe UI"/>
                                <w:sz w:val="16"/>
                                <w:szCs w:val="16"/>
                              </w:rPr>
                              <w:t xml:space="preserve">ών εσόδων </w:t>
                            </w:r>
                            <w:r w:rsidR="00530DD0" w:rsidRPr="00F84FD9">
                              <w:rPr>
                                <w:rFonts w:ascii="Segoe UI" w:hAnsi="Segoe UI" w:cs="Segoe UI"/>
                                <w:sz w:val="16"/>
                                <w:szCs w:val="16"/>
                              </w:rPr>
                              <w:t>από προμήθειες</w:t>
                            </w:r>
                            <w:r w:rsidR="000177A9">
                              <w:rPr>
                                <w:rFonts w:ascii="Segoe UI" w:hAnsi="Segoe UI" w:cs="Segoe UI"/>
                                <w:sz w:val="16"/>
                                <w:szCs w:val="16"/>
                              </w:rPr>
                              <w:t xml:space="preserve"> διαμορφώθηκε σε </w:t>
                            </w:r>
                            <w:r w:rsidR="00510F09" w:rsidRPr="00F84FD9">
                              <w:rPr>
                                <w:rFonts w:ascii="Segoe UI" w:hAnsi="Segoe UI" w:cs="Segoe UI"/>
                                <w:sz w:val="16"/>
                                <w:szCs w:val="16"/>
                              </w:rPr>
                              <w:t>+</w:t>
                            </w:r>
                            <w:r w:rsidR="000177A9">
                              <w:rPr>
                                <w:rFonts w:ascii="Segoe UI" w:hAnsi="Segoe UI" w:cs="Segoe UI"/>
                                <w:sz w:val="16"/>
                                <w:szCs w:val="16"/>
                              </w:rPr>
                              <w:t>6%</w:t>
                            </w:r>
                            <w:r w:rsidR="004D10DA" w:rsidRPr="004D10DA">
                              <w:rPr>
                                <w:rFonts w:ascii="Segoe UI" w:hAnsi="Segoe UI" w:cs="Segoe UI"/>
                                <w:sz w:val="16"/>
                                <w:szCs w:val="16"/>
                                <w:vertAlign w:val="superscript"/>
                              </w:rPr>
                              <w:t xml:space="preserve"> </w:t>
                            </w:r>
                            <w:r w:rsidR="00510F09" w:rsidRPr="00F84FD9">
                              <w:rPr>
                                <w:rFonts w:ascii="Segoe UI" w:hAnsi="Segoe UI" w:cs="Segoe UI"/>
                                <w:sz w:val="16"/>
                                <w:szCs w:val="16"/>
                              </w:rPr>
                              <w:t xml:space="preserve">σε </w:t>
                            </w:r>
                            <w:r w:rsidR="000177A9">
                              <w:rPr>
                                <w:rFonts w:ascii="Segoe UI" w:hAnsi="Segoe UI" w:cs="Segoe UI"/>
                                <w:sz w:val="16"/>
                                <w:szCs w:val="16"/>
                              </w:rPr>
                              <w:t>τριμηνιαία βάση και</w:t>
                            </w:r>
                            <w:r w:rsidR="00510F09" w:rsidRPr="00F84FD9">
                              <w:rPr>
                                <w:rFonts w:ascii="Segoe UI" w:hAnsi="Segoe UI" w:cs="Segoe UI"/>
                                <w:sz w:val="16"/>
                                <w:szCs w:val="16"/>
                              </w:rPr>
                              <w:t xml:space="preserve"> </w:t>
                            </w:r>
                            <w:r w:rsidR="009D60C0" w:rsidRPr="00F84FD9">
                              <w:rPr>
                                <w:rFonts w:ascii="Segoe UI" w:hAnsi="Segoe UI" w:cs="Segoe UI"/>
                                <w:sz w:val="16"/>
                                <w:szCs w:val="16"/>
                              </w:rPr>
                              <w:t>αποτυπών</w:t>
                            </w:r>
                            <w:r w:rsidRPr="00F84FD9">
                              <w:rPr>
                                <w:rFonts w:ascii="Segoe UI" w:hAnsi="Segoe UI" w:cs="Segoe UI"/>
                                <w:sz w:val="16"/>
                                <w:szCs w:val="16"/>
                              </w:rPr>
                              <w:t xml:space="preserve">ει </w:t>
                            </w:r>
                            <w:r w:rsidR="00D210C7">
                              <w:rPr>
                                <w:rFonts w:ascii="Segoe UI" w:hAnsi="Segoe UI" w:cs="Segoe UI"/>
                                <w:sz w:val="16"/>
                                <w:szCs w:val="16"/>
                              </w:rPr>
                              <w:t xml:space="preserve">τον </w:t>
                            </w:r>
                            <w:r w:rsidR="00F7706A">
                              <w:rPr>
                                <w:rFonts w:ascii="Segoe UI" w:hAnsi="Segoe UI" w:cs="Segoe UI"/>
                                <w:sz w:val="16"/>
                                <w:szCs w:val="16"/>
                              </w:rPr>
                              <w:t>α</w:t>
                            </w:r>
                            <w:r w:rsidR="00D210C7">
                              <w:rPr>
                                <w:rFonts w:ascii="Segoe UI" w:hAnsi="Segoe UI" w:cs="Segoe UI"/>
                                <w:sz w:val="16"/>
                                <w:szCs w:val="16"/>
                              </w:rPr>
                              <w:t xml:space="preserve">υξημένο </w:t>
                            </w:r>
                            <w:r w:rsidR="00FE4D3C" w:rsidRPr="00FE4D3C">
                              <w:rPr>
                                <w:rFonts w:ascii="Segoe UI" w:hAnsi="Segoe UI" w:cs="Segoe UI"/>
                                <w:sz w:val="16"/>
                                <w:szCs w:val="16"/>
                              </w:rPr>
                              <w:t>όγκο συναλλαγών</w:t>
                            </w:r>
                            <w:r w:rsidR="00FE4D3C">
                              <w:rPr>
                                <w:rFonts w:ascii="Segoe UI" w:hAnsi="Segoe UI" w:cs="Segoe UI"/>
                                <w:sz w:val="16"/>
                                <w:szCs w:val="16"/>
                              </w:rPr>
                              <w:t xml:space="preserve"> </w:t>
                            </w:r>
                            <w:r w:rsidR="000177A9">
                              <w:rPr>
                                <w:rFonts w:ascii="Segoe UI" w:hAnsi="Segoe UI" w:cs="Segoe UI"/>
                                <w:sz w:val="16"/>
                                <w:szCs w:val="16"/>
                              </w:rPr>
                              <w:t xml:space="preserve">κυρίως </w:t>
                            </w:r>
                            <w:r w:rsidR="00E74EC1" w:rsidRPr="00E74EC1">
                              <w:rPr>
                                <w:rFonts w:ascii="Segoe UI" w:hAnsi="Segoe UI" w:cs="Segoe UI"/>
                                <w:sz w:val="16"/>
                                <w:szCs w:val="16"/>
                              </w:rPr>
                              <w:t>στ</w:t>
                            </w:r>
                            <w:r w:rsidR="00F7706A">
                              <w:rPr>
                                <w:rFonts w:ascii="Segoe UI" w:hAnsi="Segoe UI" w:cs="Segoe UI"/>
                                <w:sz w:val="16"/>
                                <w:szCs w:val="16"/>
                              </w:rPr>
                              <w:t xml:space="preserve">η </w:t>
                            </w:r>
                            <w:r w:rsidR="002E69A6" w:rsidRPr="002E69A6">
                              <w:rPr>
                                <w:rFonts w:ascii="Segoe UI" w:hAnsi="Segoe UI" w:cs="Segoe UI"/>
                                <w:sz w:val="16"/>
                                <w:szCs w:val="16"/>
                              </w:rPr>
                              <w:t>Λιανική</w:t>
                            </w:r>
                            <w:r w:rsidR="00F95BFA">
                              <w:rPr>
                                <w:rFonts w:ascii="Segoe UI" w:hAnsi="Segoe UI" w:cs="Segoe UI"/>
                                <w:sz w:val="16"/>
                                <w:szCs w:val="16"/>
                              </w:rPr>
                              <w:t xml:space="preserve"> Τραπεζική</w:t>
                            </w:r>
                            <w:r w:rsidR="000D0F0D" w:rsidRPr="004245C2">
                              <w:rPr>
                                <w:rFonts w:ascii="Segoe UI" w:hAnsi="Segoe UI" w:cs="Segoe UI"/>
                                <w:sz w:val="16"/>
                                <w:szCs w:val="16"/>
                              </w:rPr>
                              <w:t xml:space="preserve">, </w:t>
                            </w:r>
                            <w:r w:rsidR="00F84FD9" w:rsidRPr="004245C2">
                              <w:rPr>
                                <w:rFonts w:ascii="Segoe UI" w:hAnsi="Segoe UI" w:cs="Segoe UI"/>
                                <w:sz w:val="16"/>
                                <w:szCs w:val="16"/>
                              </w:rPr>
                              <w:t>με αιχμή του δόρατος τις κάρτες, τα συνδυαστικά πακέτα καταθετικών προϊόντων</w:t>
                            </w:r>
                            <w:r w:rsidR="00750861">
                              <w:rPr>
                                <w:rFonts w:ascii="Segoe UI" w:hAnsi="Segoe UI" w:cs="Segoe UI"/>
                                <w:sz w:val="16"/>
                                <w:szCs w:val="16"/>
                              </w:rPr>
                              <w:t xml:space="preserve">, καθώς </w:t>
                            </w:r>
                            <w:r w:rsidR="00F84FD9" w:rsidRPr="004245C2">
                              <w:rPr>
                                <w:rFonts w:ascii="Segoe UI" w:hAnsi="Segoe UI" w:cs="Segoe UI"/>
                                <w:sz w:val="16"/>
                                <w:szCs w:val="16"/>
                              </w:rPr>
                              <w:t>και τ</w:t>
                            </w:r>
                            <w:r w:rsidR="000177A9">
                              <w:rPr>
                                <w:rFonts w:ascii="Segoe UI" w:hAnsi="Segoe UI" w:cs="Segoe UI"/>
                                <w:sz w:val="16"/>
                                <w:szCs w:val="16"/>
                              </w:rPr>
                              <w:t>α επενδυτικά προϊόντα</w:t>
                            </w:r>
                            <w:r w:rsidR="005442B9">
                              <w:rPr>
                                <w:rFonts w:ascii="Segoe UI" w:hAnsi="Segoe UI" w:cs="Segoe UI"/>
                                <w:sz w:val="16"/>
                                <w:szCs w:val="16"/>
                              </w:rPr>
                              <w:t>. Α</w:t>
                            </w:r>
                            <w:r w:rsidR="005442B9" w:rsidRPr="004D10DA">
                              <w:rPr>
                                <w:rFonts w:ascii="Segoe UI" w:hAnsi="Segoe UI" w:cs="Segoe UI"/>
                                <w:sz w:val="16"/>
                                <w:szCs w:val="16"/>
                              </w:rPr>
                              <w:t>ναπροσαρμόζοντας για την αποεπένδυση της δραστηριότητας αποδοχής καρτών</w:t>
                            </w:r>
                            <w:r w:rsidR="005442B9">
                              <w:rPr>
                                <w:rFonts w:ascii="Segoe UI" w:hAnsi="Segoe UI" w:cs="Segoe UI"/>
                                <w:sz w:val="16"/>
                                <w:szCs w:val="16"/>
                              </w:rPr>
                              <w:t>, τα καθαρά έσοδα από προμήθειες αυξήθηκαν κατά 14% ετησίως</w:t>
                            </w:r>
                          </w:p>
                          <w:p w14:paraId="08FD1701" w14:textId="6FE11C9F" w:rsidR="00AA59C6" w:rsidRDefault="00AA59C6" w:rsidP="00167812">
                            <w:pPr>
                              <w:numPr>
                                <w:ilvl w:val="1"/>
                                <w:numId w:val="6"/>
                              </w:numPr>
                              <w:spacing w:before="120" w:line="240" w:lineRule="atLeast"/>
                              <w:ind w:left="648"/>
                              <w:rPr>
                                <w:rFonts w:ascii="Segoe UI" w:hAnsi="Segoe UI" w:cs="Segoe UI"/>
                                <w:sz w:val="16"/>
                                <w:szCs w:val="16"/>
                              </w:rPr>
                            </w:pPr>
                            <w:r w:rsidRPr="00AA59C6">
                              <w:rPr>
                                <w:rFonts w:ascii="Segoe UI" w:hAnsi="Segoe UI" w:cs="Segoe UI"/>
                                <w:sz w:val="16"/>
                                <w:szCs w:val="16"/>
                              </w:rPr>
                              <w:t xml:space="preserve">Η </w:t>
                            </w:r>
                            <w:r w:rsidR="007F2655">
                              <w:rPr>
                                <w:rFonts w:ascii="Segoe UI" w:hAnsi="Segoe UI" w:cs="Segoe UI"/>
                                <w:sz w:val="16"/>
                                <w:szCs w:val="16"/>
                              </w:rPr>
                              <w:t>συντηρητική</w:t>
                            </w:r>
                            <w:r w:rsidRPr="00AA59C6">
                              <w:rPr>
                                <w:rFonts w:ascii="Segoe UI" w:hAnsi="Segoe UI" w:cs="Segoe UI"/>
                                <w:sz w:val="16"/>
                                <w:szCs w:val="16"/>
                              </w:rPr>
                              <w:t xml:space="preserve"> διαχείριση των λειτουργικών δαπανών συνεχίστηκε, με τις δαπάνες προσωπικού και τα γενικά και διοικητικά έξοδα να ενισχύονται μόλις κατά </w:t>
                            </w:r>
                            <w:r w:rsidR="00A82924">
                              <w:rPr>
                                <w:rFonts w:ascii="Segoe UI" w:hAnsi="Segoe UI" w:cs="Segoe UI"/>
                                <w:sz w:val="16"/>
                                <w:szCs w:val="16"/>
                              </w:rPr>
                              <w:t>+</w:t>
                            </w:r>
                            <w:r w:rsidRPr="00AA59C6">
                              <w:rPr>
                                <w:rFonts w:ascii="Segoe UI" w:hAnsi="Segoe UI" w:cs="Segoe UI"/>
                                <w:sz w:val="16"/>
                                <w:szCs w:val="16"/>
                              </w:rPr>
                              <w:t xml:space="preserve">1% σε ετήσια βάση, παρά τις </w:t>
                            </w:r>
                            <w:r w:rsidR="00A82924">
                              <w:rPr>
                                <w:rFonts w:ascii="Segoe UI" w:hAnsi="Segoe UI" w:cs="Segoe UI"/>
                                <w:sz w:val="16"/>
                                <w:szCs w:val="16"/>
                              </w:rPr>
                              <w:t xml:space="preserve">κλαδικές </w:t>
                            </w:r>
                            <w:r w:rsidRPr="00AA59C6">
                              <w:rPr>
                                <w:rFonts w:ascii="Segoe UI" w:hAnsi="Segoe UI" w:cs="Segoe UI"/>
                                <w:sz w:val="16"/>
                                <w:szCs w:val="16"/>
                              </w:rPr>
                              <w:t xml:space="preserve">αυξήσεις </w:t>
                            </w:r>
                            <w:r w:rsidR="00A82924">
                              <w:rPr>
                                <w:rFonts w:ascii="Segoe UI" w:hAnsi="Segoe UI" w:cs="Segoe UI"/>
                                <w:sz w:val="16"/>
                                <w:szCs w:val="16"/>
                              </w:rPr>
                              <w:t xml:space="preserve">μισθών </w:t>
                            </w:r>
                            <w:r w:rsidRPr="00AA59C6">
                              <w:rPr>
                                <w:rFonts w:ascii="Segoe UI" w:hAnsi="Segoe UI" w:cs="Segoe UI"/>
                                <w:sz w:val="16"/>
                                <w:szCs w:val="16"/>
                              </w:rPr>
                              <w:t>στα τέλη του 2022, καθώς και τις μειωμένες –παρότι υψηλές– πληθωριστικές πιέσεις στο Β΄ τρίμηνο 2022. Οι συνολικές λειτουργικές δαπάνες αυξήθηκαν κατά +3% σε ετήσια βάση</w:t>
                            </w:r>
                            <w:r w:rsidR="0044513E">
                              <w:rPr>
                                <w:rFonts w:ascii="Segoe UI" w:hAnsi="Segoe UI" w:cs="Segoe UI"/>
                                <w:sz w:val="16"/>
                                <w:szCs w:val="16"/>
                              </w:rPr>
                              <w:t>, ως αποτέλεσμα</w:t>
                            </w:r>
                            <w:r w:rsidRPr="00AA59C6">
                              <w:rPr>
                                <w:rFonts w:ascii="Segoe UI" w:hAnsi="Segoe UI" w:cs="Segoe UI"/>
                                <w:sz w:val="16"/>
                                <w:szCs w:val="16"/>
                              </w:rPr>
                              <w:t xml:space="preserve"> τ</w:t>
                            </w:r>
                            <w:r>
                              <w:rPr>
                                <w:rFonts w:ascii="Segoe UI" w:hAnsi="Segoe UI" w:cs="Segoe UI"/>
                                <w:sz w:val="16"/>
                                <w:szCs w:val="16"/>
                              </w:rPr>
                              <w:t>ων</w:t>
                            </w:r>
                            <w:r w:rsidRPr="00AA59C6">
                              <w:rPr>
                                <w:rFonts w:ascii="Segoe UI" w:hAnsi="Segoe UI" w:cs="Segoe UI"/>
                                <w:sz w:val="16"/>
                                <w:szCs w:val="16"/>
                              </w:rPr>
                              <w:t xml:space="preserve"> αυξημέν</w:t>
                            </w:r>
                            <w:r>
                              <w:rPr>
                                <w:rFonts w:ascii="Segoe UI" w:hAnsi="Segoe UI" w:cs="Segoe UI"/>
                                <w:sz w:val="16"/>
                                <w:szCs w:val="16"/>
                              </w:rPr>
                              <w:t xml:space="preserve">ων αποσβέσεων </w:t>
                            </w:r>
                            <w:r w:rsidRPr="00AA59C6">
                              <w:rPr>
                                <w:rFonts w:ascii="Segoe UI" w:hAnsi="Segoe UI" w:cs="Segoe UI"/>
                                <w:sz w:val="16"/>
                                <w:szCs w:val="16"/>
                              </w:rPr>
                              <w:t xml:space="preserve">(+12% σε ετήσια βάση), αντανακλώντας το </w:t>
                            </w:r>
                            <w:r>
                              <w:rPr>
                                <w:rFonts w:ascii="Segoe UI" w:hAnsi="Segoe UI" w:cs="Segoe UI"/>
                                <w:sz w:val="16"/>
                                <w:szCs w:val="16"/>
                              </w:rPr>
                              <w:t xml:space="preserve">φιλόδοξο </w:t>
                            </w:r>
                            <w:r w:rsidRPr="00AA59C6">
                              <w:rPr>
                                <w:rFonts w:ascii="Segoe UI" w:hAnsi="Segoe UI" w:cs="Segoe UI"/>
                                <w:sz w:val="16"/>
                                <w:szCs w:val="16"/>
                              </w:rPr>
                              <w:t>στρατηγικό σχέδιο επενδύσεων της Τράπεζας στον τομέα της πληροφορικής</w:t>
                            </w:r>
                          </w:p>
                          <w:p w14:paraId="4DB16009" w14:textId="588A744D" w:rsidR="00E160DD" w:rsidRPr="004245C2" w:rsidRDefault="00DB0852" w:rsidP="00167812">
                            <w:pPr>
                              <w:numPr>
                                <w:ilvl w:val="1"/>
                                <w:numId w:val="6"/>
                              </w:numPr>
                              <w:spacing w:before="120" w:line="240" w:lineRule="atLeast"/>
                              <w:ind w:left="648"/>
                              <w:rPr>
                                <w:rFonts w:ascii="Segoe UI" w:hAnsi="Segoe UI" w:cs="Segoe UI"/>
                                <w:sz w:val="16"/>
                                <w:szCs w:val="16"/>
                              </w:rPr>
                            </w:pPr>
                            <w:r w:rsidRPr="004245C2">
                              <w:rPr>
                                <w:rFonts w:ascii="Segoe UI" w:hAnsi="Segoe UI" w:cs="Segoe UI"/>
                                <w:sz w:val="16"/>
                                <w:szCs w:val="16"/>
                              </w:rPr>
                              <w:t>Τ</w:t>
                            </w:r>
                            <w:r w:rsidR="003462FB" w:rsidRPr="004245C2">
                              <w:rPr>
                                <w:rFonts w:ascii="Segoe UI" w:hAnsi="Segoe UI" w:cs="Segoe UI"/>
                                <w:sz w:val="16"/>
                                <w:szCs w:val="16"/>
                              </w:rPr>
                              <w:t>ο κόστος πιστωτικού κινδύνο</w:t>
                            </w:r>
                            <w:r w:rsidR="00CF3FEA" w:rsidRPr="004245C2">
                              <w:rPr>
                                <w:rFonts w:ascii="Segoe UI" w:hAnsi="Segoe UI" w:cs="Segoe UI"/>
                                <w:sz w:val="16"/>
                                <w:szCs w:val="16"/>
                              </w:rPr>
                              <w:t xml:space="preserve">υ </w:t>
                            </w:r>
                            <w:r w:rsidR="00B73322" w:rsidRPr="004245C2">
                              <w:rPr>
                                <w:rFonts w:ascii="Segoe UI" w:hAnsi="Segoe UI" w:cs="Segoe UI"/>
                                <w:sz w:val="16"/>
                                <w:szCs w:val="16"/>
                              </w:rPr>
                              <w:t xml:space="preserve">παρέμεινε </w:t>
                            </w:r>
                            <w:r w:rsidR="008C5EB7">
                              <w:rPr>
                                <w:rFonts w:ascii="Segoe UI" w:hAnsi="Segoe UI" w:cs="Segoe UI"/>
                                <w:sz w:val="16"/>
                                <w:szCs w:val="16"/>
                              </w:rPr>
                              <w:t xml:space="preserve">κάτω από </w:t>
                            </w:r>
                            <w:r w:rsidR="00B73322" w:rsidRPr="004245C2">
                              <w:rPr>
                                <w:rFonts w:ascii="Segoe UI" w:hAnsi="Segoe UI" w:cs="Segoe UI"/>
                                <w:sz w:val="16"/>
                                <w:szCs w:val="16"/>
                              </w:rPr>
                              <w:t>τις</w:t>
                            </w:r>
                            <w:r w:rsidR="004F431C" w:rsidRPr="004245C2">
                              <w:rPr>
                                <w:rFonts w:ascii="Segoe UI" w:hAnsi="Segoe UI" w:cs="Segoe UI"/>
                                <w:sz w:val="16"/>
                                <w:szCs w:val="16"/>
                              </w:rPr>
                              <w:t xml:space="preserve"> </w:t>
                            </w:r>
                            <w:r w:rsidR="00B73322" w:rsidRPr="004245C2">
                              <w:rPr>
                                <w:rFonts w:ascii="Segoe UI" w:hAnsi="Segoe UI" w:cs="Segoe UI"/>
                                <w:sz w:val="16"/>
                                <w:szCs w:val="16"/>
                              </w:rPr>
                              <w:t>70</w:t>
                            </w:r>
                            <w:r w:rsidR="003462FB" w:rsidRPr="004245C2">
                              <w:rPr>
                                <w:rFonts w:ascii="Segoe UI" w:hAnsi="Segoe UI" w:cs="Segoe UI"/>
                                <w:sz w:val="16"/>
                                <w:szCs w:val="16"/>
                              </w:rPr>
                              <w:t>μ.β.</w:t>
                            </w:r>
                            <w:r w:rsidR="008C5EB7">
                              <w:rPr>
                                <w:rFonts w:ascii="Segoe UI" w:hAnsi="Segoe UI" w:cs="Segoe UI"/>
                                <w:sz w:val="16"/>
                                <w:szCs w:val="16"/>
                              </w:rPr>
                              <w:t xml:space="preserve"> </w:t>
                            </w:r>
                            <w:r w:rsidR="000A24BA">
                              <w:rPr>
                                <w:rFonts w:ascii="Segoe UI" w:hAnsi="Segoe UI" w:cs="Segoe UI"/>
                                <w:sz w:val="16"/>
                                <w:szCs w:val="16"/>
                              </w:rPr>
                              <w:t xml:space="preserve">έναντι </w:t>
                            </w:r>
                            <w:r w:rsidR="004245C2" w:rsidRPr="004245C2">
                              <w:rPr>
                                <w:rFonts w:ascii="Segoe UI" w:hAnsi="Segoe UI" w:cs="Segoe UI"/>
                                <w:sz w:val="16"/>
                                <w:szCs w:val="16"/>
                              </w:rPr>
                              <w:t>στόχο</w:t>
                            </w:r>
                            <w:r w:rsidR="000A24BA">
                              <w:rPr>
                                <w:rFonts w:ascii="Segoe UI" w:hAnsi="Segoe UI" w:cs="Segoe UI"/>
                                <w:sz w:val="16"/>
                                <w:szCs w:val="16"/>
                              </w:rPr>
                              <w:t xml:space="preserve">υ περί </w:t>
                            </w:r>
                            <w:r w:rsidR="004245C2" w:rsidRPr="004245C2">
                              <w:rPr>
                                <w:rFonts w:ascii="Segoe UI" w:hAnsi="Segoe UI" w:cs="Segoe UI"/>
                                <w:sz w:val="16"/>
                                <w:szCs w:val="16"/>
                              </w:rPr>
                              <w:t xml:space="preserve">των </w:t>
                            </w:r>
                            <w:r w:rsidR="006E252B" w:rsidRPr="006E252B">
                              <w:rPr>
                                <w:rFonts w:ascii="Segoe UI" w:hAnsi="Segoe UI" w:cs="Segoe UI"/>
                                <w:sz w:val="16"/>
                                <w:szCs w:val="16"/>
                              </w:rPr>
                              <w:t>~</w:t>
                            </w:r>
                            <w:r w:rsidR="004245C2" w:rsidRPr="004245C2">
                              <w:rPr>
                                <w:rFonts w:ascii="Segoe UI" w:hAnsi="Segoe UI" w:cs="Segoe UI"/>
                                <w:sz w:val="16"/>
                                <w:szCs w:val="16"/>
                              </w:rPr>
                              <w:t>8</w:t>
                            </w:r>
                            <w:r w:rsidR="00E022BC">
                              <w:rPr>
                                <w:rFonts w:ascii="Segoe UI" w:hAnsi="Segoe UI" w:cs="Segoe UI"/>
                                <w:sz w:val="16"/>
                                <w:szCs w:val="16"/>
                              </w:rPr>
                              <w:t>0</w:t>
                            </w:r>
                            <w:r w:rsidR="004245C2" w:rsidRPr="004245C2">
                              <w:rPr>
                                <w:rFonts w:ascii="Segoe UI" w:hAnsi="Segoe UI" w:cs="Segoe UI"/>
                                <w:sz w:val="16"/>
                                <w:szCs w:val="16"/>
                              </w:rPr>
                              <w:t>μ.β. που έχουμε θέσει για το 2023</w:t>
                            </w:r>
                          </w:p>
                          <w:p w14:paraId="5A94A3A9" w14:textId="77777777" w:rsidR="00780FFE" w:rsidRPr="00D31202" w:rsidRDefault="00780FFE" w:rsidP="00167812">
                            <w:pPr>
                              <w:spacing w:before="120"/>
                              <w:ind w:left="644"/>
                              <w:rPr>
                                <w:rFonts w:ascii="Segoe UI" w:hAnsi="Segoe UI" w:cs="Segoe UI"/>
                                <w:sz w:val="16"/>
                                <w:szCs w:val="16"/>
                              </w:rPr>
                            </w:pPr>
                          </w:p>
                          <w:p w14:paraId="36E29A5B" w14:textId="38A7D590" w:rsidR="00780FFE" w:rsidRPr="000609CE" w:rsidRDefault="0027589E" w:rsidP="00780FFE">
                            <w:pPr>
                              <w:numPr>
                                <w:ilvl w:val="0"/>
                                <w:numId w:val="6"/>
                              </w:numPr>
                              <w:spacing w:before="120"/>
                              <w:rPr>
                                <w:rFonts w:ascii="Segoe UI" w:hAnsi="Segoe UI" w:cs="Segoe UI"/>
                                <w:b/>
                                <w:sz w:val="16"/>
                                <w:szCs w:val="15"/>
                              </w:rPr>
                            </w:pPr>
                            <w:r>
                              <w:rPr>
                                <w:rFonts w:ascii="Segoe UI" w:hAnsi="Segoe UI" w:cs="Segoe UI"/>
                                <w:b/>
                                <w:sz w:val="16"/>
                                <w:szCs w:val="15"/>
                              </w:rPr>
                              <w:t>Οι εκταμιεύσεις</w:t>
                            </w:r>
                            <w:r w:rsidR="00E93E78" w:rsidRPr="00E93E78">
                              <w:rPr>
                                <w:rFonts w:ascii="Segoe UI" w:hAnsi="Segoe UI" w:cs="Segoe UI"/>
                                <w:b/>
                                <w:sz w:val="16"/>
                                <w:szCs w:val="15"/>
                                <w:vertAlign w:val="superscript"/>
                              </w:rPr>
                              <w:t>2</w:t>
                            </w:r>
                            <w:r>
                              <w:rPr>
                                <w:rFonts w:ascii="Segoe UI" w:hAnsi="Segoe UI" w:cs="Segoe UI"/>
                                <w:b/>
                                <w:sz w:val="16"/>
                                <w:szCs w:val="15"/>
                              </w:rPr>
                              <w:t xml:space="preserve"> ενισχύθηκαν το Β’ τρίμηνο 2023 και διαμορφώθηκαν σε </w:t>
                            </w:r>
                            <w:r w:rsidR="008D5F9E" w:rsidRPr="000609CE">
                              <w:rPr>
                                <w:rFonts w:ascii="Segoe UI" w:hAnsi="Segoe UI" w:cs="Segoe UI"/>
                                <w:b/>
                                <w:sz w:val="16"/>
                                <w:szCs w:val="15"/>
                              </w:rPr>
                              <w:t>€</w:t>
                            </w:r>
                            <w:r>
                              <w:rPr>
                                <w:rFonts w:ascii="Segoe UI" w:hAnsi="Segoe UI" w:cs="Segoe UI"/>
                                <w:b/>
                                <w:sz w:val="16"/>
                                <w:szCs w:val="15"/>
                              </w:rPr>
                              <w:t>1</w:t>
                            </w:r>
                            <w:r w:rsidR="000F2F62">
                              <w:rPr>
                                <w:rFonts w:ascii="Segoe UI" w:hAnsi="Segoe UI" w:cs="Segoe UI"/>
                                <w:b/>
                                <w:sz w:val="16"/>
                                <w:szCs w:val="15"/>
                              </w:rPr>
                              <w:t>,</w:t>
                            </w:r>
                            <w:r>
                              <w:rPr>
                                <w:rFonts w:ascii="Segoe UI" w:hAnsi="Segoe UI" w:cs="Segoe UI"/>
                                <w:b/>
                                <w:sz w:val="16"/>
                                <w:szCs w:val="15"/>
                              </w:rPr>
                              <w:t>4</w:t>
                            </w:r>
                            <w:r w:rsidR="004E7A67">
                              <w:rPr>
                                <w:rFonts w:ascii="Segoe UI" w:hAnsi="Segoe UI" w:cs="Segoe UI"/>
                                <w:b/>
                                <w:sz w:val="16"/>
                                <w:szCs w:val="15"/>
                              </w:rPr>
                              <w:t xml:space="preserve"> δισ.</w:t>
                            </w:r>
                            <w:r w:rsidR="00562616">
                              <w:rPr>
                                <w:rFonts w:ascii="Segoe UI" w:hAnsi="Segoe UI" w:cs="Segoe UI"/>
                                <w:b/>
                                <w:sz w:val="16"/>
                                <w:szCs w:val="15"/>
                              </w:rPr>
                              <w:t xml:space="preserve"> Οι καταθέσεις στην Ελλάδα αυξήθηκαν κατά </w:t>
                            </w:r>
                            <w:r>
                              <w:rPr>
                                <w:rFonts w:ascii="Segoe UI" w:hAnsi="Segoe UI" w:cs="Segoe UI"/>
                                <w:b/>
                                <w:sz w:val="16"/>
                                <w:szCs w:val="15"/>
                              </w:rPr>
                              <w:t>σχεδόν €1 δισ. σε σχέση με το προηγούμενο τρίμηνο</w:t>
                            </w:r>
                            <w:r w:rsidR="003B29D5" w:rsidRPr="003B29D5">
                              <w:rPr>
                                <w:rFonts w:ascii="Segoe UI" w:hAnsi="Segoe UI" w:cs="Segoe UI"/>
                                <w:b/>
                                <w:sz w:val="16"/>
                                <w:szCs w:val="15"/>
                              </w:rPr>
                              <w:t xml:space="preserve"> </w:t>
                            </w:r>
                          </w:p>
                          <w:p w14:paraId="47C2D7AC" w14:textId="12D78412" w:rsidR="009479B9" w:rsidRDefault="001932FD" w:rsidP="00167812">
                            <w:pPr>
                              <w:numPr>
                                <w:ilvl w:val="0"/>
                                <w:numId w:val="7"/>
                              </w:numPr>
                              <w:spacing w:before="120" w:line="240" w:lineRule="atLeast"/>
                              <w:ind w:left="648"/>
                              <w:rPr>
                                <w:rFonts w:ascii="Segoe UI" w:hAnsi="Segoe UI" w:cs="Segoe UI"/>
                                <w:sz w:val="16"/>
                                <w:szCs w:val="15"/>
                              </w:rPr>
                            </w:pPr>
                            <w:r>
                              <w:rPr>
                                <w:rFonts w:ascii="Segoe UI" w:hAnsi="Segoe UI" w:cs="Segoe UI"/>
                                <w:sz w:val="16"/>
                                <w:szCs w:val="15"/>
                              </w:rPr>
                              <w:t>Ο</w:t>
                            </w:r>
                            <w:r w:rsidR="0026110C">
                              <w:rPr>
                                <w:rFonts w:ascii="Segoe UI" w:hAnsi="Segoe UI" w:cs="Segoe UI"/>
                                <w:sz w:val="16"/>
                                <w:szCs w:val="15"/>
                              </w:rPr>
                              <w:t>ι εκταμιεύσεις</w:t>
                            </w:r>
                            <w:r w:rsidR="0041292D" w:rsidRPr="0041292D">
                              <w:rPr>
                                <w:rFonts w:ascii="Segoe UI" w:hAnsi="Segoe UI" w:cs="Segoe UI"/>
                                <w:sz w:val="16"/>
                                <w:szCs w:val="15"/>
                                <w:vertAlign w:val="superscript"/>
                              </w:rPr>
                              <w:t>2</w:t>
                            </w:r>
                            <w:r w:rsidR="0026110C">
                              <w:rPr>
                                <w:rFonts w:ascii="Segoe UI" w:hAnsi="Segoe UI" w:cs="Segoe UI"/>
                                <w:sz w:val="16"/>
                                <w:szCs w:val="15"/>
                              </w:rPr>
                              <w:t xml:space="preserve"> </w:t>
                            </w:r>
                            <w:r w:rsidR="00E8507C">
                              <w:rPr>
                                <w:rFonts w:ascii="Segoe UI" w:hAnsi="Segoe UI" w:cs="Segoe UI"/>
                                <w:sz w:val="16"/>
                                <w:szCs w:val="15"/>
                              </w:rPr>
                              <w:t xml:space="preserve">διαμορφώθηκαν σε </w:t>
                            </w:r>
                            <w:r w:rsidR="008F18AA">
                              <w:rPr>
                                <w:rFonts w:ascii="Segoe UI" w:hAnsi="Segoe UI" w:cs="Segoe UI"/>
                                <w:sz w:val="16"/>
                                <w:szCs w:val="15"/>
                              </w:rPr>
                              <w:t>€</w:t>
                            </w:r>
                            <w:r w:rsidR="00E8507C">
                              <w:rPr>
                                <w:rFonts w:ascii="Segoe UI" w:hAnsi="Segoe UI" w:cs="Segoe UI"/>
                                <w:sz w:val="16"/>
                                <w:szCs w:val="15"/>
                              </w:rPr>
                              <w:t>1</w:t>
                            </w:r>
                            <w:r w:rsidR="008F18AA">
                              <w:rPr>
                                <w:rFonts w:ascii="Segoe UI" w:hAnsi="Segoe UI" w:cs="Segoe UI"/>
                                <w:sz w:val="16"/>
                                <w:szCs w:val="15"/>
                              </w:rPr>
                              <w:t>,</w:t>
                            </w:r>
                            <w:r>
                              <w:rPr>
                                <w:rFonts w:ascii="Segoe UI" w:hAnsi="Segoe UI" w:cs="Segoe UI"/>
                                <w:sz w:val="16"/>
                                <w:szCs w:val="15"/>
                              </w:rPr>
                              <w:t>4</w:t>
                            </w:r>
                            <w:r w:rsidR="008F18AA">
                              <w:rPr>
                                <w:rFonts w:ascii="Segoe UI" w:hAnsi="Segoe UI" w:cs="Segoe UI"/>
                                <w:sz w:val="16"/>
                                <w:szCs w:val="15"/>
                              </w:rPr>
                              <w:t xml:space="preserve"> δισ. το </w:t>
                            </w:r>
                            <w:r>
                              <w:rPr>
                                <w:rFonts w:ascii="Segoe UI" w:hAnsi="Segoe UI" w:cs="Segoe UI"/>
                                <w:sz w:val="16"/>
                                <w:szCs w:val="15"/>
                              </w:rPr>
                              <w:t>Β</w:t>
                            </w:r>
                            <w:r w:rsidR="008F18AA">
                              <w:rPr>
                                <w:rFonts w:ascii="Segoe UI" w:hAnsi="Segoe UI" w:cs="Segoe UI"/>
                                <w:sz w:val="16"/>
                                <w:szCs w:val="15"/>
                              </w:rPr>
                              <w:t xml:space="preserve">’ </w:t>
                            </w:r>
                            <w:r w:rsidR="00E8507C">
                              <w:rPr>
                                <w:rFonts w:ascii="Segoe UI" w:hAnsi="Segoe UI" w:cs="Segoe UI"/>
                                <w:sz w:val="16"/>
                                <w:szCs w:val="15"/>
                              </w:rPr>
                              <w:t>τ</w:t>
                            </w:r>
                            <w:r w:rsidR="008F18AA">
                              <w:rPr>
                                <w:rFonts w:ascii="Segoe UI" w:hAnsi="Segoe UI" w:cs="Segoe UI"/>
                                <w:sz w:val="16"/>
                                <w:szCs w:val="15"/>
                              </w:rPr>
                              <w:t>ρίμηνο 202</w:t>
                            </w:r>
                            <w:r w:rsidR="00E8507C">
                              <w:rPr>
                                <w:rFonts w:ascii="Segoe UI" w:hAnsi="Segoe UI" w:cs="Segoe UI"/>
                                <w:sz w:val="16"/>
                                <w:szCs w:val="15"/>
                              </w:rPr>
                              <w:t>3, ενισχυμέν</w:t>
                            </w:r>
                            <w:r w:rsidR="007B79A3">
                              <w:rPr>
                                <w:rFonts w:ascii="Segoe UI" w:hAnsi="Segoe UI" w:cs="Segoe UI"/>
                                <w:sz w:val="16"/>
                                <w:szCs w:val="15"/>
                              </w:rPr>
                              <w:t>ες</w:t>
                            </w:r>
                            <w:r w:rsidR="00E8507C">
                              <w:rPr>
                                <w:rFonts w:ascii="Segoe UI" w:hAnsi="Segoe UI" w:cs="Segoe UI"/>
                                <w:sz w:val="16"/>
                                <w:szCs w:val="15"/>
                              </w:rPr>
                              <w:t xml:space="preserve"> κατά </w:t>
                            </w:r>
                            <w:r>
                              <w:rPr>
                                <w:rFonts w:ascii="Segoe UI" w:hAnsi="Segoe UI" w:cs="Segoe UI"/>
                                <w:sz w:val="16"/>
                                <w:szCs w:val="15"/>
                              </w:rPr>
                              <w:t>22</w:t>
                            </w:r>
                            <w:r w:rsidR="00E8507C">
                              <w:rPr>
                                <w:rFonts w:ascii="Segoe UI" w:hAnsi="Segoe UI" w:cs="Segoe UI"/>
                                <w:sz w:val="16"/>
                                <w:szCs w:val="15"/>
                              </w:rPr>
                              <w:t xml:space="preserve">% </w:t>
                            </w:r>
                            <w:bookmarkStart w:id="1" w:name="_Hlk141106020"/>
                            <w:r w:rsidR="00E8507C">
                              <w:rPr>
                                <w:rFonts w:ascii="Segoe UI" w:hAnsi="Segoe UI" w:cs="Segoe UI"/>
                                <w:sz w:val="16"/>
                                <w:szCs w:val="15"/>
                              </w:rPr>
                              <w:t xml:space="preserve">σε </w:t>
                            </w:r>
                            <w:r>
                              <w:rPr>
                                <w:rFonts w:ascii="Segoe UI" w:hAnsi="Segoe UI" w:cs="Segoe UI"/>
                                <w:sz w:val="16"/>
                                <w:szCs w:val="15"/>
                              </w:rPr>
                              <w:t xml:space="preserve">τριμηνιαία </w:t>
                            </w:r>
                            <w:r w:rsidR="003C08FC">
                              <w:rPr>
                                <w:rFonts w:ascii="Segoe UI" w:hAnsi="Segoe UI" w:cs="Segoe UI"/>
                                <w:sz w:val="16"/>
                                <w:szCs w:val="15"/>
                              </w:rPr>
                              <w:t>βάση</w:t>
                            </w:r>
                            <w:bookmarkEnd w:id="1"/>
                            <w:r w:rsidR="005D71BA">
                              <w:rPr>
                                <w:rFonts w:ascii="Segoe UI" w:hAnsi="Segoe UI" w:cs="Segoe UI"/>
                                <w:sz w:val="16"/>
                                <w:szCs w:val="15"/>
                              </w:rPr>
                              <w:t>, αντανακλώντας τις εκταμιεύσεις</w:t>
                            </w:r>
                            <w:r w:rsidR="00243E5F" w:rsidRPr="00243E5F">
                              <w:rPr>
                                <w:rFonts w:ascii="Segoe UI" w:hAnsi="Segoe UI" w:cs="Segoe UI"/>
                                <w:sz w:val="16"/>
                                <w:szCs w:val="15"/>
                                <w:vertAlign w:val="superscript"/>
                              </w:rPr>
                              <w:t>2</w:t>
                            </w:r>
                            <w:r w:rsidR="005D71BA">
                              <w:rPr>
                                <w:rFonts w:ascii="Segoe UI" w:hAnsi="Segoe UI" w:cs="Segoe UI"/>
                                <w:sz w:val="16"/>
                                <w:szCs w:val="15"/>
                              </w:rPr>
                              <w:t xml:space="preserve"> Εταιρικής Τραπεζικής (+</w:t>
                            </w:r>
                            <w:r>
                              <w:rPr>
                                <w:rFonts w:ascii="Segoe UI" w:hAnsi="Segoe UI" w:cs="Segoe UI"/>
                                <w:sz w:val="16"/>
                                <w:szCs w:val="15"/>
                              </w:rPr>
                              <w:t>30</w:t>
                            </w:r>
                            <w:r w:rsidR="005D71BA">
                              <w:rPr>
                                <w:rFonts w:ascii="Segoe UI" w:hAnsi="Segoe UI" w:cs="Segoe UI"/>
                                <w:sz w:val="16"/>
                                <w:szCs w:val="15"/>
                              </w:rPr>
                              <w:t xml:space="preserve">% </w:t>
                            </w:r>
                            <w:r w:rsidRPr="001932FD">
                              <w:rPr>
                                <w:rFonts w:ascii="Segoe UI" w:hAnsi="Segoe UI" w:cs="Segoe UI"/>
                                <w:sz w:val="16"/>
                                <w:szCs w:val="15"/>
                              </w:rPr>
                              <w:t>σε τριμηνιαία βάση</w:t>
                            </w:r>
                            <w:r w:rsidR="005D71BA">
                              <w:rPr>
                                <w:rFonts w:ascii="Segoe UI" w:hAnsi="Segoe UI" w:cs="Segoe UI"/>
                                <w:sz w:val="16"/>
                                <w:szCs w:val="15"/>
                              </w:rPr>
                              <w:t>)</w:t>
                            </w:r>
                          </w:p>
                          <w:p w14:paraId="4725D698" w14:textId="5368FB12" w:rsidR="001B0F0E" w:rsidRPr="001B0F0E" w:rsidRDefault="004C3174" w:rsidP="007076BB">
                            <w:pPr>
                              <w:numPr>
                                <w:ilvl w:val="0"/>
                                <w:numId w:val="7"/>
                              </w:numPr>
                              <w:spacing w:before="120" w:line="240" w:lineRule="atLeast"/>
                              <w:ind w:left="648"/>
                              <w:rPr>
                                <w:rFonts w:ascii="Segoe UI" w:hAnsi="Segoe UI" w:cs="Segoe UI"/>
                                <w:sz w:val="16"/>
                                <w:szCs w:val="15"/>
                              </w:rPr>
                            </w:pPr>
                            <w:r w:rsidRPr="001B0F0E">
                              <w:rPr>
                                <w:rFonts w:ascii="Segoe UI" w:hAnsi="Segoe UI" w:cs="Segoe UI"/>
                                <w:sz w:val="16"/>
                                <w:szCs w:val="15"/>
                              </w:rPr>
                              <w:t xml:space="preserve">Τα εξυπηρετούμενα δάνεια στην Ελλάδα ενισχύθηκαν κατά </w:t>
                            </w:r>
                            <w:r w:rsidR="00701584" w:rsidRPr="001B0F0E">
                              <w:rPr>
                                <w:rFonts w:ascii="Segoe UI" w:hAnsi="Segoe UI" w:cs="Segoe UI"/>
                                <w:sz w:val="16"/>
                                <w:szCs w:val="15"/>
                              </w:rPr>
                              <w:t>€0,</w:t>
                            </w:r>
                            <w:r w:rsidR="00BF75F2" w:rsidRPr="00C44074">
                              <w:rPr>
                                <w:rFonts w:ascii="Segoe UI" w:hAnsi="Segoe UI" w:cs="Segoe UI"/>
                                <w:sz w:val="16"/>
                                <w:szCs w:val="15"/>
                              </w:rPr>
                              <w:t>8</w:t>
                            </w:r>
                            <w:r w:rsidR="00701584" w:rsidRPr="001B0F0E">
                              <w:rPr>
                                <w:rFonts w:ascii="Segoe UI" w:hAnsi="Segoe UI" w:cs="Segoe UI"/>
                                <w:sz w:val="16"/>
                                <w:szCs w:val="15"/>
                              </w:rPr>
                              <w:t xml:space="preserve"> δισ. </w:t>
                            </w:r>
                            <w:r w:rsidR="00E93E78">
                              <w:rPr>
                                <w:rFonts w:ascii="Segoe UI" w:hAnsi="Segoe UI" w:cs="Segoe UI"/>
                                <w:sz w:val="16"/>
                                <w:szCs w:val="15"/>
                              </w:rPr>
                              <w:t>ετησίως</w:t>
                            </w:r>
                            <w:r w:rsidRPr="001B0F0E">
                              <w:rPr>
                                <w:rFonts w:ascii="Segoe UI" w:hAnsi="Segoe UI" w:cs="Segoe UI"/>
                                <w:sz w:val="16"/>
                                <w:szCs w:val="15"/>
                              </w:rPr>
                              <w:t xml:space="preserve"> και ανήλθαν</w:t>
                            </w:r>
                            <w:r w:rsidR="003C096F" w:rsidRPr="001B0F0E">
                              <w:rPr>
                                <w:rFonts w:ascii="Segoe UI" w:hAnsi="Segoe UI" w:cs="Segoe UI"/>
                                <w:sz w:val="16"/>
                                <w:szCs w:val="15"/>
                              </w:rPr>
                              <w:t xml:space="preserve"> σε €</w:t>
                            </w:r>
                            <w:r w:rsidRPr="001B0F0E">
                              <w:rPr>
                                <w:rFonts w:ascii="Segoe UI" w:hAnsi="Segoe UI" w:cs="Segoe UI"/>
                                <w:sz w:val="16"/>
                                <w:szCs w:val="15"/>
                              </w:rPr>
                              <w:t>27</w:t>
                            </w:r>
                            <w:r w:rsidR="003C096F" w:rsidRPr="001B0F0E">
                              <w:rPr>
                                <w:rFonts w:ascii="Segoe UI" w:hAnsi="Segoe UI" w:cs="Segoe UI"/>
                                <w:sz w:val="16"/>
                                <w:szCs w:val="15"/>
                              </w:rPr>
                              <w:t>,</w:t>
                            </w:r>
                            <w:r w:rsidR="0032714E" w:rsidRPr="001B0F0E">
                              <w:rPr>
                                <w:rFonts w:ascii="Segoe UI" w:hAnsi="Segoe UI" w:cs="Segoe UI"/>
                                <w:sz w:val="16"/>
                                <w:szCs w:val="15"/>
                              </w:rPr>
                              <w:t>4</w:t>
                            </w:r>
                            <w:r w:rsidR="003C096F" w:rsidRPr="001B0F0E">
                              <w:rPr>
                                <w:rFonts w:ascii="Segoe UI" w:hAnsi="Segoe UI" w:cs="Segoe UI"/>
                                <w:sz w:val="16"/>
                                <w:szCs w:val="15"/>
                              </w:rPr>
                              <w:t xml:space="preserve"> δισ. </w:t>
                            </w:r>
                            <w:r w:rsidR="0036118B" w:rsidRPr="001B0F0E">
                              <w:rPr>
                                <w:rFonts w:ascii="Segoe UI" w:hAnsi="Segoe UI" w:cs="Segoe UI"/>
                                <w:sz w:val="16"/>
                                <w:szCs w:val="15"/>
                              </w:rPr>
                              <w:t xml:space="preserve">το </w:t>
                            </w:r>
                            <w:r w:rsidR="0032714E" w:rsidRPr="001B0F0E">
                              <w:rPr>
                                <w:rFonts w:ascii="Segoe UI" w:hAnsi="Segoe UI" w:cs="Segoe UI"/>
                                <w:sz w:val="16"/>
                                <w:szCs w:val="15"/>
                              </w:rPr>
                              <w:t>Β</w:t>
                            </w:r>
                            <w:r w:rsidRPr="001B0F0E">
                              <w:rPr>
                                <w:rFonts w:ascii="Segoe UI" w:hAnsi="Segoe UI" w:cs="Segoe UI"/>
                                <w:sz w:val="16"/>
                                <w:szCs w:val="15"/>
                              </w:rPr>
                              <w:t xml:space="preserve">’ τρίμηνο 2023, </w:t>
                            </w:r>
                            <w:r w:rsidR="0032714E" w:rsidRPr="001B0F0E">
                              <w:rPr>
                                <w:rFonts w:ascii="Segoe UI" w:hAnsi="Segoe UI" w:cs="Segoe UI"/>
                                <w:sz w:val="16"/>
                                <w:szCs w:val="15"/>
                              </w:rPr>
                              <w:t>σημειώνοντας οριακή μείωση από την αρχή του έτους (&lt;1%), αποτυπώνοντας τις υψηλότερες αποπληρωμές κεφαλαίου κίνησης από εταιρείες με υψηλή ρευστότητα</w:t>
                            </w:r>
                            <w:r w:rsidR="00BA3C09">
                              <w:rPr>
                                <w:rFonts w:ascii="Segoe UI" w:hAnsi="Segoe UI" w:cs="Segoe UI"/>
                                <w:sz w:val="16"/>
                                <w:szCs w:val="15"/>
                              </w:rPr>
                              <w:t xml:space="preserve"> κυρίως κατά </w:t>
                            </w:r>
                            <w:r w:rsidR="0032714E" w:rsidRPr="001B0F0E">
                              <w:rPr>
                                <w:rFonts w:ascii="Segoe UI" w:hAnsi="Segoe UI" w:cs="Segoe UI"/>
                                <w:sz w:val="16"/>
                                <w:szCs w:val="15"/>
                              </w:rPr>
                              <w:t xml:space="preserve">το Α΄ τρίμηνο 2023. </w:t>
                            </w:r>
                            <w:r w:rsidR="00440188">
                              <w:rPr>
                                <w:rFonts w:ascii="Segoe UI" w:hAnsi="Segoe UI" w:cs="Segoe UI"/>
                                <w:sz w:val="16"/>
                                <w:szCs w:val="15"/>
                              </w:rPr>
                              <w:t>Η τάση στις</w:t>
                            </w:r>
                            <w:r w:rsidR="001B0F0E" w:rsidRPr="001B0F0E">
                              <w:rPr>
                                <w:rFonts w:ascii="Segoe UI" w:hAnsi="Segoe UI" w:cs="Segoe UI"/>
                                <w:sz w:val="16"/>
                                <w:szCs w:val="15"/>
                              </w:rPr>
                              <w:t xml:space="preserve"> εκταμιεύσεις </w:t>
                            </w:r>
                            <w:r w:rsidR="00032660">
                              <w:rPr>
                                <w:rFonts w:ascii="Segoe UI" w:hAnsi="Segoe UI" w:cs="Segoe UI"/>
                                <w:sz w:val="16"/>
                                <w:szCs w:val="15"/>
                              </w:rPr>
                              <w:t>διαφαίνεται</w:t>
                            </w:r>
                            <w:r w:rsidR="00AE7FB8">
                              <w:rPr>
                                <w:rFonts w:ascii="Segoe UI" w:hAnsi="Segoe UI" w:cs="Segoe UI"/>
                                <w:sz w:val="16"/>
                                <w:szCs w:val="15"/>
                              </w:rPr>
                              <w:t xml:space="preserve"> αυξητική </w:t>
                            </w:r>
                            <w:r w:rsidR="00E93E78" w:rsidRPr="001B0F0E">
                              <w:rPr>
                                <w:rFonts w:ascii="Segoe UI" w:hAnsi="Segoe UI" w:cs="Segoe UI"/>
                                <w:sz w:val="16"/>
                                <w:szCs w:val="15"/>
                              </w:rPr>
                              <w:t xml:space="preserve">το Β΄ εξάμηνο 2023 </w:t>
                            </w:r>
                            <w:r w:rsidR="001B0F0E" w:rsidRPr="001B0F0E">
                              <w:rPr>
                                <w:rFonts w:ascii="Segoe UI" w:hAnsi="Segoe UI" w:cs="Segoe UI"/>
                                <w:sz w:val="16"/>
                                <w:szCs w:val="15"/>
                              </w:rPr>
                              <w:t>και αναμένεται να επιτρέψει στα εξυπηρετούμενα δάνεια να επεκταθούν δυναμικά μέχρι το τέλος του έτους</w:t>
                            </w:r>
                          </w:p>
                          <w:p w14:paraId="4B8A72E2" w14:textId="6026ED84" w:rsidR="00654BF7" w:rsidRDefault="009D3B22" w:rsidP="00167812">
                            <w:pPr>
                              <w:numPr>
                                <w:ilvl w:val="0"/>
                                <w:numId w:val="7"/>
                              </w:numPr>
                              <w:spacing w:before="120" w:line="240" w:lineRule="atLeast"/>
                              <w:ind w:left="648"/>
                              <w:rPr>
                                <w:rFonts w:ascii="Segoe UI" w:hAnsi="Segoe UI" w:cs="Segoe UI"/>
                                <w:sz w:val="16"/>
                                <w:szCs w:val="15"/>
                              </w:rPr>
                            </w:pPr>
                            <w:r w:rsidRPr="009D3B22">
                              <w:rPr>
                                <w:rFonts w:ascii="Segoe UI" w:hAnsi="Segoe UI" w:cs="Segoe UI"/>
                                <w:sz w:val="16"/>
                                <w:szCs w:val="15"/>
                              </w:rPr>
                              <w:t xml:space="preserve">Οι εγχώριες καταθέσεις επανήλθαν σε </w:t>
                            </w:r>
                            <w:r w:rsidR="00122514">
                              <w:rPr>
                                <w:rFonts w:ascii="Segoe UI" w:hAnsi="Segoe UI" w:cs="Segoe UI"/>
                                <w:sz w:val="16"/>
                                <w:szCs w:val="15"/>
                              </w:rPr>
                              <w:t xml:space="preserve">ανοδική </w:t>
                            </w:r>
                            <w:r w:rsidRPr="009D3B22">
                              <w:rPr>
                                <w:rFonts w:ascii="Segoe UI" w:hAnsi="Segoe UI" w:cs="Segoe UI"/>
                                <w:sz w:val="16"/>
                                <w:szCs w:val="15"/>
                              </w:rPr>
                              <w:t>τροχιά το Β΄ τρίμηνο 2023 (+2%</w:t>
                            </w:r>
                            <w:r w:rsidR="00F1383A">
                              <w:t xml:space="preserve"> </w:t>
                            </w:r>
                            <w:r w:rsidR="00F1383A" w:rsidRPr="00F1383A">
                              <w:rPr>
                                <w:rFonts w:ascii="Segoe UI" w:hAnsi="Segoe UI" w:cs="Segoe UI"/>
                                <w:sz w:val="16"/>
                                <w:szCs w:val="15"/>
                              </w:rPr>
                              <w:t>σε τριμηνιαία βάση</w:t>
                            </w:r>
                            <w:r w:rsidRPr="009D3B22">
                              <w:rPr>
                                <w:rFonts w:ascii="Segoe UI" w:hAnsi="Segoe UI" w:cs="Segoe UI"/>
                                <w:sz w:val="16"/>
                                <w:szCs w:val="15"/>
                              </w:rPr>
                              <w:t xml:space="preserve">), </w:t>
                            </w:r>
                            <w:r>
                              <w:rPr>
                                <w:rFonts w:ascii="Segoe UI" w:hAnsi="Segoe UI" w:cs="Segoe UI"/>
                                <w:sz w:val="16"/>
                                <w:szCs w:val="15"/>
                              </w:rPr>
                              <w:t xml:space="preserve">ανακάμπτοντας από </w:t>
                            </w:r>
                            <w:r w:rsidRPr="009D3B22">
                              <w:rPr>
                                <w:rFonts w:ascii="Segoe UI" w:hAnsi="Segoe UI" w:cs="Segoe UI"/>
                                <w:sz w:val="16"/>
                                <w:szCs w:val="15"/>
                              </w:rPr>
                              <w:t>την πτώση του Α΄ τριμήνου 202</w:t>
                            </w:r>
                            <w:r w:rsidR="008A3D9A">
                              <w:rPr>
                                <w:rFonts w:ascii="Segoe UI" w:hAnsi="Segoe UI" w:cs="Segoe UI"/>
                                <w:sz w:val="16"/>
                                <w:szCs w:val="15"/>
                              </w:rPr>
                              <w:t>3</w:t>
                            </w:r>
                            <w:r w:rsidRPr="009D3B22">
                              <w:rPr>
                                <w:rFonts w:ascii="Segoe UI" w:hAnsi="Segoe UI" w:cs="Segoe UI"/>
                                <w:sz w:val="16"/>
                                <w:szCs w:val="15"/>
                              </w:rPr>
                              <w:t xml:space="preserve"> που οφειλόταν σ</w:t>
                            </w:r>
                            <w:r w:rsidR="00032660">
                              <w:rPr>
                                <w:rFonts w:ascii="Segoe UI" w:hAnsi="Segoe UI" w:cs="Segoe UI"/>
                                <w:sz w:val="16"/>
                                <w:szCs w:val="15"/>
                              </w:rPr>
                              <w:t xml:space="preserve">ε αυξημένες </w:t>
                            </w:r>
                            <w:r w:rsidR="0051223F">
                              <w:rPr>
                                <w:rFonts w:ascii="Segoe UI" w:hAnsi="Segoe UI" w:cs="Segoe UI"/>
                                <w:sz w:val="16"/>
                                <w:szCs w:val="15"/>
                              </w:rPr>
                              <w:t>αποπληρωμές</w:t>
                            </w:r>
                            <w:r w:rsidRPr="009D3B22">
                              <w:rPr>
                                <w:rFonts w:ascii="Segoe UI" w:hAnsi="Segoe UI" w:cs="Segoe UI"/>
                                <w:sz w:val="16"/>
                                <w:szCs w:val="15"/>
                              </w:rPr>
                              <w:t xml:space="preserve"> δανείων Εταιρικής Τραπεζικής</w:t>
                            </w:r>
                            <w:r w:rsidR="006C2C6D">
                              <w:rPr>
                                <w:rFonts w:ascii="Segoe UI" w:hAnsi="Segoe UI" w:cs="Segoe UI"/>
                                <w:sz w:val="16"/>
                                <w:szCs w:val="15"/>
                              </w:rPr>
                              <w:t>,</w:t>
                            </w:r>
                            <w:r w:rsidRPr="009D3B22">
                              <w:rPr>
                                <w:rFonts w:ascii="Segoe UI" w:hAnsi="Segoe UI" w:cs="Segoe UI"/>
                                <w:sz w:val="16"/>
                                <w:szCs w:val="15"/>
                              </w:rPr>
                              <w:t xml:space="preserve"> </w:t>
                            </w:r>
                            <w:r>
                              <w:rPr>
                                <w:rFonts w:ascii="Segoe UI" w:hAnsi="Segoe UI" w:cs="Segoe UI"/>
                                <w:sz w:val="16"/>
                                <w:szCs w:val="15"/>
                              </w:rPr>
                              <w:t>αντανακλώντας εισροές καταθέσεων από πελάτες</w:t>
                            </w:r>
                            <w:r w:rsidR="008A3D9A">
                              <w:rPr>
                                <w:rFonts w:ascii="Segoe UI" w:hAnsi="Segoe UI" w:cs="Segoe UI"/>
                                <w:sz w:val="16"/>
                                <w:szCs w:val="15"/>
                              </w:rPr>
                              <w:t xml:space="preserve"> </w:t>
                            </w:r>
                            <w:r w:rsidR="00C222B7">
                              <w:rPr>
                                <w:rFonts w:ascii="Segoe UI" w:hAnsi="Segoe UI" w:cs="Segoe UI"/>
                                <w:sz w:val="16"/>
                                <w:szCs w:val="15"/>
                              </w:rPr>
                              <w:t>Λ</w:t>
                            </w:r>
                            <w:r w:rsidR="008A3D9A">
                              <w:rPr>
                                <w:rFonts w:ascii="Segoe UI" w:hAnsi="Segoe UI" w:cs="Segoe UI"/>
                                <w:sz w:val="16"/>
                                <w:szCs w:val="15"/>
                              </w:rPr>
                              <w:t>ιανικής</w:t>
                            </w:r>
                            <w:r w:rsidRPr="009D3B22">
                              <w:rPr>
                                <w:rFonts w:ascii="Segoe UI" w:hAnsi="Segoe UI" w:cs="Segoe UI"/>
                                <w:sz w:val="16"/>
                                <w:szCs w:val="15"/>
                              </w:rPr>
                              <w:t xml:space="preserve">. Σε </w:t>
                            </w:r>
                            <w:r>
                              <w:rPr>
                                <w:rFonts w:ascii="Segoe UI" w:hAnsi="Segoe UI" w:cs="Segoe UI"/>
                                <w:sz w:val="16"/>
                                <w:szCs w:val="15"/>
                              </w:rPr>
                              <w:t>σύγκριση με τον αρχή του έτους</w:t>
                            </w:r>
                            <w:r w:rsidRPr="009D3B22">
                              <w:rPr>
                                <w:rFonts w:ascii="Segoe UI" w:hAnsi="Segoe UI" w:cs="Segoe UI"/>
                                <w:sz w:val="16"/>
                                <w:szCs w:val="15"/>
                              </w:rPr>
                              <w:t xml:space="preserve">, οι καταθέσεις ενισχύθηκαν κατά 1% ή €0,4 δισ. </w:t>
                            </w:r>
                            <w:r w:rsidR="00654BF7">
                              <w:rPr>
                                <w:rFonts w:ascii="Segoe UI" w:hAnsi="Segoe UI" w:cs="Segoe UI"/>
                                <w:sz w:val="16"/>
                                <w:szCs w:val="15"/>
                              </w:rPr>
                              <w:t xml:space="preserve"> </w:t>
                            </w:r>
                            <w:r w:rsidR="00431567">
                              <w:rPr>
                                <w:rFonts w:ascii="Segoe UI" w:hAnsi="Segoe UI" w:cs="Segoe UI"/>
                                <w:sz w:val="16"/>
                                <w:szCs w:val="15"/>
                              </w:rPr>
                              <w:t xml:space="preserve">  </w:t>
                            </w:r>
                          </w:p>
                          <w:p w14:paraId="68BA5706" w14:textId="2591D2C8" w:rsidR="00CD0C1B" w:rsidRDefault="00C647AE" w:rsidP="00167812">
                            <w:pPr>
                              <w:numPr>
                                <w:ilvl w:val="0"/>
                                <w:numId w:val="7"/>
                              </w:numPr>
                              <w:spacing w:before="120" w:line="240" w:lineRule="atLeast"/>
                              <w:ind w:left="648"/>
                              <w:rPr>
                                <w:rFonts w:ascii="Segoe UI" w:hAnsi="Segoe UI" w:cs="Segoe UI"/>
                                <w:sz w:val="16"/>
                                <w:szCs w:val="15"/>
                              </w:rPr>
                            </w:pPr>
                            <w:r>
                              <w:rPr>
                                <w:rFonts w:ascii="Segoe UI" w:hAnsi="Segoe UI" w:cs="Segoe UI"/>
                                <w:sz w:val="16"/>
                                <w:szCs w:val="15"/>
                              </w:rPr>
                              <w:t>Τ</w:t>
                            </w:r>
                            <w:r w:rsidR="00DE1116">
                              <w:rPr>
                                <w:rFonts w:ascii="Segoe UI" w:hAnsi="Segoe UI" w:cs="Segoe UI"/>
                                <w:sz w:val="16"/>
                                <w:szCs w:val="15"/>
                              </w:rPr>
                              <w:t>ο</w:t>
                            </w:r>
                            <w:r>
                              <w:rPr>
                                <w:rFonts w:ascii="Segoe UI" w:hAnsi="Segoe UI" w:cs="Segoe UI"/>
                                <w:sz w:val="16"/>
                                <w:szCs w:val="15"/>
                              </w:rPr>
                              <w:t xml:space="preserve"> υπόλοιπ</w:t>
                            </w:r>
                            <w:r w:rsidR="00DE1116">
                              <w:rPr>
                                <w:rFonts w:ascii="Segoe UI" w:hAnsi="Segoe UI" w:cs="Segoe UI"/>
                                <w:sz w:val="16"/>
                                <w:szCs w:val="15"/>
                              </w:rPr>
                              <w:t>ο</w:t>
                            </w:r>
                            <w:r>
                              <w:rPr>
                                <w:rFonts w:ascii="Segoe UI" w:hAnsi="Segoe UI" w:cs="Segoe UI"/>
                                <w:sz w:val="16"/>
                                <w:szCs w:val="15"/>
                              </w:rPr>
                              <w:t xml:space="preserve"> τ</w:t>
                            </w:r>
                            <w:r w:rsidR="00CD0C1B" w:rsidRPr="00CD0C1B">
                              <w:rPr>
                                <w:rFonts w:ascii="Segoe UI" w:hAnsi="Segoe UI" w:cs="Segoe UI"/>
                                <w:sz w:val="16"/>
                                <w:szCs w:val="15"/>
                              </w:rPr>
                              <w:t>ου Προγράμματος Συναλλαγών Μακροχρόνιας Αναχρηματοδότησης (TLTRO ΙΙΙ)</w:t>
                            </w:r>
                            <w:r>
                              <w:rPr>
                                <w:rFonts w:ascii="Segoe UI" w:hAnsi="Segoe UI" w:cs="Segoe UI"/>
                                <w:sz w:val="16"/>
                                <w:szCs w:val="15"/>
                              </w:rPr>
                              <w:t xml:space="preserve"> διαμορφώθηκ</w:t>
                            </w:r>
                            <w:r w:rsidR="00892510">
                              <w:rPr>
                                <w:rFonts w:ascii="Segoe UI" w:hAnsi="Segoe UI" w:cs="Segoe UI"/>
                                <w:sz w:val="16"/>
                                <w:szCs w:val="15"/>
                              </w:rPr>
                              <w:t>ε</w:t>
                            </w:r>
                            <w:r>
                              <w:rPr>
                                <w:rFonts w:ascii="Segoe UI" w:hAnsi="Segoe UI" w:cs="Segoe UI"/>
                                <w:sz w:val="16"/>
                                <w:szCs w:val="15"/>
                              </w:rPr>
                              <w:t xml:space="preserve"> σε μόλις €1,9 δι</w:t>
                            </w:r>
                            <w:r w:rsidR="005E7E2A">
                              <w:rPr>
                                <w:rFonts w:ascii="Segoe UI" w:hAnsi="Segoe UI" w:cs="Segoe UI"/>
                                <w:sz w:val="16"/>
                                <w:szCs w:val="15"/>
                              </w:rPr>
                              <w:t>σ</w:t>
                            </w:r>
                            <w:r>
                              <w:rPr>
                                <w:rFonts w:ascii="Segoe UI" w:hAnsi="Segoe UI" w:cs="Segoe UI"/>
                                <w:sz w:val="16"/>
                                <w:szCs w:val="15"/>
                              </w:rPr>
                              <w:t>. τον Ιούνιο 2023, μειωμέν</w:t>
                            </w:r>
                            <w:r w:rsidR="009E5D19">
                              <w:rPr>
                                <w:rFonts w:ascii="Segoe UI" w:hAnsi="Segoe UI" w:cs="Segoe UI"/>
                                <w:sz w:val="16"/>
                                <w:szCs w:val="15"/>
                              </w:rPr>
                              <w:t>ο</w:t>
                            </w:r>
                            <w:r>
                              <w:rPr>
                                <w:rFonts w:ascii="Segoe UI" w:hAnsi="Segoe UI" w:cs="Segoe UI"/>
                                <w:sz w:val="16"/>
                                <w:szCs w:val="15"/>
                              </w:rPr>
                              <w:t xml:space="preserve"> περ</w:t>
                            </w:r>
                            <w:r w:rsidR="009E5D19">
                              <w:rPr>
                                <w:rFonts w:ascii="Segoe UI" w:hAnsi="Segoe UI" w:cs="Segoe UI"/>
                                <w:sz w:val="16"/>
                                <w:szCs w:val="15"/>
                              </w:rPr>
                              <w:t xml:space="preserve">αιτέρω </w:t>
                            </w:r>
                            <w:r>
                              <w:rPr>
                                <w:rFonts w:ascii="Segoe UI" w:hAnsi="Segoe UI" w:cs="Segoe UI"/>
                                <w:sz w:val="16"/>
                                <w:szCs w:val="15"/>
                              </w:rPr>
                              <w:t xml:space="preserve">κατά €3,1 δισ. σε τριμηνιαία βάση, με την πλεονάζουσα ρευστότητα να </w:t>
                            </w:r>
                            <w:r w:rsidR="002F0507">
                              <w:rPr>
                                <w:rFonts w:ascii="Segoe UI" w:hAnsi="Segoe UI" w:cs="Segoe UI"/>
                                <w:sz w:val="16"/>
                                <w:szCs w:val="15"/>
                              </w:rPr>
                              <w:t xml:space="preserve">ενισχύεται </w:t>
                            </w:r>
                            <w:r>
                              <w:rPr>
                                <w:rFonts w:ascii="Segoe UI" w:hAnsi="Segoe UI" w:cs="Segoe UI"/>
                                <w:sz w:val="16"/>
                                <w:szCs w:val="15"/>
                              </w:rPr>
                              <w:t xml:space="preserve">κατά €1 δισ. σε τριμηνιαία βάση, σε </w:t>
                            </w:r>
                            <w:r w:rsidRPr="00C647AE">
                              <w:rPr>
                                <w:rFonts w:ascii="Segoe UI" w:hAnsi="Segoe UI" w:cs="Segoe UI"/>
                                <w:sz w:val="16"/>
                                <w:szCs w:val="15"/>
                              </w:rPr>
                              <w:t>~</w:t>
                            </w:r>
                            <w:r>
                              <w:rPr>
                                <w:rFonts w:ascii="Segoe UI" w:hAnsi="Segoe UI" w:cs="Segoe UI"/>
                                <w:sz w:val="16"/>
                                <w:szCs w:val="15"/>
                              </w:rPr>
                              <w:t xml:space="preserve">€7 δισ. </w:t>
                            </w:r>
                          </w:p>
                          <w:p w14:paraId="733A8E8E" w14:textId="77777777" w:rsidR="00206725" w:rsidRPr="00D31202" w:rsidRDefault="00206725" w:rsidP="00167812">
                            <w:pPr>
                              <w:spacing w:before="120" w:line="240" w:lineRule="atLeast"/>
                              <w:ind w:left="648"/>
                              <w:rPr>
                                <w:rFonts w:ascii="Segoe UI" w:hAnsi="Segoe UI" w:cs="Segoe UI"/>
                                <w:sz w:val="16"/>
                                <w:szCs w:val="16"/>
                              </w:rPr>
                            </w:pPr>
                          </w:p>
                          <w:p w14:paraId="355674C8" w14:textId="306D8FDA" w:rsidR="002D136A" w:rsidRPr="00D367CC" w:rsidRDefault="005A570B" w:rsidP="002D136A">
                            <w:pPr>
                              <w:numPr>
                                <w:ilvl w:val="0"/>
                                <w:numId w:val="6"/>
                              </w:numPr>
                              <w:spacing w:before="120"/>
                              <w:rPr>
                                <w:rFonts w:ascii="Segoe UI" w:hAnsi="Segoe UI" w:cs="Segoe UI"/>
                                <w:b/>
                                <w:sz w:val="16"/>
                                <w:szCs w:val="17"/>
                              </w:rPr>
                            </w:pPr>
                            <w:r>
                              <w:rPr>
                                <w:rFonts w:ascii="Segoe UI" w:hAnsi="Segoe UI" w:cs="Segoe UI"/>
                                <w:b/>
                                <w:sz w:val="16"/>
                                <w:szCs w:val="17"/>
                              </w:rPr>
                              <w:t>Σ</w:t>
                            </w:r>
                            <w:r w:rsidRPr="00D367CC">
                              <w:rPr>
                                <w:rFonts w:ascii="Segoe UI" w:hAnsi="Segoe UI" w:cs="Segoe UI"/>
                                <w:b/>
                                <w:sz w:val="16"/>
                                <w:szCs w:val="17"/>
                              </w:rPr>
                              <w:t>την Ελλάδα</w:t>
                            </w:r>
                            <w:r>
                              <w:rPr>
                                <w:rFonts w:ascii="Segoe UI" w:hAnsi="Segoe UI" w:cs="Segoe UI"/>
                                <w:b/>
                                <w:sz w:val="16"/>
                                <w:szCs w:val="17"/>
                              </w:rPr>
                              <w:t>, τ</w:t>
                            </w:r>
                            <w:r w:rsidR="002D136A" w:rsidRPr="00D367CC">
                              <w:rPr>
                                <w:rFonts w:ascii="Segoe UI" w:hAnsi="Segoe UI" w:cs="Segoe UI"/>
                                <w:b/>
                                <w:sz w:val="16"/>
                                <w:szCs w:val="17"/>
                              </w:rPr>
                              <w:t xml:space="preserve">α </w:t>
                            </w:r>
                            <w:bookmarkStart w:id="2" w:name="_Hlk118628264"/>
                            <w:r w:rsidR="002D136A" w:rsidRPr="00D367CC">
                              <w:rPr>
                                <w:rFonts w:ascii="Segoe UI" w:hAnsi="Segoe UI" w:cs="Segoe UI"/>
                                <w:b/>
                                <w:sz w:val="16"/>
                                <w:szCs w:val="17"/>
                              </w:rPr>
                              <w:t xml:space="preserve">ΜΕΑ </w:t>
                            </w:r>
                            <w:bookmarkEnd w:id="2"/>
                            <w:r w:rsidR="00CA5170">
                              <w:rPr>
                                <w:rFonts w:ascii="Segoe UI" w:hAnsi="Segoe UI" w:cs="Segoe UI"/>
                                <w:b/>
                                <w:sz w:val="16"/>
                                <w:szCs w:val="17"/>
                              </w:rPr>
                              <w:t xml:space="preserve">διαμορφώθηκαν σε </w:t>
                            </w:r>
                            <w:r w:rsidR="00236A49" w:rsidRPr="00236A49">
                              <w:rPr>
                                <w:rFonts w:ascii="Segoe UI" w:hAnsi="Segoe UI" w:cs="Segoe UI"/>
                                <w:b/>
                                <w:sz w:val="16"/>
                                <w:szCs w:val="17"/>
                              </w:rPr>
                              <w:t>€1</w:t>
                            </w:r>
                            <w:r w:rsidR="00236A49">
                              <w:rPr>
                                <w:rFonts w:ascii="Segoe UI" w:hAnsi="Segoe UI" w:cs="Segoe UI"/>
                                <w:b/>
                                <w:sz w:val="16"/>
                                <w:szCs w:val="17"/>
                              </w:rPr>
                              <w:t>,</w:t>
                            </w:r>
                            <w:r w:rsidR="00C04E87">
                              <w:rPr>
                                <w:rFonts w:ascii="Segoe UI" w:hAnsi="Segoe UI" w:cs="Segoe UI"/>
                                <w:b/>
                                <w:sz w:val="16"/>
                                <w:szCs w:val="17"/>
                              </w:rPr>
                              <w:t>7</w:t>
                            </w:r>
                            <w:r w:rsidR="00236A49">
                              <w:rPr>
                                <w:rFonts w:ascii="Segoe UI" w:hAnsi="Segoe UI" w:cs="Segoe UI"/>
                                <w:b/>
                                <w:sz w:val="16"/>
                                <w:szCs w:val="17"/>
                              </w:rPr>
                              <w:t xml:space="preserve"> δισ.</w:t>
                            </w:r>
                            <w:r w:rsidR="00E2397F">
                              <w:rPr>
                                <w:rFonts w:ascii="Segoe UI" w:hAnsi="Segoe UI" w:cs="Segoe UI"/>
                                <w:b/>
                                <w:sz w:val="16"/>
                                <w:szCs w:val="17"/>
                              </w:rPr>
                              <w:t>,</w:t>
                            </w:r>
                            <w:r w:rsidR="00236A49" w:rsidRPr="00236A49">
                              <w:rPr>
                                <w:rFonts w:ascii="Segoe UI" w:hAnsi="Segoe UI" w:cs="Segoe UI"/>
                                <w:b/>
                                <w:sz w:val="16"/>
                                <w:szCs w:val="17"/>
                              </w:rPr>
                              <w:t xml:space="preserve"> </w:t>
                            </w:r>
                            <w:r w:rsidR="00236A49">
                              <w:rPr>
                                <w:rFonts w:ascii="Segoe UI" w:hAnsi="Segoe UI" w:cs="Segoe UI"/>
                                <w:b/>
                                <w:sz w:val="16"/>
                                <w:szCs w:val="17"/>
                              </w:rPr>
                              <w:t xml:space="preserve">ή μόλις </w:t>
                            </w:r>
                            <w:r w:rsidR="002D136A" w:rsidRPr="00D367CC">
                              <w:rPr>
                                <w:rFonts w:ascii="Segoe UI" w:hAnsi="Segoe UI" w:cs="Segoe UI"/>
                                <w:b/>
                                <w:sz w:val="16"/>
                                <w:szCs w:val="17"/>
                              </w:rPr>
                              <w:t>€0,</w:t>
                            </w:r>
                            <w:r w:rsidR="00C04E87">
                              <w:rPr>
                                <w:rFonts w:ascii="Segoe UI" w:hAnsi="Segoe UI" w:cs="Segoe UI"/>
                                <w:b/>
                                <w:sz w:val="16"/>
                                <w:szCs w:val="17"/>
                              </w:rPr>
                              <w:t>3</w:t>
                            </w:r>
                            <w:r w:rsidR="00CA5170">
                              <w:rPr>
                                <w:rFonts w:ascii="Segoe UI" w:hAnsi="Segoe UI" w:cs="Segoe UI"/>
                                <w:b/>
                                <w:sz w:val="16"/>
                                <w:szCs w:val="17"/>
                              </w:rPr>
                              <w:t xml:space="preserve"> </w:t>
                            </w:r>
                            <w:r w:rsidR="002D136A" w:rsidRPr="00D367CC">
                              <w:rPr>
                                <w:rFonts w:ascii="Segoe UI" w:hAnsi="Segoe UI" w:cs="Segoe UI"/>
                                <w:b/>
                                <w:sz w:val="16"/>
                                <w:szCs w:val="17"/>
                              </w:rPr>
                              <w:t>δισ. μετά από προβλέψεις</w:t>
                            </w:r>
                          </w:p>
                          <w:p w14:paraId="343110DA" w14:textId="658ACEB0" w:rsidR="00C04E87" w:rsidRPr="00C04E87" w:rsidRDefault="00C04E87" w:rsidP="00C04E87">
                            <w:pPr>
                              <w:pStyle w:val="ListParagraph"/>
                              <w:numPr>
                                <w:ilvl w:val="0"/>
                                <w:numId w:val="7"/>
                              </w:numPr>
                              <w:spacing w:before="120" w:line="240" w:lineRule="atLeast"/>
                              <w:rPr>
                                <w:rFonts w:ascii="Segoe UI" w:hAnsi="Segoe UI" w:cs="Segoe UI"/>
                                <w:sz w:val="16"/>
                                <w:szCs w:val="17"/>
                              </w:rPr>
                            </w:pPr>
                            <w:r w:rsidRPr="00C04E87">
                              <w:rPr>
                                <w:rFonts w:ascii="Segoe UI" w:hAnsi="Segoe UI" w:cs="Segoe UI"/>
                                <w:sz w:val="16"/>
                                <w:szCs w:val="17"/>
                              </w:rPr>
                              <w:t xml:space="preserve">Η μικρή </w:t>
                            </w:r>
                            <w:r w:rsidR="007434F7">
                              <w:rPr>
                                <w:rFonts w:ascii="Segoe UI" w:hAnsi="Segoe UI" w:cs="Segoe UI"/>
                                <w:sz w:val="16"/>
                                <w:szCs w:val="17"/>
                              </w:rPr>
                              <w:t>αύξηση</w:t>
                            </w:r>
                            <w:r w:rsidRPr="00C04E87">
                              <w:rPr>
                                <w:rFonts w:ascii="Segoe UI" w:hAnsi="Segoe UI" w:cs="Segoe UI"/>
                                <w:sz w:val="16"/>
                                <w:szCs w:val="17"/>
                              </w:rPr>
                              <w:t xml:space="preserve"> στις πρώιμες καθυστερήσεις αποπληρωμών </w:t>
                            </w:r>
                            <w:r>
                              <w:rPr>
                                <w:rFonts w:ascii="Segoe UI" w:hAnsi="Segoe UI" w:cs="Segoe UI"/>
                                <w:sz w:val="16"/>
                                <w:szCs w:val="17"/>
                              </w:rPr>
                              <w:t xml:space="preserve">στεγαστικών </w:t>
                            </w:r>
                            <w:r w:rsidRPr="00C04E87">
                              <w:rPr>
                                <w:rFonts w:ascii="Segoe UI" w:hAnsi="Segoe UI" w:cs="Segoe UI"/>
                                <w:sz w:val="16"/>
                                <w:szCs w:val="17"/>
                              </w:rPr>
                              <w:t xml:space="preserve">δανείων το Β΄ τρίμηνο 2023 παραμένει </w:t>
                            </w:r>
                            <w:r w:rsidR="006400D4">
                              <w:rPr>
                                <w:rFonts w:ascii="Segoe UI" w:hAnsi="Segoe UI" w:cs="Segoe UI"/>
                                <w:sz w:val="16"/>
                                <w:szCs w:val="17"/>
                              </w:rPr>
                              <w:t xml:space="preserve">πολύ χαμηλότερη του αναμενόμενου </w:t>
                            </w:r>
                            <w:r w:rsidRPr="00C04E87">
                              <w:rPr>
                                <w:rFonts w:ascii="Segoe UI" w:hAnsi="Segoe UI" w:cs="Segoe UI"/>
                                <w:sz w:val="16"/>
                                <w:szCs w:val="17"/>
                              </w:rPr>
                              <w:t xml:space="preserve"> </w:t>
                            </w:r>
                          </w:p>
                          <w:p w14:paraId="59603A49" w14:textId="68E32618" w:rsidR="00C04E87" w:rsidRPr="00C04E87" w:rsidRDefault="006400D4" w:rsidP="00C04E87">
                            <w:pPr>
                              <w:pStyle w:val="ListParagraph"/>
                              <w:numPr>
                                <w:ilvl w:val="0"/>
                                <w:numId w:val="7"/>
                              </w:numPr>
                              <w:spacing w:before="120" w:line="240" w:lineRule="atLeast"/>
                              <w:rPr>
                                <w:rFonts w:ascii="Segoe UI" w:hAnsi="Segoe UI" w:cs="Segoe UI"/>
                                <w:sz w:val="16"/>
                                <w:szCs w:val="17"/>
                              </w:rPr>
                            </w:pPr>
                            <w:r>
                              <w:rPr>
                                <w:rFonts w:ascii="Segoe UI" w:hAnsi="Segoe UI" w:cs="Segoe UI"/>
                                <w:sz w:val="16"/>
                                <w:szCs w:val="17"/>
                              </w:rPr>
                              <w:t>Κ</w:t>
                            </w:r>
                            <w:r w:rsidR="00C04E87" w:rsidRPr="00C04E87">
                              <w:rPr>
                                <w:rFonts w:ascii="Segoe UI" w:hAnsi="Segoe UI" w:cs="Segoe UI"/>
                                <w:sz w:val="16"/>
                                <w:szCs w:val="17"/>
                              </w:rPr>
                              <w:t>αθαρ</w:t>
                            </w:r>
                            <w:r>
                              <w:rPr>
                                <w:rFonts w:ascii="Segoe UI" w:hAnsi="Segoe UI" w:cs="Segoe UI"/>
                                <w:sz w:val="16"/>
                                <w:szCs w:val="17"/>
                              </w:rPr>
                              <w:t xml:space="preserve">ές </w:t>
                            </w:r>
                            <w:r w:rsidR="005B7553">
                              <w:rPr>
                                <w:rFonts w:ascii="Segoe UI" w:hAnsi="Segoe UI" w:cs="Segoe UI"/>
                                <w:sz w:val="16"/>
                                <w:szCs w:val="17"/>
                              </w:rPr>
                              <w:t>ρο</w:t>
                            </w:r>
                            <w:r>
                              <w:rPr>
                                <w:rFonts w:ascii="Segoe UI" w:hAnsi="Segoe UI" w:cs="Segoe UI"/>
                                <w:sz w:val="16"/>
                                <w:szCs w:val="17"/>
                              </w:rPr>
                              <w:t xml:space="preserve">ές </w:t>
                            </w:r>
                            <w:r w:rsidR="00C04E87" w:rsidRPr="00C04E87">
                              <w:rPr>
                                <w:rFonts w:ascii="Segoe UI" w:hAnsi="Segoe UI" w:cs="Segoe UI"/>
                                <w:sz w:val="16"/>
                                <w:szCs w:val="17"/>
                              </w:rPr>
                              <w:t xml:space="preserve">ΜΕΑ </w:t>
                            </w:r>
                            <w:r w:rsidR="00C04E87">
                              <w:rPr>
                                <w:rFonts w:ascii="Segoe UI" w:hAnsi="Segoe UI" w:cs="Segoe UI"/>
                                <w:sz w:val="16"/>
                                <w:szCs w:val="17"/>
                              </w:rPr>
                              <w:t xml:space="preserve">ύψους μόλις </w:t>
                            </w:r>
                            <w:r w:rsidR="005B7553">
                              <w:rPr>
                                <w:rFonts w:ascii="Segoe UI" w:hAnsi="Segoe UI" w:cs="Segoe UI"/>
                                <w:sz w:val="16"/>
                                <w:szCs w:val="17"/>
                              </w:rPr>
                              <w:t>+</w:t>
                            </w:r>
                            <w:r w:rsidR="00C04E87" w:rsidRPr="00C04E87">
                              <w:rPr>
                                <w:rFonts w:ascii="Segoe UI" w:hAnsi="Segoe UI" w:cs="Segoe UI"/>
                                <w:sz w:val="16"/>
                                <w:szCs w:val="17"/>
                              </w:rPr>
                              <w:t xml:space="preserve">€0,03 δισ. το Β΄ τρίμηνο 2023 </w:t>
                            </w:r>
                          </w:p>
                          <w:p w14:paraId="61028A4D" w14:textId="08AD9593" w:rsidR="00C04E87" w:rsidRDefault="00C04E87" w:rsidP="00C04E87">
                            <w:pPr>
                              <w:pStyle w:val="ListParagraph"/>
                              <w:numPr>
                                <w:ilvl w:val="0"/>
                                <w:numId w:val="7"/>
                              </w:numPr>
                              <w:spacing w:before="120" w:after="0" w:line="240" w:lineRule="atLeast"/>
                              <w:jc w:val="left"/>
                              <w:rPr>
                                <w:rFonts w:ascii="Segoe UI" w:hAnsi="Segoe UI" w:cs="Segoe UI"/>
                                <w:sz w:val="16"/>
                                <w:szCs w:val="17"/>
                              </w:rPr>
                            </w:pPr>
                            <w:r w:rsidRPr="00C04E87">
                              <w:rPr>
                                <w:rFonts w:ascii="Segoe UI" w:hAnsi="Segoe UI" w:cs="Segoe UI"/>
                                <w:sz w:val="16"/>
                                <w:szCs w:val="17"/>
                              </w:rPr>
                              <w:t>Στην Ελλάδα, ο δείκτης ΜΕΑ διαμορφώθηκε σε 5,3% και ο δείκτης κάλυψης ΜΕΑ από σωρευμένες προβλέψεις σε 82</w:t>
                            </w:r>
                            <w:r>
                              <w:rPr>
                                <w:rFonts w:ascii="Segoe UI" w:hAnsi="Segoe UI" w:cs="Segoe UI"/>
                                <w:sz w:val="16"/>
                                <w:szCs w:val="17"/>
                              </w:rPr>
                              <w:t>,1</w:t>
                            </w:r>
                            <w:r w:rsidRPr="00C04E87">
                              <w:rPr>
                                <w:rFonts w:ascii="Segoe UI" w:hAnsi="Segoe UI" w:cs="Segoe UI"/>
                                <w:sz w:val="16"/>
                                <w:szCs w:val="17"/>
                              </w:rPr>
                              <w:t>%</w:t>
                            </w:r>
                          </w:p>
                          <w:p w14:paraId="064FDCA2" w14:textId="77777777" w:rsidR="00D31202" w:rsidRPr="00D31202" w:rsidRDefault="00D31202" w:rsidP="00D31202">
                            <w:pPr>
                              <w:pStyle w:val="ListParagraph"/>
                              <w:spacing w:before="80" w:after="0" w:line="240" w:lineRule="atLeast"/>
                              <w:ind w:left="648"/>
                              <w:jc w:val="left"/>
                              <w:rPr>
                                <w:rFonts w:ascii="Segoe UI" w:hAnsi="Segoe UI" w:cs="Segoe UI"/>
                                <w:sz w:val="10"/>
                                <w:szCs w:val="10"/>
                              </w:rPr>
                            </w:pPr>
                          </w:p>
                          <w:p w14:paraId="1A0D1389" w14:textId="4691E3AE" w:rsidR="004D3A3E" w:rsidRPr="007A27CB" w:rsidRDefault="007B79A3" w:rsidP="004D3A3E">
                            <w:pPr>
                              <w:spacing w:line="240" w:lineRule="atLeast"/>
                              <w:ind w:left="288"/>
                              <w:rPr>
                                <w:rFonts w:ascii="Segoe UI" w:hAnsi="Segoe UI" w:cs="Segoe UI"/>
                                <w:sz w:val="12"/>
                                <w:szCs w:val="11"/>
                              </w:rPr>
                            </w:pPr>
                            <w:r w:rsidRPr="007A27CB">
                              <w:rPr>
                                <w:rFonts w:ascii="Segoe UI" w:hAnsi="Segoe UI" w:cs="Segoe UI"/>
                                <w:sz w:val="12"/>
                                <w:szCs w:val="11"/>
                                <w:vertAlign w:val="superscript"/>
                              </w:rPr>
                              <w:t>1</w:t>
                            </w:r>
                            <w:r w:rsidRPr="007A27CB">
                              <w:rPr>
                                <w:rFonts w:ascii="Segoe UI" w:hAnsi="Segoe UI" w:cs="Segoe UI"/>
                                <w:sz w:val="12"/>
                                <w:szCs w:val="11"/>
                              </w:rPr>
                              <w:t xml:space="preserve"> </w:t>
                            </w:r>
                            <w:r w:rsidR="004818F6" w:rsidRPr="007A27CB">
                              <w:rPr>
                                <w:rFonts w:ascii="Segoe UI" w:hAnsi="Segoe UI" w:cs="Segoe UI"/>
                                <w:sz w:val="12"/>
                                <w:szCs w:val="11"/>
                              </w:rPr>
                              <w:t>Οργανικά κέρδη μετά φόρων προς μέσο όρο ενσώματων ιδίων κεφαλαίων</w:t>
                            </w:r>
                            <w:r w:rsidR="004818F6">
                              <w:rPr>
                                <w:rFonts w:ascii="Segoe UI" w:hAnsi="Segoe UI" w:cs="Segoe UI"/>
                                <w:sz w:val="12"/>
                                <w:szCs w:val="11"/>
                              </w:rPr>
                              <w:t xml:space="preserve"> </w:t>
                            </w:r>
                            <w:r>
                              <w:rPr>
                                <w:rFonts w:ascii="Segoe UI" w:hAnsi="Segoe UI" w:cs="Segoe UI"/>
                                <w:sz w:val="12"/>
                                <w:szCs w:val="11"/>
                              </w:rPr>
                              <w:t xml:space="preserve">/ </w:t>
                            </w:r>
                            <w:r>
                              <w:rPr>
                                <w:rFonts w:ascii="Segoe UI" w:hAnsi="Segoe UI" w:cs="Segoe UI"/>
                                <w:sz w:val="12"/>
                                <w:szCs w:val="11"/>
                                <w:vertAlign w:val="superscript"/>
                              </w:rPr>
                              <w:t>2</w:t>
                            </w:r>
                            <w:r w:rsidRPr="007A27CB">
                              <w:rPr>
                                <w:rFonts w:ascii="Segoe UI" w:hAnsi="Segoe UI" w:cs="Segoe UI"/>
                                <w:sz w:val="12"/>
                                <w:szCs w:val="11"/>
                              </w:rPr>
                              <w:t xml:space="preserve"> </w:t>
                            </w:r>
                            <w:r w:rsidR="004818F6">
                              <w:rPr>
                                <w:rFonts w:ascii="Segoe UI" w:hAnsi="Segoe UI" w:cs="Segoe UI"/>
                                <w:sz w:val="12"/>
                                <w:szCs w:val="11"/>
                              </w:rPr>
                              <w:t>Σε επίπεδο Τράπεζας</w:t>
                            </w:r>
                          </w:p>
                        </w:txbxContent>
                      </wps:txbx>
                      <wps:bodyPr rot="0" vert="horz" wrap="square" lIns="91440" tIns="45720" rIns="91440" bIns="45720" anchor="t" anchorCtr="0" upright="1">
                        <a:noAutofit/>
                      </wps:bodyPr>
                    </wps:wsp>
                  </a:graphicData>
                </a:graphic>
              </wp:inline>
            </w:drawing>
          </mc:Choice>
          <mc:Fallback>
            <w:pict>
              <v:shape w14:anchorId="78F7E06D" id="Text Box 3" o:spid="_x0000_s1029" type="#_x0000_t202" style="width:509.6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" fillcolor="#f1f1f1" stroked="f">
                <v:fill opacity="58853f"/>
                <v:textbox>
                  <w:txbxContent>
                    <w:p w14:paraId="4251B62C" w14:textId="6AE5081C" w:rsidR="00B06A0E" w:rsidRPr="00B06A0E" w:rsidRDefault="00A044C3" w:rsidP="00314EAA">
                      <w:pPr>
                        <w:numPr>
                          <w:ilvl w:val="0"/>
                          <w:numId w:val="6"/>
                        </w:numPr>
                        <w:spacing w:before="120"/>
                        <w:rPr>
                          <w:rFonts w:ascii="Segoe UI" w:hAnsi="Segoe UI" w:cs="Segoe UI"/>
                          <w:b/>
                          <w:sz w:val="16"/>
                          <w:szCs w:val="16"/>
                        </w:rPr>
                      </w:pPr>
                      <w:r>
                        <w:rPr>
                          <w:rFonts w:ascii="Segoe UI" w:hAnsi="Segoe UI" w:cs="Segoe UI"/>
                          <w:b/>
                          <w:sz w:val="16"/>
                          <w:szCs w:val="16"/>
                        </w:rPr>
                        <w:t>Τα οργανικά κέρδη μετά φόρων ξεπέρασαν τ</w:t>
                      </w:r>
                      <w:r w:rsidR="00585C24">
                        <w:rPr>
                          <w:rFonts w:ascii="Segoe UI" w:hAnsi="Segoe UI" w:cs="Segoe UI"/>
                          <w:b/>
                          <w:sz w:val="16"/>
                          <w:szCs w:val="16"/>
                        </w:rPr>
                        <w:t>α</w:t>
                      </w:r>
                      <w:r>
                        <w:rPr>
                          <w:rFonts w:ascii="Segoe UI" w:hAnsi="Segoe UI" w:cs="Segoe UI"/>
                          <w:b/>
                          <w:sz w:val="16"/>
                          <w:szCs w:val="16"/>
                        </w:rPr>
                        <w:t xml:space="preserve"> €0,5 δισ. το Α’ εξάμηνο 2023</w:t>
                      </w:r>
                      <w:r w:rsidR="008A7E25">
                        <w:rPr>
                          <w:rFonts w:ascii="Segoe UI" w:hAnsi="Segoe UI" w:cs="Segoe UI"/>
                          <w:b/>
                          <w:sz w:val="16"/>
                          <w:szCs w:val="16"/>
                        </w:rPr>
                        <w:t xml:space="preserve">, </w:t>
                      </w:r>
                      <w:r w:rsidR="00097AE2">
                        <w:rPr>
                          <w:rFonts w:ascii="Segoe UI" w:hAnsi="Segoe UI" w:cs="Segoe UI"/>
                          <w:b/>
                          <w:sz w:val="16"/>
                          <w:szCs w:val="16"/>
                        </w:rPr>
                        <w:t xml:space="preserve">με τον </w:t>
                      </w:r>
                      <w:r w:rsidR="00A40747" w:rsidRPr="00A40747">
                        <w:rPr>
                          <w:rFonts w:ascii="Segoe UI" w:hAnsi="Segoe UI" w:cs="Segoe UI"/>
                          <w:b/>
                          <w:sz w:val="16"/>
                          <w:szCs w:val="16"/>
                        </w:rPr>
                        <w:t>δείκτη</w:t>
                      </w:r>
                      <w:r w:rsidR="001563FE">
                        <w:rPr>
                          <w:rFonts w:ascii="Segoe UI" w:hAnsi="Segoe UI" w:cs="Segoe UI"/>
                          <w:b/>
                          <w:sz w:val="16"/>
                          <w:szCs w:val="16"/>
                        </w:rPr>
                        <w:t xml:space="preserve"> </w:t>
                      </w:r>
                      <w:r w:rsidR="00A40747" w:rsidRPr="00A40747">
                        <w:rPr>
                          <w:rFonts w:ascii="Segoe UI" w:hAnsi="Segoe UI" w:cs="Segoe UI"/>
                          <w:b/>
                          <w:sz w:val="16"/>
                          <w:szCs w:val="16"/>
                        </w:rPr>
                        <w:t xml:space="preserve">απόδοσης </w:t>
                      </w:r>
                      <w:r w:rsidR="00BA20C5">
                        <w:rPr>
                          <w:rFonts w:ascii="Segoe UI" w:hAnsi="Segoe UI" w:cs="Segoe UI"/>
                          <w:b/>
                          <w:sz w:val="16"/>
                          <w:szCs w:val="16"/>
                        </w:rPr>
                        <w:t xml:space="preserve">ενσώματων </w:t>
                      </w:r>
                      <w:r w:rsidR="00A40747" w:rsidRPr="00A40747">
                        <w:rPr>
                          <w:rFonts w:ascii="Segoe UI" w:hAnsi="Segoe UI" w:cs="Segoe UI"/>
                          <w:b/>
                          <w:sz w:val="16"/>
                          <w:szCs w:val="16"/>
                        </w:rPr>
                        <w:t>ιδίων κεφαλαίων</w:t>
                      </w:r>
                      <w:r w:rsidR="00A85B47" w:rsidRPr="00741DB6">
                        <w:rPr>
                          <w:rFonts w:ascii="Segoe UI" w:hAnsi="Segoe UI" w:cs="Segoe UI"/>
                          <w:b/>
                          <w:sz w:val="16"/>
                          <w:szCs w:val="16"/>
                          <w:vertAlign w:val="superscript"/>
                        </w:rPr>
                        <w:t>1</w:t>
                      </w:r>
                      <w:r w:rsidR="00A40747" w:rsidRPr="00A40747">
                        <w:rPr>
                          <w:rFonts w:ascii="Segoe UI" w:hAnsi="Segoe UI" w:cs="Segoe UI"/>
                          <w:b/>
                          <w:sz w:val="16"/>
                          <w:szCs w:val="16"/>
                        </w:rPr>
                        <w:t xml:space="preserve"> </w:t>
                      </w:r>
                      <w:r w:rsidR="00097AE2">
                        <w:rPr>
                          <w:rFonts w:ascii="Segoe UI" w:hAnsi="Segoe UI" w:cs="Segoe UI"/>
                          <w:b/>
                          <w:sz w:val="16"/>
                          <w:szCs w:val="16"/>
                        </w:rPr>
                        <w:t xml:space="preserve">να διαμορφώνεται </w:t>
                      </w:r>
                      <w:r w:rsidR="00C44074">
                        <w:rPr>
                          <w:rFonts w:ascii="Segoe UI" w:hAnsi="Segoe UI" w:cs="Segoe UI"/>
                          <w:b/>
                          <w:sz w:val="16"/>
                          <w:szCs w:val="16"/>
                        </w:rPr>
                        <w:t xml:space="preserve">άνω του </w:t>
                      </w:r>
                      <w:r w:rsidR="00A40747" w:rsidRPr="00A40747">
                        <w:rPr>
                          <w:rFonts w:ascii="Segoe UI" w:hAnsi="Segoe UI" w:cs="Segoe UI"/>
                          <w:b/>
                          <w:sz w:val="16"/>
                          <w:szCs w:val="16"/>
                        </w:rPr>
                        <w:t>1</w:t>
                      </w:r>
                      <w:r w:rsidR="00097AE2" w:rsidRPr="00097AE2">
                        <w:rPr>
                          <w:rFonts w:ascii="Segoe UI" w:hAnsi="Segoe UI" w:cs="Segoe UI"/>
                          <w:b/>
                          <w:sz w:val="16"/>
                          <w:szCs w:val="16"/>
                        </w:rPr>
                        <w:t>6</w:t>
                      </w:r>
                      <w:r w:rsidR="00A40747" w:rsidRPr="00A40747">
                        <w:rPr>
                          <w:rFonts w:ascii="Segoe UI" w:hAnsi="Segoe UI" w:cs="Segoe UI"/>
                          <w:b/>
                          <w:sz w:val="16"/>
                          <w:szCs w:val="16"/>
                        </w:rPr>
                        <w:t>%</w:t>
                      </w:r>
                      <w:r w:rsidR="00A9232E">
                        <w:rPr>
                          <w:rFonts w:ascii="Segoe UI" w:hAnsi="Segoe UI" w:cs="Segoe UI"/>
                          <w:b/>
                          <w:sz w:val="16"/>
                          <w:szCs w:val="16"/>
                        </w:rPr>
                        <w:t xml:space="preserve"> </w:t>
                      </w:r>
                    </w:p>
                    <w:p w14:paraId="20129588" w14:textId="5032B248" w:rsidR="003462FB" w:rsidRDefault="00677544" w:rsidP="00167812">
                      <w:pPr>
                        <w:numPr>
                          <w:ilvl w:val="1"/>
                          <w:numId w:val="6"/>
                        </w:numPr>
                        <w:spacing w:before="120" w:line="240" w:lineRule="atLeast"/>
                        <w:ind w:left="648"/>
                        <w:rPr>
                          <w:rFonts w:ascii="Segoe UI" w:hAnsi="Segoe UI" w:cs="Segoe UI"/>
                          <w:sz w:val="16"/>
                          <w:szCs w:val="16"/>
                        </w:rPr>
                      </w:pPr>
                      <w:r>
                        <w:rPr>
                          <w:rFonts w:ascii="Segoe UI" w:hAnsi="Segoe UI" w:cs="Segoe UI"/>
                          <w:sz w:val="16"/>
                          <w:szCs w:val="16"/>
                        </w:rPr>
                        <w:t xml:space="preserve">Η </w:t>
                      </w:r>
                      <w:r w:rsidR="003A6D4E">
                        <w:rPr>
                          <w:rFonts w:ascii="Segoe UI" w:hAnsi="Segoe UI" w:cs="Segoe UI"/>
                          <w:sz w:val="16"/>
                          <w:szCs w:val="16"/>
                        </w:rPr>
                        <w:t>ανοδική τάση</w:t>
                      </w:r>
                      <w:r>
                        <w:rPr>
                          <w:rFonts w:ascii="Segoe UI" w:hAnsi="Segoe UI" w:cs="Segoe UI"/>
                          <w:sz w:val="16"/>
                          <w:szCs w:val="16"/>
                        </w:rPr>
                        <w:t xml:space="preserve"> των καθαρ</w:t>
                      </w:r>
                      <w:r w:rsidR="0018087F">
                        <w:rPr>
                          <w:rFonts w:ascii="Segoe UI" w:hAnsi="Segoe UI" w:cs="Segoe UI"/>
                          <w:sz w:val="16"/>
                          <w:szCs w:val="16"/>
                        </w:rPr>
                        <w:t>ών εσό</w:t>
                      </w:r>
                      <w:r w:rsidR="00E34792">
                        <w:rPr>
                          <w:rFonts w:ascii="Segoe UI" w:hAnsi="Segoe UI" w:cs="Segoe UI"/>
                          <w:sz w:val="16"/>
                          <w:szCs w:val="16"/>
                        </w:rPr>
                        <w:t>δ</w:t>
                      </w:r>
                      <w:r w:rsidR="0018087F">
                        <w:rPr>
                          <w:rFonts w:ascii="Segoe UI" w:hAnsi="Segoe UI" w:cs="Segoe UI"/>
                          <w:sz w:val="16"/>
                          <w:szCs w:val="16"/>
                        </w:rPr>
                        <w:t>ων</w:t>
                      </w:r>
                      <w:r w:rsidR="00E34792">
                        <w:rPr>
                          <w:rFonts w:ascii="Segoe UI" w:hAnsi="Segoe UI" w:cs="Segoe UI"/>
                          <w:sz w:val="16"/>
                          <w:szCs w:val="16"/>
                        </w:rPr>
                        <w:t xml:space="preserve"> από τόκους </w:t>
                      </w:r>
                      <w:r w:rsidR="00C44074">
                        <w:rPr>
                          <w:rFonts w:ascii="Segoe UI" w:hAnsi="Segoe UI" w:cs="Segoe UI"/>
                          <w:sz w:val="16"/>
                          <w:szCs w:val="16"/>
                        </w:rPr>
                        <w:t>διαμορφώθηκε σε</w:t>
                      </w:r>
                      <w:r w:rsidR="00CA06D4">
                        <w:rPr>
                          <w:rFonts w:ascii="Segoe UI" w:hAnsi="Segoe UI" w:cs="Segoe UI"/>
                          <w:sz w:val="16"/>
                          <w:szCs w:val="16"/>
                        </w:rPr>
                        <w:t xml:space="preserve"> </w:t>
                      </w:r>
                      <w:r w:rsidR="00F601AF">
                        <w:rPr>
                          <w:rFonts w:ascii="Segoe UI" w:hAnsi="Segoe UI" w:cs="Segoe UI"/>
                          <w:sz w:val="16"/>
                          <w:szCs w:val="16"/>
                        </w:rPr>
                        <w:t>+1</w:t>
                      </w:r>
                      <w:r w:rsidR="00CA06D4">
                        <w:rPr>
                          <w:rFonts w:ascii="Segoe UI" w:hAnsi="Segoe UI" w:cs="Segoe UI"/>
                          <w:sz w:val="16"/>
                          <w:szCs w:val="16"/>
                        </w:rPr>
                        <w:t>1</w:t>
                      </w:r>
                      <w:r w:rsidR="00F601AF">
                        <w:rPr>
                          <w:rFonts w:ascii="Segoe UI" w:hAnsi="Segoe UI" w:cs="Segoe UI"/>
                          <w:sz w:val="16"/>
                          <w:szCs w:val="16"/>
                        </w:rPr>
                        <w:t>% σε τριμηνιαία βάση</w:t>
                      </w:r>
                      <w:r w:rsidR="003A6D4E" w:rsidRPr="003A6D4E">
                        <w:rPr>
                          <w:rFonts w:ascii="Segoe UI" w:hAnsi="Segoe UI" w:cs="Segoe UI"/>
                          <w:sz w:val="16"/>
                          <w:szCs w:val="16"/>
                        </w:rPr>
                        <w:t xml:space="preserve"> </w:t>
                      </w:r>
                      <w:r w:rsidR="003A6D4E">
                        <w:rPr>
                          <w:rFonts w:ascii="Segoe UI" w:hAnsi="Segoe UI" w:cs="Segoe UI"/>
                          <w:sz w:val="16"/>
                          <w:szCs w:val="16"/>
                        </w:rPr>
                        <w:t>κατά το Β’ τρίμηνο 2023</w:t>
                      </w:r>
                      <w:r w:rsidR="0018087F">
                        <w:rPr>
                          <w:rFonts w:ascii="Segoe UI" w:hAnsi="Segoe UI" w:cs="Segoe UI"/>
                          <w:sz w:val="16"/>
                          <w:szCs w:val="16"/>
                        </w:rPr>
                        <w:t xml:space="preserve">, αντανακλώντας </w:t>
                      </w:r>
                      <w:r w:rsidR="00DA09B8">
                        <w:rPr>
                          <w:rFonts w:ascii="Segoe UI" w:hAnsi="Segoe UI" w:cs="Segoe UI"/>
                          <w:sz w:val="16"/>
                          <w:szCs w:val="16"/>
                        </w:rPr>
                        <w:t xml:space="preserve">την </w:t>
                      </w:r>
                      <w:r w:rsidR="00C44074">
                        <w:rPr>
                          <w:rFonts w:ascii="Segoe UI" w:hAnsi="Segoe UI" w:cs="Segoe UI"/>
                          <w:sz w:val="16"/>
                          <w:szCs w:val="16"/>
                        </w:rPr>
                        <w:t>αύξηση</w:t>
                      </w:r>
                      <w:r w:rsidR="00DA09B8">
                        <w:rPr>
                          <w:rFonts w:ascii="Segoe UI" w:hAnsi="Segoe UI" w:cs="Segoe UI"/>
                          <w:sz w:val="16"/>
                          <w:szCs w:val="16"/>
                        </w:rPr>
                        <w:t xml:space="preserve"> </w:t>
                      </w:r>
                      <w:r w:rsidR="00D015D1">
                        <w:rPr>
                          <w:rFonts w:ascii="Segoe UI" w:hAnsi="Segoe UI" w:cs="Segoe UI"/>
                          <w:sz w:val="16"/>
                          <w:szCs w:val="16"/>
                        </w:rPr>
                        <w:t>του</w:t>
                      </w:r>
                      <w:r w:rsidR="008C315C">
                        <w:rPr>
                          <w:rFonts w:ascii="Segoe UI" w:hAnsi="Segoe UI" w:cs="Segoe UI"/>
                          <w:sz w:val="16"/>
                          <w:szCs w:val="16"/>
                        </w:rPr>
                        <w:t xml:space="preserve"> βασικού επιτοκίου της Ε</w:t>
                      </w:r>
                      <w:r w:rsidR="005A72BB">
                        <w:rPr>
                          <w:rFonts w:ascii="Segoe UI" w:hAnsi="Segoe UI" w:cs="Segoe UI"/>
                          <w:sz w:val="16"/>
                          <w:szCs w:val="16"/>
                        </w:rPr>
                        <w:t xml:space="preserve">υρωπαϊκής </w:t>
                      </w:r>
                      <w:r w:rsidR="008C315C">
                        <w:rPr>
                          <w:rFonts w:ascii="Segoe UI" w:hAnsi="Segoe UI" w:cs="Segoe UI"/>
                          <w:sz w:val="16"/>
                          <w:szCs w:val="16"/>
                        </w:rPr>
                        <w:t>Κ</w:t>
                      </w:r>
                      <w:r w:rsidR="005A72BB">
                        <w:rPr>
                          <w:rFonts w:ascii="Segoe UI" w:hAnsi="Segoe UI" w:cs="Segoe UI"/>
                          <w:sz w:val="16"/>
                          <w:szCs w:val="16"/>
                        </w:rPr>
                        <w:t xml:space="preserve">εντρικής </w:t>
                      </w:r>
                      <w:r w:rsidR="008C315C">
                        <w:rPr>
                          <w:rFonts w:ascii="Segoe UI" w:hAnsi="Segoe UI" w:cs="Segoe UI"/>
                          <w:sz w:val="16"/>
                          <w:szCs w:val="16"/>
                        </w:rPr>
                        <w:t>Τ</w:t>
                      </w:r>
                      <w:r w:rsidR="005A72BB">
                        <w:rPr>
                          <w:rFonts w:ascii="Segoe UI" w:hAnsi="Segoe UI" w:cs="Segoe UI"/>
                          <w:sz w:val="16"/>
                          <w:szCs w:val="16"/>
                        </w:rPr>
                        <w:t>ράπεζας (ΕΚΤ)</w:t>
                      </w:r>
                      <w:r w:rsidR="002763DE">
                        <w:rPr>
                          <w:rFonts w:ascii="Segoe UI" w:hAnsi="Segoe UI" w:cs="Segoe UI"/>
                          <w:sz w:val="16"/>
                          <w:szCs w:val="16"/>
                        </w:rPr>
                        <w:t xml:space="preserve"> που </w:t>
                      </w:r>
                      <w:r w:rsidR="00C44074">
                        <w:rPr>
                          <w:rFonts w:ascii="Segoe UI" w:hAnsi="Segoe UI" w:cs="Segoe UI"/>
                          <w:sz w:val="16"/>
                          <w:szCs w:val="16"/>
                        </w:rPr>
                        <w:t xml:space="preserve">οδήγησε σε περαιτέρω </w:t>
                      </w:r>
                      <w:r w:rsidR="003A6D4E">
                        <w:rPr>
                          <w:rFonts w:ascii="Segoe UI" w:hAnsi="Segoe UI" w:cs="Segoe UI"/>
                          <w:sz w:val="16"/>
                          <w:szCs w:val="16"/>
                        </w:rPr>
                        <w:t xml:space="preserve">συμπίεση του δανειακού </w:t>
                      </w:r>
                      <w:r w:rsidR="00C44074">
                        <w:rPr>
                          <w:rFonts w:ascii="Segoe UI" w:hAnsi="Segoe UI" w:cs="Segoe UI"/>
                          <w:sz w:val="16"/>
                          <w:szCs w:val="16"/>
                        </w:rPr>
                        <w:t>επιτοκιακού</w:t>
                      </w:r>
                      <w:r w:rsidR="003A6D4E">
                        <w:rPr>
                          <w:rFonts w:ascii="Segoe UI" w:hAnsi="Segoe UI" w:cs="Segoe UI"/>
                          <w:sz w:val="16"/>
                          <w:szCs w:val="16"/>
                        </w:rPr>
                        <w:t xml:space="preserve"> περιθωρίου, </w:t>
                      </w:r>
                      <w:r w:rsidR="00C44074">
                        <w:rPr>
                          <w:rFonts w:ascii="Segoe UI" w:hAnsi="Segoe UI" w:cs="Segoe UI"/>
                          <w:sz w:val="16"/>
                          <w:szCs w:val="16"/>
                        </w:rPr>
                        <w:t xml:space="preserve">απορροφώντας </w:t>
                      </w:r>
                      <w:r w:rsidR="00D015D1">
                        <w:rPr>
                          <w:rFonts w:ascii="Segoe UI" w:hAnsi="Segoe UI" w:cs="Segoe UI"/>
                          <w:sz w:val="16"/>
                          <w:szCs w:val="16"/>
                        </w:rPr>
                        <w:t xml:space="preserve">το υψηλότερο κόστος καταθέσεων και </w:t>
                      </w:r>
                      <w:r w:rsidR="00C80103">
                        <w:rPr>
                          <w:rFonts w:ascii="Segoe UI" w:hAnsi="Segoe UI" w:cs="Segoe UI"/>
                          <w:sz w:val="16"/>
                          <w:szCs w:val="16"/>
                        </w:rPr>
                        <w:t xml:space="preserve">ομολογιακών </w:t>
                      </w:r>
                      <w:r w:rsidR="00890465">
                        <w:rPr>
                          <w:rFonts w:ascii="Segoe UI" w:hAnsi="Segoe UI" w:cs="Segoe UI"/>
                          <w:sz w:val="16"/>
                          <w:szCs w:val="16"/>
                        </w:rPr>
                        <w:t xml:space="preserve">εκδόσεων για </w:t>
                      </w:r>
                      <w:r w:rsidR="00890465" w:rsidRPr="00890465">
                        <w:rPr>
                          <w:rFonts w:ascii="Segoe UI" w:hAnsi="Segoe UI" w:cs="Segoe UI"/>
                          <w:sz w:val="16"/>
                          <w:szCs w:val="16"/>
                        </w:rPr>
                        <w:t>την κάλυψη των ελάχιστ</w:t>
                      </w:r>
                      <w:r w:rsidR="00890465">
                        <w:rPr>
                          <w:rFonts w:ascii="Segoe UI" w:hAnsi="Segoe UI" w:cs="Segoe UI"/>
                          <w:sz w:val="16"/>
                          <w:szCs w:val="16"/>
                        </w:rPr>
                        <w:t>ων</w:t>
                      </w:r>
                      <w:r w:rsidR="00890465" w:rsidRPr="00890465">
                        <w:rPr>
                          <w:rFonts w:ascii="Segoe UI" w:hAnsi="Segoe UI" w:cs="Segoe UI"/>
                          <w:sz w:val="16"/>
                          <w:szCs w:val="16"/>
                        </w:rPr>
                        <w:t xml:space="preserve"> απαιτήσε</w:t>
                      </w:r>
                      <w:r w:rsidR="00890465">
                        <w:rPr>
                          <w:rFonts w:ascii="Segoe UI" w:hAnsi="Segoe UI" w:cs="Segoe UI"/>
                          <w:sz w:val="16"/>
                          <w:szCs w:val="16"/>
                        </w:rPr>
                        <w:t>ων</w:t>
                      </w:r>
                      <w:r w:rsidR="00890465" w:rsidRPr="00890465">
                        <w:rPr>
                          <w:rFonts w:ascii="Segoe UI" w:hAnsi="Segoe UI" w:cs="Segoe UI"/>
                          <w:sz w:val="16"/>
                          <w:szCs w:val="16"/>
                        </w:rPr>
                        <w:t xml:space="preserve"> ιδίω</w:t>
                      </w:r>
                      <w:r w:rsidR="00890465">
                        <w:rPr>
                          <w:rFonts w:ascii="Segoe UI" w:hAnsi="Segoe UI" w:cs="Segoe UI"/>
                          <w:sz w:val="16"/>
                          <w:szCs w:val="16"/>
                        </w:rPr>
                        <w:t>ν</w:t>
                      </w:r>
                      <w:r w:rsidR="00890465" w:rsidRPr="00890465">
                        <w:rPr>
                          <w:rFonts w:ascii="Segoe UI" w:hAnsi="Segoe UI" w:cs="Segoe UI"/>
                          <w:sz w:val="16"/>
                          <w:szCs w:val="16"/>
                        </w:rPr>
                        <w:t xml:space="preserve"> κεφαλαίων και επιλέξιμων υποχρεώσεων</w:t>
                      </w:r>
                      <w:r w:rsidR="00890465">
                        <w:rPr>
                          <w:rFonts w:ascii="Segoe UI" w:hAnsi="Segoe UI" w:cs="Segoe UI"/>
                          <w:sz w:val="16"/>
                          <w:szCs w:val="16"/>
                        </w:rPr>
                        <w:t xml:space="preserve"> (</w:t>
                      </w:r>
                      <w:r w:rsidR="00890465" w:rsidRPr="00890465">
                        <w:rPr>
                          <w:rFonts w:ascii="Segoe UI" w:hAnsi="Segoe UI" w:cs="Segoe UI"/>
                          <w:sz w:val="16"/>
                          <w:szCs w:val="16"/>
                        </w:rPr>
                        <w:t>MREL</w:t>
                      </w:r>
                      <w:r w:rsidR="00890465">
                        <w:rPr>
                          <w:rFonts w:ascii="Segoe UI" w:hAnsi="Segoe UI" w:cs="Segoe UI"/>
                          <w:sz w:val="16"/>
                          <w:szCs w:val="16"/>
                        </w:rPr>
                        <w:t>)</w:t>
                      </w:r>
                      <w:r w:rsidR="002F0CB5">
                        <w:rPr>
                          <w:rFonts w:ascii="Segoe UI" w:hAnsi="Segoe UI" w:cs="Segoe UI"/>
                          <w:sz w:val="16"/>
                          <w:szCs w:val="16"/>
                        </w:rPr>
                        <w:t>.</w:t>
                      </w:r>
                      <w:r w:rsidR="00C44074">
                        <w:rPr>
                          <w:rFonts w:ascii="Segoe UI" w:hAnsi="Segoe UI" w:cs="Segoe UI"/>
                          <w:sz w:val="16"/>
                          <w:szCs w:val="16"/>
                        </w:rPr>
                        <w:t xml:space="preserve"> Ως αποτέλεσμα, τ</w:t>
                      </w:r>
                      <w:r w:rsidR="002F0CB5">
                        <w:rPr>
                          <w:rFonts w:ascii="Segoe UI" w:hAnsi="Segoe UI" w:cs="Segoe UI"/>
                          <w:sz w:val="16"/>
                          <w:szCs w:val="16"/>
                        </w:rPr>
                        <w:t xml:space="preserve">ο καθαρό επιτοκιακό περιθώριο ενισχύθηκε κατά </w:t>
                      </w:r>
                      <w:r w:rsidR="00133671" w:rsidRPr="00133671">
                        <w:rPr>
                          <w:rFonts w:ascii="Segoe UI" w:hAnsi="Segoe UI" w:cs="Segoe UI"/>
                          <w:sz w:val="16"/>
                          <w:szCs w:val="16"/>
                        </w:rPr>
                        <w:t>~</w:t>
                      </w:r>
                      <w:r w:rsidR="003A6D4E">
                        <w:rPr>
                          <w:rFonts w:ascii="Segoe UI" w:hAnsi="Segoe UI" w:cs="Segoe UI"/>
                          <w:sz w:val="16"/>
                          <w:szCs w:val="16"/>
                        </w:rPr>
                        <w:t>4</w:t>
                      </w:r>
                      <w:r w:rsidR="005400D1">
                        <w:rPr>
                          <w:rFonts w:ascii="Segoe UI" w:hAnsi="Segoe UI" w:cs="Segoe UI"/>
                          <w:sz w:val="16"/>
                          <w:szCs w:val="16"/>
                        </w:rPr>
                        <w:t>0</w:t>
                      </w:r>
                      <w:r w:rsidR="002F0CB5">
                        <w:rPr>
                          <w:rFonts w:ascii="Segoe UI" w:hAnsi="Segoe UI" w:cs="Segoe UI"/>
                          <w:sz w:val="16"/>
                          <w:szCs w:val="16"/>
                        </w:rPr>
                        <w:t>μ.β. σε σχέση με το προηγούμενο τρίμηνο</w:t>
                      </w:r>
                      <w:r w:rsidR="003A6D4E">
                        <w:rPr>
                          <w:rFonts w:ascii="Segoe UI" w:hAnsi="Segoe UI" w:cs="Segoe UI"/>
                          <w:sz w:val="16"/>
                          <w:szCs w:val="16"/>
                        </w:rPr>
                        <w:t xml:space="preserve">  </w:t>
                      </w:r>
                    </w:p>
                    <w:p w14:paraId="29260DF0" w14:textId="188131C5" w:rsidR="00F84FD9" w:rsidRPr="004245C2" w:rsidRDefault="00D56431" w:rsidP="00167812">
                      <w:pPr>
                        <w:numPr>
                          <w:ilvl w:val="1"/>
                          <w:numId w:val="6"/>
                        </w:numPr>
                        <w:spacing w:before="120" w:line="240" w:lineRule="atLeast"/>
                        <w:ind w:left="648"/>
                        <w:rPr>
                          <w:rFonts w:ascii="Segoe UI" w:hAnsi="Segoe UI" w:cs="Segoe UI"/>
                          <w:sz w:val="16"/>
                          <w:szCs w:val="16"/>
                        </w:rPr>
                      </w:pPr>
                      <w:r w:rsidRPr="00F84FD9">
                        <w:rPr>
                          <w:rFonts w:ascii="Segoe UI" w:hAnsi="Segoe UI" w:cs="Segoe UI"/>
                          <w:sz w:val="16"/>
                          <w:szCs w:val="16"/>
                        </w:rPr>
                        <w:t xml:space="preserve">Η αύξηση των </w:t>
                      </w:r>
                      <w:r w:rsidR="00530DD0" w:rsidRPr="00F84FD9">
                        <w:rPr>
                          <w:rFonts w:ascii="Segoe UI" w:hAnsi="Segoe UI" w:cs="Segoe UI"/>
                          <w:sz w:val="16"/>
                          <w:szCs w:val="16"/>
                        </w:rPr>
                        <w:t>καθαρ</w:t>
                      </w:r>
                      <w:r w:rsidRPr="00F84FD9">
                        <w:rPr>
                          <w:rFonts w:ascii="Segoe UI" w:hAnsi="Segoe UI" w:cs="Segoe UI"/>
                          <w:sz w:val="16"/>
                          <w:szCs w:val="16"/>
                        </w:rPr>
                        <w:t xml:space="preserve">ών εσόδων </w:t>
                      </w:r>
                      <w:r w:rsidR="00530DD0" w:rsidRPr="00F84FD9">
                        <w:rPr>
                          <w:rFonts w:ascii="Segoe UI" w:hAnsi="Segoe UI" w:cs="Segoe UI"/>
                          <w:sz w:val="16"/>
                          <w:szCs w:val="16"/>
                        </w:rPr>
                        <w:t>από προμήθειες</w:t>
                      </w:r>
                      <w:r w:rsidR="000177A9">
                        <w:rPr>
                          <w:rFonts w:ascii="Segoe UI" w:hAnsi="Segoe UI" w:cs="Segoe UI"/>
                          <w:sz w:val="16"/>
                          <w:szCs w:val="16"/>
                        </w:rPr>
                        <w:t xml:space="preserve"> διαμορφώθηκε σε </w:t>
                      </w:r>
                      <w:r w:rsidR="00510F09" w:rsidRPr="00F84FD9">
                        <w:rPr>
                          <w:rFonts w:ascii="Segoe UI" w:hAnsi="Segoe UI" w:cs="Segoe UI"/>
                          <w:sz w:val="16"/>
                          <w:szCs w:val="16"/>
                        </w:rPr>
                        <w:t>+</w:t>
                      </w:r>
                      <w:r w:rsidR="000177A9">
                        <w:rPr>
                          <w:rFonts w:ascii="Segoe UI" w:hAnsi="Segoe UI" w:cs="Segoe UI"/>
                          <w:sz w:val="16"/>
                          <w:szCs w:val="16"/>
                        </w:rPr>
                        <w:t>6%</w:t>
                      </w:r>
                      <w:r w:rsidR="004D10DA" w:rsidRPr="004D10DA">
                        <w:rPr>
                          <w:rFonts w:ascii="Segoe UI" w:hAnsi="Segoe UI" w:cs="Segoe UI"/>
                          <w:sz w:val="16"/>
                          <w:szCs w:val="16"/>
                          <w:vertAlign w:val="superscript"/>
                        </w:rPr>
                        <w:t xml:space="preserve"> </w:t>
                      </w:r>
                      <w:r w:rsidR="00510F09" w:rsidRPr="00F84FD9">
                        <w:rPr>
                          <w:rFonts w:ascii="Segoe UI" w:hAnsi="Segoe UI" w:cs="Segoe UI"/>
                          <w:sz w:val="16"/>
                          <w:szCs w:val="16"/>
                        </w:rPr>
                        <w:t xml:space="preserve">σε </w:t>
                      </w:r>
                      <w:r w:rsidR="000177A9">
                        <w:rPr>
                          <w:rFonts w:ascii="Segoe UI" w:hAnsi="Segoe UI" w:cs="Segoe UI"/>
                          <w:sz w:val="16"/>
                          <w:szCs w:val="16"/>
                        </w:rPr>
                        <w:t>τριμηνιαία βάση και</w:t>
                      </w:r>
                      <w:r w:rsidR="00510F09" w:rsidRPr="00F84FD9">
                        <w:rPr>
                          <w:rFonts w:ascii="Segoe UI" w:hAnsi="Segoe UI" w:cs="Segoe UI"/>
                          <w:sz w:val="16"/>
                          <w:szCs w:val="16"/>
                        </w:rPr>
                        <w:t xml:space="preserve"> </w:t>
                      </w:r>
                      <w:r w:rsidR="009D60C0" w:rsidRPr="00F84FD9">
                        <w:rPr>
                          <w:rFonts w:ascii="Segoe UI" w:hAnsi="Segoe UI" w:cs="Segoe UI"/>
                          <w:sz w:val="16"/>
                          <w:szCs w:val="16"/>
                        </w:rPr>
                        <w:t>αποτυπών</w:t>
                      </w:r>
                      <w:r w:rsidRPr="00F84FD9">
                        <w:rPr>
                          <w:rFonts w:ascii="Segoe UI" w:hAnsi="Segoe UI" w:cs="Segoe UI"/>
                          <w:sz w:val="16"/>
                          <w:szCs w:val="16"/>
                        </w:rPr>
                        <w:t xml:space="preserve">ει </w:t>
                      </w:r>
                      <w:r w:rsidR="00D210C7">
                        <w:rPr>
                          <w:rFonts w:ascii="Segoe UI" w:hAnsi="Segoe UI" w:cs="Segoe UI"/>
                          <w:sz w:val="16"/>
                          <w:szCs w:val="16"/>
                        </w:rPr>
                        <w:t xml:space="preserve">τον </w:t>
                      </w:r>
                      <w:r w:rsidR="00F7706A">
                        <w:rPr>
                          <w:rFonts w:ascii="Segoe UI" w:hAnsi="Segoe UI" w:cs="Segoe UI"/>
                          <w:sz w:val="16"/>
                          <w:szCs w:val="16"/>
                        </w:rPr>
                        <w:t>α</w:t>
                      </w:r>
                      <w:r w:rsidR="00D210C7">
                        <w:rPr>
                          <w:rFonts w:ascii="Segoe UI" w:hAnsi="Segoe UI" w:cs="Segoe UI"/>
                          <w:sz w:val="16"/>
                          <w:szCs w:val="16"/>
                        </w:rPr>
                        <w:t xml:space="preserve">υξημένο </w:t>
                      </w:r>
                      <w:r w:rsidR="00FE4D3C" w:rsidRPr="00FE4D3C">
                        <w:rPr>
                          <w:rFonts w:ascii="Segoe UI" w:hAnsi="Segoe UI" w:cs="Segoe UI"/>
                          <w:sz w:val="16"/>
                          <w:szCs w:val="16"/>
                        </w:rPr>
                        <w:t>όγκο συναλλαγών</w:t>
                      </w:r>
                      <w:r w:rsidR="00FE4D3C">
                        <w:rPr>
                          <w:rFonts w:ascii="Segoe UI" w:hAnsi="Segoe UI" w:cs="Segoe UI"/>
                          <w:sz w:val="16"/>
                          <w:szCs w:val="16"/>
                        </w:rPr>
                        <w:t xml:space="preserve"> </w:t>
                      </w:r>
                      <w:r w:rsidR="000177A9">
                        <w:rPr>
                          <w:rFonts w:ascii="Segoe UI" w:hAnsi="Segoe UI" w:cs="Segoe UI"/>
                          <w:sz w:val="16"/>
                          <w:szCs w:val="16"/>
                        </w:rPr>
                        <w:t xml:space="preserve">κυρίως </w:t>
                      </w:r>
                      <w:r w:rsidR="00E74EC1" w:rsidRPr="00E74EC1">
                        <w:rPr>
                          <w:rFonts w:ascii="Segoe UI" w:hAnsi="Segoe UI" w:cs="Segoe UI"/>
                          <w:sz w:val="16"/>
                          <w:szCs w:val="16"/>
                        </w:rPr>
                        <w:t>στ</w:t>
                      </w:r>
                      <w:r w:rsidR="00F7706A">
                        <w:rPr>
                          <w:rFonts w:ascii="Segoe UI" w:hAnsi="Segoe UI" w:cs="Segoe UI"/>
                          <w:sz w:val="16"/>
                          <w:szCs w:val="16"/>
                        </w:rPr>
                        <w:t xml:space="preserve">η </w:t>
                      </w:r>
                      <w:r w:rsidR="002E69A6" w:rsidRPr="002E69A6">
                        <w:rPr>
                          <w:rFonts w:ascii="Segoe UI" w:hAnsi="Segoe UI" w:cs="Segoe UI"/>
                          <w:sz w:val="16"/>
                          <w:szCs w:val="16"/>
                        </w:rPr>
                        <w:t>Λιανική</w:t>
                      </w:r>
                      <w:r w:rsidR="00F95BFA">
                        <w:rPr>
                          <w:rFonts w:ascii="Segoe UI" w:hAnsi="Segoe UI" w:cs="Segoe UI"/>
                          <w:sz w:val="16"/>
                          <w:szCs w:val="16"/>
                        </w:rPr>
                        <w:t xml:space="preserve"> Τραπεζική</w:t>
                      </w:r>
                      <w:r w:rsidR="000D0F0D" w:rsidRPr="004245C2">
                        <w:rPr>
                          <w:rFonts w:ascii="Segoe UI" w:hAnsi="Segoe UI" w:cs="Segoe UI"/>
                          <w:sz w:val="16"/>
                          <w:szCs w:val="16"/>
                        </w:rPr>
                        <w:t xml:space="preserve">, </w:t>
                      </w:r>
                      <w:r w:rsidR="00F84FD9" w:rsidRPr="004245C2">
                        <w:rPr>
                          <w:rFonts w:ascii="Segoe UI" w:hAnsi="Segoe UI" w:cs="Segoe UI"/>
                          <w:sz w:val="16"/>
                          <w:szCs w:val="16"/>
                        </w:rPr>
                        <w:t>με αιχμή του δόρατος τις κάρτες, τα συνδυαστικά πακέτα καταθετικών προϊόντων</w:t>
                      </w:r>
                      <w:r w:rsidR="00750861">
                        <w:rPr>
                          <w:rFonts w:ascii="Segoe UI" w:hAnsi="Segoe UI" w:cs="Segoe UI"/>
                          <w:sz w:val="16"/>
                          <w:szCs w:val="16"/>
                        </w:rPr>
                        <w:t xml:space="preserve">, καθώς </w:t>
                      </w:r>
                      <w:r w:rsidR="00F84FD9" w:rsidRPr="004245C2">
                        <w:rPr>
                          <w:rFonts w:ascii="Segoe UI" w:hAnsi="Segoe UI" w:cs="Segoe UI"/>
                          <w:sz w:val="16"/>
                          <w:szCs w:val="16"/>
                        </w:rPr>
                        <w:t>και τ</w:t>
                      </w:r>
                      <w:r w:rsidR="000177A9">
                        <w:rPr>
                          <w:rFonts w:ascii="Segoe UI" w:hAnsi="Segoe UI" w:cs="Segoe UI"/>
                          <w:sz w:val="16"/>
                          <w:szCs w:val="16"/>
                        </w:rPr>
                        <w:t>α επενδυτικά προϊόντα</w:t>
                      </w:r>
                      <w:r w:rsidR="005442B9">
                        <w:rPr>
                          <w:rFonts w:ascii="Segoe UI" w:hAnsi="Segoe UI" w:cs="Segoe UI"/>
                          <w:sz w:val="16"/>
                          <w:szCs w:val="16"/>
                        </w:rPr>
                        <w:t>. Α</w:t>
                      </w:r>
                      <w:r w:rsidR="005442B9" w:rsidRPr="004D10DA">
                        <w:rPr>
                          <w:rFonts w:ascii="Segoe UI" w:hAnsi="Segoe UI" w:cs="Segoe UI"/>
                          <w:sz w:val="16"/>
                          <w:szCs w:val="16"/>
                        </w:rPr>
                        <w:t>ναπροσαρμόζοντας για την αποεπένδυση της δραστηριότητας αποδοχής καρτών</w:t>
                      </w:r>
                      <w:r w:rsidR="005442B9">
                        <w:rPr>
                          <w:rFonts w:ascii="Segoe UI" w:hAnsi="Segoe UI" w:cs="Segoe UI"/>
                          <w:sz w:val="16"/>
                          <w:szCs w:val="16"/>
                        </w:rPr>
                        <w:t>, τα καθαρά έσοδα από προμήθειες αυξήθηκαν κατά 14% ετησίως</w:t>
                      </w:r>
                    </w:p>
                    <w:p w14:paraId="08FD1701" w14:textId="6FE11C9F" w:rsidR="00AA59C6" w:rsidRDefault="00AA59C6" w:rsidP="00167812">
                      <w:pPr>
                        <w:numPr>
                          <w:ilvl w:val="1"/>
                          <w:numId w:val="6"/>
                        </w:numPr>
                        <w:spacing w:before="120" w:line="240" w:lineRule="atLeast"/>
                        <w:ind w:left="648"/>
                        <w:rPr>
                          <w:rFonts w:ascii="Segoe UI" w:hAnsi="Segoe UI" w:cs="Segoe UI"/>
                          <w:sz w:val="16"/>
                          <w:szCs w:val="16"/>
                        </w:rPr>
                      </w:pPr>
                      <w:r w:rsidRPr="00AA59C6">
                        <w:rPr>
                          <w:rFonts w:ascii="Segoe UI" w:hAnsi="Segoe UI" w:cs="Segoe UI"/>
                          <w:sz w:val="16"/>
                          <w:szCs w:val="16"/>
                        </w:rPr>
                        <w:t xml:space="preserve">Η </w:t>
                      </w:r>
                      <w:r w:rsidR="007F2655">
                        <w:rPr>
                          <w:rFonts w:ascii="Segoe UI" w:hAnsi="Segoe UI" w:cs="Segoe UI"/>
                          <w:sz w:val="16"/>
                          <w:szCs w:val="16"/>
                        </w:rPr>
                        <w:t>συντηρητική</w:t>
                      </w:r>
                      <w:r w:rsidRPr="00AA59C6">
                        <w:rPr>
                          <w:rFonts w:ascii="Segoe UI" w:hAnsi="Segoe UI" w:cs="Segoe UI"/>
                          <w:sz w:val="16"/>
                          <w:szCs w:val="16"/>
                        </w:rPr>
                        <w:t xml:space="preserve"> διαχείριση των λειτουργικών δαπανών συνεχίστηκε, με τις δαπάνες προσωπικού και τα γενικά και διοικητικά έξοδα να ενισχύονται μόλις κατά </w:t>
                      </w:r>
                      <w:r w:rsidR="00A82924">
                        <w:rPr>
                          <w:rFonts w:ascii="Segoe UI" w:hAnsi="Segoe UI" w:cs="Segoe UI"/>
                          <w:sz w:val="16"/>
                          <w:szCs w:val="16"/>
                        </w:rPr>
                        <w:t>+</w:t>
                      </w:r>
                      <w:r w:rsidRPr="00AA59C6">
                        <w:rPr>
                          <w:rFonts w:ascii="Segoe UI" w:hAnsi="Segoe UI" w:cs="Segoe UI"/>
                          <w:sz w:val="16"/>
                          <w:szCs w:val="16"/>
                        </w:rPr>
                        <w:t xml:space="preserve">1% σε ετήσια βάση, παρά τις </w:t>
                      </w:r>
                      <w:r w:rsidR="00A82924">
                        <w:rPr>
                          <w:rFonts w:ascii="Segoe UI" w:hAnsi="Segoe UI" w:cs="Segoe UI"/>
                          <w:sz w:val="16"/>
                          <w:szCs w:val="16"/>
                        </w:rPr>
                        <w:t xml:space="preserve">κλαδικές </w:t>
                      </w:r>
                      <w:r w:rsidRPr="00AA59C6">
                        <w:rPr>
                          <w:rFonts w:ascii="Segoe UI" w:hAnsi="Segoe UI" w:cs="Segoe UI"/>
                          <w:sz w:val="16"/>
                          <w:szCs w:val="16"/>
                        </w:rPr>
                        <w:t xml:space="preserve">αυξήσεις </w:t>
                      </w:r>
                      <w:r w:rsidR="00A82924">
                        <w:rPr>
                          <w:rFonts w:ascii="Segoe UI" w:hAnsi="Segoe UI" w:cs="Segoe UI"/>
                          <w:sz w:val="16"/>
                          <w:szCs w:val="16"/>
                        </w:rPr>
                        <w:t xml:space="preserve">μισθών </w:t>
                      </w:r>
                      <w:r w:rsidRPr="00AA59C6">
                        <w:rPr>
                          <w:rFonts w:ascii="Segoe UI" w:hAnsi="Segoe UI" w:cs="Segoe UI"/>
                          <w:sz w:val="16"/>
                          <w:szCs w:val="16"/>
                        </w:rPr>
                        <w:t>στα τέλη του 2022, καθώς και τις μειωμένες –παρότι υψηλές– πληθωριστικές πιέσεις στο Β΄ τρίμηνο 2022. Οι συνολικές λειτουργικές δαπάνες αυξήθηκαν κατά +3% σε ετήσια βάση</w:t>
                      </w:r>
                      <w:r w:rsidR="0044513E">
                        <w:rPr>
                          <w:rFonts w:ascii="Segoe UI" w:hAnsi="Segoe UI" w:cs="Segoe UI"/>
                          <w:sz w:val="16"/>
                          <w:szCs w:val="16"/>
                        </w:rPr>
                        <w:t>, ως αποτέλεσμα</w:t>
                      </w:r>
                      <w:r w:rsidRPr="00AA59C6">
                        <w:rPr>
                          <w:rFonts w:ascii="Segoe UI" w:hAnsi="Segoe UI" w:cs="Segoe UI"/>
                          <w:sz w:val="16"/>
                          <w:szCs w:val="16"/>
                        </w:rPr>
                        <w:t xml:space="preserve"> τ</w:t>
                      </w:r>
                      <w:r>
                        <w:rPr>
                          <w:rFonts w:ascii="Segoe UI" w:hAnsi="Segoe UI" w:cs="Segoe UI"/>
                          <w:sz w:val="16"/>
                          <w:szCs w:val="16"/>
                        </w:rPr>
                        <w:t>ων</w:t>
                      </w:r>
                      <w:r w:rsidRPr="00AA59C6">
                        <w:rPr>
                          <w:rFonts w:ascii="Segoe UI" w:hAnsi="Segoe UI" w:cs="Segoe UI"/>
                          <w:sz w:val="16"/>
                          <w:szCs w:val="16"/>
                        </w:rPr>
                        <w:t xml:space="preserve"> αυξημέν</w:t>
                      </w:r>
                      <w:r>
                        <w:rPr>
                          <w:rFonts w:ascii="Segoe UI" w:hAnsi="Segoe UI" w:cs="Segoe UI"/>
                          <w:sz w:val="16"/>
                          <w:szCs w:val="16"/>
                        </w:rPr>
                        <w:t xml:space="preserve">ων αποσβέσεων </w:t>
                      </w:r>
                      <w:r w:rsidRPr="00AA59C6">
                        <w:rPr>
                          <w:rFonts w:ascii="Segoe UI" w:hAnsi="Segoe UI" w:cs="Segoe UI"/>
                          <w:sz w:val="16"/>
                          <w:szCs w:val="16"/>
                        </w:rPr>
                        <w:t xml:space="preserve">(+12% σε ετήσια βάση), αντανακλώντας το </w:t>
                      </w:r>
                      <w:r>
                        <w:rPr>
                          <w:rFonts w:ascii="Segoe UI" w:hAnsi="Segoe UI" w:cs="Segoe UI"/>
                          <w:sz w:val="16"/>
                          <w:szCs w:val="16"/>
                        </w:rPr>
                        <w:t xml:space="preserve">φιλόδοξο </w:t>
                      </w:r>
                      <w:r w:rsidRPr="00AA59C6">
                        <w:rPr>
                          <w:rFonts w:ascii="Segoe UI" w:hAnsi="Segoe UI" w:cs="Segoe UI"/>
                          <w:sz w:val="16"/>
                          <w:szCs w:val="16"/>
                        </w:rPr>
                        <w:t>στρατηγικό σχέδιο επενδύσεων της Τράπεζας στον τομέα της πληροφορικής</w:t>
                      </w:r>
                    </w:p>
                    <w:p w14:paraId="4DB16009" w14:textId="588A744D" w:rsidR="00E160DD" w:rsidRPr="004245C2" w:rsidRDefault="00DB0852" w:rsidP="00167812">
                      <w:pPr>
                        <w:numPr>
                          <w:ilvl w:val="1"/>
                          <w:numId w:val="6"/>
                        </w:numPr>
                        <w:spacing w:before="120" w:line="240" w:lineRule="atLeast"/>
                        <w:ind w:left="648"/>
                        <w:rPr>
                          <w:rFonts w:ascii="Segoe UI" w:hAnsi="Segoe UI" w:cs="Segoe UI"/>
                          <w:sz w:val="16"/>
                          <w:szCs w:val="16"/>
                        </w:rPr>
                      </w:pPr>
                      <w:r w:rsidRPr="004245C2">
                        <w:rPr>
                          <w:rFonts w:ascii="Segoe UI" w:hAnsi="Segoe UI" w:cs="Segoe UI"/>
                          <w:sz w:val="16"/>
                          <w:szCs w:val="16"/>
                        </w:rPr>
                        <w:t>Τ</w:t>
                      </w:r>
                      <w:r w:rsidR="003462FB" w:rsidRPr="004245C2">
                        <w:rPr>
                          <w:rFonts w:ascii="Segoe UI" w:hAnsi="Segoe UI" w:cs="Segoe UI"/>
                          <w:sz w:val="16"/>
                          <w:szCs w:val="16"/>
                        </w:rPr>
                        <w:t>ο κόστος πιστωτικού κινδύνο</w:t>
                      </w:r>
                      <w:r w:rsidR="00CF3FEA" w:rsidRPr="004245C2">
                        <w:rPr>
                          <w:rFonts w:ascii="Segoe UI" w:hAnsi="Segoe UI" w:cs="Segoe UI"/>
                          <w:sz w:val="16"/>
                          <w:szCs w:val="16"/>
                        </w:rPr>
                        <w:t xml:space="preserve">υ </w:t>
                      </w:r>
                      <w:r w:rsidR="00B73322" w:rsidRPr="004245C2">
                        <w:rPr>
                          <w:rFonts w:ascii="Segoe UI" w:hAnsi="Segoe UI" w:cs="Segoe UI"/>
                          <w:sz w:val="16"/>
                          <w:szCs w:val="16"/>
                        </w:rPr>
                        <w:t xml:space="preserve">παρέμεινε </w:t>
                      </w:r>
                      <w:r w:rsidR="008C5EB7">
                        <w:rPr>
                          <w:rFonts w:ascii="Segoe UI" w:hAnsi="Segoe UI" w:cs="Segoe UI"/>
                          <w:sz w:val="16"/>
                          <w:szCs w:val="16"/>
                        </w:rPr>
                        <w:t xml:space="preserve">κάτω από </w:t>
                      </w:r>
                      <w:r w:rsidR="00B73322" w:rsidRPr="004245C2">
                        <w:rPr>
                          <w:rFonts w:ascii="Segoe UI" w:hAnsi="Segoe UI" w:cs="Segoe UI"/>
                          <w:sz w:val="16"/>
                          <w:szCs w:val="16"/>
                        </w:rPr>
                        <w:t>τις</w:t>
                      </w:r>
                      <w:r w:rsidR="004F431C" w:rsidRPr="004245C2">
                        <w:rPr>
                          <w:rFonts w:ascii="Segoe UI" w:hAnsi="Segoe UI" w:cs="Segoe UI"/>
                          <w:sz w:val="16"/>
                          <w:szCs w:val="16"/>
                        </w:rPr>
                        <w:t xml:space="preserve"> </w:t>
                      </w:r>
                      <w:r w:rsidR="00B73322" w:rsidRPr="004245C2">
                        <w:rPr>
                          <w:rFonts w:ascii="Segoe UI" w:hAnsi="Segoe UI" w:cs="Segoe UI"/>
                          <w:sz w:val="16"/>
                          <w:szCs w:val="16"/>
                        </w:rPr>
                        <w:t>70</w:t>
                      </w:r>
                      <w:r w:rsidR="003462FB" w:rsidRPr="004245C2">
                        <w:rPr>
                          <w:rFonts w:ascii="Segoe UI" w:hAnsi="Segoe UI" w:cs="Segoe UI"/>
                          <w:sz w:val="16"/>
                          <w:szCs w:val="16"/>
                        </w:rPr>
                        <w:t>μ.β.</w:t>
                      </w:r>
                      <w:r w:rsidR="008C5EB7">
                        <w:rPr>
                          <w:rFonts w:ascii="Segoe UI" w:hAnsi="Segoe UI" w:cs="Segoe UI"/>
                          <w:sz w:val="16"/>
                          <w:szCs w:val="16"/>
                        </w:rPr>
                        <w:t xml:space="preserve"> </w:t>
                      </w:r>
                      <w:r w:rsidR="000A24BA">
                        <w:rPr>
                          <w:rFonts w:ascii="Segoe UI" w:hAnsi="Segoe UI" w:cs="Segoe UI"/>
                          <w:sz w:val="16"/>
                          <w:szCs w:val="16"/>
                        </w:rPr>
                        <w:t xml:space="preserve">έναντι </w:t>
                      </w:r>
                      <w:r w:rsidR="004245C2" w:rsidRPr="004245C2">
                        <w:rPr>
                          <w:rFonts w:ascii="Segoe UI" w:hAnsi="Segoe UI" w:cs="Segoe UI"/>
                          <w:sz w:val="16"/>
                          <w:szCs w:val="16"/>
                        </w:rPr>
                        <w:t>στόχο</w:t>
                      </w:r>
                      <w:r w:rsidR="000A24BA">
                        <w:rPr>
                          <w:rFonts w:ascii="Segoe UI" w:hAnsi="Segoe UI" w:cs="Segoe UI"/>
                          <w:sz w:val="16"/>
                          <w:szCs w:val="16"/>
                        </w:rPr>
                        <w:t xml:space="preserve">υ περί </w:t>
                      </w:r>
                      <w:r w:rsidR="004245C2" w:rsidRPr="004245C2">
                        <w:rPr>
                          <w:rFonts w:ascii="Segoe UI" w:hAnsi="Segoe UI" w:cs="Segoe UI"/>
                          <w:sz w:val="16"/>
                          <w:szCs w:val="16"/>
                        </w:rPr>
                        <w:t xml:space="preserve">των </w:t>
                      </w:r>
                      <w:r w:rsidR="006E252B" w:rsidRPr="006E252B">
                        <w:rPr>
                          <w:rFonts w:ascii="Segoe UI" w:hAnsi="Segoe UI" w:cs="Segoe UI"/>
                          <w:sz w:val="16"/>
                          <w:szCs w:val="16"/>
                        </w:rPr>
                        <w:t>~</w:t>
                      </w:r>
                      <w:r w:rsidR="004245C2" w:rsidRPr="004245C2">
                        <w:rPr>
                          <w:rFonts w:ascii="Segoe UI" w:hAnsi="Segoe UI" w:cs="Segoe UI"/>
                          <w:sz w:val="16"/>
                          <w:szCs w:val="16"/>
                        </w:rPr>
                        <w:t>8</w:t>
                      </w:r>
                      <w:r w:rsidR="00E022BC">
                        <w:rPr>
                          <w:rFonts w:ascii="Segoe UI" w:hAnsi="Segoe UI" w:cs="Segoe UI"/>
                          <w:sz w:val="16"/>
                          <w:szCs w:val="16"/>
                        </w:rPr>
                        <w:t>0</w:t>
                      </w:r>
                      <w:r w:rsidR="004245C2" w:rsidRPr="004245C2">
                        <w:rPr>
                          <w:rFonts w:ascii="Segoe UI" w:hAnsi="Segoe UI" w:cs="Segoe UI"/>
                          <w:sz w:val="16"/>
                          <w:szCs w:val="16"/>
                        </w:rPr>
                        <w:t>μ.β. που έχουμε θέσει για το 2023</w:t>
                      </w:r>
                    </w:p>
                    <w:p w14:paraId="5A94A3A9" w14:textId="77777777" w:rsidR="00780FFE" w:rsidRPr="00D31202" w:rsidRDefault="00780FFE" w:rsidP="00167812">
                      <w:pPr>
                        <w:spacing w:before="120"/>
                        <w:ind w:left="644"/>
                        <w:rPr>
                          <w:rFonts w:ascii="Segoe UI" w:hAnsi="Segoe UI" w:cs="Segoe UI"/>
                          <w:sz w:val="16"/>
                          <w:szCs w:val="16"/>
                        </w:rPr>
                      </w:pPr>
                    </w:p>
                    <w:p w14:paraId="36E29A5B" w14:textId="38A7D590" w:rsidR="00780FFE" w:rsidRPr="000609CE" w:rsidRDefault="0027589E" w:rsidP="00780FFE">
                      <w:pPr>
                        <w:numPr>
                          <w:ilvl w:val="0"/>
                          <w:numId w:val="6"/>
                        </w:numPr>
                        <w:spacing w:before="120"/>
                        <w:rPr>
                          <w:rFonts w:ascii="Segoe UI" w:hAnsi="Segoe UI" w:cs="Segoe UI"/>
                          <w:b/>
                          <w:sz w:val="16"/>
                          <w:szCs w:val="15"/>
                        </w:rPr>
                      </w:pPr>
                      <w:r>
                        <w:rPr>
                          <w:rFonts w:ascii="Segoe UI" w:hAnsi="Segoe UI" w:cs="Segoe UI"/>
                          <w:b/>
                          <w:sz w:val="16"/>
                          <w:szCs w:val="15"/>
                        </w:rPr>
                        <w:t>Οι εκταμιεύσεις</w:t>
                      </w:r>
                      <w:r w:rsidR="00E93E78" w:rsidRPr="00E93E78">
                        <w:rPr>
                          <w:rFonts w:ascii="Segoe UI" w:hAnsi="Segoe UI" w:cs="Segoe UI"/>
                          <w:b/>
                          <w:sz w:val="16"/>
                          <w:szCs w:val="15"/>
                          <w:vertAlign w:val="superscript"/>
                        </w:rPr>
                        <w:t>2</w:t>
                      </w:r>
                      <w:r>
                        <w:rPr>
                          <w:rFonts w:ascii="Segoe UI" w:hAnsi="Segoe UI" w:cs="Segoe UI"/>
                          <w:b/>
                          <w:sz w:val="16"/>
                          <w:szCs w:val="15"/>
                        </w:rPr>
                        <w:t xml:space="preserve"> ενισχύθηκαν το Β’ τρίμηνο 2023 και διαμορφώθηκαν σε </w:t>
                      </w:r>
                      <w:r w:rsidR="008D5F9E" w:rsidRPr="000609CE">
                        <w:rPr>
                          <w:rFonts w:ascii="Segoe UI" w:hAnsi="Segoe UI" w:cs="Segoe UI"/>
                          <w:b/>
                          <w:sz w:val="16"/>
                          <w:szCs w:val="15"/>
                        </w:rPr>
                        <w:t>€</w:t>
                      </w:r>
                      <w:r>
                        <w:rPr>
                          <w:rFonts w:ascii="Segoe UI" w:hAnsi="Segoe UI" w:cs="Segoe UI"/>
                          <w:b/>
                          <w:sz w:val="16"/>
                          <w:szCs w:val="15"/>
                        </w:rPr>
                        <w:t>1</w:t>
                      </w:r>
                      <w:r w:rsidR="000F2F62">
                        <w:rPr>
                          <w:rFonts w:ascii="Segoe UI" w:hAnsi="Segoe UI" w:cs="Segoe UI"/>
                          <w:b/>
                          <w:sz w:val="16"/>
                          <w:szCs w:val="15"/>
                        </w:rPr>
                        <w:t>,</w:t>
                      </w:r>
                      <w:r>
                        <w:rPr>
                          <w:rFonts w:ascii="Segoe UI" w:hAnsi="Segoe UI" w:cs="Segoe UI"/>
                          <w:b/>
                          <w:sz w:val="16"/>
                          <w:szCs w:val="15"/>
                        </w:rPr>
                        <w:t>4</w:t>
                      </w:r>
                      <w:r w:rsidR="004E7A67">
                        <w:rPr>
                          <w:rFonts w:ascii="Segoe UI" w:hAnsi="Segoe UI" w:cs="Segoe UI"/>
                          <w:b/>
                          <w:sz w:val="16"/>
                          <w:szCs w:val="15"/>
                        </w:rPr>
                        <w:t xml:space="preserve"> δισ.</w:t>
                      </w:r>
                      <w:r w:rsidR="00562616">
                        <w:rPr>
                          <w:rFonts w:ascii="Segoe UI" w:hAnsi="Segoe UI" w:cs="Segoe UI"/>
                          <w:b/>
                          <w:sz w:val="16"/>
                          <w:szCs w:val="15"/>
                        </w:rPr>
                        <w:t xml:space="preserve"> Οι καταθέσεις στην Ελλάδα αυξήθηκαν κατά </w:t>
                      </w:r>
                      <w:r>
                        <w:rPr>
                          <w:rFonts w:ascii="Segoe UI" w:hAnsi="Segoe UI" w:cs="Segoe UI"/>
                          <w:b/>
                          <w:sz w:val="16"/>
                          <w:szCs w:val="15"/>
                        </w:rPr>
                        <w:t>σχεδόν €1 δισ. σε σχέση με το προηγούμενο τρίμηνο</w:t>
                      </w:r>
                      <w:r w:rsidR="003B29D5" w:rsidRPr="003B29D5">
                        <w:rPr>
                          <w:rFonts w:ascii="Segoe UI" w:hAnsi="Segoe UI" w:cs="Segoe UI"/>
                          <w:b/>
                          <w:sz w:val="16"/>
                          <w:szCs w:val="15"/>
                        </w:rPr>
                        <w:t xml:space="preserve"> </w:t>
                      </w:r>
                    </w:p>
                    <w:p w14:paraId="47C2D7AC" w14:textId="12D78412" w:rsidR="009479B9" w:rsidRDefault="001932FD" w:rsidP="00167812">
                      <w:pPr>
                        <w:numPr>
                          <w:ilvl w:val="0"/>
                          <w:numId w:val="7"/>
                        </w:numPr>
                        <w:spacing w:before="120" w:line="240" w:lineRule="atLeast"/>
                        <w:ind w:left="648"/>
                        <w:rPr>
                          <w:rFonts w:ascii="Segoe UI" w:hAnsi="Segoe UI" w:cs="Segoe UI"/>
                          <w:sz w:val="16"/>
                          <w:szCs w:val="15"/>
                        </w:rPr>
                      </w:pPr>
                      <w:r>
                        <w:rPr>
                          <w:rFonts w:ascii="Segoe UI" w:hAnsi="Segoe UI" w:cs="Segoe UI"/>
                          <w:sz w:val="16"/>
                          <w:szCs w:val="15"/>
                        </w:rPr>
                        <w:t>Ο</w:t>
                      </w:r>
                      <w:r w:rsidR="0026110C">
                        <w:rPr>
                          <w:rFonts w:ascii="Segoe UI" w:hAnsi="Segoe UI" w:cs="Segoe UI"/>
                          <w:sz w:val="16"/>
                          <w:szCs w:val="15"/>
                        </w:rPr>
                        <w:t>ι εκταμιεύσεις</w:t>
                      </w:r>
                      <w:r w:rsidR="0041292D" w:rsidRPr="0041292D">
                        <w:rPr>
                          <w:rFonts w:ascii="Segoe UI" w:hAnsi="Segoe UI" w:cs="Segoe UI"/>
                          <w:sz w:val="16"/>
                          <w:szCs w:val="15"/>
                          <w:vertAlign w:val="superscript"/>
                        </w:rPr>
                        <w:t>2</w:t>
                      </w:r>
                      <w:r w:rsidR="0026110C">
                        <w:rPr>
                          <w:rFonts w:ascii="Segoe UI" w:hAnsi="Segoe UI" w:cs="Segoe UI"/>
                          <w:sz w:val="16"/>
                          <w:szCs w:val="15"/>
                        </w:rPr>
                        <w:t xml:space="preserve"> </w:t>
                      </w:r>
                      <w:r w:rsidR="00E8507C">
                        <w:rPr>
                          <w:rFonts w:ascii="Segoe UI" w:hAnsi="Segoe UI" w:cs="Segoe UI"/>
                          <w:sz w:val="16"/>
                          <w:szCs w:val="15"/>
                        </w:rPr>
                        <w:t xml:space="preserve">διαμορφώθηκαν σε </w:t>
                      </w:r>
                      <w:r w:rsidR="008F18AA">
                        <w:rPr>
                          <w:rFonts w:ascii="Segoe UI" w:hAnsi="Segoe UI" w:cs="Segoe UI"/>
                          <w:sz w:val="16"/>
                          <w:szCs w:val="15"/>
                        </w:rPr>
                        <w:t>€</w:t>
                      </w:r>
                      <w:r w:rsidR="00E8507C">
                        <w:rPr>
                          <w:rFonts w:ascii="Segoe UI" w:hAnsi="Segoe UI" w:cs="Segoe UI"/>
                          <w:sz w:val="16"/>
                          <w:szCs w:val="15"/>
                        </w:rPr>
                        <w:t>1</w:t>
                      </w:r>
                      <w:r w:rsidR="008F18AA">
                        <w:rPr>
                          <w:rFonts w:ascii="Segoe UI" w:hAnsi="Segoe UI" w:cs="Segoe UI"/>
                          <w:sz w:val="16"/>
                          <w:szCs w:val="15"/>
                        </w:rPr>
                        <w:t>,</w:t>
                      </w:r>
                      <w:r>
                        <w:rPr>
                          <w:rFonts w:ascii="Segoe UI" w:hAnsi="Segoe UI" w:cs="Segoe UI"/>
                          <w:sz w:val="16"/>
                          <w:szCs w:val="15"/>
                        </w:rPr>
                        <w:t>4</w:t>
                      </w:r>
                      <w:r w:rsidR="008F18AA">
                        <w:rPr>
                          <w:rFonts w:ascii="Segoe UI" w:hAnsi="Segoe UI" w:cs="Segoe UI"/>
                          <w:sz w:val="16"/>
                          <w:szCs w:val="15"/>
                        </w:rPr>
                        <w:t xml:space="preserve"> δισ. το </w:t>
                      </w:r>
                      <w:r>
                        <w:rPr>
                          <w:rFonts w:ascii="Segoe UI" w:hAnsi="Segoe UI" w:cs="Segoe UI"/>
                          <w:sz w:val="16"/>
                          <w:szCs w:val="15"/>
                        </w:rPr>
                        <w:t>Β</w:t>
                      </w:r>
                      <w:r w:rsidR="008F18AA">
                        <w:rPr>
                          <w:rFonts w:ascii="Segoe UI" w:hAnsi="Segoe UI" w:cs="Segoe UI"/>
                          <w:sz w:val="16"/>
                          <w:szCs w:val="15"/>
                        </w:rPr>
                        <w:t xml:space="preserve">’ </w:t>
                      </w:r>
                      <w:r w:rsidR="00E8507C">
                        <w:rPr>
                          <w:rFonts w:ascii="Segoe UI" w:hAnsi="Segoe UI" w:cs="Segoe UI"/>
                          <w:sz w:val="16"/>
                          <w:szCs w:val="15"/>
                        </w:rPr>
                        <w:t>τ</w:t>
                      </w:r>
                      <w:r w:rsidR="008F18AA">
                        <w:rPr>
                          <w:rFonts w:ascii="Segoe UI" w:hAnsi="Segoe UI" w:cs="Segoe UI"/>
                          <w:sz w:val="16"/>
                          <w:szCs w:val="15"/>
                        </w:rPr>
                        <w:t>ρίμηνο 202</w:t>
                      </w:r>
                      <w:r w:rsidR="00E8507C">
                        <w:rPr>
                          <w:rFonts w:ascii="Segoe UI" w:hAnsi="Segoe UI" w:cs="Segoe UI"/>
                          <w:sz w:val="16"/>
                          <w:szCs w:val="15"/>
                        </w:rPr>
                        <w:t>3, ενισχυμέν</w:t>
                      </w:r>
                      <w:r w:rsidR="007B79A3">
                        <w:rPr>
                          <w:rFonts w:ascii="Segoe UI" w:hAnsi="Segoe UI" w:cs="Segoe UI"/>
                          <w:sz w:val="16"/>
                          <w:szCs w:val="15"/>
                        </w:rPr>
                        <w:t>ες</w:t>
                      </w:r>
                      <w:r w:rsidR="00E8507C">
                        <w:rPr>
                          <w:rFonts w:ascii="Segoe UI" w:hAnsi="Segoe UI" w:cs="Segoe UI"/>
                          <w:sz w:val="16"/>
                          <w:szCs w:val="15"/>
                        </w:rPr>
                        <w:t xml:space="preserve"> κατά </w:t>
                      </w:r>
                      <w:r>
                        <w:rPr>
                          <w:rFonts w:ascii="Segoe UI" w:hAnsi="Segoe UI" w:cs="Segoe UI"/>
                          <w:sz w:val="16"/>
                          <w:szCs w:val="15"/>
                        </w:rPr>
                        <w:t>22</w:t>
                      </w:r>
                      <w:r w:rsidR="00E8507C">
                        <w:rPr>
                          <w:rFonts w:ascii="Segoe UI" w:hAnsi="Segoe UI" w:cs="Segoe UI"/>
                          <w:sz w:val="16"/>
                          <w:szCs w:val="15"/>
                        </w:rPr>
                        <w:t xml:space="preserve">% </w:t>
                      </w:r>
                      <w:bookmarkStart w:id="4" w:name="_Hlk141106020"/>
                      <w:r w:rsidR="00E8507C">
                        <w:rPr>
                          <w:rFonts w:ascii="Segoe UI" w:hAnsi="Segoe UI" w:cs="Segoe UI"/>
                          <w:sz w:val="16"/>
                          <w:szCs w:val="15"/>
                        </w:rPr>
                        <w:t xml:space="preserve">σε </w:t>
                      </w:r>
                      <w:r>
                        <w:rPr>
                          <w:rFonts w:ascii="Segoe UI" w:hAnsi="Segoe UI" w:cs="Segoe UI"/>
                          <w:sz w:val="16"/>
                          <w:szCs w:val="15"/>
                        </w:rPr>
                        <w:t xml:space="preserve">τριμηνιαία </w:t>
                      </w:r>
                      <w:r w:rsidR="003C08FC">
                        <w:rPr>
                          <w:rFonts w:ascii="Segoe UI" w:hAnsi="Segoe UI" w:cs="Segoe UI"/>
                          <w:sz w:val="16"/>
                          <w:szCs w:val="15"/>
                        </w:rPr>
                        <w:t>βάση</w:t>
                      </w:r>
                      <w:bookmarkEnd w:id="4"/>
                      <w:r w:rsidR="005D71BA">
                        <w:rPr>
                          <w:rFonts w:ascii="Segoe UI" w:hAnsi="Segoe UI" w:cs="Segoe UI"/>
                          <w:sz w:val="16"/>
                          <w:szCs w:val="15"/>
                        </w:rPr>
                        <w:t>, αντανακλώντας τις εκταμιεύσεις</w:t>
                      </w:r>
                      <w:r w:rsidR="00243E5F" w:rsidRPr="00243E5F">
                        <w:rPr>
                          <w:rFonts w:ascii="Segoe UI" w:hAnsi="Segoe UI" w:cs="Segoe UI"/>
                          <w:sz w:val="16"/>
                          <w:szCs w:val="15"/>
                          <w:vertAlign w:val="superscript"/>
                        </w:rPr>
                        <w:t>2</w:t>
                      </w:r>
                      <w:r w:rsidR="005D71BA">
                        <w:rPr>
                          <w:rFonts w:ascii="Segoe UI" w:hAnsi="Segoe UI" w:cs="Segoe UI"/>
                          <w:sz w:val="16"/>
                          <w:szCs w:val="15"/>
                        </w:rPr>
                        <w:t xml:space="preserve"> Εταιρικής Τραπεζικής (+</w:t>
                      </w:r>
                      <w:r>
                        <w:rPr>
                          <w:rFonts w:ascii="Segoe UI" w:hAnsi="Segoe UI" w:cs="Segoe UI"/>
                          <w:sz w:val="16"/>
                          <w:szCs w:val="15"/>
                        </w:rPr>
                        <w:t>30</w:t>
                      </w:r>
                      <w:r w:rsidR="005D71BA">
                        <w:rPr>
                          <w:rFonts w:ascii="Segoe UI" w:hAnsi="Segoe UI" w:cs="Segoe UI"/>
                          <w:sz w:val="16"/>
                          <w:szCs w:val="15"/>
                        </w:rPr>
                        <w:t xml:space="preserve">% </w:t>
                      </w:r>
                      <w:r w:rsidRPr="001932FD">
                        <w:rPr>
                          <w:rFonts w:ascii="Segoe UI" w:hAnsi="Segoe UI" w:cs="Segoe UI"/>
                          <w:sz w:val="16"/>
                          <w:szCs w:val="15"/>
                        </w:rPr>
                        <w:t>σε τριμηνιαία βάση</w:t>
                      </w:r>
                      <w:r w:rsidR="005D71BA">
                        <w:rPr>
                          <w:rFonts w:ascii="Segoe UI" w:hAnsi="Segoe UI" w:cs="Segoe UI"/>
                          <w:sz w:val="16"/>
                          <w:szCs w:val="15"/>
                        </w:rPr>
                        <w:t>)</w:t>
                      </w:r>
                    </w:p>
                    <w:p w14:paraId="4725D698" w14:textId="5368FB12" w:rsidR="001B0F0E" w:rsidRPr="001B0F0E" w:rsidRDefault="004C3174" w:rsidP="007076BB">
                      <w:pPr>
                        <w:numPr>
                          <w:ilvl w:val="0"/>
                          <w:numId w:val="7"/>
                        </w:numPr>
                        <w:spacing w:before="120" w:line="240" w:lineRule="atLeast"/>
                        <w:ind w:left="648"/>
                        <w:rPr>
                          <w:rFonts w:ascii="Segoe UI" w:hAnsi="Segoe UI" w:cs="Segoe UI"/>
                          <w:sz w:val="16"/>
                          <w:szCs w:val="15"/>
                        </w:rPr>
                      </w:pPr>
                      <w:r w:rsidRPr="001B0F0E">
                        <w:rPr>
                          <w:rFonts w:ascii="Segoe UI" w:hAnsi="Segoe UI" w:cs="Segoe UI"/>
                          <w:sz w:val="16"/>
                          <w:szCs w:val="15"/>
                        </w:rPr>
                        <w:t xml:space="preserve">Τα εξυπηρετούμενα δάνεια στην Ελλάδα ενισχύθηκαν κατά </w:t>
                      </w:r>
                      <w:r w:rsidR="00701584" w:rsidRPr="001B0F0E">
                        <w:rPr>
                          <w:rFonts w:ascii="Segoe UI" w:hAnsi="Segoe UI" w:cs="Segoe UI"/>
                          <w:sz w:val="16"/>
                          <w:szCs w:val="15"/>
                        </w:rPr>
                        <w:t>€0,</w:t>
                      </w:r>
                      <w:r w:rsidR="00BF75F2" w:rsidRPr="00C44074">
                        <w:rPr>
                          <w:rFonts w:ascii="Segoe UI" w:hAnsi="Segoe UI" w:cs="Segoe UI"/>
                          <w:sz w:val="16"/>
                          <w:szCs w:val="15"/>
                        </w:rPr>
                        <w:t>8</w:t>
                      </w:r>
                      <w:r w:rsidR="00701584" w:rsidRPr="001B0F0E">
                        <w:rPr>
                          <w:rFonts w:ascii="Segoe UI" w:hAnsi="Segoe UI" w:cs="Segoe UI"/>
                          <w:sz w:val="16"/>
                          <w:szCs w:val="15"/>
                        </w:rPr>
                        <w:t xml:space="preserve"> δισ. </w:t>
                      </w:r>
                      <w:r w:rsidR="00E93E78">
                        <w:rPr>
                          <w:rFonts w:ascii="Segoe UI" w:hAnsi="Segoe UI" w:cs="Segoe UI"/>
                          <w:sz w:val="16"/>
                          <w:szCs w:val="15"/>
                        </w:rPr>
                        <w:t>ετησίως</w:t>
                      </w:r>
                      <w:r w:rsidRPr="001B0F0E">
                        <w:rPr>
                          <w:rFonts w:ascii="Segoe UI" w:hAnsi="Segoe UI" w:cs="Segoe UI"/>
                          <w:sz w:val="16"/>
                          <w:szCs w:val="15"/>
                        </w:rPr>
                        <w:t xml:space="preserve"> και ανήλθαν</w:t>
                      </w:r>
                      <w:r w:rsidR="003C096F" w:rsidRPr="001B0F0E">
                        <w:rPr>
                          <w:rFonts w:ascii="Segoe UI" w:hAnsi="Segoe UI" w:cs="Segoe UI"/>
                          <w:sz w:val="16"/>
                          <w:szCs w:val="15"/>
                        </w:rPr>
                        <w:t xml:space="preserve"> σε €</w:t>
                      </w:r>
                      <w:r w:rsidRPr="001B0F0E">
                        <w:rPr>
                          <w:rFonts w:ascii="Segoe UI" w:hAnsi="Segoe UI" w:cs="Segoe UI"/>
                          <w:sz w:val="16"/>
                          <w:szCs w:val="15"/>
                        </w:rPr>
                        <w:t>27</w:t>
                      </w:r>
                      <w:r w:rsidR="003C096F" w:rsidRPr="001B0F0E">
                        <w:rPr>
                          <w:rFonts w:ascii="Segoe UI" w:hAnsi="Segoe UI" w:cs="Segoe UI"/>
                          <w:sz w:val="16"/>
                          <w:szCs w:val="15"/>
                        </w:rPr>
                        <w:t>,</w:t>
                      </w:r>
                      <w:r w:rsidR="0032714E" w:rsidRPr="001B0F0E">
                        <w:rPr>
                          <w:rFonts w:ascii="Segoe UI" w:hAnsi="Segoe UI" w:cs="Segoe UI"/>
                          <w:sz w:val="16"/>
                          <w:szCs w:val="15"/>
                        </w:rPr>
                        <w:t>4</w:t>
                      </w:r>
                      <w:r w:rsidR="003C096F" w:rsidRPr="001B0F0E">
                        <w:rPr>
                          <w:rFonts w:ascii="Segoe UI" w:hAnsi="Segoe UI" w:cs="Segoe UI"/>
                          <w:sz w:val="16"/>
                          <w:szCs w:val="15"/>
                        </w:rPr>
                        <w:t xml:space="preserve"> δισ. </w:t>
                      </w:r>
                      <w:r w:rsidR="0036118B" w:rsidRPr="001B0F0E">
                        <w:rPr>
                          <w:rFonts w:ascii="Segoe UI" w:hAnsi="Segoe UI" w:cs="Segoe UI"/>
                          <w:sz w:val="16"/>
                          <w:szCs w:val="15"/>
                        </w:rPr>
                        <w:t xml:space="preserve">το </w:t>
                      </w:r>
                      <w:r w:rsidR="0032714E" w:rsidRPr="001B0F0E">
                        <w:rPr>
                          <w:rFonts w:ascii="Segoe UI" w:hAnsi="Segoe UI" w:cs="Segoe UI"/>
                          <w:sz w:val="16"/>
                          <w:szCs w:val="15"/>
                        </w:rPr>
                        <w:t>Β</w:t>
                      </w:r>
                      <w:r w:rsidRPr="001B0F0E">
                        <w:rPr>
                          <w:rFonts w:ascii="Segoe UI" w:hAnsi="Segoe UI" w:cs="Segoe UI"/>
                          <w:sz w:val="16"/>
                          <w:szCs w:val="15"/>
                        </w:rPr>
                        <w:t xml:space="preserve">’ τρίμηνο 2023, </w:t>
                      </w:r>
                      <w:r w:rsidR="0032714E" w:rsidRPr="001B0F0E">
                        <w:rPr>
                          <w:rFonts w:ascii="Segoe UI" w:hAnsi="Segoe UI" w:cs="Segoe UI"/>
                          <w:sz w:val="16"/>
                          <w:szCs w:val="15"/>
                        </w:rPr>
                        <w:t>σημειώνοντας οριακή μείωση από την αρχή του έτους (&lt;1%), αποτυπώνοντας τις υψηλότερες αποπληρωμές κεφαλαίου κίνησης από εταιρείες με υψηλή ρευστότητα</w:t>
                      </w:r>
                      <w:r w:rsidR="00BA3C09">
                        <w:rPr>
                          <w:rFonts w:ascii="Segoe UI" w:hAnsi="Segoe UI" w:cs="Segoe UI"/>
                          <w:sz w:val="16"/>
                          <w:szCs w:val="15"/>
                        </w:rPr>
                        <w:t xml:space="preserve"> κυρίως κατά </w:t>
                      </w:r>
                      <w:r w:rsidR="0032714E" w:rsidRPr="001B0F0E">
                        <w:rPr>
                          <w:rFonts w:ascii="Segoe UI" w:hAnsi="Segoe UI" w:cs="Segoe UI"/>
                          <w:sz w:val="16"/>
                          <w:szCs w:val="15"/>
                        </w:rPr>
                        <w:t xml:space="preserve">το Α΄ τρίμηνο 2023. </w:t>
                      </w:r>
                      <w:r w:rsidR="00440188">
                        <w:rPr>
                          <w:rFonts w:ascii="Segoe UI" w:hAnsi="Segoe UI" w:cs="Segoe UI"/>
                          <w:sz w:val="16"/>
                          <w:szCs w:val="15"/>
                        </w:rPr>
                        <w:t>Η τάση στις</w:t>
                      </w:r>
                      <w:r w:rsidR="001B0F0E" w:rsidRPr="001B0F0E">
                        <w:rPr>
                          <w:rFonts w:ascii="Segoe UI" w:hAnsi="Segoe UI" w:cs="Segoe UI"/>
                          <w:sz w:val="16"/>
                          <w:szCs w:val="15"/>
                        </w:rPr>
                        <w:t xml:space="preserve"> εκταμιεύσεις </w:t>
                      </w:r>
                      <w:r w:rsidR="00032660">
                        <w:rPr>
                          <w:rFonts w:ascii="Segoe UI" w:hAnsi="Segoe UI" w:cs="Segoe UI"/>
                          <w:sz w:val="16"/>
                          <w:szCs w:val="15"/>
                        </w:rPr>
                        <w:t>διαφαίνεται</w:t>
                      </w:r>
                      <w:r w:rsidR="00AE7FB8">
                        <w:rPr>
                          <w:rFonts w:ascii="Segoe UI" w:hAnsi="Segoe UI" w:cs="Segoe UI"/>
                          <w:sz w:val="16"/>
                          <w:szCs w:val="15"/>
                        </w:rPr>
                        <w:t xml:space="preserve"> αυξητική </w:t>
                      </w:r>
                      <w:r w:rsidR="00E93E78" w:rsidRPr="001B0F0E">
                        <w:rPr>
                          <w:rFonts w:ascii="Segoe UI" w:hAnsi="Segoe UI" w:cs="Segoe UI"/>
                          <w:sz w:val="16"/>
                          <w:szCs w:val="15"/>
                        </w:rPr>
                        <w:t xml:space="preserve">το Β΄ εξάμηνο 2023 </w:t>
                      </w:r>
                      <w:r w:rsidR="001B0F0E" w:rsidRPr="001B0F0E">
                        <w:rPr>
                          <w:rFonts w:ascii="Segoe UI" w:hAnsi="Segoe UI" w:cs="Segoe UI"/>
                          <w:sz w:val="16"/>
                          <w:szCs w:val="15"/>
                        </w:rPr>
                        <w:t>και αναμένεται να επιτρέψει στα εξυπηρετούμενα δάνεια να επεκταθούν δυναμικά μέχρι το τέλος του έτους</w:t>
                      </w:r>
                    </w:p>
                    <w:p w14:paraId="4B8A72E2" w14:textId="6026ED84" w:rsidR="00654BF7" w:rsidRDefault="009D3B22" w:rsidP="00167812">
                      <w:pPr>
                        <w:numPr>
                          <w:ilvl w:val="0"/>
                          <w:numId w:val="7"/>
                        </w:numPr>
                        <w:spacing w:before="120" w:line="240" w:lineRule="atLeast"/>
                        <w:ind w:left="648"/>
                        <w:rPr>
                          <w:rFonts w:ascii="Segoe UI" w:hAnsi="Segoe UI" w:cs="Segoe UI"/>
                          <w:sz w:val="16"/>
                          <w:szCs w:val="15"/>
                        </w:rPr>
                      </w:pPr>
                      <w:r w:rsidRPr="009D3B22">
                        <w:rPr>
                          <w:rFonts w:ascii="Segoe UI" w:hAnsi="Segoe UI" w:cs="Segoe UI"/>
                          <w:sz w:val="16"/>
                          <w:szCs w:val="15"/>
                        </w:rPr>
                        <w:t xml:space="preserve">Οι εγχώριες καταθέσεις επανήλθαν σε </w:t>
                      </w:r>
                      <w:r w:rsidR="00122514">
                        <w:rPr>
                          <w:rFonts w:ascii="Segoe UI" w:hAnsi="Segoe UI" w:cs="Segoe UI"/>
                          <w:sz w:val="16"/>
                          <w:szCs w:val="15"/>
                        </w:rPr>
                        <w:t xml:space="preserve">ανοδική </w:t>
                      </w:r>
                      <w:r w:rsidRPr="009D3B22">
                        <w:rPr>
                          <w:rFonts w:ascii="Segoe UI" w:hAnsi="Segoe UI" w:cs="Segoe UI"/>
                          <w:sz w:val="16"/>
                          <w:szCs w:val="15"/>
                        </w:rPr>
                        <w:t>τροχιά το Β΄ τρίμηνο 2023 (+2%</w:t>
                      </w:r>
                      <w:r w:rsidR="00F1383A">
                        <w:t xml:space="preserve"> </w:t>
                      </w:r>
                      <w:r w:rsidR="00F1383A" w:rsidRPr="00F1383A">
                        <w:rPr>
                          <w:rFonts w:ascii="Segoe UI" w:hAnsi="Segoe UI" w:cs="Segoe UI"/>
                          <w:sz w:val="16"/>
                          <w:szCs w:val="15"/>
                        </w:rPr>
                        <w:t>σε τριμηνιαία βάση</w:t>
                      </w:r>
                      <w:r w:rsidRPr="009D3B22">
                        <w:rPr>
                          <w:rFonts w:ascii="Segoe UI" w:hAnsi="Segoe UI" w:cs="Segoe UI"/>
                          <w:sz w:val="16"/>
                          <w:szCs w:val="15"/>
                        </w:rPr>
                        <w:t xml:space="preserve">), </w:t>
                      </w:r>
                      <w:r>
                        <w:rPr>
                          <w:rFonts w:ascii="Segoe UI" w:hAnsi="Segoe UI" w:cs="Segoe UI"/>
                          <w:sz w:val="16"/>
                          <w:szCs w:val="15"/>
                        </w:rPr>
                        <w:t xml:space="preserve">ανακάμπτοντας από </w:t>
                      </w:r>
                      <w:r w:rsidRPr="009D3B22">
                        <w:rPr>
                          <w:rFonts w:ascii="Segoe UI" w:hAnsi="Segoe UI" w:cs="Segoe UI"/>
                          <w:sz w:val="16"/>
                          <w:szCs w:val="15"/>
                        </w:rPr>
                        <w:t>την πτώση του Α΄ τριμήνου 202</w:t>
                      </w:r>
                      <w:r w:rsidR="008A3D9A">
                        <w:rPr>
                          <w:rFonts w:ascii="Segoe UI" w:hAnsi="Segoe UI" w:cs="Segoe UI"/>
                          <w:sz w:val="16"/>
                          <w:szCs w:val="15"/>
                        </w:rPr>
                        <w:t>3</w:t>
                      </w:r>
                      <w:r w:rsidRPr="009D3B22">
                        <w:rPr>
                          <w:rFonts w:ascii="Segoe UI" w:hAnsi="Segoe UI" w:cs="Segoe UI"/>
                          <w:sz w:val="16"/>
                          <w:szCs w:val="15"/>
                        </w:rPr>
                        <w:t xml:space="preserve"> που οφειλόταν σ</w:t>
                      </w:r>
                      <w:r w:rsidR="00032660">
                        <w:rPr>
                          <w:rFonts w:ascii="Segoe UI" w:hAnsi="Segoe UI" w:cs="Segoe UI"/>
                          <w:sz w:val="16"/>
                          <w:szCs w:val="15"/>
                        </w:rPr>
                        <w:t xml:space="preserve">ε αυξημένες </w:t>
                      </w:r>
                      <w:r w:rsidR="0051223F">
                        <w:rPr>
                          <w:rFonts w:ascii="Segoe UI" w:hAnsi="Segoe UI" w:cs="Segoe UI"/>
                          <w:sz w:val="16"/>
                          <w:szCs w:val="15"/>
                        </w:rPr>
                        <w:t>αποπληρωμές</w:t>
                      </w:r>
                      <w:r w:rsidRPr="009D3B22">
                        <w:rPr>
                          <w:rFonts w:ascii="Segoe UI" w:hAnsi="Segoe UI" w:cs="Segoe UI"/>
                          <w:sz w:val="16"/>
                          <w:szCs w:val="15"/>
                        </w:rPr>
                        <w:t xml:space="preserve"> δανείων Εταιρικής Τραπεζικής</w:t>
                      </w:r>
                      <w:r w:rsidR="006C2C6D">
                        <w:rPr>
                          <w:rFonts w:ascii="Segoe UI" w:hAnsi="Segoe UI" w:cs="Segoe UI"/>
                          <w:sz w:val="16"/>
                          <w:szCs w:val="15"/>
                        </w:rPr>
                        <w:t>,</w:t>
                      </w:r>
                      <w:r w:rsidRPr="009D3B22">
                        <w:rPr>
                          <w:rFonts w:ascii="Segoe UI" w:hAnsi="Segoe UI" w:cs="Segoe UI"/>
                          <w:sz w:val="16"/>
                          <w:szCs w:val="15"/>
                        </w:rPr>
                        <w:t xml:space="preserve"> </w:t>
                      </w:r>
                      <w:r>
                        <w:rPr>
                          <w:rFonts w:ascii="Segoe UI" w:hAnsi="Segoe UI" w:cs="Segoe UI"/>
                          <w:sz w:val="16"/>
                          <w:szCs w:val="15"/>
                        </w:rPr>
                        <w:t>αντανακλώντας εισροές καταθέσεων από πελάτες</w:t>
                      </w:r>
                      <w:r w:rsidR="008A3D9A">
                        <w:rPr>
                          <w:rFonts w:ascii="Segoe UI" w:hAnsi="Segoe UI" w:cs="Segoe UI"/>
                          <w:sz w:val="16"/>
                          <w:szCs w:val="15"/>
                        </w:rPr>
                        <w:t xml:space="preserve"> </w:t>
                      </w:r>
                      <w:r w:rsidR="00C222B7">
                        <w:rPr>
                          <w:rFonts w:ascii="Segoe UI" w:hAnsi="Segoe UI" w:cs="Segoe UI"/>
                          <w:sz w:val="16"/>
                          <w:szCs w:val="15"/>
                        </w:rPr>
                        <w:t>Λ</w:t>
                      </w:r>
                      <w:r w:rsidR="008A3D9A">
                        <w:rPr>
                          <w:rFonts w:ascii="Segoe UI" w:hAnsi="Segoe UI" w:cs="Segoe UI"/>
                          <w:sz w:val="16"/>
                          <w:szCs w:val="15"/>
                        </w:rPr>
                        <w:t>ιανικής</w:t>
                      </w:r>
                      <w:r w:rsidRPr="009D3B22">
                        <w:rPr>
                          <w:rFonts w:ascii="Segoe UI" w:hAnsi="Segoe UI" w:cs="Segoe UI"/>
                          <w:sz w:val="16"/>
                          <w:szCs w:val="15"/>
                        </w:rPr>
                        <w:t xml:space="preserve">. Σε </w:t>
                      </w:r>
                      <w:r>
                        <w:rPr>
                          <w:rFonts w:ascii="Segoe UI" w:hAnsi="Segoe UI" w:cs="Segoe UI"/>
                          <w:sz w:val="16"/>
                          <w:szCs w:val="15"/>
                        </w:rPr>
                        <w:t>σύγκριση με τον αρχή του έτους</w:t>
                      </w:r>
                      <w:r w:rsidRPr="009D3B22">
                        <w:rPr>
                          <w:rFonts w:ascii="Segoe UI" w:hAnsi="Segoe UI" w:cs="Segoe UI"/>
                          <w:sz w:val="16"/>
                          <w:szCs w:val="15"/>
                        </w:rPr>
                        <w:t xml:space="preserve">, οι καταθέσεις ενισχύθηκαν κατά 1% ή €0,4 δισ. </w:t>
                      </w:r>
                      <w:r w:rsidR="00654BF7">
                        <w:rPr>
                          <w:rFonts w:ascii="Segoe UI" w:hAnsi="Segoe UI" w:cs="Segoe UI"/>
                          <w:sz w:val="16"/>
                          <w:szCs w:val="15"/>
                        </w:rPr>
                        <w:t xml:space="preserve"> </w:t>
                      </w:r>
                      <w:r w:rsidR="00431567">
                        <w:rPr>
                          <w:rFonts w:ascii="Segoe UI" w:hAnsi="Segoe UI" w:cs="Segoe UI"/>
                          <w:sz w:val="16"/>
                          <w:szCs w:val="15"/>
                        </w:rPr>
                        <w:t xml:space="preserve">  </w:t>
                      </w:r>
                    </w:p>
                    <w:p w14:paraId="68BA5706" w14:textId="2591D2C8" w:rsidR="00CD0C1B" w:rsidRDefault="00C647AE" w:rsidP="00167812">
                      <w:pPr>
                        <w:numPr>
                          <w:ilvl w:val="0"/>
                          <w:numId w:val="7"/>
                        </w:numPr>
                        <w:spacing w:before="120" w:line="240" w:lineRule="atLeast"/>
                        <w:ind w:left="648"/>
                        <w:rPr>
                          <w:rFonts w:ascii="Segoe UI" w:hAnsi="Segoe UI" w:cs="Segoe UI"/>
                          <w:sz w:val="16"/>
                          <w:szCs w:val="15"/>
                        </w:rPr>
                      </w:pPr>
                      <w:r>
                        <w:rPr>
                          <w:rFonts w:ascii="Segoe UI" w:hAnsi="Segoe UI" w:cs="Segoe UI"/>
                          <w:sz w:val="16"/>
                          <w:szCs w:val="15"/>
                        </w:rPr>
                        <w:t>Τ</w:t>
                      </w:r>
                      <w:r w:rsidR="00DE1116">
                        <w:rPr>
                          <w:rFonts w:ascii="Segoe UI" w:hAnsi="Segoe UI" w:cs="Segoe UI"/>
                          <w:sz w:val="16"/>
                          <w:szCs w:val="15"/>
                        </w:rPr>
                        <w:t>ο</w:t>
                      </w:r>
                      <w:r>
                        <w:rPr>
                          <w:rFonts w:ascii="Segoe UI" w:hAnsi="Segoe UI" w:cs="Segoe UI"/>
                          <w:sz w:val="16"/>
                          <w:szCs w:val="15"/>
                        </w:rPr>
                        <w:t xml:space="preserve"> υπόλοιπ</w:t>
                      </w:r>
                      <w:r w:rsidR="00DE1116">
                        <w:rPr>
                          <w:rFonts w:ascii="Segoe UI" w:hAnsi="Segoe UI" w:cs="Segoe UI"/>
                          <w:sz w:val="16"/>
                          <w:szCs w:val="15"/>
                        </w:rPr>
                        <w:t>ο</w:t>
                      </w:r>
                      <w:r>
                        <w:rPr>
                          <w:rFonts w:ascii="Segoe UI" w:hAnsi="Segoe UI" w:cs="Segoe UI"/>
                          <w:sz w:val="16"/>
                          <w:szCs w:val="15"/>
                        </w:rPr>
                        <w:t xml:space="preserve"> τ</w:t>
                      </w:r>
                      <w:r w:rsidR="00CD0C1B" w:rsidRPr="00CD0C1B">
                        <w:rPr>
                          <w:rFonts w:ascii="Segoe UI" w:hAnsi="Segoe UI" w:cs="Segoe UI"/>
                          <w:sz w:val="16"/>
                          <w:szCs w:val="15"/>
                        </w:rPr>
                        <w:t>ου Προγράμματος Συναλλαγών Μακροχρόνιας Αναχρηματοδότησης (TLTRO ΙΙΙ)</w:t>
                      </w:r>
                      <w:r>
                        <w:rPr>
                          <w:rFonts w:ascii="Segoe UI" w:hAnsi="Segoe UI" w:cs="Segoe UI"/>
                          <w:sz w:val="16"/>
                          <w:szCs w:val="15"/>
                        </w:rPr>
                        <w:t xml:space="preserve"> διαμορφώθηκ</w:t>
                      </w:r>
                      <w:r w:rsidR="00892510">
                        <w:rPr>
                          <w:rFonts w:ascii="Segoe UI" w:hAnsi="Segoe UI" w:cs="Segoe UI"/>
                          <w:sz w:val="16"/>
                          <w:szCs w:val="15"/>
                        </w:rPr>
                        <w:t>ε</w:t>
                      </w:r>
                      <w:r>
                        <w:rPr>
                          <w:rFonts w:ascii="Segoe UI" w:hAnsi="Segoe UI" w:cs="Segoe UI"/>
                          <w:sz w:val="16"/>
                          <w:szCs w:val="15"/>
                        </w:rPr>
                        <w:t xml:space="preserve"> σε μόλις €1,9 δι</w:t>
                      </w:r>
                      <w:r w:rsidR="005E7E2A">
                        <w:rPr>
                          <w:rFonts w:ascii="Segoe UI" w:hAnsi="Segoe UI" w:cs="Segoe UI"/>
                          <w:sz w:val="16"/>
                          <w:szCs w:val="15"/>
                        </w:rPr>
                        <w:t>σ</w:t>
                      </w:r>
                      <w:r>
                        <w:rPr>
                          <w:rFonts w:ascii="Segoe UI" w:hAnsi="Segoe UI" w:cs="Segoe UI"/>
                          <w:sz w:val="16"/>
                          <w:szCs w:val="15"/>
                        </w:rPr>
                        <w:t>. τον Ιούνιο 2023, μειωμέν</w:t>
                      </w:r>
                      <w:r w:rsidR="009E5D19">
                        <w:rPr>
                          <w:rFonts w:ascii="Segoe UI" w:hAnsi="Segoe UI" w:cs="Segoe UI"/>
                          <w:sz w:val="16"/>
                          <w:szCs w:val="15"/>
                        </w:rPr>
                        <w:t>ο</w:t>
                      </w:r>
                      <w:r>
                        <w:rPr>
                          <w:rFonts w:ascii="Segoe UI" w:hAnsi="Segoe UI" w:cs="Segoe UI"/>
                          <w:sz w:val="16"/>
                          <w:szCs w:val="15"/>
                        </w:rPr>
                        <w:t xml:space="preserve"> περ</w:t>
                      </w:r>
                      <w:r w:rsidR="009E5D19">
                        <w:rPr>
                          <w:rFonts w:ascii="Segoe UI" w:hAnsi="Segoe UI" w:cs="Segoe UI"/>
                          <w:sz w:val="16"/>
                          <w:szCs w:val="15"/>
                        </w:rPr>
                        <w:t xml:space="preserve">αιτέρω </w:t>
                      </w:r>
                      <w:r>
                        <w:rPr>
                          <w:rFonts w:ascii="Segoe UI" w:hAnsi="Segoe UI" w:cs="Segoe UI"/>
                          <w:sz w:val="16"/>
                          <w:szCs w:val="15"/>
                        </w:rPr>
                        <w:t xml:space="preserve">κατά €3,1 δισ. σε τριμηνιαία βάση, με την πλεονάζουσα ρευστότητα να </w:t>
                      </w:r>
                      <w:r w:rsidR="002F0507">
                        <w:rPr>
                          <w:rFonts w:ascii="Segoe UI" w:hAnsi="Segoe UI" w:cs="Segoe UI"/>
                          <w:sz w:val="16"/>
                          <w:szCs w:val="15"/>
                        </w:rPr>
                        <w:t xml:space="preserve">ενισχύεται </w:t>
                      </w:r>
                      <w:r>
                        <w:rPr>
                          <w:rFonts w:ascii="Segoe UI" w:hAnsi="Segoe UI" w:cs="Segoe UI"/>
                          <w:sz w:val="16"/>
                          <w:szCs w:val="15"/>
                        </w:rPr>
                        <w:t xml:space="preserve">κατά €1 δισ. σε τριμηνιαία βάση, σε </w:t>
                      </w:r>
                      <w:r w:rsidRPr="00C647AE">
                        <w:rPr>
                          <w:rFonts w:ascii="Segoe UI" w:hAnsi="Segoe UI" w:cs="Segoe UI"/>
                          <w:sz w:val="16"/>
                          <w:szCs w:val="15"/>
                        </w:rPr>
                        <w:t>~</w:t>
                      </w:r>
                      <w:r>
                        <w:rPr>
                          <w:rFonts w:ascii="Segoe UI" w:hAnsi="Segoe UI" w:cs="Segoe UI"/>
                          <w:sz w:val="16"/>
                          <w:szCs w:val="15"/>
                        </w:rPr>
                        <w:t xml:space="preserve">€7 δισ. </w:t>
                      </w:r>
                    </w:p>
                    <w:p w14:paraId="733A8E8E" w14:textId="77777777" w:rsidR="00206725" w:rsidRPr="00D31202" w:rsidRDefault="00206725" w:rsidP="00167812">
                      <w:pPr>
                        <w:spacing w:before="120" w:line="240" w:lineRule="atLeast"/>
                        <w:ind w:left="648"/>
                        <w:rPr>
                          <w:rFonts w:ascii="Segoe UI" w:hAnsi="Segoe UI" w:cs="Segoe UI"/>
                          <w:sz w:val="16"/>
                          <w:szCs w:val="16"/>
                        </w:rPr>
                      </w:pPr>
                    </w:p>
                    <w:p w14:paraId="355674C8" w14:textId="306D8FDA" w:rsidR="002D136A" w:rsidRPr="00D367CC" w:rsidRDefault="005A570B" w:rsidP="002D136A">
                      <w:pPr>
                        <w:numPr>
                          <w:ilvl w:val="0"/>
                          <w:numId w:val="6"/>
                        </w:numPr>
                        <w:spacing w:before="120"/>
                        <w:rPr>
                          <w:rFonts w:ascii="Segoe UI" w:hAnsi="Segoe UI" w:cs="Segoe UI"/>
                          <w:b/>
                          <w:sz w:val="16"/>
                          <w:szCs w:val="17"/>
                        </w:rPr>
                      </w:pPr>
                      <w:r>
                        <w:rPr>
                          <w:rFonts w:ascii="Segoe UI" w:hAnsi="Segoe UI" w:cs="Segoe UI"/>
                          <w:b/>
                          <w:sz w:val="16"/>
                          <w:szCs w:val="17"/>
                        </w:rPr>
                        <w:t>Σ</w:t>
                      </w:r>
                      <w:r w:rsidRPr="00D367CC">
                        <w:rPr>
                          <w:rFonts w:ascii="Segoe UI" w:hAnsi="Segoe UI" w:cs="Segoe UI"/>
                          <w:b/>
                          <w:sz w:val="16"/>
                          <w:szCs w:val="17"/>
                        </w:rPr>
                        <w:t>την Ελλάδα</w:t>
                      </w:r>
                      <w:r>
                        <w:rPr>
                          <w:rFonts w:ascii="Segoe UI" w:hAnsi="Segoe UI" w:cs="Segoe UI"/>
                          <w:b/>
                          <w:sz w:val="16"/>
                          <w:szCs w:val="17"/>
                        </w:rPr>
                        <w:t>, τ</w:t>
                      </w:r>
                      <w:r w:rsidR="002D136A" w:rsidRPr="00D367CC">
                        <w:rPr>
                          <w:rFonts w:ascii="Segoe UI" w:hAnsi="Segoe UI" w:cs="Segoe UI"/>
                          <w:b/>
                          <w:sz w:val="16"/>
                          <w:szCs w:val="17"/>
                        </w:rPr>
                        <w:t xml:space="preserve">α </w:t>
                      </w:r>
                      <w:bookmarkStart w:id="5" w:name="_Hlk118628264"/>
                      <w:r w:rsidR="002D136A" w:rsidRPr="00D367CC">
                        <w:rPr>
                          <w:rFonts w:ascii="Segoe UI" w:hAnsi="Segoe UI" w:cs="Segoe UI"/>
                          <w:b/>
                          <w:sz w:val="16"/>
                          <w:szCs w:val="17"/>
                        </w:rPr>
                        <w:t xml:space="preserve">ΜΕΑ </w:t>
                      </w:r>
                      <w:bookmarkEnd w:id="5"/>
                      <w:r w:rsidR="00CA5170">
                        <w:rPr>
                          <w:rFonts w:ascii="Segoe UI" w:hAnsi="Segoe UI" w:cs="Segoe UI"/>
                          <w:b/>
                          <w:sz w:val="16"/>
                          <w:szCs w:val="17"/>
                        </w:rPr>
                        <w:t xml:space="preserve">διαμορφώθηκαν σε </w:t>
                      </w:r>
                      <w:r w:rsidR="00236A49" w:rsidRPr="00236A49">
                        <w:rPr>
                          <w:rFonts w:ascii="Segoe UI" w:hAnsi="Segoe UI" w:cs="Segoe UI"/>
                          <w:b/>
                          <w:sz w:val="16"/>
                          <w:szCs w:val="17"/>
                        </w:rPr>
                        <w:t>€1</w:t>
                      </w:r>
                      <w:r w:rsidR="00236A49">
                        <w:rPr>
                          <w:rFonts w:ascii="Segoe UI" w:hAnsi="Segoe UI" w:cs="Segoe UI"/>
                          <w:b/>
                          <w:sz w:val="16"/>
                          <w:szCs w:val="17"/>
                        </w:rPr>
                        <w:t>,</w:t>
                      </w:r>
                      <w:r w:rsidR="00C04E87">
                        <w:rPr>
                          <w:rFonts w:ascii="Segoe UI" w:hAnsi="Segoe UI" w:cs="Segoe UI"/>
                          <w:b/>
                          <w:sz w:val="16"/>
                          <w:szCs w:val="17"/>
                        </w:rPr>
                        <w:t>7</w:t>
                      </w:r>
                      <w:r w:rsidR="00236A49">
                        <w:rPr>
                          <w:rFonts w:ascii="Segoe UI" w:hAnsi="Segoe UI" w:cs="Segoe UI"/>
                          <w:b/>
                          <w:sz w:val="16"/>
                          <w:szCs w:val="17"/>
                        </w:rPr>
                        <w:t xml:space="preserve"> δισ.</w:t>
                      </w:r>
                      <w:r w:rsidR="00E2397F">
                        <w:rPr>
                          <w:rFonts w:ascii="Segoe UI" w:hAnsi="Segoe UI" w:cs="Segoe UI"/>
                          <w:b/>
                          <w:sz w:val="16"/>
                          <w:szCs w:val="17"/>
                        </w:rPr>
                        <w:t>,</w:t>
                      </w:r>
                      <w:r w:rsidR="00236A49" w:rsidRPr="00236A49">
                        <w:rPr>
                          <w:rFonts w:ascii="Segoe UI" w:hAnsi="Segoe UI" w:cs="Segoe UI"/>
                          <w:b/>
                          <w:sz w:val="16"/>
                          <w:szCs w:val="17"/>
                        </w:rPr>
                        <w:t xml:space="preserve"> </w:t>
                      </w:r>
                      <w:r w:rsidR="00236A49">
                        <w:rPr>
                          <w:rFonts w:ascii="Segoe UI" w:hAnsi="Segoe UI" w:cs="Segoe UI"/>
                          <w:b/>
                          <w:sz w:val="16"/>
                          <w:szCs w:val="17"/>
                        </w:rPr>
                        <w:t xml:space="preserve">ή μόλις </w:t>
                      </w:r>
                      <w:r w:rsidR="002D136A" w:rsidRPr="00D367CC">
                        <w:rPr>
                          <w:rFonts w:ascii="Segoe UI" w:hAnsi="Segoe UI" w:cs="Segoe UI"/>
                          <w:b/>
                          <w:sz w:val="16"/>
                          <w:szCs w:val="17"/>
                        </w:rPr>
                        <w:t>€0,</w:t>
                      </w:r>
                      <w:r w:rsidR="00C04E87">
                        <w:rPr>
                          <w:rFonts w:ascii="Segoe UI" w:hAnsi="Segoe UI" w:cs="Segoe UI"/>
                          <w:b/>
                          <w:sz w:val="16"/>
                          <w:szCs w:val="17"/>
                        </w:rPr>
                        <w:t>3</w:t>
                      </w:r>
                      <w:r w:rsidR="00CA5170">
                        <w:rPr>
                          <w:rFonts w:ascii="Segoe UI" w:hAnsi="Segoe UI" w:cs="Segoe UI"/>
                          <w:b/>
                          <w:sz w:val="16"/>
                          <w:szCs w:val="17"/>
                        </w:rPr>
                        <w:t xml:space="preserve"> </w:t>
                      </w:r>
                      <w:r w:rsidR="002D136A" w:rsidRPr="00D367CC">
                        <w:rPr>
                          <w:rFonts w:ascii="Segoe UI" w:hAnsi="Segoe UI" w:cs="Segoe UI"/>
                          <w:b/>
                          <w:sz w:val="16"/>
                          <w:szCs w:val="17"/>
                        </w:rPr>
                        <w:t>δισ. μετά από προβλέψεις</w:t>
                      </w:r>
                    </w:p>
                    <w:p w14:paraId="343110DA" w14:textId="658ACEB0" w:rsidR="00C04E87" w:rsidRPr="00C04E87" w:rsidRDefault="00C04E87" w:rsidP="00C04E87">
                      <w:pPr>
                        <w:pStyle w:val="ListParagraph"/>
                        <w:numPr>
                          <w:ilvl w:val="0"/>
                          <w:numId w:val="7"/>
                        </w:numPr>
                        <w:spacing w:before="120" w:line="240" w:lineRule="atLeast"/>
                        <w:rPr>
                          <w:rFonts w:ascii="Segoe UI" w:hAnsi="Segoe UI" w:cs="Segoe UI"/>
                          <w:sz w:val="16"/>
                          <w:szCs w:val="17"/>
                        </w:rPr>
                      </w:pPr>
                      <w:r w:rsidRPr="00C04E87">
                        <w:rPr>
                          <w:rFonts w:ascii="Segoe UI" w:hAnsi="Segoe UI" w:cs="Segoe UI"/>
                          <w:sz w:val="16"/>
                          <w:szCs w:val="17"/>
                        </w:rPr>
                        <w:t xml:space="preserve">Η μικρή </w:t>
                      </w:r>
                      <w:r w:rsidR="007434F7">
                        <w:rPr>
                          <w:rFonts w:ascii="Segoe UI" w:hAnsi="Segoe UI" w:cs="Segoe UI"/>
                          <w:sz w:val="16"/>
                          <w:szCs w:val="17"/>
                        </w:rPr>
                        <w:t>αύξηση</w:t>
                      </w:r>
                      <w:r w:rsidRPr="00C04E87">
                        <w:rPr>
                          <w:rFonts w:ascii="Segoe UI" w:hAnsi="Segoe UI" w:cs="Segoe UI"/>
                          <w:sz w:val="16"/>
                          <w:szCs w:val="17"/>
                        </w:rPr>
                        <w:t xml:space="preserve"> στις πρώιμες καθυστερήσεις αποπληρωμών </w:t>
                      </w:r>
                      <w:r>
                        <w:rPr>
                          <w:rFonts w:ascii="Segoe UI" w:hAnsi="Segoe UI" w:cs="Segoe UI"/>
                          <w:sz w:val="16"/>
                          <w:szCs w:val="17"/>
                        </w:rPr>
                        <w:t xml:space="preserve">στεγαστικών </w:t>
                      </w:r>
                      <w:r w:rsidRPr="00C04E87">
                        <w:rPr>
                          <w:rFonts w:ascii="Segoe UI" w:hAnsi="Segoe UI" w:cs="Segoe UI"/>
                          <w:sz w:val="16"/>
                          <w:szCs w:val="17"/>
                        </w:rPr>
                        <w:t xml:space="preserve">δανείων το Β΄ τρίμηνο 2023 παραμένει </w:t>
                      </w:r>
                      <w:r w:rsidR="006400D4">
                        <w:rPr>
                          <w:rFonts w:ascii="Segoe UI" w:hAnsi="Segoe UI" w:cs="Segoe UI"/>
                          <w:sz w:val="16"/>
                          <w:szCs w:val="17"/>
                        </w:rPr>
                        <w:t xml:space="preserve">πολύ χαμηλότερη του αναμενόμενου </w:t>
                      </w:r>
                      <w:r w:rsidRPr="00C04E87">
                        <w:rPr>
                          <w:rFonts w:ascii="Segoe UI" w:hAnsi="Segoe UI" w:cs="Segoe UI"/>
                          <w:sz w:val="16"/>
                          <w:szCs w:val="17"/>
                        </w:rPr>
                        <w:t xml:space="preserve"> </w:t>
                      </w:r>
                    </w:p>
                    <w:p w14:paraId="59603A49" w14:textId="68E32618" w:rsidR="00C04E87" w:rsidRPr="00C04E87" w:rsidRDefault="006400D4" w:rsidP="00C04E87">
                      <w:pPr>
                        <w:pStyle w:val="ListParagraph"/>
                        <w:numPr>
                          <w:ilvl w:val="0"/>
                          <w:numId w:val="7"/>
                        </w:numPr>
                        <w:spacing w:before="120" w:line="240" w:lineRule="atLeast"/>
                        <w:rPr>
                          <w:rFonts w:ascii="Segoe UI" w:hAnsi="Segoe UI" w:cs="Segoe UI"/>
                          <w:sz w:val="16"/>
                          <w:szCs w:val="17"/>
                        </w:rPr>
                      </w:pPr>
                      <w:r>
                        <w:rPr>
                          <w:rFonts w:ascii="Segoe UI" w:hAnsi="Segoe UI" w:cs="Segoe UI"/>
                          <w:sz w:val="16"/>
                          <w:szCs w:val="17"/>
                        </w:rPr>
                        <w:t>Κ</w:t>
                      </w:r>
                      <w:r w:rsidR="00C04E87" w:rsidRPr="00C04E87">
                        <w:rPr>
                          <w:rFonts w:ascii="Segoe UI" w:hAnsi="Segoe UI" w:cs="Segoe UI"/>
                          <w:sz w:val="16"/>
                          <w:szCs w:val="17"/>
                        </w:rPr>
                        <w:t>αθαρ</w:t>
                      </w:r>
                      <w:r>
                        <w:rPr>
                          <w:rFonts w:ascii="Segoe UI" w:hAnsi="Segoe UI" w:cs="Segoe UI"/>
                          <w:sz w:val="16"/>
                          <w:szCs w:val="17"/>
                        </w:rPr>
                        <w:t xml:space="preserve">ές </w:t>
                      </w:r>
                      <w:r w:rsidR="005B7553">
                        <w:rPr>
                          <w:rFonts w:ascii="Segoe UI" w:hAnsi="Segoe UI" w:cs="Segoe UI"/>
                          <w:sz w:val="16"/>
                          <w:szCs w:val="17"/>
                        </w:rPr>
                        <w:t>ρο</w:t>
                      </w:r>
                      <w:r>
                        <w:rPr>
                          <w:rFonts w:ascii="Segoe UI" w:hAnsi="Segoe UI" w:cs="Segoe UI"/>
                          <w:sz w:val="16"/>
                          <w:szCs w:val="17"/>
                        </w:rPr>
                        <w:t xml:space="preserve">ές </w:t>
                      </w:r>
                      <w:r w:rsidR="00C04E87" w:rsidRPr="00C04E87">
                        <w:rPr>
                          <w:rFonts w:ascii="Segoe UI" w:hAnsi="Segoe UI" w:cs="Segoe UI"/>
                          <w:sz w:val="16"/>
                          <w:szCs w:val="17"/>
                        </w:rPr>
                        <w:t xml:space="preserve">ΜΕΑ </w:t>
                      </w:r>
                      <w:r w:rsidR="00C04E87">
                        <w:rPr>
                          <w:rFonts w:ascii="Segoe UI" w:hAnsi="Segoe UI" w:cs="Segoe UI"/>
                          <w:sz w:val="16"/>
                          <w:szCs w:val="17"/>
                        </w:rPr>
                        <w:t xml:space="preserve">ύψους μόλις </w:t>
                      </w:r>
                      <w:r w:rsidR="005B7553">
                        <w:rPr>
                          <w:rFonts w:ascii="Segoe UI" w:hAnsi="Segoe UI" w:cs="Segoe UI"/>
                          <w:sz w:val="16"/>
                          <w:szCs w:val="17"/>
                        </w:rPr>
                        <w:t>+</w:t>
                      </w:r>
                      <w:r w:rsidR="00C04E87" w:rsidRPr="00C04E87">
                        <w:rPr>
                          <w:rFonts w:ascii="Segoe UI" w:hAnsi="Segoe UI" w:cs="Segoe UI"/>
                          <w:sz w:val="16"/>
                          <w:szCs w:val="17"/>
                        </w:rPr>
                        <w:t xml:space="preserve">€0,03 δισ. το Β΄ τρίμηνο 2023 </w:t>
                      </w:r>
                    </w:p>
                    <w:p w14:paraId="61028A4D" w14:textId="08AD9593" w:rsidR="00C04E87" w:rsidRDefault="00C04E87" w:rsidP="00C04E87">
                      <w:pPr>
                        <w:pStyle w:val="ListParagraph"/>
                        <w:numPr>
                          <w:ilvl w:val="0"/>
                          <w:numId w:val="7"/>
                        </w:numPr>
                        <w:spacing w:before="120" w:after="0" w:line="240" w:lineRule="atLeast"/>
                        <w:jc w:val="left"/>
                        <w:rPr>
                          <w:rFonts w:ascii="Segoe UI" w:hAnsi="Segoe UI" w:cs="Segoe UI"/>
                          <w:sz w:val="16"/>
                          <w:szCs w:val="17"/>
                        </w:rPr>
                      </w:pPr>
                      <w:r w:rsidRPr="00C04E87">
                        <w:rPr>
                          <w:rFonts w:ascii="Segoe UI" w:hAnsi="Segoe UI" w:cs="Segoe UI"/>
                          <w:sz w:val="16"/>
                          <w:szCs w:val="17"/>
                        </w:rPr>
                        <w:t>Στην Ελλάδα, ο δείκτης ΜΕΑ διαμορφώθηκε σε 5,3% και ο δείκτης κάλυψης ΜΕΑ από σωρευμένες προβλέψεις σε 82</w:t>
                      </w:r>
                      <w:r>
                        <w:rPr>
                          <w:rFonts w:ascii="Segoe UI" w:hAnsi="Segoe UI" w:cs="Segoe UI"/>
                          <w:sz w:val="16"/>
                          <w:szCs w:val="17"/>
                        </w:rPr>
                        <w:t>,1</w:t>
                      </w:r>
                      <w:r w:rsidRPr="00C04E87">
                        <w:rPr>
                          <w:rFonts w:ascii="Segoe UI" w:hAnsi="Segoe UI" w:cs="Segoe UI"/>
                          <w:sz w:val="16"/>
                          <w:szCs w:val="17"/>
                        </w:rPr>
                        <w:t>%</w:t>
                      </w:r>
                    </w:p>
                    <w:p w14:paraId="064FDCA2" w14:textId="77777777" w:rsidR="00D31202" w:rsidRPr="00D31202" w:rsidRDefault="00D31202" w:rsidP="00D31202">
                      <w:pPr>
                        <w:pStyle w:val="ListParagraph"/>
                        <w:spacing w:before="80" w:after="0" w:line="240" w:lineRule="atLeast"/>
                        <w:ind w:left="648"/>
                        <w:jc w:val="left"/>
                        <w:rPr>
                          <w:rFonts w:ascii="Segoe UI" w:hAnsi="Segoe UI" w:cs="Segoe UI"/>
                          <w:sz w:val="10"/>
                          <w:szCs w:val="10"/>
                        </w:rPr>
                      </w:pPr>
                    </w:p>
                    <w:p w14:paraId="1A0D1389" w14:textId="4691E3AE" w:rsidR="004D3A3E" w:rsidRPr="007A27CB" w:rsidRDefault="007B79A3" w:rsidP="004D3A3E">
                      <w:pPr>
                        <w:spacing w:line="240" w:lineRule="atLeast"/>
                        <w:ind w:left="288"/>
                        <w:rPr>
                          <w:rFonts w:ascii="Segoe UI" w:hAnsi="Segoe UI" w:cs="Segoe UI"/>
                          <w:sz w:val="12"/>
                          <w:szCs w:val="11"/>
                        </w:rPr>
                      </w:pPr>
                      <w:r w:rsidRPr="007A27CB">
                        <w:rPr>
                          <w:rFonts w:ascii="Segoe UI" w:hAnsi="Segoe UI" w:cs="Segoe UI"/>
                          <w:sz w:val="12"/>
                          <w:szCs w:val="11"/>
                          <w:vertAlign w:val="superscript"/>
                        </w:rPr>
                        <w:t>1</w:t>
                      </w:r>
                      <w:r w:rsidRPr="007A27CB">
                        <w:rPr>
                          <w:rFonts w:ascii="Segoe UI" w:hAnsi="Segoe UI" w:cs="Segoe UI"/>
                          <w:sz w:val="12"/>
                          <w:szCs w:val="11"/>
                        </w:rPr>
                        <w:t xml:space="preserve"> </w:t>
                      </w:r>
                      <w:r w:rsidR="004818F6" w:rsidRPr="007A27CB">
                        <w:rPr>
                          <w:rFonts w:ascii="Segoe UI" w:hAnsi="Segoe UI" w:cs="Segoe UI"/>
                          <w:sz w:val="12"/>
                          <w:szCs w:val="11"/>
                        </w:rPr>
                        <w:t>Οργανικά κέρδη μετά φόρων προς μέσο όρο ενσώματων ιδίων κεφαλαίων</w:t>
                      </w:r>
                      <w:r w:rsidR="004818F6">
                        <w:rPr>
                          <w:rFonts w:ascii="Segoe UI" w:hAnsi="Segoe UI" w:cs="Segoe UI"/>
                          <w:sz w:val="12"/>
                          <w:szCs w:val="11"/>
                        </w:rPr>
                        <w:t xml:space="preserve"> </w:t>
                      </w:r>
                      <w:r>
                        <w:rPr>
                          <w:rFonts w:ascii="Segoe UI" w:hAnsi="Segoe UI" w:cs="Segoe UI"/>
                          <w:sz w:val="12"/>
                          <w:szCs w:val="11"/>
                        </w:rPr>
                        <w:t xml:space="preserve">/ </w:t>
                      </w:r>
                      <w:r>
                        <w:rPr>
                          <w:rFonts w:ascii="Segoe UI" w:hAnsi="Segoe UI" w:cs="Segoe UI"/>
                          <w:sz w:val="12"/>
                          <w:szCs w:val="11"/>
                          <w:vertAlign w:val="superscript"/>
                        </w:rPr>
                        <w:t>2</w:t>
                      </w:r>
                      <w:r w:rsidRPr="007A27CB">
                        <w:rPr>
                          <w:rFonts w:ascii="Segoe UI" w:hAnsi="Segoe UI" w:cs="Segoe UI"/>
                          <w:sz w:val="12"/>
                          <w:szCs w:val="11"/>
                        </w:rPr>
                        <w:t xml:space="preserve"> </w:t>
                      </w:r>
                      <w:r w:rsidR="004818F6">
                        <w:rPr>
                          <w:rFonts w:ascii="Segoe UI" w:hAnsi="Segoe UI" w:cs="Segoe UI"/>
                          <w:sz w:val="12"/>
                          <w:szCs w:val="11"/>
                        </w:rPr>
                        <w:t>Σε επίπεδο Τράπεζας</w:t>
                      </w:r>
                    </w:p>
                  </w:txbxContent>
                </v:textbox>
                <w10:anchorlock/>
              </v:shape>
            </w:pict>
          </mc:Fallback>
        </mc:AlternateContent>
      </w:r>
    </w:p>
    <w:p w14:paraId="22B77758" w14:textId="77777777" w:rsidR="0061399D" w:rsidRDefault="009F7797" w:rsidP="00D11BCD">
      <w:pPr>
        <w:pStyle w:val="body"/>
        <w:rPr>
          <w:rFonts w:ascii="Segoe UI" w:hAnsi="Segoe UI" w:cs="Segoe UI"/>
        </w:rPr>
      </w:pPr>
      <w:r>
        <w:rPr>
          <w:rFonts w:ascii="Segoe UI" w:hAnsi="Segoe UI" w:cs="Segoe UI"/>
          <w:noProof/>
          <w:color w:val="auto"/>
          <w:sz w:val="24"/>
          <w:szCs w:val="24"/>
          <w:lang w:eastAsia="el-GR"/>
        </w:rPr>
        <w:lastRenderedPageBreak/>
        <mc:AlternateContent>
          <mc:Choice Requires="wps">
            <w:drawing>
              <wp:inline distT="0" distB="0" distL="0" distR="0" wp14:anchorId="66F81341" wp14:editId="5607935B">
                <wp:extent cx="6471920" cy="9232900"/>
                <wp:effectExtent l="6985" t="5715" r="7620" b="635"/>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232900"/>
                        </a:xfrm>
                        <a:prstGeom prst="rect">
                          <a:avLst/>
                        </a:prstGeom>
                        <a:solidFill>
                          <a:srgbClr val="F1F1F1">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CCCD0" w14:textId="09DEC698" w:rsidR="00E11069" w:rsidRPr="00D367CC" w:rsidRDefault="00BB0FDD" w:rsidP="00E11069">
                            <w:pPr>
                              <w:numPr>
                                <w:ilvl w:val="0"/>
                                <w:numId w:val="6"/>
                              </w:numPr>
                              <w:spacing w:before="120"/>
                              <w:rPr>
                                <w:rFonts w:ascii="Segoe UI" w:hAnsi="Segoe UI" w:cs="Segoe UI"/>
                                <w:b/>
                                <w:sz w:val="16"/>
                                <w:szCs w:val="17"/>
                              </w:rPr>
                            </w:pPr>
                            <w:r>
                              <w:rPr>
                                <w:rFonts w:ascii="Segoe UI" w:hAnsi="Segoe UI" w:cs="Segoe UI"/>
                                <w:b/>
                                <w:sz w:val="16"/>
                                <w:szCs w:val="17"/>
                              </w:rPr>
                              <w:t>Ο</w:t>
                            </w:r>
                            <w:r w:rsidR="00E11069">
                              <w:rPr>
                                <w:rFonts w:ascii="Segoe UI" w:hAnsi="Segoe UI" w:cs="Segoe UI"/>
                                <w:b/>
                                <w:sz w:val="16"/>
                                <w:szCs w:val="17"/>
                              </w:rPr>
                              <w:t xml:space="preserve"> </w:t>
                            </w:r>
                            <w:r w:rsidR="00E11069" w:rsidRPr="002D7047">
                              <w:rPr>
                                <w:rFonts w:ascii="Segoe UI" w:hAnsi="Segoe UI" w:cs="Segoe UI"/>
                                <w:b/>
                                <w:sz w:val="16"/>
                                <w:szCs w:val="17"/>
                              </w:rPr>
                              <w:t>δείκτη</w:t>
                            </w:r>
                            <w:r w:rsidR="00E11069">
                              <w:rPr>
                                <w:rFonts w:ascii="Segoe UI" w:hAnsi="Segoe UI" w:cs="Segoe UI"/>
                                <w:b/>
                                <w:sz w:val="16"/>
                                <w:szCs w:val="17"/>
                              </w:rPr>
                              <w:t>ς</w:t>
                            </w:r>
                            <w:r w:rsidR="00E11069" w:rsidRPr="002D7047">
                              <w:rPr>
                                <w:rFonts w:ascii="Segoe UI" w:hAnsi="Segoe UI" w:cs="Segoe UI"/>
                                <w:b/>
                                <w:sz w:val="16"/>
                                <w:szCs w:val="17"/>
                              </w:rPr>
                              <w:t xml:space="preserve"> CET1 </w:t>
                            </w:r>
                            <w:r w:rsidR="00E11069">
                              <w:rPr>
                                <w:rFonts w:ascii="Segoe UI" w:hAnsi="Segoe UI" w:cs="Segoe UI"/>
                                <w:b/>
                                <w:sz w:val="16"/>
                                <w:szCs w:val="17"/>
                              </w:rPr>
                              <w:t>ανήλθε σε 1</w:t>
                            </w:r>
                            <w:r>
                              <w:rPr>
                                <w:rFonts w:ascii="Segoe UI" w:hAnsi="Segoe UI" w:cs="Segoe UI"/>
                                <w:b/>
                                <w:sz w:val="16"/>
                                <w:szCs w:val="17"/>
                              </w:rPr>
                              <w:t>7</w:t>
                            </w:r>
                            <w:r w:rsidR="00E11069">
                              <w:rPr>
                                <w:rFonts w:ascii="Segoe UI" w:hAnsi="Segoe UI" w:cs="Segoe UI"/>
                                <w:b/>
                                <w:sz w:val="16"/>
                                <w:szCs w:val="17"/>
                              </w:rPr>
                              <w:t>,</w:t>
                            </w:r>
                            <w:r>
                              <w:rPr>
                                <w:rFonts w:ascii="Segoe UI" w:hAnsi="Segoe UI" w:cs="Segoe UI"/>
                                <w:b/>
                                <w:sz w:val="16"/>
                                <w:szCs w:val="17"/>
                              </w:rPr>
                              <w:t>3</w:t>
                            </w:r>
                            <w:r w:rsidR="00E11069">
                              <w:rPr>
                                <w:rFonts w:ascii="Segoe UI" w:hAnsi="Segoe UI" w:cs="Segoe UI"/>
                                <w:b/>
                                <w:sz w:val="16"/>
                                <w:szCs w:val="17"/>
                              </w:rPr>
                              <w:t>%</w:t>
                            </w:r>
                            <w:r w:rsidR="0041292D" w:rsidRPr="0041292D">
                              <w:rPr>
                                <w:rFonts w:ascii="Segoe UI" w:hAnsi="Segoe UI" w:cs="Segoe UI"/>
                                <w:b/>
                                <w:sz w:val="16"/>
                                <w:szCs w:val="17"/>
                                <w:vertAlign w:val="superscript"/>
                              </w:rPr>
                              <w:t>3</w:t>
                            </w:r>
                            <w:r w:rsidR="00E11069">
                              <w:rPr>
                                <w:rFonts w:ascii="Segoe UI" w:hAnsi="Segoe UI" w:cs="Segoe UI"/>
                                <w:b/>
                                <w:sz w:val="16"/>
                                <w:szCs w:val="17"/>
                              </w:rPr>
                              <w:t xml:space="preserve">, με το </w:t>
                            </w:r>
                            <w:r w:rsidR="00E11069" w:rsidRPr="002D7047">
                              <w:rPr>
                                <w:rFonts w:ascii="Segoe UI" w:hAnsi="Segoe UI" w:cs="Segoe UI"/>
                                <w:b/>
                                <w:sz w:val="16"/>
                                <w:szCs w:val="17"/>
                              </w:rPr>
                              <w:t>Συνολικό Δείκτη</w:t>
                            </w:r>
                            <w:r w:rsidR="00E11069">
                              <w:rPr>
                                <w:rFonts w:ascii="Segoe UI" w:hAnsi="Segoe UI" w:cs="Segoe UI"/>
                                <w:b/>
                                <w:sz w:val="16"/>
                                <w:szCs w:val="17"/>
                              </w:rPr>
                              <w:t>ς</w:t>
                            </w:r>
                            <w:r w:rsidR="00E11069" w:rsidRPr="002D7047">
                              <w:rPr>
                                <w:rFonts w:ascii="Segoe UI" w:hAnsi="Segoe UI" w:cs="Segoe UI"/>
                                <w:b/>
                                <w:sz w:val="16"/>
                                <w:szCs w:val="17"/>
                              </w:rPr>
                              <w:t xml:space="preserve"> Κεφαλαιακής Επάρκειας</w:t>
                            </w:r>
                            <w:r w:rsidR="00E11069">
                              <w:rPr>
                                <w:rFonts w:ascii="Segoe UI" w:hAnsi="Segoe UI" w:cs="Segoe UI"/>
                                <w:b/>
                                <w:sz w:val="16"/>
                                <w:szCs w:val="17"/>
                              </w:rPr>
                              <w:t xml:space="preserve"> να διαμορφώνεται σε </w:t>
                            </w:r>
                            <w:r w:rsidR="00E11069" w:rsidRPr="00D367CC">
                              <w:rPr>
                                <w:rFonts w:ascii="Segoe UI" w:hAnsi="Segoe UI" w:cs="Segoe UI"/>
                                <w:b/>
                                <w:sz w:val="16"/>
                                <w:szCs w:val="17"/>
                              </w:rPr>
                              <w:t>1</w:t>
                            </w:r>
                            <w:r>
                              <w:rPr>
                                <w:rFonts w:ascii="Segoe UI" w:hAnsi="Segoe UI" w:cs="Segoe UI"/>
                                <w:b/>
                                <w:sz w:val="16"/>
                                <w:szCs w:val="17"/>
                              </w:rPr>
                              <w:t>8</w:t>
                            </w:r>
                            <w:r w:rsidR="00E11069">
                              <w:rPr>
                                <w:rFonts w:ascii="Segoe UI" w:hAnsi="Segoe UI" w:cs="Segoe UI"/>
                                <w:b/>
                                <w:sz w:val="16"/>
                                <w:szCs w:val="17"/>
                              </w:rPr>
                              <w:t>,</w:t>
                            </w:r>
                            <w:r>
                              <w:rPr>
                                <w:rFonts w:ascii="Segoe UI" w:hAnsi="Segoe UI" w:cs="Segoe UI"/>
                                <w:b/>
                                <w:sz w:val="16"/>
                                <w:szCs w:val="17"/>
                              </w:rPr>
                              <w:t>4</w:t>
                            </w:r>
                            <w:r w:rsidR="00E11069" w:rsidRPr="00D367CC">
                              <w:rPr>
                                <w:rFonts w:ascii="Segoe UI" w:hAnsi="Segoe UI" w:cs="Segoe UI"/>
                                <w:b/>
                                <w:sz w:val="16"/>
                                <w:szCs w:val="17"/>
                              </w:rPr>
                              <w:t>%</w:t>
                            </w:r>
                            <w:r w:rsidR="0041292D" w:rsidRPr="0041292D">
                              <w:rPr>
                                <w:rFonts w:ascii="Segoe UI" w:hAnsi="Segoe UI" w:cs="Segoe UI"/>
                                <w:b/>
                                <w:sz w:val="16"/>
                                <w:szCs w:val="17"/>
                                <w:vertAlign w:val="superscript"/>
                              </w:rPr>
                              <w:t>3</w:t>
                            </w:r>
                          </w:p>
                          <w:p w14:paraId="716A1722" w14:textId="5D3F34B1" w:rsidR="00E11069" w:rsidRPr="005F4F4D" w:rsidRDefault="00E11069" w:rsidP="00167812">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Η </w:t>
                            </w:r>
                            <w:r w:rsidR="009049AF">
                              <w:rPr>
                                <w:rFonts w:ascii="Segoe UI" w:hAnsi="Segoe UI" w:cs="Segoe UI"/>
                                <w:sz w:val="16"/>
                                <w:szCs w:val="17"/>
                              </w:rPr>
                              <w:t xml:space="preserve">ισχυρή </w:t>
                            </w:r>
                            <w:r w:rsidRPr="004D3A3E">
                              <w:rPr>
                                <w:rFonts w:ascii="Segoe UI" w:hAnsi="Segoe UI" w:cs="Segoe UI"/>
                                <w:sz w:val="16"/>
                                <w:szCs w:val="17"/>
                              </w:rPr>
                              <w:t>οργανική κερδοφορία</w:t>
                            </w:r>
                            <w:r w:rsidR="009049AF">
                              <w:rPr>
                                <w:rFonts w:ascii="Segoe UI" w:hAnsi="Segoe UI" w:cs="Segoe UI"/>
                                <w:sz w:val="16"/>
                                <w:szCs w:val="17"/>
                              </w:rPr>
                              <w:t xml:space="preserve"> </w:t>
                            </w:r>
                            <w:r>
                              <w:rPr>
                                <w:rFonts w:ascii="Segoe UI" w:hAnsi="Segoe UI" w:cs="Segoe UI"/>
                                <w:sz w:val="16"/>
                                <w:szCs w:val="17"/>
                              </w:rPr>
                              <w:t>εν</w:t>
                            </w:r>
                            <w:r w:rsidR="009049AF">
                              <w:rPr>
                                <w:rFonts w:ascii="Segoe UI" w:hAnsi="Segoe UI" w:cs="Segoe UI"/>
                                <w:sz w:val="16"/>
                                <w:szCs w:val="17"/>
                              </w:rPr>
                              <w:t>ίσχυσε το</w:t>
                            </w:r>
                            <w:r>
                              <w:rPr>
                                <w:rFonts w:ascii="Segoe UI" w:hAnsi="Segoe UI" w:cs="Segoe UI"/>
                                <w:sz w:val="16"/>
                                <w:szCs w:val="17"/>
                              </w:rPr>
                              <w:t>ν δείκτη</w:t>
                            </w:r>
                            <w:r w:rsidRPr="004D3A3E">
                              <w:rPr>
                                <w:rFonts w:ascii="Segoe UI" w:hAnsi="Segoe UI" w:cs="Segoe UI"/>
                                <w:sz w:val="16"/>
                                <w:szCs w:val="17"/>
                              </w:rPr>
                              <w:t xml:space="preserve"> CET1 </w:t>
                            </w:r>
                            <w:r>
                              <w:rPr>
                                <w:rFonts w:ascii="Segoe UI" w:hAnsi="Segoe UI" w:cs="Segoe UI"/>
                                <w:sz w:val="16"/>
                                <w:szCs w:val="17"/>
                              </w:rPr>
                              <w:t xml:space="preserve">κατά </w:t>
                            </w:r>
                            <w:r w:rsidRPr="006E252B">
                              <w:rPr>
                                <w:rFonts w:ascii="Segoe UI" w:hAnsi="Segoe UI" w:cs="Segoe UI"/>
                                <w:sz w:val="16"/>
                                <w:szCs w:val="16"/>
                              </w:rPr>
                              <w:t>~</w:t>
                            </w:r>
                            <w:r w:rsidR="009049AF">
                              <w:rPr>
                                <w:rFonts w:ascii="Segoe UI" w:hAnsi="Segoe UI" w:cs="Segoe UI"/>
                                <w:sz w:val="16"/>
                                <w:szCs w:val="17"/>
                              </w:rPr>
                              <w:t>8</w:t>
                            </w:r>
                            <w:r w:rsidRPr="004D3A3E">
                              <w:rPr>
                                <w:rFonts w:ascii="Segoe UI" w:hAnsi="Segoe UI" w:cs="Segoe UI"/>
                                <w:sz w:val="16"/>
                                <w:szCs w:val="17"/>
                              </w:rPr>
                              <w:t>0</w:t>
                            </w:r>
                            <w:r>
                              <w:rPr>
                                <w:rFonts w:ascii="Segoe UI" w:hAnsi="Segoe UI" w:cs="Segoe UI"/>
                                <w:sz w:val="16"/>
                                <w:szCs w:val="17"/>
                              </w:rPr>
                              <w:t>μ.β. σε τριμηνιαία βάση</w:t>
                            </w:r>
                            <w:r w:rsidR="00C910BC">
                              <w:rPr>
                                <w:rFonts w:ascii="Segoe UI" w:hAnsi="Segoe UI" w:cs="Segoe UI"/>
                                <w:sz w:val="16"/>
                                <w:szCs w:val="17"/>
                              </w:rPr>
                              <w:t>,</w:t>
                            </w:r>
                            <w:r>
                              <w:rPr>
                                <w:rFonts w:ascii="Segoe UI" w:hAnsi="Segoe UI" w:cs="Segoe UI"/>
                                <w:sz w:val="16"/>
                                <w:szCs w:val="17"/>
                              </w:rPr>
                              <w:t xml:space="preserve"> σε </w:t>
                            </w:r>
                            <w:r w:rsidRPr="004D3A3E">
                              <w:rPr>
                                <w:rFonts w:ascii="Segoe UI" w:hAnsi="Segoe UI" w:cs="Segoe UI"/>
                                <w:sz w:val="16"/>
                                <w:szCs w:val="17"/>
                              </w:rPr>
                              <w:t>1</w:t>
                            </w:r>
                            <w:r w:rsidR="009049AF">
                              <w:rPr>
                                <w:rFonts w:ascii="Segoe UI" w:hAnsi="Segoe UI" w:cs="Segoe UI"/>
                                <w:sz w:val="16"/>
                                <w:szCs w:val="17"/>
                              </w:rPr>
                              <w:t>7,3</w:t>
                            </w:r>
                            <w:r w:rsidRPr="004D3A3E">
                              <w:rPr>
                                <w:rFonts w:ascii="Segoe UI" w:hAnsi="Segoe UI" w:cs="Segoe UI"/>
                                <w:sz w:val="16"/>
                                <w:szCs w:val="17"/>
                              </w:rPr>
                              <w:t>%</w:t>
                            </w:r>
                            <w:r w:rsidR="0041292D" w:rsidRPr="0041292D">
                              <w:rPr>
                                <w:rFonts w:ascii="Segoe UI" w:hAnsi="Segoe UI" w:cs="Segoe UI"/>
                                <w:sz w:val="16"/>
                                <w:szCs w:val="17"/>
                                <w:vertAlign w:val="superscript"/>
                              </w:rPr>
                              <w:t xml:space="preserve">3 </w:t>
                            </w:r>
                            <w:r w:rsidRPr="004D3A3E">
                              <w:rPr>
                                <w:rFonts w:ascii="Segoe UI" w:hAnsi="Segoe UI" w:cs="Segoe UI"/>
                                <w:sz w:val="16"/>
                                <w:szCs w:val="17"/>
                              </w:rPr>
                              <w:t xml:space="preserve">το </w:t>
                            </w:r>
                            <w:r w:rsidR="009049AF">
                              <w:rPr>
                                <w:rFonts w:ascii="Segoe UI" w:hAnsi="Segoe UI" w:cs="Segoe UI"/>
                                <w:sz w:val="16"/>
                                <w:szCs w:val="17"/>
                              </w:rPr>
                              <w:t>Β</w:t>
                            </w:r>
                            <w:r>
                              <w:rPr>
                                <w:rFonts w:ascii="Segoe UI" w:hAnsi="Segoe UI" w:cs="Segoe UI"/>
                                <w:sz w:val="16"/>
                                <w:szCs w:val="17"/>
                              </w:rPr>
                              <w:t>’</w:t>
                            </w:r>
                            <w:r w:rsidRPr="005F4F4D">
                              <w:rPr>
                                <w:rFonts w:ascii="Segoe UI" w:hAnsi="Segoe UI" w:cs="Segoe UI"/>
                                <w:sz w:val="16"/>
                                <w:szCs w:val="17"/>
                              </w:rPr>
                              <w:t xml:space="preserve"> τρίμηνο </w:t>
                            </w:r>
                            <w:r>
                              <w:rPr>
                                <w:rFonts w:ascii="Segoe UI" w:hAnsi="Segoe UI" w:cs="Segoe UI"/>
                                <w:sz w:val="16"/>
                                <w:szCs w:val="17"/>
                              </w:rPr>
                              <w:t>20</w:t>
                            </w:r>
                            <w:r w:rsidRPr="005F4F4D">
                              <w:rPr>
                                <w:rFonts w:ascii="Segoe UI" w:hAnsi="Segoe UI" w:cs="Segoe UI"/>
                                <w:sz w:val="16"/>
                                <w:szCs w:val="17"/>
                              </w:rPr>
                              <w:t>23</w:t>
                            </w:r>
                          </w:p>
                          <w:p w14:paraId="0E066FD0" w14:textId="024624E7" w:rsidR="00E11069" w:rsidRPr="00D367CC" w:rsidRDefault="00E11069" w:rsidP="00167812">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lang w:val="en-US"/>
                              </w:rPr>
                              <w:t>O</w:t>
                            </w:r>
                            <w:r w:rsidRPr="00943467">
                              <w:rPr>
                                <w:rFonts w:ascii="Segoe UI" w:hAnsi="Segoe UI" w:cs="Segoe UI"/>
                                <w:sz w:val="16"/>
                                <w:szCs w:val="17"/>
                              </w:rPr>
                              <w:t xml:space="preserve"> </w:t>
                            </w:r>
                            <w:r>
                              <w:rPr>
                                <w:rFonts w:ascii="Segoe UI" w:hAnsi="Segoe UI" w:cs="Segoe UI"/>
                                <w:sz w:val="16"/>
                                <w:szCs w:val="17"/>
                              </w:rPr>
                              <w:t xml:space="preserve">δείκτης </w:t>
                            </w:r>
                            <w:r w:rsidRPr="00943467">
                              <w:rPr>
                                <w:rFonts w:ascii="Segoe UI" w:hAnsi="Segoe UI" w:cs="Segoe UI"/>
                                <w:sz w:val="16"/>
                                <w:szCs w:val="17"/>
                              </w:rPr>
                              <w:t>MREL</w:t>
                            </w:r>
                            <w:r>
                              <w:rPr>
                                <w:rFonts w:ascii="Segoe UI" w:hAnsi="Segoe UI" w:cs="Segoe UI"/>
                                <w:sz w:val="16"/>
                                <w:szCs w:val="17"/>
                              </w:rPr>
                              <w:t xml:space="preserve"> του Ομίλου διαμορφώθηκε </w:t>
                            </w:r>
                            <w:r w:rsidRPr="004D3A3E">
                              <w:rPr>
                                <w:rFonts w:ascii="Segoe UI" w:hAnsi="Segoe UI" w:cs="Segoe UI"/>
                                <w:sz w:val="16"/>
                                <w:szCs w:val="17"/>
                              </w:rPr>
                              <w:t>σε 2</w:t>
                            </w:r>
                            <w:r w:rsidR="009049AF">
                              <w:rPr>
                                <w:rFonts w:ascii="Segoe UI" w:hAnsi="Segoe UI" w:cs="Segoe UI"/>
                                <w:sz w:val="16"/>
                                <w:szCs w:val="17"/>
                              </w:rPr>
                              <w:t>2,</w:t>
                            </w:r>
                            <w:r w:rsidR="009E1F59">
                              <w:rPr>
                                <w:rFonts w:ascii="Segoe UI" w:hAnsi="Segoe UI" w:cs="Segoe UI"/>
                                <w:sz w:val="16"/>
                                <w:szCs w:val="17"/>
                              </w:rPr>
                              <w:t>5</w:t>
                            </w:r>
                            <w:r w:rsidRPr="004D3A3E">
                              <w:rPr>
                                <w:rFonts w:ascii="Segoe UI" w:hAnsi="Segoe UI" w:cs="Segoe UI"/>
                                <w:sz w:val="16"/>
                                <w:szCs w:val="17"/>
                              </w:rPr>
                              <w:t xml:space="preserve">%, </w:t>
                            </w:r>
                            <w:bookmarkStart w:id="3" w:name="_Hlk141290559"/>
                            <w:r w:rsidR="00D00FAD" w:rsidRPr="00D00FAD">
                              <w:rPr>
                                <w:rFonts w:ascii="Segoe UI" w:hAnsi="Segoe UI" w:cs="Segoe UI"/>
                                <w:sz w:val="16"/>
                                <w:szCs w:val="17"/>
                              </w:rPr>
                              <w:t>προσεγγίζοντας την ελάχιστη απαίτηση MREL του Ιανουαρίου του 2024 ύψους 22,7%</w:t>
                            </w:r>
                            <w:r w:rsidRPr="00E4313D">
                              <w:rPr>
                                <w:rFonts w:ascii="Segoe UI" w:hAnsi="Segoe UI" w:cs="Segoe UI"/>
                                <w:sz w:val="16"/>
                                <w:szCs w:val="17"/>
                              </w:rPr>
                              <w:t xml:space="preserve"> </w:t>
                            </w:r>
                          </w:p>
                          <w:bookmarkEnd w:id="3"/>
                          <w:p w14:paraId="27FC26CD" w14:textId="77777777" w:rsidR="00E11069" w:rsidRPr="00A448F5" w:rsidRDefault="00E11069" w:rsidP="00167812">
                            <w:pPr>
                              <w:spacing w:before="120" w:line="240" w:lineRule="atLeast"/>
                              <w:rPr>
                                <w:rFonts w:ascii="Segoe UI" w:hAnsi="Segoe UI" w:cs="Segoe UI"/>
                                <w:sz w:val="16"/>
                                <w:szCs w:val="16"/>
                              </w:rPr>
                            </w:pPr>
                          </w:p>
                          <w:p w14:paraId="0B118F14" w14:textId="13BDB9AA" w:rsidR="002D136A" w:rsidRPr="00887C07" w:rsidRDefault="0091525D" w:rsidP="002D136A">
                            <w:pPr>
                              <w:numPr>
                                <w:ilvl w:val="0"/>
                                <w:numId w:val="6"/>
                              </w:numPr>
                              <w:spacing w:before="120"/>
                              <w:rPr>
                                <w:rFonts w:ascii="Segoe UI" w:hAnsi="Segoe UI" w:cs="Segoe UI"/>
                                <w:b/>
                                <w:sz w:val="16"/>
                                <w:szCs w:val="17"/>
                              </w:rPr>
                            </w:pPr>
                            <w:r w:rsidRPr="00887C07">
                              <w:rPr>
                                <w:rFonts w:ascii="Segoe UI" w:hAnsi="Segoe UI" w:cs="Segoe UI"/>
                                <w:b/>
                                <w:sz w:val="16"/>
                                <w:szCs w:val="17"/>
                              </w:rPr>
                              <w:t>Η Εθνική Τράπεζα πέτυχε τ</w:t>
                            </w:r>
                            <w:r w:rsidR="00F92ED1">
                              <w:rPr>
                                <w:rFonts w:ascii="Segoe UI" w:hAnsi="Segoe UI" w:cs="Segoe UI"/>
                                <w:b/>
                                <w:sz w:val="16"/>
                                <w:szCs w:val="17"/>
                              </w:rPr>
                              <w:t>ην 5</w:t>
                            </w:r>
                            <w:r w:rsidR="00F92ED1" w:rsidRPr="00F92ED1">
                              <w:rPr>
                                <w:rFonts w:ascii="Segoe UI" w:hAnsi="Segoe UI" w:cs="Segoe UI"/>
                                <w:b/>
                                <w:sz w:val="16"/>
                                <w:szCs w:val="17"/>
                                <w:vertAlign w:val="superscript"/>
                              </w:rPr>
                              <w:t>η</w:t>
                            </w:r>
                            <w:r w:rsidR="00F92ED1">
                              <w:rPr>
                                <w:rFonts w:ascii="Segoe UI" w:hAnsi="Segoe UI" w:cs="Segoe UI"/>
                                <w:b/>
                                <w:sz w:val="16"/>
                                <w:szCs w:val="17"/>
                              </w:rPr>
                              <w:t xml:space="preserve"> καλύτερη επίδοση</w:t>
                            </w:r>
                            <w:r w:rsidR="00F92ED1" w:rsidRPr="00F92ED1">
                              <w:t xml:space="preserve"> </w:t>
                            </w:r>
                            <w:r w:rsidR="00F92ED1" w:rsidRPr="00F92ED1">
                              <w:rPr>
                                <w:rFonts w:ascii="Segoe UI" w:hAnsi="Segoe UI" w:cs="Segoe UI"/>
                                <w:b/>
                                <w:sz w:val="16"/>
                                <w:szCs w:val="17"/>
                              </w:rPr>
                              <w:t xml:space="preserve">στο σύνολο των 70 ευρωπαϊκών χρηματοπιστωτικών ιδρυμάτων που συμμετείχαν στην </w:t>
                            </w:r>
                            <w:r w:rsidR="00AB08E6">
                              <w:rPr>
                                <w:rFonts w:ascii="Segoe UI" w:hAnsi="Segoe UI" w:cs="Segoe UI"/>
                                <w:b/>
                                <w:sz w:val="16"/>
                                <w:szCs w:val="17"/>
                              </w:rPr>
                              <w:t xml:space="preserve">Πανευρωπαϊκή </w:t>
                            </w:r>
                            <w:r w:rsidR="000E2AE2" w:rsidRPr="00887C07">
                              <w:rPr>
                                <w:rFonts w:ascii="Segoe UI" w:hAnsi="Segoe UI" w:cs="Segoe UI"/>
                                <w:b/>
                                <w:sz w:val="16"/>
                                <w:szCs w:val="17"/>
                              </w:rPr>
                              <w:t>Ά</w:t>
                            </w:r>
                            <w:r w:rsidRPr="00887C07">
                              <w:rPr>
                                <w:rFonts w:ascii="Segoe UI" w:hAnsi="Segoe UI" w:cs="Segoe UI"/>
                                <w:b/>
                                <w:sz w:val="16"/>
                                <w:szCs w:val="17"/>
                              </w:rPr>
                              <w:t xml:space="preserve">σκηση </w:t>
                            </w:r>
                            <w:r w:rsidR="000E2AE2" w:rsidRPr="00887C07">
                              <w:rPr>
                                <w:rFonts w:ascii="Segoe UI" w:hAnsi="Segoe UI" w:cs="Segoe UI"/>
                                <w:b/>
                                <w:sz w:val="16"/>
                                <w:szCs w:val="17"/>
                              </w:rPr>
                              <w:t>Π</w:t>
                            </w:r>
                            <w:r w:rsidRPr="00887C07">
                              <w:rPr>
                                <w:rFonts w:ascii="Segoe UI" w:hAnsi="Segoe UI" w:cs="Segoe UI"/>
                                <w:b/>
                                <w:sz w:val="16"/>
                                <w:szCs w:val="17"/>
                              </w:rPr>
                              <w:t xml:space="preserve">ροσομοίωσης </w:t>
                            </w:r>
                            <w:r w:rsidR="000E2AE2" w:rsidRPr="00887C07">
                              <w:rPr>
                                <w:rFonts w:ascii="Segoe UI" w:hAnsi="Segoe UI" w:cs="Segoe UI"/>
                                <w:b/>
                                <w:sz w:val="16"/>
                                <w:szCs w:val="17"/>
                              </w:rPr>
                              <w:t>Α</w:t>
                            </w:r>
                            <w:r w:rsidRPr="00887C07">
                              <w:rPr>
                                <w:rFonts w:ascii="Segoe UI" w:hAnsi="Segoe UI" w:cs="Segoe UI"/>
                                <w:b/>
                                <w:sz w:val="16"/>
                                <w:szCs w:val="17"/>
                              </w:rPr>
                              <w:t xml:space="preserve">κραίων </w:t>
                            </w:r>
                            <w:r w:rsidR="00FC5493">
                              <w:rPr>
                                <w:rFonts w:ascii="Segoe UI" w:hAnsi="Segoe UI" w:cs="Segoe UI"/>
                                <w:b/>
                                <w:sz w:val="16"/>
                                <w:szCs w:val="17"/>
                              </w:rPr>
                              <w:t xml:space="preserve">Συνθηκών </w:t>
                            </w:r>
                            <w:r w:rsidR="001D1693">
                              <w:rPr>
                                <w:rFonts w:ascii="Segoe UI" w:hAnsi="Segoe UI" w:cs="Segoe UI"/>
                                <w:b/>
                                <w:sz w:val="16"/>
                                <w:szCs w:val="17"/>
                              </w:rPr>
                              <w:t>(</w:t>
                            </w:r>
                            <w:r w:rsidR="001D1693">
                              <w:rPr>
                                <w:rFonts w:ascii="Segoe UI" w:hAnsi="Segoe UI" w:cs="Segoe UI"/>
                                <w:b/>
                                <w:sz w:val="16"/>
                                <w:szCs w:val="17"/>
                                <w:lang w:val="en-US"/>
                              </w:rPr>
                              <w:t>EU</w:t>
                            </w:r>
                            <w:r w:rsidR="001D1693" w:rsidRPr="001D1693">
                              <w:rPr>
                                <w:rFonts w:ascii="Segoe UI" w:hAnsi="Segoe UI" w:cs="Segoe UI"/>
                                <w:b/>
                                <w:sz w:val="16"/>
                                <w:szCs w:val="17"/>
                              </w:rPr>
                              <w:t>-</w:t>
                            </w:r>
                            <w:r w:rsidR="001D1693">
                              <w:rPr>
                                <w:rFonts w:ascii="Segoe UI" w:hAnsi="Segoe UI" w:cs="Segoe UI"/>
                                <w:b/>
                                <w:sz w:val="16"/>
                                <w:szCs w:val="17"/>
                                <w:lang w:val="en-US"/>
                              </w:rPr>
                              <w:t>wide</w:t>
                            </w:r>
                            <w:r w:rsidR="001D1693" w:rsidRPr="001D1693">
                              <w:rPr>
                                <w:rFonts w:ascii="Segoe UI" w:hAnsi="Segoe UI" w:cs="Segoe UI"/>
                                <w:b/>
                                <w:sz w:val="16"/>
                                <w:szCs w:val="17"/>
                              </w:rPr>
                              <w:t xml:space="preserve"> </w:t>
                            </w:r>
                            <w:r w:rsidR="001D1693">
                              <w:rPr>
                                <w:rFonts w:ascii="Segoe UI" w:hAnsi="Segoe UI" w:cs="Segoe UI"/>
                                <w:b/>
                                <w:sz w:val="16"/>
                                <w:szCs w:val="17"/>
                                <w:lang w:val="en-US"/>
                              </w:rPr>
                              <w:t>Stress</w:t>
                            </w:r>
                            <w:r w:rsidR="001D1693" w:rsidRPr="001D1693">
                              <w:rPr>
                                <w:rFonts w:ascii="Segoe UI" w:hAnsi="Segoe UI" w:cs="Segoe UI"/>
                                <w:b/>
                                <w:sz w:val="16"/>
                                <w:szCs w:val="17"/>
                              </w:rPr>
                              <w:t xml:space="preserve"> </w:t>
                            </w:r>
                            <w:r w:rsidR="001D1693">
                              <w:rPr>
                                <w:rFonts w:ascii="Segoe UI" w:hAnsi="Segoe UI" w:cs="Segoe UI"/>
                                <w:b/>
                                <w:sz w:val="16"/>
                                <w:szCs w:val="17"/>
                                <w:lang w:val="en-US"/>
                              </w:rPr>
                              <w:t>Test</w:t>
                            </w:r>
                            <w:r w:rsidR="001D1693">
                              <w:rPr>
                                <w:rFonts w:ascii="Segoe UI" w:hAnsi="Segoe UI" w:cs="Segoe UI"/>
                                <w:b/>
                                <w:sz w:val="16"/>
                                <w:szCs w:val="17"/>
                              </w:rPr>
                              <w:t xml:space="preserve">) </w:t>
                            </w:r>
                            <w:r w:rsidRPr="00887C07">
                              <w:rPr>
                                <w:rFonts w:ascii="Segoe UI" w:hAnsi="Segoe UI" w:cs="Segoe UI"/>
                                <w:b/>
                                <w:sz w:val="16"/>
                                <w:szCs w:val="17"/>
                              </w:rPr>
                              <w:t>της Ευρωπαϊκής Αρχής Τραπεζών</w:t>
                            </w:r>
                            <w:r w:rsidR="003B6BF4" w:rsidRPr="00887C07">
                              <w:rPr>
                                <w:rFonts w:ascii="Segoe UI" w:hAnsi="Segoe UI" w:cs="Segoe UI"/>
                                <w:b/>
                                <w:sz w:val="16"/>
                                <w:szCs w:val="17"/>
                              </w:rPr>
                              <w:t xml:space="preserve"> (ΕΑΤ)</w:t>
                            </w:r>
                            <w:r w:rsidR="0091552D" w:rsidRPr="00887C07">
                              <w:rPr>
                                <w:rFonts w:ascii="Segoe UI" w:hAnsi="Segoe UI" w:cs="Segoe UI"/>
                                <w:b/>
                                <w:sz w:val="16"/>
                                <w:szCs w:val="17"/>
                              </w:rPr>
                              <w:t xml:space="preserve"> </w:t>
                            </w:r>
                            <w:r w:rsidRPr="00887C07">
                              <w:rPr>
                                <w:rFonts w:ascii="Segoe UI" w:hAnsi="Segoe UI" w:cs="Segoe UI"/>
                                <w:b/>
                                <w:sz w:val="16"/>
                                <w:szCs w:val="17"/>
                              </w:rPr>
                              <w:t>για το 2023</w:t>
                            </w:r>
                            <w:r w:rsidR="0076701F">
                              <w:rPr>
                                <w:rFonts w:ascii="Segoe UI" w:hAnsi="Segoe UI" w:cs="Segoe UI"/>
                                <w:b/>
                                <w:sz w:val="16"/>
                                <w:szCs w:val="17"/>
                              </w:rPr>
                              <w:t xml:space="preserve"> και την καλύτερη επίδοση στην Ελλάδα</w:t>
                            </w:r>
                            <w:r w:rsidRPr="00887C07">
                              <w:rPr>
                                <w:rFonts w:ascii="Segoe UI" w:hAnsi="Segoe UI" w:cs="Segoe UI"/>
                                <w:b/>
                                <w:sz w:val="16"/>
                                <w:szCs w:val="17"/>
                              </w:rPr>
                              <w:t xml:space="preserve">. Το Πρόγραμμα Μετασχηματισμού μας συνεχίζει να είναι η κινητήρια δύναμη για την επίτευξη των στόχων μας </w:t>
                            </w:r>
                            <w:r w:rsidR="00E2585D" w:rsidRPr="00887C07">
                              <w:rPr>
                                <w:rFonts w:ascii="Segoe UI" w:hAnsi="Segoe UI" w:cs="Segoe UI"/>
                                <w:b/>
                                <w:sz w:val="16"/>
                                <w:szCs w:val="17"/>
                              </w:rPr>
                              <w:t xml:space="preserve"> </w:t>
                            </w:r>
                          </w:p>
                          <w:p w14:paraId="58F138A8" w14:textId="755BDAAF" w:rsidR="006E7692" w:rsidRPr="006E7692" w:rsidRDefault="000367B2" w:rsidP="004B3977">
                            <w:pPr>
                              <w:pStyle w:val="ListParagraph"/>
                              <w:numPr>
                                <w:ilvl w:val="0"/>
                                <w:numId w:val="8"/>
                              </w:numPr>
                              <w:spacing w:before="120" w:after="0" w:line="240" w:lineRule="atLeast"/>
                              <w:jc w:val="left"/>
                              <w:rPr>
                                <w:rFonts w:ascii="Segoe UI" w:hAnsi="Segoe UI" w:cs="Segoe UI"/>
                                <w:sz w:val="16"/>
                                <w:szCs w:val="17"/>
                              </w:rPr>
                            </w:pPr>
                            <w:r w:rsidRPr="006E7692">
                              <w:rPr>
                                <w:rFonts w:ascii="Segoe UI" w:hAnsi="Segoe UI" w:cs="Segoe UI"/>
                                <w:sz w:val="16"/>
                                <w:szCs w:val="17"/>
                              </w:rPr>
                              <w:t xml:space="preserve">Η Εθνική Τράπεζα ολοκλήρωσε με επιτυχία </w:t>
                            </w:r>
                            <w:r w:rsidR="000E2AE2" w:rsidRPr="006E7692">
                              <w:rPr>
                                <w:rFonts w:ascii="Segoe UI" w:hAnsi="Segoe UI" w:cs="Segoe UI"/>
                                <w:sz w:val="16"/>
                                <w:szCs w:val="17"/>
                              </w:rPr>
                              <w:t xml:space="preserve">την </w:t>
                            </w:r>
                            <w:r w:rsidR="006F4358" w:rsidRPr="006F4358">
                              <w:rPr>
                                <w:rFonts w:ascii="Segoe UI" w:hAnsi="Segoe UI" w:cs="Segoe UI"/>
                                <w:b/>
                                <w:bCs/>
                                <w:color w:val="008080"/>
                                <w:sz w:val="16"/>
                                <w:szCs w:val="17"/>
                              </w:rPr>
                              <w:t>Πανευρωπαϊκή</w:t>
                            </w:r>
                            <w:r w:rsidR="006F4358">
                              <w:rPr>
                                <w:rFonts w:ascii="Segoe UI" w:hAnsi="Segoe UI" w:cs="Segoe UI"/>
                                <w:sz w:val="16"/>
                                <w:szCs w:val="17"/>
                              </w:rPr>
                              <w:t xml:space="preserve"> </w:t>
                            </w:r>
                            <w:r w:rsidR="00A05DC7" w:rsidRPr="006E7692">
                              <w:rPr>
                                <w:rFonts w:ascii="Segoe UI" w:hAnsi="Segoe UI" w:cs="Segoe UI"/>
                                <w:b/>
                                <w:bCs/>
                                <w:color w:val="008080"/>
                                <w:sz w:val="16"/>
                                <w:szCs w:val="17"/>
                              </w:rPr>
                              <w:t>Ά</w:t>
                            </w:r>
                            <w:r w:rsidR="000E2AE2" w:rsidRPr="006E7692">
                              <w:rPr>
                                <w:rFonts w:ascii="Segoe UI" w:hAnsi="Segoe UI" w:cs="Segoe UI"/>
                                <w:b/>
                                <w:bCs/>
                                <w:color w:val="008080"/>
                                <w:sz w:val="16"/>
                                <w:szCs w:val="17"/>
                              </w:rPr>
                              <w:t xml:space="preserve">σκηση </w:t>
                            </w:r>
                            <w:r w:rsidR="00A05DC7" w:rsidRPr="006E7692">
                              <w:rPr>
                                <w:rFonts w:ascii="Segoe UI" w:hAnsi="Segoe UI" w:cs="Segoe UI"/>
                                <w:b/>
                                <w:bCs/>
                                <w:color w:val="008080"/>
                                <w:sz w:val="16"/>
                                <w:szCs w:val="17"/>
                              </w:rPr>
                              <w:t>Π</w:t>
                            </w:r>
                            <w:r w:rsidR="000E2AE2" w:rsidRPr="006E7692">
                              <w:rPr>
                                <w:rFonts w:ascii="Segoe UI" w:hAnsi="Segoe UI" w:cs="Segoe UI"/>
                                <w:b/>
                                <w:bCs/>
                                <w:color w:val="008080"/>
                                <w:sz w:val="16"/>
                                <w:szCs w:val="17"/>
                              </w:rPr>
                              <w:t xml:space="preserve">ροσομοίωσης </w:t>
                            </w:r>
                            <w:r w:rsidR="00A05DC7" w:rsidRPr="006E7692">
                              <w:rPr>
                                <w:rFonts w:ascii="Segoe UI" w:hAnsi="Segoe UI" w:cs="Segoe UI"/>
                                <w:b/>
                                <w:bCs/>
                                <w:color w:val="008080"/>
                                <w:sz w:val="16"/>
                                <w:szCs w:val="17"/>
                              </w:rPr>
                              <w:t>Α</w:t>
                            </w:r>
                            <w:r w:rsidR="000E2AE2" w:rsidRPr="006E7692">
                              <w:rPr>
                                <w:rFonts w:ascii="Segoe UI" w:hAnsi="Segoe UI" w:cs="Segoe UI"/>
                                <w:b/>
                                <w:bCs/>
                                <w:color w:val="008080"/>
                                <w:sz w:val="16"/>
                                <w:szCs w:val="17"/>
                              </w:rPr>
                              <w:t xml:space="preserve">κραίων </w:t>
                            </w:r>
                            <w:r w:rsidR="006F4358">
                              <w:rPr>
                                <w:rFonts w:ascii="Segoe UI" w:hAnsi="Segoe UI" w:cs="Segoe UI"/>
                                <w:b/>
                                <w:bCs/>
                                <w:color w:val="008080"/>
                                <w:sz w:val="16"/>
                                <w:szCs w:val="17"/>
                              </w:rPr>
                              <w:t>Σ</w:t>
                            </w:r>
                            <w:r w:rsidR="00FC5493">
                              <w:rPr>
                                <w:rFonts w:ascii="Segoe UI" w:hAnsi="Segoe UI" w:cs="Segoe UI"/>
                                <w:b/>
                                <w:bCs/>
                                <w:color w:val="008080"/>
                                <w:sz w:val="16"/>
                                <w:szCs w:val="17"/>
                              </w:rPr>
                              <w:t xml:space="preserve">υνθηκών </w:t>
                            </w:r>
                            <w:r w:rsidR="00A05DC7" w:rsidRPr="006E7692">
                              <w:rPr>
                                <w:rFonts w:ascii="Segoe UI" w:hAnsi="Segoe UI" w:cs="Segoe UI"/>
                                <w:b/>
                                <w:bCs/>
                                <w:color w:val="008080"/>
                                <w:sz w:val="16"/>
                                <w:szCs w:val="17"/>
                              </w:rPr>
                              <w:t>2023</w:t>
                            </w:r>
                            <w:r w:rsidRPr="006E7692">
                              <w:rPr>
                                <w:rFonts w:ascii="Segoe UI" w:hAnsi="Segoe UI" w:cs="Segoe UI"/>
                                <w:sz w:val="16"/>
                                <w:szCs w:val="17"/>
                              </w:rPr>
                              <w:t xml:space="preserve">, με ουσιαστική βελτίωση σε σχέση με την προηγούμενη πανευρωπαϊκή </w:t>
                            </w:r>
                            <w:r w:rsidR="00A05DC7" w:rsidRPr="006E7692">
                              <w:rPr>
                                <w:rFonts w:ascii="Segoe UI" w:hAnsi="Segoe UI" w:cs="Segoe UI"/>
                                <w:sz w:val="16"/>
                                <w:szCs w:val="17"/>
                              </w:rPr>
                              <w:t>άσκηση</w:t>
                            </w:r>
                            <w:r w:rsidRPr="006E7692">
                              <w:rPr>
                                <w:rFonts w:ascii="Segoe UI" w:hAnsi="Segoe UI" w:cs="Segoe UI"/>
                                <w:sz w:val="16"/>
                                <w:szCs w:val="17"/>
                              </w:rPr>
                              <w:t xml:space="preserve">, παρά την αυξημένη </w:t>
                            </w:r>
                            <w:r w:rsidR="00A05DC7" w:rsidRPr="006E7692">
                              <w:rPr>
                                <w:rFonts w:ascii="Segoe UI" w:hAnsi="Segoe UI" w:cs="Segoe UI"/>
                                <w:sz w:val="16"/>
                                <w:szCs w:val="17"/>
                              </w:rPr>
                              <w:t>αυστηρότητα</w:t>
                            </w:r>
                            <w:r w:rsidRPr="006E7692">
                              <w:rPr>
                                <w:rFonts w:ascii="Segoe UI" w:hAnsi="Segoe UI" w:cs="Segoe UI"/>
                                <w:sz w:val="16"/>
                                <w:szCs w:val="17"/>
                              </w:rPr>
                              <w:t xml:space="preserve"> των μακροοικονομικών σεναρίων</w:t>
                            </w:r>
                            <w:r w:rsidR="00A05DC7" w:rsidRPr="006E7692">
                              <w:rPr>
                                <w:rFonts w:ascii="Segoe UI" w:hAnsi="Segoe UI" w:cs="Segoe UI"/>
                                <w:sz w:val="16"/>
                                <w:szCs w:val="17"/>
                              </w:rPr>
                              <w:t>. Το</w:t>
                            </w:r>
                            <w:r w:rsidRPr="006E7692">
                              <w:rPr>
                                <w:rFonts w:ascii="Segoe UI" w:hAnsi="Segoe UI" w:cs="Segoe UI"/>
                                <w:sz w:val="16"/>
                                <w:szCs w:val="17"/>
                              </w:rPr>
                              <w:t xml:space="preserve"> ελάχιστο επίπεδο CET1 </w:t>
                            </w:r>
                            <w:r w:rsidR="00FA111C" w:rsidRPr="006E7692">
                              <w:rPr>
                                <w:rFonts w:ascii="Segoe UI" w:hAnsi="Segoe UI" w:cs="Segoe UI"/>
                                <w:sz w:val="16"/>
                                <w:szCs w:val="17"/>
                              </w:rPr>
                              <w:t xml:space="preserve">διαμορφώθηκε </w:t>
                            </w:r>
                            <w:r w:rsidRPr="006E7692">
                              <w:rPr>
                                <w:rFonts w:ascii="Segoe UI" w:hAnsi="Segoe UI" w:cs="Segoe UI"/>
                                <w:sz w:val="16"/>
                                <w:szCs w:val="17"/>
                              </w:rPr>
                              <w:t xml:space="preserve">στο 13,1% </w:t>
                            </w:r>
                            <w:r w:rsidR="00EC1458" w:rsidRPr="006E7692">
                              <w:rPr>
                                <w:rFonts w:ascii="Segoe UI" w:hAnsi="Segoe UI" w:cs="Segoe UI"/>
                                <w:sz w:val="16"/>
                                <w:szCs w:val="17"/>
                              </w:rPr>
                              <w:t xml:space="preserve">υπό </w:t>
                            </w:r>
                            <w:r w:rsidRPr="006E7692">
                              <w:rPr>
                                <w:rFonts w:ascii="Segoe UI" w:hAnsi="Segoe UI" w:cs="Segoe UI"/>
                                <w:sz w:val="16"/>
                                <w:szCs w:val="17"/>
                              </w:rPr>
                              <w:t>το δυσμενές</w:t>
                            </w:r>
                            <w:r w:rsidR="0006505D">
                              <w:rPr>
                                <w:rFonts w:ascii="Segoe UI" w:hAnsi="Segoe UI" w:cs="Segoe UI"/>
                                <w:sz w:val="16"/>
                                <w:szCs w:val="17"/>
                              </w:rPr>
                              <w:t xml:space="preserve"> σενάριο</w:t>
                            </w:r>
                            <w:r w:rsidRPr="006E7692">
                              <w:rPr>
                                <w:rFonts w:ascii="Segoe UI" w:hAnsi="Segoe UI" w:cs="Segoe UI"/>
                                <w:sz w:val="16"/>
                                <w:szCs w:val="17"/>
                              </w:rPr>
                              <w:t xml:space="preserve"> (6,4% το 2021), </w:t>
                            </w:r>
                            <w:r w:rsidR="0025002F" w:rsidRPr="006E7692">
                              <w:rPr>
                                <w:rFonts w:ascii="Segoe UI" w:hAnsi="Segoe UI" w:cs="Segoe UI"/>
                                <w:sz w:val="16"/>
                                <w:szCs w:val="17"/>
                              </w:rPr>
                              <w:t>καταγράφοντας μέγιστη απομείωση της τάξεως των 271</w:t>
                            </w:r>
                            <w:r w:rsidR="00B36174">
                              <w:rPr>
                                <w:rFonts w:ascii="Segoe UI" w:hAnsi="Segoe UI" w:cs="Segoe UI"/>
                                <w:sz w:val="16"/>
                                <w:szCs w:val="17"/>
                              </w:rPr>
                              <w:t>μ.β.</w:t>
                            </w:r>
                            <w:r w:rsidR="0025002F" w:rsidRPr="006E7692">
                              <w:rPr>
                                <w:rFonts w:ascii="Segoe UI" w:hAnsi="Segoe UI" w:cs="Segoe UI"/>
                                <w:sz w:val="16"/>
                                <w:szCs w:val="17"/>
                              </w:rPr>
                              <w:t xml:space="preserve"> κατά το πρώτο έτος του ορίζοντα προβλέψεων (2023)</w:t>
                            </w:r>
                            <w:r w:rsidR="00BB709D">
                              <w:rPr>
                                <w:rFonts w:ascii="Segoe UI" w:hAnsi="Segoe UI" w:cs="Segoe UI"/>
                                <w:sz w:val="16"/>
                                <w:szCs w:val="17"/>
                              </w:rPr>
                              <w:t xml:space="preserve"> έναντι</w:t>
                            </w:r>
                            <w:r w:rsidR="00BB709D" w:rsidRPr="00BB709D">
                              <w:rPr>
                                <w:rFonts w:ascii="Segoe UI" w:hAnsi="Segoe UI" w:cs="Segoe UI"/>
                                <w:sz w:val="16"/>
                                <w:szCs w:val="17"/>
                              </w:rPr>
                              <w:t xml:space="preserve"> </w:t>
                            </w:r>
                            <w:r w:rsidR="00C0160C" w:rsidRPr="006E252B">
                              <w:rPr>
                                <w:rFonts w:ascii="Segoe UI" w:hAnsi="Segoe UI" w:cs="Segoe UI"/>
                                <w:sz w:val="16"/>
                                <w:szCs w:val="16"/>
                              </w:rPr>
                              <w:t>~</w:t>
                            </w:r>
                            <w:r w:rsidR="00BB709D" w:rsidRPr="00BB709D">
                              <w:rPr>
                                <w:rFonts w:ascii="Segoe UI" w:hAnsi="Segoe UI" w:cs="Segoe UI"/>
                                <w:sz w:val="16"/>
                                <w:szCs w:val="17"/>
                              </w:rPr>
                              <w:t>3</w:t>
                            </w:r>
                            <w:r w:rsidR="00C0160C">
                              <w:rPr>
                                <w:rFonts w:ascii="Segoe UI" w:hAnsi="Segoe UI" w:cs="Segoe UI"/>
                                <w:sz w:val="16"/>
                                <w:szCs w:val="17"/>
                              </w:rPr>
                              <w:t>5</w:t>
                            </w:r>
                            <w:r w:rsidR="00BB709D" w:rsidRPr="00BB709D">
                              <w:rPr>
                                <w:rFonts w:ascii="Segoe UI" w:hAnsi="Segoe UI" w:cs="Segoe UI"/>
                                <w:sz w:val="16"/>
                                <w:szCs w:val="17"/>
                              </w:rPr>
                              <w:t>0</w:t>
                            </w:r>
                            <w:r w:rsidR="00C0160C">
                              <w:rPr>
                                <w:rFonts w:ascii="Segoe UI" w:hAnsi="Segoe UI" w:cs="Segoe UI"/>
                                <w:sz w:val="16"/>
                                <w:szCs w:val="17"/>
                              </w:rPr>
                              <w:t>μ.β.</w:t>
                            </w:r>
                            <w:r w:rsidR="00BB709D" w:rsidRPr="00BB709D">
                              <w:rPr>
                                <w:rFonts w:ascii="Segoe UI" w:hAnsi="Segoe UI" w:cs="Segoe UI"/>
                                <w:sz w:val="16"/>
                                <w:szCs w:val="17"/>
                              </w:rPr>
                              <w:t xml:space="preserve"> κατά μέσο όρο </w:t>
                            </w:r>
                            <w:r w:rsidR="00BB709D">
                              <w:rPr>
                                <w:rFonts w:ascii="Segoe UI" w:hAnsi="Segoe UI" w:cs="Segoe UI"/>
                                <w:sz w:val="16"/>
                                <w:szCs w:val="17"/>
                              </w:rPr>
                              <w:t>για</w:t>
                            </w:r>
                            <w:r w:rsidR="00B36174" w:rsidRPr="00B36174">
                              <w:rPr>
                                <w:rFonts w:ascii="Segoe UI" w:hAnsi="Segoe UI" w:cs="Segoe UI"/>
                                <w:sz w:val="16"/>
                                <w:szCs w:val="17"/>
                              </w:rPr>
                              <w:t xml:space="preserve"> </w:t>
                            </w:r>
                            <w:r w:rsidR="00B36174">
                              <w:rPr>
                                <w:rFonts w:ascii="Segoe UI" w:hAnsi="Segoe UI" w:cs="Segoe UI"/>
                                <w:sz w:val="16"/>
                                <w:szCs w:val="17"/>
                              </w:rPr>
                              <w:t>τις υπόλοιπες ελληνικές τράπεζες</w:t>
                            </w:r>
                            <w:r w:rsidR="0076701F">
                              <w:rPr>
                                <w:rFonts w:ascii="Segoe UI" w:hAnsi="Segoe UI" w:cs="Segoe UI"/>
                                <w:sz w:val="16"/>
                                <w:szCs w:val="17"/>
                              </w:rPr>
                              <w:t xml:space="preserve">, </w:t>
                            </w:r>
                            <w:r w:rsidR="0076701F" w:rsidRPr="00B83169">
                              <w:rPr>
                                <w:rFonts w:ascii="Segoe UI" w:hAnsi="Segoe UI" w:cs="Segoe UI"/>
                                <w:sz w:val="16"/>
                                <w:szCs w:val="17"/>
                              </w:rPr>
                              <w:t xml:space="preserve">κατατάσσοντας την Εθνική ως την τράπεζα με την καλύτερη επίδοση </w:t>
                            </w:r>
                            <w:r w:rsidR="00B36174">
                              <w:rPr>
                                <w:rFonts w:ascii="Segoe UI" w:hAnsi="Segoe UI" w:cs="Segoe UI"/>
                                <w:sz w:val="16"/>
                                <w:szCs w:val="17"/>
                              </w:rPr>
                              <w:t>σ</w:t>
                            </w:r>
                            <w:r w:rsidR="00B36174" w:rsidRPr="00B36174">
                              <w:rPr>
                                <w:rFonts w:ascii="Segoe UI" w:hAnsi="Segoe UI" w:cs="Segoe UI"/>
                                <w:sz w:val="16"/>
                                <w:szCs w:val="17"/>
                              </w:rPr>
                              <w:t>τον ελληνικό τραπεζικό χώρο</w:t>
                            </w:r>
                            <w:r w:rsidR="0025002F" w:rsidRPr="006E7692">
                              <w:rPr>
                                <w:rFonts w:ascii="Segoe UI" w:hAnsi="Segoe UI" w:cs="Segoe UI"/>
                                <w:sz w:val="16"/>
                                <w:szCs w:val="17"/>
                              </w:rPr>
                              <w:t xml:space="preserve">. </w:t>
                            </w:r>
                            <w:r w:rsidR="00206AE2">
                              <w:rPr>
                                <w:rFonts w:ascii="Segoe UI" w:hAnsi="Segoe UI" w:cs="Segoe UI"/>
                                <w:sz w:val="16"/>
                                <w:szCs w:val="17"/>
                              </w:rPr>
                              <w:t xml:space="preserve">Αξίζει να σημειωθεί ότι με </w:t>
                            </w:r>
                            <w:r w:rsidR="006E7692" w:rsidRPr="006E7692">
                              <w:rPr>
                                <w:rFonts w:ascii="Segoe UI" w:hAnsi="Segoe UI" w:cs="Segoe UI"/>
                                <w:sz w:val="16"/>
                                <w:szCs w:val="17"/>
                              </w:rPr>
                              <w:t>κριτήριο την απομείωση κεφαλαίων στον τριετή ορίζοντα</w:t>
                            </w:r>
                            <w:r w:rsidR="00206AE2">
                              <w:rPr>
                                <w:rFonts w:ascii="Segoe UI" w:hAnsi="Segoe UI" w:cs="Segoe UI"/>
                                <w:sz w:val="16"/>
                                <w:szCs w:val="17"/>
                              </w:rPr>
                              <w:t xml:space="preserve"> ύψους μόλις 136μ.β. υπό το δυσμενές σενάριο</w:t>
                            </w:r>
                            <w:r w:rsidR="006E7692" w:rsidRPr="006E7692">
                              <w:rPr>
                                <w:rFonts w:ascii="Segoe UI" w:hAnsi="Segoe UI" w:cs="Segoe UI"/>
                                <w:sz w:val="16"/>
                                <w:szCs w:val="17"/>
                              </w:rPr>
                              <w:t xml:space="preserve">, </w:t>
                            </w:r>
                            <w:r w:rsidR="006E7692" w:rsidRPr="00206AE2">
                              <w:rPr>
                                <w:rFonts w:ascii="Segoe UI" w:hAnsi="Segoe UI" w:cs="Segoe UI"/>
                                <w:b/>
                                <w:bCs/>
                                <w:color w:val="008080"/>
                                <w:sz w:val="16"/>
                                <w:szCs w:val="17"/>
                              </w:rPr>
                              <w:t xml:space="preserve">η επίδοση της ΕΤΕ είναι η 5η καλύτερη </w:t>
                            </w:r>
                            <w:bookmarkStart w:id="4" w:name="_Hlk141538051"/>
                            <w:r w:rsidR="006E7692" w:rsidRPr="00206AE2">
                              <w:rPr>
                                <w:rFonts w:ascii="Segoe UI" w:hAnsi="Segoe UI" w:cs="Segoe UI"/>
                                <w:b/>
                                <w:bCs/>
                                <w:color w:val="008080"/>
                                <w:sz w:val="16"/>
                                <w:szCs w:val="17"/>
                              </w:rPr>
                              <w:t>στο σύνολο των 70 ευρωπαϊκών χρηματοπιστωτικών ιδρυμάτων που συμμετείχαν στην άσκηση</w:t>
                            </w:r>
                            <w:bookmarkEnd w:id="4"/>
                          </w:p>
                          <w:p w14:paraId="2FF87303" w14:textId="7EF1E817" w:rsidR="000C7AB2" w:rsidRDefault="007F2AEE" w:rsidP="00D92843">
                            <w:pPr>
                              <w:pStyle w:val="ListParagraph"/>
                              <w:numPr>
                                <w:ilvl w:val="0"/>
                                <w:numId w:val="8"/>
                              </w:numPr>
                              <w:spacing w:before="120" w:after="0" w:line="240" w:lineRule="atLeast"/>
                              <w:jc w:val="left"/>
                              <w:rPr>
                                <w:rFonts w:ascii="Segoe UI" w:hAnsi="Segoe UI" w:cs="Segoe UI"/>
                                <w:sz w:val="16"/>
                                <w:szCs w:val="17"/>
                              </w:rPr>
                            </w:pPr>
                            <w:r w:rsidRPr="00B83169">
                              <w:rPr>
                                <w:rFonts w:ascii="Segoe UI" w:hAnsi="Segoe UI" w:cs="Segoe UI"/>
                                <w:sz w:val="16"/>
                                <w:szCs w:val="17"/>
                              </w:rPr>
                              <w:t>Η</w:t>
                            </w:r>
                            <w:r w:rsidR="00845ED7" w:rsidRPr="00B83169">
                              <w:rPr>
                                <w:rFonts w:ascii="Segoe UI" w:hAnsi="Segoe UI" w:cs="Segoe UI"/>
                                <w:sz w:val="16"/>
                                <w:szCs w:val="17"/>
                              </w:rPr>
                              <w:t xml:space="preserve"> </w:t>
                            </w:r>
                            <w:r w:rsidR="00433968" w:rsidRPr="00B83169">
                              <w:rPr>
                                <w:rFonts w:ascii="Segoe UI" w:hAnsi="Segoe UI" w:cs="Segoe UI"/>
                                <w:b/>
                                <w:bCs/>
                                <w:color w:val="008080"/>
                                <w:sz w:val="16"/>
                                <w:szCs w:val="17"/>
                              </w:rPr>
                              <w:t>εμπορικ</w:t>
                            </w:r>
                            <w:r w:rsidR="0017650A" w:rsidRPr="00B83169">
                              <w:rPr>
                                <w:rFonts w:ascii="Segoe UI" w:hAnsi="Segoe UI" w:cs="Segoe UI"/>
                                <w:b/>
                                <w:bCs/>
                                <w:color w:val="008080"/>
                                <w:sz w:val="16"/>
                                <w:szCs w:val="17"/>
                              </w:rPr>
                              <w:t>ή</w:t>
                            </w:r>
                            <w:r w:rsidR="00845ED7" w:rsidRPr="00B83169">
                              <w:rPr>
                                <w:rFonts w:ascii="Segoe UI" w:hAnsi="Segoe UI" w:cs="Segoe UI"/>
                                <w:b/>
                                <w:bCs/>
                                <w:color w:val="008080"/>
                                <w:sz w:val="16"/>
                                <w:szCs w:val="17"/>
                              </w:rPr>
                              <w:t xml:space="preserve"> </w:t>
                            </w:r>
                            <w:r w:rsidR="0017650A" w:rsidRPr="00B83169">
                              <w:rPr>
                                <w:rFonts w:ascii="Segoe UI" w:hAnsi="Segoe UI" w:cs="Segoe UI"/>
                                <w:b/>
                                <w:bCs/>
                                <w:color w:val="008080"/>
                                <w:sz w:val="16"/>
                                <w:szCs w:val="17"/>
                              </w:rPr>
                              <w:t>αποτελεσματικότητ</w:t>
                            </w:r>
                            <w:r w:rsidRPr="00B83169">
                              <w:rPr>
                                <w:rFonts w:ascii="Segoe UI" w:hAnsi="Segoe UI" w:cs="Segoe UI"/>
                                <w:b/>
                                <w:bCs/>
                                <w:color w:val="008080"/>
                                <w:sz w:val="16"/>
                                <w:szCs w:val="17"/>
                              </w:rPr>
                              <w:t>α</w:t>
                            </w:r>
                            <w:r w:rsidR="00845ED7" w:rsidRPr="00B83169">
                              <w:rPr>
                                <w:rFonts w:ascii="Segoe UI" w:hAnsi="Segoe UI" w:cs="Segoe UI"/>
                                <w:sz w:val="16"/>
                                <w:szCs w:val="17"/>
                              </w:rPr>
                              <w:t xml:space="preserve"> </w:t>
                            </w:r>
                            <w:r w:rsidRPr="00B83169">
                              <w:rPr>
                                <w:rFonts w:ascii="Segoe UI" w:hAnsi="Segoe UI" w:cs="Segoe UI"/>
                                <w:sz w:val="16"/>
                                <w:szCs w:val="17"/>
                              </w:rPr>
                              <w:t xml:space="preserve">και η </w:t>
                            </w:r>
                            <w:r w:rsidR="009A540E" w:rsidRPr="00B83169">
                              <w:rPr>
                                <w:rFonts w:ascii="Segoe UI" w:hAnsi="Segoe UI" w:cs="Segoe UI"/>
                                <w:b/>
                                <w:bCs/>
                                <w:color w:val="008080"/>
                                <w:sz w:val="16"/>
                                <w:szCs w:val="17"/>
                              </w:rPr>
                              <w:t xml:space="preserve">λειτουργική </w:t>
                            </w:r>
                            <w:r w:rsidR="003C355A" w:rsidRPr="00B83169">
                              <w:rPr>
                                <w:rFonts w:ascii="Segoe UI" w:hAnsi="Segoe UI" w:cs="Segoe UI"/>
                                <w:b/>
                                <w:bCs/>
                                <w:color w:val="008080"/>
                                <w:sz w:val="16"/>
                                <w:szCs w:val="17"/>
                              </w:rPr>
                              <w:t>απο</w:t>
                            </w:r>
                            <w:r w:rsidR="0017650A" w:rsidRPr="00B83169">
                              <w:rPr>
                                <w:rFonts w:ascii="Segoe UI" w:hAnsi="Segoe UI" w:cs="Segoe UI"/>
                                <w:b/>
                                <w:bCs/>
                                <w:color w:val="008080"/>
                                <w:sz w:val="16"/>
                                <w:szCs w:val="17"/>
                              </w:rPr>
                              <w:t>δοτικότητ</w:t>
                            </w:r>
                            <w:r w:rsidR="003C355A" w:rsidRPr="00B83169">
                              <w:rPr>
                                <w:rFonts w:ascii="Segoe UI" w:hAnsi="Segoe UI" w:cs="Segoe UI"/>
                                <w:b/>
                                <w:bCs/>
                                <w:color w:val="008080"/>
                                <w:sz w:val="16"/>
                                <w:szCs w:val="17"/>
                              </w:rPr>
                              <w:t>ά</w:t>
                            </w:r>
                            <w:r w:rsidR="009A540E" w:rsidRPr="00B83169">
                              <w:rPr>
                                <w:rFonts w:ascii="Segoe UI" w:hAnsi="Segoe UI" w:cs="Segoe UI"/>
                                <w:sz w:val="16"/>
                                <w:szCs w:val="17"/>
                              </w:rPr>
                              <w:t xml:space="preserve"> μας </w:t>
                            </w:r>
                            <w:r w:rsidRPr="00B83169">
                              <w:rPr>
                                <w:rFonts w:ascii="Segoe UI" w:hAnsi="Segoe UI" w:cs="Segoe UI"/>
                                <w:sz w:val="16"/>
                                <w:szCs w:val="17"/>
                              </w:rPr>
                              <w:t>συνέχισε να βελτιώνεται μέσω του διαρκούς</w:t>
                            </w:r>
                            <w:r w:rsidR="009A540E" w:rsidRPr="00B83169">
                              <w:rPr>
                                <w:rFonts w:ascii="Segoe UI" w:hAnsi="Segoe UI" w:cs="Segoe UI"/>
                                <w:sz w:val="16"/>
                                <w:szCs w:val="17"/>
                              </w:rPr>
                              <w:t xml:space="preserve"> εξορθολογισμού και της αυτοματοποίησης των διαδικασιών και της </w:t>
                            </w:r>
                            <w:r w:rsidR="00433968" w:rsidRPr="00B83169">
                              <w:rPr>
                                <w:rFonts w:ascii="Segoe UI" w:hAnsi="Segoe UI" w:cs="Segoe UI"/>
                                <w:sz w:val="16"/>
                                <w:szCs w:val="17"/>
                              </w:rPr>
                              <w:t>εφαρμ</w:t>
                            </w:r>
                            <w:r w:rsidR="009A540E" w:rsidRPr="00B83169">
                              <w:rPr>
                                <w:rFonts w:ascii="Segoe UI" w:hAnsi="Segoe UI" w:cs="Segoe UI"/>
                                <w:sz w:val="16"/>
                                <w:szCs w:val="17"/>
                              </w:rPr>
                              <w:t xml:space="preserve">ογής </w:t>
                            </w:r>
                            <w:r w:rsidR="00433968" w:rsidRPr="00B83169">
                              <w:rPr>
                                <w:rFonts w:ascii="Segoe UI" w:hAnsi="Segoe UI" w:cs="Segoe UI"/>
                                <w:sz w:val="16"/>
                                <w:szCs w:val="17"/>
                              </w:rPr>
                              <w:t>νέ</w:t>
                            </w:r>
                            <w:r w:rsidR="009A540E" w:rsidRPr="00B83169">
                              <w:rPr>
                                <w:rFonts w:ascii="Segoe UI" w:hAnsi="Segoe UI" w:cs="Segoe UI"/>
                                <w:sz w:val="16"/>
                                <w:szCs w:val="17"/>
                              </w:rPr>
                              <w:t>ων</w:t>
                            </w:r>
                            <w:r w:rsidR="00433968" w:rsidRPr="00B83169">
                              <w:rPr>
                                <w:rFonts w:ascii="Segoe UI" w:hAnsi="Segoe UI" w:cs="Segoe UI"/>
                                <w:sz w:val="16"/>
                                <w:szCs w:val="17"/>
                              </w:rPr>
                              <w:t xml:space="preserve"> τεχνολογ</w:t>
                            </w:r>
                            <w:r w:rsidR="009A540E" w:rsidRPr="00B83169">
                              <w:rPr>
                                <w:rFonts w:ascii="Segoe UI" w:hAnsi="Segoe UI" w:cs="Segoe UI"/>
                                <w:sz w:val="16"/>
                                <w:szCs w:val="17"/>
                              </w:rPr>
                              <w:t xml:space="preserve">ιών, </w:t>
                            </w:r>
                            <w:r w:rsidRPr="00B83169">
                              <w:rPr>
                                <w:rFonts w:ascii="Segoe UI" w:hAnsi="Segoe UI" w:cs="Segoe UI"/>
                                <w:sz w:val="16"/>
                                <w:szCs w:val="17"/>
                              </w:rPr>
                              <w:t xml:space="preserve">με το </w:t>
                            </w:r>
                            <w:r w:rsidRPr="005B2152">
                              <w:rPr>
                                <w:rFonts w:ascii="Segoe UI" w:hAnsi="Segoe UI" w:cs="Segoe UI"/>
                                <w:b/>
                                <w:bCs/>
                                <w:color w:val="008080"/>
                                <w:sz w:val="16"/>
                                <w:szCs w:val="17"/>
                              </w:rPr>
                              <w:t xml:space="preserve">Πρόγραμμα Μετασχηματισμού </w:t>
                            </w:r>
                            <w:r w:rsidRPr="00B83169">
                              <w:rPr>
                                <w:rFonts w:ascii="Segoe UI" w:hAnsi="Segoe UI" w:cs="Segoe UI"/>
                                <w:sz w:val="16"/>
                                <w:szCs w:val="17"/>
                              </w:rPr>
                              <w:t>να είναι η κινητήρια δύναμ</w:t>
                            </w:r>
                            <w:r w:rsidR="00697947">
                              <w:rPr>
                                <w:rFonts w:ascii="Segoe UI" w:hAnsi="Segoe UI" w:cs="Segoe UI"/>
                                <w:sz w:val="16"/>
                                <w:szCs w:val="17"/>
                              </w:rPr>
                              <w:t xml:space="preserve">ή μας. </w:t>
                            </w:r>
                            <w:r w:rsidRPr="00B83169">
                              <w:rPr>
                                <w:rFonts w:ascii="Segoe UI" w:hAnsi="Segoe UI" w:cs="Segoe UI"/>
                                <w:sz w:val="16"/>
                                <w:szCs w:val="17"/>
                              </w:rPr>
                              <w:t xml:space="preserve">Το </w:t>
                            </w:r>
                            <w:r w:rsidR="00697947">
                              <w:rPr>
                                <w:rFonts w:ascii="Segoe UI" w:hAnsi="Segoe UI" w:cs="Segoe UI"/>
                                <w:sz w:val="16"/>
                                <w:szCs w:val="17"/>
                              </w:rPr>
                              <w:t xml:space="preserve">επόμενο </w:t>
                            </w:r>
                            <w:r w:rsidRPr="00B83169">
                              <w:rPr>
                                <w:rFonts w:ascii="Segoe UI" w:hAnsi="Segoe UI" w:cs="Segoe UI"/>
                                <w:sz w:val="16"/>
                                <w:szCs w:val="17"/>
                              </w:rPr>
                              <w:t xml:space="preserve">στάδιο </w:t>
                            </w:r>
                            <w:r w:rsidR="00FA134A">
                              <w:rPr>
                                <w:rFonts w:ascii="Segoe UI" w:hAnsi="Segoe UI" w:cs="Segoe UI"/>
                                <w:sz w:val="16"/>
                                <w:szCs w:val="17"/>
                              </w:rPr>
                              <w:t xml:space="preserve">της στρατηγικής μας </w:t>
                            </w:r>
                            <w:r w:rsidRPr="00B83169">
                              <w:rPr>
                                <w:rFonts w:ascii="Segoe UI" w:hAnsi="Segoe UI" w:cs="Segoe UI"/>
                                <w:sz w:val="16"/>
                                <w:szCs w:val="17"/>
                              </w:rPr>
                              <w:t xml:space="preserve">είναι η </w:t>
                            </w:r>
                            <w:r w:rsidR="00697947">
                              <w:rPr>
                                <w:rFonts w:ascii="Segoe UI" w:hAnsi="Segoe UI" w:cs="Segoe UI"/>
                                <w:sz w:val="16"/>
                                <w:szCs w:val="17"/>
                              </w:rPr>
                              <w:t xml:space="preserve">πλήρης </w:t>
                            </w:r>
                            <w:r w:rsidR="00433968" w:rsidRPr="00B83169">
                              <w:rPr>
                                <w:rFonts w:ascii="Segoe UI" w:hAnsi="Segoe UI" w:cs="Segoe UI"/>
                                <w:sz w:val="16"/>
                                <w:szCs w:val="17"/>
                              </w:rPr>
                              <w:t>αντικατάσταση</w:t>
                            </w:r>
                            <w:r w:rsidRPr="00B83169">
                              <w:rPr>
                                <w:rFonts w:ascii="Segoe UI" w:hAnsi="Segoe UI" w:cs="Segoe UI"/>
                                <w:sz w:val="16"/>
                                <w:szCs w:val="17"/>
                              </w:rPr>
                              <w:t xml:space="preserve"> </w:t>
                            </w:r>
                            <w:r w:rsidR="0052755C" w:rsidRPr="00B83169">
                              <w:rPr>
                                <w:rFonts w:ascii="Segoe UI" w:hAnsi="Segoe UI" w:cs="Segoe UI"/>
                                <w:sz w:val="16"/>
                                <w:szCs w:val="17"/>
                              </w:rPr>
                              <w:t>του συστήματος Βασικών Τραπεζικών Εργασιών (Core Banking System)</w:t>
                            </w:r>
                            <w:r w:rsidR="0058404A" w:rsidRPr="00B83169">
                              <w:rPr>
                                <w:rFonts w:ascii="Segoe UI" w:hAnsi="Segoe UI" w:cs="Segoe UI"/>
                                <w:sz w:val="16"/>
                                <w:szCs w:val="17"/>
                              </w:rPr>
                              <w:t xml:space="preserve"> </w:t>
                            </w:r>
                            <w:r w:rsidR="00433968" w:rsidRPr="00B83169">
                              <w:rPr>
                                <w:rFonts w:ascii="Segoe UI" w:hAnsi="Segoe UI" w:cs="Segoe UI"/>
                                <w:sz w:val="16"/>
                                <w:szCs w:val="17"/>
                              </w:rPr>
                              <w:t xml:space="preserve">της </w:t>
                            </w:r>
                            <w:r w:rsidR="00887219">
                              <w:rPr>
                                <w:rFonts w:ascii="Segoe UI" w:hAnsi="Segoe UI" w:cs="Segoe UI"/>
                                <w:sz w:val="16"/>
                                <w:szCs w:val="17"/>
                              </w:rPr>
                              <w:t>Τράπεζας</w:t>
                            </w:r>
                            <w:r w:rsidR="00433968" w:rsidRPr="00B83169">
                              <w:rPr>
                                <w:rFonts w:ascii="Segoe UI" w:hAnsi="Segoe UI" w:cs="Segoe UI"/>
                                <w:sz w:val="16"/>
                                <w:szCs w:val="17"/>
                              </w:rPr>
                              <w:t xml:space="preserve"> </w:t>
                            </w:r>
                            <w:r w:rsidR="00816165" w:rsidRPr="00B83169">
                              <w:rPr>
                                <w:rFonts w:ascii="Segoe UI" w:hAnsi="Segoe UI" w:cs="Segoe UI"/>
                                <w:sz w:val="16"/>
                                <w:szCs w:val="17"/>
                              </w:rPr>
                              <w:t>που βρίσκεται σε εξέλιξη</w:t>
                            </w:r>
                          </w:p>
                          <w:p w14:paraId="1E7078F2" w14:textId="09A37F55" w:rsidR="00491E9F" w:rsidRDefault="00541149" w:rsidP="00432CCF">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Στοχεύουμε σε </w:t>
                            </w:r>
                            <w:r w:rsidR="00491E9F" w:rsidRPr="00491E9F">
                              <w:rPr>
                                <w:rFonts w:ascii="Segoe UI" w:hAnsi="Segoe UI" w:cs="Segoe UI"/>
                                <w:b/>
                                <w:bCs/>
                                <w:color w:val="008080"/>
                                <w:sz w:val="16"/>
                                <w:szCs w:val="17"/>
                              </w:rPr>
                              <w:t>συνεργασίες</w:t>
                            </w:r>
                            <w:r w:rsidR="00491E9F" w:rsidRPr="00491E9F">
                              <w:rPr>
                                <w:rFonts w:ascii="Segoe UI" w:hAnsi="Segoe UI" w:cs="Segoe UI"/>
                                <w:sz w:val="16"/>
                                <w:szCs w:val="17"/>
                              </w:rPr>
                              <w:t xml:space="preserve"> που ενισχύουν την ικανότητά μας να δημιουργούμε </w:t>
                            </w:r>
                            <w:r w:rsidR="00F3178D">
                              <w:rPr>
                                <w:rFonts w:ascii="Segoe UI" w:hAnsi="Segoe UI" w:cs="Segoe UI"/>
                                <w:sz w:val="16"/>
                                <w:szCs w:val="17"/>
                              </w:rPr>
                              <w:t>έσοδα από προμήθειες.</w:t>
                            </w:r>
                            <w:r w:rsidR="00491E9F" w:rsidRPr="00491E9F">
                              <w:rPr>
                                <w:rFonts w:ascii="Segoe UI" w:hAnsi="Segoe UI" w:cs="Segoe UI"/>
                                <w:sz w:val="16"/>
                                <w:szCs w:val="17"/>
                              </w:rPr>
                              <w:t xml:space="preserve"> Στο πλαίσιο αυτό, ολοκληρώσαμε τον Ιούνιο την αγορά ποσοστού 7,5% στην </w:t>
                            </w:r>
                            <w:r w:rsidR="00491E9F" w:rsidRPr="00491E9F">
                              <w:rPr>
                                <w:rFonts w:ascii="Segoe UI" w:hAnsi="Segoe UI" w:cs="Segoe UI"/>
                                <w:b/>
                                <w:bCs/>
                                <w:color w:val="008080"/>
                                <w:sz w:val="16"/>
                                <w:szCs w:val="17"/>
                              </w:rPr>
                              <w:t>EPSILON NET</w:t>
                            </w:r>
                            <w:r w:rsidR="00491E9F" w:rsidRPr="00491E9F">
                              <w:rPr>
                                <w:rFonts w:ascii="Segoe UI" w:hAnsi="Segoe UI" w:cs="Segoe UI"/>
                                <w:sz w:val="16"/>
                                <w:szCs w:val="17"/>
                              </w:rPr>
                              <w:t xml:space="preserve"> μαζί με την υπογραφή μίας μακροχρόνιας, αποκλειστικής συμφωνίας συνεργασίας με αντικείμενο τον από κοινού σχεδιασμό, την ανάπτυξη και διάθεση προϊόντων και υπηρεσιών που αποσκοπούν στην ενίσχυση και στήριξη του επιχειρείν στην Ελλάδα </w:t>
                            </w:r>
                          </w:p>
                          <w:p w14:paraId="1F07E4A9" w14:textId="67873AEC" w:rsidR="000C7AB2" w:rsidRPr="009C3F0C" w:rsidRDefault="00EF41CC" w:rsidP="00167812">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Αντανακλώντας την επιταχυνόμενη </w:t>
                            </w:r>
                            <w:r w:rsidRPr="009A540E">
                              <w:rPr>
                                <w:rFonts w:ascii="Segoe UI" w:hAnsi="Segoe UI" w:cs="Segoe UI"/>
                                <w:b/>
                                <w:bCs/>
                                <w:color w:val="008080"/>
                                <w:sz w:val="16"/>
                                <w:szCs w:val="17"/>
                              </w:rPr>
                              <w:t>μετάβαση στα ψηφιακά κανάλια</w:t>
                            </w:r>
                            <w:r>
                              <w:rPr>
                                <w:rFonts w:ascii="Segoe UI" w:hAnsi="Segoe UI" w:cs="Segoe UI"/>
                                <w:sz w:val="16"/>
                                <w:szCs w:val="17"/>
                              </w:rPr>
                              <w:t xml:space="preserve">, οι </w:t>
                            </w:r>
                            <w:r w:rsidR="000C7AB2" w:rsidRPr="009C3F0C">
                              <w:rPr>
                                <w:rFonts w:ascii="Segoe UI" w:hAnsi="Segoe UI" w:cs="Segoe UI"/>
                                <w:sz w:val="16"/>
                                <w:szCs w:val="17"/>
                              </w:rPr>
                              <w:t>εγγεγραμμένο</w:t>
                            </w:r>
                            <w:r>
                              <w:rPr>
                                <w:rFonts w:ascii="Segoe UI" w:hAnsi="Segoe UI" w:cs="Segoe UI"/>
                                <w:sz w:val="16"/>
                                <w:szCs w:val="17"/>
                              </w:rPr>
                              <w:t xml:space="preserve">ι </w:t>
                            </w:r>
                            <w:r w:rsidR="005B2152">
                              <w:rPr>
                                <w:rFonts w:ascii="Segoe UI" w:hAnsi="Segoe UI" w:cs="Segoe UI"/>
                                <w:sz w:val="16"/>
                                <w:szCs w:val="17"/>
                              </w:rPr>
                              <w:t xml:space="preserve">και οι μηνιαίοι ενεργοί </w:t>
                            </w:r>
                            <w:r w:rsidR="000C7AB2" w:rsidRPr="009C3F0C">
                              <w:rPr>
                                <w:rFonts w:ascii="Segoe UI" w:hAnsi="Segoe UI" w:cs="Segoe UI"/>
                                <w:sz w:val="16"/>
                                <w:szCs w:val="17"/>
                              </w:rPr>
                              <w:t xml:space="preserve">χρήστες των ψηφιακών καναλιών </w:t>
                            </w:r>
                            <w:r w:rsidR="005B2152">
                              <w:rPr>
                                <w:rFonts w:ascii="Segoe UI" w:hAnsi="Segoe UI" w:cs="Segoe UI"/>
                                <w:sz w:val="16"/>
                                <w:szCs w:val="17"/>
                              </w:rPr>
                              <w:t>αυξήθηκαν κατά 9</w:t>
                            </w:r>
                            <w:r w:rsidR="005B2152" w:rsidRPr="009C3F0C">
                              <w:rPr>
                                <w:rFonts w:ascii="Segoe UI" w:hAnsi="Segoe UI" w:cs="Segoe UI"/>
                                <w:sz w:val="16"/>
                                <w:szCs w:val="17"/>
                              </w:rPr>
                              <w:t xml:space="preserve">% σε ετήσια βάση </w:t>
                            </w:r>
                            <w:r w:rsidR="005B2152">
                              <w:rPr>
                                <w:rFonts w:ascii="Segoe UI" w:hAnsi="Segoe UI" w:cs="Segoe UI"/>
                                <w:sz w:val="16"/>
                                <w:szCs w:val="17"/>
                              </w:rPr>
                              <w:t>σε</w:t>
                            </w:r>
                            <w:r w:rsidR="000C7AB2" w:rsidRPr="009C3F0C">
                              <w:rPr>
                                <w:rFonts w:ascii="Segoe UI" w:hAnsi="Segoe UI" w:cs="Segoe UI"/>
                                <w:sz w:val="16"/>
                                <w:szCs w:val="17"/>
                              </w:rPr>
                              <w:t xml:space="preserve"> 3,</w:t>
                            </w:r>
                            <w:r w:rsidR="005B2152">
                              <w:rPr>
                                <w:rFonts w:ascii="Segoe UI" w:hAnsi="Segoe UI" w:cs="Segoe UI"/>
                                <w:sz w:val="16"/>
                                <w:szCs w:val="17"/>
                              </w:rPr>
                              <w:t>8</w:t>
                            </w:r>
                            <w:r w:rsidR="00B8517B">
                              <w:rPr>
                                <w:rFonts w:ascii="Segoe UI" w:hAnsi="Segoe UI" w:cs="Segoe UI"/>
                                <w:sz w:val="16"/>
                                <w:szCs w:val="17"/>
                              </w:rPr>
                              <w:t xml:space="preserve"> </w:t>
                            </w:r>
                            <w:r w:rsidR="000C7AB2" w:rsidRPr="009C3F0C">
                              <w:rPr>
                                <w:rFonts w:ascii="Segoe UI" w:hAnsi="Segoe UI" w:cs="Segoe UI"/>
                                <w:sz w:val="16"/>
                                <w:szCs w:val="17"/>
                              </w:rPr>
                              <w:t xml:space="preserve">εκατ. </w:t>
                            </w:r>
                            <w:r w:rsidR="005B2152">
                              <w:rPr>
                                <w:rFonts w:ascii="Segoe UI" w:hAnsi="Segoe UI" w:cs="Segoe UI"/>
                                <w:sz w:val="16"/>
                                <w:szCs w:val="17"/>
                              </w:rPr>
                              <w:t xml:space="preserve">και </w:t>
                            </w:r>
                            <w:r w:rsidR="000C7AB2" w:rsidRPr="009C3F0C">
                              <w:rPr>
                                <w:rFonts w:ascii="Segoe UI" w:hAnsi="Segoe UI" w:cs="Segoe UI"/>
                                <w:sz w:val="16"/>
                                <w:szCs w:val="17"/>
                              </w:rPr>
                              <w:t>2,</w:t>
                            </w:r>
                            <w:r w:rsidR="003740C3">
                              <w:rPr>
                                <w:rFonts w:ascii="Segoe UI" w:hAnsi="Segoe UI" w:cs="Segoe UI"/>
                                <w:sz w:val="16"/>
                                <w:szCs w:val="17"/>
                              </w:rPr>
                              <w:t>3</w:t>
                            </w:r>
                            <w:r w:rsidR="000C7AB2" w:rsidRPr="009C3F0C">
                              <w:rPr>
                                <w:rFonts w:ascii="Segoe UI" w:hAnsi="Segoe UI" w:cs="Segoe UI"/>
                                <w:sz w:val="16"/>
                                <w:szCs w:val="17"/>
                              </w:rPr>
                              <w:t xml:space="preserve"> εκατ.</w:t>
                            </w:r>
                            <w:r w:rsidR="005B2152">
                              <w:rPr>
                                <w:rFonts w:ascii="Segoe UI" w:hAnsi="Segoe UI" w:cs="Segoe UI"/>
                                <w:sz w:val="16"/>
                                <w:szCs w:val="17"/>
                              </w:rPr>
                              <w:t>, αντίστοιχα</w:t>
                            </w:r>
                            <w:r w:rsidR="00834E02">
                              <w:rPr>
                                <w:rFonts w:ascii="Segoe UI" w:hAnsi="Segoe UI" w:cs="Segoe UI"/>
                                <w:sz w:val="16"/>
                                <w:szCs w:val="17"/>
                              </w:rPr>
                              <w:t xml:space="preserve">, ενώ οι πωλήσεις μέσω ψηφιακών </w:t>
                            </w:r>
                            <w:r w:rsidR="007951D1">
                              <w:rPr>
                                <w:rFonts w:ascii="Segoe UI" w:hAnsi="Segoe UI" w:cs="Segoe UI"/>
                                <w:sz w:val="16"/>
                                <w:szCs w:val="17"/>
                              </w:rPr>
                              <w:t xml:space="preserve">καναλιών </w:t>
                            </w:r>
                            <w:r w:rsidR="00CE4089">
                              <w:rPr>
                                <w:rFonts w:ascii="Segoe UI" w:hAnsi="Segoe UI" w:cs="Segoe UI"/>
                                <w:sz w:val="16"/>
                                <w:szCs w:val="17"/>
                              </w:rPr>
                              <w:t>εκτοξεύτηκαν σ</w:t>
                            </w:r>
                            <w:r w:rsidR="007951D1">
                              <w:rPr>
                                <w:rFonts w:ascii="Segoe UI" w:hAnsi="Segoe UI" w:cs="Segoe UI"/>
                                <w:sz w:val="16"/>
                                <w:szCs w:val="17"/>
                              </w:rPr>
                              <w:t>ε</w:t>
                            </w:r>
                            <w:r w:rsidR="00834E02">
                              <w:rPr>
                                <w:rFonts w:ascii="Segoe UI" w:hAnsi="Segoe UI" w:cs="Segoe UI"/>
                                <w:sz w:val="16"/>
                                <w:szCs w:val="17"/>
                              </w:rPr>
                              <w:t xml:space="preserve"> 1 εκατ. τεμάχια</w:t>
                            </w:r>
                            <w:r w:rsidR="00CE4089">
                              <w:rPr>
                                <w:rFonts w:ascii="Segoe UI" w:hAnsi="Segoe UI" w:cs="Segoe UI"/>
                                <w:sz w:val="16"/>
                                <w:szCs w:val="17"/>
                              </w:rPr>
                              <w:t xml:space="preserve"> από 0,6 </w:t>
                            </w:r>
                            <w:r w:rsidR="00381AAC">
                              <w:rPr>
                                <w:rFonts w:ascii="Segoe UI" w:hAnsi="Segoe UI" w:cs="Segoe UI"/>
                                <w:sz w:val="16"/>
                                <w:szCs w:val="17"/>
                              </w:rPr>
                              <w:t xml:space="preserve">εκατ. </w:t>
                            </w:r>
                            <w:r w:rsidR="00CE4089">
                              <w:rPr>
                                <w:rFonts w:ascii="Segoe UI" w:hAnsi="Segoe UI" w:cs="Segoe UI"/>
                                <w:sz w:val="16"/>
                                <w:szCs w:val="17"/>
                              </w:rPr>
                              <w:t xml:space="preserve">το </w:t>
                            </w:r>
                            <w:r w:rsidR="00CE4089" w:rsidRPr="00CE4089">
                              <w:rPr>
                                <w:rFonts w:ascii="Segoe UI" w:hAnsi="Segoe UI" w:cs="Segoe UI"/>
                                <w:sz w:val="16"/>
                                <w:szCs w:val="17"/>
                              </w:rPr>
                              <w:t>Β’ τρίμηνο 202</w:t>
                            </w:r>
                            <w:r w:rsidR="00CE4089">
                              <w:rPr>
                                <w:rFonts w:ascii="Segoe UI" w:hAnsi="Segoe UI" w:cs="Segoe UI"/>
                                <w:sz w:val="16"/>
                                <w:szCs w:val="17"/>
                              </w:rPr>
                              <w:t>2</w:t>
                            </w:r>
                            <w:r w:rsidR="00E42917">
                              <w:rPr>
                                <w:rFonts w:ascii="Segoe UI" w:hAnsi="Segoe UI" w:cs="Segoe UI"/>
                                <w:sz w:val="16"/>
                                <w:szCs w:val="17"/>
                              </w:rPr>
                              <w:t xml:space="preserve">. Ο επιτυχής ψηφιακός μετασχηματισμός της Τράπεζας αποτυπώνεται </w:t>
                            </w:r>
                            <w:r w:rsidR="00245BE8" w:rsidRPr="00245BE8">
                              <w:rPr>
                                <w:rFonts w:ascii="Segoe UI" w:hAnsi="Segoe UI" w:cs="Segoe UI"/>
                                <w:sz w:val="16"/>
                                <w:szCs w:val="17"/>
                              </w:rPr>
                              <w:t>στ</w:t>
                            </w:r>
                            <w:r w:rsidR="00C477F9">
                              <w:rPr>
                                <w:rFonts w:ascii="Segoe UI" w:hAnsi="Segoe UI" w:cs="Segoe UI"/>
                                <w:sz w:val="16"/>
                                <w:szCs w:val="17"/>
                              </w:rPr>
                              <w:t xml:space="preserve">α ηγετικά </w:t>
                            </w:r>
                            <w:r w:rsidR="00245BE8" w:rsidRPr="00245BE8">
                              <w:rPr>
                                <w:rFonts w:ascii="Segoe UI" w:hAnsi="Segoe UI" w:cs="Segoe UI"/>
                                <w:sz w:val="16"/>
                                <w:szCs w:val="17"/>
                              </w:rPr>
                              <w:t xml:space="preserve">μερίδια αγοράς μας στην </w:t>
                            </w:r>
                            <w:r w:rsidR="00825789">
                              <w:rPr>
                                <w:rFonts w:ascii="Segoe UI" w:hAnsi="Segoe UI" w:cs="Segoe UI"/>
                                <w:sz w:val="16"/>
                                <w:szCs w:val="17"/>
                              </w:rPr>
                              <w:t xml:space="preserve">εξ αποστάσεως ηλεκτρονική ταυτοποίηση νέων πελατών </w:t>
                            </w:r>
                            <w:r w:rsidR="00825789" w:rsidRPr="00825789">
                              <w:rPr>
                                <w:rFonts w:ascii="Segoe UI" w:hAnsi="Segoe UI" w:cs="Segoe UI"/>
                                <w:sz w:val="16"/>
                                <w:szCs w:val="17"/>
                              </w:rPr>
                              <w:t>-</w:t>
                            </w:r>
                            <w:r w:rsidR="00825789">
                              <w:rPr>
                                <w:rFonts w:ascii="Segoe UI" w:hAnsi="Segoe UI" w:cs="Segoe UI"/>
                                <w:sz w:val="16"/>
                                <w:szCs w:val="17"/>
                                <w:lang w:val="en-US"/>
                              </w:rPr>
                              <w:t>digital</w:t>
                            </w:r>
                            <w:r w:rsidR="00825789" w:rsidRPr="00825789">
                              <w:rPr>
                                <w:rFonts w:ascii="Segoe UI" w:hAnsi="Segoe UI" w:cs="Segoe UI"/>
                                <w:sz w:val="16"/>
                                <w:szCs w:val="17"/>
                              </w:rPr>
                              <w:t xml:space="preserve"> </w:t>
                            </w:r>
                            <w:r w:rsidR="00825789">
                              <w:rPr>
                                <w:rFonts w:ascii="Segoe UI" w:hAnsi="Segoe UI" w:cs="Segoe UI"/>
                                <w:sz w:val="16"/>
                                <w:szCs w:val="17"/>
                                <w:lang w:val="en-US"/>
                              </w:rPr>
                              <w:t>onboarding</w:t>
                            </w:r>
                            <w:r w:rsidR="00825789" w:rsidRPr="00825789">
                              <w:rPr>
                                <w:rFonts w:ascii="Segoe UI" w:hAnsi="Segoe UI" w:cs="Segoe UI"/>
                                <w:sz w:val="16"/>
                                <w:szCs w:val="17"/>
                              </w:rPr>
                              <w:t xml:space="preserve">- </w:t>
                            </w:r>
                            <w:r w:rsidR="00245BE8" w:rsidRPr="00245BE8">
                              <w:rPr>
                                <w:rFonts w:ascii="Segoe UI" w:hAnsi="Segoe UI" w:cs="Segoe UI"/>
                                <w:sz w:val="16"/>
                                <w:szCs w:val="17"/>
                              </w:rPr>
                              <w:t>(ιδιώτες: 2</w:t>
                            </w:r>
                            <w:r w:rsidR="00036034" w:rsidRPr="00036034">
                              <w:rPr>
                                <w:rFonts w:ascii="Segoe UI" w:hAnsi="Segoe UI" w:cs="Segoe UI"/>
                                <w:sz w:val="16"/>
                                <w:szCs w:val="17"/>
                              </w:rPr>
                              <w:t>6</w:t>
                            </w:r>
                            <w:r w:rsidR="00245BE8" w:rsidRPr="00245BE8">
                              <w:rPr>
                                <w:rFonts w:ascii="Segoe UI" w:hAnsi="Segoe UI" w:cs="Segoe UI"/>
                                <w:sz w:val="16"/>
                                <w:szCs w:val="17"/>
                              </w:rPr>
                              <w:t xml:space="preserve">%, επιχειρήσεις: </w:t>
                            </w:r>
                            <w:r w:rsidR="00036034" w:rsidRPr="00036034">
                              <w:rPr>
                                <w:rFonts w:ascii="Segoe UI" w:hAnsi="Segoe UI" w:cs="Segoe UI"/>
                                <w:sz w:val="16"/>
                                <w:szCs w:val="17"/>
                              </w:rPr>
                              <w:t>46</w:t>
                            </w:r>
                            <w:r w:rsidR="00245BE8" w:rsidRPr="00245BE8">
                              <w:rPr>
                                <w:rFonts w:ascii="Segoe UI" w:hAnsi="Segoe UI" w:cs="Segoe UI"/>
                                <w:sz w:val="16"/>
                                <w:szCs w:val="17"/>
                              </w:rPr>
                              <w:t xml:space="preserve">%), </w:t>
                            </w:r>
                            <w:r w:rsidR="00C477F9">
                              <w:rPr>
                                <w:rFonts w:ascii="Segoe UI" w:hAnsi="Segoe UI" w:cs="Segoe UI"/>
                                <w:sz w:val="16"/>
                                <w:szCs w:val="17"/>
                              </w:rPr>
                              <w:t xml:space="preserve">τους </w:t>
                            </w:r>
                            <w:r w:rsidR="00245BE8" w:rsidRPr="00245BE8">
                              <w:rPr>
                                <w:rFonts w:ascii="Segoe UI" w:hAnsi="Segoe UI" w:cs="Segoe UI"/>
                                <w:sz w:val="16"/>
                                <w:szCs w:val="17"/>
                              </w:rPr>
                              <w:t>μηνιαίους ενεργούς χρήστες (διαδίκτυο: 25%, κινητά: 3</w:t>
                            </w:r>
                            <w:r w:rsidR="00036034" w:rsidRPr="00FD4780">
                              <w:rPr>
                                <w:rFonts w:ascii="Segoe UI" w:hAnsi="Segoe UI" w:cs="Segoe UI"/>
                                <w:sz w:val="16"/>
                                <w:szCs w:val="17"/>
                              </w:rPr>
                              <w:t>2</w:t>
                            </w:r>
                            <w:r w:rsidR="00245BE8" w:rsidRPr="00245BE8">
                              <w:rPr>
                                <w:rFonts w:ascii="Segoe UI" w:hAnsi="Segoe UI" w:cs="Segoe UI"/>
                                <w:sz w:val="16"/>
                                <w:szCs w:val="17"/>
                              </w:rPr>
                              <w:t xml:space="preserve">%) και </w:t>
                            </w:r>
                            <w:r w:rsidR="00C477F9">
                              <w:rPr>
                                <w:rFonts w:ascii="Segoe UI" w:hAnsi="Segoe UI" w:cs="Segoe UI"/>
                                <w:sz w:val="16"/>
                                <w:szCs w:val="17"/>
                              </w:rPr>
                              <w:t xml:space="preserve">τις </w:t>
                            </w:r>
                            <w:r w:rsidR="00245BE8" w:rsidRPr="00245BE8">
                              <w:rPr>
                                <w:rFonts w:ascii="Segoe UI" w:hAnsi="Segoe UI" w:cs="Segoe UI"/>
                                <w:sz w:val="16"/>
                                <w:szCs w:val="17"/>
                              </w:rPr>
                              <w:t xml:space="preserve">ψηφιακές πωλήσεις (κάρτες: </w:t>
                            </w:r>
                            <w:r w:rsidR="00FD4780" w:rsidRPr="00FD4780">
                              <w:rPr>
                                <w:rFonts w:ascii="Segoe UI" w:hAnsi="Segoe UI" w:cs="Segoe UI"/>
                                <w:sz w:val="16"/>
                                <w:szCs w:val="17"/>
                              </w:rPr>
                              <w:t>61</w:t>
                            </w:r>
                            <w:r w:rsidR="00245BE8" w:rsidRPr="00245BE8">
                              <w:rPr>
                                <w:rFonts w:ascii="Segoe UI" w:hAnsi="Segoe UI" w:cs="Segoe UI"/>
                                <w:sz w:val="16"/>
                                <w:szCs w:val="17"/>
                              </w:rPr>
                              <w:t xml:space="preserve">%, </w:t>
                            </w:r>
                            <w:r w:rsidR="00245BE8">
                              <w:rPr>
                                <w:rFonts w:ascii="Segoe UI" w:hAnsi="Segoe UI" w:cs="Segoe UI"/>
                                <w:sz w:val="16"/>
                                <w:szCs w:val="17"/>
                              </w:rPr>
                              <w:t>καταναλωτικά δάνεια</w:t>
                            </w:r>
                            <w:r w:rsidR="00245BE8" w:rsidRPr="00245BE8">
                              <w:rPr>
                                <w:rFonts w:ascii="Segoe UI" w:hAnsi="Segoe UI" w:cs="Segoe UI"/>
                                <w:sz w:val="16"/>
                                <w:szCs w:val="17"/>
                              </w:rPr>
                              <w:t>: 3</w:t>
                            </w:r>
                            <w:r w:rsidR="00FD4780" w:rsidRPr="00FD4780">
                              <w:rPr>
                                <w:rFonts w:ascii="Segoe UI" w:hAnsi="Segoe UI" w:cs="Segoe UI"/>
                                <w:sz w:val="16"/>
                                <w:szCs w:val="17"/>
                              </w:rPr>
                              <w:t>5</w:t>
                            </w:r>
                            <w:r w:rsidR="00245BE8" w:rsidRPr="00245BE8">
                              <w:rPr>
                                <w:rFonts w:ascii="Segoe UI" w:hAnsi="Segoe UI" w:cs="Segoe UI"/>
                                <w:sz w:val="16"/>
                                <w:szCs w:val="17"/>
                              </w:rPr>
                              <w:t>%, ασφάλειες: 5</w:t>
                            </w:r>
                            <w:r w:rsidR="00FD4780" w:rsidRPr="0076701F">
                              <w:rPr>
                                <w:rFonts w:ascii="Segoe UI" w:hAnsi="Segoe UI" w:cs="Segoe UI"/>
                                <w:sz w:val="16"/>
                                <w:szCs w:val="17"/>
                              </w:rPr>
                              <w:t>4</w:t>
                            </w:r>
                            <w:r w:rsidR="00245BE8" w:rsidRPr="00245BE8">
                              <w:rPr>
                                <w:rFonts w:ascii="Segoe UI" w:hAnsi="Segoe UI" w:cs="Segoe UI"/>
                                <w:sz w:val="16"/>
                                <w:szCs w:val="17"/>
                              </w:rPr>
                              <w:t>%)</w:t>
                            </w:r>
                          </w:p>
                          <w:p w14:paraId="7E08B559" w14:textId="75FB39E0" w:rsidR="00976843" w:rsidRPr="00E62671" w:rsidRDefault="00E62671" w:rsidP="002765A4">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Ενισχύουμε περαιτέρω </w:t>
                            </w:r>
                            <w:r w:rsidR="00D407F0" w:rsidRPr="00D407F0">
                              <w:rPr>
                                <w:rFonts w:ascii="Segoe UI" w:hAnsi="Segoe UI" w:cs="Segoe UI"/>
                                <w:sz w:val="16"/>
                                <w:szCs w:val="17"/>
                              </w:rPr>
                              <w:t xml:space="preserve">τις δυνατότητες και υποδομές μας </w:t>
                            </w:r>
                            <w:r w:rsidR="00C726AA" w:rsidRPr="00C726AA">
                              <w:rPr>
                                <w:rFonts w:ascii="Segoe UI" w:hAnsi="Segoe UI" w:cs="Segoe UI"/>
                                <w:sz w:val="16"/>
                                <w:szCs w:val="17"/>
                              </w:rPr>
                              <w:t xml:space="preserve">σχετικά με το περιβάλλον, την κοινωνία και την εταιρική διακυβέρνηση </w:t>
                            </w:r>
                            <w:r w:rsidR="00C726AA" w:rsidRPr="00C726AA">
                              <w:rPr>
                                <w:rFonts w:ascii="Segoe UI" w:hAnsi="Segoe UI" w:cs="Segoe UI"/>
                                <w:b/>
                                <w:bCs/>
                                <w:color w:val="008080"/>
                                <w:sz w:val="16"/>
                                <w:szCs w:val="17"/>
                              </w:rPr>
                              <w:t>(</w:t>
                            </w:r>
                            <w:r w:rsidR="00D407F0" w:rsidRPr="00D407F0">
                              <w:rPr>
                                <w:rFonts w:ascii="Segoe UI" w:hAnsi="Segoe UI" w:cs="Segoe UI"/>
                                <w:b/>
                                <w:bCs/>
                                <w:color w:val="008080"/>
                                <w:sz w:val="16"/>
                                <w:szCs w:val="17"/>
                              </w:rPr>
                              <w:t>ESG</w:t>
                            </w:r>
                            <w:r w:rsidR="00C726AA" w:rsidRPr="00C726AA">
                              <w:rPr>
                                <w:rFonts w:ascii="Segoe UI" w:hAnsi="Segoe UI" w:cs="Segoe UI"/>
                                <w:b/>
                                <w:bCs/>
                                <w:color w:val="008080"/>
                                <w:sz w:val="16"/>
                                <w:szCs w:val="17"/>
                              </w:rPr>
                              <w:t>)</w:t>
                            </w:r>
                            <w:r w:rsidR="00D407F0" w:rsidRPr="00D407F0">
                              <w:rPr>
                                <w:rFonts w:ascii="Segoe UI" w:hAnsi="Segoe UI" w:cs="Segoe UI"/>
                                <w:sz w:val="16"/>
                                <w:szCs w:val="17"/>
                              </w:rPr>
                              <w:t xml:space="preserve">, αξιοποιώντας τις αναδυόμενες ευκαιρίες από την πράσινη μετάβαση της ελληνικής οικονομίας και οδηγώντας την αγορά στη </w:t>
                            </w:r>
                            <w:r w:rsidR="00AD3EFF" w:rsidRPr="00AD3EFF">
                              <w:rPr>
                                <w:rFonts w:ascii="Segoe UI" w:hAnsi="Segoe UI" w:cs="Segoe UI"/>
                                <w:sz w:val="16"/>
                                <w:szCs w:val="17"/>
                              </w:rPr>
                              <w:t>χρηματοδότηση βιώσιμων έργων στον τομέα της ενέργειας</w:t>
                            </w:r>
                            <w:r w:rsidR="00D42C5F" w:rsidRPr="00E62671">
                              <w:rPr>
                                <w:rFonts w:ascii="Segoe UI" w:hAnsi="Segoe UI" w:cs="Segoe UI"/>
                                <w:sz w:val="16"/>
                                <w:szCs w:val="17"/>
                              </w:rPr>
                              <w:t xml:space="preserve">. </w:t>
                            </w:r>
                            <w:r w:rsidR="00B915A2">
                              <w:rPr>
                                <w:rFonts w:ascii="Segoe UI" w:hAnsi="Segoe UI" w:cs="Segoe UI"/>
                                <w:sz w:val="16"/>
                                <w:szCs w:val="17"/>
                              </w:rPr>
                              <w:t>Στο πλαίσιο αυτό, μ</w:t>
                            </w:r>
                            <w:r w:rsidRPr="00E62671">
                              <w:rPr>
                                <w:rFonts w:ascii="Segoe UI" w:hAnsi="Segoe UI" w:cs="Segoe UI"/>
                                <w:sz w:val="16"/>
                                <w:szCs w:val="17"/>
                              </w:rPr>
                              <w:t xml:space="preserve">ας </w:t>
                            </w:r>
                            <w:r w:rsidR="00822E2F">
                              <w:rPr>
                                <w:rFonts w:ascii="Segoe UI" w:hAnsi="Segoe UI" w:cs="Segoe UI"/>
                                <w:sz w:val="16"/>
                                <w:szCs w:val="17"/>
                              </w:rPr>
                              <w:t>α</w:t>
                            </w:r>
                            <w:r w:rsidRPr="00E62671">
                              <w:rPr>
                                <w:rFonts w:ascii="Segoe UI" w:hAnsi="Segoe UI" w:cs="Segoe UI"/>
                                <w:sz w:val="16"/>
                                <w:szCs w:val="17"/>
                              </w:rPr>
                              <w:t>πονεμήθηκε το βραβείο Diamond ESG &amp; Social Responsibility «CR Index 2022-23» από το Ινστιτούτο Εταιρικής Ευθύνης («Corporate Responsibility Institute’s (CRI)»)</w:t>
                            </w:r>
                          </w:p>
                          <w:p w14:paraId="60522FF2" w14:textId="7A3DEC23" w:rsidR="009337EF" w:rsidRDefault="009337EF" w:rsidP="00882181">
                            <w:pPr>
                              <w:spacing w:before="100"/>
                              <w:ind w:left="284"/>
                              <w:jc w:val="right"/>
                              <w:rPr>
                                <w:rFonts w:ascii="Segoe UI" w:hAnsi="Segoe UI" w:cs="Segoe UI"/>
                                <w:sz w:val="14"/>
                                <w:szCs w:val="16"/>
                              </w:rPr>
                            </w:pPr>
                            <w:r w:rsidRPr="00882181">
                              <w:rPr>
                                <w:rFonts w:ascii="Segoe UI" w:hAnsi="Segoe UI" w:cs="Segoe UI"/>
                                <w:sz w:val="14"/>
                                <w:szCs w:val="16"/>
                              </w:rPr>
                              <w:t xml:space="preserve">Αθήνα, </w:t>
                            </w:r>
                            <w:r w:rsidR="00962626">
                              <w:rPr>
                                <w:rFonts w:ascii="Segoe UI" w:hAnsi="Segoe UI" w:cs="Segoe UI"/>
                                <w:sz w:val="14"/>
                                <w:szCs w:val="16"/>
                              </w:rPr>
                              <w:t>1 Αυγούστου</w:t>
                            </w:r>
                            <w:r w:rsidR="0011395A">
                              <w:rPr>
                                <w:rFonts w:ascii="Segoe UI" w:hAnsi="Segoe UI" w:cs="Segoe UI"/>
                                <w:sz w:val="14"/>
                                <w:szCs w:val="16"/>
                              </w:rPr>
                              <w:t xml:space="preserve"> </w:t>
                            </w:r>
                            <w:r w:rsidRPr="00882181">
                              <w:rPr>
                                <w:rFonts w:ascii="Segoe UI" w:hAnsi="Segoe UI" w:cs="Segoe UI"/>
                                <w:sz w:val="14"/>
                                <w:szCs w:val="16"/>
                              </w:rPr>
                              <w:t>202</w:t>
                            </w:r>
                            <w:r w:rsidR="00C16697">
                              <w:rPr>
                                <w:rFonts w:ascii="Segoe UI" w:hAnsi="Segoe UI" w:cs="Segoe UI"/>
                                <w:sz w:val="14"/>
                                <w:szCs w:val="16"/>
                              </w:rPr>
                              <w:t>3</w:t>
                            </w:r>
                          </w:p>
                          <w:p w14:paraId="31AA516B" w14:textId="6E024F68" w:rsidR="00B448F3" w:rsidRDefault="00B448F3" w:rsidP="00882181">
                            <w:pPr>
                              <w:spacing w:before="100"/>
                              <w:ind w:left="284"/>
                              <w:jc w:val="right"/>
                              <w:rPr>
                                <w:rFonts w:ascii="Segoe UI" w:hAnsi="Segoe UI" w:cs="Segoe UI"/>
                                <w:sz w:val="14"/>
                                <w:szCs w:val="16"/>
                              </w:rPr>
                            </w:pPr>
                          </w:p>
                          <w:p w14:paraId="60E51B0F" w14:textId="2B108762" w:rsidR="0020604A" w:rsidRPr="007A27CB" w:rsidRDefault="0020604A" w:rsidP="0020604A">
                            <w:pPr>
                              <w:spacing w:before="100" w:line="240" w:lineRule="atLeast"/>
                              <w:ind w:left="284"/>
                              <w:rPr>
                                <w:rFonts w:ascii="Segoe UI" w:hAnsi="Segoe UI" w:cs="Segoe UI"/>
                                <w:sz w:val="12"/>
                                <w:szCs w:val="11"/>
                              </w:rPr>
                            </w:pPr>
                          </w:p>
                          <w:p w14:paraId="65ACABB9" w14:textId="65A34D82" w:rsidR="0041292D" w:rsidRPr="007A27CB" w:rsidRDefault="0041292D" w:rsidP="0041292D">
                            <w:pPr>
                              <w:ind w:left="288"/>
                              <w:rPr>
                                <w:rFonts w:ascii="Segoe UI" w:hAnsi="Segoe UI" w:cs="Segoe UI"/>
                                <w:sz w:val="12"/>
                                <w:szCs w:val="11"/>
                              </w:rPr>
                            </w:pPr>
                            <w:r w:rsidRPr="0041292D">
                              <w:rPr>
                                <w:rFonts w:ascii="Segoe UI" w:hAnsi="Segoe UI" w:cs="Segoe UI"/>
                                <w:sz w:val="12"/>
                                <w:szCs w:val="11"/>
                                <w:vertAlign w:val="superscript"/>
                              </w:rPr>
                              <w:t>3</w:t>
                            </w:r>
                            <w:r w:rsidRPr="007A27CB">
                              <w:rPr>
                                <w:rFonts w:ascii="Segoe UI" w:hAnsi="Segoe UI" w:cs="Segoe UI"/>
                                <w:sz w:val="12"/>
                                <w:szCs w:val="11"/>
                              </w:rPr>
                              <w:t xml:space="preserve"> </w:t>
                            </w:r>
                            <w:r w:rsidR="00BB0FDD" w:rsidRPr="00BB0FDD">
                              <w:rPr>
                                <w:rFonts w:ascii="Segoe UI" w:hAnsi="Segoe UI" w:cs="Segoe UI"/>
                                <w:sz w:val="12"/>
                                <w:szCs w:val="11"/>
                              </w:rPr>
                              <w:t>Με πλήρη εφαρμογή του ΔΠΧΑ9</w:t>
                            </w:r>
                            <w:r w:rsidR="00BB0FDD">
                              <w:rPr>
                                <w:rFonts w:ascii="Segoe UI" w:hAnsi="Segoe UI" w:cs="Segoe UI"/>
                                <w:sz w:val="12"/>
                                <w:szCs w:val="11"/>
                              </w:rPr>
                              <w:t>, π</w:t>
                            </w:r>
                            <w:r>
                              <w:rPr>
                                <w:rFonts w:ascii="Segoe UI" w:hAnsi="Segoe UI" w:cs="Segoe UI"/>
                                <w:sz w:val="12"/>
                                <w:szCs w:val="11"/>
                              </w:rPr>
                              <w:t>εριλαμβάν</w:t>
                            </w:r>
                            <w:r w:rsidR="00BB0FDD">
                              <w:rPr>
                                <w:rFonts w:ascii="Segoe UI" w:hAnsi="Segoe UI" w:cs="Segoe UI"/>
                                <w:sz w:val="12"/>
                                <w:szCs w:val="11"/>
                              </w:rPr>
                              <w:t>οντας</w:t>
                            </w:r>
                            <w:r>
                              <w:rPr>
                                <w:rFonts w:ascii="Segoe UI" w:hAnsi="Segoe UI" w:cs="Segoe UI"/>
                                <w:sz w:val="12"/>
                                <w:szCs w:val="11"/>
                              </w:rPr>
                              <w:t xml:space="preserve"> τα </w:t>
                            </w:r>
                            <w:r w:rsidRPr="007A27CB">
                              <w:rPr>
                                <w:rFonts w:ascii="Segoe UI" w:hAnsi="Segoe UI" w:cs="Segoe UI"/>
                                <w:sz w:val="12"/>
                                <w:szCs w:val="11"/>
                              </w:rPr>
                              <w:t xml:space="preserve">κέρδη </w:t>
                            </w:r>
                            <w:r>
                              <w:rPr>
                                <w:rFonts w:ascii="Segoe UI" w:hAnsi="Segoe UI" w:cs="Segoe UI"/>
                                <w:sz w:val="12"/>
                                <w:szCs w:val="11"/>
                              </w:rPr>
                              <w:t>περιόδου</w:t>
                            </w:r>
                          </w:p>
                          <w:p w14:paraId="4BAEC7E2" w14:textId="2C44C860" w:rsidR="000E6AF8" w:rsidRPr="0041292D" w:rsidRDefault="000E6AF8" w:rsidP="000E6AF8">
                            <w:pPr>
                              <w:ind w:left="288"/>
                              <w:rPr>
                                <w:rFonts w:ascii="Segoe UI" w:hAnsi="Segoe UI" w:cs="Segoe UI"/>
                                <w:sz w:val="12"/>
                                <w:szCs w:val="11"/>
                              </w:rPr>
                            </w:pPr>
                          </w:p>
                          <w:p w14:paraId="0F765509" w14:textId="77777777" w:rsidR="00F3545C" w:rsidRDefault="00F3545C"/>
                        </w:txbxContent>
                      </wps:txbx>
                      <wps:bodyPr rot="0" vert="horz" wrap="square" lIns="91440" tIns="45720" rIns="91440" bIns="45720" anchor="t" anchorCtr="0" upright="1">
                        <a:noAutofit/>
                      </wps:bodyPr>
                    </wps:wsp>
                  </a:graphicData>
                </a:graphic>
              </wp:inline>
            </w:drawing>
          </mc:Choice>
          <mc:Fallback>
            <w:pict>
              <v:shape w14:anchorId="66F81341" id="Text Box 42" o:spid="_x0000_s1030" type="#_x0000_t202" style="width:509.6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" fillcolor="#f1f1f1" stroked="f">
                <v:fill opacity="58853f"/>
                <v:textbox>
                  <w:txbxContent>
                    <w:p w14:paraId="439CCCD0" w14:textId="09DEC698" w:rsidR="00E11069" w:rsidRPr="00D367CC" w:rsidRDefault="00BB0FDD" w:rsidP="00E11069">
                      <w:pPr>
                        <w:numPr>
                          <w:ilvl w:val="0"/>
                          <w:numId w:val="6"/>
                        </w:numPr>
                        <w:spacing w:before="120"/>
                        <w:rPr>
                          <w:rFonts w:ascii="Segoe UI" w:hAnsi="Segoe UI" w:cs="Segoe UI"/>
                          <w:b/>
                          <w:sz w:val="16"/>
                          <w:szCs w:val="17"/>
                        </w:rPr>
                      </w:pPr>
                      <w:r>
                        <w:rPr>
                          <w:rFonts w:ascii="Segoe UI" w:hAnsi="Segoe UI" w:cs="Segoe UI"/>
                          <w:b/>
                          <w:sz w:val="16"/>
                          <w:szCs w:val="17"/>
                        </w:rPr>
                        <w:t>Ο</w:t>
                      </w:r>
                      <w:r w:rsidR="00E11069">
                        <w:rPr>
                          <w:rFonts w:ascii="Segoe UI" w:hAnsi="Segoe UI" w:cs="Segoe UI"/>
                          <w:b/>
                          <w:sz w:val="16"/>
                          <w:szCs w:val="17"/>
                        </w:rPr>
                        <w:t xml:space="preserve"> </w:t>
                      </w:r>
                      <w:r w:rsidR="00E11069" w:rsidRPr="002D7047">
                        <w:rPr>
                          <w:rFonts w:ascii="Segoe UI" w:hAnsi="Segoe UI" w:cs="Segoe UI"/>
                          <w:b/>
                          <w:sz w:val="16"/>
                          <w:szCs w:val="17"/>
                        </w:rPr>
                        <w:t>δείκτη</w:t>
                      </w:r>
                      <w:r w:rsidR="00E11069">
                        <w:rPr>
                          <w:rFonts w:ascii="Segoe UI" w:hAnsi="Segoe UI" w:cs="Segoe UI"/>
                          <w:b/>
                          <w:sz w:val="16"/>
                          <w:szCs w:val="17"/>
                        </w:rPr>
                        <w:t>ς</w:t>
                      </w:r>
                      <w:r w:rsidR="00E11069" w:rsidRPr="002D7047">
                        <w:rPr>
                          <w:rFonts w:ascii="Segoe UI" w:hAnsi="Segoe UI" w:cs="Segoe UI"/>
                          <w:b/>
                          <w:sz w:val="16"/>
                          <w:szCs w:val="17"/>
                        </w:rPr>
                        <w:t xml:space="preserve"> CET1 </w:t>
                      </w:r>
                      <w:r w:rsidR="00E11069">
                        <w:rPr>
                          <w:rFonts w:ascii="Segoe UI" w:hAnsi="Segoe UI" w:cs="Segoe UI"/>
                          <w:b/>
                          <w:sz w:val="16"/>
                          <w:szCs w:val="17"/>
                        </w:rPr>
                        <w:t>ανήλθε σε 1</w:t>
                      </w:r>
                      <w:r>
                        <w:rPr>
                          <w:rFonts w:ascii="Segoe UI" w:hAnsi="Segoe UI" w:cs="Segoe UI"/>
                          <w:b/>
                          <w:sz w:val="16"/>
                          <w:szCs w:val="17"/>
                        </w:rPr>
                        <w:t>7</w:t>
                      </w:r>
                      <w:r w:rsidR="00E11069">
                        <w:rPr>
                          <w:rFonts w:ascii="Segoe UI" w:hAnsi="Segoe UI" w:cs="Segoe UI"/>
                          <w:b/>
                          <w:sz w:val="16"/>
                          <w:szCs w:val="17"/>
                        </w:rPr>
                        <w:t>,</w:t>
                      </w:r>
                      <w:r>
                        <w:rPr>
                          <w:rFonts w:ascii="Segoe UI" w:hAnsi="Segoe UI" w:cs="Segoe UI"/>
                          <w:b/>
                          <w:sz w:val="16"/>
                          <w:szCs w:val="17"/>
                        </w:rPr>
                        <w:t>3</w:t>
                      </w:r>
                      <w:r w:rsidR="00E11069">
                        <w:rPr>
                          <w:rFonts w:ascii="Segoe UI" w:hAnsi="Segoe UI" w:cs="Segoe UI"/>
                          <w:b/>
                          <w:sz w:val="16"/>
                          <w:szCs w:val="17"/>
                        </w:rPr>
                        <w:t>%</w:t>
                      </w:r>
                      <w:r w:rsidR="0041292D" w:rsidRPr="0041292D">
                        <w:rPr>
                          <w:rFonts w:ascii="Segoe UI" w:hAnsi="Segoe UI" w:cs="Segoe UI"/>
                          <w:b/>
                          <w:sz w:val="16"/>
                          <w:szCs w:val="17"/>
                          <w:vertAlign w:val="superscript"/>
                        </w:rPr>
                        <w:t>3</w:t>
                      </w:r>
                      <w:r w:rsidR="00E11069">
                        <w:rPr>
                          <w:rFonts w:ascii="Segoe UI" w:hAnsi="Segoe UI" w:cs="Segoe UI"/>
                          <w:b/>
                          <w:sz w:val="16"/>
                          <w:szCs w:val="17"/>
                        </w:rPr>
                        <w:t xml:space="preserve">, με το </w:t>
                      </w:r>
                      <w:r w:rsidR="00E11069" w:rsidRPr="002D7047">
                        <w:rPr>
                          <w:rFonts w:ascii="Segoe UI" w:hAnsi="Segoe UI" w:cs="Segoe UI"/>
                          <w:b/>
                          <w:sz w:val="16"/>
                          <w:szCs w:val="17"/>
                        </w:rPr>
                        <w:t>Συνολικό Δείκτη</w:t>
                      </w:r>
                      <w:r w:rsidR="00E11069">
                        <w:rPr>
                          <w:rFonts w:ascii="Segoe UI" w:hAnsi="Segoe UI" w:cs="Segoe UI"/>
                          <w:b/>
                          <w:sz w:val="16"/>
                          <w:szCs w:val="17"/>
                        </w:rPr>
                        <w:t>ς</w:t>
                      </w:r>
                      <w:r w:rsidR="00E11069" w:rsidRPr="002D7047">
                        <w:rPr>
                          <w:rFonts w:ascii="Segoe UI" w:hAnsi="Segoe UI" w:cs="Segoe UI"/>
                          <w:b/>
                          <w:sz w:val="16"/>
                          <w:szCs w:val="17"/>
                        </w:rPr>
                        <w:t xml:space="preserve"> Κεφαλαιακής Επάρκειας</w:t>
                      </w:r>
                      <w:r w:rsidR="00E11069">
                        <w:rPr>
                          <w:rFonts w:ascii="Segoe UI" w:hAnsi="Segoe UI" w:cs="Segoe UI"/>
                          <w:b/>
                          <w:sz w:val="16"/>
                          <w:szCs w:val="17"/>
                        </w:rPr>
                        <w:t xml:space="preserve"> να διαμορφώνεται σε </w:t>
                      </w:r>
                      <w:r w:rsidR="00E11069" w:rsidRPr="00D367CC">
                        <w:rPr>
                          <w:rFonts w:ascii="Segoe UI" w:hAnsi="Segoe UI" w:cs="Segoe UI"/>
                          <w:b/>
                          <w:sz w:val="16"/>
                          <w:szCs w:val="17"/>
                        </w:rPr>
                        <w:t>1</w:t>
                      </w:r>
                      <w:r>
                        <w:rPr>
                          <w:rFonts w:ascii="Segoe UI" w:hAnsi="Segoe UI" w:cs="Segoe UI"/>
                          <w:b/>
                          <w:sz w:val="16"/>
                          <w:szCs w:val="17"/>
                        </w:rPr>
                        <w:t>8</w:t>
                      </w:r>
                      <w:r w:rsidR="00E11069">
                        <w:rPr>
                          <w:rFonts w:ascii="Segoe UI" w:hAnsi="Segoe UI" w:cs="Segoe UI"/>
                          <w:b/>
                          <w:sz w:val="16"/>
                          <w:szCs w:val="17"/>
                        </w:rPr>
                        <w:t>,</w:t>
                      </w:r>
                      <w:r>
                        <w:rPr>
                          <w:rFonts w:ascii="Segoe UI" w:hAnsi="Segoe UI" w:cs="Segoe UI"/>
                          <w:b/>
                          <w:sz w:val="16"/>
                          <w:szCs w:val="17"/>
                        </w:rPr>
                        <w:t>4</w:t>
                      </w:r>
                      <w:r w:rsidR="00E11069" w:rsidRPr="00D367CC">
                        <w:rPr>
                          <w:rFonts w:ascii="Segoe UI" w:hAnsi="Segoe UI" w:cs="Segoe UI"/>
                          <w:b/>
                          <w:sz w:val="16"/>
                          <w:szCs w:val="17"/>
                        </w:rPr>
                        <w:t>%</w:t>
                      </w:r>
                      <w:r w:rsidR="0041292D" w:rsidRPr="0041292D">
                        <w:rPr>
                          <w:rFonts w:ascii="Segoe UI" w:hAnsi="Segoe UI" w:cs="Segoe UI"/>
                          <w:b/>
                          <w:sz w:val="16"/>
                          <w:szCs w:val="17"/>
                          <w:vertAlign w:val="superscript"/>
                        </w:rPr>
                        <w:t>3</w:t>
                      </w:r>
                    </w:p>
                    <w:p w14:paraId="716A1722" w14:textId="5D3F34B1" w:rsidR="00E11069" w:rsidRPr="005F4F4D" w:rsidRDefault="00E11069" w:rsidP="00167812">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Η </w:t>
                      </w:r>
                      <w:r w:rsidR="009049AF">
                        <w:rPr>
                          <w:rFonts w:ascii="Segoe UI" w:hAnsi="Segoe UI" w:cs="Segoe UI"/>
                          <w:sz w:val="16"/>
                          <w:szCs w:val="17"/>
                        </w:rPr>
                        <w:t xml:space="preserve">ισχυρή </w:t>
                      </w:r>
                      <w:r w:rsidRPr="004D3A3E">
                        <w:rPr>
                          <w:rFonts w:ascii="Segoe UI" w:hAnsi="Segoe UI" w:cs="Segoe UI"/>
                          <w:sz w:val="16"/>
                          <w:szCs w:val="17"/>
                        </w:rPr>
                        <w:t>οργανική κερδοφορία</w:t>
                      </w:r>
                      <w:r w:rsidR="009049AF">
                        <w:rPr>
                          <w:rFonts w:ascii="Segoe UI" w:hAnsi="Segoe UI" w:cs="Segoe UI"/>
                          <w:sz w:val="16"/>
                          <w:szCs w:val="17"/>
                        </w:rPr>
                        <w:t xml:space="preserve"> </w:t>
                      </w:r>
                      <w:r>
                        <w:rPr>
                          <w:rFonts w:ascii="Segoe UI" w:hAnsi="Segoe UI" w:cs="Segoe UI"/>
                          <w:sz w:val="16"/>
                          <w:szCs w:val="17"/>
                        </w:rPr>
                        <w:t>εν</w:t>
                      </w:r>
                      <w:r w:rsidR="009049AF">
                        <w:rPr>
                          <w:rFonts w:ascii="Segoe UI" w:hAnsi="Segoe UI" w:cs="Segoe UI"/>
                          <w:sz w:val="16"/>
                          <w:szCs w:val="17"/>
                        </w:rPr>
                        <w:t>ίσχυσε το</w:t>
                      </w:r>
                      <w:r>
                        <w:rPr>
                          <w:rFonts w:ascii="Segoe UI" w:hAnsi="Segoe UI" w:cs="Segoe UI"/>
                          <w:sz w:val="16"/>
                          <w:szCs w:val="17"/>
                        </w:rPr>
                        <w:t>ν δείκτη</w:t>
                      </w:r>
                      <w:r w:rsidRPr="004D3A3E">
                        <w:rPr>
                          <w:rFonts w:ascii="Segoe UI" w:hAnsi="Segoe UI" w:cs="Segoe UI"/>
                          <w:sz w:val="16"/>
                          <w:szCs w:val="17"/>
                        </w:rPr>
                        <w:t xml:space="preserve"> CET1 </w:t>
                      </w:r>
                      <w:r>
                        <w:rPr>
                          <w:rFonts w:ascii="Segoe UI" w:hAnsi="Segoe UI" w:cs="Segoe UI"/>
                          <w:sz w:val="16"/>
                          <w:szCs w:val="17"/>
                        </w:rPr>
                        <w:t xml:space="preserve">κατά </w:t>
                      </w:r>
                      <w:r w:rsidRPr="006E252B">
                        <w:rPr>
                          <w:rFonts w:ascii="Segoe UI" w:hAnsi="Segoe UI" w:cs="Segoe UI"/>
                          <w:sz w:val="16"/>
                          <w:szCs w:val="16"/>
                        </w:rPr>
                        <w:t>~</w:t>
                      </w:r>
                      <w:r w:rsidR="009049AF">
                        <w:rPr>
                          <w:rFonts w:ascii="Segoe UI" w:hAnsi="Segoe UI" w:cs="Segoe UI"/>
                          <w:sz w:val="16"/>
                          <w:szCs w:val="17"/>
                        </w:rPr>
                        <w:t>8</w:t>
                      </w:r>
                      <w:r w:rsidRPr="004D3A3E">
                        <w:rPr>
                          <w:rFonts w:ascii="Segoe UI" w:hAnsi="Segoe UI" w:cs="Segoe UI"/>
                          <w:sz w:val="16"/>
                          <w:szCs w:val="17"/>
                        </w:rPr>
                        <w:t>0</w:t>
                      </w:r>
                      <w:r>
                        <w:rPr>
                          <w:rFonts w:ascii="Segoe UI" w:hAnsi="Segoe UI" w:cs="Segoe UI"/>
                          <w:sz w:val="16"/>
                          <w:szCs w:val="17"/>
                        </w:rPr>
                        <w:t>μ.β. σε τριμηνιαία βάση</w:t>
                      </w:r>
                      <w:r w:rsidR="00C910BC">
                        <w:rPr>
                          <w:rFonts w:ascii="Segoe UI" w:hAnsi="Segoe UI" w:cs="Segoe UI"/>
                          <w:sz w:val="16"/>
                          <w:szCs w:val="17"/>
                        </w:rPr>
                        <w:t>,</w:t>
                      </w:r>
                      <w:r>
                        <w:rPr>
                          <w:rFonts w:ascii="Segoe UI" w:hAnsi="Segoe UI" w:cs="Segoe UI"/>
                          <w:sz w:val="16"/>
                          <w:szCs w:val="17"/>
                        </w:rPr>
                        <w:t xml:space="preserve"> σε </w:t>
                      </w:r>
                      <w:r w:rsidRPr="004D3A3E">
                        <w:rPr>
                          <w:rFonts w:ascii="Segoe UI" w:hAnsi="Segoe UI" w:cs="Segoe UI"/>
                          <w:sz w:val="16"/>
                          <w:szCs w:val="17"/>
                        </w:rPr>
                        <w:t>1</w:t>
                      </w:r>
                      <w:r w:rsidR="009049AF">
                        <w:rPr>
                          <w:rFonts w:ascii="Segoe UI" w:hAnsi="Segoe UI" w:cs="Segoe UI"/>
                          <w:sz w:val="16"/>
                          <w:szCs w:val="17"/>
                        </w:rPr>
                        <w:t>7,3</w:t>
                      </w:r>
                      <w:r w:rsidRPr="004D3A3E">
                        <w:rPr>
                          <w:rFonts w:ascii="Segoe UI" w:hAnsi="Segoe UI" w:cs="Segoe UI"/>
                          <w:sz w:val="16"/>
                          <w:szCs w:val="17"/>
                        </w:rPr>
                        <w:t>%</w:t>
                      </w:r>
                      <w:r w:rsidR="0041292D" w:rsidRPr="0041292D">
                        <w:rPr>
                          <w:rFonts w:ascii="Segoe UI" w:hAnsi="Segoe UI" w:cs="Segoe UI"/>
                          <w:sz w:val="16"/>
                          <w:szCs w:val="17"/>
                          <w:vertAlign w:val="superscript"/>
                        </w:rPr>
                        <w:t xml:space="preserve">3 </w:t>
                      </w:r>
                      <w:r w:rsidRPr="004D3A3E">
                        <w:rPr>
                          <w:rFonts w:ascii="Segoe UI" w:hAnsi="Segoe UI" w:cs="Segoe UI"/>
                          <w:sz w:val="16"/>
                          <w:szCs w:val="17"/>
                        </w:rPr>
                        <w:t xml:space="preserve">το </w:t>
                      </w:r>
                      <w:r w:rsidR="009049AF">
                        <w:rPr>
                          <w:rFonts w:ascii="Segoe UI" w:hAnsi="Segoe UI" w:cs="Segoe UI"/>
                          <w:sz w:val="16"/>
                          <w:szCs w:val="17"/>
                        </w:rPr>
                        <w:t>Β</w:t>
                      </w:r>
                      <w:r>
                        <w:rPr>
                          <w:rFonts w:ascii="Segoe UI" w:hAnsi="Segoe UI" w:cs="Segoe UI"/>
                          <w:sz w:val="16"/>
                          <w:szCs w:val="17"/>
                        </w:rPr>
                        <w:t>’</w:t>
                      </w:r>
                      <w:r w:rsidRPr="005F4F4D">
                        <w:rPr>
                          <w:rFonts w:ascii="Segoe UI" w:hAnsi="Segoe UI" w:cs="Segoe UI"/>
                          <w:sz w:val="16"/>
                          <w:szCs w:val="17"/>
                        </w:rPr>
                        <w:t xml:space="preserve"> τρίμηνο </w:t>
                      </w:r>
                      <w:r>
                        <w:rPr>
                          <w:rFonts w:ascii="Segoe UI" w:hAnsi="Segoe UI" w:cs="Segoe UI"/>
                          <w:sz w:val="16"/>
                          <w:szCs w:val="17"/>
                        </w:rPr>
                        <w:t>20</w:t>
                      </w:r>
                      <w:r w:rsidRPr="005F4F4D">
                        <w:rPr>
                          <w:rFonts w:ascii="Segoe UI" w:hAnsi="Segoe UI" w:cs="Segoe UI"/>
                          <w:sz w:val="16"/>
                          <w:szCs w:val="17"/>
                        </w:rPr>
                        <w:t>23</w:t>
                      </w:r>
                    </w:p>
                    <w:p w14:paraId="0E066FD0" w14:textId="024624E7" w:rsidR="00E11069" w:rsidRPr="00D367CC" w:rsidRDefault="00E11069" w:rsidP="00167812">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lang w:val="en-US"/>
                        </w:rPr>
                        <w:t>O</w:t>
                      </w:r>
                      <w:r w:rsidRPr="00943467">
                        <w:rPr>
                          <w:rFonts w:ascii="Segoe UI" w:hAnsi="Segoe UI" w:cs="Segoe UI"/>
                          <w:sz w:val="16"/>
                          <w:szCs w:val="17"/>
                        </w:rPr>
                        <w:t xml:space="preserve"> </w:t>
                      </w:r>
                      <w:r>
                        <w:rPr>
                          <w:rFonts w:ascii="Segoe UI" w:hAnsi="Segoe UI" w:cs="Segoe UI"/>
                          <w:sz w:val="16"/>
                          <w:szCs w:val="17"/>
                        </w:rPr>
                        <w:t xml:space="preserve">δείκτης </w:t>
                      </w:r>
                      <w:r w:rsidRPr="00943467">
                        <w:rPr>
                          <w:rFonts w:ascii="Segoe UI" w:hAnsi="Segoe UI" w:cs="Segoe UI"/>
                          <w:sz w:val="16"/>
                          <w:szCs w:val="17"/>
                        </w:rPr>
                        <w:t>MREL</w:t>
                      </w:r>
                      <w:r>
                        <w:rPr>
                          <w:rFonts w:ascii="Segoe UI" w:hAnsi="Segoe UI" w:cs="Segoe UI"/>
                          <w:sz w:val="16"/>
                          <w:szCs w:val="17"/>
                        </w:rPr>
                        <w:t xml:space="preserve"> του Ομίλου διαμορφώθηκε </w:t>
                      </w:r>
                      <w:r w:rsidRPr="004D3A3E">
                        <w:rPr>
                          <w:rFonts w:ascii="Segoe UI" w:hAnsi="Segoe UI" w:cs="Segoe UI"/>
                          <w:sz w:val="16"/>
                          <w:szCs w:val="17"/>
                        </w:rPr>
                        <w:t>σε 2</w:t>
                      </w:r>
                      <w:r w:rsidR="009049AF">
                        <w:rPr>
                          <w:rFonts w:ascii="Segoe UI" w:hAnsi="Segoe UI" w:cs="Segoe UI"/>
                          <w:sz w:val="16"/>
                          <w:szCs w:val="17"/>
                        </w:rPr>
                        <w:t>2,</w:t>
                      </w:r>
                      <w:r w:rsidR="009E1F59">
                        <w:rPr>
                          <w:rFonts w:ascii="Segoe UI" w:hAnsi="Segoe UI" w:cs="Segoe UI"/>
                          <w:sz w:val="16"/>
                          <w:szCs w:val="17"/>
                        </w:rPr>
                        <w:t>5</w:t>
                      </w:r>
                      <w:r w:rsidRPr="004D3A3E">
                        <w:rPr>
                          <w:rFonts w:ascii="Segoe UI" w:hAnsi="Segoe UI" w:cs="Segoe UI"/>
                          <w:sz w:val="16"/>
                          <w:szCs w:val="17"/>
                        </w:rPr>
                        <w:t xml:space="preserve">%, </w:t>
                      </w:r>
                      <w:bookmarkStart w:id="8" w:name="_Hlk141290559"/>
                      <w:r w:rsidR="00D00FAD" w:rsidRPr="00D00FAD">
                        <w:rPr>
                          <w:rFonts w:ascii="Segoe UI" w:hAnsi="Segoe UI" w:cs="Segoe UI"/>
                          <w:sz w:val="16"/>
                          <w:szCs w:val="17"/>
                        </w:rPr>
                        <w:t>προσεγγίζοντας την ελάχιστη απαίτηση MREL του Ιανουαρίου του 2024 ύψους 22,7%</w:t>
                      </w:r>
                      <w:r w:rsidRPr="00E4313D">
                        <w:rPr>
                          <w:rFonts w:ascii="Segoe UI" w:hAnsi="Segoe UI" w:cs="Segoe UI"/>
                          <w:sz w:val="16"/>
                          <w:szCs w:val="17"/>
                        </w:rPr>
                        <w:t xml:space="preserve"> </w:t>
                      </w:r>
                    </w:p>
                    <w:bookmarkEnd w:id="8"/>
                    <w:p w14:paraId="27FC26CD" w14:textId="77777777" w:rsidR="00E11069" w:rsidRPr="00A448F5" w:rsidRDefault="00E11069" w:rsidP="00167812">
                      <w:pPr>
                        <w:spacing w:before="120" w:line="240" w:lineRule="atLeast"/>
                        <w:rPr>
                          <w:rFonts w:ascii="Segoe UI" w:hAnsi="Segoe UI" w:cs="Segoe UI"/>
                          <w:sz w:val="16"/>
                          <w:szCs w:val="16"/>
                        </w:rPr>
                      </w:pPr>
                    </w:p>
                    <w:p w14:paraId="0B118F14" w14:textId="13BDB9AA" w:rsidR="002D136A" w:rsidRPr="00887C07" w:rsidRDefault="0091525D" w:rsidP="002D136A">
                      <w:pPr>
                        <w:numPr>
                          <w:ilvl w:val="0"/>
                          <w:numId w:val="6"/>
                        </w:numPr>
                        <w:spacing w:before="120"/>
                        <w:rPr>
                          <w:rFonts w:ascii="Segoe UI" w:hAnsi="Segoe UI" w:cs="Segoe UI"/>
                          <w:b/>
                          <w:sz w:val="16"/>
                          <w:szCs w:val="17"/>
                        </w:rPr>
                      </w:pPr>
                      <w:r w:rsidRPr="00887C07">
                        <w:rPr>
                          <w:rFonts w:ascii="Segoe UI" w:hAnsi="Segoe UI" w:cs="Segoe UI"/>
                          <w:b/>
                          <w:sz w:val="16"/>
                          <w:szCs w:val="17"/>
                        </w:rPr>
                        <w:t>Η Εθνική Τράπεζα πέτυχε τ</w:t>
                      </w:r>
                      <w:r w:rsidR="00F92ED1">
                        <w:rPr>
                          <w:rFonts w:ascii="Segoe UI" w:hAnsi="Segoe UI" w:cs="Segoe UI"/>
                          <w:b/>
                          <w:sz w:val="16"/>
                          <w:szCs w:val="17"/>
                        </w:rPr>
                        <w:t>ην 5</w:t>
                      </w:r>
                      <w:r w:rsidR="00F92ED1" w:rsidRPr="00F92ED1">
                        <w:rPr>
                          <w:rFonts w:ascii="Segoe UI" w:hAnsi="Segoe UI" w:cs="Segoe UI"/>
                          <w:b/>
                          <w:sz w:val="16"/>
                          <w:szCs w:val="17"/>
                          <w:vertAlign w:val="superscript"/>
                        </w:rPr>
                        <w:t>η</w:t>
                      </w:r>
                      <w:r w:rsidR="00F92ED1">
                        <w:rPr>
                          <w:rFonts w:ascii="Segoe UI" w:hAnsi="Segoe UI" w:cs="Segoe UI"/>
                          <w:b/>
                          <w:sz w:val="16"/>
                          <w:szCs w:val="17"/>
                        </w:rPr>
                        <w:t xml:space="preserve"> καλύτερη επίδοση</w:t>
                      </w:r>
                      <w:r w:rsidR="00F92ED1" w:rsidRPr="00F92ED1">
                        <w:t xml:space="preserve"> </w:t>
                      </w:r>
                      <w:r w:rsidR="00F92ED1" w:rsidRPr="00F92ED1">
                        <w:rPr>
                          <w:rFonts w:ascii="Segoe UI" w:hAnsi="Segoe UI" w:cs="Segoe UI"/>
                          <w:b/>
                          <w:sz w:val="16"/>
                          <w:szCs w:val="17"/>
                        </w:rPr>
                        <w:t xml:space="preserve">στο σύνολο των 70 ευρωπαϊκών χρηματοπιστωτικών ιδρυμάτων που συμμετείχαν στην </w:t>
                      </w:r>
                      <w:r w:rsidR="00AB08E6">
                        <w:rPr>
                          <w:rFonts w:ascii="Segoe UI" w:hAnsi="Segoe UI" w:cs="Segoe UI"/>
                          <w:b/>
                          <w:sz w:val="16"/>
                          <w:szCs w:val="17"/>
                        </w:rPr>
                        <w:t xml:space="preserve">Πανευρωπαϊκή </w:t>
                      </w:r>
                      <w:r w:rsidR="000E2AE2" w:rsidRPr="00887C07">
                        <w:rPr>
                          <w:rFonts w:ascii="Segoe UI" w:hAnsi="Segoe UI" w:cs="Segoe UI"/>
                          <w:b/>
                          <w:sz w:val="16"/>
                          <w:szCs w:val="17"/>
                        </w:rPr>
                        <w:t>Ά</w:t>
                      </w:r>
                      <w:r w:rsidRPr="00887C07">
                        <w:rPr>
                          <w:rFonts w:ascii="Segoe UI" w:hAnsi="Segoe UI" w:cs="Segoe UI"/>
                          <w:b/>
                          <w:sz w:val="16"/>
                          <w:szCs w:val="17"/>
                        </w:rPr>
                        <w:t xml:space="preserve">σκηση </w:t>
                      </w:r>
                      <w:r w:rsidR="000E2AE2" w:rsidRPr="00887C07">
                        <w:rPr>
                          <w:rFonts w:ascii="Segoe UI" w:hAnsi="Segoe UI" w:cs="Segoe UI"/>
                          <w:b/>
                          <w:sz w:val="16"/>
                          <w:szCs w:val="17"/>
                        </w:rPr>
                        <w:t>Π</w:t>
                      </w:r>
                      <w:r w:rsidRPr="00887C07">
                        <w:rPr>
                          <w:rFonts w:ascii="Segoe UI" w:hAnsi="Segoe UI" w:cs="Segoe UI"/>
                          <w:b/>
                          <w:sz w:val="16"/>
                          <w:szCs w:val="17"/>
                        </w:rPr>
                        <w:t xml:space="preserve">ροσομοίωσης </w:t>
                      </w:r>
                      <w:r w:rsidR="000E2AE2" w:rsidRPr="00887C07">
                        <w:rPr>
                          <w:rFonts w:ascii="Segoe UI" w:hAnsi="Segoe UI" w:cs="Segoe UI"/>
                          <w:b/>
                          <w:sz w:val="16"/>
                          <w:szCs w:val="17"/>
                        </w:rPr>
                        <w:t>Α</w:t>
                      </w:r>
                      <w:r w:rsidRPr="00887C07">
                        <w:rPr>
                          <w:rFonts w:ascii="Segoe UI" w:hAnsi="Segoe UI" w:cs="Segoe UI"/>
                          <w:b/>
                          <w:sz w:val="16"/>
                          <w:szCs w:val="17"/>
                        </w:rPr>
                        <w:t xml:space="preserve">κραίων </w:t>
                      </w:r>
                      <w:r w:rsidR="00FC5493">
                        <w:rPr>
                          <w:rFonts w:ascii="Segoe UI" w:hAnsi="Segoe UI" w:cs="Segoe UI"/>
                          <w:b/>
                          <w:sz w:val="16"/>
                          <w:szCs w:val="17"/>
                        </w:rPr>
                        <w:t xml:space="preserve">Συνθηκών </w:t>
                      </w:r>
                      <w:r w:rsidR="001D1693">
                        <w:rPr>
                          <w:rFonts w:ascii="Segoe UI" w:hAnsi="Segoe UI" w:cs="Segoe UI"/>
                          <w:b/>
                          <w:sz w:val="16"/>
                          <w:szCs w:val="17"/>
                        </w:rPr>
                        <w:t>(</w:t>
                      </w:r>
                      <w:r w:rsidR="001D1693">
                        <w:rPr>
                          <w:rFonts w:ascii="Segoe UI" w:hAnsi="Segoe UI" w:cs="Segoe UI"/>
                          <w:b/>
                          <w:sz w:val="16"/>
                          <w:szCs w:val="17"/>
                          <w:lang w:val="en-US"/>
                        </w:rPr>
                        <w:t>EU</w:t>
                      </w:r>
                      <w:r w:rsidR="001D1693" w:rsidRPr="001D1693">
                        <w:rPr>
                          <w:rFonts w:ascii="Segoe UI" w:hAnsi="Segoe UI" w:cs="Segoe UI"/>
                          <w:b/>
                          <w:sz w:val="16"/>
                          <w:szCs w:val="17"/>
                        </w:rPr>
                        <w:t>-</w:t>
                      </w:r>
                      <w:r w:rsidR="001D1693">
                        <w:rPr>
                          <w:rFonts w:ascii="Segoe UI" w:hAnsi="Segoe UI" w:cs="Segoe UI"/>
                          <w:b/>
                          <w:sz w:val="16"/>
                          <w:szCs w:val="17"/>
                          <w:lang w:val="en-US"/>
                        </w:rPr>
                        <w:t>wide</w:t>
                      </w:r>
                      <w:r w:rsidR="001D1693" w:rsidRPr="001D1693">
                        <w:rPr>
                          <w:rFonts w:ascii="Segoe UI" w:hAnsi="Segoe UI" w:cs="Segoe UI"/>
                          <w:b/>
                          <w:sz w:val="16"/>
                          <w:szCs w:val="17"/>
                        </w:rPr>
                        <w:t xml:space="preserve"> </w:t>
                      </w:r>
                      <w:r w:rsidR="001D1693">
                        <w:rPr>
                          <w:rFonts w:ascii="Segoe UI" w:hAnsi="Segoe UI" w:cs="Segoe UI"/>
                          <w:b/>
                          <w:sz w:val="16"/>
                          <w:szCs w:val="17"/>
                          <w:lang w:val="en-US"/>
                        </w:rPr>
                        <w:t>Stress</w:t>
                      </w:r>
                      <w:r w:rsidR="001D1693" w:rsidRPr="001D1693">
                        <w:rPr>
                          <w:rFonts w:ascii="Segoe UI" w:hAnsi="Segoe UI" w:cs="Segoe UI"/>
                          <w:b/>
                          <w:sz w:val="16"/>
                          <w:szCs w:val="17"/>
                        </w:rPr>
                        <w:t xml:space="preserve"> </w:t>
                      </w:r>
                      <w:r w:rsidR="001D1693">
                        <w:rPr>
                          <w:rFonts w:ascii="Segoe UI" w:hAnsi="Segoe UI" w:cs="Segoe UI"/>
                          <w:b/>
                          <w:sz w:val="16"/>
                          <w:szCs w:val="17"/>
                          <w:lang w:val="en-US"/>
                        </w:rPr>
                        <w:t>Test</w:t>
                      </w:r>
                      <w:r w:rsidR="001D1693">
                        <w:rPr>
                          <w:rFonts w:ascii="Segoe UI" w:hAnsi="Segoe UI" w:cs="Segoe UI"/>
                          <w:b/>
                          <w:sz w:val="16"/>
                          <w:szCs w:val="17"/>
                        </w:rPr>
                        <w:t xml:space="preserve">) </w:t>
                      </w:r>
                      <w:r w:rsidRPr="00887C07">
                        <w:rPr>
                          <w:rFonts w:ascii="Segoe UI" w:hAnsi="Segoe UI" w:cs="Segoe UI"/>
                          <w:b/>
                          <w:sz w:val="16"/>
                          <w:szCs w:val="17"/>
                        </w:rPr>
                        <w:t>της Ευρωπαϊκής Αρχής Τραπεζών</w:t>
                      </w:r>
                      <w:r w:rsidR="003B6BF4" w:rsidRPr="00887C07">
                        <w:rPr>
                          <w:rFonts w:ascii="Segoe UI" w:hAnsi="Segoe UI" w:cs="Segoe UI"/>
                          <w:b/>
                          <w:sz w:val="16"/>
                          <w:szCs w:val="17"/>
                        </w:rPr>
                        <w:t xml:space="preserve"> (ΕΑΤ)</w:t>
                      </w:r>
                      <w:r w:rsidR="0091552D" w:rsidRPr="00887C07">
                        <w:rPr>
                          <w:rFonts w:ascii="Segoe UI" w:hAnsi="Segoe UI" w:cs="Segoe UI"/>
                          <w:b/>
                          <w:sz w:val="16"/>
                          <w:szCs w:val="17"/>
                        </w:rPr>
                        <w:t xml:space="preserve"> </w:t>
                      </w:r>
                      <w:r w:rsidRPr="00887C07">
                        <w:rPr>
                          <w:rFonts w:ascii="Segoe UI" w:hAnsi="Segoe UI" w:cs="Segoe UI"/>
                          <w:b/>
                          <w:sz w:val="16"/>
                          <w:szCs w:val="17"/>
                        </w:rPr>
                        <w:t>για το 2023</w:t>
                      </w:r>
                      <w:r w:rsidR="0076701F">
                        <w:rPr>
                          <w:rFonts w:ascii="Segoe UI" w:hAnsi="Segoe UI" w:cs="Segoe UI"/>
                          <w:b/>
                          <w:sz w:val="16"/>
                          <w:szCs w:val="17"/>
                        </w:rPr>
                        <w:t xml:space="preserve"> και την καλύτερη επίδοση στην Ελλάδα</w:t>
                      </w:r>
                      <w:r w:rsidRPr="00887C07">
                        <w:rPr>
                          <w:rFonts w:ascii="Segoe UI" w:hAnsi="Segoe UI" w:cs="Segoe UI"/>
                          <w:b/>
                          <w:sz w:val="16"/>
                          <w:szCs w:val="17"/>
                        </w:rPr>
                        <w:t xml:space="preserve">. Το Πρόγραμμα Μετασχηματισμού μας συνεχίζει να είναι η κινητήρια δύναμη για την επίτευξη των στόχων μας </w:t>
                      </w:r>
                      <w:r w:rsidR="00E2585D" w:rsidRPr="00887C07">
                        <w:rPr>
                          <w:rFonts w:ascii="Segoe UI" w:hAnsi="Segoe UI" w:cs="Segoe UI"/>
                          <w:b/>
                          <w:sz w:val="16"/>
                          <w:szCs w:val="17"/>
                        </w:rPr>
                        <w:t xml:space="preserve"> </w:t>
                      </w:r>
                    </w:p>
                    <w:p w14:paraId="58F138A8" w14:textId="755BDAAF" w:rsidR="006E7692" w:rsidRPr="006E7692" w:rsidRDefault="000367B2" w:rsidP="004B3977">
                      <w:pPr>
                        <w:pStyle w:val="ListParagraph"/>
                        <w:numPr>
                          <w:ilvl w:val="0"/>
                          <w:numId w:val="8"/>
                        </w:numPr>
                        <w:spacing w:before="120" w:after="0" w:line="240" w:lineRule="atLeast"/>
                        <w:jc w:val="left"/>
                        <w:rPr>
                          <w:rFonts w:ascii="Segoe UI" w:hAnsi="Segoe UI" w:cs="Segoe UI"/>
                          <w:sz w:val="16"/>
                          <w:szCs w:val="17"/>
                        </w:rPr>
                      </w:pPr>
                      <w:r w:rsidRPr="006E7692">
                        <w:rPr>
                          <w:rFonts w:ascii="Segoe UI" w:hAnsi="Segoe UI" w:cs="Segoe UI"/>
                          <w:sz w:val="16"/>
                          <w:szCs w:val="17"/>
                        </w:rPr>
                        <w:t xml:space="preserve">Η Εθνική Τράπεζα ολοκλήρωσε με επιτυχία </w:t>
                      </w:r>
                      <w:r w:rsidR="000E2AE2" w:rsidRPr="006E7692">
                        <w:rPr>
                          <w:rFonts w:ascii="Segoe UI" w:hAnsi="Segoe UI" w:cs="Segoe UI"/>
                          <w:sz w:val="16"/>
                          <w:szCs w:val="17"/>
                        </w:rPr>
                        <w:t xml:space="preserve">την </w:t>
                      </w:r>
                      <w:r w:rsidR="006F4358" w:rsidRPr="006F4358">
                        <w:rPr>
                          <w:rFonts w:ascii="Segoe UI" w:hAnsi="Segoe UI" w:cs="Segoe UI"/>
                          <w:b/>
                          <w:bCs/>
                          <w:color w:val="008080"/>
                          <w:sz w:val="16"/>
                          <w:szCs w:val="17"/>
                        </w:rPr>
                        <w:t>Πανευρωπαϊκή</w:t>
                      </w:r>
                      <w:r w:rsidR="006F4358">
                        <w:rPr>
                          <w:rFonts w:ascii="Segoe UI" w:hAnsi="Segoe UI" w:cs="Segoe UI"/>
                          <w:sz w:val="16"/>
                          <w:szCs w:val="17"/>
                        </w:rPr>
                        <w:t xml:space="preserve"> </w:t>
                      </w:r>
                      <w:r w:rsidR="00A05DC7" w:rsidRPr="006E7692">
                        <w:rPr>
                          <w:rFonts w:ascii="Segoe UI" w:hAnsi="Segoe UI" w:cs="Segoe UI"/>
                          <w:b/>
                          <w:bCs/>
                          <w:color w:val="008080"/>
                          <w:sz w:val="16"/>
                          <w:szCs w:val="17"/>
                        </w:rPr>
                        <w:t>Ά</w:t>
                      </w:r>
                      <w:r w:rsidR="000E2AE2" w:rsidRPr="006E7692">
                        <w:rPr>
                          <w:rFonts w:ascii="Segoe UI" w:hAnsi="Segoe UI" w:cs="Segoe UI"/>
                          <w:b/>
                          <w:bCs/>
                          <w:color w:val="008080"/>
                          <w:sz w:val="16"/>
                          <w:szCs w:val="17"/>
                        </w:rPr>
                        <w:t xml:space="preserve">σκηση </w:t>
                      </w:r>
                      <w:r w:rsidR="00A05DC7" w:rsidRPr="006E7692">
                        <w:rPr>
                          <w:rFonts w:ascii="Segoe UI" w:hAnsi="Segoe UI" w:cs="Segoe UI"/>
                          <w:b/>
                          <w:bCs/>
                          <w:color w:val="008080"/>
                          <w:sz w:val="16"/>
                          <w:szCs w:val="17"/>
                        </w:rPr>
                        <w:t>Π</w:t>
                      </w:r>
                      <w:r w:rsidR="000E2AE2" w:rsidRPr="006E7692">
                        <w:rPr>
                          <w:rFonts w:ascii="Segoe UI" w:hAnsi="Segoe UI" w:cs="Segoe UI"/>
                          <w:b/>
                          <w:bCs/>
                          <w:color w:val="008080"/>
                          <w:sz w:val="16"/>
                          <w:szCs w:val="17"/>
                        </w:rPr>
                        <w:t xml:space="preserve">ροσομοίωσης </w:t>
                      </w:r>
                      <w:r w:rsidR="00A05DC7" w:rsidRPr="006E7692">
                        <w:rPr>
                          <w:rFonts w:ascii="Segoe UI" w:hAnsi="Segoe UI" w:cs="Segoe UI"/>
                          <w:b/>
                          <w:bCs/>
                          <w:color w:val="008080"/>
                          <w:sz w:val="16"/>
                          <w:szCs w:val="17"/>
                        </w:rPr>
                        <w:t>Α</w:t>
                      </w:r>
                      <w:r w:rsidR="000E2AE2" w:rsidRPr="006E7692">
                        <w:rPr>
                          <w:rFonts w:ascii="Segoe UI" w:hAnsi="Segoe UI" w:cs="Segoe UI"/>
                          <w:b/>
                          <w:bCs/>
                          <w:color w:val="008080"/>
                          <w:sz w:val="16"/>
                          <w:szCs w:val="17"/>
                        </w:rPr>
                        <w:t xml:space="preserve">κραίων </w:t>
                      </w:r>
                      <w:r w:rsidR="006F4358">
                        <w:rPr>
                          <w:rFonts w:ascii="Segoe UI" w:hAnsi="Segoe UI" w:cs="Segoe UI"/>
                          <w:b/>
                          <w:bCs/>
                          <w:color w:val="008080"/>
                          <w:sz w:val="16"/>
                          <w:szCs w:val="17"/>
                        </w:rPr>
                        <w:t>Σ</w:t>
                      </w:r>
                      <w:r w:rsidR="00FC5493">
                        <w:rPr>
                          <w:rFonts w:ascii="Segoe UI" w:hAnsi="Segoe UI" w:cs="Segoe UI"/>
                          <w:b/>
                          <w:bCs/>
                          <w:color w:val="008080"/>
                          <w:sz w:val="16"/>
                          <w:szCs w:val="17"/>
                        </w:rPr>
                        <w:t xml:space="preserve">υνθηκών </w:t>
                      </w:r>
                      <w:r w:rsidR="00A05DC7" w:rsidRPr="006E7692">
                        <w:rPr>
                          <w:rFonts w:ascii="Segoe UI" w:hAnsi="Segoe UI" w:cs="Segoe UI"/>
                          <w:b/>
                          <w:bCs/>
                          <w:color w:val="008080"/>
                          <w:sz w:val="16"/>
                          <w:szCs w:val="17"/>
                        </w:rPr>
                        <w:t>2023</w:t>
                      </w:r>
                      <w:r w:rsidRPr="006E7692">
                        <w:rPr>
                          <w:rFonts w:ascii="Segoe UI" w:hAnsi="Segoe UI" w:cs="Segoe UI"/>
                          <w:sz w:val="16"/>
                          <w:szCs w:val="17"/>
                        </w:rPr>
                        <w:t xml:space="preserve">, με ουσιαστική βελτίωση σε σχέση με την προηγούμενη πανευρωπαϊκή </w:t>
                      </w:r>
                      <w:r w:rsidR="00A05DC7" w:rsidRPr="006E7692">
                        <w:rPr>
                          <w:rFonts w:ascii="Segoe UI" w:hAnsi="Segoe UI" w:cs="Segoe UI"/>
                          <w:sz w:val="16"/>
                          <w:szCs w:val="17"/>
                        </w:rPr>
                        <w:t>άσκηση</w:t>
                      </w:r>
                      <w:r w:rsidRPr="006E7692">
                        <w:rPr>
                          <w:rFonts w:ascii="Segoe UI" w:hAnsi="Segoe UI" w:cs="Segoe UI"/>
                          <w:sz w:val="16"/>
                          <w:szCs w:val="17"/>
                        </w:rPr>
                        <w:t xml:space="preserve">, παρά την αυξημένη </w:t>
                      </w:r>
                      <w:r w:rsidR="00A05DC7" w:rsidRPr="006E7692">
                        <w:rPr>
                          <w:rFonts w:ascii="Segoe UI" w:hAnsi="Segoe UI" w:cs="Segoe UI"/>
                          <w:sz w:val="16"/>
                          <w:szCs w:val="17"/>
                        </w:rPr>
                        <w:t>αυστηρότητα</w:t>
                      </w:r>
                      <w:r w:rsidRPr="006E7692">
                        <w:rPr>
                          <w:rFonts w:ascii="Segoe UI" w:hAnsi="Segoe UI" w:cs="Segoe UI"/>
                          <w:sz w:val="16"/>
                          <w:szCs w:val="17"/>
                        </w:rPr>
                        <w:t xml:space="preserve"> των μακροοικονομικών σεναρίων</w:t>
                      </w:r>
                      <w:r w:rsidR="00A05DC7" w:rsidRPr="006E7692">
                        <w:rPr>
                          <w:rFonts w:ascii="Segoe UI" w:hAnsi="Segoe UI" w:cs="Segoe UI"/>
                          <w:sz w:val="16"/>
                          <w:szCs w:val="17"/>
                        </w:rPr>
                        <w:t>. Το</w:t>
                      </w:r>
                      <w:r w:rsidRPr="006E7692">
                        <w:rPr>
                          <w:rFonts w:ascii="Segoe UI" w:hAnsi="Segoe UI" w:cs="Segoe UI"/>
                          <w:sz w:val="16"/>
                          <w:szCs w:val="17"/>
                        </w:rPr>
                        <w:t xml:space="preserve"> ελάχιστο επίπεδο CET1 </w:t>
                      </w:r>
                      <w:r w:rsidR="00FA111C" w:rsidRPr="006E7692">
                        <w:rPr>
                          <w:rFonts w:ascii="Segoe UI" w:hAnsi="Segoe UI" w:cs="Segoe UI"/>
                          <w:sz w:val="16"/>
                          <w:szCs w:val="17"/>
                        </w:rPr>
                        <w:t xml:space="preserve">διαμορφώθηκε </w:t>
                      </w:r>
                      <w:r w:rsidRPr="006E7692">
                        <w:rPr>
                          <w:rFonts w:ascii="Segoe UI" w:hAnsi="Segoe UI" w:cs="Segoe UI"/>
                          <w:sz w:val="16"/>
                          <w:szCs w:val="17"/>
                        </w:rPr>
                        <w:t xml:space="preserve">στο 13,1% </w:t>
                      </w:r>
                      <w:r w:rsidR="00EC1458" w:rsidRPr="006E7692">
                        <w:rPr>
                          <w:rFonts w:ascii="Segoe UI" w:hAnsi="Segoe UI" w:cs="Segoe UI"/>
                          <w:sz w:val="16"/>
                          <w:szCs w:val="17"/>
                        </w:rPr>
                        <w:t xml:space="preserve">υπό </w:t>
                      </w:r>
                      <w:r w:rsidRPr="006E7692">
                        <w:rPr>
                          <w:rFonts w:ascii="Segoe UI" w:hAnsi="Segoe UI" w:cs="Segoe UI"/>
                          <w:sz w:val="16"/>
                          <w:szCs w:val="17"/>
                        </w:rPr>
                        <w:t>το δυσμενές</w:t>
                      </w:r>
                      <w:r w:rsidR="0006505D">
                        <w:rPr>
                          <w:rFonts w:ascii="Segoe UI" w:hAnsi="Segoe UI" w:cs="Segoe UI"/>
                          <w:sz w:val="16"/>
                          <w:szCs w:val="17"/>
                        </w:rPr>
                        <w:t xml:space="preserve"> σενάριο</w:t>
                      </w:r>
                      <w:r w:rsidRPr="006E7692">
                        <w:rPr>
                          <w:rFonts w:ascii="Segoe UI" w:hAnsi="Segoe UI" w:cs="Segoe UI"/>
                          <w:sz w:val="16"/>
                          <w:szCs w:val="17"/>
                        </w:rPr>
                        <w:t xml:space="preserve"> (6,4% το 2021), </w:t>
                      </w:r>
                      <w:r w:rsidR="0025002F" w:rsidRPr="006E7692">
                        <w:rPr>
                          <w:rFonts w:ascii="Segoe UI" w:hAnsi="Segoe UI" w:cs="Segoe UI"/>
                          <w:sz w:val="16"/>
                          <w:szCs w:val="17"/>
                        </w:rPr>
                        <w:t>καταγράφοντας μέγιστη απομείωση της τάξεως των 271</w:t>
                      </w:r>
                      <w:r w:rsidR="00B36174">
                        <w:rPr>
                          <w:rFonts w:ascii="Segoe UI" w:hAnsi="Segoe UI" w:cs="Segoe UI"/>
                          <w:sz w:val="16"/>
                          <w:szCs w:val="17"/>
                        </w:rPr>
                        <w:t>μ.β.</w:t>
                      </w:r>
                      <w:r w:rsidR="0025002F" w:rsidRPr="006E7692">
                        <w:rPr>
                          <w:rFonts w:ascii="Segoe UI" w:hAnsi="Segoe UI" w:cs="Segoe UI"/>
                          <w:sz w:val="16"/>
                          <w:szCs w:val="17"/>
                        </w:rPr>
                        <w:t xml:space="preserve"> κατά το πρώτο έτος του ορίζοντα προβλέψεων (2023)</w:t>
                      </w:r>
                      <w:r w:rsidR="00BB709D">
                        <w:rPr>
                          <w:rFonts w:ascii="Segoe UI" w:hAnsi="Segoe UI" w:cs="Segoe UI"/>
                          <w:sz w:val="16"/>
                          <w:szCs w:val="17"/>
                        </w:rPr>
                        <w:t xml:space="preserve"> έναντι</w:t>
                      </w:r>
                      <w:r w:rsidR="00BB709D" w:rsidRPr="00BB709D">
                        <w:rPr>
                          <w:rFonts w:ascii="Segoe UI" w:hAnsi="Segoe UI" w:cs="Segoe UI"/>
                          <w:sz w:val="16"/>
                          <w:szCs w:val="17"/>
                        </w:rPr>
                        <w:t xml:space="preserve"> </w:t>
                      </w:r>
                      <w:r w:rsidR="00C0160C" w:rsidRPr="006E252B">
                        <w:rPr>
                          <w:rFonts w:ascii="Segoe UI" w:hAnsi="Segoe UI" w:cs="Segoe UI"/>
                          <w:sz w:val="16"/>
                          <w:szCs w:val="16"/>
                        </w:rPr>
                        <w:t>~</w:t>
                      </w:r>
                      <w:r w:rsidR="00BB709D" w:rsidRPr="00BB709D">
                        <w:rPr>
                          <w:rFonts w:ascii="Segoe UI" w:hAnsi="Segoe UI" w:cs="Segoe UI"/>
                          <w:sz w:val="16"/>
                          <w:szCs w:val="17"/>
                        </w:rPr>
                        <w:t>3</w:t>
                      </w:r>
                      <w:r w:rsidR="00C0160C">
                        <w:rPr>
                          <w:rFonts w:ascii="Segoe UI" w:hAnsi="Segoe UI" w:cs="Segoe UI"/>
                          <w:sz w:val="16"/>
                          <w:szCs w:val="17"/>
                        </w:rPr>
                        <w:t>5</w:t>
                      </w:r>
                      <w:r w:rsidR="00BB709D" w:rsidRPr="00BB709D">
                        <w:rPr>
                          <w:rFonts w:ascii="Segoe UI" w:hAnsi="Segoe UI" w:cs="Segoe UI"/>
                          <w:sz w:val="16"/>
                          <w:szCs w:val="17"/>
                        </w:rPr>
                        <w:t>0</w:t>
                      </w:r>
                      <w:r w:rsidR="00C0160C">
                        <w:rPr>
                          <w:rFonts w:ascii="Segoe UI" w:hAnsi="Segoe UI" w:cs="Segoe UI"/>
                          <w:sz w:val="16"/>
                          <w:szCs w:val="17"/>
                        </w:rPr>
                        <w:t>μ.β.</w:t>
                      </w:r>
                      <w:r w:rsidR="00BB709D" w:rsidRPr="00BB709D">
                        <w:rPr>
                          <w:rFonts w:ascii="Segoe UI" w:hAnsi="Segoe UI" w:cs="Segoe UI"/>
                          <w:sz w:val="16"/>
                          <w:szCs w:val="17"/>
                        </w:rPr>
                        <w:t xml:space="preserve"> κατά μέσο όρο </w:t>
                      </w:r>
                      <w:r w:rsidR="00BB709D">
                        <w:rPr>
                          <w:rFonts w:ascii="Segoe UI" w:hAnsi="Segoe UI" w:cs="Segoe UI"/>
                          <w:sz w:val="16"/>
                          <w:szCs w:val="17"/>
                        </w:rPr>
                        <w:t>για</w:t>
                      </w:r>
                      <w:r w:rsidR="00B36174" w:rsidRPr="00B36174">
                        <w:rPr>
                          <w:rFonts w:ascii="Segoe UI" w:hAnsi="Segoe UI" w:cs="Segoe UI"/>
                          <w:sz w:val="16"/>
                          <w:szCs w:val="17"/>
                        </w:rPr>
                        <w:t xml:space="preserve"> </w:t>
                      </w:r>
                      <w:r w:rsidR="00B36174">
                        <w:rPr>
                          <w:rFonts w:ascii="Segoe UI" w:hAnsi="Segoe UI" w:cs="Segoe UI"/>
                          <w:sz w:val="16"/>
                          <w:szCs w:val="17"/>
                        </w:rPr>
                        <w:t>τις υπόλοιπες ελληνικές τράπεζες</w:t>
                      </w:r>
                      <w:r w:rsidR="0076701F">
                        <w:rPr>
                          <w:rFonts w:ascii="Segoe UI" w:hAnsi="Segoe UI" w:cs="Segoe UI"/>
                          <w:sz w:val="16"/>
                          <w:szCs w:val="17"/>
                        </w:rPr>
                        <w:t xml:space="preserve">, </w:t>
                      </w:r>
                      <w:r w:rsidR="0076701F" w:rsidRPr="00B83169">
                        <w:rPr>
                          <w:rFonts w:ascii="Segoe UI" w:hAnsi="Segoe UI" w:cs="Segoe UI"/>
                          <w:sz w:val="16"/>
                          <w:szCs w:val="17"/>
                        </w:rPr>
                        <w:t xml:space="preserve">κατατάσσοντας την Εθνική ως την τράπεζα με την καλύτερη επίδοση </w:t>
                      </w:r>
                      <w:r w:rsidR="00B36174">
                        <w:rPr>
                          <w:rFonts w:ascii="Segoe UI" w:hAnsi="Segoe UI" w:cs="Segoe UI"/>
                          <w:sz w:val="16"/>
                          <w:szCs w:val="17"/>
                        </w:rPr>
                        <w:t>σ</w:t>
                      </w:r>
                      <w:r w:rsidR="00B36174" w:rsidRPr="00B36174">
                        <w:rPr>
                          <w:rFonts w:ascii="Segoe UI" w:hAnsi="Segoe UI" w:cs="Segoe UI"/>
                          <w:sz w:val="16"/>
                          <w:szCs w:val="17"/>
                        </w:rPr>
                        <w:t>τον ελληνικό τραπεζικό χώρο</w:t>
                      </w:r>
                      <w:r w:rsidR="0025002F" w:rsidRPr="006E7692">
                        <w:rPr>
                          <w:rFonts w:ascii="Segoe UI" w:hAnsi="Segoe UI" w:cs="Segoe UI"/>
                          <w:sz w:val="16"/>
                          <w:szCs w:val="17"/>
                        </w:rPr>
                        <w:t xml:space="preserve">. </w:t>
                      </w:r>
                      <w:r w:rsidR="00206AE2">
                        <w:rPr>
                          <w:rFonts w:ascii="Segoe UI" w:hAnsi="Segoe UI" w:cs="Segoe UI"/>
                          <w:sz w:val="16"/>
                          <w:szCs w:val="17"/>
                        </w:rPr>
                        <w:t xml:space="preserve">Αξίζει να σημειωθεί ότι με </w:t>
                      </w:r>
                      <w:r w:rsidR="006E7692" w:rsidRPr="006E7692">
                        <w:rPr>
                          <w:rFonts w:ascii="Segoe UI" w:hAnsi="Segoe UI" w:cs="Segoe UI"/>
                          <w:sz w:val="16"/>
                          <w:szCs w:val="17"/>
                        </w:rPr>
                        <w:t>κριτήριο την απομείωση κεφαλαίων στον τριετή ορίζοντα</w:t>
                      </w:r>
                      <w:r w:rsidR="00206AE2">
                        <w:rPr>
                          <w:rFonts w:ascii="Segoe UI" w:hAnsi="Segoe UI" w:cs="Segoe UI"/>
                          <w:sz w:val="16"/>
                          <w:szCs w:val="17"/>
                        </w:rPr>
                        <w:t xml:space="preserve"> ύψους μόλις 136μ.β. υπό το δυσμενές σενάριο</w:t>
                      </w:r>
                      <w:r w:rsidR="006E7692" w:rsidRPr="006E7692">
                        <w:rPr>
                          <w:rFonts w:ascii="Segoe UI" w:hAnsi="Segoe UI" w:cs="Segoe UI"/>
                          <w:sz w:val="16"/>
                          <w:szCs w:val="17"/>
                        </w:rPr>
                        <w:t xml:space="preserve">, </w:t>
                      </w:r>
                      <w:r w:rsidR="006E7692" w:rsidRPr="00206AE2">
                        <w:rPr>
                          <w:rFonts w:ascii="Segoe UI" w:hAnsi="Segoe UI" w:cs="Segoe UI"/>
                          <w:b/>
                          <w:bCs/>
                          <w:color w:val="008080"/>
                          <w:sz w:val="16"/>
                          <w:szCs w:val="17"/>
                        </w:rPr>
                        <w:t xml:space="preserve">η επίδοση της ΕΤΕ είναι η 5η καλύτερη </w:t>
                      </w:r>
                      <w:bookmarkStart w:id="9" w:name="_Hlk141538051"/>
                      <w:r w:rsidR="006E7692" w:rsidRPr="00206AE2">
                        <w:rPr>
                          <w:rFonts w:ascii="Segoe UI" w:hAnsi="Segoe UI" w:cs="Segoe UI"/>
                          <w:b/>
                          <w:bCs/>
                          <w:color w:val="008080"/>
                          <w:sz w:val="16"/>
                          <w:szCs w:val="17"/>
                        </w:rPr>
                        <w:t>στο σύνολο των 70 ευρωπαϊκών χρηματοπιστωτικών ιδρυμάτων που συμμετείχαν στην άσκηση</w:t>
                      </w:r>
                      <w:bookmarkEnd w:id="9"/>
                    </w:p>
                    <w:p w14:paraId="2FF87303" w14:textId="7EF1E817" w:rsidR="000C7AB2" w:rsidRDefault="007F2AEE" w:rsidP="00D92843">
                      <w:pPr>
                        <w:pStyle w:val="ListParagraph"/>
                        <w:numPr>
                          <w:ilvl w:val="0"/>
                          <w:numId w:val="8"/>
                        </w:numPr>
                        <w:spacing w:before="120" w:after="0" w:line="240" w:lineRule="atLeast"/>
                        <w:jc w:val="left"/>
                        <w:rPr>
                          <w:rFonts w:ascii="Segoe UI" w:hAnsi="Segoe UI" w:cs="Segoe UI"/>
                          <w:sz w:val="16"/>
                          <w:szCs w:val="17"/>
                        </w:rPr>
                      </w:pPr>
                      <w:r w:rsidRPr="00B83169">
                        <w:rPr>
                          <w:rFonts w:ascii="Segoe UI" w:hAnsi="Segoe UI" w:cs="Segoe UI"/>
                          <w:sz w:val="16"/>
                          <w:szCs w:val="17"/>
                        </w:rPr>
                        <w:t>Η</w:t>
                      </w:r>
                      <w:r w:rsidR="00845ED7" w:rsidRPr="00B83169">
                        <w:rPr>
                          <w:rFonts w:ascii="Segoe UI" w:hAnsi="Segoe UI" w:cs="Segoe UI"/>
                          <w:sz w:val="16"/>
                          <w:szCs w:val="17"/>
                        </w:rPr>
                        <w:t xml:space="preserve"> </w:t>
                      </w:r>
                      <w:r w:rsidR="00433968" w:rsidRPr="00B83169">
                        <w:rPr>
                          <w:rFonts w:ascii="Segoe UI" w:hAnsi="Segoe UI" w:cs="Segoe UI"/>
                          <w:b/>
                          <w:bCs/>
                          <w:color w:val="008080"/>
                          <w:sz w:val="16"/>
                          <w:szCs w:val="17"/>
                        </w:rPr>
                        <w:t>εμπορικ</w:t>
                      </w:r>
                      <w:r w:rsidR="0017650A" w:rsidRPr="00B83169">
                        <w:rPr>
                          <w:rFonts w:ascii="Segoe UI" w:hAnsi="Segoe UI" w:cs="Segoe UI"/>
                          <w:b/>
                          <w:bCs/>
                          <w:color w:val="008080"/>
                          <w:sz w:val="16"/>
                          <w:szCs w:val="17"/>
                        </w:rPr>
                        <w:t>ή</w:t>
                      </w:r>
                      <w:r w:rsidR="00845ED7" w:rsidRPr="00B83169">
                        <w:rPr>
                          <w:rFonts w:ascii="Segoe UI" w:hAnsi="Segoe UI" w:cs="Segoe UI"/>
                          <w:b/>
                          <w:bCs/>
                          <w:color w:val="008080"/>
                          <w:sz w:val="16"/>
                          <w:szCs w:val="17"/>
                        </w:rPr>
                        <w:t xml:space="preserve"> </w:t>
                      </w:r>
                      <w:r w:rsidR="0017650A" w:rsidRPr="00B83169">
                        <w:rPr>
                          <w:rFonts w:ascii="Segoe UI" w:hAnsi="Segoe UI" w:cs="Segoe UI"/>
                          <w:b/>
                          <w:bCs/>
                          <w:color w:val="008080"/>
                          <w:sz w:val="16"/>
                          <w:szCs w:val="17"/>
                        </w:rPr>
                        <w:t>αποτελεσματικότητ</w:t>
                      </w:r>
                      <w:r w:rsidRPr="00B83169">
                        <w:rPr>
                          <w:rFonts w:ascii="Segoe UI" w:hAnsi="Segoe UI" w:cs="Segoe UI"/>
                          <w:b/>
                          <w:bCs/>
                          <w:color w:val="008080"/>
                          <w:sz w:val="16"/>
                          <w:szCs w:val="17"/>
                        </w:rPr>
                        <w:t>α</w:t>
                      </w:r>
                      <w:r w:rsidR="00845ED7" w:rsidRPr="00B83169">
                        <w:rPr>
                          <w:rFonts w:ascii="Segoe UI" w:hAnsi="Segoe UI" w:cs="Segoe UI"/>
                          <w:sz w:val="16"/>
                          <w:szCs w:val="17"/>
                        </w:rPr>
                        <w:t xml:space="preserve"> </w:t>
                      </w:r>
                      <w:r w:rsidRPr="00B83169">
                        <w:rPr>
                          <w:rFonts w:ascii="Segoe UI" w:hAnsi="Segoe UI" w:cs="Segoe UI"/>
                          <w:sz w:val="16"/>
                          <w:szCs w:val="17"/>
                        </w:rPr>
                        <w:t xml:space="preserve">και η </w:t>
                      </w:r>
                      <w:r w:rsidR="009A540E" w:rsidRPr="00B83169">
                        <w:rPr>
                          <w:rFonts w:ascii="Segoe UI" w:hAnsi="Segoe UI" w:cs="Segoe UI"/>
                          <w:b/>
                          <w:bCs/>
                          <w:color w:val="008080"/>
                          <w:sz w:val="16"/>
                          <w:szCs w:val="17"/>
                        </w:rPr>
                        <w:t xml:space="preserve">λειτουργική </w:t>
                      </w:r>
                      <w:r w:rsidR="003C355A" w:rsidRPr="00B83169">
                        <w:rPr>
                          <w:rFonts w:ascii="Segoe UI" w:hAnsi="Segoe UI" w:cs="Segoe UI"/>
                          <w:b/>
                          <w:bCs/>
                          <w:color w:val="008080"/>
                          <w:sz w:val="16"/>
                          <w:szCs w:val="17"/>
                        </w:rPr>
                        <w:t>απο</w:t>
                      </w:r>
                      <w:r w:rsidR="0017650A" w:rsidRPr="00B83169">
                        <w:rPr>
                          <w:rFonts w:ascii="Segoe UI" w:hAnsi="Segoe UI" w:cs="Segoe UI"/>
                          <w:b/>
                          <w:bCs/>
                          <w:color w:val="008080"/>
                          <w:sz w:val="16"/>
                          <w:szCs w:val="17"/>
                        </w:rPr>
                        <w:t>δοτικότητ</w:t>
                      </w:r>
                      <w:r w:rsidR="003C355A" w:rsidRPr="00B83169">
                        <w:rPr>
                          <w:rFonts w:ascii="Segoe UI" w:hAnsi="Segoe UI" w:cs="Segoe UI"/>
                          <w:b/>
                          <w:bCs/>
                          <w:color w:val="008080"/>
                          <w:sz w:val="16"/>
                          <w:szCs w:val="17"/>
                        </w:rPr>
                        <w:t>ά</w:t>
                      </w:r>
                      <w:r w:rsidR="009A540E" w:rsidRPr="00B83169">
                        <w:rPr>
                          <w:rFonts w:ascii="Segoe UI" w:hAnsi="Segoe UI" w:cs="Segoe UI"/>
                          <w:sz w:val="16"/>
                          <w:szCs w:val="17"/>
                        </w:rPr>
                        <w:t xml:space="preserve"> μας </w:t>
                      </w:r>
                      <w:r w:rsidRPr="00B83169">
                        <w:rPr>
                          <w:rFonts w:ascii="Segoe UI" w:hAnsi="Segoe UI" w:cs="Segoe UI"/>
                          <w:sz w:val="16"/>
                          <w:szCs w:val="17"/>
                        </w:rPr>
                        <w:t>συνέχισε να βελτιώνεται μέσω του διαρκούς</w:t>
                      </w:r>
                      <w:r w:rsidR="009A540E" w:rsidRPr="00B83169">
                        <w:rPr>
                          <w:rFonts w:ascii="Segoe UI" w:hAnsi="Segoe UI" w:cs="Segoe UI"/>
                          <w:sz w:val="16"/>
                          <w:szCs w:val="17"/>
                        </w:rPr>
                        <w:t xml:space="preserve"> εξορθολογισμού και της αυτοματοποίησης των διαδικασιών και της </w:t>
                      </w:r>
                      <w:r w:rsidR="00433968" w:rsidRPr="00B83169">
                        <w:rPr>
                          <w:rFonts w:ascii="Segoe UI" w:hAnsi="Segoe UI" w:cs="Segoe UI"/>
                          <w:sz w:val="16"/>
                          <w:szCs w:val="17"/>
                        </w:rPr>
                        <w:t>εφαρμ</w:t>
                      </w:r>
                      <w:r w:rsidR="009A540E" w:rsidRPr="00B83169">
                        <w:rPr>
                          <w:rFonts w:ascii="Segoe UI" w:hAnsi="Segoe UI" w:cs="Segoe UI"/>
                          <w:sz w:val="16"/>
                          <w:szCs w:val="17"/>
                        </w:rPr>
                        <w:t xml:space="preserve">ογής </w:t>
                      </w:r>
                      <w:r w:rsidR="00433968" w:rsidRPr="00B83169">
                        <w:rPr>
                          <w:rFonts w:ascii="Segoe UI" w:hAnsi="Segoe UI" w:cs="Segoe UI"/>
                          <w:sz w:val="16"/>
                          <w:szCs w:val="17"/>
                        </w:rPr>
                        <w:t>νέ</w:t>
                      </w:r>
                      <w:r w:rsidR="009A540E" w:rsidRPr="00B83169">
                        <w:rPr>
                          <w:rFonts w:ascii="Segoe UI" w:hAnsi="Segoe UI" w:cs="Segoe UI"/>
                          <w:sz w:val="16"/>
                          <w:szCs w:val="17"/>
                        </w:rPr>
                        <w:t>ων</w:t>
                      </w:r>
                      <w:r w:rsidR="00433968" w:rsidRPr="00B83169">
                        <w:rPr>
                          <w:rFonts w:ascii="Segoe UI" w:hAnsi="Segoe UI" w:cs="Segoe UI"/>
                          <w:sz w:val="16"/>
                          <w:szCs w:val="17"/>
                        </w:rPr>
                        <w:t xml:space="preserve"> τεχνολογ</w:t>
                      </w:r>
                      <w:r w:rsidR="009A540E" w:rsidRPr="00B83169">
                        <w:rPr>
                          <w:rFonts w:ascii="Segoe UI" w:hAnsi="Segoe UI" w:cs="Segoe UI"/>
                          <w:sz w:val="16"/>
                          <w:szCs w:val="17"/>
                        </w:rPr>
                        <w:t xml:space="preserve">ιών, </w:t>
                      </w:r>
                      <w:r w:rsidRPr="00B83169">
                        <w:rPr>
                          <w:rFonts w:ascii="Segoe UI" w:hAnsi="Segoe UI" w:cs="Segoe UI"/>
                          <w:sz w:val="16"/>
                          <w:szCs w:val="17"/>
                        </w:rPr>
                        <w:t xml:space="preserve">με το </w:t>
                      </w:r>
                      <w:r w:rsidRPr="005B2152">
                        <w:rPr>
                          <w:rFonts w:ascii="Segoe UI" w:hAnsi="Segoe UI" w:cs="Segoe UI"/>
                          <w:b/>
                          <w:bCs/>
                          <w:color w:val="008080"/>
                          <w:sz w:val="16"/>
                          <w:szCs w:val="17"/>
                        </w:rPr>
                        <w:t xml:space="preserve">Πρόγραμμα Μετασχηματισμού </w:t>
                      </w:r>
                      <w:r w:rsidRPr="00B83169">
                        <w:rPr>
                          <w:rFonts w:ascii="Segoe UI" w:hAnsi="Segoe UI" w:cs="Segoe UI"/>
                          <w:sz w:val="16"/>
                          <w:szCs w:val="17"/>
                        </w:rPr>
                        <w:t>να είναι η κινητήρια δύναμ</w:t>
                      </w:r>
                      <w:r w:rsidR="00697947">
                        <w:rPr>
                          <w:rFonts w:ascii="Segoe UI" w:hAnsi="Segoe UI" w:cs="Segoe UI"/>
                          <w:sz w:val="16"/>
                          <w:szCs w:val="17"/>
                        </w:rPr>
                        <w:t xml:space="preserve">ή μας. </w:t>
                      </w:r>
                      <w:r w:rsidRPr="00B83169">
                        <w:rPr>
                          <w:rFonts w:ascii="Segoe UI" w:hAnsi="Segoe UI" w:cs="Segoe UI"/>
                          <w:sz w:val="16"/>
                          <w:szCs w:val="17"/>
                        </w:rPr>
                        <w:t xml:space="preserve">Το </w:t>
                      </w:r>
                      <w:r w:rsidR="00697947">
                        <w:rPr>
                          <w:rFonts w:ascii="Segoe UI" w:hAnsi="Segoe UI" w:cs="Segoe UI"/>
                          <w:sz w:val="16"/>
                          <w:szCs w:val="17"/>
                        </w:rPr>
                        <w:t xml:space="preserve">επόμενο </w:t>
                      </w:r>
                      <w:r w:rsidRPr="00B83169">
                        <w:rPr>
                          <w:rFonts w:ascii="Segoe UI" w:hAnsi="Segoe UI" w:cs="Segoe UI"/>
                          <w:sz w:val="16"/>
                          <w:szCs w:val="17"/>
                        </w:rPr>
                        <w:t xml:space="preserve">στάδιο </w:t>
                      </w:r>
                      <w:r w:rsidR="00FA134A">
                        <w:rPr>
                          <w:rFonts w:ascii="Segoe UI" w:hAnsi="Segoe UI" w:cs="Segoe UI"/>
                          <w:sz w:val="16"/>
                          <w:szCs w:val="17"/>
                        </w:rPr>
                        <w:t xml:space="preserve">της στρατηγικής μας </w:t>
                      </w:r>
                      <w:r w:rsidRPr="00B83169">
                        <w:rPr>
                          <w:rFonts w:ascii="Segoe UI" w:hAnsi="Segoe UI" w:cs="Segoe UI"/>
                          <w:sz w:val="16"/>
                          <w:szCs w:val="17"/>
                        </w:rPr>
                        <w:t xml:space="preserve">είναι η </w:t>
                      </w:r>
                      <w:r w:rsidR="00697947">
                        <w:rPr>
                          <w:rFonts w:ascii="Segoe UI" w:hAnsi="Segoe UI" w:cs="Segoe UI"/>
                          <w:sz w:val="16"/>
                          <w:szCs w:val="17"/>
                        </w:rPr>
                        <w:t xml:space="preserve">πλήρης </w:t>
                      </w:r>
                      <w:r w:rsidR="00433968" w:rsidRPr="00B83169">
                        <w:rPr>
                          <w:rFonts w:ascii="Segoe UI" w:hAnsi="Segoe UI" w:cs="Segoe UI"/>
                          <w:sz w:val="16"/>
                          <w:szCs w:val="17"/>
                        </w:rPr>
                        <w:t>αντικατάσταση</w:t>
                      </w:r>
                      <w:r w:rsidRPr="00B83169">
                        <w:rPr>
                          <w:rFonts w:ascii="Segoe UI" w:hAnsi="Segoe UI" w:cs="Segoe UI"/>
                          <w:sz w:val="16"/>
                          <w:szCs w:val="17"/>
                        </w:rPr>
                        <w:t xml:space="preserve"> </w:t>
                      </w:r>
                      <w:r w:rsidR="0052755C" w:rsidRPr="00B83169">
                        <w:rPr>
                          <w:rFonts w:ascii="Segoe UI" w:hAnsi="Segoe UI" w:cs="Segoe UI"/>
                          <w:sz w:val="16"/>
                          <w:szCs w:val="17"/>
                        </w:rPr>
                        <w:t>του συστήματος Βασικών Τραπεζικών Εργασιών (Core Banking System)</w:t>
                      </w:r>
                      <w:r w:rsidR="0058404A" w:rsidRPr="00B83169">
                        <w:rPr>
                          <w:rFonts w:ascii="Segoe UI" w:hAnsi="Segoe UI" w:cs="Segoe UI"/>
                          <w:sz w:val="16"/>
                          <w:szCs w:val="17"/>
                        </w:rPr>
                        <w:t xml:space="preserve"> </w:t>
                      </w:r>
                      <w:r w:rsidR="00433968" w:rsidRPr="00B83169">
                        <w:rPr>
                          <w:rFonts w:ascii="Segoe UI" w:hAnsi="Segoe UI" w:cs="Segoe UI"/>
                          <w:sz w:val="16"/>
                          <w:szCs w:val="17"/>
                        </w:rPr>
                        <w:t xml:space="preserve">της </w:t>
                      </w:r>
                      <w:r w:rsidR="00887219">
                        <w:rPr>
                          <w:rFonts w:ascii="Segoe UI" w:hAnsi="Segoe UI" w:cs="Segoe UI"/>
                          <w:sz w:val="16"/>
                          <w:szCs w:val="17"/>
                        </w:rPr>
                        <w:t>Τράπεζας</w:t>
                      </w:r>
                      <w:r w:rsidR="00433968" w:rsidRPr="00B83169">
                        <w:rPr>
                          <w:rFonts w:ascii="Segoe UI" w:hAnsi="Segoe UI" w:cs="Segoe UI"/>
                          <w:sz w:val="16"/>
                          <w:szCs w:val="17"/>
                        </w:rPr>
                        <w:t xml:space="preserve"> </w:t>
                      </w:r>
                      <w:r w:rsidR="00816165" w:rsidRPr="00B83169">
                        <w:rPr>
                          <w:rFonts w:ascii="Segoe UI" w:hAnsi="Segoe UI" w:cs="Segoe UI"/>
                          <w:sz w:val="16"/>
                          <w:szCs w:val="17"/>
                        </w:rPr>
                        <w:t>που βρίσκεται σε εξέλιξη</w:t>
                      </w:r>
                    </w:p>
                    <w:p w14:paraId="1E7078F2" w14:textId="09A37F55" w:rsidR="00491E9F" w:rsidRDefault="00541149" w:rsidP="00432CCF">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Στοχεύουμε σε </w:t>
                      </w:r>
                      <w:r w:rsidR="00491E9F" w:rsidRPr="00491E9F">
                        <w:rPr>
                          <w:rFonts w:ascii="Segoe UI" w:hAnsi="Segoe UI" w:cs="Segoe UI"/>
                          <w:b/>
                          <w:bCs/>
                          <w:color w:val="008080"/>
                          <w:sz w:val="16"/>
                          <w:szCs w:val="17"/>
                        </w:rPr>
                        <w:t>συνεργασίες</w:t>
                      </w:r>
                      <w:r w:rsidR="00491E9F" w:rsidRPr="00491E9F">
                        <w:rPr>
                          <w:rFonts w:ascii="Segoe UI" w:hAnsi="Segoe UI" w:cs="Segoe UI"/>
                          <w:sz w:val="16"/>
                          <w:szCs w:val="17"/>
                        </w:rPr>
                        <w:t xml:space="preserve"> που ενισχύουν την ικανότητά μας να δημιουργούμε </w:t>
                      </w:r>
                      <w:r w:rsidR="00F3178D">
                        <w:rPr>
                          <w:rFonts w:ascii="Segoe UI" w:hAnsi="Segoe UI" w:cs="Segoe UI"/>
                          <w:sz w:val="16"/>
                          <w:szCs w:val="17"/>
                        </w:rPr>
                        <w:t>έσοδα από προμήθειες.</w:t>
                      </w:r>
                      <w:r w:rsidR="00491E9F" w:rsidRPr="00491E9F">
                        <w:rPr>
                          <w:rFonts w:ascii="Segoe UI" w:hAnsi="Segoe UI" w:cs="Segoe UI"/>
                          <w:sz w:val="16"/>
                          <w:szCs w:val="17"/>
                        </w:rPr>
                        <w:t xml:space="preserve"> Στο πλαίσιο αυτό, ολοκληρώσαμε τον Ιούνιο την αγορά ποσοστού 7,5% στην </w:t>
                      </w:r>
                      <w:r w:rsidR="00491E9F" w:rsidRPr="00491E9F">
                        <w:rPr>
                          <w:rFonts w:ascii="Segoe UI" w:hAnsi="Segoe UI" w:cs="Segoe UI"/>
                          <w:b/>
                          <w:bCs/>
                          <w:color w:val="008080"/>
                          <w:sz w:val="16"/>
                          <w:szCs w:val="17"/>
                        </w:rPr>
                        <w:t>EPSILON NET</w:t>
                      </w:r>
                      <w:r w:rsidR="00491E9F" w:rsidRPr="00491E9F">
                        <w:rPr>
                          <w:rFonts w:ascii="Segoe UI" w:hAnsi="Segoe UI" w:cs="Segoe UI"/>
                          <w:sz w:val="16"/>
                          <w:szCs w:val="17"/>
                        </w:rPr>
                        <w:t xml:space="preserve"> μαζί με την υπογραφή μίας μακροχρόνιας, αποκλειστικής συμφωνίας συνεργασίας με αντικείμενο τον από κοινού σχεδιασμό, την ανάπτυξη και διάθεση προϊόντων και υπηρεσιών που αποσκοπούν στην ενίσχυση και στήριξη του επιχειρείν στην Ελλάδα </w:t>
                      </w:r>
                    </w:p>
                    <w:p w14:paraId="1F07E4A9" w14:textId="67873AEC" w:rsidR="000C7AB2" w:rsidRPr="009C3F0C" w:rsidRDefault="00EF41CC" w:rsidP="00167812">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Αντανακλώντας την επιταχυνόμενη </w:t>
                      </w:r>
                      <w:r w:rsidRPr="009A540E">
                        <w:rPr>
                          <w:rFonts w:ascii="Segoe UI" w:hAnsi="Segoe UI" w:cs="Segoe UI"/>
                          <w:b/>
                          <w:bCs/>
                          <w:color w:val="008080"/>
                          <w:sz w:val="16"/>
                          <w:szCs w:val="17"/>
                        </w:rPr>
                        <w:t>μετάβαση στα ψηφιακά κανάλια</w:t>
                      </w:r>
                      <w:r>
                        <w:rPr>
                          <w:rFonts w:ascii="Segoe UI" w:hAnsi="Segoe UI" w:cs="Segoe UI"/>
                          <w:sz w:val="16"/>
                          <w:szCs w:val="17"/>
                        </w:rPr>
                        <w:t xml:space="preserve">, οι </w:t>
                      </w:r>
                      <w:r w:rsidR="000C7AB2" w:rsidRPr="009C3F0C">
                        <w:rPr>
                          <w:rFonts w:ascii="Segoe UI" w:hAnsi="Segoe UI" w:cs="Segoe UI"/>
                          <w:sz w:val="16"/>
                          <w:szCs w:val="17"/>
                        </w:rPr>
                        <w:t>εγγεγραμμένο</w:t>
                      </w:r>
                      <w:r>
                        <w:rPr>
                          <w:rFonts w:ascii="Segoe UI" w:hAnsi="Segoe UI" w:cs="Segoe UI"/>
                          <w:sz w:val="16"/>
                          <w:szCs w:val="17"/>
                        </w:rPr>
                        <w:t xml:space="preserve">ι </w:t>
                      </w:r>
                      <w:r w:rsidR="005B2152">
                        <w:rPr>
                          <w:rFonts w:ascii="Segoe UI" w:hAnsi="Segoe UI" w:cs="Segoe UI"/>
                          <w:sz w:val="16"/>
                          <w:szCs w:val="17"/>
                        </w:rPr>
                        <w:t xml:space="preserve">και οι μηνιαίοι ενεργοί </w:t>
                      </w:r>
                      <w:r w:rsidR="000C7AB2" w:rsidRPr="009C3F0C">
                        <w:rPr>
                          <w:rFonts w:ascii="Segoe UI" w:hAnsi="Segoe UI" w:cs="Segoe UI"/>
                          <w:sz w:val="16"/>
                          <w:szCs w:val="17"/>
                        </w:rPr>
                        <w:t xml:space="preserve">χρήστες των ψηφιακών καναλιών </w:t>
                      </w:r>
                      <w:r w:rsidR="005B2152">
                        <w:rPr>
                          <w:rFonts w:ascii="Segoe UI" w:hAnsi="Segoe UI" w:cs="Segoe UI"/>
                          <w:sz w:val="16"/>
                          <w:szCs w:val="17"/>
                        </w:rPr>
                        <w:t>αυξήθηκαν κατά 9</w:t>
                      </w:r>
                      <w:r w:rsidR="005B2152" w:rsidRPr="009C3F0C">
                        <w:rPr>
                          <w:rFonts w:ascii="Segoe UI" w:hAnsi="Segoe UI" w:cs="Segoe UI"/>
                          <w:sz w:val="16"/>
                          <w:szCs w:val="17"/>
                        </w:rPr>
                        <w:t xml:space="preserve">% σε ετήσια βάση </w:t>
                      </w:r>
                      <w:r w:rsidR="005B2152">
                        <w:rPr>
                          <w:rFonts w:ascii="Segoe UI" w:hAnsi="Segoe UI" w:cs="Segoe UI"/>
                          <w:sz w:val="16"/>
                          <w:szCs w:val="17"/>
                        </w:rPr>
                        <w:t>σε</w:t>
                      </w:r>
                      <w:r w:rsidR="000C7AB2" w:rsidRPr="009C3F0C">
                        <w:rPr>
                          <w:rFonts w:ascii="Segoe UI" w:hAnsi="Segoe UI" w:cs="Segoe UI"/>
                          <w:sz w:val="16"/>
                          <w:szCs w:val="17"/>
                        </w:rPr>
                        <w:t xml:space="preserve"> 3,</w:t>
                      </w:r>
                      <w:r w:rsidR="005B2152">
                        <w:rPr>
                          <w:rFonts w:ascii="Segoe UI" w:hAnsi="Segoe UI" w:cs="Segoe UI"/>
                          <w:sz w:val="16"/>
                          <w:szCs w:val="17"/>
                        </w:rPr>
                        <w:t>8</w:t>
                      </w:r>
                      <w:r w:rsidR="00B8517B">
                        <w:rPr>
                          <w:rFonts w:ascii="Segoe UI" w:hAnsi="Segoe UI" w:cs="Segoe UI"/>
                          <w:sz w:val="16"/>
                          <w:szCs w:val="17"/>
                        </w:rPr>
                        <w:t xml:space="preserve"> </w:t>
                      </w:r>
                      <w:r w:rsidR="000C7AB2" w:rsidRPr="009C3F0C">
                        <w:rPr>
                          <w:rFonts w:ascii="Segoe UI" w:hAnsi="Segoe UI" w:cs="Segoe UI"/>
                          <w:sz w:val="16"/>
                          <w:szCs w:val="17"/>
                        </w:rPr>
                        <w:t xml:space="preserve">εκατ. </w:t>
                      </w:r>
                      <w:r w:rsidR="005B2152">
                        <w:rPr>
                          <w:rFonts w:ascii="Segoe UI" w:hAnsi="Segoe UI" w:cs="Segoe UI"/>
                          <w:sz w:val="16"/>
                          <w:szCs w:val="17"/>
                        </w:rPr>
                        <w:t xml:space="preserve">και </w:t>
                      </w:r>
                      <w:r w:rsidR="000C7AB2" w:rsidRPr="009C3F0C">
                        <w:rPr>
                          <w:rFonts w:ascii="Segoe UI" w:hAnsi="Segoe UI" w:cs="Segoe UI"/>
                          <w:sz w:val="16"/>
                          <w:szCs w:val="17"/>
                        </w:rPr>
                        <w:t>2,</w:t>
                      </w:r>
                      <w:r w:rsidR="003740C3">
                        <w:rPr>
                          <w:rFonts w:ascii="Segoe UI" w:hAnsi="Segoe UI" w:cs="Segoe UI"/>
                          <w:sz w:val="16"/>
                          <w:szCs w:val="17"/>
                        </w:rPr>
                        <w:t>3</w:t>
                      </w:r>
                      <w:r w:rsidR="000C7AB2" w:rsidRPr="009C3F0C">
                        <w:rPr>
                          <w:rFonts w:ascii="Segoe UI" w:hAnsi="Segoe UI" w:cs="Segoe UI"/>
                          <w:sz w:val="16"/>
                          <w:szCs w:val="17"/>
                        </w:rPr>
                        <w:t xml:space="preserve"> εκατ.</w:t>
                      </w:r>
                      <w:r w:rsidR="005B2152">
                        <w:rPr>
                          <w:rFonts w:ascii="Segoe UI" w:hAnsi="Segoe UI" w:cs="Segoe UI"/>
                          <w:sz w:val="16"/>
                          <w:szCs w:val="17"/>
                        </w:rPr>
                        <w:t>, αντίστοιχα</w:t>
                      </w:r>
                      <w:r w:rsidR="00834E02">
                        <w:rPr>
                          <w:rFonts w:ascii="Segoe UI" w:hAnsi="Segoe UI" w:cs="Segoe UI"/>
                          <w:sz w:val="16"/>
                          <w:szCs w:val="17"/>
                        </w:rPr>
                        <w:t xml:space="preserve">, ενώ οι πωλήσεις μέσω ψηφιακών </w:t>
                      </w:r>
                      <w:r w:rsidR="007951D1">
                        <w:rPr>
                          <w:rFonts w:ascii="Segoe UI" w:hAnsi="Segoe UI" w:cs="Segoe UI"/>
                          <w:sz w:val="16"/>
                          <w:szCs w:val="17"/>
                        </w:rPr>
                        <w:t xml:space="preserve">καναλιών </w:t>
                      </w:r>
                      <w:r w:rsidR="00CE4089">
                        <w:rPr>
                          <w:rFonts w:ascii="Segoe UI" w:hAnsi="Segoe UI" w:cs="Segoe UI"/>
                          <w:sz w:val="16"/>
                          <w:szCs w:val="17"/>
                        </w:rPr>
                        <w:t>εκτοξεύτηκαν σ</w:t>
                      </w:r>
                      <w:r w:rsidR="007951D1">
                        <w:rPr>
                          <w:rFonts w:ascii="Segoe UI" w:hAnsi="Segoe UI" w:cs="Segoe UI"/>
                          <w:sz w:val="16"/>
                          <w:szCs w:val="17"/>
                        </w:rPr>
                        <w:t>ε</w:t>
                      </w:r>
                      <w:r w:rsidR="00834E02">
                        <w:rPr>
                          <w:rFonts w:ascii="Segoe UI" w:hAnsi="Segoe UI" w:cs="Segoe UI"/>
                          <w:sz w:val="16"/>
                          <w:szCs w:val="17"/>
                        </w:rPr>
                        <w:t xml:space="preserve"> 1 εκατ. τεμάχια</w:t>
                      </w:r>
                      <w:r w:rsidR="00CE4089">
                        <w:rPr>
                          <w:rFonts w:ascii="Segoe UI" w:hAnsi="Segoe UI" w:cs="Segoe UI"/>
                          <w:sz w:val="16"/>
                          <w:szCs w:val="17"/>
                        </w:rPr>
                        <w:t xml:space="preserve"> από 0,6 </w:t>
                      </w:r>
                      <w:r w:rsidR="00381AAC">
                        <w:rPr>
                          <w:rFonts w:ascii="Segoe UI" w:hAnsi="Segoe UI" w:cs="Segoe UI"/>
                          <w:sz w:val="16"/>
                          <w:szCs w:val="17"/>
                        </w:rPr>
                        <w:t xml:space="preserve">εκατ. </w:t>
                      </w:r>
                      <w:r w:rsidR="00CE4089">
                        <w:rPr>
                          <w:rFonts w:ascii="Segoe UI" w:hAnsi="Segoe UI" w:cs="Segoe UI"/>
                          <w:sz w:val="16"/>
                          <w:szCs w:val="17"/>
                        </w:rPr>
                        <w:t xml:space="preserve">το </w:t>
                      </w:r>
                      <w:r w:rsidR="00CE4089" w:rsidRPr="00CE4089">
                        <w:rPr>
                          <w:rFonts w:ascii="Segoe UI" w:hAnsi="Segoe UI" w:cs="Segoe UI"/>
                          <w:sz w:val="16"/>
                          <w:szCs w:val="17"/>
                        </w:rPr>
                        <w:t>Β’ τρίμηνο 202</w:t>
                      </w:r>
                      <w:r w:rsidR="00CE4089">
                        <w:rPr>
                          <w:rFonts w:ascii="Segoe UI" w:hAnsi="Segoe UI" w:cs="Segoe UI"/>
                          <w:sz w:val="16"/>
                          <w:szCs w:val="17"/>
                        </w:rPr>
                        <w:t>2</w:t>
                      </w:r>
                      <w:r w:rsidR="00E42917">
                        <w:rPr>
                          <w:rFonts w:ascii="Segoe UI" w:hAnsi="Segoe UI" w:cs="Segoe UI"/>
                          <w:sz w:val="16"/>
                          <w:szCs w:val="17"/>
                        </w:rPr>
                        <w:t xml:space="preserve">. Ο επιτυχής ψηφιακός μετασχηματισμός της Τράπεζας αποτυπώνεται </w:t>
                      </w:r>
                      <w:r w:rsidR="00245BE8" w:rsidRPr="00245BE8">
                        <w:rPr>
                          <w:rFonts w:ascii="Segoe UI" w:hAnsi="Segoe UI" w:cs="Segoe UI"/>
                          <w:sz w:val="16"/>
                          <w:szCs w:val="17"/>
                        </w:rPr>
                        <w:t>στ</w:t>
                      </w:r>
                      <w:r w:rsidR="00C477F9">
                        <w:rPr>
                          <w:rFonts w:ascii="Segoe UI" w:hAnsi="Segoe UI" w:cs="Segoe UI"/>
                          <w:sz w:val="16"/>
                          <w:szCs w:val="17"/>
                        </w:rPr>
                        <w:t xml:space="preserve">α ηγετικά </w:t>
                      </w:r>
                      <w:r w:rsidR="00245BE8" w:rsidRPr="00245BE8">
                        <w:rPr>
                          <w:rFonts w:ascii="Segoe UI" w:hAnsi="Segoe UI" w:cs="Segoe UI"/>
                          <w:sz w:val="16"/>
                          <w:szCs w:val="17"/>
                        </w:rPr>
                        <w:t xml:space="preserve">μερίδια αγοράς μας στην </w:t>
                      </w:r>
                      <w:r w:rsidR="00825789">
                        <w:rPr>
                          <w:rFonts w:ascii="Segoe UI" w:hAnsi="Segoe UI" w:cs="Segoe UI"/>
                          <w:sz w:val="16"/>
                          <w:szCs w:val="17"/>
                        </w:rPr>
                        <w:t xml:space="preserve">εξ αποστάσεως ηλεκτρονική ταυτοποίηση νέων πελατών </w:t>
                      </w:r>
                      <w:r w:rsidR="00825789" w:rsidRPr="00825789">
                        <w:rPr>
                          <w:rFonts w:ascii="Segoe UI" w:hAnsi="Segoe UI" w:cs="Segoe UI"/>
                          <w:sz w:val="16"/>
                          <w:szCs w:val="17"/>
                        </w:rPr>
                        <w:t>-</w:t>
                      </w:r>
                      <w:r w:rsidR="00825789">
                        <w:rPr>
                          <w:rFonts w:ascii="Segoe UI" w:hAnsi="Segoe UI" w:cs="Segoe UI"/>
                          <w:sz w:val="16"/>
                          <w:szCs w:val="17"/>
                          <w:lang w:val="en-US"/>
                        </w:rPr>
                        <w:t>digital</w:t>
                      </w:r>
                      <w:r w:rsidR="00825789" w:rsidRPr="00825789">
                        <w:rPr>
                          <w:rFonts w:ascii="Segoe UI" w:hAnsi="Segoe UI" w:cs="Segoe UI"/>
                          <w:sz w:val="16"/>
                          <w:szCs w:val="17"/>
                        </w:rPr>
                        <w:t xml:space="preserve"> </w:t>
                      </w:r>
                      <w:r w:rsidR="00825789">
                        <w:rPr>
                          <w:rFonts w:ascii="Segoe UI" w:hAnsi="Segoe UI" w:cs="Segoe UI"/>
                          <w:sz w:val="16"/>
                          <w:szCs w:val="17"/>
                          <w:lang w:val="en-US"/>
                        </w:rPr>
                        <w:t>onboarding</w:t>
                      </w:r>
                      <w:r w:rsidR="00825789" w:rsidRPr="00825789">
                        <w:rPr>
                          <w:rFonts w:ascii="Segoe UI" w:hAnsi="Segoe UI" w:cs="Segoe UI"/>
                          <w:sz w:val="16"/>
                          <w:szCs w:val="17"/>
                        </w:rPr>
                        <w:t xml:space="preserve">- </w:t>
                      </w:r>
                      <w:r w:rsidR="00245BE8" w:rsidRPr="00245BE8">
                        <w:rPr>
                          <w:rFonts w:ascii="Segoe UI" w:hAnsi="Segoe UI" w:cs="Segoe UI"/>
                          <w:sz w:val="16"/>
                          <w:szCs w:val="17"/>
                        </w:rPr>
                        <w:t>(ιδιώτες: 2</w:t>
                      </w:r>
                      <w:r w:rsidR="00036034" w:rsidRPr="00036034">
                        <w:rPr>
                          <w:rFonts w:ascii="Segoe UI" w:hAnsi="Segoe UI" w:cs="Segoe UI"/>
                          <w:sz w:val="16"/>
                          <w:szCs w:val="17"/>
                        </w:rPr>
                        <w:t>6</w:t>
                      </w:r>
                      <w:r w:rsidR="00245BE8" w:rsidRPr="00245BE8">
                        <w:rPr>
                          <w:rFonts w:ascii="Segoe UI" w:hAnsi="Segoe UI" w:cs="Segoe UI"/>
                          <w:sz w:val="16"/>
                          <w:szCs w:val="17"/>
                        </w:rPr>
                        <w:t xml:space="preserve">%, επιχειρήσεις: </w:t>
                      </w:r>
                      <w:r w:rsidR="00036034" w:rsidRPr="00036034">
                        <w:rPr>
                          <w:rFonts w:ascii="Segoe UI" w:hAnsi="Segoe UI" w:cs="Segoe UI"/>
                          <w:sz w:val="16"/>
                          <w:szCs w:val="17"/>
                        </w:rPr>
                        <w:t>46</w:t>
                      </w:r>
                      <w:r w:rsidR="00245BE8" w:rsidRPr="00245BE8">
                        <w:rPr>
                          <w:rFonts w:ascii="Segoe UI" w:hAnsi="Segoe UI" w:cs="Segoe UI"/>
                          <w:sz w:val="16"/>
                          <w:szCs w:val="17"/>
                        </w:rPr>
                        <w:t xml:space="preserve">%), </w:t>
                      </w:r>
                      <w:r w:rsidR="00C477F9">
                        <w:rPr>
                          <w:rFonts w:ascii="Segoe UI" w:hAnsi="Segoe UI" w:cs="Segoe UI"/>
                          <w:sz w:val="16"/>
                          <w:szCs w:val="17"/>
                        </w:rPr>
                        <w:t xml:space="preserve">τους </w:t>
                      </w:r>
                      <w:r w:rsidR="00245BE8" w:rsidRPr="00245BE8">
                        <w:rPr>
                          <w:rFonts w:ascii="Segoe UI" w:hAnsi="Segoe UI" w:cs="Segoe UI"/>
                          <w:sz w:val="16"/>
                          <w:szCs w:val="17"/>
                        </w:rPr>
                        <w:t>μηνιαίους ενεργούς χρήστες (διαδίκτυο: 25%, κινητά: 3</w:t>
                      </w:r>
                      <w:r w:rsidR="00036034" w:rsidRPr="00FD4780">
                        <w:rPr>
                          <w:rFonts w:ascii="Segoe UI" w:hAnsi="Segoe UI" w:cs="Segoe UI"/>
                          <w:sz w:val="16"/>
                          <w:szCs w:val="17"/>
                        </w:rPr>
                        <w:t>2</w:t>
                      </w:r>
                      <w:r w:rsidR="00245BE8" w:rsidRPr="00245BE8">
                        <w:rPr>
                          <w:rFonts w:ascii="Segoe UI" w:hAnsi="Segoe UI" w:cs="Segoe UI"/>
                          <w:sz w:val="16"/>
                          <w:szCs w:val="17"/>
                        </w:rPr>
                        <w:t xml:space="preserve">%) και </w:t>
                      </w:r>
                      <w:r w:rsidR="00C477F9">
                        <w:rPr>
                          <w:rFonts w:ascii="Segoe UI" w:hAnsi="Segoe UI" w:cs="Segoe UI"/>
                          <w:sz w:val="16"/>
                          <w:szCs w:val="17"/>
                        </w:rPr>
                        <w:t xml:space="preserve">τις </w:t>
                      </w:r>
                      <w:r w:rsidR="00245BE8" w:rsidRPr="00245BE8">
                        <w:rPr>
                          <w:rFonts w:ascii="Segoe UI" w:hAnsi="Segoe UI" w:cs="Segoe UI"/>
                          <w:sz w:val="16"/>
                          <w:szCs w:val="17"/>
                        </w:rPr>
                        <w:t xml:space="preserve">ψηφιακές πωλήσεις (κάρτες: </w:t>
                      </w:r>
                      <w:r w:rsidR="00FD4780" w:rsidRPr="00FD4780">
                        <w:rPr>
                          <w:rFonts w:ascii="Segoe UI" w:hAnsi="Segoe UI" w:cs="Segoe UI"/>
                          <w:sz w:val="16"/>
                          <w:szCs w:val="17"/>
                        </w:rPr>
                        <w:t>61</w:t>
                      </w:r>
                      <w:r w:rsidR="00245BE8" w:rsidRPr="00245BE8">
                        <w:rPr>
                          <w:rFonts w:ascii="Segoe UI" w:hAnsi="Segoe UI" w:cs="Segoe UI"/>
                          <w:sz w:val="16"/>
                          <w:szCs w:val="17"/>
                        </w:rPr>
                        <w:t xml:space="preserve">%, </w:t>
                      </w:r>
                      <w:r w:rsidR="00245BE8">
                        <w:rPr>
                          <w:rFonts w:ascii="Segoe UI" w:hAnsi="Segoe UI" w:cs="Segoe UI"/>
                          <w:sz w:val="16"/>
                          <w:szCs w:val="17"/>
                        </w:rPr>
                        <w:t>καταναλωτικά δάνεια</w:t>
                      </w:r>
                      <w:r w:rsidR="00245BE8" w:rsidRPr="00245BE8">
                        <w:rPr>
                          <w:rFonts w:ascii="Segoe UI" w:hAnsi="Segoe UI" w:cs="Segoe UI"/>
                          <w:sz w:val="16"/>
                          <w:szCs w:val="17"/>
                        </w:rPr>
                        <w:t>: 3</w:t>
                      </w:r>
                      <w:r w:rsidR="00FD4780" w:rsidRPr="00FD4780">
                        <w:rPr>
                          <w:rFonts w:ascii="Segoe UI" w:hAnsi="Segoe UI" w:cs="Segoe UI"/>
                          <w:sz w:val="16"/>
                          <w:szCs w:val="17"/>
                        </w:rPr>
                        <w:t>5</w:t>
                      </w:r>
                      <w:r w:rsidR="00245BE8" w:rsidRPr="00245BE8">
                        <w:rPr>
                          <w:rFonts w:ascii="Segoe UI" w:hAnsi="Segoe UI" w:cs="Segoe UI"/>
                          <w:sz w:val="16"/>
                          <w:szCs w:val="17"/>
                        </w:rPr>
                        <w:t>%, ασφάλειες: 5</w:t>
                      </w:r>
                      <w:r w:rsidR="00FD4780" w:rsidRPr="0076701F">
                        <w:rPr>
                          <w:rFonts w:ascii="Segoe UI" w:hAnsi="Segoe UI" w:cs="Segoe UI"/>
                          <w:sz w:val="16"/>
                          <w:szCs w:val="17"/>
                        </w:rPr>
                        <w:t>4</w:t>
                      </w:r>
                      <w:r w:rsidR="00245BE8" w:rsidRPr="00245BE8">
                        <w:rPr>
                          <w:rFonts w:ascii="Segoe UI" w:hAnsi="Segoe UI" w:cs="Segoe UI"/>
                          <w:sz w:val="16"/>
                          <w:szCs w:val="17"/>
                        </w:rPr>
                        <w:t>%)</w:t>
                      </w:r>
                    </w:p>
                    <w:p w14:paraId="7E08B559" w14:textId="75FB39E0" w:rsidR="00976843" w:rsidRPr="00E62671" w:rsidRDefault="00E62671" w:rsidP="002765A4">
                      <w:pPr>
                        <w:pStyle w:val="ListParagraph"/>
                        <w:numPr>
                          <w:ilvl w:val="0"/>
                          <w:numId w:val="8"/>
                        </w:numPr>
                        <w:spacing w:before="120" w:after="0" w:line="240" w:lineRule="atLeast"/>
                        <w:jc w:val="left"/>
                        <w:rPr>
                          <w:rFonts w:ascii="Segoe UI" w:hAnsi="Segoe UI" w:cs="Segoe UI"/>
                          <w:sz w:val="16"/>
                          <w:szCs w:val="17"/>
                        </w:rPr>
                      </w:pPr>
                      <w:r>
                        <w:rPr>
                          <w:rFonts w:ascii="Segoe UI" w:hAnsi="Segoe UI" w:cs="Segoe UI"/>
                          <w:sz w:val="16"/>
                          <w:szCs w:val="17"/>
                        </w:rPr>
                        <w:t xml:space="preserve">Ενισχύουμε περαιτέρω </w:t>
                      </w:r>
                      <w:r w:rsidR="00D407F0" w:rsidRPr="00D407F0">
                        <w:rPr>
                          <w:rFonts w:ascii="Segoe UI" w:hAnsi="Segoe UI" w:cs="Segoe UI"/>
                          <w:sz w:val="16"/>
                          <w:szCs w:val="17"/>
                        </w:rPr>
                        <w:t xml:space="preserve">τις δυνατότητες και υποδομές μας </w:t>
                      </w:r>
                      <w:r w:rsidR="00C726AA" w:rsidRPr="00C726AA">
                        <w:rPr>
                          <w:rFonts w:ascii="Segoe UI" w:hAnsi="Segoe UI" w:cs="Segoe UI"/>
                          <w:sz w:val="16"/>
                          <w:szCs w:val="17"/>
                        </w:rPr>
                        <w:t xml:space="preserve">σχετικά με το περιβάλλον, την κοινωνία και την εταιρική διακυβέρνηση </w:t>
                      </w:r>
                      <w:r w:rsidR="00C726AA" w:rsidRPr="00C726AA">
                        <w:rPr>
                          <w:rFonts w:ascii="Segoe UI" w:hAnsi="Segoe UI" w:cs="Segoe UI"/>
                          <w:b/>
                          <w:bCs/>
                          <w:color w:val="008080"/>
                          <w:sz w:val="16"/>
                          <w:szCs w:val="17"/>
                        </w:rPr>
                        <w:t>(</w:t>
                      </w:r>
                      <w:r w:rsidR="00D407F0" w:rsidRPr="00D407F0">
                        <w:rPr>
                          <w:rFonts w:ascii="Segoe UI" w:hAnsi="Segoe UI" w:cs="Segoe UI"/>
                          <w:b/>
                          <w:bCs/>
                          <w:color w:val="008080"/>
                          <w:sz w:val="16"/>
                          <w:szCs w:val="17"/>
                        </w:rPr>
                        <w:t>ESG</w:t>
                      </w:r>
                      <w:r w:rsidR="00C726AA" w:rsidRPr="00C726AA">
                        <w:rPr>
                          <w:rFonts w:ascii="Segoe UI" w:hAnsi="Segoe UI" w:cs="Segoe UI"/>
                          <w:b/>
                          <w:bCs/>
                          <w:color w:val="008080"/>
                          <w:sz w:val="16"/>
                          <w:szCs w:val="17"/>
                        </w:rPr>
                        <w:t>)</w:t>
                      </w:r>
                      <w:r w:rsidR="00D407F0" w:rsidRPr="00D407F0">
                        <w:rPr>
                          <w:rFonts w:ascii="Segoe UI" w:hAnsi="Segoe UI" w:cs="Segoe UI"/>
                          <w:sz w:val="16"/>
                          <w:szCs w:val="17"/>
                        </w:rPr>
                        <w:t xml:space="preserve">, αξιοποιώντας τις αναδυόμενες ευκαιρίες από την πράσινη μετάβαση της ελληνικής οικονομίας και οδηγώντας την αγορά στη </w:t>
                      </w:r>
                      <w:r w:rsidR="00AD3EFF" w:rsidRPr="00AD3EFF">
                        <w:rPr>
                          <w:rFonts w:ascii="Segoe UI" w:hAnsi="Segoe UI" w:cs="Segoe UI"/>
                          <w:sz w:val="16"/>
                          <w:szCs w:val="17"/>
                        </w:rPr>
                        <w:t>χρηματοδότηση βιώσιμων έργων στον τομέα της ενέργειας</w:t>
                      </w:r>
                      <w:r w:rsidR="00D42C5F" w:rsidRPr="00E62671">
                        <w:rPr>
                          <w:rFonts w:ascii="Segoe UI" w:hAnsi="Segoe UI" w:cs="Segoe UI"/>
                          <w:sz w:val="16"/>
                          <w:szCs w:val="17"/>
                        </w:rPr>
                        <w:t xml:space="preserve">. </w:t>
                      </w:r>
                      <w:r w:rsidR="00B915A2">
                        <w:rPr>
                          <w:rFonts w:ascii="Segoe UI" w:hAnsi="Segoe UI" w:cs="Segoe UI"/>
                          <w:sz w:val="16"/>
                          <w:szCs w:val="17"/>
                        </w:rPr>
                        <w:t>Στο πλαίσιο αυτό, μ</w:t>
                      </w:r>
                      <w:r w:rsidRPr="00E62671">
                        <w:rPr>
                          <w:rFonts w:ascii="Segoe UI" w:hAnsi="Segoe UI" w:cs="Segoe UI"/>
                          <w:sz w:val="16"/>
                          <w:szCs w:val="17"/>
                        </w:rPr>
                        <w:t xml:space="preserve">ας </w:t>
                      </w:r>
                      <w:r w:rsidR="00822E2F">
                        <w:rPr>
                          <w:rFonts w:ascii="Segoe UI" w:hAnsi="Segoe UI" w:cs="Segoe UI"/>
                          <w:sz w:val="16"/>
                          <w:szCs w:val="17"/>
                        </w:rPr>
                        <w:t>α</w:t>
                      </w:r>
                      <w:r w:rsidRPr="00E62671">
                        <w:rPr>
                          <w:rFonts w:ascii="Segoe UI" w:hAnsi="Segoe UI" w:cs="Segoe UI"/>
                          <w:sz w:val="16"/>
                          <w:szCs w:val="17"/>
                        </w:rPr>
                        <w:t>πονεμήθηκε το βραβείο Diamond ESG &amp; Social Responsibility «CR Index 2022-23» από το Ινστιτούτο Εταιρικής Ευθύνης («Corporate Responsibility Institute’s (CRI)»)</w:t>
                      </w:r>
                    </w:p>
                    <w:p w14:paraId="60522FF2" w14:textId="7A3DEC23" w:rsidR="009337EF" w:rsidRDefault="009337EF" w:rsidP="00882181">
                      <w:pPr>
                        <w:spacing w:before="100"/>
                        <w:ind w:left="284"/>
                        <w:jc w:val="right"/>
                        <w:rPr>
                          <w:rFonts w:ascii="Segoe UI" w:hAnsi="Segoe UI" w:cs="Segoe UI"/>
                          <w:sz w:val="14"/>
                          <w:szCs w:val="16"/>
                        </w:rPr>
                      </w:pPr>
                      <w:r w:rsidRPr="00882181">
                        <w:rPr>
                          <w:rFonts w:ascii="Segoe UI" w:hAnsi="Segoe UI" w:cs="Segoe UI"/>
                          <w:sz w:val="14"/>
                          <w:szCs w:val="16"/>
                        </w:rPr>
                        <w:t xml:space="preserve">Αθήνα, </w:t>
                      </w:r>
                      <w:r w:rsidR="00962626">
                        <w:rPr>
                          <w:rFonts w:ascii="Segoe UI" w:hAnsi="Segoe UI" w:cs="Segoe UI"/>
                          <w:sz w:val="14"/>
                          <w:szCs w:val="16"/>
                        </w:rPr>
                        <w:t>1 Αυγούστου</w:t>
                      </w:r>
                      <w:r w:rsidR="0011395A">
                        <w:rPr>
                          <w:rFonts w:ascii="Segoe UI" w:hAnsi="Segoe UI" w:cs="Segoe UI"/>
                          <w:sz w:val="14"/>
                          <w:szCs w:val="16"/>
                        </w:rPr>
                        <w:t xml:space="preserve"> </w:t>
                      </w:r>
                      <w:r w:rsidRPr="00882181">
                        <w:rPr>
                          <w:rFonts w:ascii="Segoe UI" w:hAnsi="Segoe UI" w:cs="Segoe UI"/>
                          <w:sz w:val="14"/>
                          <w:szCs w:val="16"/>
                        </w:rPr>
                        <w:t>202</w:t>
                      </w:r>
                      <w:r w:rsidR="00C16697">
                        <w:rPr>
                          <w:rFonts w:ascii="Segoe UI" w:hAnsi="Segoe UI" w:cs="Segoe UI"/>
                          <w:sz w:val="14"/>
                          <w:szCs w:val="16"/>
                        </w:rPr>
                        <w:t>3</w:t>
                      </w:r>
                    </w:p>
                    <w:p w14:paraId="31AA516B" w14:textId="6E024F68" w:rsidR="00B448F3" w:rsidRDefault="00B448F3" w:rsidP="00882181">
                      <w:pPr>
                        <w:spacing w:before="100"/>
                        <w:ind w:left="284"/>
                        <w:jc w:val="right"/>
                        <w:rPr>
                          <w:rFonts w:ascii="Segoe UI" w:hAnsi="Segoe UI" w:cs="Segoe UI"/>
                          <w:sz w:val="14"/>
                          <w:szCs w:val="16"/>
                        </w:rPr>
                      </w:pPr>
                    </w:p>
                    <w:p w14:paraId="60E51B0F" w14:textId="2B108762" w:rsidR="0020604A" w:rsidRPr="007A27CB" w:rsidRDefault="0020604A" w:rsidP="0020604A">
                      <w:pPr>
                        <w:spacing w:before="100" w:line="240" w:lineRule="atLeast"/>
                        <w:ind w:left="284"/>
                        <w:rPr>
                          <w:rFonts w:ascii="Segoe UI" w:hAnsi="Segoe UI" w:cs="Segoe UI"/>
                          <w:sz w:val="12"/>
                          <w:szCs w:val="11"/>
                        </w:rPr>
                      </w:pPr>
                    </w:p>
                    <w:p w14:paraId="65ACABB9" w14:textId="65A34D82" w:rsidR="0041292D" w:rsidRPr="007A27CB" w:rsidRDefault="0041292D" w:rsidP="0041292D">
                      <w:pPr>
                        <w:ind w:left="288"/>
                        <w:rPr>
                          <w:rFonts w:ascii="Segoe UI" w:hAnsi="Segoe UI" w:cs="Segoe UI"/>
                          <w:sz w:val="12"/>
                          <w:szCs w:val="11"/>
                        </w:rPr>
                      </w:pPr>
                      <w:r w:rsidRPr="0041292D">
                        <w:rPr>
                          <w:rFonts w:ascii="Segoe UI" w:hAnsi="Segoe UI" w:cs="Segoe UI"/>
                          <w:sz w:val="12"/>
                          <w:szCs w:val="11"/>
                          <w:vertAlign w:val="superscript"/>
                        </w:rPr>
                        <w:t>3</w:t>
                      </w:r>
                      <w:r w:rsidRPr="007A27CB">
                        <w:rPr>
                          <w:rFonts w:ascii="Segoe UI" w:hAnsi="Segoe UI" w:cs="Segoe UI"/>
                          <w:sz w:val="12"/>
                          <w:szCs w:val="11"/>
                        </w:rPr>
                        <w:t xml:space="preserve"> </w:t>
                      </w:r>
                      <w:r w:rsidR="00BB0FDD" w:rsidRPr="00BB0FDD">
                        <w:rPr>
                          <w:rFonts w:ascii="Segoe UI" w:hAnsi="Segoe UI" w:cs="Segoe UI"/>
                          <w:sz w:val="12"/>
                          <w:szCs w:val="11"/>
                        </w:rPr>
                        <w:t>Με πλήρη εφαρμογή του ΔΠΧΑ9</w:t>
                      </w:r>
                      <w:r w:rsidR="00BB0FDD">
                        <w:rPr>
                          <w:rFonts w:ascii="Segoe UI" w:hAnsi="Segoe UI" w:cs="Segoe UI"/>
                          <w:sz w:val="12"/>
                          <w:szCs w:val="11"/>
                        </w:rPr>
                        <w:t>, π</w:t>
                      </w:r>
                      <w:r>
                        <w:rPr>
                          <w:rFonts w:ascii="Segoe UI" w:hAnsi="Segoe UI" w:cs="Segoe UI"/>
                          <w:sz w:val="12"/>
                          <w:szCs w:val="11"/>
                        </w:rPr>
                        <w:t>εριλαμβάν</w:t>
                      </w:r>
                      <w:r w:rsidR="00BB0FDD">
                        <w:rPr>
                          <w:rFonts w:ascii="Segoe UI" w:hAnsi="Segoe UI" w:cs="Segoe UI"/>
                          <w:sz w:val="12"/>
                          <w:szCs w:val="11"/>
                        </w:rPr>
                        <w:t>οντας</w:t>
                      </w:r>
                      <w:r>
                        <w:rPr>
                          <w:rFonts w:ascii="Segoe UI" w:hAnsi="Segoe UI" w:cs="Segoe UI"/>
                          <w:sz w:val="12"/>
                          <w:szCs w:val="11"/>
                        </w:rPr>
                        <w:t xml:space="preserve"> τα </w:t>
                      </w:r>
                      <w:r w:rsidRPr="007A27CB">
                        <w:rPr>
                          <w:rFonts w:ascii="Segoe UI" w:hAnsi="Segoe UI" w:cs="Segoe UI"/>
                          <w:sz w:val="12"/>
                          <w:szCs w:val="11"/>
                        </w:rPr>
                        <w:t xml:space="preserve">κέρδη </w:t>
                      </w:r>
                      <w:r>
                        <w:rPr>
                          <w:rFonts w:ascii="Segoe UI" w:hAnsi="Segoe UI" w:cs="Segoe UI"/>
                          <w:sz w:val="12"/>
                          <w:szCs w:val="11"/>
                        </w:rPr>
                        <w:t>περιόδου</w:t>
                      </w:r>
                    </w:p>
                    <w:p w14:paraId="4BAEC7E2" w14:textId="2C44C860" w:rsidR="000E6AF8" w:rsidRPr="0041292D" w:rsidRDefault="000E6AF8" w:rsidP="000E6AF8">
                      <w:pPr>
                        <w:ind w:left="288"/>
                        <w:rPr>
                          <w:rFonts w:ascii="Segoe UI" w:hAnsi="Segoe UI" w:cs="Segoe UI"/>
                          <w:sz w:val="12"/>
                          <w:szCs w:val="11"/>
                        </w:rPr>
                      </w:pPr>
                    </w:p>
                    <w:p w14:paraId="0F765509" w14:textId="77777777" w:rsidR="00F3545C" w:rsidRDefault="00F3545C"/>
                  </w:txbxContent>
                </v:textbox>
                <w10:anchorlock/>
              </v:shape>
            </w:pict>
          </mc:Fallback>
        </mc:AlternateContent>
      </w:r>
    </w:p>
    <w:p w14:paraId="1FC6659F" w14:textId="77777777" w:rsidR="009F5AAD" w:rsidRDefault="009F5AAD" w:rsidP="00F81DAE">
      <w:pPr>
        <w:jc w:val="both"/>
        <w:rPr>
          <w:rFonts w:ascii="Segoe UI" w:hAnsi="Segoe UI" w:cs="Segoe UI"/>
          <w:i/>
          <w:color w:val="0D0D0D" w:themeColor="text1" w:themeTint="F2"/>
          <w:sz w:val="18"/>
          <w:szCs w:val="20"/>
        </w:rPr>
      </w:pPr>
    </w:p>
    <w:p w14:paraId="7F219D71" w14:textId="77777777" w:rsidR="000E7A70" w:rsidRDefault="000E7A70" w:rsidP="000E7A70">
      <w:pPr>
        <w:jc w:val="both"/>
        <w:rPr>
          <w:rFonts w:ascii="Segoe UI" w:hAnsi="Segoe UI" w:cs="Segoe UI"/>
          <w:i/>
          <w:color w:val="0D0D0D" w:themeColor="text1" w:themeTint="F2"/>
          <w:sz w:val="18"/>
          <w:szCs w:val="20"/>
        </w:rPr>
      </w:pPr>
      <w:r w:rsidRPr="00175662">
        <w:rPr>
          <w:rFonts w:ascii="Segoe UI" w:hAnsi="Segoe UI" w:cs="Segoe UI"/>
          <w:i/>
          <w:color w:val="0D0D0D" w:themeColor="text1" w:themeTint="F2"/>
          <w:sz w:val="18"/>
          <w:szCs w:val="20"/>
        </w:rPr>
        <w:t>«</w:t>
      </w:r>
      <w:r w:rsidRPr="00EA77C4">
        <w:rPr>
          <w:rFonts w:ascii="Segoe UI" w:hAnsi="Segoe UI" w:cs="Segoe UI"/>
          <w:i/>
          <w:color w:val="0D0D0D" w:themeColor="text1" w:themeTint="F2"/>
          <w:sz w:val="18"/>
          <w:szCs w:val="20"/>
        </w:rPr>
        <w:t xml:space="preserve">Η ελληνική οικονομία διανύει μια ευνοϊκή </w:t>
      </w:r>
      <w:r>
        <w:rPr>
          <w:rFonts w:ascii="Segoe UI" w:hAnsi="Segoe UI" w:cs="Segoe UI"/>
          <w:i/>
          <w:color w:val="0D0D0D" w:themeColor="text1" w:themeTint="F2"/>
          <w:sz w:val="18"/>
          <w:szCs w:val="20"/>
        </w:rPr>
        <w:t xml:space="preserve">περίοδο </w:t>
      </w:r>
      <w:r w:rsidRPr="00EA77C4">
        <w:rPr>
          <w:rFonts w:ascii="Segoe UI" w:hAnsi="Segoe UI" w:cs="Segoe UI"/>
          <w:i/>
          <w:color w:val="0D0D0D" w:themeColor="text1" w:themeTint="F2"/>
          <w:sz w:val="18"/>
          <w:szCs w:val="20"/>
        </w:rPr>
        <w:t>και</w:t>
      </w:r>
      <w:r>
        <w:rPr>
          <w:rFonts w:ascii="Segoe UI" w:hAnsi="Segoe UI" w:cs="Segoe UI"/>
          <w:i/>
          <w:color w:val="0D0D0D" w:themeColor="text1" w:themeTint="F2"/>
          <w:sz w:val="18"/>
          <w:szCs w:val="20"/>
        </w:rPr>
        <w:t xml:space="preserve"> βρίσκεται σε μία </w:t>
      </w:r>
      <w:r w:rsidRPr="00EA77C4">
        <w:rPr>
          <w:rFonts w:ascii="Segoe UI" w:hAnsi="Segoe UI" w:cs="Segoe UI"/>
          <w:i/>
          <w:color w:val="0D0D0D" w:themeColor="text1" w:themeTint="F2"/>
          <w:sz w:val="18"/>
          <w:szCs w:val="20"/>
        </w:rPr>
        <w:t>σπάνια οικονομική και πολιτική συγκυρία</w:t>
      </w:r>
      <w:r>
        <w:rPr>
          <w:rFonts w:ascii="Segoe UI" w:hAnsi="Segoe UI" w:cs="Segoe UI"/>
          <w:i/>
          <w:color w:val="0D0D0D" w:themeColor="text1" w:themeTint="F2"/>
          <w:sz w:val="18"/>
          <w:szCs w:val="20"/>
        </w:rPr>
        <w:t xml:space="preserve">. Οι </w:t>
      </w:r>
      <w:r w:rsidRPr="00EA77C4">
        <w:rPr>
          <w:rFonts w:ascii="Segoe UI" w:hAnsi="Segoe UI" w:cs="Segoe UI"/>
          <w:i/>
          <w:color w:val="0D0D0D" w:themeColor="text1" w:themeTint="F2"/>
          <w:sz w:val="18"/>
          <w:szCs w:val="20"/>
        </w:rPr>
        <w:t>προοπτικές για</w:t>
      </w:r>
      <w:r>
        <w:rPr>
          <w:rFonts w:ascii="Segoe UI" w:hAnsi="Segoe UI" w:cs="Segoe UI"/>
          <w:i/>
          <w:color w:val="0D0D0D" w:themeColor="text1" w:themeTint="F2"/>
          <w:sz w:val="18"/>
          <w:szCs w:val="20"/>
        </w:rPr>
        <w:t xml:space="preserve"> παγκόσμια ανάκαμψη είναι βελτιωμένες αλλά και η ανταγωνιστικότητα της ίδιας της ελληνικής οικονομίας είναι φανερά ενισχυμένη - </w:t>
      </w:r>
      <w:r w:rsidRPr="00EA77C4">
        <w:rPr>
          <w:rFonts w:ascii="Segoe UI" w:hAnsi="Segoe UI" w:cs="Segoe UI"/>
          <w:i/>
          <w:color w:val="0D0D0D" w:themeColor="text1" w:themeTint="F2"/>
          <w:sz w:val="18"/>
          <w:szCs w:val="20"/>
        </w:rPr>
        <w:t>μετά από σκληρή προσπάθεια</w:t>
      </w:r>
      <w:r>
        <w:rPr>
          <w:rFonts w:ascii="Segoe UI" w:hAnsi="Segoe UI" w:cs="Segoe UI"/>
          <w:i/>
          <w:color w:val="0D0D0D" w:themeColor="text1" w:themeTint="F2"/>
          <w:sz w:val="18"/>
          <w:szCs w:val="20"/>
        </w:rPr>
        <w:t xml:space="preserve"> - ενώ έχει σημαντικές</w:t>
      </w:r>
      <w:r w:rsidRPr="00EA77C4">
        <w:rPr>
          <w:rFonts w:ascii="Segoe UI" w:hAnsi="Segoe UI" w:cs="Segoe UI"/>
          <w:i/>
          <w:color w:val="0D0D0D" w:themeColor="text1" w:themeTint="F2"/>
          <w:sz w:val="18"/>
          <w:szCs w:val="20"/>
        </w:rPr>
        <w:t xml:space="preserve"> προοπτικές για περαιτέρω μεταρρυθμίσεις. </w:t>
      </w:r>
      <w:r>
        <w:rPr>
          <w:rFonts w:ascii="Segoe UI" w:hAnsi="Segoe UI" w:cs="Segoe UI"/>
          <w:i/>
          <w:color w:val="0D0D0D" w:themeColor="text1" w:themeTint="F2"/>
          <w:sz w:val="18"/>
          <w:szCs w:val="20"/>
        </w:rPr>
        <w:t>Η</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 xml:space="preserve">εγχώρια </w:t>
      </w:r>
      <w:r w:rsidRPr="00EA77C4">
        <w:rPr>
          <w:rFonts w:ascii="Segoe UI" w:hAnsi="Segoe UI" w:cs="Segoe UI"/>
          <w:i/>
          <w:color w:val="0D0D0D" w:themeColor="text1" w:themeTint="F2"/>
          <w:sz w:val="18"/>
          <w:szCs w:val="20"/>
        </w:rPr>
        <w:t>οικονομική δραστηριότητα παραμένει σχετικά ισχυρή</w:t>
      </w:r>
      <w:r>
        <w:rPr>
          <w:rFonts w:ascii="Segoe UI" w:hAnsi="Segoe UI" w:cs="Segoe UI"/>
          <w:i/>
          <w:color w:val="0D0D0D" w:themeColor="text1" w:themeTint="F2"/>
          <w:sz w:val="18"/>
          <w:szCs w:val="20"/>
        </w:rPr>
        <w:t xml:space="preserve">, </w:t>
      </w:r>
      <w:r w:rsidRPr="00EA77C4">
        <w:rPr>
          <w:rFonts w:ascii="Segoe UI" w:hAnsi="Segoe UI" w:cs="Segoe UI"/>
          <w:i/>
          <w:color w:val="0D0D0D" w:themeColor="text1" w:themeTint="F2"/>
          <w:sz w:val="18"/>
          <w:szCs w:val="20"/>
        </w:rPr>
        <w:t>ο πληθωρισμός μειώνεται με ταχείς ρυθμούς, ενώ η ευρωπαϊκή οικονομία φαίνεται έτοιμη να ανακάμψει από τις αλλεπάλληλες αυξήσεις των τιμών και τ</w:t>
      </w:r>
      <w:r>
        <w:rPr>
          <w:rFonts w:ascii="Segoe UI" w:hAnsi="Segoe UI" w:cs="Segoe UI"/>
          <w:i/>
          <w:color w:val="0D0D0D" w:themeColor="text1" w:themeTint="F2"/>
          <w:sz w:val="18"/>
          <w:szCs w:val="20"/>
        </w:rPr>
        <w:t xml:space="preserve">ον περιορισμό στη </w:t>
      </w:r>
      <w:r w:rsidRPr="00EA77C4">
        <w:rPr>
          <w:rFonts w:ascii="Segoe UI" w:hAnsi="Segoe UI" w:cs="Segoe UI"/>
          <w:i/>
          <w:color w:val="0D0D0D" w:themeColor="text1" w:themeTint="F2"/>
          <w:sz w:val="18"/>
          <w:szCs w:val="20"/>
        </w:rPr>
        <w:t>νομισματική και δημοσιονομική πολιτική. Σ</w:t>
      </w:r>
      <w:r>
        <w:rPr>
          <w:rFonts w:ascii="Segoe UI" w:hAnsi="Segoe UI" w:cs="Segoe UI"/>
          <w:i/>
          <w:color w:val="0D0D0D" w:themeColor="text1" w:themeTint="F2"/>
          <w:sz w:val="18"/>
          <w:szCs w:val="20"/>
        </w:rPr>
        <w:t xml:space="preserve">ε αυτό το </w:t>
      </w:r>
      <w:r w:rsidRPr="00EA77C4">
        <w:rPr>
          <w:rFonts w:ascii="Segoe UI" w:hAnsi="Segoe UI" w:cs="Segoe UI"/>
          <w:i/>
          <w:color w:val="0D0D0D" w:themeColor="text1" w:themeTint="F2"/>
          <w:sz w:val="18"/>
          <w:szCs w:val="20"/>
        </w:rPr>
        <w:t>ευνοϊκ</w:t>
      </w:r>
      <w:r>
        <w:rPr>
          <w:rFonts w:ascii="Segoe UI" w:hAnsi="Segoe UI" w:cs="Segoe UI"/>
          <w:i/>
          <w:color w:val="0D0D0D" w:themeColor="text1" w:themeTint="F2"/>
          <w:sz w:val="18"/>
          <w:szCs w:val="20"/>
        </w:rPr>
        <w:t>ό π</w:t>
      </w:r>
      <w:r w:rsidRPr="00EA77C4">
        <w:rPr>
          <w:rFonts w:ascii="Segoe UI" w:hAnsi="Segoe UI" w:cs="Segoe UI"/>
          <w:i/>
          <w:color w:val="0D0D0D" w:themeColor="text1" w:themeTint="F2"/>
          <w:sz w:val="18"/>
          <w:szCs w:val="20"/>
        </w:rPr>
        <w:t xml:space="preserve">εριβάλλον, η ανάπτυξη στην Ελλάδα </w:t>
      </w:r>
      <w:r>
        <w:rPr>
          <w:rFonts w:ascii="Segoe UI" w:hAnsi="Segoe UI" w:cs="Segoe UI"/>
          <w:i/>
          <w:color w:val="0D0D0D" w:themeColor="text1" w:themeTint="F2"/>
          <w:sz w:val="18"/>
          <w:szCs w:val="20"/>
        </w:rPr>
        <w:t xml:space="preserve">έχει ως κινητήριο μοχλό </w:t>
      </w:r>
      <w:r w:rsidRPr="00EA77C4">
        <w:rPr>
          <w:rFonts w:ascii="Segoe UI" w:hAnsi="Segoe UI" w:cs="Segoe UI"/>
          <w:i/>
          <w:color w:val="0D0D0D" w:themeColor="text1" w:themeTint="F2"/>
          <w:sz w:val="18"/>
          <w:szCs w:val="20"/>
        </w:rPr>
        <w:t>τις επενδύσεις και τις εξαγωγές</w:t>
      </w:r>
      <w:r w:rsidRPr="001B14A3">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 xml:space="preserve">με την </w:t>
      </w:r>
      <w:r w:rsidRPr="00EA77C4">
        <w:rPr>
          <w:rFonts w:ascii="Segoe UI" w:hAnsi="Segoe UI" w:cs="Segoe UI"/>
          <w:i/>
          <w:color w:val="0D0D0D" w:themeColor="text1" w:themeTint="F2"/>
          <w:sz w:val="18"/>
          <w:szCs w:val="20"/>
        </w:rPr>
        <w:t xml:space="preserve">ελκυστικότητα της </w:t>
      </w:r>
      <w:r>
        <w:rPr>
          <w:rFonts w:ascii="Segoe UI" w:hAnsi="Segoe UI" w:cs="Segoe UI"/>
          <w:i/>
          <w:color w:val="0D0D0D" w:themeColor="text1" w:themeTint="F2"/>
          <w:sz w:val="18"/>
          <w:szCs w:val="20"/>
        </w:rPr>
        <w:t xml:space="preserve">ελληνικής </w:t>
      </w:r>
      <w:r w:rsidRPr="00EA77C4">
        <w:rPr>
          <w:rFonts w:ascii="Segoe UI" w:hAnsi="Segoe UI" w:cs="Segoe UI"/>
          <w:i/>
          <w:color w:val="0D0D0D" w:themeColor="text1" w:themeTint="F2"/>
          <w:sz w:val="18"/>
          <w:szCs w:val="20"/>
        </w:rPr>
        <w:t>οικονομίας</w:t>
      </w:r>
      <w:r>
        <w:rPr>
          <w:rFonts w:ascii="Segoe UI" w:hAnsi="Segoe UI" w:cs="Segoe UI"/>
          <w:i/>
          <w:color w:val="0D0D0D" w:themeColor="text1" w:themeTint="F2"/>
          <w:sz w:val="18"/>
          <w:szCs w:val="20"/>
        </w:rPr>
        <w:t xml:space="preserve"> να προκαλεί αύξηση στις άμεσες </w:t>
      </w:r>
      <w:r w:rsidRPr="00EA77C4">
        <w:rPr>
          <w:rFonts w:ascii="Segoe UI" w:hAnsi="Segoe UI" w:cs="Segoe UI"/>
          <w:i/>
          <w:color w:val="0D0D0D" w:themeColor="text1" w:themeTint="F2"/>
          <w:sz w:val="18"/>
          <w:szCs w:val="20"/>
        </w:rPr>
        <w:t>ξέν</w:t>
      </w:r>
      <w:r>
        <w:rPr>
          <w:rFonts w:ascii="Segoe UI" w:hAnsi="Segoe UI" w:cs="Segoe UI"/>
          <w:i/>
          <w:color w:val="0D0D0D" w:themeColor="text1" w:themeTint="F2"/>
          <w:sz w:val="18"/>
          <w:szCs w:val="20"/>
        </w:rPr>
        <w:t xml:space="preserve">ες </w:t>
      </w:r>
      <w:r w:rsidRPr="00EA77C4">
        <w:rPr>
          <w:rFonts w:ascii="Segoe UI" w:hAnsi="Segoe UI" w:cs="Segoe UI"/>
          <w:i/>
          <w:color w:val="0D0D0D" w:themeColor="text1" w:themeTint="F2"/>
          <w:sz w:val="18"/>
          <w:szCs w:val="20"/>
        </w:rPr>
        <w:t>επενδύσε</w:t>
      </w:r>
      <w:r>
        <w:rPr>
          <w:rFonts w:ascii="Segoe UI" w:hAnsi="Segoe UI" w:cs="Segoe UI"/>
          <w:i/>
          <w:color w:val="0D0D0D" w:themeColor="text1" w:themeTint="F2"/>
          <w:sz w:val="18"/>
          <w:szCs w:val="20"/>
        </w:rPr>
        <w:t>ις</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w:t>
      </w:r>
      <w:r>
        <w:rPr>
          <w:rFonts w:ascii="Segoe UI" w:hAnsi="Segoe UI" w:cs="Segoe UI"/>
          <w:i/>
          <w:color w:val="0D0D0D" w:themeColor="text1" w:themeTint="F2"/>
          <w:sz w:val="18"/>
          <w:szCs w:val="20"/>
          <w:lang w:val="en-US"/>
        </w:rPr>
        <w:t>FDI</w:t>
      </w:r>
      <w:r w:rsidRPr="005E5D71">
        <w:rPr>
          <w:rFonts w:ascii="Segoe UI" w:hAnsi="Segoe UI" w:cs="Segoe UI"/>
          <w:i/>
          <w:color w:val="0D0D0D" w:themeColor="text1" w:themeTint="F2"/>
          <w:sz w:val="18"/>
          <w:szCs w:val="20"/>
        </w:rPr>
        <w:t>)</w:t>
      </w:r>
      <w:r>
        <w:rPr>
          <w:rFonts w:ascii="Segoe UI" w:hAnsi="Segoe UI" w:cs="Segoe UI"/>
          <w:i/>
          <w:color w:val="0D0D0D" w:themeColor="text1" w:themeTint="F2"/>
          <w:sz w:val="18"/>
          <w:szCs w:val="20"/>
        </w:rPr>
        <w:t xml:space="preserve">. </w:t>
      </w:r>
    </w:p>
    <w:p w14:paraId="47A1F52E" w14:textId="77777777" w:rsidR="000E7A70" w:rsidRPr="00B14A67" w:rsidRDefault="000E7A70" w:rsidP="000E7A70">
      <w:pPr>
        <w:jc w:val="both"/>
        <w:rPr>
          <w:rFonts w:ascii="Segoe UI" w:hAnsi="Segoe UI" w:cs="Segoe UI"/>
          <w:i/>
          <w:color w:val="0D0D0D" w:themeColor="text1" w:themeTint="F2"/>
          <w:sz w:val="18"/>
          <w:szCs w:val="20"/>
        </w:rPr>
      </w:pPr>
    </w:p>
    <w:p w14:paraId="2B47CCBD" w14:textId="15506696" w:rsidR="000E7A70" w:rsidRDefault="000E7A70" w:rsidP="000E7A70">
      <w:pPr>
        <w:jc w:val="both"/>
        <w:rPr>
          <w:rFonts w:ascii="Segoe UI" w:hAnsi="Segoe UI" w:cs="Segoe UI"/>
          <w:i/>
          <w:color w:val="0D0D0D" w:themeColor="text1" w:themeTint="F2"/>
          <w:sz w:val="18"/>
          <w:szCs w:val="20"/>
        </w:rPr>
      </w:pPr>
      <w:r>
        <w:rPr>
          <w:rFonts w:ascii="Segoe UI" w:hAnsi="Segoe UI" w:cs="Segoe UI"/>
          <w:i/>
          <w:color w:val="0D0D0D" w:themeColor="text1" w:themeTint="F2"/>
          <w:sz w:val="18"/>
          <w:szCs w:val="20"/>
        </w:rPr>
        <w:t>Τ</w:t>
      </w:r>
      <w:r w:rsidRPr="00EA77C4">
        <w:rPr>
          <w:rFonts w:ascii="Segoe UI" w:hAnsi="Segoe UI" w:cs="Segoe UI"/>
          <w:i/>
          <w:color w:val="0D0D0D" w:themeColor="text1" w:themeTint="F2"/>
          <w:sz w:val="18"/>
          <w:szCs w:val="20"/>
        </w:rPr>
        <w:t xml:space="preserve">ο </w:t>
      </w:r>
      <w:r>
        <w:rPr>
          <w:rFonts w:ascii="Segoe UI" w:hAnsi="Segoe UI" w:cs="Segoe UI"/>
          <w:i/>
          <w:color w:val="0D0D0D" w:themeColor="text1" w:themeTint="F2"/>
          <w:sz w:val="18"/>
          <w:szCs w:val="20"/>
        </w:rPr>
        <w:t>πρώτο</w:t>
      </w:r>
      <w:r w:rsidRPr="00EA77C4">
        <w:rPr>
          <w:rFonts w:ascii="Segoe UI" w:hAnsi="Segoe UI" w:cs="Segoe UI"/>
          <w:i/>
          <w:color w:val="0D0D0D" w:themeColor="text1" w:themeTint="F2"/>
          <w:sz w:val="18"/>
          <w:szCs w:val="20"/>
        </w:rPr>
        <w:t xml:space="preserve"> εξάμηνο </w:t>
      </w:r>
      <w:r>
        <w:rPr>
          <w:rFonts w:ascii="Segoe UI" w:hAnsi="Segoe UI" w:cs="Segoe UI"/>
          <w:i/>
          <w:color w:val="0D0D0D" w:themeColor="text1" w:themeTint="F2"/>
          <w:sz w:val="18"/>
          <w:szCs w:val="20"/>
        </w:rPr>
        <w:t xml:space="preserve">του </w:t>
      </w:r>
      <w:r w:rsidRPr="00EA77C4">
        <w:rPr>
          <w:rFonts w:ascii="Segoe UI" w:hAnsi="Segoe UI" w:cs="Segoe UI"/>
          <w:i/>
          <w:color w:val="0D0D0D" w:themeColor="text1" w:themeTint="F2"/>
          <w:sz w:val="18"/>
          <w:szCs w:val="20"/>
        </w:rPr>
        <w:t>2023</w:t>
      </w:r>
      <w:r>
        <w:rPr>
          <w:rFonts w:ascii="Segoe UI" w:hAnsi="Segoe UI" w:cs="Segoe UI"/>
          <w:i/>
          <w:color w:val="0D0D0D" w:themeColor="text1" w:themeTint="F2"/>
          <w:sz w:val="18"/>
          <w:szCs w:val="20"/>
        </w:rPr>
        <w:t xml:space="preserve"> </w:t>
      </w:r>
      <w:r w:rsidRPr="00EA77C4">
        <w:rPr>
          <w:rFonts w:ascii="Segoe UI" w:hAnsi="Segoe UI" w:cs="Segoe UI"/>
          <w:i/>
          <w:color w:val="0D0D0D" w:themeColor="text1" w:themeTint="F2"/>
          <w:sz w:val="18"/>
          <w:szCs w:val="20"/>
        </w:rPr>
        <w:t xml:space="preserve">καταγράψαμε </w:t>
      </w:r>
      <w:r>
        <w:rPr>
          <w:rFonts w:ascii="Segoe UI" w:hAnsi="Segoe UI" w:cs="Segoe UI"/>
          <w:i/>
          <w:color w:val="0D0D0D" w:themeColor="text1" w:themeTint="F2"/>
          <w:sz w:val="18"/>
          <w:szCs w:val="20"/>
        </w:rPr>
        <w:t>εντυπωσιακά</w:t>
      </w:r>
      <w:r w:rsidRPr="00EA77C4">
        <w:rPr>
          <w:rFonts w:ascii="Segoe UI" w:hAnsi="Segoe UI" w:cs="Segoe UI"/>
          <w:i/>
          <w:color w:val="0D0D0D" w:themeColor="text1" w:themeTint="F2"/>
          <w:sz w:val="18"/>
          <w:szCs w:val="20"/>
        </w:rPr>
        <w:t xml:space="preserve"> οικονομικά αποτελέσματα</w:t>
      </w:r>
      <w:r>
        <w:rPr>
          <w:rFonts w:ascii="Segoe UI" w:hAnsi="Segoe UI" w:cs="Segoe UI"/>
          <w:i/>
          <w:color w:val="0D0D0D" w:themeColor="text1" w:themeTint="F2"/>
          <w:sz w:val="18"/>
          <w:szCs w:val="20"/>
        </w:rPr>
        <w:t>, α</w:t>
      </w:r>
      <w:r w:rsidRPr="00EA77C4">
        <w:rPr>
          <w:rFonts w:ascii="Segoe UI" w:hAnsi="Segoe UI" w:cs="Segoe UI"/>
          <w:i/>
          <w:color w:val="0D0D0D" w:themeColor="text1" w:themeTint="F2"/>
          <w:sz w:val="18"/>
          <w:szCs w:val="20"/>
        </w:rPr>
        <w:t>ξιοποιώντας τη σταθερή αν</w:t>
      </w:r>
      <w:r>
        <w:rPr>
          <w:rFonts w:ascii="Segoe UI" w:hAnsi="Segoe UI" w:cs="Segoe UI"/>
          <w:i/>
          <w:color w:val="0D0D0D" w:themeColor="text1" w:themeTint="F2"/>
          <w:sz w:val="18"/>
          <w:szCs w:val="20"/>
        </w:rPr>
        <w:t xml:space="preserve">απτυξιακή πορεία </w:t>
      </w:r>
      <w:r w:rsidRPr="00EA77C4">
        <w:rPr>
          <w:rFonts w:ascii="Segoe UI" w:hAnsi="Segoe UI" w:cs="Segoe UI"/>
          <w:i/>
          <w:color w:val="0D0D0D" w:themeColor="text1" w:themeTint="F2"/>
          <w:sz w:val="18"/>
          <w:szCs w:val="20"/>
        </w:rPr>
        <w:t xml:space="preserve">της χώρας </w:t>
      </w:r>
      <w:r>
        <w:rPr>
          <w:rFonts w:ascii="Segoe UI" w:hAnsi="Segoe UI" w:cs="Segoe UI"/>
          <w:i/>
          <w:color w:val="0D0D0D" w:themeColor="text1" w:themeTint="F2"/>
          <w:sz w:val="18"/>
          <w:szCs w:val="20"/>
        </w:rPr>
        <w:t>καθώς και</w:t>
      </w:r>
      <w:r w:rsidRPr="00EA77C4">
        <w:rPr>
          <w:rFonts w:ascii="Segoe UI" w:hAnsi="Segoe UI" w:cs="Segoe UI"/>
          <w:i/>
          <w:color w:val="0D0D0D" w:themeColor="text1" w:themeTint="F2"/>
          <w:sz w:val="18"/>
          <w:szCs w:val="20"/>
        </w:rPr>
        <w:t xml:space="preserve"> τα ισχυρά </w:t>
      </w:r>
      <w:r>
        <w:rPr>
          <w:rFonts w:ascii="Segoe UI" w:hAnsi="Segoe UI" w:cs="Segoe UI"/>
          <w:i/>
          <w:color w:val="0D0D0D" w:themeColor="text1" w:themeTint="F2"/>
          <w:sz w:val="18"/>
          <w:szCs w:val="20"/>
        </w:rPr>
        <w:t>θεμελιώδη μεγέθη,</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τον</w:t>
      </w:r>
      <w:r w:rsidRPr="00EA77C4">
        <w:rPr>
          <w:rFonts w:ascii="Segoe UI" w:hAnsi="Segoe UI" w:cs="Segoe UI"/>
          <w:i/>
          <w:color w:val="0D0D0D" w:themeColor="text1" w:themeTint="F2"/>
          <w:sz w:val="18"/>
          <w:szCs w:val="20"/>
        </w:rPr>
        <w:t xml:space="preserve"> ισχυρ</w:t>
      </w:r>
      <w:r>
        <w:rPr>
          <w:rFonts w:ascii="Segoe UI" w:hAnsi="Segoe UI" w:cs="Segoe UI"/>
          <w:i/>
          <w:color w:val="0D0D0D" w:themeColor="text1" w:themeTint="F2"/>
          <w:sz w:val="18"/>
          <w:szCs w:val="20"/>
        </w:rPr>
        <w:t>ό</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Ι</w:t>
      </w:r>
      <w:r w:rsidRPr="00EA77C4">
        <w:rPr>
          <w:rFonts w:ascii="Segoe UI" w:hAnsi="Segoe UI" w:cs="Segoe UI"/>
          <w:i/>
          <w:color w:val="0D0D0D" w:themeColor="text1" w:themeTint="F2"/>
          <w:sz w:val="18"/>
          <w:szCs w:val="20"/>
        </w:rPr>
        <w:t>σολογισμ</w:t>
      </w:r>
      <w:r>
        <w:rPr>
          <w:rFonts w:ascii="Segoe UI" w:hAnsi="Segoe UI" w:cs="Segoe UI"/>
          <w:i/>
          <w:color w:val="0D0D0D" w:themeColor="text1" w:themeTint="F2"/>
          <w:sz w:val="18"/>
          <w:szCs w:val="20"/>
        </w:rPr>
        <w:t>ό</w:t>
      </w:r>
      <w:r w:rsidRPr="00EA77C4">
        <w:rPr>
          <w:rFonts w:ascii="Segoe UI" w:hAnsi="Segoe UI" w:cs="Segoe UI"/>
          <w:i/>
          <w:color w:val="0D0D0D" w:themeColor="text1" w:themeTint="F2"/>
          <w:sz w:val="18"/>
          <w:szCs w:val="20"/>
        </w:rPr>
        <w:t xml:space="preserve"> και το επιτυχημένο </w:t>
      </w:r>
      <w:r>
        <w:rPr>
          <w:rFonts w:ascii="Segoe UI" w:hAnsi="Segoe UI" w:cs="Segoe UI"/>
          <w:i/>
          <w:color w:val="0D0D0D" w:themeColor="text1" w:themeTint="F2"/>
          <w:sz w:val="18"/>
          <w:szCs w:val="20"/>
        </w:rPr>
        <w:t>Π</w:t>
      </w:r>
      <w:r w:rsidRPr="00EA77C4">
        <w:rPr>
          <w:rFonts w:ascii="Segoe UI" w:hAnsi="Segoe UI" w:cs="Segoe UI"/>
          <w:i/>
          <w:color w:val="0D0D0D" w:themeColor="text1" w:themeTint="F2"/>
          <w:sz w:val="18"/>
          <w:szCs w:val="20"/>
        </w:rPr>
        <w:t xml:space="preserve">ρόγραμμα </w:t>
      </w:r>
      <w:r>
        <w:rPr>
          <w:rFonts w:ascii="Segoe UI" w:hAnsi="Segoe UI" w:cs="Segoe UI"/>
          <w:i/>
          <w:color w:val="0D0D0D" w:themeColor="text1" w:themeTint="F2"/>
          <w:sz w:val="18"/>
          <w:szCs w:val="20"/>
        </w:rPr>
        <w:t>Μ</w:t>
      </w:r>
      <w:r w:rsidRPr="00EA77C4">
        <w:rPr>
          <w:rFonts w:ascii="Segoe UI" w:hAnsi="Segoe UI" w:cs="Segoe UI"/>
          <w:i/>
          <w:color w:val="0D0D0D" w:themeColor="text1" w:themeTint="F2"/>
          <w:sz w:val="18"/>
          <w:szCs w:val="20"/>
        </w:rPr>
        <w:t xml:space="preserve">ετασχηματισμού </w:t>
      </w:r>
      <w:r>
        <w:rPr>
          <w:rFonts w:ascii="Segoe UI" w:hAnsi="Segoe UI" w:cs="Segoe UI"/>
          <w:i/>
          <w:color w:val="0D0D0D" w:themeColor="text1" w:themeTint="F2"/>
          <w:sz w:val="18"/>
          <w:szCs w:val="20"/>
        </w:rPr>
        <w:t>της Τράπεζας</w:t>
      </w:r>
      <w:r w:rsidRPr="00EA77C4">
        <w:rPr>
          <w:rFonts w:ascii="Segoe UI" w:hAnsi="Segoe UI" w:cs="Segoe UI"/>
          <w:i/>
          <w:color w:val="0D0D0D" w:themeColor="text1" w:themeTint="F2"/>
          <w:sz w:val="18"/>
          <w:szCs w:val="20"/>
        </w:rPr>
        <w:t xml:space="preserve">. Τα οργανικά κέρδη μετά από φόρους ξεπέρασαν τα €0,5 δισ., με αποτέλεσμα ο δείκτης απόδοσης ενσώματων ιδίων κεφαλαίων </w:t>
      </w:r>
      <w:r>
        <w:rPr>
          <w:rFonts w:ascii="Segoe UI" w:hAnsi="Segoe UI" w:cs="Segoe UI"/>
          <w:i/>
          <w:color w:val="0D0D0D" w:themeColor="text1" w:themeTint="F2"/>
          <w:sz w:val="18"/>
          <w:szCs w:val="20"/>
        </w:rPr>
        <w:t>(</w:t>
      </w:r>
      <w:r w:rsidRPr="0080281F">
        <w:rPr>
          <w:rFonts w:ascii="Segoe UI" w:hAnsi="Segoe UI" w:cs="Segoe UI"/>
          <w:i/>
          <w:color w:val="0D0D0D" w:themeColor="text1" w:themeTint="F2"/>
          <w:sz w:val="18"/>
          <w:szCs w:val="20"/>
        </w:rPr>
        <w:t>core RoTE</w:t>
      </w:r>
      <w:r>
        <w:rPr>
          <w:rFonts w:ascii="Segoe UI" w:hAnsi="Segoe UI" w:cs="Segoe UI"/>
          <w:i/>
          <w:color w:val="0D0D0D" w:themeColor="text1" w:themeTint="F2"/>
          <w:sz w:val="18"/>
          <w:szCs w:val="20"/>
        </w:rPr>
        <w:t>)</w:t>
      </w:r>
      <w:r w:rsidRPr="0080281F">
        <w:rPr>
          <w:rFonts w:ascii="Segoe UI" w:hAnsi="Segoe UI" w:cs="Segoe UI"/>
          <w:i/>
          <w:color w:val="0D0D0D" w:themeColor="text1" w:themeTint="F2"/>
          <w:sz w:val="18"/>
          <w:szCs w:val="20"/>
        </w:rPr>
        <w:t xml:space="preserve"> </w:t>
      </w:r>
      <w:r w:rsidRPr="00EA77C4">
        <w:rPr>
          <w:rFonts w:ascii="Segoe UI" w:hAnsi="Segoe UI" w:cs="Segoe UI"/>
          <w:i/>
          <w:color w:val="0D0D0D" w:themeColor="text1" w:themeTint="F2"/>
          <w:sz w:val="18"/>
          <w:szCs w:val="20"/>
        </w:rPr>
        <w:t xml:space="preserve">να </w:t>
      </w:r>
      <w:r>
        <w:rPr>
          <w:rFonts w:ascii="Segoe UI" w:hAnsi="Segoe UI" w:cs="Segoe UI"/>
          <w:i/>
          <w:color w:val="0D0D0D" w:themeColor="text1" w:themeTint="F2"/>
          <w:sz w:val="18"/>
          <w:szCs w:val="20"/>
        </w:rPr>
        <w:t xml:space="preserve">υπερβαίνει το </w:t>
      </w:r>
      <w:r w:rsidRPr="00EA77C4">
        <w:rPr>
          <w:rFonts w:ascii="Segoe UI" w:hAnsi="Segoe UI" w:cs="Segoe UI"/>
          <w:i/>
          <w:color w:val="0D0D0D" w:themeColor="text1" w:themeTint="F2"/>
          <w:sz w:val="18"/>
          <w:szCs w:val="20"/>
        </w:rPr>
        <w:t>16%</w:t>
      </w:r>
      <w:r>
        <w:rPr>
          <w:rFonts w:ascii="Segoe UI" w:hAnsi="Segoe UI" w:cs="Segoe UI"/>
          <w:i/>
          <w:color w:val="0D0D0D" w:themeColor="text1" w:themeTint="F2"/>
          <w:sz w:val="18"/>
          <w:szCs w:val="20"/>
        </w:rPr>
        <w:t xml:space="preserve"> και ο</w:t>
      </w:r>
      <w:r w:rsidRPr="00EA77C4">
        <w:rPr>
          <w:rFonts w:ascii="Segoe UI" w:hAnsi="Segoe UI" w:cs="Segoe UI"/>
          <w:i/>
          <w:color w:val="0D0D0D" w:themeColor="text1" w:themeTint="F2"/>
          <w:sz w:val="18"/>
          <w:szCs w:val="20"/>
        </w:rPr>
        <w:t xml:space="preserve"> δείκτη</w:t>
      </w:r>
      <w:r>
        <w:rPr>
          <w:rFonts w:ascii="Segoe UI" w:hAnsi="Segoe UI" w:cs="Segoe UI"/>
          <w:i/>
          <w:color w:val="0D0D0D" w:themeColor="text1" w:themeTint="F2"/>
          <w:sz w:val="18"/>
          <w:szCs w:val="20"/>
        </w:rPr>
        <w:t>ς</w:t>
      </w:r>
      <w:r w:rsidRPr="00EA77C4">
        <w:rPr>
          <w:rFonts w:ascii="Segoe UI" w:hAnsi="Segoe UI" w:cs="Segoe UI"/>
          <w:i/>
          <w:color w:val="0D0D0D" w:themeColor="text1" w:themeTint="F2"/>
          <w:sz w:val="18"/>
          <w:szCs w:val="20"/>
        </w:rPr>
        <w:t xml:space="preserve"> κόστους προς οργανικά έσοδα</w:t>
      </w:r>
      <w:r>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lang w:val="en-US"/>
        </w:rPr>
        <w:t>C</w:t>
      </w:r>
      <w:r w:rsidRPr="007D7D84">
        <w:rPr>
          <w:rFonts w:ascii="Segoe UI" w:hAnsi="Segoe UI" w:cs="Segoe UI"/>
          <w:i/>
          <w:color w:val="0D0D0D" w:themeColor="text1" w:themeTint="F2"/>
          <w:sz w:val="18"/>
          <w:szCs w:val="20"/>
        </w:rPr>
        <w:t>:</w:t>
      </w:r>
      <w:r>
        <w:rPr>
          <w:rFonts w:ascii="Segoe UI" w:hAnsi="Segoe UI" w:cs="Segoe UI"/>
          <w:i/>
          <w:color w:val="0D0D0D" w:themeColor="text1" w:themeTint="F2"/>
          <w:sz w:val="18"/>
          <w:szCs w:val="20"/>
          <w:lang w:val="en-US"/>
        </w:rPr>
        <w:t>CI</w:t>
      </w:r>
      <w:r w:rsidRPr="007D7D84">
        <w:rPr>
          <w:rFonts w:ascii="Segoe UI" w:hAnsi="Segoe UI" w:cs="Segoe UI"/>
          <w:i/>
          <w:color w:val="0D0D0D" w:themeColor="text1" w:themeTint="F2"/>
          <w:sz w:val="18"/>
          <w:szCs w:val="20"/>
        </w:rPr>
        <w:t>)</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 xml:space="preserve">να </w:t>
      </w:r>
      <w:r w:rsidRPr="00EA77C4">
        <w:rPr>
          <w:rFonts w:ascii="Segoe UI" w:hAnsi="Segoe UI" w:cs="Segoe UI"/>
          <w:i/>
          <w:color w:val="0D0D0D" w:themeColor="text1" w:themeTint="F2"/>
          <w:sz w:val="18"/>
          <w:szCs w:val="20"/>
        </w:rPr>
        <w:t>διαμορφώ</w:t>
      </w:r>
      <w:r>
        <w:rPr>
          <w:rFonts w:ascii="Segoe UI" w:hAnsi="Segoe UI" w:cs="Segoe UI"/>
          <w:i/>
          <w:color w:val="0D0D0D" w:themeColor="text1" w:themeTint="F2"/>
          <w:sz w:val="18"/>
          <w:szCs w:val="20"/>
        </w:rPr>
        <w:t xml:space="preserve">νεται </w:t>
      </w:r>
      <w:r w:rsidRPr="00EA77C4">
        <w:rPr>
          <w:rFonts w:ascii="Segoe UI" w:hAnsi="Segoe UI" w:cs="Segoe UI"/>
          <w:i/>
          <w:color w:val="0D0D0D" w:themeColor="text1" w:themeTint="F2"/>
          <w:sz w:val="18"/>
          <w:szCs w:val="20"/>
        </w:rPr>
        <w:t xml:space="preserve">στο 32%, </w:t>
      </w:r>
      <w:r>
        <w:rPr>
          <w:rFonts w:ascii="Segoe UI" w:hAnsi="Segoe UI" w:cs="Segoe UI"/>
          <w:i/>
          <w:color w:val="0D0D0D" w:themeColor="text1" w:themeTint="F2"/>
          <w:sz w:val="18"/>
          <w:szCs w:val="20"/>
        </w:rPr>
        <w:t>αντανακλώντας</w:t>
      </w:r>
      <w:r w:rsidRPr="00EA77C4">
        <w:rPr>
          <w:rFonts w:ascii="Segoe UI" w:hAnsi="Segoe UI" w:cs="Segoe UI"/>
          <w:i/>
          <w:color w:val="0D0D0D" w:themeColor="text1" w:themeTint="F2"/>
          <w:sz w:val="18"/>
          <w:szCs w:val="20"/>
        </w:rPr>
        <w:t xml:space="preserve"> τη</w:t>
      </w:r>
      <w:r>
        <w:rPr>
          <w:rFonts w:ascii="Segoe UI" w:hAnsi="Segoe UI" w:cs="Segoe UI"/>
          <w:i/>
          <w:color w:val="0D0D0D" w:themeColor="text1" w:themeTint="F2"/>
          <w:sz w:val="18"/>
          <w:szCs w:val="20"/>
        </w:rPr>
        <w:t xml:space="preserve"> σημαντική </w:t>
      </w:r>
      <w:r w:rsidRPr="00EA77C4">
        <w:rPr>
          <w:rFonts w:ascii="Segoe UI" w:hAnsi="Segoe UI" w:cs="Segoe UI"/>
          <w:i/>
          <w:color w:val="0D0D0D" w:themeColor="text1" w:themeTint="F2"/>
          <w:sz w:val="18"/>
          <w:szCs w:val="20"/>
        </w:rPr>
        <w:t xml:space="preserve">αύξηση των οργανικών εσόδων μας, </w:t>
      </w:r>
      <w:r>
        <w:rPr>
          <w:rFonts w:ascii="Segoe UI" w:hAnsi="Segoe UI" w:cs="Segoe UI"/>
          <w:i/>
          <w:color w:val="0D0D0D" w:themeColor="text1" w:themeTint="F2"/>
          <w:sz w:val="18"/>
          <w:szCs w:val="20"/>
        </w:rPr>
        <w:t xml:space="preserve">τη </w:t>
      </w:r>
      <w:r w:rsidRPr="00EA77C4">
        <w:rPr>
          <w:rFonts w:ascii="Segoe UI" w:hAnsi="Segoe UI" w:cs="Segoe UI"/>
          <w:i/>
          <w:color w:val="0D0D0D" w:themeColor="text1" w:themeTint="F2"/>
          <w:sz w:val="18"/>
          <w:szCs w:val="20"/>
        </w:rPr>
        <w:t>συγκρ</w:t>
      </w:r>
      <w:r>
        <w:rPr>
          <w:rFonts w:ascii="Segoe UI" w:hAnsi="Segoe UI" w:cs="Segoe UI"/>
          <w:i/>
          <w:color w:val="0D0D0D" w:themeColor="text1" w:themeTint="F2"/>
          <w:sz w:val="18"/>
          <w:szCs w:val="20"/>
        </w:rPr>
        <w:t>άτηση των</w:t>
      </w:r>
      <w:r w:rsidRPr="00EA77C4">
        <w:rPr>
          <w:rFonts w:ascii="Segoe UI" w:hAnsi="Segoe UI" w:cs="Segoe UI"/>
          <w:i/>
          <w:color w:val="0D0D0D" w:themeColor="text1" w:themeTint="F2"/>
          <w:sz w:val="18"/>
          <w:szCs w:val="20"/>
        </w:rPr>
        <w:t xml:space="preserve"> λειτουργικ</w:t>
      </w:r>
      <w:r>
        <w:rPr>
          <w:rFonts w:ascii="Segoe UI" w:hAnsi="Segoe UI" w:cs="Segoe UI"/>
          <w:i/>
          <w:color w:val="0D0D0D" w:themeColor="text1" w:themeTint="F2"/>
          <w:sz w:val="18"/>
          <w:szCs w:val="20"/>
        </w:rPr>
        <w:t xml:space="preserve">ών </w:t>
      </w:r>
      <w:r w:rsidRPr="00EA77C4">
        <w:rPr>
          <w:rFonts w:ascii="Segoe UI" w:hAnsi="Segoe UI" w:cs="Segoe UI"/>
          <w:i/>
          <w:color w:val="0D0D0D" w:themeColor="text1" w:themeTint="F2"/>
          <w:sz w:val="18"/>
          <w:szCs w:val="20"/>
        </w:rPr>
        <w:t>δαπ</w:t>
      </w:r>
      <w:r>
        <w:rPr>
          <w:rFonts w:ascii="Segoe UI" w:hAnsi="Segoe UI" w:cs="Segoe UI"/>
          <w:i/>
          <w:color w:val="0D0D0D" w:themeColor="text1" w:themeTint="F2"/>
          <w:sz w:val="18"/>
          <w:szCs w:val="20"/>
        </w:rPr>
        <w:t>ανών</w:t>
      </w:r>
      <w:r w:rsidRPr="00150465">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 xml:space="preserve">καθώς και </w:t>
      </w:r>
      <w:r w:rsidRPr="00EA77C4">
        <w:rPr>
          <w:rFonts w:ascii="Segoe UI" w:hAnsi="Segoe UI" w:cs="Segoe UI"/>
          <w:i/>
          <w:color w:val="0D0D0D" w:themeColor="text1" w:themeTint="F2"/>
          <w:sz w:val="18"/>
          <w:szCs w:val="20"/>
        </w:rPr>
        <w:t xml:space="preserve">τη </w:t>
      </w:r>
      <w:r>
        <w:rPr>
          <w:rFonts w:ascii="Segoe UI" w:hAnsi="Segoe UI" w:cs="Segoe UI"/>
          <w:i/>
          <w:color w:val="0D0D0D" w:themeColor="text1" w:themeTint="F2"/>
          <w:sz w:val="18"/>
          <w:szCs w:val="20"/>
        </w:rPr>
        <w:t>σταδιακή</w:t>
      </w:r>
      <w:r w:rsidRPr="00EA77C4">
        <w:rPr>
          <w:rFonts w:ascii="Segoe UI" w:hAnsi="Segoe UI" w:cs="Segoe UI"/>
          <w:i/>
          <w:color w:val="0D0D0D" w:themeColor="text1" w:themeTint="F2"/>
          <w:sz w:val="18"/>
          <w:szCs w:val="20"/>
        </w:rPr>
        <w:t xml:space="preserve"> ομαλοποίηση του κόστους πιστωτικού κινδύνου. Η ισχυρή οργανική κερδοφορία </w:t>
      </w:r>
      <w:r>
        <w:rPr>
          <w:rFonts w:ascii="Segoe UI" w:hAnsi="Segoe UI" w:cs="Segoe UI"/>
          <w:i/>
          <w:color w:val="0D0D0D" w:themeColor="text1" w:themeTint="F2"/>
          <w:sz w:val="18"/>
          <w:szCs w:val="20"/>
        </w:rPr>
        <w:t>μας</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 xml:space="preserve">δημιουργεί </w:t>
      </w:r>
      <w:r w:rsidRPr="00EA77C4">
        <w:rPr>
          <w:rFonts w:ascii="Segoe UI" w:hAnsi="Segoe UI" w:cs="Segoe UI"/>
          <w:i/>
          <w:color w:val="0D0D0D" w:themeColor="text1" w:themeTint="F2"/>
          <w:sz w:val="18"/>
          <w:szCs w:val="20"/>
        </w:rPr>
        <w:t>σταθερ</w:t>
      </w:r>
      <w:r>
        <w:rPr>
          <w:rFonts w:ascii="Segoe UI" w:hAnsi="Segoe UI" w:cs="Segoe UI"/>
          <w:i/>
          <w:color w:val="0D0D0D" w:themeColor="text1" w:themeTint="F2"/>
          <w:sz w:val="18"/>
          <w:szCs w:val="20"/>
        </w:rPr>
        <w:t>ό</w:t>
      </w:r>
      <w:r w:rsidRPr="00EA77C4">
        <w:rPr>
          <w:rFonts w:ascii="Segoe UI" w:hAnsi="Segoe UI" w:cs="Segoe UI"/>
          <w:i/>
          <w:color w:val="0D0D0D" w:themeColor="text1" w:themeTint="F2"/>
          <w:sz w:val="18"/>
          <w:szCs w:val="20"/>
        </w:rPr>
        <w:t xml:space="preserve"> κεφ</w:t>
      </w:r>
      <w:r>
        <w:rPr>
          <w:rFonts w:ascii="Segoe UI" w:hAnsi="Segoe UI" w:cs="Segoe UI"/>
          <w:i/>
          <w:color w:val="0D0D0D" w:themeColor="text1" w:themeTint="F2"/>
          <w:sz w:val="18"/>
          <w:szCs w:val="20"/>
        </w:rPr>
        <w:t>ά</w:t>
      </w:r>
      <w:r w:rsidRPr="00EA77C4">
        <w:rPr>
          <w:rFonts w:ascii="Segoe UI" w:hAnsi="Segoe UI" w:cs="Segoe UI"/>
          <w:i/>
          <w:color w:val="0D0D0D" w:themeColor="text1" w:themeTint="F2"/>
          <w:sz w:val="18"/>
          <w:szCs w:val="20"/>
        </w:rPr>
        <w:t>λα</w:t>
      </w:r>
      <w:r>
        <w:rPr>
          <w:rFonts w:ascii="Segoe UI" w:hAnsi="Segoe UI" w:cs="Segoe UI"/>
          <w:i/>
          <w:color w:val="0D0D0D" w:themeColor="text1" w:themeTint="F2"/>
          <w:sz w:val="18"/>
          <w:szCs w:val="20"/>
        </w:rPr>
        <w:t>ιο κάθε τρίμηνο</w:t>
      </w:r>
      <w:r w:rsidRPr="00EA77C4">
        <w:rPr>
          <w:rFonts w:ascii="Segoe UI" w:hAnsi="Segoe UI" w:cs="Segoe UI"/>
          <w:i/>
          <w:color w:val="0D0D0D" w:themeColor="text1" w:themeTint="F2"/>
          <w:sz w:val="18"/>
          <w:szCs w:val="20"/>
        </w:rPr>
        <w:t>, με τον δείκτη CET1 και τον Συνολικό Δείκτη Κεφαλαιακής Επάρκειας να καταγράφουν αύξηση κατά 80μ.β. σε τριμηνιαία βάση για δεύτερο συνεχές τρίμηνο και να διαμορφώνονται στο 17,</w:t>
      </w:r>
      <w:r w:rsidR="00D21967" w:rsidRPr="00D21967">
        <w:rPr>
          <w:rFonts w:ascii="Segoe UI" w:hAnsi="Segoe UI" w:cs="Segoe UI"/>
          <w:i/>
          <w:color w:val="0D0D0D" w:themeColor="text1" w:themeTint="F2"/>
          <w:sz w:val="18"/>
          <w:szCs w:val="20"/>
        </w:rPr>
        <w:t>3</w:t>
      </w:r>
      <w:r w:rsidRPr="00EA77C4">
        <w:rPr>
          <w:rFonts w:ascii="Segoe UI" w:hAnsi="Segoe UI" w:cs="Segoe UI"/>
          <w:i/>
          <w:color w:val="0D0D0D" w:themeColor="text1" w:themeTint="F2"/>
          <w:sz w:val="18"/>
          <w:szCs w:val="20"/>
        </w:rPr>
        <w:t>% και 18,</w:t>
      </w:r>
      <w:r w:rsidR="00D21967" w:rsidRPr="002772B6">
        <w:rPr>
          <w:rFonts w:ascii="Segoe UI" w:hAnsi="Segoe UI" w:cs="Segoe UI"/>
          <w:i/>
          <w:color w:val="0D0D0D" w:themeColor="text1" w:themeTint="F2"/>
          <w:sz w:val="18"/>
          <w:szCs w:val="20"/>
        </w:rPr>
        <w:t>4</w:t>
      </w:r>
      <w:r w:rsidRPr="00EA77C4">
        <w:rPr>
          <w:rFonts w:ascii="Segoe UI" w:hAnsi="Segoe UI" w:cs="Segoe UI"/>
          <w:i/>
          <w:color w:val="0D0D0D" w:themeColor="text1" w:themeTint="F2"/>
          <w:sz w:val="18"/>
          <w:szCs w:val="20"/>
        </w:rPr>
        <w:t xml:space="preserve">%, αντίστοιχα. Ταυτόχρονα, η </w:t>
      </w:r>
      <w:r w:rsidR="001E06E9">
        <w:rPr>
          <w:rFonts w:ascii="Segoe UI" w:hAnsi="Segoe UI" w:cs="Segoe UI"/>
          <w:i/>
          <w:color w:val="0D0D0D" w:themeColor="text1" w:themeTint="F2"/>
          <w:sz w:val="18"/>
          <w:szCs w:val="20"/>
        </w:rPr>
        <w:t xml:space="preserve">πλεονάζουσα </w:t>
      </w:r>
      <w:r>
        <w:rPr>
          <w:rFonts w:ascii="Segoe UI" w:hAnsi="Segoe UI" w:cs="Segoe UI"/>
          <w:i/>
          <w:color w:val="0D0D0D" w:themeColor="text1" w:themeTint="F2"/>
          <w:sz w:val="18"/>
          <w:szCs w:val="20"/>
        </w:rPr>
        <w:t xml:space="preserve">ρευστότητά μας </w:t>
      </w:r>
      <w:r w:rsidRPr="00EA77C4">
        <w:rPr>
          <w:rFonts w:ascii="Segoe UI" w:hAnsi="Segoe UI" w:cs="Segoe UI"/>
          <w:i/>
          <w:color w:val="0D0D0D" w:themeColor="text1" w:themeTint="F2"/>
          <w:sz w:val="18"/>
          <w:szCs w:val="20"/>
        </w:rPr>
        <w:t xml:space="preserve">εξακολουθεί να </w:t>
      </w:r>
      <w:r>
        <w:rPr>
          <w:rFonts w:ascii="Segoe UI" w:hAnsi="Segoe UI" w:cs="Segoe UI"/>
          <w:i/>
          <w:color w:val="0D0D0D" w:themeColor="text1" w:themeTint="F2"/>
          <w:sz w:val="18"/>
          <w:szCs w:val="20"/>
        </w:rPr>
        <w:t>αποτελεί</w:t>
      </w:r>
      <w:r w:rsidRPr="00EA77C4">
        <w:rPr>
          <w:rFonts w:ascii="Segoe UI" w:hAnsi="Segoe UI" w:cs="Segoe UI"/>
          <w:i/>
          <w:color w:val="0D0D0D" w:themeColor="text1" w:themeTint="F2"/>
          <w:sz w:val="18"/>
          <w:szCs w:val="20"/>
        </w:rPr>
        <w:t xml:space="preserve"> ισχυρό ανταγωνιστικό </w:t>
      </w:r>
      <w:r>
        <w:rPr>
          <w:rFonts w:ascii="Segoe UI" w:hAnsi="Segoe UI" w:cs="Segoe UI"/>
          <w:i/>
          <w:color w:val="0D0D0D" w:themeColor="text1" w:themeTint="F2"/>
          <w:sz w:val="18"/>
          <w:szCs w:val="20"/>
        </w:rPr>
        <w:t xml:space="preserve">μας </w:t>
      </w:r>
      <w:r w:rsidRPr="00EA77C4">
        <w:rPr>
          <w:rFonts w:ascii="Segoe UI" w:hAnsi="Segoe UI" w:cs="Segoe UI"/>
          <w:i/>
          <w:color w:val="0D0D0D" w:themeColor="text1" w:themeTint="F2"/>
          <w:sz w:val="18"/>
          <w:szCs w:val="20"/>
        </w:rPr>
        <w:t xml:space="preserve">πλεονέκτημα, </w:t>
      </w:r>
      <w:r>
        <w:rPr>
          <w:rFonts w:ascii="Segoe UI" w:hAnsi="Segoe UI" w:cs="Segoe UI"/>
          <w:i/>
          <w:color w:val="0D0D0D" w:themeColor="text1" w:themeTint="F2"/>
          <w:sz w:val="18"/>
          <w:szCs w:val="20"/>
        </w:rPr>
        <w:t>βασιζόμενη</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 xml:space="preserve">σε </w:t>
      </w:r>
      <w:r w:rsidRPr="00EA77C4">
        <w:rPr>
          <w:rFonts w:ascii="Segoe UI" w:hAnsi="Segoe UI" w:cs="Segoe UI"/>
          <w:i/>
          <w:color w:val="0D0D0D" w:themeColor="text1" w:themeTint="F2"/>
          <w:sz w:val="18"/>
          <w:szCs w:val="20"/>
        </w:rPr>
        <w:t xml:space="preserve">μια </w:t>
      </w:r>
      <w:r>
        <w:rPr>
          <w:rFonts w:ascii="Segoe UI" w:hAnsi="Segoe UI" w:cs="Segoe UI"/>
          <w:i/>
          <w:color w:val="0D0D0D" w:themeColor="text1" w:themeTint="F2"/>
          <w:sz w:val="18"/>
          <w:szCs w:val="20"/>
        </w:rPr>
        <w:t xml:space="preserve">ισχυρή </w:t>
      </w:r>
      <w:r w:rsidRPr="00EA77C4">
        <w:rPr>
          <w:rFonts w:ascii="Segoe UI" w:hAnsi="Segoe UI" w:cs="Segoe UI"/>
          <w:i/>
          <w:color w:val="0D0D0D" w:themeColor="text1" w:themeTint="F2"/>
          <w:sz w:val="18"/>
          <w:szCs w:val="20"/>
        </w:rPr>
        <w:t xml:space="preserve">και </w:t>
      </w:r>
      <w:r>
        <w:rPr>
          <w:rFonts w:ascii="Segoe UI" w:hAnsi="Segoe UI" w:cs="Segoe UI"/>
          <w:i/>
          <w:color w:val="0D0D0D" w:themeColor="text1" w:themeTint="F2"/>
          <w:sz w:val="18"/>
          <w:szCs w:val="20"/>
        </w:rPr>
        <w:t xml:space="preserve">σταθερή βάση </w:t>
      </w:r>
      <w:r w:rsidRPr="00EA77C4">
        <w:rPr>
          <w:rFonts w:ascii="Segoe UI" w:hAnsi="Segoe UI" w:cs="Segoe UI"/>
          <w:i/>
          <w:color w:val="0D0D0D" w:themeColor="text1" w:themeTint="F2"/>
          <w:sz w:val="18"/>
          <w:szCs w:val="20"/>
        </w:rPr>
        <w:t xml:space="preserve">καταθέσεων, </w:t>
      </w:r>
      <w:r>
        <w:rPr>
          <w:rFonts w:ascii="Segoe UI" w:hAnsi="Segoe UI" w:cs="Segoe UI"/>
          <w:i/>
          <w:color w:val="0D0D0D" w:themeColor="text1" w:themeTint="F2"/>
          <w:sz w:val="18"/>
          <w:szCs w:val="20"/>
        </w:rPr>
        <w:t xml:space="preserve">ενώ η </w:t>
      </w:r>
      <w:r w:rsidRPr="00EA77C4">
        <w:rPr>
          <w:rFonts w:ascii="Segoe UI" w:hAnsi="Segoe UI" w:cs="Segoe UI"/>
          <w:i/>
          <w:color w:val="0D0D0D" w:themeColor="text1" w:themeTint="F2"/>
          <w:sz w:val="18"/>
          <w:szCs w:val="20"/>
        </w:rPr>
        <w:t xml:space="preserve">καθαρή </w:t>
      </w:r>
      <w:r>
        <w:rPr>
          <w:rFonts w:ascii="Segoe UI" w:hAnsi="Segoe UI" w:cs="Segoe UI"/>
          <w:i/>
          <w:color w:val="0D0D0D" w:themeColor="text1" w:themeTint="F2"/>
          <w:sz w:val="18"/>
          <w:szCs w:val="20"/>
        </w:rPr>
        <w:t xml:space="preserve">μας </w:t>
      </w:r>
      <w:r w:rsidRPr="00EA77C4">
        <w:rPr>
          <w:rFonts w:ascii="Segoe UI" w:hAnsi="Segoe UI" w:cs="Segoe UI"/>
          <w:i/>
          <w:color w:val="0D0D0D" w:themeColor="text1" w:themeTint="F2"/>
          <w:sz w:val="18"/>
          <w:szCs w:val="20"/>
        </w:rPr>
        <w:t>ταμειακή θέση ενισχύ</w:t>
      </w:r>
      <w:r>
        <w:rPr>
          <w:rFonts w:ascii="Segoe UI" w:hAnsi="Segoe UI" w:cs="Segoe UI"/>
          <w:i/>
          <w:color w:val="0D0D0D" w:themeColor="text1" w:themeTint="F2"/>
          <w:sz w:val="18"/>
          <w:szCs w:val="20"/>
        </w:rPr>
        <w:t xml:space="preserve">εται </w:t>
      </w:r>
      <w:r w:rsidRPr="00EA77C4">
        <w:rPr>
          <w:rFonts w:ascii="Segoe UI" w:hAnsi="Segoe UI" w:cs="Segoe UI"/>
          <w:i/>
          <w:color w:val="0D0D0D" w:themeColor="text1" w:themeTint="F2"/>
          <w:sz w:val="18"/>
          <w:szCs w:val="20"/>
        </w:rPr>
        <w:t>περαιτέρω</w:t>
      </w:r>
      <w:r>
        <w:rPr>
          <w:rFonts w:ascii="Segoe UI" w:hAnsi="Segoe UI" w:cs="Segoe UI"/>
          <w:i/>
          <w:color w:val="0D0D0D" w:themeColor="text1" w:themeTint="F2"/>
          <w:sz w:val="18"/>
          <w:szCs w:val="20"/>
        </w:rPr>
        <w:t xml:space="preserve">, αγγίζοντας </w:t>
      </w:r>
      <w:r w:rsidRPr="00EA77C4">
        <w:rPr>
          <w:rFonts w:ascii="Segoe UI" w:hAnsi="Segoe UI" w:cs="Segoe UI"/>
          <w:i/>
          <w:color w:val="0D0D0D" w:themeColor="text1" w:themeTint="F2"/>
          <w:sz w:val="18"/>
          <w:szCs w:val="20"/>
        </w:rPr>
        <w:t xml:space="preserve">τα €7 δισ.. Αξίζει να σημειωθεί ότι η </w:t>
      </w:r>
      <w:r>
        <w:rPr>
          <w:rFonts w:ascii="Segoe UI" w:hAnsi="Segoe UI" w:cs="Segoe UI"/>
          <w:i/>
          <w:color w:val="0D0D0D" w:themeColor="text1" w:themeTint="F2"/>
          <w:sz w:val="18"/>
          <w:szCs w:val="20"/>
        </w:rPr>
        <w:t xml:space="preserve">υπολειπόμενη </w:t>
      </w:r>
      <w:r w:rsidRPr="00EA77C4">
        <w:rPr>
          <w:rFonts w:ascii="Segoe UI" w:hAnsi="Segoe UI" w:cs="Segoe UI"/>
          <w:i/>
          <w:color w:val="0D0D0D" w:themeColor="text1" w:themeTint="F2"/>
          <w:sz w:val="18"/>
          <w:szCs w:val="20"/>
        </w:rPr>
        <w:t xml:space="preserve">έκθεση </w:t>
      </w:r>
      <w:r>
        <w:rPr>
          <w:rFonts w:ascii="Segoe UI" w:hAnsi="Segoe UI" w:cs="Segoe UI"/>
          <w:i/>
          <w:color w:val="0D0D0D" w:themeColor="text1" w:themeTint="F2"/>
          <w:sz w:val="18"/>
          <w:szCs w:val="20"/>
        </w:rPr>
        <w:t xml:space="preserve">της Τράπεζας </w:t>
      </w:r>
      <w:r w:rsidRPr="00EA77C4">
        <w:rPr>
          <w:rFonts w:ascii="Segoe UI" w:hAnsi="Segoe UI" w:cs="Segoe UI"/>
          <w:i/>
          <w:color w:val="0D0D0D" w:themeColor="text1" w:themeTint="F2"/>
          <w:sz w:val="18"/>
          <w:szCs w:val="20"/>
        </w:rPr>
        <w:t xml:space="preserve">σε </w:t>
      </w:r>
      <w:r>
        <w:rPr>
          <w:rFonts w:ascii="Segoe UI" w:hAnsi="Segoe UI" w:cs="Segoe UI"/>
          <w:i/>
          <w:color w:val="0D0D0D" w:themeColor="text1" w:themeTint="F2"/>
          <w:sz w:val="18"/>
          <w:szCs w:val="20"/>
        </w:rPr>
        <w:t>Μη Εξυπηρετούμενα Ανοίγματα</w:t>
      </w:r>
      <w:r w:rsidRPr="00EA77C4">
        <w:rPr>
          <w:rFonts w:ascii="Segoe UI" w:hAnsi="Segoe UI" w:cs="Segoe UI"/>
          <w:i/>
          <w:color w:val="0D0D0D" w:themeColor="text1" w:themeTint="F2"/>
          <w:sz w:val="18"/>
          <w:szCs w:val="20"/>
        </w:rPr>
        <w:t xml:space="preserve"> ανέρχεται σ</w:t>
      </w:r>
      <w:r>
        <w:rPr>
          <w:rFonts w:ascii="Segoe UI" w:hAnsi="Segoe UI" w:cs="Segoe UI"/>
          <w:i/>
          <w:color w:val="0D0D0D" w:themeColor="text1" w:themeTint="F2"/>
          <w:sz w:val="18"/>
          <w:szCs w:val="20"/>
        </w:rPr>
        <w:t>ε</w:t>
      </w:r>
      <w:r w:rsidRPr="00EA77C4">
        <w:rPr>
          <w:rFonts w:ascii="Segoe UI" w:hAnsi="Segoe UI" w:cs="Segoe UI"/>
          <w:i/>
          <w:color w:val="0D0D0D" w:themeColor="text1" w:themeTint="F2"/>
          <w:sz w:val="18"/>
          <w:szCs w:val="20"/>
        </w:rPr>
        <w:t xml:space="preserve"> μόλις €0,3 δισ.</w:t>
      </w:r>
      <w:r w:rsidR="005F4B3E" w:rsidRPr="005F4B3E">
        <w:rPr>
          <w:rFonts w:ascii="Segoe UI" w:hAnsi="Segoe UI" w:cs="Segoe UI"/>
          <w:i/>
          <w:color w:val="0D0D0D" w:themeColor="text1" w:themeTint="F2"/>
          <w:sz w:val="18"/>
          <w:szCs w:val="20"/>
        </w:rPr>
        <w:t xml:space="preserve"> μετά από προβλέψεις</w:t>
      </w:r>
      <w:r>
        <w:rPr>
          <w:rFonts w:ascii="Segoe UI" w:hAnsi="Segoe UI" w:cs="Segoe UI"/>
          <w:i/>
          <w:color w:val="0D0D0D" w:themeColor="text1" w:themeTint="F2"/>
          <w:sz w:val="18"/>
          <w:szCs w:val="20"/>
        </w:rPr>
        <w:t xml:space="preserve">, ενώ η </w:t>
      </w:r>
      <w:r w:rsidRPr="00EA77C4">
        <w:rPr>
          <w:rFonts w:ascii="Segoe UI" w:hAnsi="Segoe UI" w:cs="Segoe UI"/>
          <w:i/>
          <w:color w:val="0D0D0D" w:themeColor="text1" w:themeTint="F2"/>
          <w:sz w:val="18"/>
          <w:szCs w:val="20"/>
        </w:rPr>
        <w:t xml:space="preserve">μικρή </w:t>
      </w:r>
      <w:r>
        <w:rPr>
          <w:rFonts w:ascii="Segoe UI" w:hAnsi="Segoe UI" w:cs="Segoe UI"/>
          <w:i/>
          <w:color w:val="0D0D0D" w:themeColor="text1" w:themeTint="F2"/>
          <w:sz w:val="18"/>
          <w:szCs w:val="20"/>
        </w:rPr>
        <w:t>αύξηση</w:t>
      </w:r>
      <w:r w:rsidRPr="00EA77C4">
        <w:rPr>
          <w:rFonts w:ascii="Segoe UI" w:hAnsi="Segoe UI" w:cs="Segoe UI"/>
          <w:i/>
          <w:color w:val="0D0D0D" w:themeColor="text1" w:themeTint="F2"/>
          <w:sz w:val="18"/>
          <w:szCs w:val="20"/>
        </w:rPr>
        <w:t xml:space="preserve"> στις καθυστερήσεις αποπληρωμών στεγαστικών δανείων κατά το Β΄ τρίμηνο 2023 </w:t>
      </w:r>
      <w:r>
        <w:rPr>
          <w:rFonts w:ascii="Segoe UI" w:hAnsi="Segoe UI" w:cs="Segoe UI"/>
          <w:i/>
          <w:color w:val="0D0D0D" w:themeColor="text1" w:themeTint="F2"/>
          <w:sz w:val="18"/>
          <w:szCs w:val="20"/>
        </w:rPr>
        <w:t xml:space="preserve">παραμένει </w:t>
      </w:r>
      <w:r w:rsidRPr="00941A82">
        <w:rPr>
          <w:rFonts w:ascii="Segoe UI" w:hAnsi="Segoe UI" w:cs="Segoe UI"/>
          <w:i/>
          <w:color w:val="0D0D0D" w:themeColor="text1" w:themeTint="F2"/>
          <w:sz w:val="18"/>
          <w:szCs w:val="20"/>
        </w:rPr>
        <w:t>πολύ χαμηλότερη του αναμενόμενου</w:t>
      </w:r>
      <w:r w:rsidRPr="00EA77C4">
        <w:rPr>
          <w:rFonts w:ascii="Segoe UI" w:hAnsi="Segoe UI" w:cs="Segoe UI"/>
          <w:i/>
          <w:color w:val="0D0D0D" w:themeColor="text1" w:themeTint="F2"/>
          <w:sz w:val="18"/>
          <w:szCs w:val="20"/>
        </w:rPr>
        <w:t>, επιβεβαιώνοντας για ακόμα μία φορά τ</w:t>
      </w:r>
      <w:r w:rsidR="00BD4763">
        <w:rPr>
          <w:rFonts w:ascii="Segoe UI" w:hAnsi="Segoe UI" w:cs="Segoe UI"/>
          <w:i/>
          <w:color w:val="0D0D0D" w:themeColor="text1" w:themeTint="F2"/>
          <w:sz w:val="18"/>
          <w:szCs w:val="20"/>
        </w:rPr>
        <w:t xml:space="preserve">ην ανθεκτικότητα </w:t>
      </w:r>
      <w:r>
        <w:rPr>
          <w:rFonts w:ascii="Segoe UI" w:hAnsi="Segoe UI" w:cs="Segoe UI"/>
          <w:i/>
          <w:color w:val="0D0D0D" w:themeColor="text1" w:themeTint="F2"/>
          <w:sz w:val="18"/>
          <w:szCs w:val="20"/>
        </w:rPr>
        <w:t>το</w:t>
      </w:r>
      <w:r w:rsidRPr="00EA77C4">
        <w:rPr>
          <w:rFonts w:ascii="Segoe UI" w:hAnsi="Segoe UI" w:cs="Segoe UI"/>
          <w:i/>
          <w:color w:val="0D0D0D" w:themeColor="text1" w:themeTint="F2"/>
          <w:sz w:val="18"/>
          <w:szCs w:val="20"/>
        </w:rPr>
        <w:t xml:space="preserve">υ δανειακού χαρτοφυλακίου </w:t>
      </w:r>
      <w:r>
        <w:rPr>
          <w:rFonts w:ascii="Segoe UI" w:hAnsi="Segoe UI" w:cs="Segoe UI"/>
          <w:i/>
          <w:color w:val="0D0D0D" w:themeColor="text1" w:themeTint="F2"/>
          <w:sz w:val="18"/>
          <w:szCs w:val="20"/>
        </w:rPr>
        <w:t>μας</w:t>
      </w:r>
      <w:r w:rsidRPr="00EA77C4">
        <w:rPr>
          <w:rFonts w:ascii="Segoe UI" w:hAnsi="Segoe UI" w:cs="Segoe UI"/>
          <w:i/>
          <w:color w:val="0D0D0D" w:themeColor="text1" w:themeTint="F2"/>
          <w:sz w:val="18"/>
          <w:szCs w:val="20"/>
        </w:rPr>
        <w:t>.</w:t>
      </w:r>
    </w:p>
    <w:p w14:paraId="7C863F21" w14:textId="77777777" w:rsidR="000E7A70" w:rsidRDefault="000E7A70" w:rsidP="000E7A70">
      <w:pPr>
        <w:jc w:val="both"/>
        <w:rPr>
          <w:rFonts w:ascii="Segoe UI" w:hAnsi="Segoe UI" w:cs="Segoe UI"/>
          <w:i/>
          <w:color w:val="0D0D0D" w:themeColor="text1" w:themeTint="F2"/>
          <w:sz w:val="18"/>
          <w:szCs w:val="20"/>
        </w:rPr>
      </w:pPr>
    </w:p>
    <w:p w14:paraId="4530D856" w14:textId="77777777" w:rsidR="000E7A70" w:rsidRDefault="000E7A70" w:rsidP="000E7A70">
      <w:pPr>
        <w:jc w:val="both"/>
        <w:rPr>
          <w:rFonts w:ascii="Segoe UI" w:hAnsi="Segoe UI" w:cs="Segoe UI"/>
          <w:i/>
          <w:color w:val="0D0D0D" w:themeColor="text1" w:themeTint="F2"/>
          <w:sz w:val="18"/>
          <w:szCs w:val="20"/>
        </w:rPr>
      </w:pPr>
      <w:r w:rsidRPr="00EA77C4">
        <w:rPr>
          <w:rFonts w:ascii="Segoe UI" w:hAnsi="Segoe UI" w:cs="Segoe UI"/>
          <w:i/>
          <w:color w:val="0D0D0D" w:themeColor="text1" w:themeTint="F2"/>
          <w:sz w:val="18"/>
          <w:szCs w:val="20"/>
        </w:rPr>
        <w:t xml:space="preserve">Με τους οικονομικούς δείκτες </w:t>
      </w:r>
      <w:r>
        <w:rPr>
          <w:rFonts w:ascii="Segoe UI" w:hAnsi="Segoe UI" w:cs="Segoe UI"/>
          <w:i/>
          <w:color w:val="0D0D0D" w:themeColor="text1" w:themeTint="F2"/>
          <w:sz w:val="18"/>
          <w:szCs w:val="20"/>
        </w:rPr>
        <w:t>να προβλέπουν ισχυρότερη ανάπτυξη</w:t>
      </w:r>
      <w:r w:rsidRPr="00EA77C4">
        <w:rPr>
          <w:rFonts w:ascii="Segoe UI" w:hAnsi="Segoe UI" w:cs="Segoe UI"/>
          <w:i/>
          <w:color w:val="0D0D0D" w:themeColor="text1" w:themeTint="F2"/>
          <w:sz w:val="18"/>
          <w:szCs w:val="20"/>
        </w:rPr>
        <w:t xml:space="preserve"> για το υπόλοιπο του έτους, θα συνεχίσουμε να υλοποιούμε το επιτυχημένο πολυετές </w:t>
      </w:r>
      <w:r>
        <w:rPr>
          <w:rFonts w:ascii="Segoe UI" w:hAnsi="Segoe UI" w:cs="Segoe UI"/>
          <w:i/>
          <w:color w:val="0D0D0D" w:themeColor="text1" w:themeTint="F2"/>
          <w:sz w:val="18"/>
          <w:szCs w:val="20"/>
        </w:rPr>
        <w:t>Π</w:t>
      </w:r>
      <w:r w:rsidRPr="00EA77C4">
        <w:rPr>
          <w:rFonts w:ascii="Segoe UI" w:hAnsi="Segoe UI" w:cs="Segoe UI"/>
          <w:i/>
          <w:color w:val="0D0D0D" w:themeColor="text1" w:themeTint="F2"/>
          <w:sz w:val="18"/>
          <w:szCs w:val="20"/>
        </w:rPr>
        <w:t xml:space="preserve">ρόγραμμα </w:t>
      </w:r>
      <w:r>
        <w:rPr>
          <w:rFonts w:ascii="Segoe UI" w:hAnsi="Segoe UI" w:cs="Segoe UI"/>
          <w:i/>
          <w:color w:val="0D0D0D" w:themeColor="text1" w:themeTint="F2"/>
          <w:sz w:val="18"/>
          <w:szCs w:val="20"/>
        </w:rPr>
        <w:t>Μ</w:t>
      </w:r>
      <w:r w:rsidRPr="00EA77C4">
        <w:rPr>
          <w:rFonts w:ascii="Segoe UI" w:hAnsi="Segoe UI" w:cs="Segoe UI"/>
          <w:i/>
          <w:color w:val="0D0D0D" w:themeColor="text1" w:themeTint="F2"/>
          <w:sz w:val="18"/>
          <w:szCs w:val="20"/>
        </w:rPr>
        <w:t xml:space="preserve">ετασχηματισμού </w:t>
      </w:r>
      <w:r>
        <w:rPr>
          <w:rFonts w:ascii="Segoe UI" w:hAnsi="Segoe UI" w:cs="Segoe UI"/>
          <w:i/>
          <w:color w:val="0D0D0D" w:themeColor="text1" w:themeTint="F2"/>
          <w:sz w:val="18"/>
          <w:szCs w:val="20"/>
        </w:rPr>
        <w:t>μας</w:t>
      </w:r>
      <w:r w:rsidRPr="00EA77C4">
        <w:rPr>
          <w:rFonts w:ascii="Segoe UI" w:hAnsi="Segoe UI" w:cs="Segoe UI"/>
          <w:i/>
          <w:color w:val="0D0D0D" w:themeColor="text1" w:themeTint="F2"/>
          <w:sz w:val="18"/>
          <w:szCs w:val="20"/>
        </w:rPr>
        <w:t xml:space="preserve"> με στόχο να βελτιώσουμε ακόμα περισσότερο τα προϊόντα και τις υπηρεσίες μας προκειμένου να ανταποκριθούμε στις ραγδαία μεταβαλλόμενες ανάγκες των πελατών μας με </w:t>
      </w:r>
      <w:r>
        <w:rPr>
          <w:rFonts w:ascii="Segoe UI" w:hAnsi="Segoe UI" w:cs="Segoe UI"/>
          <w:i/>
          <w:color w:val="0D0D0D" w:themeColor="text1" w:themeTint="F2"/>
          <w:sz w:val="18"/>
          <w:szCs w:val="20"/>
        </w:rPr>
        <w:t>έναν πιο</w:t>
      </w:r>
      <w:r w:rsidRPr="00EA77C4">
        <w:rPr>
          <w:rFonts w:ascii="Segoe UI" w:hAnsi="Segoe UI" w:cs="Segoe UI"/>
          <w:i/>
          <w:color w:val="0D0D0D" w:themeColor="text1" w:themeTint="F2"/>
          <w:sz w:val="18"/>
          <w:szCs w:val="20"/>
        </w:rPr>
        <w:t xml:space="preserve"> αποδοτικό και πελατοκεντρικό τρόπο. Ως </w:t>
      </w:r>
      <w:r>
        <w:rPr>
          <w:rFonts w:ascii="Segoe UI" w:hAnsi="Segoe UI" w:cs="Segoe UI"/>
          <w:i/>
          <w:color w:val="0D0D0D" w:themeColor="text1" w:themeTint="F2"/>
          <w:sz w:val="18"/>
          <w:szCs w:val="20"/>
        </w:rPr>
        <w:t>Τ</w:t>
      </w:r>
      <w:r w:rsidRPr="00EA77C4">
        <w:rPr>
          <w:rFonts w:ascii="Segoe UI" w:hAnsi="Segoe UI" w:cs="Segoe UI"/>
          <w:i/>
          <w:color w:val="0D0D0D" w:themeColor="text1" w:themeTint="F2"/>
          <w:sz w:val="18"/>
          <w:szCs w:val="20"/>
        </w:rPr>
        <w:t xml:space="preserve">ράπεζα </w:t>
      </w:r>
      <w:r>
        <w:rPr>
          <w:rFonts w:ascii="Segoe UI" w:hAnsi="Segoe UI" w:cs="Segoe UI"/>
          <w:i/>
          <w:color w:val="0D0D0D" w:themeColor="text1" w:themeTint="F2"/>
          <w:sz w:val="18"/>
          <w:szCs w:val="20"/>
        </w:rPr>
        <w:t>Π</w:t>
      </w:r>
      <w:r w:rsidRPr="00EA77C4">
        <w:rPr>
          <w:rFonts w:ascii="Segoe UI" w:hAnsi="Segoe UI" w:cs="Segoe UI"/>
          <w:i/>
          <w:color w:val="0D0D0D" w:themeColor="text1" w:themeTint="F2"/>
          <w:sz w:val="18"/>
          <w:szCs w:val="20"/>
        </w:rPr>
        <w:t xml:space="preserve">ρώτης </w:t>
      </w:r>
      <w:r>
        <w:rPr>
          <w:rFonts w:ascii="Segoe UI" w:hAnsi="Segoe UI" w:cs="Segoe UI"/>
          <w:i/>
          <w:color w:val="0D0D0D" w:themeColor="text1" w:themeTint="F2"/>
          <w:sz w:val="18"/>
          <w:szCs w:val="20"/>
        </w:rPr>
        <w:t>Ε</w:t>
      </w:r>
      <w:r w:rsidRPr="00EA77C4">
        <w:rPr>
          <w:rFonts w:ascii="Segoe UI" w:hAnsi="Segoe UI" w:cs="Segoe UI"/>
          <w:i/>
          <w:color w:val="0D0D0D" w:themeColor="text1" w:themeTint="F2"/>
          <w:sz w:val="18"/>
          <w:szCs w:val="20"/>
        </w:rPr>
        <w:t xml:space="preserve">πιλογής, παραμένουμε πιστοί στη δέσμευσή μας να </w:t>
      </w:r>
      <w:r>
        <w:rPr>
          <w:rFonts w:ascii="Segoe UI" w:hAnsi="Segoe UI" w:cs="Segoe UI"/>
          <w:i/>
          <w:color w:val="0D0D0D" w:themeColor="text1" w:themeTint="F2"/>
          <w:sz w:val="18"/>
          <w:szCs w:val="20"/>
        </w:rPr>
        <w:t xml:space="preserve">διαδραματίσουμε ηγετικό </w:t>
      </w:r>
      <w:r w:rsidRPr="00EA77C4">
        <w:rPr>
          <w:rFonts w:ascii="Segoe UI" w:hAnsi="Segoe UI" w:cs="Segoe UI"/>
          <w:i/>
          <w:color w:val="0D0D0D" w:themeColor="text1" w:themeTint="F2"/>
          <w:sz w:val="18"/>
          <w:szCs w:val="20"/>
        </w:rPr>
        <w:t xml:space="preserve">ρόλο στηρίζοντας τους πελάτες </w:t>
      </w:r>
      <w:r>
        <w:rPr>
          <w:rFonts w:ascii="Segoe UI" w:hAnsi="Segoe UI" w:cs="Segoe UI"/>
          <w:i/>
          <w:color w:val="0D0D0D" w:themeColor="text1" w:themeTint="F2"/>
          <w:sz w:val="18"/>
          <w:szCs w:val="20"/>
        </w:rPr>
        <w:t>μας,</w:t>
      </w:r>
      <w:r w:rsidRPr="00EA77C4">
        <w:rPr>
          <w:rFonts w:ascii="Segoe UI" w:hAnsi="Segoe UI" w:cs="Segoe UI"/>
          <w:i/>
          <w:color w:val="0D0D0D" w:themeColor="text1" w:themeTint="F2"/>
          <w:sz w:val="18"/>
          <w:szCs w:val="20"/>
        </w:rPr>
        <w:t xml:space="preserve"> </w:t>
      </w:r>
      <w:r>
        <w:rPr>
          <w:rFonts w:ascii="Segoe UI" w:hAnsi="Segoe UI" w:cs="Segoe UI"/>
          <w:i/>
          <w:color w:val="0D0D0D" w:themeColor="text1" w:themeTint="F2"/>
          <w:sz w:val="18"/>
          <w:szCs w:val="20"/>
        </w:rPr>
        <w:t xml:space="preserve">την κινητήρια δύναμη της </w:t>
      </w:r>
      <w:r w:rsidRPr="00EA77C4">
        <w:rPr>
          <w:rFonts w:ascii="Segoe UI" w:hAnsi="Segoe UI" w:cs="Segoe UI"/>
          <w:i/>
          <w:color w:val="0D0D0D" w:themeColor="text1" w:themeTint="F2"/>
          <w:sz w:val="18"/>
          <w:szCs w:val="20"/>
        </w:rPr>
        <w:t>ελληνική</w:t>
      </w:r>
      <w:r>
        <w:rPr>
          <w:rFonts w:ascii="Segoe UI" w:hAnsi="Segoe UI" w:cs="Segoe UI"/>
          <w:i/>
          <w:color w:val="0D0D0D" w:themeColor="text1" w:themeTint="F2"/>
          <w:sz w:val="18"/>
          <w:szCs w:val="20"/>
        </w:rPr>
        <w:t>ς</w:t>
      </w:r>
      <w:r w:rsidRPr="00EA77C4">
        <w:rPr>
          <w:rFonts w:ascii="Segoe UI" w:hAnsi="Segoe UI" w:cs="Segoe UI"/>
          <w:i/>
          <w:color w:val="0D0D0D" w:themeColor="text1" w:themeTint="F2"/>
          <w:sz w:val="18"/>
          <w:szCs w:val="20"/>
        </w:rPr>
        <w:t xml:space="preserve"> οικονομία</w:t>
      </w:r>
      <w:r>
        <w:rPr>
          <w:rFonts w:ascii="Segoe UI" w:hAnsi="Segoe UI" w:cs="Segoe UI"/>
          <w:i/>
          <w:color w:val="0D0D0D" w:themeColor="text1" w:themeTint="F2"/>
          <w:sz w:val="18"/>
          <w:szCs w:val="20"/>
        </w:rPr>
        <w:t>ς</w:t>
      </w:r>
      <w:r w:rsidRPr="00175662">
        <w:rPr>
          <w:rFonts w:ascii="Segoe UI" w:hAnsi="Segoe UI" w:cs="Segoe UI"/>
          <w:i/>
          <w:color w:val="0D0D0D" w:themeColor="text1" w:themeTint="F2"/>
          <w:sz w:val="18"/>
          <w:szCs w:val="20"/>
        </w:rPr>
        <w:t>.»</w:t>
      </w:r>
    </w:p>
    <w:p w14:paraId="69625DCC" w14:textId="77777777" w:rsidR="00F60662" w:rsidRDefault="00F60662" w:rsidP="00F60662">
      <w:pPr>
        <w:jc w:val="both"/>
        <w:rPr>
          <w:rFonts w:ascii="Segoe UI" w:hAnsi="Segoe UI" w:cs="Segoe UI"/>
          <w:i/>
          <w:color w:val="0D0D0D" w:themeColor="text1" w:themeTint="F2"/>
          <w:sz w:val="18"/>
          <w:szCs w:val="20"/>
        </w:rPr>
      </w:pPr>
    </w:p>
    <w:p w14:paraId="0A84E29B" w14:textId="77777777" w:rsidR="00D94F5F" w:rsidRDefault="00D94F5F" w:rsidP="00B269C6">
      <w:pPr>
        <w:jc w:val="right"/>
        <w:rPr>
          <w:rFonts w:ascii="Segoe UI" w:hAnsi="Segoe UI" w:cs="Segoe UI"/>
          <w:i/>
          <w:sz w:val="18"/>
          <w:lang w:eastAsia="en-GB"/>
        </w:rPr>
      </w:pPr>
    </w:p>
    <w:p w14:paraId="15A2FD29" w14:textId="48FCA224"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 xml:space="preserve">Αθήνα, </w:t>
      </w:r>
      <w:r w:rsidR="00962626" w:rsidRPr="00A7276E">
        <w:rPr>
          <w:rFonts w:ascii="Segoe UI" w:hAnsi="Segoe UI" w:cs="Segoe UI"/>
          <w:i/>
          <w:sz w:val="18"/>
          <w:lang w:eastAsia="en-GB"/>
        </w:rPr>
        <w:t xml:space="preserve">1 </w:t>
      </w:r>
      <w:r w:rsidR="00962626">
        <w:rPr>
          <w:rFonts w:ascii="Segoe UI" w:hAnsi="Segoe UI" w:cs="Segoe UI"/>
          <w:i/>
          <w:sz w:val="18"/>
          <w:lang w:eastAsia="en-GB"/>
        </w:rPr>
        <w:t>Αυγούστου</w:t>
      </w:r>
      <w:r w:rsidR="002C2317">
        <w:rPr>
          <w:rFonts w:ascii="Segoe UI" w:hAnsi="Segoe UI" w:cs="Segoe UI"/>
          <w:i/>
          <w:sz w:val="18"/>
          <w:lang w:eastAsia="en-GB"/>
        </w:rPr>
        <w:t xml:space="preserve"> </w:t>
      </w:r>
      <w:r w:rsidRPr="00C648A5">
        <w:rPr>
          <w:rFonts w:ascii="Segoe UI" w:hAnsi="Segoe UI" w:cs="Segoe UI"/>
          <w:i/>
          <w:sz w:val="18"/>
          <w:lang w:eastAsia="en-GB"/>
        </w:rPr>
        <w:t>202</w:t>
      </w:r>
      <w:r w:rsidR="00E06C65">
        <w:rPr>
          <w:rFonts w:ascii="Segoe UI" w:hAnsi="Segoe UI" w:cs="Segoe UI"/>
          <w:i/>
          <w:sz w:val="18"/>
          <w:lang w:eastAsia="en-GB"/>
        </w:rPr>
        <w:t>3</w:t>
      </w:r>
    </w:p>
    <w:p w14:paraId="28D6C019" w14:textId="77777777" w:rsidR="00B269C6" w:rsidRPr="00C648A5" w:rsidRDefault="00B269C6" w:rsidP="00B269C6">
      <w:pPr>
        <w:jc w:val="right"/>
        <w:rPr>
          <w:rFonts w:ascii="Segoe UI" w:hAnsi="Segoe UI" w:cs="Segoe UI"/>
          <w:i/>
          <w:sz w:val="18"/>
          <w:lang w:eastAsia="en-GB"/>
        </w:rPr>
      </w:pPr>
      <w:r w:rsidRPr="00C648A5">
        <w:rPr>
          <w:rFonts w:ascii="Segoe UI" w:hAnsi="Segoe UI" w:cs="Segoe UI"/>
          <w:i/>
          <w:sz w:val="18"/>
          <w:lang w:eastAsia="en-GB"/>
        </w:rPr>
        <w:t>Παύλος Μυλωνάς</w:t>
      </w:r>
    </w:p>
    <w:p w14:paraId="51944D62" w14:textId="77777777" w:rsidR="00E55AED" w:rsidRPr="00E95FD5" w:rsidRDefault="00B269C6" w:rsidP="00AD7D01">
      <w:pPr>
        <w:jc w:val="right"/>
        <w:rPr>
          <w:rFonts w:ascii="Segoe UI" w:hAnsi="Segoe UI" w:cs="Segoe UI"/>
          <w:b/>
          <w:sz w:val="16"/>
        </w:rPr>
      </w:pPr>
      <w:r w:rsidRPr="00C648A5">
        <w:rPr>
          <w:rFonts w:ascii="Segoe UI" w:hAnsi="Segoe UI" w:cs="Segoe UI"/>
          <w:i/>
          <w:sz w:val="18"/>
          <w:lang w:eastAsia="en-GB"/>
        </w:rPr>
        <w:t>Διευθύνων Σύμβουλος ΕΤΕ</w:t>
      </w:r>
      <w:r w:rsidR="00E55AED" w:rsidRPr="00E95FD5">
        <w:rPr>
          <w:rFonts w:ascii="Segoe UI" w:hAnsi="Segoe UI" w:cs="Segoe UI"/>
          <w:b/>
          <w:sz w:val="16"/>
        </w:rPr>
        <w:br w:type="page"/>
      </w:r>
    </w:p>
    <w:p w14:paraId="41697B53" w14:textId="561DCF93" w:rsidR="00931D2C" w:rsidRPr="00EE40A0" w:rsidRDefault="00A35275" w:rsidP="00931D2C">
      <w:pPr>
        <w:pStyle w:val="TITLEINBODY"/>
        <w:rPr>
          <w:rFonts w:ascii="Segoe UI" w:hAnsi="Segoe UI" w:cs="Segoe UI"/>
        </w:rPr>
      </w:pPr>
      <w:r>
        <w:rPr>
          <w:rFonts w:ascii="Segoe UI" w:hAnsi="Segoe UI" w:cs="Segoe UI"/>
          <w:noProof/>
          <w:lang w:val="el-GR" w:eastAsia="el-GR"/>
        </w:rPr>
        <w:lastRenderedPageBreak/>
        <mc:AlternateContent>
          <mc:Choice Requires="wps">
            <w:drawing>
              <wp:anchor distT="0" distB="0" distL="114300" distR="114300" simplePos="0" relativeHeight="251653632" behindDoc="0" locked="0" layoutInCell="1" allowOverlap="1" wp14:anchorId="7BACF5BA" wp14:editId="673158F0">
                <wp:simplePos x="0" y="0"/>
                <wp:positionH relativeFrom="column">
                  <wp:posOffset>-33960</wp:posOffset>
                </wp:positionH>
                <wp:positionV relativeFrom="paragraph">
                  <wp:posOffset>327025</wp:posOffset>
                </wp:positionV>
                <wp:extent cx="2981960" cy="311150"/>
                <wp:effectExtent l="0" t="0" r="8890" b="0"/>
                <wp:wrapNone/>
                <wp:docPr id="23" name="Tex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98196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4C532" w14:textId="77777777" w:rsidR="009337EF" w:rsidRPr="00053193" w:rsidRDefault="009337EF"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ACF5BA" id="Text Placeholder 1" o:spid="_x0000_s1031" style="position:absolute;margin-left:-2.65pt;margin-top:25.75pt;width:234.8pt;height: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" filled="f" stroked="f">
                <v:path arrowok="t"/>
                <o:lock v:ext="edit" grouping="t"/>
                <v:textbox inset="1.2699mm,1.2699mm,1.2699mm,1.2699mm">
                  <w:txbxContent>
                    <w:p w14:paraId="4CD4C532" w14:textId="77777777" w:rsidR="009337EF" w:rsidRPr="00053193" w:rsidRDefault="009337EF" w:rsidP="00E55AED">
                      <w:pPr>
                        <w:kinsoku w:val="0"/>
                        <w:overflowPunct w:val="0"/>
                        <w:spacing w:before="40"/>
                        <w:ind w:left="547" w:hanging="547"/>
                        <w:textAlignment w:val="baseline"/>
                        <w:rPr>
                          <w:b/>
                          <w:color w:val="008080"/>
                          <w:sz w:val="16"/>
                        </w:rPr>
                      </w:pPr>
                      <w:r>
                        <w:rPr>
                          <w:rFonts w:ascii="Segoe UI" w:eastAsia="Segoe UI" w:hAnsi="Segoe UI" w:cs="Segoe UI"/>
                          <w:b/>
                          <w:color w:val="008080"/>
                          <w:kern w:val="24"/>
                          <w:sz w:val="20"/>
                        </w:rPr>
                        <w:t>Κατάσταση</w:t>
                      </w:r>
                      <w:r w:rsidRPr="004810B7">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Αποτελεσμάτων</w:t>
                      </w:r>
                      <w:r w:rsidRPr="004810B7">
                        <w:rPr>
                          <w:rFonts w:ascii="Segoe UI" w:eastAsia="Segoe UI" w:hAnsi="Segoe UI" w:cs="Segoe UI"/>
                          <w:b/>
                          <w:color w:val="008080"/>
                          <w:kern w:val="24"/>
                          <w:sz w:val="20"/>
                          <w:lang w:val="en-US"/>
                        </w:rPr>
                        <w:t xml:space="preserve"> | </w:t>
                      </w:r>
                      <w:r>
                        <w:rPr>
                          <w:rFonts w:ascii="Segoe UI" w:eastAsia="Segoe UI" w:hAnsi="Segoe UI" w:cs="Segoe UI"/>
                          <w:b/>
                          <w:color w:val="008080"/>
                          <w:kern w:val="24"/>
                          <w:sz w:val="20"/>
                        </w:rPr>
                        <w:t>Όμιλος</w:t>
                      </w:r>
                    </w:p>
                  </w:txbxContent>
                </v:textbox>
              </v:rect>
            </w:pict>
          </mc:Fallback>
        </mc:AlternateContent>
      </w:r>
      <w:r w:rsidR="00FC133B">
        <w:rPr>
          <w:rFonts w:ascii="Segoe UI" w:hAnsi="Segoe UI" w:cs="Segoe UI"/>
          <w:noProof/>
          <w:lang w:val="el-GR" w:eastAsia="el-GR"/>
        </w:rPr>
        <w:t xml:space="preserve">Κύρια Χρηματοοικονομικά Μεγέθη </w:t>
      </w:r>
    </w:p>
    <w:p w14:paraId="06ACE703" w14:textId="77777777" w:rsidR="00E55AED" w:rsidRPr="00EE40A0" w:rsidRDefault="00503C59" w:rsidP="00E55AED">
      <w:pPr>
        <w:spacing w:after="160"/>
        <w:jc w:val="both"/>
        <w:rPr>
          <w:rFonts w:ascii="Segoe UI" w:hAnsi="Segoe UI" w:cs="Segoe UI"/>
          <w:b/>
          <w:sz w:val="20"/>
          <w:szCs w:val="20"/>
        </w:rPr>
      </w:pPr>
      <w:r>
        <w:rPr>
          <w:rFonts w:ascii="Segoe UI" w:hAnsi="Segoe UI" w:cs="Segoe UI"/>
          <w:noProof/>
          <w:sz w:val="14"/>
          <w:szCs w:val="14"/>
          <w:lang w:eastAsia="el-GR"/>
        </w:rPr>
        <mc:AlternateContent>
          <mc:Choice Requires="wps">
            <w:drawing>
              <wp:anchor distT="0" distB="0" distL="114300" distR="114300" simplePos="0" relativeHeight="251652608" behindDoc="0" locked="0" layoutInCell="1" allowOverlap="1" wp14:anchorId="20E4BC71" wp14:editId="29DF86DB">
                <wp:simplePos x="0" y="0"/>
                <wp:positionH relativeFrom="column">
                  <wp:posOffset>2672715</wp:posOffset>
                </wp:positionH>
                <wp:positionV relativeFrom="paragraph">
                  <wp:posOffset>276225</wp:posOffset>
                </wp:positionV>
                <wp:extent cx="611505" cy="2425700"/>
                <wp:effectExtent l="0" t="0" r="17145" b="12700"/>
                <wp:wrapNone/>
                <wp:docPr id="2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4257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2D8478B8" id="Rounded Rectangle 18" o:spid="_x0000_s1026" style="position:absolute;margin-left:210.45pt;margin-top:21.75pt;width:48.15pt;height:1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" filled="f" strokecolor="#ff7415">
                <v:path arrowok="t"/>
              </v:roundrect>
            </w:pict>
          </mc:Fallback>
        </mc:AlternateContent>
      </w:r>
    </w:p>
    <w:tbl>
      <w:tblPr>
        <w:tblW w:w="5003" w:type="pct"/>
        <w:tblLayout w:type="fixed"/>
        <w:tblCellMar>
          <w:left w:w="0" w:type="dxa"/>
          <w:right w:w="0" w:type="dxa"/>
        </w:tblCellMar>
        <w:tblLook w:val="0420" w:firstRow="1" w:lastRow="0" w:firstColumn="0" w:lastColumn="0" w:noHBand="0" w:noVBand="1"/>
      </w:tblPr>
      <w:tblGrid>
        <w:gridCol w:w="4168"/>
        <w:gridCol w:w="1006"/>
        <w:gridCol w:w="1006"/>
        <w:gridCol w:w="1006"/>
        <w:gridCol w:w="1006"/>
        <w:gridCol w:w="1006"/>
        <w:gridCol w:w="1006"/>
      </w:tblGrid>
      <w:tr w:rsidR="00376AC6" w:rsidRPr="00E95FD5" w14:paraId="1544DEC6" w14:textId="77777777" w:rsidTr="00376AC6">
        <w:trPr>
          <w:trHeight w:val="170"/>
        </w:trPr>
        <w:tc>
          <w:tcPr>
            <w:tcW w:w="2042"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tcPr>
          <w:p w14:paraId="322718FC" w14:textId="77777777" w:rsidR="00376AC6" w:rsidRPr="0098297F" w:rsidRDefault="00376AC6" w:rsidP="00376AC6">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93" w:type="pct"/>
            <w:tcBorders>
              <w:top w:val="single" w:sz="8" w:space="0" w:color="000000"/>
              <w:left w:val="nil"/>
              <w:bottom w:val="single" w:sz="8" w:space="0" w:color="000000"/>
              <w:right w:val="nil"/>
            </w:tcBorders>
          </w:tcPr>
          <w:p w14:paraId="464379A2" w14:textId="46164182" w:rsidR="00376AC6" w:rsidRDefault="00376AC6" w:rsidP="00376AC6">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259E1C23" w14:textId="5EDC0492" w:rsidR="00376AC6" w:rsidRDefault="00376AC6" w:rsidP="00376AC6">
            <w:pPr>
              <w:ind w:right="114"/>
              <w:jc w:val="right"/>
              <w:rPr>
                <w:rFonts w:ascii="Segoe UI" w:eastAsia="Times New Roman" w:hAnsi="Segoe UI" w:cs="Segoe UI"/>
                <w:b/>
                <w:bCs/>
                <w:color w:val="000000" w:themeColor="text1"/>
                <w:kern w:val="24"/>
                <w:sz w:val="14"/>
                <w:szCs w:val="14"/>
                <w:lang w:eastAsia="el-GR"/>
              </w:rPr>
            </w:pPr>
            <w:r w:rsidRPr="005D2E00">
              <w:rPr>
                <w:rFonts w:ascii="Segoe UI" w:eastAsia="Times New Roman" w:hAnsi="Segoe UI" w:cs="Segoe UI"/>
                <w:b/>
                <w:bCs/>
                <w:color w:val="000000" w:themeColor="text1"/>
                <w:kern w:val="24"/>
                <w:sz w:val="14"/>
                <w:szCs w:val="14"/>
                <w:lang w:eastAsia="el-GR"/>
              </w:rPr>
              <w:t xml:space="preserve">Α‘ εξάμηνο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vAlign w:val="center"/>
          </w:tcPr>
          <w:p w14:paraId="3DAA2DDA" w14:textId="39A847E8" w:rsidR="00376AC6" w:rsidRDefault="00376AC6" w:rsidP="00376AC6">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Segoe UI" w:hAnsi="Segoe UI" w:cs="Segoe UI"/>
                <w:b/>
                <w:bCs/>
                <w:i/>
                <w:color w:val="000000"/>
                <w:kern w:val="24"/>
                <w:sz w:val="14"/>
                <w:szCs w:val="14"/>
                <w:lang w:eastAsia="el-GR"/>
              </w:rPr>
              <w:t>Δ (%)</w:t>
            </w:r>
          </w:p>
        </w:tc>
        <w:tc>
          <w:tcPr>
            <w:tcW w:w="493" w:type="pct"/>
            <w:tcBorders>
              <w:top w:val="single" w:sz="8" w:space="0" w:color="000000"/>
              <w:left w:val="nil"/>
              <w:bottom w:val="single" w:sz="8" w:space="0" w:color="000000"/>
              <w:right w:val="nil"/>
            </w:tcBorders>
          </w:tcPr>
          <w:p w14:paraId="20F64C8C" w14:textId="6B6CC160" w:rsidR="00376AC6" w:rsidRPr="00503C59" w:rsidRDefault="00376AC6" w:rsidP="00376AC6">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 xml:space="preserve">Β’ τρίμηνο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23E357E6" w14:textId="5EED1069" w:rsidR="00376AC6" w:rsidRPr="00503C59" w:rsidRDefault="00376AC6" w:rsidP="00376AC6">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 τρίμηνο 2023</w:t>
            </w:r>
          </w:p>
        </w:tc>
        <w:tc>
          <w:tcPr>
            <w:tcW w:w="493" w:type="pct"/>
            <w:tcBorders>
              <w:top w:val="single" w:sz="8" w:space="0" w:color="000000"/>
              <w:left w:val="nil"/>
              <w:bottom w:val="single" w:sz="8" w:space="0" w:color="000000"/>
              <w:right w:val="nil"/>
            </w:tcBorders>
            <w:vAlign w:val="center"/>
          </w:tcPr>
          <w:p w14:paraId="63AFDF81" w14:textId="77777777" w:rsidR="00376AC6" w:rsidRPr="00E95FD5" w:rsidRDefault="00376AC6" w:rsidP="00376AC6">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A85D07" w:rsidRPr="00E95FD5" w14:paraId="3596096D" w14:textId="77777777" w:rsidTr="00DD22BE">
        <w:trPr>
          <w:trHeight w:hRule="exact" w:val="227"/>
        </w:trPr>
        <w:tc>
          <w:tcPr>
            <w:tcW w:w="2042"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14:paraId="0E231C90"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Καθαρά έσοδα από τόκους</w:t>
            </w:r>
          </w:p>
        </w:tc>
        <w:tc>
          <w:tcPr>
            <w:tcW w:w="493" w:type="pct"/>
            <w:tcBorders>
              <w:top w:val="nil"/>
              <w:left w:val="nil"/>
              <w:bottom w:val="nil"/>
              <w:right w:val="nil"/>
            </w:tcBorders>
            <w:shd w:val="clear" w:color="auto" w:fill="auto"/>
            <w:vAlign w:val="center"/>
          </w:tcPr>
          <w:p w14:paraId="5BBBE17E" w14:textId="3F9BC52C"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1</w:t>
            </w:r>
            <w:r>
              <w:rPr>
                <w:rFonts w:ascii="Segoe UI" w:hAnsi="Segoe UI" w:cs="Segoe UI"/>
                <w:sz w:val="14"/>
                <w:szCs w:val="14"/>
              </w:rPr>
              <w:t>.</w:t>
            </w:r>
            <w:r w:rsidRPr="00A85D07">
              <w:rPr>
                <w:rFonts w:ascii="Segoe UI" w:hAnsi="Segoe UI" w:cs="Segoe UI"/>
                <w:sz w:val="14"/>
                <w:szCs w:val="14"/>
              </w:rPr>
              <w:t xml:space="preserve">052 </w:t>
            </w:r>
          </w:p>
        </w:tc>
        <w:tc>
          <w:tcPr>
            <w:tcW w:w="493" w:type="pct"/>
            <w:tcBorders>
              <w:top w:val="nil"/>
              <w:left w:val="nil"/>
              <w:bottom w:val="nil"/>
              <w:right w:val="nil"/>
            </w:tcBorders>
            <w:shd w:val="clear" w:color="auto" w:fill="auto"/>
            <w:vAlign w:val="center"/>
          </w:tcPr>
          <w:p w14:paraId="51C694EF" w14:textId="4DBD2F34"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600 </w:t>
            </w:r>
          </w:p>
        </w:tc>
        <w:tc>
          <w:tcPr>
            <w:tcW w:w="493" w:type="pct"/>
            <w:tcBorders>
              <w:top w:val="single" w:sz="4" w:space="0" w:color="auto"/>
              <w:left w:val="nil"/>
              <w:bottom w:val="nil"/>
              <w:right w:val="single" w:sz="4" w:space="0" w:color="auto"/>
            </w:tcBorders>
            <w:shd w:val="clear" w:color="auto" w:fill="auto"/>
            <w:vAlign w:val="bottom"/>
          </w:tcPr>
          <w:p w14:paraId="4A4C7FD2" w14:textId="46E18241"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i/>
                <w:iCs/>
                <w:color w:val="000000"/>
                <w:sz w:val="14"/>
                <w:szCs w:val="14"/>
              </w:rPr>
              <w:t>75%</w:t>
            </w:r>
          </w:p>
        </w:tc>
        <w:tc>
          <w:tcPr>
            <w:tcW w:w="493" w:type="pct"/>
            <w:tcBorders>
              <w:top w:val="nil"/>
              <w:left w:val="nil"/>
              <w:bottom w:val="nil"/>
              <w:right w:val="nil"/>
            </w:tcBorders>
            <w:shd w:val="clear" w:color="auto" w:fill="auto"/>
            <w:vAlign w:val="center"/>
          </w:tcPr>
          <w:p w14:paraId="740B707D" w14:textId="6EB4E196"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554 </w:t>
            </w:r>
          </w:p>
        </w:tc>
        <w:tc>
          <w:tcPr>
            <w:tcW w:w="493" w:type="pct"/>
            <w:tcBorders>
              <w:top w:val="nil"/>
              <w:left w:val="nil"/>
              <w:bottom w:val="nil"/>
              <w:right w:val="nil"/>
            </w:tcBorders>
            <w:shd w:val="clear" w:color="auto" w:fill="auto"/>
            <w:vAlign w:val="center"/>
          </w:tcPr>
          <w:p w14:paraId="75E763BE" w14:textId="0E2C11BA"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497 </w:t>
            </w:r>
          </w:p>
        </w:tc>
        <w:tc>
          <w:tcPr>
            <w:tcW w:w="493" w:type="pct"/>
            <w:tcBorders>
              <w:top w:val="single" w:sz="4" w:space="0" w:color="auto"/>
              <w:left w:val="nil"/>
              <w:bottom w:val="nil"/>
              <w:right w:val="nil"/>
            </w:tcBorders>
            <w:shd w:val="clear" w:color="auto" w:fill="auto"/>
            <w:vAlign w:val="bottom"/>
          </w:tcPr>
          <w:p w14:paraId="48EA6570" w14:textId="58DDE5D9" w:rsidR="00A85D07" w:rsidRPr="00A85D07" w:rsidRDefault="00A85D07" w:rsidP="00A85D07">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A85D07">
              <w:rPr>
                <w:rFonts w:ascii="Segoe UI" w:hAnsi="Segoe UI" w:cs="Segoe UI"/>
                <w:i/>
                <w:iCs/>
                <w:color w:val="000000"/>
                <w:sz w:val="14"/>
                <w:szCs w:val="14"/>
              </w:rPr>
              <w:t>11%</w:t>
            </w:r>
          </w:p>
        </w:tc>
      </w:tr>
      <w:tr w:rsidR="00A85D07" w:rsidRPr="00E95FD5" w14:paraId="41DA18E7" w14:textId="77777777" w:rsidTr="00DD22BE">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57F46F1E"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color w:val="000000" w:themeColor="text1"/>
                <w:kern w:val="24"/>
                <w:sz w:val="14"/>
                <w:szCs w:val="14"/>
                <w:lang w:eastAsia="el-GR"/>
              </w:rPr>
              <w:t>Καθαρά έσοδα από προμήθειες</w:t>
            </w:r>
          </w:p>
        </w:tc>
        <w:tc>
          <w:tcPr>
            <w:tcW w:w="493" w:type="pct"/>
            <w:tcBorders>
              <w:top w:val="nil"/>
              <w:left w:val="nil"/>
              <w:bottom w:val="nil"/>
              <w:right w:val="nil"/>
            </w:tcBorders>
            <w:shd w:val="clear" w:color="auto" w:fill="auto"/>
            <w:vAlign w:val="center"/>
          </w:tcPr>
          <w:p w14:paraId="215DAB51" w14:textId="294CF1C1"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178 </w:t>
            </w:r>
          </w:p>
        </w:tc>
        <w:tc>
          <w:tcPr>
            <w:tcW w:w="493" w:type="pct"/>
            <w:tcBorders>
              <w:top w:val="nil"/>
              <w:left w:val="nil"/>
              <w:bottom w:val="nil"/>
              <w:right w:val="nil"/>
            </w:tcBorders>
            <w:shd w:val="clear" w:color="auto" w:fill="auto"/>
            <w:vAlign w:val="center"/>
          </w:tcPr>
          <w:p w14:paraId="2181F382" w14:textId="33E16F9F"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170 </w:t>
            </w:r>
          </w:p>
        </w:tc>
        <w:tc>
          <w:tcPr>
            <w:tcW w:w="493" w:type="pct"/>
            <w:tcBorders>
              <w:top w:val="nil"/>
              <w:left w:val="nil"/>
              <w:bottom w:val="nil"/>
              <w:right w:val="single" w:sz="4" w:space="0" w:color="auto"/>
            </w:tcBorders>
            <w:shd w:val="clear" w:color="auto" w:fill="auto"/>
            <w:vAlign w:val="bottom"/>
          </w:tcPr>
          <w:p w14:paraId="116774BB" w14:textId="6126F302"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i/>
                <w:iCs/>
                <w:color w:val="000000"/>
                <w:sz w:val="14"/>
                <w:szCs w:val="14"/>
              </w:rPr>
              <w:t>5%</w:t>
            </w:r>
            <w:r w:rsidRPr="00A85D07">
              <w:rPr>
                <w:rFonts w:ascii="Segoe UI" w:hAnsi="Segoe UI" w:cs="Segoe UI"/>
                <w:i/>
                <w:iCs/>
                <w:color w:val="000000"/>
                <w:sz w:val="14"/>
                <w:szCs w:val="14"/>
                <w:vertAlign w:val="superscript"/>
              </w:rPr>
              <w:t>1</w:t>
            </w:r>
          </w:p>
        </w:tc>
        <w:tc>
          <w:tcPr>
            <w:tcW w:w="493" w:type="pct"/>
            <w:tcBorders>
              <w:top w:val="nil"/>
              <w:left w:val="nil"/>
              <w:bottom w:val="nil"/>
              <w:right w:val="nil"/>
            </w:tcBorders>
            <w:shd w:val="clear" w:color="auto" w:fill="auto"/>
            <w:vAlign w:val="center"/>
          </w:tcPr>
          <w:p w14:paraId="5757B301" w14:textId="3C859770"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92 </w:t>
            </w:r>
          </w:p>
        </w:tc>
        <w:tc>
          <w:tcPr>
            <w:tcW w:w="493" w:type="pct"/>
            <w:tcBorders>
              <w:top w:val="nil"/>
              <w:left w:val="nil"/>
              <w:bottom w:val="nil"/>
              <w:right w:val="nil"/>
            </w:tcBorders>
            <w:shd w:val="clear" w:color="auto" w:fill="auto"/>
            <w:vAlign w:val="center"/>
          </w:tcPr>
          <w:p w14:paraId="5A7B16C9" w14:textId="2877DF6B"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87 </w:t>
            </w:r>
          </w:p>
        </w:tc>
        <w:tc>
          <w:tcPr>
            <w:tcW w:w="493" w:type="pct"/>
            <w:tcBorders>
              <w:top w:val="nil"/>
              <w:left w:val="nil"/>
              <w:bottom w:val="nil"/>
              <w:right w:val="nil"/>
            </w:tcBorders>
            <w:shd w:val="clear" w:color="auto" w:fill="auto"/>
            <w:vAlign w:val="bottom"/>
          </w:tcPr>
          <w:p w14:paraId="3F260CAA" w14:textId="5F7887E6" w:rsidR="00A85D07" w:rsidRPr="00A85D07" w:rsidRDefault="00A85D07" w:rsidP="00A85D07">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A85D07">
              <w:rPr>
                <w:rFonts w:ascii="Segoe UI" w:hAnsi="Segoe UI" w:cs="Segoe UI"/>
                <w:i/>
                <w:iCs/>
                <w:color w:val="000000"/>
                <w:sz w:val="14"/>
                <w:szCs w:val="14"/>
              </w:rPr>
              <w:t>6%</w:t>
            </w:r>
          </w:p>
        </w:tc>
      </w:tr>
      <w:tr w:rsidR="00A85D07" w:rsidRPr="00E95FD5" w14:paraId="32868BDC" w14:textId="77777777" w:rsidTr="00DD22BE">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66FA2CAF"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themeColor="text1"/>
                <w:kern w:val="24"/>
                <w:sz w:val="14"/>
                <w:szCs w:val="14"/>
                <w:lang w:eastAsia="el-GR"/>
              </w:rPr>
              <w:t>Οργανικά έσοδα</w:t>
            </w:r>
          </w:p>
        </w:tc>
        <w:tc>
          <w:tcPr>
            <w:tcW w:w="493" w:type="pct"/>
            <w:tcBorders>
              <w:top w:val="nil"/>
              <w:left w:val="nil"/>
              <w:bottom w:val="nil"/>
              <w:right w:val="nil"/>
            </w:tcBorders>
            <w:shd w:val="clear" w:color="000000" w:fill="F2F2F2"/>
            <w:vAlign w:val="center"/>
          </w:tcPr>
          <w:p w14:paraId="1DAE7AA0" w14:textId="662B6271"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1</w:t>
            </w:r>
            <w:r>
              <w:rPr>
                <w:rFonts w:ascii="Segoe UI" w:hAnsi="Segoe UI" w:cs="Segoe UI"/>
                <w:b/>
                <w:bCs/>
                <w:sz w:val="14"/>
                <w:szCs w:val="14"/>
              </w:rPr>
              <w:t>.</w:t>
            </w:r>
            <w:r w:rsidRPr="00A85D07">
              <w:rPr>
                <w:rFonts w:ascii="Segoe UI" w:hAnsi="Segoe UI" w:cs="Segoe UI"/>
                <w:b/>
                <w:bCs/>
                <w:sz w:val="14"/>
                <w:szCs w:val="14"/>
              </w:rPr>
              <w:t xml:space="preserve">230 </w:t>
            </w:r>
          </w:p>
        </w:tc>
        <w:tc>
          <w:tcPr>
            <w:tcW w:w="493" w:type="pct"/>
            <w:tcBorders>
              <w:top w:val="nil"/>
              <w:left w:val="nil"/>
              <w:bottom w:val="nil"/>
              <w:right w:val="nil"/>
            </w:tcBorders>
            <w:shd w:val="clear" w:color="000000" w:fill="F2F2F2"/>
            <w:vAlign w:val="center"/>
          </w:tcPr>
          <w:p w14:paraId="49A3157B" w14:textId="2C40BC28"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770 </w:t>
            </w:r>
          </w:p>
        </w:tc>
        <w:tc>
          <w:tcPr>
            <w:tcW w:w="493" w:type="pct"/>
            <w:tcBorders>
              <w:top w:val="nil"/>
              <w:left w:val="nil"/>
              <w:bottom w:val="nil"/>
              <w:right w:val="single" w:sz="4" w:space="0" w:color="auto"/>
            </w:tcBorders>
            <w:shd w:val="clear" w:color="000000" w:fill="F2F2F2"/>
            <w:vAlign w:val="bottom"/>
          </w:tcPr>
          <w:p w14:paraId="107BE2DB" w14:textId="06EE8CDD"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60%</w:t>
            </w:r>
          </w:p>
        </w:tc>
        <w:tc>
          <w:tcPr>
            <w:tcW w:w="493" w:type="pct"/>
            <w:tcBorders>
              <w:top w:val="nil"/>
              <w:left w:val="nil"/>
              <w:bottom w:val="nil"/>
              <w:right w:val="nil"/>
            </w:tcBorders>
            <w:shd w:val="clear" w:color="000000" w:fill="F2F2F2"/>
            <w:vAlign w:val="center"/>
          </w:tcPr>
          <w:p w14:paraId="26911C74" w14:textId="4D00C68B"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646 </w:t>
            </w:r>
          </w:p>
        </w:tc>
        <w:tc>
          <w:tcPr>
            <w:tcW w:w="493" w:type="pct"/>
            <w:tcBorders>
              <w:top w:val="nil"/>
              <w:left w:val="nil"/>
              <w:bottom w:val="nil"/>
              <w:right w:val="nil"/>
            </w:tcBorders>
            <w:shd w:val="clear" w:color="000000" w:fill="F2F2F2"/>
            <w:vAlign w:val="center"/>
          </w:tcPr>
          <w:p w14:paraId="27FD50AE" w14:textId="378625D4"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584 </w:t>
            </w:r>
          </w:p>
        </w:tc>
        <w:tc>
          <w:tcPr>
            <w:tcW w:w="493" w:type="pct"/>
            <w:tcBorders>
              <w:top w:val="nil"/>
              <w:left w:val="nil"/>
              <w:bottom w:val="nil"/>
              <w:right w:val="nil"/>
            </w:tcBorders>
            <w:shd w:val="clear" w:color="000000" w:fill="F2F2F2"/>
            <w:vAlign w:val="bottom"/>
          </w:tcPr>
          <w:p w14:paraId="3C0CE214" w14:textId="56E29193" w:rsidR="00A85D07" w:rsidRPr="00A85D07" w:rsidRDefault="00A85D07" w:rsidP="00A85D07">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A85D07">
              <w:rPr>
                <w:rFonts w:ascii="Segoe UI" w:hAnsi="Segoe UI" w:cs="Segoe UI"/>
                <w:b/>
                <w:bCs/>
                <w:i/>
                <w:iCs/>
                <w:color w:val="000000"/>
                <w:sz w:val="14"/>
                <w:szCs w:val="14"/>
              </w:rPr>
              <w:t>11%</w:t>
            </w:r>
          </w:p>
        </w:tc>
      </w:tr>
      <w:tr w:rsidR="00A85D07" w:rsidRPr="00E95FD5" w14:paraId="4D3B40E6" w14:textId="77777777" w:rsidTr="00DD22BE">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6EB04478" w14:textId="0EA64DEB"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E95FD5">
              <w:rPr>
                <w:rFonts w:ascii="Segoe UI" w:eastAsia="Segoe UI" w:hAnsi="Segoe UI" w:cs="Segoe UI"/>
                <w:color w:val="000000"/>
                <w:kern w:val="24"/>
                <w:sz w:val="14"/>
                <w:szCs w:val="14"/>
                <w:lang w:eastAsia="el-GR"/>
              </w:rPr>
              <w:t>πράξεις και λοιπά έσοδα</w:t>
            </w:r>
          </w:p>
        </w:tc>
        <w:tc>
          <w:tcPr>
            <w:tcW w:w="493" w:type="pct"/>
            <w:tcBorders>
              <w:top w:val="nil"/>
              <w:left w:val="nil"/>
              <w:bottom w:val="nil"/>
              <w:right w:val="nil"/>
            </w:tcBorders>
            <w:shd w:val="clear" w:color="auto" w:fill="auto"/>
            <w:vAlign w:val="center"/>
          </w:tcPr>
          <w:p w14:paraId="450604D1" w14:textId="50CAEA2D"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56 </w:t>
            </w:r>
          </w:p>
        </w:tc>
        <w:tc>
          <w:tcPr>
            <w:tcW w:w="493" w:type="pct"/>
            <w:tcBorders>
              <w:top w:val="nil"/>
              <w:left w:val="nil"/>
              <w:bottom w:val="nil"/>
              <w:right w:val="nil"/>
            </w:tcBorders>
            <w:shd w:val="clear" w:color="auto" w:fill="auto"/>
            <w:vAlign w:val="center"/>
          </w:tcPr>
          <w:p w14:paraId="12F3992D" w14:textId="2FB8DF62"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301 </w:t>
            </w:r>
          </w:p>
        </w:tc>
        <w:tc>
          <w:tcPr>
            <w:tcW w:w="493" w:type="pct"/>
            <w:tcBorders>
              <w:top w:val="nil"/>
              <w:left w:val="nil"/>
              <w:bottom w:val="nil"/>
              <w:right w:val="single" w:sz="4" w:space="0" w:color="auto"/>
            </w:tcBorders>
            <w:shd w:val="clear" w:color="auto" w:fill="auto"/>
            <w:vAlign w:val="bottom"/>
          </w:tcPr>
          <w:p w14:paraId="2647FF42" w14:textId="5FE8609A"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i/>
                <w:iCs/>
                <w:color w:val="000000"/>
                <w:sz w:val="14"/>
                <w:szCs w:val="14"/>
              </w:rPr>
              <w:t>-81%</w:t>
            </w:r>
          </w:p>
        </w:tc>
        <w:tc>
          <w:tcPr>
            <w:tcW w:w="493" w:type="pct"/>
            <w:tcBorders>
              <w:top w:val="nil"/>
              <w:left w:val="nil"/>
              <w:bottom w:val="nil"/>
              <w:right w:val="nil"/>
            </w:tcBorders>
            <w:shd w:val="clear" w:color="auto" w:fill="auto"/>
            <w:vAlign w:val="center"/>
          </w:tcPr>
          <w:p w14:paraId="7B3FAFB8" w14:textId="49EFDBB9"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6 </w:t>
            </w:r>
          </w:p>
        </w:tc>
        <w:tc>
          <w:tcPr>
            <w:tcW w:w="493" w:type="pct"/>
            <w:tcBorders>
              <w:top w:val="nil"/>
              <w:left w:val="nil"/>
              <w:bottom w:val="nil"/>
              <w:right w:val="nil"/>
            </w:tcBorders>
            <w:shd w:val="clear" w:color="auto" w:fill="auto"/>
            <w:vAlign w:val="center"/>
          </w:tcPr>
          <w:p w14:paraId="5545170F" w14:textId="07DEDE2B"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50 </w:t>
            </w:r>
          </w:p>
        </w:tc>
        <w:tc>
          <w:tcPr>
            <w:tcW w:w="493" w:type="pct"/>
            <w:tcBorders>
              <w:top w:val="nil"/>
              <w:left w:val="nil"/>
              <w:bottom w:val="nil"/>
              <w:right w:val="nil"/>
            </w:tcBorders>
            <w:shd w:val="clear" w:color="auto" w:fill="auto"/>
            <w:vAlign w:val="bottom"/>
          </w:tcPr>
          <w:p w14:paraId="569285F8" w14:textId="254AEE64" w:rsidR="00A85D07" w:rsidRPr="00A85D07" w:rsidRDefault="00A85D07" w:rsidP="00A85D07">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A85D07">
              <w:rPr>
                <w:rFonts w:ascii="Segoe UI" w:hAnsi="Segoe UI" w:cs="Segoe UI"/>
                <w:i/>
                <w:iCs/>
                <w:color w:val="000000"/>
                <w:sz w:val="14"/>
                <w:szCs w:val="14"/>
              </w:rPr>
              <w:t>-88%</w:t>
            </w:r>
          </w:p>
        </w:tc>
      </w:tr>
      <w:tr w:rsidR="00A85D07" w:rsidRPr="00E95FD5" w14:paraId="622BCB28" w14:textId="77777777" w:rsidTr="00DD22BE">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75359031"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Καθαρά λειτουργικά έσοδα </w:t>
            </w:r>
          </w:p>
        </w:tc>
        <w:tc>
          <w:tcPr>
            <w:tcW w:w="493" w:type="pct"/>
            <w:tcBorders>
              <w:top w:val="nil"/>
              <w:left w:val="nil"/>
              <w:bottom w:val="nil"/>
              <w:right w:val="nil"/>
            </w:tcBorders>
            <w:shd w:val="clear" w:color="000000" w:fill="F2F2F2"/>
            <w:vAlign w:val="center"/>
          </w:tcPr>
          <w:p w14:paraId="4610E896" w14:textId="3D518F67"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1,286 </w:t>
            </w:r>
          </w:p>
        </w:tc>
        <w:tc>
          <w:tcPr>
            <w:tcW w:w="493" w:type="pct"/>
            <w:tcBorders>
              <w:top w:val="nil"/>
              <w:left w:val="nil"/>
              <w:bottom w:val="nil"/>
              <w:right w:val="nil"/>
            </w:tcBorders>
            <w:shd w:val="clear" w:color="000000" w:fill="F2F2F2"/>
            <w:vAlign w:val="center"/>
          </w:tcPr>
          <w:p w14:paraId="11B7913F" w14:textId="3384C503"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1,072 </w:t>
            </w:r>
          </w:p>
        </w:tc>
        <w:tc>
          <w:tcPr>
            <w:tcW w:w="493" w:type="pct"/>
            <w:tcBorders>
              <w:top w:val="nil"/>
              <w:left w:val="nil"/>
              <w:bottom w:val="nil"/>
              <w:right w:val="single" w:sz="4" w:space="0" w:color="auto"/>
            </w:tcBorders>
            <w:shd w:val="clear" w:color="000000" w:fill="F2F2F2"/>
            <w:vAlign w:val="bottom"/>
          </w:tcPr>
          <w:p w14:paraId="4A4BCDB1" w14:textId="5ABAD39E"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20%</w:t>
            </w:r>
          </w:p>
        </w:tc>
        <w:tc>
          <w:tcPr>
            <w:tcW w:w="493" w:type="pct"/>
            <w:tcBorders>
              <w:top w:val="nil"/>
              <w:left w:val="nil"/>
              <w:bottom w:val="nil"/>
              <w:right w:val="nil"/>
            </w:tcBorders>
            <w:shd w:val="clear" w:color="000000" w:fill="F2F2F2"/>
            <w:vAlign w:val="center"/>
          </w:tcPr>
          <w:p w14:paraId="22E9A36F" w14:textId="7AF86A89"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652 </w:t>
            </w:r>
          </w:p>
        </w:tc>
        <w:tc>
          <w:tcPr>
            <w:tcW w:w="493" w:type="pct"/>
            <w:tcBorders>
              <w:top w:val="nil"/>
              <w:left w:val="nil"/>
              <w:bottom w:val="nil"/>
              <w:right w:val="nil"/>
            </w:tcBorders>
            <w:shd w:val="clear" w:color="000000" w:fill="F2F2F2"/>
            <w:vAlign w:val="center"/>
          </w:tcPr>
          <w:p w14:paraId="782FA812" w14:textId="7938ECE4"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rPr>
            </w:pPr>
            <w:r w:rsidRPr="00A85D07">
              <w:rPr>
                <w:rFonts w:ascii="Segoe UI" w:hAnsi="Segoe UI" w:cs="Segoe UI"/>
                <w:b/>
                <w:bCs/>
                <w:sz w:val="14"/>
                <w:szCs w:val="14"/>
              </w:rPr>
              <w:t xml:space="preserve">634 </w:t>
            </w:r>
          </w:p>
        </w:tc>
        <w:tc>
          <w:tcPr>
            <w:tcW w:w="493" w:type="pct"/>
            <w:tcBorders>
              <w:top w:val="nil"/>
              <w:left w:val="nil"/>
              <w:bottom w:val="nil"/>
              <w:right w:val="nil"/>
            </w:tcBorders>
            <w:shd w:val="clear" w:color="000000" w:fill="F2F2F2"/>
            <w:vAlign w:val="bottom"/>
          </w:tcPr>
          <w:p w14:paraId="574FB712" w14:textId="42E79695" w:rsidR="00A85D07" w:rsidRPr="00A85D07" w:rsidRDefault="00A85D07" w:rsidP="00A85D07">
            <w:pPr>
              <w:pStyle w:val="NormalWeb"/>
              <w:spacing w:before="0" w:beforeAutospacing="0" w:after="0" w:afterAutospacing="0"/>
              <w:ind w:right="148"/>
              <w:jc w:val="right"/>
              <w:textAlignment w:val="center"/>
              <w:rPr>
                <w:rFonts w:ascii="Segoe UI" w:hAnsi="Segoe UI" w:cs="Segoe UI"/>
                <w:b/>
                <w:i/>
                <w:sz w:val="14"/>
                <w:szCs w:val="14"/>
                <w:highlight w:val="yellow"/>
              </w:rPr>
            </w:pPr>
            <w:r w:rsidRPr="00A85D07">
              <w:rPr>
                <w:rFonts w:ascii="Segoe UI" w:hAnsi="Segoe UI" w:cs="Segoe UI"/>
                <w:b/>
                <w:bCs/>
                <w:i/>
                <w:iCs/>
                <w:color w:val="000000"/>
                <w:sz w:val="14"/>
                <w:szCs w:val="14"/>
              </w:rPr>
              <w:t>3%</w:t>
            </w:r>
          </w:p>
        </w:tc>
      </w:tr>
      <w:tr w:rsidR="00A85D07" w:rsidRPr="00E95FD5" w14:paraId="544CE36B" w14:textId="77777777" w:rsidTr="00DD22BE">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451D9D24"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Λειτουργικές δαπάνες</w:t>
            </w:r>
          </w:p>
        </w:tc>
        <w:tc>
          <w:tcPr>
            <w:tcW w:w="493" w:type="pct"/>
            <w:tcBorders>
              <w:top w:val="nil"/>
              <w:left w:val="nil"/>
              <w:bottom w:val="nil"/>
              <w:right w:val="nil"/>
            </w:tcBorders>
            <w:shd w:val="clear" w:color="auto" w:fill="auto"/>
            <w:vAlign w:val="center"/>
          </w:tcPr>
          <w:p w14:paraId="0ED65341" w14:textId="1B7C37CB"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(399) </w:t>
            </w:r>
          </w:p>
        </w:tc>
        <w:tc>
          <w:tcPr>
            <w:tcW w:w="493" w:type="pct"/>
            <w:tcBorders>
              <w:top w:val="nil"/>
              <w:left w:val="nil"/>
              <w:bottom w:val="nil"/>
              <w:right w:val="nil"/>
            </w:tcBorders>
            <w:shd w:val="clear" w:color="auto" w:fill="auto"/>
            <w:vAlign w:val="center"/>
          </w:tcPr>
          <w:p w14:paraId="4F44A07B" w14:textId="35758C1C"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(386) </w:t>
            </w:r>
          </w:p>
        </w:tc>
        <w:tc>
          <w:tcPr>
            <w:tcW w:w="493" w:type="pct"/>
            <w:tcBorders>
              <w:top w:val="nil"/>
              <w:left w:val="nil"/>
              <w:bottom w:val="nil"/>
              <w:right w:val="single" w:sz="4" w:space="0" w:color="auto"/>
            </w:tcBorders>
            <w:shd w:val="clear" w:color="auto" w:fill="auto"/>
            <w:vAlign w:val="bottom"/>
          </w:tcPr>
          <w:p w14:paraId="16CD6D8C" w14:textId="2AED4C73"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i/>
                <w:iCs/>
                <w:color w:val="000000"/>
                <w:sz w:val="14"/>
                <w:szCs w:val="14"/>
              </w:rPr>
              <w:t>3%</w:t>
            </w:r>
          </w:p>
        </w:tc>
        <w:tc>
          <w:tcPr>
            <w:tcW w:w="493" w:type="pct"/>
            <w:tcBorders>
              <w:top w:val="nil"/>
              <w:left w:val="nil"/>
              <w:bottom w:val="nil"/>
              <w:right w:val="nil"/>
            </w:tcBorders>
            <w:shd w:val="clear" w:color="auto" w:fill="auto"/>
            <w:vAlign w:val="center"/>
          </w:tcPr>
          <w:p w14:paraId="1C223F3A" w14:textId="01A339DB"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rPr>
            </w:pPr>
            <w:r w:rsidRPr="00A85D07">
              <w:rPr>
                <w:rFonts w:ascii="Segoe UI" w:hAnsi="Segoe UI" w:cs="Segoe UI"/>
                <w:sz w:val="14"/>
                <w:szCs w:val="14"/>
              </w:rPr>
              <w:t xml:space="preserve">(198) </w:t>
            </w:r>
          </w:p>
        </w:tc>
        <w:tc>
          <w:tcPr>
            <w:tcW w:w="493" w:type="pct"/>
            <w:tcBorders>
              <w:top w:val="nil"/>
              <w:left w:val="nil"/>
              <w:bottom w:val="nil"/>
              <w:right w:val="nil"/>
            </w:tcBorders>
            <w:shd w:val="clear" w:color="auto" w:fill="auto"/>
            <w:vAlign w:val="center"/>
          </w:tcPr>
          <w:p w14:paraId="68E0630B" w14:textId="0DA93BE9"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rPr>
            </w:pPr>
            <w:r w:rsidRPr="00A85D07">
              <w:rPr>
                <w:rFonts w:ascii="Segoe UI" w:hAnsi="Segoe UI" w:cs="Segoe UI"/>
                <w:sz w:val="14"/>
                <w:szCs w:val="14"/>
              </w:rPr>
              <w:t xml:space="preserve">(201) </w:t>
            </w:r>
          </w:p>
        </w:tc>
        <w:tc>
          <w:tcPr>
            <w:tcW w:w="493" w:type="pct"/>
            <w:tcBorders>
              <w:top w:val="nil"/>
              <w:left w:val="nil"/>
              <w:bottom w:val="nil"/>
              <w:right w:val="nil"/>
            </w:tcBorders>
            <w:shd w:val="clear" w:color="auto" w:fill="auto"/>
            <w:vAlign w:val="bottom"/>
          </w:tcPr>
          <w:p w14:paraId="03448813" w14:textId="3EB8937B" w:rsidR="00A85D07" w:rsidRPr="00A85D07" w:rsidRDefault="00A85D07" w:rsidP="00A85D07">
            <w:pPr>
              <w:pStyle w:val="NormalWeb"/>
              <w:spacing w:before="0" w:beforeAutospacing="0" w:after="0" w:afterAutospacing="0"/>
              <w:ind w:right="148"/>
              <w:jc w:val="right"/>
              <w:textAlignment w:val="center"/>
              <w:rPr>
                <w:rFonts w:ascii="Segoe UI" w:hAnsi="Segoe UI" w:cs="Segoe UI"/>
                <w:i/>
                <w:sz w:val="14"/>
                <w:szCs w:val="14"/>
                <w:highlight w:val="yellow"/>
              </w:rPr>
            </w:pPr>
            <w:r w:rsidRPr="00A85D07">
              <w:rPr>
                <w:rFonts w:ascii="Segoe UI" w:hAnsi="Segoe UI" w:cs="Segoe UI"/>
                <w:i/>
                <w:iCs/>
                <w:color w:val="000000"/>
                <w:sz w:val="14"/>
                <w:szCs w:val="14"/>
              </w:rPr>
              <w:t>-1%</w:t>
            </w:r>
          </w:p>
        </w:tc>
      </w:tr>
      <w:tr w:rsidR="00A85D07" w:rsidRPr="00E95FD5" w14:paraId="63C9EB4E" w14:textId="77777777" w:rsidTr="00DD22BE">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24BD6494"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3" w:type="pct"/>
            <w:tcBorders>
              <w:top w:val="nil"/>
              <w:left w:val="nil"/>
              <w:bottom w:val="nil"/>
              <w:right w:val="nil"/>
            </w:tcBorders>
            <w:shd w:val="clear" w:color="000000" w:fill="F2F2F2"/>
            <w:vAlign w:val="center"/>
          </w:tcPr>
          <w:p w14:paraId="59AE42C2" w14:textId="4CABA1D0"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830 </w:t>
            </w:r>
          </w:p>
        </w:tc>
        <w:tc>
          <w:tcPr>
            <w:tcW w:w="493" w:type="pct"/>
            <w:tcBorders>
              <w:top w:val="nil"/>
              <w:left w:val="nil"/>
              <w:bottom w:val="nil"/>
              <w:right w:val="nil"/>
            </w:tcBorders>
            <w:shd w:val="clear" w:color="000000" w:fill="F2F2F2"/>
            <w:vAlign w:val="center"/>
          </w:tcPr>
          <w:p w14:paraId="0D43F3CE" w14:textId="0CFA5E20"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384 </w:t>
            </w:r>
          </w:p>
        </w:tc>
        <w:tc>
          <w:tcPr>
            <w:tcW w:w="493" w:type="pct"/>
            <w:tcBorders>
              <w:top w:val="nil"/>
              <w:left w:val="nil"/>
              <w:bottom w:val="nil"/>
              <w:right w:val="single" w:sz="4" w:space="0" w:color="auto"/>
            </w:tcBorders>
            <w:shd w:val="clear" w:color="000000" w:fill="F2F2F2"/>
            <w:vAlign w:val="bottom"/>
          </w:tcPr>
          <w:p w14:paraId="02ECEBD3" w14:textId="32D82CC6"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&gt;100%</w:t>
            </w:r>
          </w:p>
        </w:tc>
        <w:tc>
          <w:tcPr>
            <w:tcW w:w="493" w:type="pct"/>
            <w:tcBorders>
              <w:top w:val="nil"/>
              <w:left w:val="nil"/>
              <w:bottom w:val="nil"/>
              <w:right w:val="nil"/>
            </w:tcBorders>
            <w:shd w:val="clear" w:color="000000" w:fill="F2F2F2"/>
            <w:vAlign w:val="center"/>
          </w:tcPr>
          <w:p w14:paraId="10C83A0A" w14:textId="20C23D8D"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rPr>
            </w:pPr>
            <w:r w:rsidRPr="00A85D07">
              <w:rPr>
                <w:rFonts w:ascii="Segoe UI" w:hAnsi="Segoe UI" w:cs="Segoe UI"/>
                <w:b/>
                <w:bCs/>
                <w:sz w:val="14"/>
                <w:szCs w:val="14"/>
              </w:rPr>
              <w:t xml:space="preserve">448 </w:t>
            </w:r>
          </w:p>
        </w:tc>
        <w:tc>
          <w:tcPr>
            <w:tcW w:w="493" w:type="pct"/>
            <w:tcBorders>
              <w:top w:val="nil"/>
              <w:left w:val="nil"/>
              <w:bottom w:val="nil"/>
              <w:right w:val="nil"/>
            </w:tcBorders>
            <w:shd w:val="clear" w:color="000000" w:fill="F2F2F2"/>
            <w:vAlign w:val="center"/>
          </w:tcPr>
          <w:p w14:paraId="6C6754EB" w14:textId="229C1DDA"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rPr>
            </w:pPr>
            <w:r w:rsidRPr="00A85D07">
              <w:rPr>
                <w:rFonts w:ascii="Segoe UI" w:hAnsi="Segoe UI" w:cs="Segoe UI"/>
                <w:b/>
                <w:bCs/>
                <w:sz w:val="14"/>
                <w:szCs w:val="14"/>
              </w:rPr>
              <w:t xml:space="preserve">383 </w:t>
            </w:r>
          </w:p>
        </w:tc>
        <w:tc>
          <w:tcPr>
            <w:tcW w:w="493" w:type="pct"/>
            <w:tcBorders>
              <w:top w:val="nil"/>
              <w:left w:val="nil"/>
              <w:bottom w:val="nil"/>
              <w:right w:val="nil"/>
            </w:tcBorders>
            <w:shd w:val="clear" w:color="000000" w:fill="F2F2F2"/>
            <w:vAlign w:val="bottom"/>
          </w:tcPr>
          <w:p w14:paraId="5331998E" w14:textId="48F5F31F" w:rsidR="00A85D07" w:rsidRPr="00A85D07" w:rsidRDefault="00A85D07" w:rsidP="00A85D07">
            <w:pPr>
              <w:pStyle w:val="NormalWeb"/>
              <w:spacing w:before="0" w:beforeAutospacing="0" w:after="0" w:afterAutospacing="0"/>
              <w:ind w:right="148"/>
              <w:jc w:val="right"/>
              <w:textAlignment w:val="center"/>
              <w:rPr>
                <w:rFonts w:ascii="Segoe UI" w:hAnsi="Segoe UI" w:cs="Segoe UI"/>
                <w:b/>
                <w:i/>
                <w:sz w:val="14"/>
                <w:szCs w:val="14"/>
                <w:highlight w:val="yellow"/>
              </w:rPr>
            </w:pPr>
            <w:r w:rsidRPr="00A85D07">
              <w:rPr>
                <w:rFonts w:ascii="Segoe UI" w:hAnsi="Segoe UI" w:cs="Segoe UI"/>
                <w:b/>
                <w:bCs/>
                <w:i/>
                <w:iCs/>
                <w:color w:val="000000"/>
                <w:sz w:val="14"/>
                <w:szCs w:val="14"/>
              </w:rPr>
              <w:t>17%</w:t>
            </w:r>
          </w:p>
        </w:tc>
      </w:tr>
      <w:tr w:rsidR="00A85D07" w:rsidRPr="00E95FD5" w14:paraId="4429B6D1" w14:textId="77777777" w:rsidTr="00DD22BE">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hideMark/>
          </w:tcPr>
          <w:p w14:paraId="5454F563"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b/>
                <w:bCs/>
                <w:color w:val="000000"/>
                <w:kern w:val="24"/>
                <w:sz w:val="14"/>
                <w:szCs w:val="14"/>
                <w:lang w:eastAsia="el-GR"/>
              </w:rPr>
              <w:t>Κέρδη / (ζημίες) προ προβλέψεων</w:t>
            </w:r>
          </w:p>
        </w:tc>
        <w:tc>
          <w:tcPr>
            <w:tcW w:w="493" w:type="pct"/>
            <w:tcBorders>
              <w:top w:val="nil"/>
              <w:left w:val="nil"/>
              <w:bottom w:val="nil"/>
              <w:right w:val="nil"/>
            </w:tcBorders>
            <w:shd w:val="clear" w:color="000000" w:fill="F2F2F2"/>
            <w:vAlign w:val="center"/>
          </w:tcPr>
          <w:p w14:paraId="16DB67AF" w14:textId="31DFFB1B"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887 </w:t>
            </w:r>
          </w:p>
        </w:tc>
        <w:tc>
          <w:tcPr>
            <w:tcW w:w="493" w:type="pct"/>
            <w:tcBorders>
              <w:top w:val="nil"/>
              <w:left w:val="nil"/>
              <w:bottom w:val="nil"/>
              <w:right w:val="nil"/>
            </w:tcBorders>
            <w:shd w:val="clear" w:color="000000" w:fill="F2F2F2"/>
            <w:vAlign w:val="center"/>
          </w:tcPr>
          <w:p w14:paraId="7A25733F" w14:textId="382227A3"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686 </w:t>
            </w:r>
          </w:p>
        </w:tc>
        <w:tc>
          <w:tcPr>
            <w:tcW w:w="493" w:type="pct"/>
            <w:tcBorders>
              <w:top w:val="nil"/>
              <w:left w:val="nil"/>
              <w:bottom w:val="nil"/>
              <w:right w:val="single" w:sz="4" w:space="0" w:color="auto"/>
            </w:tcBorders>
            <w:shd w:val="clear" w:color="000000" w:fill="F2F2F2"/>
            <w:vAlign w:val="bottom"/>
          </w:tcPr>
          <w:p w14:paraId="09C32D74" w14:textId="6423C4B8"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29%</w:t>
            </w:r>
          </w:p>
        </w:tc>
        <w:tc>
          <w:tcPr>
            <w:tcW w:w="493" w:type="pct"/>
            <w:tcBorders>
              <w:top w:val="nil"/>
              <w:left w:val="nil"/>
              <w:bottom w:val="nil"/>
              <w:right w:val="nil"/>
            </w:tcBorders>
            <w:shd w:val="clear" w:color="000000" w:fill="F2F2F2"/>
            <w:vAlign w:val="center"/>
          </w:tcPr>
          <w:p w14:paraId="5A56BFF0" w14:textId="407E3F04"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454 </w:t>
            </w:r>
          </w:p>
        </w:tc>
        <w:tc>
          <w:tcPr>
            <w:tcW w:w="493" w:type="pct"/>
            <w:tcBorders>
              <w:top w:val="nil"/>
              <w:left w:val="nil"/>
              <w:bottom w:val="nil"/>
              <w:right w:val="nil"/>
            </w:tcBorders>
            <w:shd w:val="clear" w:color="000000" w:fill="F2F2F2"/>
            <w:vAlign w:val="center"/>
          </w:tcPr>
          <w:p w14:paraId="4D0E4662" w14:textId="481F3C5D"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433 </w:t>
            </w:r>
          </w:p>
        </w:tc>
        <w:tc>
          <w:tcPr>
            <w:tcW w:w="493" w:type="pct"/>
            <w:tcBorders>
              <w:top w:val="nil"/>
              <w:left w:val="nil"/>
              <w:bottom w:val="nil"/>
              <w:right w:val="nil"/>
            </w:tcBorders>
            <w:shd w:val="clear" w:color="000000" w:fill="F2F2F2"/>
            <w:vAlign w:val="bottom"/>
          </w:tcPr>
          <w:p w14:paraId="37AF0288" w14:textId="62E69D04" w:rsidR="00A85D07" w:rsidRPr="00A85D07" w:rsidRDefault="00A85D07" w:rsidP="00A85D07">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A85D07">
              <w:rPr>
                <w:rFonts w:ascii="Segoe UI" w:hAnsi="Segoe UI" w:cs="Segoe UI"/>
                <w:b/>
                <w:bCs/>
                <w:i/>
                <w:iCs/>
                <w:color w:val="000000"/>
                <w:sz w:val="14"/>
                <w:szCs w:val="14"/>
              </w:rPr>
              <w:t>5%</w:t>
            </w:r>
          </w:p>
        </w:tc>
      </w:tr>
      <w:tr w:rsidR="00A85D07" w:rsidRPr="00E95FD5" w14:paraId="240E8018" w14:textId="77777777" w:rsidTr="00DD22BE">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0F574B91" w14:textId="10DD0EF8" w:rsidR="00A85D07" w:rsidRPr="00036BF2"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Προβλέψεις για επισφαλή δάνεια</w:t>
            </w:r>
            <w:r w:rsidRPr="00036BF2">
              <w:rPr>
                <w:rFonts w:ascii="Segoe UI" w:eastAsia="Segoe UI" w:hAnsi="Segoe UI" w:cs="Segoe UI"/>
                <w:color w:val="000000"/>
                <w:kern w:val="24"/>
                <w:sz w:val="14"/>
                <w:szCs w:val="14"/>
                <w:lang w:eastAsia="el-GR"/>
              </w:rPr>
              <w:t xml:space="preserve"> </w:t>
            </w:r>
            <w:r w:rsidR="008778F2">
              <w:rPr>
                <w:rFonts w:ascii="Segoe UI" w:eastAsia="Segoe UI" w:hAnsi="Segoe UI" w:cs="Segoe UI"/>
                <w:color w:val="000000"/>
                <w:kern w:val="24"/>
                <w:sz w:val="14"/>
                <w:szCs w:val="14"/>
                <w:lang w:eastAsia="el-GR"/>
              </w:rPr>
              <w:t xml:space="preserve">και </w:t>
            </w:r>
            <w:r>
              <w:rPr>
                <w:rFonts w:ascii="Segoe UI" w:eastAsia="Segoe UI" w:hAnsi="Segoe UI" w:cs="Segoe UI"/>
                <w:color w:val="000000"/>
                <w:kern w:val="24"/>
                <w:sz w:val="14"/>
                <w:szCs w:val="14"/>
                <w:lang w:eastAsia="el-GR"/>
              </w:rPr>
              <w:t>λ</w:t>
            </w:r>
            <w:r w:rsidRPr="00036BF2">
              <w:rPr>
                <w:rFonts w:ascii="Segoe UI" w:eastAsia="Segoe UI" w:hAnsi="Segoe UI" w:cs="Segoe UI"/>
                <w:color w:val="000000"/>
                <w:kern w:val="24"/>
                <w:sz w:val="14"/>
                <w:szCs w:val="14"/>
                <w:lang w:eastAsia="el-GR"/>
              </w:rPr>
              <w:t>οιπές προβλέψεις</w:t>
            </w:r>
          </w:p>
        </w:tc>
        <w:tc>
          <w:tcPr>
            <w:tcW w:w="493" w:type="pct"/>
            <w:tcBorders>
              <w:top w:val="nil"/>
              <w:left w:val="nil"/>
              <w:bottom w:val="nil"/>
              <w:right w:val="nil"/>
            </w:tcBorders>
            <w:shd w:val="clear" w:color="auto" w:fill="auto"/>
            <w:vAlign w:val="center"/>
          </w:tcPr>
          <w:p w14:paraId="41A1B554" w14:textId="7F1A6076"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(121) </w:t>
            </w:r>
          </w:p>
        </w:tc>
        <w:tc>
          <w:tcPr>
            <w:tcW w:w="493" w:type="pct"/>
            <w:tcBorders>
              <w:top w:val="nil"/>
              <w:left w:val="nil"/>
              <w:bottom w:val="nil"/>
              <w:right w:val="nil"/>
            </w:tcBorders>
            <w:shd w:val="clear" w:color="auto" w:fill="auto"/>
            <w:vAlign w:val="center"/>
          </w:tcPr>
          <w:p w14:paraId="73B63925" w14:textId="6482DCCA"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(151) </w:t>
            </w:r>
          </w:p>
        </w:tc>
        <w:tc>
          <w:tcPr>
            <w:tcW w:w="493" w:type="pct"/>
            <w:tcBorders>
              <w:top w:val="nil"/>
              <w:left w:val="nil"/>
              <w:bottom w:val="nil"/>
              <w:right w:val="single" w:sz="4" w:space="0" w:color="auto"/>
            </w:tcBorders>
            <w:shd w:val="clear" w:color="auto" w:fill="auto"/>
            <w:vAlign w:val="bottom"/>
          </w:tcPr>
          <w:p w14:paraId="30BB3448" w14:textId="0D5EA60B"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i/>
                <w:iCs/>
                <w:color w:val="000000"/>
                <w:sz w:val="14"/>
                <w:szCs w:val="14"/>
              </w:rPr>
              <w:t>-20%</w:t>
            </w:r>
          </w:p>
        </w:tc>
        <w:tc>
          <w:tcPr>
            <w:tcW w:w="493" w:type="pct"/>
            <w:tcBorders>
              <w:top w:val="nil"/>
              <w:left w:val="nil"/>
              <w:bottom w:val="nil"/>
              <w:right w:val="nil"/>
            </w:tcBorders>
            <w:shd w:val="clear" w:color="auto" w:fill="auto"/>
            <w:vAlign w:val="center"/>
          </w:tcPr>
          <w:p w14:paraId="22FAB2C6" w14:textId="4BEDAD2B"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(56) </w:t>
            </w:r>
          </w:p>
        </w:tc>
        <w:tc>
          <w:tcPr>
            <w:tcW w:w="493" w:type="pct"/>
            <w:tcBorders>
              <w:top w:val="nil"/>
              <w:left w:val="nil"/>
              <w:bottom w:val="nil"/>
              <w:right w:val="nil"/>
            </w:tcBorders>
            <w:shd w:val="clear" w:color="auto" w:fill="auto"/>
            <w:vAlign w:val="center"/>
          </w:tcPr>
          <w:p w14:paraId="06A91925" w14:textId="7A646B56"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(65) </w:t>
            </w:r>
          </w:p>
        </w:tc>
        <w:tc>
          <w:tcPr>
            <w:tcW w:w="493" w:type="pct"/>
            <w:tcBorders>
              <w:top w:val="nil"/>
              <w:left w:val="nil"/>
              <w:bottom w:val="nil"/>
              <w:right w:val="nil"/>
            </w:tcBorders>
            <w:shd w:val="clear" w:color="auto" w:fill="auto"/>
            <w:vAlign w:val="bottom"/>
          </w:tcPr>
          <w:p w14:paraId="2036514C" w14:textId="5C19E0A4" w:rsidR="00A85D07" w:rsidRPr="00A85D07" w:rsidRDefault="00A85D07" w:rsidP="00A85D07">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A85D07">
              <w:rPr>
                <w:rFonts w:ascii="Segoe UI" w:hAnsi="Segoe UI" w:cs="Segoe UI"/>
                <w:i/>
                <w:iCs/>
                <w:color w:val="000000"/>
                <w:sz w:val="14"/>
                <w:szCs w:val="14"/>
              </w:rPr>
              <w:t>-13%</w:t>
            </w:r>
          </w:p>
        </w:tc>
      </w:tr>
      <w:tr w:rsidR="00A85D07" w:rsidRPr="00E95FD5" w14:paraId="075D05E7" w14:textId="77777777" w:rsidTr="00DD22BE">
        <w:trPr>
          <w:trHeight w:hRule="exact" w:val="227"/>
        </w:trPr>
        <w:tc>
          <w:tcPr>
            <w:tcW w:w="2042"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5B54ECA3" w14:textId="0A576EB3" w:rsidR="00A85D07" w:rsidRPr="00E95FD5" w:rsidRDefault="00A85D07" w:rsidP="00A85D07">
            <w:pPr>
              <w:textAlignment w:val="center"/>
              <w:rPr>
                <w:rFonts w:ascii="Segoe UI" w:eastAsia="Times New Roman" w:hAnsi="Segoe UI" w:cs="Segoe UI"/>
                <w:sz w:val="14"/>
                <w:szCs w:val="14"/>
                <w:lang w:eastAsia="el-GR"/>
              </w:rPr>
            </w:pPr>
            <w:r w:rsidRPr="00897890">
              <w:rPr>
                <w:rFonts w:ascii="Segoe UI" w:eastAsia="Segoe UI" w:hAnsi="Segoe UI" w:cs="Segoe UI"/>
                <w:b/>
                <w:bCs/>
                <w:color w:val="000000"/>
                <w:kern w:val="24"/>
                <w:sz w:val="14"/>
                <w:szCs w:val="14"/>
                <w:lang w:eastAsia="el-GR"/>
              </w:rPr>
              <w:t>Οργανικά κέρδη / (ζημίες)</w:t>
            </w:r>
          </w:p>
        </w:tc>
        <w:tc>
          <w:tcPr>
            <w:tcW w:w="493" w:type="pct"/>
            <w:tcBorders>
              <w:top w:val="nil"/>
              <w:left w:val="nil"/>
              <w:bottom w:val="nil"/>
              <w:right w:val="nil"/>
            </w:tcBorders>
            <w:shd w:val="clear" w:color="000000" w:fill="F2F2F2"/>
            <w:vAlign w:val="center"/>
          </w:tcPr>
          <w:p w14:paraId="60C814AF" w14:textId="14D8A267"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710 </w:t>
            </w:r>
          </w:p>
        </w:tc>
        <w:tc>
          <w:tcPr>
            <w:tcW w:w="493" w:type="pct"/>
            <w:tcBorders>
              <w:top w:val="nil"/>
              <w:left w:val="nil"/>
              <w:bottom w:val="nil"/>
              <w:right w:val="nil"/>
            </w:tcBorders>
            <w:shd w:val="clear" w:color="000000" w:fill="F2F2F2"/>
            <w:vAlign w:val="center"/>
          </w:tcPr>
          <w:p w14:paraId="76CE71EF" w14:textId="4E1BE3BE"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234 </w:t>
            </w:r>
          </w:p>
        </w:tc>
        <w:tc>
          <w:tcPr>
            <w:tcW w:w="493" w:type="pct"/>
            <w:tcBorders>
              <w:top w:val="nil"/>
              <w:left w:val="nil"/>
              <w:bottom w:val="nil"/>
              <w:right w:val="single" w:sz="4" w:space="0" w:color="auto"/>
            </w:tcBorders>
            <w:shd w:val="clear" w:color="000000" w:fill="F2F2F2"/>
            <w:vAlign w:val="bottom"/>
          </w:tcPr>
          <w:p w14:paraId="68F5E165" w14:textId="61690582"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&gt;100%</w:t>
            </w:r>
          </w:p>
        </w:tc>
        <w:tc>
          <w:tcPr>
            <w:tcW w:w="493" w:type="pct"/>
            <w:tcBorders>
              <w:top w:val="nil"/>
              <w:left w:val="nil"/>
              <w:bottom w:val="nil"/>
              <w:right w:val="nil"/>
            </w:tcBorders>
            <w:shd w:val="clear" w:color="000000" w:fill="F2F2F2"/>
            <w:vAlign w:val="center"/>
          </w:tcPr>
          <w:p w14:paraId="640713D6" w14:textId="05D0BAF7"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391 </w:t>
            </w:r>
          </w:p>
        </w:tc>
        <w:tc>
          <w:tcPr>
            <w:tcW w:w="493" w:type="pct"/>
            <w:tcBorders>
              <w:top w:val="nil"/>
              <w:left w:val="nil"/>
              <w:bottom w:val="nil"/>
              <w:right w:val="nil"/>
            </w:tcBorders>
            <w:shd w:val="clear" w:color="000000" w:fill="F2F2F2"/>
            <w:vAlign w:val="center"/>
          </w:tcPr>
          <w:p w14:paraId="7E90E4C9" w14:textId="4FB5AE94"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318 </w:t>
            </w:r>
          </w:p>
        </w:tc>
        <w:tc>
          <w:tcPr>
            <w:tcW w:w="493" w:type="pct"/>
            <w:tcBorders>
              <w:top w:val="nil"/>
              <w:left w:val="nil"/>
              <w:bottom w:val="nil"/>
              <w:right w:val="nil"/>
            </w:tcBorders>
            <w:shd w:val="clear" w:color="000000" w:fill="F2F2F2"/>
            <w:vAlign w:val="bottom"/>
          </w:tcPr>
          <w:p w14:paraId="17A5F061" w14:textId="32A17961" w:rsidR="00A85D07" w:rsidRPr="00A85D07" w:rsidRDefault="00A85D07" w:rsidP="00A85D07">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A85D07">
              <w:rPr>
                <w:rFonts w:ascii="Segoe UI" w:hAnsi="Segoe UI" w:cs="Segoe UI"/>
                <w:b/>
                <w:bCs/>
                <w:i/>
                <w:iCs/>
                <w:color w:val="000000"/>
                <w:sz w:val="14"/>
                <w:szCs w:val="14"/>
              </w:rPr>
              <w:t>23%</w:t>
            </w:r>
          </w:p>
        </w:tc>
      </w:tr>
      <w:tr w:rsidR="00A85D07" w:rsidRPr="00E95FD5" w14:paraId="10A7BE89" w14:textId="77777777" w:rsidTr="00DD22BE">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tcPr>
          <w:p w14:paraId="16B8276B" w14:textId="5126738F" w:rsidR="00A85D07" w:rsidRPr="00E95FD5" w:rsidRDefault="00A85D07" w:rsidP="00A85D07">
            <w:pPr>
              <w:textAlignment w:val="center"/>
              <w:rPr>
                <w:rFonts w:ascii="Segoe UI" w:eastAsia="Segoe UI" w:hAnsi="Segoe UI" w:cs="Segoe UI"/>
                <w:b/>
                <w:bCs/>
                <w:color w:val="000000"/>
                <w:kern w:val="24"/>
                <w:sz w:val="14"/>
                <w:szCs w:val="14"/>
                <w:lang w:eastAsia="el-GR"/>
              </w:rPr>
            </w:pPr>
            <w:r w:rsidRPr="00E95FD5">
              <w:rPr>
                <w:rFonts w:ascii="Segoe UI" w:eastAsia="Segoe UI" w:hAnsi="Segoe UI" w:cs="Segoe UI"/>
                <w:b/>
                <w:bCs/>
                <w:color w:val="000000"/>
                <w:kern w:val="24"/>
                <w:sz w:val="14"/>
                <w:szCs w:val="14"/>
                <w:lang w:eastAsia="el-GR"/>
              </w:rPr>
              <w:t>Λειτουργικά κέρδη / (ζημίες)</w:t>
            </w:r>
          </w:p>
        </w:tc>
        <w:tc>
          <w:tcPr>
            <w:tcW w:w="493" w:type="pct"/>
            <w:tcBorders>
              <w:top w:val="nil"/>
              <w:left w:val="nil"/>
              <w:bottom w:val="nil"/>
              <w:right w:val="nil"/>
            </w:tcBorders>
            <w:shd w:val="clear" w:color="auto" w:fill="auto"/>
            <w:vAlign w:val="center"/>
          </w:tcPr>
          <w:p w14:paraId="7064A872" w14:textId="40C0E0BC"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766 </w:t>
            </w:r>
          </w:p>
        </w:tc>
        <w:tc>
          <w:tcPr>
            <w:tcW w:w="493" w:type="pct"/>
            <w:tcBorders>
              <w:top w:val="nil"/>
              <w:left w:val="nil"/>
              <w:bottom w:val="nil"/>
              <w:right w:val="nil"/>
            </w:tcBorders>
            <w:shd w:val="clear" w:color="auto" w:fill="auto"/>
            <w:vAlign w:val="center"/>
          </w:tcPr>
          <w:p w14:paraId="609F22DC" w14:textId="6B48AE6C"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535 </w:t>
            </w:r>
          </w:p>
        </w:tc>
        <w:tc>
          <w:tcPr>
            <w:tcW w:w="493" w:type="pct"/>
            <w:tcBorders>
              <w:top w:val="nil"/>
              <w:left w:val="nil"/>
              <w:bottom w:val="nil"/>
              <w:right w:val="single" w:sz="4" w:space="0" w:color="auto"/>
            </w:tcBorders>
            <w:shd w:val="clear" w:color="auto" w:fill="auto"/>
            <w:vAlign w:val="bottom"/>
          </w:tcPr>
          <w:p w14:paraId="54093F17" w14:textId="7C3EB936"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43%</w:t>
            </w:r>
          </w:p>
        </w:tc>
        <w:tc>
          <w:tcPr>
            <w:tcW w:w="493" w:type="pct"/>
            <w:tcBorders>
              <w:top w:val="nil"/>
              <w:left w:val="nil"/>
              <w:bottom w:val="nil"/>
              <w:right w:val="nil"/>
            </w:tcBorders>
            <w:shd w:val="clear" w:color="auto" w:fill="auto"/>
            <w:vAlign w:val="center"/>
          </w:tcPr>
          <w:p w14:paraId="31CCE5B3" w14:textId="773638E5"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397 </w:t>
            </w:r>
          </w:p>
        </w:tc>
        <w:tc>
          <w:tcPr>
            <w:tcW w:w="493" w:type="pct"/>
            <w:tcBorders>
              <w:top w:val="nil"/>
              <w:left w:val="nil"/>
              <w:bottom w:val="nil"/>
              <w:right w:val="nil"/>
            </w:tcBorders>
            <w:shd w:val="clear" w:color="auto" w:fill="auto"/>
            <w:vAlign w:val="center"/>
          </w:tcPr>
          <w:p w14:paraId="1C94D5DA" w14:textId="6B087054"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369 </w:t>
            </w:r>
          </w:p>
        </w:tc>
        <w:tc>
          <w:tcPr>
            <w:tcW w:w="493" w:type="pct"/>
            <w:tcBorders>
              <w:top w:val="nil"/>
              <w:left w:val="nil"/>
              <w:bottom w:val="nil"/>
              <w:right w:val="nil"/>
            </w:tcBorders>
            <w:shd w:val="clear" w:color="auto" w:fill="auto"/>
            <w:vAlign w:val="bottom"/>
          </w:tcPr>
          <w:p w14:paraId="14DCCD29" w14:textId="127564B3" w:rsidR="00A85D07" w:rsidRPr="00A85D07" w:rsidRDefault="00A85D07" w:rsidP="00A85D07">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A85D07">
              <w:rPr>
                <w:rFonts w:ascii="Segoe UI" w:hAnsi="Segoe UI" w:cs="Segoe UI"/>
                <w:b/>
                <w:bCs/>
                <w:i/>
                <w:iCs/>
                <w:color w:val="000000"/>
                <w:sz w:val="14"/>
                <w:szCs w:val="14"/>
              </w:rPr>
              <w:t>8%</w:t>
            </w:r>
          </w:p>
        </w:tc>
      </w:tr>
      <w:tr w:rsidR="00A85D07" w:rsidRPr="00E95FD5" w14:paraId="2F3FBFC3" w14:textId="77777777" w:rsidTr="00DD22BE">
        <w:trPr>
          <w:trHeight w:hRule="exact" w:val="227"/>
        </w:trPr>
        <w:tc>
          <w:tcPr>
            <w:tcW w:w="2042" w:type="pct"/>
            <w:tcBorders>
              <w:top w:val="nil"/>
              <w:left w:val="nil"/>
              <w:bottom w:val="nil"/>
              <w:right w:val="nil"/>
            </w:tcBorders>
            <w:shd w:val="clear" w:color="auto" w:fill="auto"/>
            <w:tcMar>
              <w:top w:w="15" w:type="dxa"/>
              <w:left w:w="42" w:type="dxa"/>
              <w:bottom w:w="0" w:type="dxa"/>
              <w:right w:w="15" w:type="dxa"/>
            </w:tcMar>
            <w:vAlign w:val="center"/>
            <w:hideMark/>
          </w:tcPr>
          <w:p w14:paraId="22DFE479" w14:textId="77777777" w:rsidR="00A85D07" w:rsidRPr="00E95FD5" w:rsidRDefault="00A85D07" w:rsidP="00A85D07">
            <w:pPr>
              <w:textAlignment w:val="center"/>
              <w:rPr>
                <w:rFonts w:ascii="Segoe UI" w:eastAsia="Times New Roman" w:hAnsi="Segoe UI" w:cs="Segoe UI"/>
                <w:sz w:val="14"/>
                <w:szCs w:val="14"/>
                <w:lang w:eastAsia="el-GR"/>
              </w:rPr>
            </w:pPr>
            <w:r w:rsidRPr="00E95FD5">
              <w:rPr>
                <w:rFonts w:ascii="Segoe UI" w:eastAsia="Segoe UI" w:hAnsi="Segoe UI" w:cs="Segoe UI"/>
                <w:color w:val="000000"/>
                <w:kern w:val="24"/>
                <w:sz w:val="14"/>
                <w:szCs w:val="14"/>
                <w:lang w:eastAsia="el-GR"/>
              </w:rPr>
              <w:t xml:space="preserve">Φόροι </w:t>
            </w:r>
          </w:p>
        </w:tc>
        <w:tc>
          <w:tcPr>
            <w:tcW w:w="493" w:type="pct"/>
            <w:tcBorders>
              <w:top w:val="nil"/>
              <w:left w:val="nil"/>
              <w:bottom w:val="nil"/>
              <w:right w:val="nil"/>
            </w:tcBorders>
            <w:shd w:val="clear" w:color="auto" w:fill="auto"/>
            <w:vAlign w:val="center"/>
          </w:tcPr>
          <w:p w14:paraId="2ECA97C6" w14:textId="1C92EAB3"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(201) </w:t>
            </w:r>
          </w:p>
        </w:tc>
        <w:tc>
          <w:tcPr>
            <w:tcW w:w="493" w:type="pct"/>
            <w:tcBorders>
              <w:top w:val="nil"/>
              <w:left w:val="nil"/>
              <w:bottom w:val="nil"/>
              <w:right w:val="nil"/>
            </w:tcBorders>
            <w:shd w:val="clear" w:color="auto" w:fill="auto"/>
            <w:vAlign w:val="center"/>
          </w:tcPr>
          <w:p w14:paraId="2D2D42BA" w14:textId="5552CDD1"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sz w:val="14"/>
                <w:szCs w:val="14"/>
              </w:rPr>
              <w:t xml:space="preserve">(91) </w:t>
            </w:r>
          </w:p>
        </w:tc>
        <w:tc>
          <w:tcPr>
            <w:tcW w:w="493" w:type="pct"/>
            <w:tcBorders>
              <w:top w:val="nil"/>
              <w:left w:val="nil"/>
              <w:bottom w:val="nil"/>
              <w:right w:val="single" w:sz="4" w:space="0" w:color="auto"/>
            </w:tcBorders>
            <w:shd w:val="clear" w:color="auto" w:fill="auto"/>
            <w:vAlign w:val="bottom"/>
          </w:tcPr>
          <w:p w14:paraId="3C65A21A" w14:textId="19DCF16C"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rPr>
            </w:pPr>
            <w:r w:rsidRPr="00A85D07">
              <w:rPr>
                <w:rFonts w:ascii="Segoe UI" w:hAnsi="Segoe UI" w:cs="Segoe UI"/>
                <w:i/>
                <w:iCs/>
                <w:color w:val="000000"/>
                <w:sz w:val="14"/>
                <w:szCs w:val="14"/>
              </w:rPr>
              <w:t>&gt;100%</w:t>
            </w:r>
          </w:p>
        </w:tc>
        <w:tc>
          <w:tcPr>
            <w:tcW w:w="493" w:type="pct"/>
            <w:tcBorders>
              <w:top w:val="nil"/>
              <w:left w:val="nil"/>
              <w:bottom w:val="nil"/>
              <w:right w:val="nil"/>
            </w:tcBorders>
            <w:shd w:val="clear" w:color="auto" w:fill="auto"/>
            <w:vAlign w:val="center"/>
          </w:tcPr>
          <w:p w14:paraId="024CA8FD" w14:textId="7BF12FC2"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(103) </w:t>
            </w:r>
          </w:p>
        </w:tc>
        <w:tc>
          <w:tcPr>
            <w:tcW w:w="493" w:type="pct"/>
            <w:tcBorders>
              <w:top w:val="nil"/>
              <w:left w:val="nil"/>
              <w:bottom w:val="nil"/>
              <w:right w:val="nil"/>
            </w:tcBorders>
            <w:shd w:val="clear" w:color="auto" w:fill="auto"/>
            <w:vAlign w:val="center"/>
          </w:tcPr>
          <w:p w14:paraId="51FB99C5" w14:textId="268314AF" w:rsidR="00A85D07" w:rsidRPr="00A85D07" w:rsidRDefault="00A85D07" w:rsidP="00A85D07">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A85D07">
              <w:rPr>
                <w:rFonts w:ascii="Segoe UI" w:hAnsi="Segoe UI" w:cs="Segoe UI"/>
                <w:sz w:val="14"/>
                <w:szCs w:val="14"/>
              </w:rPr>
              <w:t xml:space="preserve">(98) </w:t>
            </w:r>
          </w:p>
        </w:tc>
        <w:tc>
          <w:tcPr>
            <w:tcW w:w="493" w:type="pct"/>
            <w:tcBorders>
              <w:top w:val="nil"/>
              <w:left w:val="nil"/>
              <w:bottom w:val="nil"/>
              <w:right w:val="nil"/>
            </w:tcBorders>
            <w:shd w:val="clear" w:color="auto" w:fill="auto"/>
            <w:vAlign w:val="bottom"/>
          </w:tcPr>
          <w:p w14:paraId="3C470CAF" w14:textId="32BB5B99" w:rsidR="00A85D07" w:rsidRPr="00A85D07" w:rsidRDefault="00A85D07" w:rsidP="00A85D07">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A85D07">
              <w:rPr>
                <w:rFonts w:ascii="Segoe UI" w:hAnsi="Segoe UI" w:cs="Segoe UI"/>
                <w:i/>
                <w:iCs/>
                <w:color w:val="000000"/>
                <w:sz w:val="14"/>
                <w:szCs w:val="14"/>
              </w:rPr>
              <w:t>5%</w:t>
            </w:r>
          </w:p>
        </w:tc>
      </w:tr>
      <w:tr w:rsidR="00A85D07" w:rsidRPr="00E95FD5" w14:paraId="4B23F2F8" w14:textId="77777777" w:rsidTr="00DD22BE">
        <w:trPr>
          <w:trHeight w:hRule="exact" w:val="227"/>
        </w:trPr>
        <w:tc>
          <w:tcPr>
            <w:tcW w:w="2042" w:type="pct"/>
            <w:tcBorders>
              <w:top w:val="nil"/>
              <w:left w:val="nil"/>
              <w:bottom w:val="nil"/>
              <w:right w:val="nil"/>
            </w:tcBorders>
            <w:shd w:val="clear" w:color="auto" w:fill="F2F2F2"/>
            <w:tcMar>
              <w:top w:w="15" w:type="dxa"/>
              <w:left w:w="42" w:type="dxa"/>
              <w:bottom w:w="0" w:type="dxa"/>
              <w:right w:w="15" w:type="dxa"/>
            </w:tcMar>
            <w:vAlign w:val="center"/>
          </w:tcPr>
          <w:p w14:paraId="53D84F83" w14:textId="4880A9CC" w:rsidR="00A85D07" w:rsidRPr="00E95FD5" w:rsidRDefault="00A85D07" w:rsidP="00A85D07">
            <w:pPr>
              <w:textAlignment w:val="center"/>
              <w:rPr>
                <w:rFonts w:ascii="Segoe UI" w:eastAsia="Segoe UI" w:hAnsi="Segoe UI" w:cs="Segoe UI"/>
                <w:b/>
                <w:bCs/>
                <w:color w:val="000000"/>
                <w:kern w:val="24"/>
                <w:sz w:val="14"/>
                <w:szCs w:val="14"/>
                <w:lang w:eastAsia="el-GR"/>
              </w:rPr>
            </w:pPr>
            <w:r>
              <w:rPr>
                <w:rFonts w:ascii="Segoe UI" w:eastAsia="Segoe UI" w:hAnsi="Segoe UI" w:cs="Segoe UI"/>
                <w:b/>
                <w:bCs/>
                <w:color w:val="000000"/>
                <w:kern w:val="24"/>
                <w:sz w:val="14"/>
                <w:szCs w:val="14"/>
                <w:lang w:eastAsia="el-GR"/>
              </w:rPr>
              <w:t>Οργανικά κ</w:t>
            </w:r>
            <w:r w:rsidRPr="00E95FD5">
              <w:rPr>
                <w:rFonts w:ascii="Segoe UI" w:eastAsia="Segoe UI" w:hAnsi="Segoe UI" w:cs="Segoe UI"/>
                <w:b/>
                <w:bCs/>
                <w:color w:val="000000"/>
                <w:kern w:val="24"/>
                <w:sz w:val="14"/>
                <w:szCs w:val="14"/>
                <w:lang w:eastAsia="el-GR"/>
              </w:rPr>
              <w:t xml:space="preserve">έρδη / (ζημίες) μετά </w:t>
            </w:r>
            <w:r>
              <w:rPr>
                <w:rFonts w:ascii="Segoe UI" w:eastAsia="Segoe UI" w:hAnsi="Segoe UI" w:cs="Segoe UI"/>
                <w:b/>
                <w:bCs/>
                <w:color w:val="000000"/>
                <w:kern w:val="24"/>
                <w:sz w:val="14"/>
                <w:szCs w:val="14"/>
                <w:lang w:eastAsia="el-GR"/>
              </w:rPr>
              <w:t xml:space="preserve">από </w:t>
            </w:r>
            <w:r w:rsidRPr="00E95FD5">
              <w:rPr>
                <w:rFonts w:ascii="Segoe UI" w:eastAsia="Segoe UI" w:hAnsi="Segoe UI" w:cs="Segoe UI"/>
                <w:b/>
                <w:bCs/>
                <w:color w:val="000000"/>
                <w:kern w:val="24"/>
                <w:sz w:val="14"/>
                <w:szCs w:val="14"/>
                <w:lang w:eastAsia="el-GR"/>
              </w:rPr>
              <w:t>φόρ</w:t>
            </w:r>
            <w:r>
              <w:rPr>
                <w:rFonts w:ascii="Segoe UI" w:eastAsia="Segoe UI" w:hAnsi="Segoe UI" w:cs="Segoe UI"/>
                <w:b/>
                <w:bCs/>
                <w:color w:val="000000"/>
                <w:kern w:val="24"/>
                <w:sz w:val="14"/>
                <w:szCs w:val="14"/>
                <w:lang w:eastAsia="el-GR"/>
              </w:rPr>
              <w:t>ους</w:t>
            </w:r>
          </w:p>
        </w:tc>
        <w:tc>
          <w:tcPr>
            <w:tcW w:w="493" w:type="pct"/>
            <w:tcBorders>
              <w:top w:val="nil"/>
              <w:left w:val="nil"/>
              <w:bottom w:val="nil"/>
              <w:right w:val="nil"/>
            </w:tcBorders>
            <w:shd w:val="clear" w:color="000000" w:fill="F2F2F2"/>
            <w:vAlign w:val="center"/>
          </w:tcPr>
          <w:p w14:paraId="3DF06293" w14:textId="4EEAAD34"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508 </w:t>
            </w:r>
          </w:p>
        </w:tc>
        <w:tc>
          <w:tcPr>
            <w:tcW w:w="493" w:type="pct"/>
            <w:tcBorders>
              <w:top w:val="nil"/>
              <w:left w:val="nil"/>
              <w:bottom w:val="nil"/>
              <w:right w:val="nil"/>
            </w:tcBorders>
            <w:shd w:val="clear" w:color="000000" w:fill="F2F2F2"/>
            <w:vAlign w:val="center"/>
          </w:tcPr>
          <w:p w14:paraId="4A0265D0" w14:textId="4F8AA31E"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142 </w:t>
            </w:r>
          </w:p>
        </w:tc>
        <w:tc>
          <w:tcPr>
            <w:tcW w:w="493" w:type="pct"/>
            <w:tcBorders>
              <w:top w:val="nil"/>
              <w:left w:val="nil"/>
              <w:bottom w:val="nil"/>
              <w:right w:val="single" w:sz="4" w:space="0" w:color="auto"/>
            </w:tcBorders>
            <w:shd w:val="clear" w:color="000000" w:fill="F2F2F2"/>
            <w:vAlign w:val="bottom"/>
          </w:tcPr>
          <w:p w14:paraId="5908B02E" w14:textId="7191367B"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&gt;100%</w:t>
            </w:r>
          </w:p>
        </w:tc>
        <w:tc>
          <w:tcPr>
            <w:tcW w:w="493" w:type="pct"/>
            <w:tcBorders>
              <w:top w:val="nil"/>
              <w:left w:val="nil"/>
              <w:bottom w:val="nil"/>
              <w:right w:val="nil"/>
            </w:tcBorders>
            <w:shd w:val="clear" w:color="000000" w:fill="F2F2F2"/>
            <w:vAlign w:val="center"/>
          </w:tcPr>
          <w:p w14:paraId="2C6F2FEE" w14:textId="481A45DE"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288 </w:t>
            </w:r>
          </w:p>
        </w:tc>
        <w:tc>
          <w:tcPr>
            <w:tcW w:w="493" w:type="pct"/>
            <w:tcBorders>
              <w:top w:val="nil"/>
              <w:left w:val="nil"/>
              <w:bottom w:val="nil"/>
              <w:right w:val="nil"/>
            </w:tcBorders>
            <w:shd w:val="clear" w:color="000000" w:fill="F2F2F2"/>
            <w:vAlign w:val="center"/>
          </w:tcPr>
          <w:p w14:paraId="408E810C" w14:textId="52C57EF9"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220 </w:t>
            </w:r>
          </w:p>
        </w:tc>
        <w:tc>
          <w:tcPr>
            <w:tcW w:w="493" w:type="pct"/>
            <w:tcBorders>
              <w:top w:val="nil"/>
              <w:left w:val="nil"/>
              <w:bottom w:val="nil"/>
              <w:right w:val="nil"/>
            </w:tcBorders>
            <w:shd w:val="clear" w:color="000000" w:fill="F2F2F2"/>
            <w:vAlign w:val="bottom"/>
          </w:tcPr>
          <w:p w14:paraId="35F97D0E" w14:textId="3E7204F3"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i/>
                <w:iCs/>
                <w:sz w:val="14"/>
                <w:szCs w:val="14"/>
              </w:rPr>
            </w:pPr>
            <w:r w:rsidRPr="00A85D07">
              <w:rPr>
                <w:rFonts w:ascii="Segoe UI" w:hAnsi="Segoe UI" w:cs="Segoe UI"/>
                <w:b/>
                <w:bCs/>
                <w:i/>
                <w:iCs/>
                <w:color w:val="000000"/>
                <w:sz w:val="14"/>
                <w:szCs w:val="14"/>
              </w:rPr>
              <w:t>31%</w:t>
            </w:r>
          </w:p>
        </w:tc>
      </w:tr>
      <w:tr w:rsidR="00A85D07" w:rsidRPr="00E95FD5" w14:paraId="617F0B31" w14:textId="77777777" w:rsidTr="00A85D07">
        <w:trPr>
          <w:trHeight w:hRule="exact" w:val="432"/>
        </w:trPr>
        <w:tc>
          <w:tcPr>
            <w:tcW w:w="2042" w:type="pct"/>
            <w:tcBorders>
              <w:top w:val="nil"/>
              <w:left w:val="nil"/>
              <w:bottom w:val="single" w:sz="12" w:space="0" w:color="auto"/>
            </w:tcBorders>
            <w:shd w:val="clear" w:color="auto" w:fill="F2F2F2" w:themeFill="background1" w:themeFillShade="F2"/>
            <w:tcMar>
              <w:top w:w="15" w:type="dxa"/>
              <w:left w:w="42" w:type="dxa"/>
              <w:bottom w:w="0" w:type="dxa"/>
              <w:right w:w="15" w:type="dxa"/>
            </w:tcMar>
            <w:vAlign w:val="center"/>
          </w:tcPr>
          <w:p w14:paraId="1C34E0FB" w14:textId="6CBA5F83" w:rsidR="00A85D07" w:rsidRDefault="00A85D07" w:rsidP="00A85D07">
            <w:pPr>
              <w:jc w:val="both"/>
              <w:textAlignment w:val="center"/>
              <w:rPr>
                <w:rFonts w:ascii="Segoe UI" w:eastAsia="Segoe UI" w:hAnsi="Segoe UI" w:cs="Segoe UI"/>
                <w:b/>
                <w:bCs/>
                <w:color w:val="000000"/>
                <w:kern w:val="24"/>
                <w:sz w:val="14"/>
                <w:szCs w:val="14"/>
                <w:lang w:eastAsia="el-GR"/>
              </w:rPr>
            </w:pPr>
            <w:r w:rsidRPr="00A11B5E">
              <w:rPr>
                <w:rFonts w:ascii="Segoe UI" w:eastAsia="Segoe UI" w:hAnsi="Segoe UI" w:cs="Segoe UI"/>
                <w:b/>
                <w:bCs/>
                <w:color w:val="000000"/>
                <w:kern w:val="24"/>
                <w:sz w:val="14"/>
                <w:szCs w:val="14"/>
                <w:lang w:eastAsia="el-GR"/>
              </w:rPr>
              <w:t xml:space="preserve">Κέρδη / (ζημίες) </w:t>
            </w:r>
            <w:r>
              <w:rPr>
                <w:rFonts w:ascii="Segoe UI" w:eastAsia="Segoe UI" w:hAnsi="Segoe UI" w:cs="Segoe UI"/>
                <w:b/>
                <w:bCs/>
                <w:color w:val="000000"/>
                <w:kern w:val="24"/>
                <w:sz w:val="14"/>
                <w:szCs w:val="14"/>
                <w:lang w:eastAsia="el-GR"/>
              </w:rPr>
              <w:t>μετά από φόρους</w:t>
            </w:r>
            <w:r w:rsidRPr="00A11B5E">
              <w:rPr>
                <w:rFonts w:ascii="Segoe UI" w:eastAsia="Segoe UI" w:hAnsi="Segoe UI" w:cs="Segoe UI"/>
                <w:b/>
                <w:bCs/>
                <w:color w:val="000000"/>
                <w:kern w:val="24"/>
                <w:sz w:val="14"/>
                <w:szCs w:val="14"/>
                <w:lang w:eastAsia="el-GR"/>
              </w:rPr>
              <w:t xml:space="preserve"> που αναλογούν</w:t>
            </w:r>
            <w:r>
              <w:rPr>
                <w:rFonts w:ascii="Segoe UI" w:eastAsia="Segoe UI" w:hAnsi="Segoe UI" w:cs="Segoe UI"/>
                <w:b/>
                <w:bCs/>
                <w:color w:val="000000"/>
                <w:kern w:val="24"/>
                <w:sz w:val="14"/>
                <w:szCs w:val="14"/>
                <w:lang w:eastAsia="el-GR"/>
              </w:rPr>
              <w:t xml:space="preserve"> στους</w:t>
            </w:r>
          </w:p>
          <w:p w14:paraId="52DE992E" w14:textId="580B458A" w:rsidR="00A85D07" w:rsidRPr="00E95FD5" w:rsidRDefault="00A85D07" w:rsidP="00A85D07">
            <w:pPr>
              <w:jc w:val="both"/>
              <w:textAlignment w:val="center"/>
              <w:rPr>
                <w:rFonts w:ascii="Segoe UI" w:eastAsia="Segoe UI" w:hAnsi="Segoe UI" w:cs="Segoe UI"/>
                <w:color w:val="000000"/>
                <w:kern w:val="24"/>
                <w:sz w:val="14"/>
                <w:szCs w:val="14"/>
                <w:lang w:eastAsia="el-GR"/>
              </w:rPr>
            </w:pPr>
            <w:r>
              <w:rPr>
                <w:rFonts w:ascii="Segoe UI" w:eastAsia="Segoe UI" w:hAnsi="Segoe UI" w:cs="Segoe UI"/>
                <w:b/>
                <w:bCs/>
                <w:color w:val="000000"/>
                <w:kern w:val="24"/>
                <w:sz w:val="14"/>
                <w:szCs w:val="14"/>
                <w:lang w:eastAsia="el-GR"/>
              </w:rPr>
              <w:t>μ</w:t>
            </w:r>
            <w:r w:rsidRPr="00CD17C0">
              <w:rPr>
                <w:rFonts w:ascii="Segoe UI" w:eastAsia="Segoe UI" w:hAnsi="Segoe UI" w:cs="Segoe UI"/>
                <w:b/>
                <w:bCs/>
                <w:color w:val="000000"/>
                <w:kern w:val="24"/>
                <w:sz w:val="14"/>
                <w:szCs w:val="14"/>
                <w:lang w:eastAsia="el-GR"/>
              </w:rPr>
              <w:t>ετόχους της Τράπεζας</w:t>
            </w:r>
          </w:p>
        </w:tc>
        <w:tc>
          <w:tcPr>
            <w:tcW w:w="493" w:type="pct"/>
            <w:tcBorders>
              <w:top w:val="nil"/>
              <w:left w:val="nil"/>
              <w:bottom w:val="single" w:sz="8" w:space="0" w:color="auto"/>
              <w:right w:val="nil"/>
            </w:tcBorders>
            <w:shd w:val="clear" w:color="000000" w:fill="F2F2F2"/>
            <w:vAlign w:val="center"/>
          </w:tcPr>
          <w:p w14:paraId="055A79D3" w14:textId="7D4B9FC6"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530 </w:t>
            </w:r>
          </w:p>
        </w:tc>
        <w:tc>
          <w:tcPr>
            <w:tcW w:w="493" w:type="pct"/>
            <w:tcBorders>
              <w:top w:val="nil"/>
              <w:left w:val="nil"/>
              <w:bottom w:val="single" w:sz="8" w:space="0" w:color="auto"/>
              <w:right w:val="nil"/>
            </w:tcBorders>
            <w:shd w:val="clear" w:color="000000" w:fill="F2F2F2"/>
            <w:vAlign w:val="center"/>
          </w:tcPr>
          <w:p w14:paraId="7B0042C7" w14:textId="230B920D"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sz w:val="14"/>
                <w:szCs w:val="14"/>
              </w:rPr>
              <w:t xml:space="preserve">546 </w:t>
            </w:r>
          </w:p>
        </w:tc>
        <w:tc>
          <w:tcPr>
            <w:tcW w:w="493" w:type="pct"/>
            <w:tcBorders>
              <w:top w:val="nil"/>
              <w:left w:val="nil"/>
              <w:bottom w:val="single" w:sz="8" w:space="0" w:color="auto"/>
              <w:right w:val="single" w:sz="4" w:space="0" w:color="auto"/>
            </w:tcBorders>
            <w:shd w:val="clear" w:color="000000" w:fill="F2F2F2"/>
            <w:vAlign w:val="center"/>
          </w:tcPr>
          <w:p w14:paraId="540ED629" w14:textId="1C34A04F" w:rsidR="00A85D07" w:rsidRPr="00A85D07" w:rsidRDefault="00A85D07" w:rsidP="00A85D07">
            <w:pPr>
              <w:pStyle w:val="NormalWeb"/>
              <w:spacing w:before="0" w:beforeAutospacing="0" w:after="0" w:afterAutospacing="0"/>
              <w:ind w:right="148"/>
              <w:jc w:val="right"/>
              <w:textAlignment w:val="center"/>
              <w:rPr>
                <w:rFonts w:ascii="Segoe UI" w:hAnsi="Segoe UI" w:cs="Segoe UI"/>
                <w:b/>
                <w:bCs/>
                <w:sz w:val="14"/>
                <w:szCs w:val="14"/>
              </w:rPr>
            </w:pPr>
            <w:r w:rsidRPr="00A85D07">
              <w:rPr>
                <w:rFonts w:ascii="Segoe UI" w:hAnsi="Segoe UI" w:cs="Segoe UI"/>
                <w:b/>
                <w:bCs/>
                <w:i/>
                <w:iCs/>
                <w:color w:val="000000"/>
                <w:sz w:val="14"/>
                <w:szCs w:val="14"/>
              </w:rPr>
              <w:t>-3%</w:t>
            </w:r>
          </w:p>
        </w:tc>
        <w:tc>
          <w:tcPr>
            <w:tcW w:w="493" w:type="pct"/>
            <w:tcBorders>
              <w:top w:val="nil"/>
              <w:left w:val="nil"/>
              <w:bottom w:val="single" w:sz="8" w:space="0" w:color="auto"/>
              <w:right w:val="nil"/>
            </w:tcBorders>
            <w:shd w:val="clear" w:color="000000" w:fill="F2F2F2"/>
            <w:vAlign w:val="center"/>
          </w:tcPr>
          <w:p w14:paraId="40A76A41" w14:textId="79DF5001"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270 </w:t>
            </w:r>
          </w:p>
        </w:tc>
        <w:tc>
          <w:tcPr>
            <w:tcW w:w="493" w:type="pct"/>
            <w:tcBorders>
              <w:top w:val="nil"/>
              <w:left w:val="nil"/>
              <w:bottom w:val="single" w:sz="8" w:space="0" w:color="auto"/>
              <w:right w:val="nil"/>
            </w:tcBorders>
            <w:shd w:val="clear" w:color="000000" w:fill="F2F2F2"/>
            <w:vAlign w:val="center"/>
          </w:tcPr>
          <w:p w14:paraId="71A412B5" w14:textId="1F6F1BCF" w:rsidR="00A85D07" w:rsidRPr="00A85D07" w:rsidRDefault="00A85D07" w:rsidP="00A85D07">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A85D07">
              <w:rPr>
                <w:rFonts w:ascii="Segoe UI" w:hAnsi="Segoe UI" w:cs="Segoe UI"/>
                <w:b/>
                <w:bCs/>
                <w:sz w:val="14"/>
                <w:szCs w:val="14"/>
              </w:rPr>
              <w:t xml:space="preserve">260 </w:t>
            </w:r>
          </w:p>
        </w:tc>
        <w:tc>
          <w:tcPr>
            <w:tcW w:w="493" w:type="pct"/>
            <w:tcBorders>
              <w:top w:val="nil"/>
              <w:left w:val="nil"/>
              <w:bottom w:val="single" w:sz="8" w:space="0" w:color="auto"/>
              <w:right w:val="nil"/>
            </w:tcBorders>
            <w:shd w:val="clear" w:color="000000" w:fill="F2F2F2"/>
            <w:vAlign w:val="center"/>
          </w:tcPr>
          <w:p w14:paraId="3E6E9474" w14:textId="5455490F" w:rsidR="00A85D07" w:rsidRPr="00A85D07" w:rsidRDefault="00A85D07" w:rsidP="00A85D07">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A85D07">
              <w:rPr>
                <w:rFonts w:ascii="Segoe UI" w:hAnsi="Segoe UI" w:cs="Segoe UI"/>
                <w:b/>
                <w:bCs/>
                <w:i/>
                <w:iCs/>
                <w:color w:val="000000"/>
                <w:sz w:val="14"/>
                <w:szCs w:val="14"/>
              </w:rPr>
              <w:t>4%</w:t>
            </w:r>
          </w:p>
        </w:tc>
      </w:tr>
    </w:tbl>
    <w:p w14:paraId="01980261" w14:textId="0797CAF7" w:rsidR="00370946" w:rsidRPr="00370946" w:rsidRDefault="00370946" w:rsidP="00370946">
      <w:pPr>
        <w:jc w:val="both"/>
        <w:textAlignment w:val="baseline"/>
        <w:rPr>
          <w:rFonts w:ascii="Segoe UI" w:hAnsi="Segoe UI" w:cs="Segoe UI"/>
          <w:color w:val="000000" w:themeColor="text1"/>
          <w:kern w:val="24"/>
          <w:sz w:val="9"/>
          <w:szCs w:val="7"/>
        </w:rPr>
      </w:pPr>
      <w:r w:rsidRPr="00370946">
        <w:rPr>
          <w:rFonts w:ascii="Segoe UI" w:hAnsi="Segoe UI" w:cs="Segoe UI"/>
          <w:color w:val="000000" w:themeColor="text1"/>
          <w:kern w:val="24"/>
          <w:sz w:val="9"/>
          <w:szCs w:val="7"/>
          <w:vertAlign w:val="superscript"/>
        </w:rPr>
        <w:t>1</w:t>
      </w:r>
      <w:r w:rsidRPr="00370946">
        <w:rPr>
          <w:rFonts w:ascii="Segoe UI" w:hAnsi="Segoe UI" w:cs="Segoe UI"/>
          <w:color w:val="000000" w:themeColor="text1"/>
          <w:kern w:val="24"/>
          <w:sz w:val="9"/>
          <w:szCs w:val="7"/>
        </w:rPr>
        <w:t xml:space="preserve"> </w:t>
      </w:r>
      <w:r w:rsidR="00D10602">
        <w:rPr>
          <w:rFonts w:ascii="Segoe UI" w:hAnsi="Segoe UI" w:cs="Segoe UI"/>
          <w:color w:val="000000" w:themeColor="text1"/>
          <w:kern w:val="24"/>
          <w:sz w:val="9"/>
          <w:szCs w:val="7"/>
        </w:rPr>
        <w:t xml:space="preserve">Αναπροσαρμόζοντας </w:t>
      </w:r>
      <w:r w:rsidR="00DD6B18">
        <w:rPr>
          <w:rFonts w:ascii="Segoe UI" w:hAnsi="Segoe UI" w:cs="Segoe UI"/>
          <w:color w:val="000000" w:themeColor="text1"/>
          <w:kern w:val="24"/>
          <w:sz w:val="9"/>
          <w:szCs w:val="7"/>
        </w:rPr>
        <w:t xml:space="preserve">για </w:t>
      </w:r>
      <w:r w:rsidR="00D10602">
        <w:rPr>
          <w:rFonts w:ascii="Segoe UI" w:hAnsi="Segoe UI" w:cs="Segoe UI"/>
          <w:color w:val="000000" w:themeColor="text1"/>
          <w:kern w:val="24"/>
          <w:sz w:val="9"/>
          <w:szCs w:val="7"/>
        </w:rPr>
        <w:t xml:space="preserve">την αποεπένδυση </w:t>
      </w:r>
      <w:r w:rsidR="00DD6B18" w:rsidRPr="00DD6B18">
        <w:rPr>
          <w:rFonts w:ascii="Segoe UI" w:hAnsi="Segoe UI" w:cs="Segoe UI"/>
          <w:color w:val="000000" w:themeColor="text1"/>
          <w:kern w:val="24"/>
          <w:sz w:val="9"/>
          <w:szCs w:val="7"/>
        </w:rPr>
        <w:t>τη</w:t>
      </w:r>
      <w:r w:rsidR="00DD6B18">
        <w:rPr>
          <w:rFonts w:ascii="Segoe UI" w:hAnsi="Segoe UI" w:cs="Segoe UI"/>
          <w:color w:val="000000" w:themeColor="text1"/>
          <w:kern w:val="24"/>
          <w:sz w:val="9"/>
          <w:szCs w:val="7"/>
        </w:rPr>
        <w:t>ς</w:t>
      </w:r>
      <w:r w:rsidR="00DD6B18" w:rsidRPr="00DD6B18">
        <w:rPr>
          <w:rFonts w:ascii="Segoe UI" w:hAnsi="Segoe UI" w:cs="Segoe UI"/>
          <w:color w:val="000000" w:themeColor="text1"/>
          <w:kern w:val="24"/>
          <w:sz w:val="9"/>
          <w:szCs w:val="7"/>
        </w:rPr>
        <w:t xml:space="preserve"> δραστηριότητα</w:t>
      </w:r>
      <w:r w:rsidR="00DD6B18">
        <w:rPr>
          <w:rFonts w:ascii="Segoe UI" w:hAnsi="Segoe UI" w:cs="Segoe UI"/>
          <w:color w:val="000000" w:themeColor="text1"/>
          <w:kern w:val="24"/>
          <w:sz w:val="9"/>
          <w:szCs w:val="7"/>
        </w:rPr>
        <w:t>ς</w:t>
      </w:r>
      <w:r w:rsidR="00DD6B18" w:rsidRPr="00DD6B18">
        <w:rPr>
          <w:rFonts w:ascii="Segoe UI" w:hAnsi="Segoe UI" w:cs="Segoe UI"/>
          <w:color w:val="000000" w:themeColor="text1"/>
          <w:kern w:val="24"/>
          <w:sz w:val="9"/>
          <w:szCs w:val="7"/>
        </w:rPr>
        <w:t xml:space="preserve"> αποδοχής </w:t>
      </w:r>
      <w:r w:rsidR="00257A2E">
        <w:rPr>
          <w:rFonts w:ascii="Segoe UI" w:hAnsi="Segoe UI" w:cs="Segoe UI"/>
          <w:color w:val="000000" w:themeColor="text1"/>
          <w:kern w:val="24"/>
          <w:sz w:val="9"/>
          <w:szCs w:val="7"/>
        </w:rPr>
        <w:t>καρτών</w:t>
      </w:r>
      <w:r w:rsidR="00DD6B18">
        <w:rPr>
          <w:rFonts w:ascii="Segoe UI" w:hAnsi="Segoe UI" w:cs="Segoe UI"/>
          <w:color w:val="000000" w:themeColor="text1"/>
          <w:kern w:val="24"/>
          <w:sz w:val="9"/>
          <w:szCs w:val="7"/>
        </w:rPr>
        <w:t xml:space="preserve">, τα καθαρά έσοδα από προμήθειες αυξάνονται κατά </w:t>
      </w:r>
      <w:r w:rsidR="00036BF2">
        <w:rPr>
          <w:rFonts w:ascii="Segoe UI" w:hAnsi="Segoe UI" w:cs="Segoe UI"/>
          <w:color w:val="000000" w:themeColor="text1"/>
          <w:kern w:val="24"/>
          <w:sz w:val="9"/>
          <w:szCs w:val="7"/>
        </w:rPr>
        <w:t>14</w:t>
      </w:r>
      <w:r w:rsidR="00DD6B18">
        <w:rPr>
          <w:rFonts w:ascii="Segoe UI" w:hAnsi="Segoe UI" w:cs="Segoe UI"/>
          <w:color w:val="000000" w:themeColor="text1"/>
          <w:kern w:val="24"/>
          <w:sz w:val="9"/>
          <w:szCs w:val="7"/>
        </w:rPr>
        <w:t xml:space="preserve">% σε ετήσια βάση </w:t>
      </w:r>
      <w:r w:rsidR="009F56A2">
        <w:rPr>
          <w:rFonts w:ascii="Segoe UI" w:hAnsi="Segoe UI" w:cs="Segoe UI"/>
          <w:color w:val="000000" w:themeColor="text1"/>
          <w:kern w:val="24"/>
          <w:sz w:val="9"/>
          <w:szCs w:val="7"/>
        </w:rPr>
        <w:t>-</w:t>
      </w:r>
    </w:p>
    <w:p w14:paraId="3ABE44D8" w14:textId="0B453EB2" w:rsidR="00E55AED" w:rsidRPr="00F73358" w:rsidRDefault="00B315DE" w:rsidP="00E55AED">
      <w:pPr>
        <w:jc w:val="both"/>
        <w:rPr>
          <w:rFonts w:ascii="Segoe UI" w:hAnsi="Segoe UI" w:cs="Segoe UI"/>
          <w:b/>
          <w:sz w:val="36"/>
        </w:rPr>
      </w:pPr>
      <w:r w:rsidRPr="00F73358">
        <w:rPr>
          <w:rFonts w:ascii="Segoe UI" w:hAnsi="Segoe UI" w:cs="Segoe UI"/>
          <w:noProof/>
          <w:sz w:val="36"/>
          <w:lang w:eastAsia="el-GR"/>
        </w:rPr>
        <mc:AlternateContent>
          <mc:Choice Requires="wps">
            <w:drawing>
              <wp:anchor distT="0" distB="0" distL="114300" distR="114300" simplePos="0" relativeHeight="251680256" behindDoc="0" locked="0" layoutInCell="1" allowOverlap="1" wp14:anchorId="5174214B" wp14:editId="2810D6D6">
                <wp:simplePos x="0" y="0"/>
                <wp:positionH relativeFrom="column">
                  <wp:posOffset>2677465</wp:posOffset>
                </wp:positionH>
                <wp:positionV relativeFrom="paragraph">
                  <wp:posOffset>306070</wp:posOffset>
                </wp:positionV>
                <wp:extent cx="611505" cy="1655445"/>
                <wp:effectExtent l="0" t="0" r="17145" b="20955"/>
                <wp:wrapNone/>
                <wp:docPr id="26"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1655445"/>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13E4D60F" id="Rounded Rectangle 18" o:spid="_x0000_s1026" style="position:absolute;margin-left:210.8pt;margin-top:24.1pt;width:48.15pt;height:130.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" filled="f" strokecolor="#ff7415">
                <v:path arrowok="t"/>
              </v:roundrect>
            </w:pict>
          </mc:Fallback>
        </mc:AlternateContent>
      </w:r>
      <w:r w:rsidR="007F463F" w:rsidRPr="006F363E">
        <w:rPr>
          <w:rFonts w:ascii="Segoe UI" w:hAnsi="Segoe UI" w:cs="Segoe UI"/>
          <w:b/>
          <w:noProof/>
          <w:sz w:val="18"/>
          <w:szCs w:val="20"/>
          <w:lang w:eastAsia="el-GR"/>
        </w:rPr>
        <mc:AlternateContent>
          <mc:Choice Requires="wps">
            <w:drawing>
              <wp:anchor distT="0" distB="0" distL="114300" distR="114300" simplePos="0" relativeHeight="251654656" behindDoc="0" locked="0" layoutInCell="1" allowOverlap="1" wp14:anchorId="54A8E578" wp14:editId="425B74EC">
                <wp:simplePos x="0" y="0"/>
                <wp:positionH relativeFrom="column">
                  <wp:posOffset>-8890</wp:posOffset>
                </wp:positionH>
                <wp:positionV relativeFrom="paragraph">
                  <wp:posOffset>44656</wp:posOffset>
                </wp:positionV>
                <wp:extent cx="3416300" cy="329565"/>
                <wp:effectExtent l="0" t="0" r="0" b="0"/>
                <wp:wrapNone/>
                <wp:docPr id="27"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1630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E489" w14:textId="65ECFA1D" w:rsidR="009337EF" w:rsidRPr="00053193" w:rsidRDefault="009337EF"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14:paraId="68A13E00"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CD464D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B2E241D"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A8E578" id="Rectangle 4" o:spid="_x0000_s1032" style="position:absolute;left:0;text-align:left;margin-left:-.7pt;margin-top:3.5pt;width:269pt;height:2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" filled="f" stroked="f">
                <v:path arrowok="t"/>
                <o:lock v:ext="edit" grouping="t"/>
                <v:textbox inset="1.2699mm,1.2699mm,1.2699mm,1.2699mm">
                  <w:txbxContent>
                    <w:p w14:paraId="5959E489" w14:textId="65ECFA1D" w:rsidR="009337EF" w:rsidRPr="00053193" w:rsidRDefault="009337EF" w:rsidP="0044756B">
                      <w:pPr>
                        <w:kinsoku w:val="0"/>
                        <w:overflowPunct w:val="0"/>
                        <w:spacing w:before="40"/>
                        <w:ind w:left="547" w:hanging="547"/>
                        <w:textAlignment w:val="baseline"/>
                        <w:rPr>
                          <w:rFonts w:ascii="Segoe UI" w:eastAsia="Segoe UI" w:hAnsi="Segoe UI" w:cs="Segoe UI"/>
                          <w:b/>
                          <w:color w:val="008080"/>
                          <w:kern w:val="24"/>
                          <w:sz w:val="16"/>
                        </w:rPr>
                      </w:pPr>
                      <w:r>
                        <w:rPr>
                          <w:rFonts w:ascii="Segoe UI" w:eastAsia="Segoe UI" w:hAnsi="Segoe UI" w:cs="Segoe UI"/>
                          <w:b/>
                          <w:color w:val="008080"/>
                          <w:kern w:val="24"/>
                          <w:sz w:val="20"/>
                        </w:rPr>
                        <w:t>Κατάσταση</w:t>
                      </w:r>
                      <w:r w:rsidRPr="0044756B">
                        <w:rPr>
                          <w:rFonts w:ascii="Segoe UI" w:eastAsia="Segoe UI" w:hAnsi="Segoe UI" w:cs="Segoe UI"/>
                          <w:b/>
                          <w:color w:val="008080"/>
                          <w:kern w:val="24"/>
                          <w:sz w:val="20"/>
                          <w:lang w:val="en-US"/>
                        </w:rPr>
                        <w:t xml:space="preserve"> </w:t>
                      </w:r>
                      <w:r>
                        <w:rPr>
                          <w:rFonts w:ascii="Segoe UI" w:eastAsia="Segoe UI" w:hAnsi="Segoe UI" w:cs="Segoe UI"/>
                          <w:b/>
                          <w:color w:val="008080"/>
                          <w:kern w:val="24"/>
                          <w:sz w:val="20"/>
                        </w:rPr>
                        <w:t>Χρηματοοικονομικής Θέσης</w:t>
                      </w:r>
                      <w:r>
                        <w:rPr>
                          <w:rFonts w:ascii="Segoe UI" w:eastAsia="Segoe UI" w:hAnsi="Segoe UI" w:cs="Segoe UI"/>
                          <w:b/>
                          <w:color w:val="008080"/>
                          <w:kern w:val="24"/>
                          <w:sz w:val="20"/>
                          <w:vertAlign w:val="superscript"/>
                        </w:rPr>
                        <w:t xml:space="preserve"> </w:t>
                      </w:r>
                      <w:r w:rsidRPr="0044756B">
                        <w:rPr>
                          <w:rFonts w:ascii="Segoe UI" w:eastAsia="Segoe UI" w:hAnsi="Segoe UI" w:cs="Segoe UI"/>
                          <w:b/>
                          <w:color w:val="008080"/>
                          <w:kern w:val="24"/>
                          <w:sz w:val="20"/>
                          <w:lang w:val="en-US"/>
                        </w:rPr>
                        <w:t>|</w:t>
                      </w:r>
                      <w:r>
                        <w:rPr>
                          <w:rFonts w:ascii="Segoe UI" w:eastAsia="Segoe UI" w:hAnsi="Segoe UI" w:cs="Segoe UI"/>
                          <w:b/>
                          <w:color w:val="008080"/>
                          <w:kern w:val="24"/>
                          <w:sz w:val="20"/>
                        </w:rPr>
                        <w:t xml:space="preserve"> Όμιλος</w:t>
                      </w:r>
                    </w:p>
                    <w:p w14:paraId="68A13E00"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CD464D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B2E241D"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tbl>
      <w:tblPr>
        <w:tblW w:w="4508" w:type="pct"/>
        <w:tblCellMar>
          <w:left w:w="0" w:type="dxa"/>
          <w:right w:w="0" w:type="dxa"/>
        </w:tblCellMar>
        <w:tblLook w:val="0420" w:firstRow="1" w:lastRow="0" w:firstColumn="0" w:lastColumn="0" w:noHBand="0" w:noVBand="1"/>
      </w:tblPr>
      <w:tblGrid>
        <w:gridCol w:w="4155"/>
        <w:gridCol w:w="1008"/>
        <w:gridCol w:w="1008"/>
        <w:gridCol w:w="1008"/>
        <w:gridCol w:w="1008"/>
        <w:gridCol w:w="1008"/>
      </w:tblGrid>
      <w:tr w:rsidR="007045D0" w:rsidRPr="006B4FB1" w14:paraId="0C352845" w14:textId="77777777" w:rsidTr="007045D0">
        <w:trPr>
          <w:trHeight w:val="287"/>
        </w:trPr>
        <w:tc>
          <w:tcPr>
            <w:tcW w:w="2259"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3063DCB9" w14:textId="77777777" w:rsidR="007045D0" w:rsidRPr="006B4FB1" w:rsidRDefault="007045D0" w:rsidP="007045D0">
            <w:pPr>
              <w:spacing w:before="38"/>
              <w:textAlignment w:val="baseline"/>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εκατ.</w:t>
            </w:r>
          </w:p>
        </w:tc>
        <w:tc>
          <w:tcPr>
            <w:tcW w:w="548" w:type="pct"/>
            <w:tcBorders>
              <w:top w:val="single" w:sz="8" w:space="0" w:color="000000"/>
              <w:left w:val="nil"/>
              <w:bottom w:val="single" w:sz="8" w:space="0" w:color="000000"/>
              <w:right w:val="nil"/>
            </w:tcBorders>
          </w:tcPr>
          <w:p w14:paraId="60ABFCF9" w14:textId="1B9502FA" w:rsidR="007045D0" w:rsidRDefault="007045D0" w:rsidP="007045D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548" w:type="pct"/>
            <w:tcBorders>
              <w:top w:val="single" w:sz="8" w:space="0" w:color="000000"/>
              <w:left w:val="nil"/>
              <w:bottom w:val="single" w:sz="8" w:space="0" w:color="000000"/>
              <w:right w:val="nil"/>
            </w:tcBorders>
          </w:tcPr>
          <w:p w14:paraId="08456E38" w14:textId="403231C4" w:rsidR="007045D0" w:rsidRDefault="007045D0" w:rsidP="007045D0">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548" w:type="pct"/>
            <w:tcBorders>
              <w:top w:val="single" w:sz="8" w:space="0" w:color="000000"/>
              <w:left w:val="nil"/>
              <w:bottom w:val="single" w:sz="8" w:space="0" w:color="000000"/>
              <w:right w:val="nil"/>
            </w:tcBorders>
          </w:tcPr>
          <w:p w14:paraId="02177F46" w14:textId="51159B46" w:rsidR="007045D0" w:rsidRDefault="007045D0" w:rsidP="007045D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548" w:type="pct"/>
            <w:tcBorders>
              <w:top w:val="single" w:sz="8" w:space="0" w:color="000000"/>
              <w:left w:val="nil"/>
              <w:bottom w:val="single" w:sz="8" w:space="0" w:color="000000"/>
              <w:right w:val="nil"/>
            </w:tcBorders>
          </w:tcPr>
          <w:p w14:paraId="5A7A60A4" w14:textId="2BA7F954" w:rsidR="007045D0" w:rsidRDefault="007045D0" w:rsidP="007045D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548" w:type="pct"/>
            <w:tcBorders>
              <w:top w:val="single" w:sz="8" w:space="0" w:color="000000"/>
              <w:left w:val="nil"/>
              <w:bottom w:val="single" w:sz="8" w:space="0" w:color="000000"/>
              <w:right w:val="nil"/>
            </w:tcBorders>
          </w:tcPr>
          <w:p w14:paraId="23DA66F9" w14:textId="45B91EE4" w:rsidR="007045D0" w:rsidRDefault="007045D0" w:rsidP="007045D0">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r>
      <w:tr w:rsidR="00631520" w:rsidRPr="006B4FB1" w14:paraId="026F1083" w14:textId="77777777" w:rsidTr="005F310B">
        <w:trPr>
          <w:trHeight w:val="227"/>
        </w:trPr>
        <w:tc>
          <w:tcPr>
            <w:tcW w:w="2259" w:type="pct"/>
            <w:tcBorders>
              <w:top w:val="single" w:sz="8" w:space="0" w:color="000000"/>
              <w:left w:val="nil"/>
              <w:bottom w:val="nil"/>
              <w:right w:val="nil"/>
            </w:tcBorders>
            <w:shd w:val="clear" w:color="auto" w:fill="F2F2F2"/>
            <w:tcMar>
              <w:top w:w="15" w:type="dxa"/>
              <w:left w:w="42" w:type="dxa"/>
              <w:bottom w:w="0" w:type="dxa"/>
              <w:right w:w="15" w:type="dxa"/>
            </w:tcMar>
            <w:vAlign w:val="center"/>
          </w:tcPr>
          <w:p w14:paraId="6E569F21" w14:textId="56E7877A" w:rsidR="00631520" w:rsidRPr="006B4FB1" w:rsidRDefault="00631520" w:rsidP="00631520">
            <w:pPr>
              <w:textAlignment w:val="center"/>
              <w:rPr>
                <w:rFonts w:ascii="Segoe UI" w:eastAsia="Times New Roman" w:hAnsi="Segoe UI" w:cs="Segoe UI"/>
                <w:sz w:val="14"/>
                <w:szCs w:val="14"/>
                <w:lang w:eastAsia="el-GR"/>
              </w:rPr>
            </w:pPr>
            <w:r w:rsidRPr="006B4FB1">
              <w:rPr>
                <w:rFonts w:ascii="Segoe UI" w:eastAsia="Segoe UI" w:hAnsi="Segoe UI" w:cs="Segoe UI"/>
                <w:b/>
                <w:bCs/>
                <w:color w:val="000000"/>
                <w:kern w:val="24"/>
                <w:sz w:val="14"/>
                <w:szCs w:val="14"/>
                <w:lang w:eastAsia="el-GR"/>
              </w:rPr>
              <w:t xml:space="preserve">Σύνολο Ενεργητικού </w:t>
            </w:r>
          </w:p>
        </w:tc>
        <w:tc>
          <w:tcPr>
            <w:tcW w:w="548" w:type="pct"/>
            <w:tcBorders>
              <w:top w:val="single" w:sz="4" w:space="0" w:color="auto"/>
              <w:left w:val="nil"/>
              <w:bottom w:val="nil"/>
              <w:right w:val="nil"/>
            </w:tcBorders>
            <w:shd w:val="clear" w:color="000000" w:fill="F2F2F2"/>
            <w:vAlign w:val="center"/>
          </w:tcPr>
          <w:p w14:paraId="57485DBD" w14:textId="44AC6F50" w:rsidR="00631520" w:rsidRPr="00631520" w:rsidRDefault="00631520" w:rsidP="00631520">
            <w:pPr>
              <w:ind w:right="148"/>
              <w:jc w:val="right"/>
              <w:rPr>
                <w:rFonts w:ascii="Segoe UI" w:hAnsi="Segoe UI" w:cs="Segoe UI"/>
                <w:b/>
                <w:bCs/>
                <w:sz w:val="14"/>
                <w:szCs w:val="14"/>
              </w:rPr>
            </w:pPr>
            <w:r w:rsidRPr="00631520">
              <w:rPr>
                <w:rFonts w:ascii="Segoe UI" w:hAnsi="Segoe UI" w:cs="Segoe UI"/>
                <w:b/>
                <w:bCs/>
                <w:sz w:val="14"/>
                <w:szCs w:val="14"/>
              </w:rPr>
              <w:t>72</w:t>
            </w:r>
            <w:r>
              <w:rPr>
                <w:rFonts w:ascii="Segoe UI" w:hAnsi="Segoe UI" w:cs="Segoe UI"/>
                <w:b/>
                <w:bCs/>
                <w:sz w:val="14"/>
                <w:szCs w:val="14"/>
              </w:rPr>
              <w:t>.</w:t>
            </w:r>
            <w:r w:rsidRPr="00631520">
              <w:rPr>
                <w:rFonts w:ascii="Segoe UI" w:hAnsi="Segoe UI" w:cs="Segoe UI"/>
                <w:b/>
                <w:bCs/>
                <w:sz w:val="14"/>
                <w:szCs w:val="14"/>
              </w:rPr>
              <w:t>8</w:t>
            </w:r>
            <w:r w:rsidR="005D782A">
              <w:rPr>
                <w:rFonts w:ascii="Segoe UI" w:hAnsi="Segoe UI" w:cs="Segoe UI"/>
                <w:b/>
                <w:bCs/>
                <w:sz w:val="14"/>
                <w:szCs w:val="14"/>
              </w:rPr>
              <w:t>49</w:t>
            </w:r>
            <w:r w:rsidRPr="00631520">
              <w:rPr>
                <w:rFonts w:ascii="Segoe UI" w:hAnsi="Segoe UI" w:cs="Segoe UI"/>
                <w:b/>
                <w:bCs/>
                <w:sz w:val="14"/>
                <w:szCs w:val="14"/>
              </w:rPr>
              <w:t xml:space="preserve"> </w:t>
            </w:r>
          </w:p>
        </w:tc>
        <w:tc>
          <w:tcPr>
            <w:tcW w:w="548" w:type="pct"/>
            <w:tcBorders>
              <w:top w:val="single" w:sz="8" w:space="0" w:color="000000"/>
              <w:left w:val="nil"/>
              <w:bottom w:val="nil"/>
              <w:right w:val="nil"/>
            </w:tcBorders>
            <w:shd w:val="clear" w:color="000000" w:fill="F2F2F2"/>
            <w:vAlign w:val="center"/>
          </w:tcPr>
          <w:p w14:paraId="6893E4F5" w14:textId="4114D551" w:rsidR="00631520" w:rsidRPr="00513728" w:rsidRDefault="00631520" w:rsidP="00631520">
            <w:pPr>
              <w:ind w:right="148"/>
              <w:jc w:val="right"/>
              <w:rPr>
                <w:rFonts w:ascii="Segoe UI" w:hAnsi="Segoe UI" w:cs="Segoe UI"/>
                <w:b/>
                <w:bCs/>
                <w:sz w:val="14"/>
                <w:szCs w:val="14"/>
                <w:highlight w:val="yellow"/>
                <w:lang w:val="en-US"/>
              </w:rPr>
            </w:pPr>
            <w:r w:rsidRPr="00513728">
              <w:rPr>
                <w:rFonts w:ascii="Segoe UI" w:hAnsi="Segoe UI" w:cs="Segoe UI"/>
                <w:b/>
                <w:bCs/>
                <w:sz w:val="14"/>
                <w:szCs w:val="14"/>
              </w:rPr>
              <w:t>75</w:t>
            </w:r>
            <w:r>
              <w:rPr>
                <w:rFonts w:ascii="Segoe UI" w:hAnsi="Segoe UI" w:cs="Segoe UI"/>
                <w:b/>
                <w:bCs/>
                <w:sz w:val="14"/>
                <w:szCs w:val="14"/>
              </w:rPr>
              <w:t>.</w:t>
            </w:r>
            <w:r w:rsidRPr="00513728">
              <w:rPr>
                <w:rFonts w:ascii="Segoe UI" w:hAnsi="Segoe UI" w:cs="Segoe UI"/>
                <w:b/>
                <w:bCs/>
                <w:sz w:val="14"/>
                <w:szCs w:val="14"/>
              </w:rPr>
              <w:t xml:space="preserve">248 </w:t>
            </w:r>
          </w:p>
        </w:tc>
        <w:tc>
          <w:tcPr>
            <w:tcW w:w="548" w:type="pct"/>
            <w:tcBorders>
              <w:top w:val="single" w:sz="8" w:space="0" w:color="000000"/>
              <w:left w:val="nil"/>
              <w:bottom w:val="nil"/>
              <w:right w:val="nil"/>
            </w:tcBorders>
            <w:shd w:val="clear" w:color="000000" w:fill="F2F2F2"/>
            <w:vAlign w:val="center"/>
          </w:tcPr>
          <w:p w14:paraId="0C239A72" w14:textId="356D999B" w:rsidR="00631520" w:rsidRPr="003A010E" w:rsidRDefault="00631520" w:rsidP="00631520">
            <w:pPr>
              <w:ind w:right="148"/>
              <w:jc w:val="right"/>
              <w:rPr>
                <w:rFonts w:ascii="Segoe UI" w:eastAsia="Times New Roman" w:hAnsi="Segoe UI" w:cs="Segoe UI"/>
                <w:b/>
                <w:bCs/>
                <w:color w:val="000000" w:themeColor="text1"/>
                <w:kern w:val="24"/>
                <w:sz w:val="14"/>
                <w:szCs w:val="14"/>
                <w:lang w:eastAsia="el-GR"/>
              </w:rPr>
            </w:pPr>
            <w:r w:rsidRPr="00CB3B52">
              <w:rPr>
                <w:rFonts w:ascii="Segoe UI" w:hAnsi="Segoe UI" w:cs="Segoe UI"/>
                <w:b/>
                <w:bCs/>
                <w:color w:val="000000"/>
                <w:sz w:val="14"/>
                <w:szCs w:val="14"/>
                <w:lang w:val="en-US"/>
              </w:rPr>
              <w:t>78</w:t>
            </w:r>
            <w:r>
              <w:rPr>
                <w:rFonts w:ascii="Segoe UI" w:hAnsi="Segoe UI" w:cs="Segoe UI"/>
                <w:b/>
                <w:bCs/>
                <w:color w:val="000000"/>
                <w:sz w:val="14"/>
                <w:szCs w:val="14"/>
              </w:rPr>
              <w:t>.</w:t>
            </w:r>
            <w:r w:rsidRPr="00CB3B52">
              <w:rPr>
                <w:rFonts w:ascii="Segoe UI" w:hAnsi="Segoe UI" w:cs="Segoe UI"/>
                <w:b/>
                <w:bCs/>
                <w:color w:val="000000"/>
                <w:sz w:val="14"/>
                <w:szCs w:val="14"/>
                <w:lang w:val="en-US"/>
              </w:rPr>
              <w:t>113</w:t>
            </w:r>
          </w:p>
        </w:tc>
        <w:tc>
          <w:tcPr>
            <w:tcW w:w="548" w:type="pct"/>
            <w:tcBorders>
              <w:top w:val="single" w:sz="8" w:space="0" w:color="000000"/>
              <w:left w:val="nil"/>
              <w:bottom w:val="nil"/>
              <w:right w:val="nil"/>
            </w:tcBorders>
            <w:shd w:val="clear" w:color="000000" w:fill="F2F2F2"/>
            <w:vAlign w:val="center"/>
          </w:tcPr>
          <w:p w14:paraId="4CE8B8CB" w14:textId="53DD82DC" w:rsidR="00631520" w:rsidRPr="00A573F7" w:rsidRDefault="00631520" w:rsidP="00631520">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80</w:t>
            </w:r>
            <w:r>
              <w:rPr>
                <w:rFonts w:ascii="Segoe UI" w:hAnsi="Segoe UI" w:cs="Segoe UI"/>
                <w:b/>
                <w:bCs/>
                <w:sz w:val="14"/>
                <w:szCs w:val="14"/>
              </w:rPr>
              <w:t>.</w:t>
            </w:r>
            <w:r w:rsidRPr="00941733">
              <w:rPr>
                <w:rFonts w:ascii="Segoe UI" w:hAnsi="Segoe UI" w:cs="Segoe UI"/>
                <w:b/>
                <w:bCs/>
                <w:sz w:val="14"/>
                <w:szCs w:val="14"/>
              </w:rPr>
              <w:t xml:space="preserve">878 </w:t>
            </w:r>
          </w:p>
        </w:tc>
        <w:tc>
          <w:tcPr>
            <w:tcW w:w="548" w:type="pct"/>
            <w:tcBorders>
              <w:top w:val="single" w:sz="8" w:space="0" w:color="000000"/>
              <w:left w:val="nil"/>
              <w:bottom w:val="nil"/>
              <w:right w:val="nil"/>
            </w:tcBorders>
            <w:shd w:val="clear" w:color="000000" w:fill="F2F2F2"/>
            <w:vAlign w:val="center"/>
          </w:tcPr>
          <w:p w14:paraId="17061220" w14:textId="272A4FFB" w:rsidR="00631520" w:rsidRPr="00026516" w:rsidRDefault="00631520" w:rsidP="00631520">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79</w:t>
            </w:r>
            <w:r>
              <w:rPr>
                <w:rFonts w:ascii="Segoe UI" w:hAnsi="Segoe UI" w:cs="Segoe UI"/>
                <w:b/>
                <w:bCs/>
                <w:sz w:val="14"/>
                <w:szCs w:val="14"/>
              </w:rPr>
              <w:t>.</w:t>
            </w:r>
            <w:r w:rsidRPr="00D45901">
              <w:rPr>
                <w:rFonts w:ascii="Segoe UI" w:hAnsi="Segoe UI" w:cs="Segoe UI"/>
                <w:b/>
                <w:bCs/>
                <w:sz w:val="14"/>
                <w:szCs w:val="14"/>
              </w:rPr>
              <w:t xml:space="preserve">446 </w:t>
            </w:r>
          </w:p>
        </w:tc>
      </w:tr>
      <w:tr w:rsidR="00631520" w:rsidRPr="006B4FB1" w14:paraId="6C7CE3B3" w14:textId="77777777" w:rsidTr="005F310B">
        <w:trPr>
          <w:trHeight w:val="227"/>
        </w:trPr>
        <w:tc>
          <w:tcPr>
            <w:tcW w:w="2259" w:type="pct"/>
            <w:tcBorders>
              <w:top w:val="nil"/>
              <w:left w:val="nil"/>
              <w:bottom w:val="nil"/>
              <w:right w:val="nil"/>
            </w:tcBorders>
            <w:shd w:val="clear" w:color="auto" w:fill="auto"/>
            <w:tcMar>
              <w:top w:w="15" w:type="dxa"/>
              <w:left w:w="42" w:type="dxa"/>
              <w:bottom w:w="0" w:type="dxa"/>
              <w:right w:w="15" w:type="dxa"/>
            </w:tcMar>
            <w:vAlign w:val="center"/>
            <w:hideMark/>
          </w:tcPr>
          <w:p w14:paraId="79D918B3" w14:textId="77777777" w:rsidR="00631520" w:rsidRPr="006B4FB1" w:rsidRDefault="00631520" w:rsidP="00631520">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Δάνεια </w:t>
            </w:r>
            <w:r w:rsidRPr="006B4FB1">
              <w:rPr>
                <w:rFonts w:ascii="Segoe UI" w:eastAsia="Segoe UI" w:hAnsi="Segoe UI" w:cs="Segoe UI"/>
                <w:color w:val="000000"/>
                <w:kern w:val="24"/>
                <w:sz w:val="14"/>
                <w:szCs w:val="14"/>
                <w:lang w:val="en-US" w:eastAsia="el-GR"/>
              </w:rPr>
              <w:t>(</w:t>
            </w:r>
            <w:r w:rsidRPr="006B4FB1">
              <w:rPr>
                <w:rFonts w:ascii="Segoe UI" w:eastAsia="Segoe UI" w:hAnsi="Segoe UI" w:cs="Segoe UI"/>
                <w:color w:val="000000"/>
                <w:kern w:val="24"/>
                <w:sz w:val="14"/>
                <w:szCs w:val="14"/>
                <w:lang w:eastAsia="el-GR"/>
              </w:rPr>
              <w:t>προ προβλέψεων</w:t>
            </w:r>
            <w:r w:rsidRPr="006B4FB1">
              <w:rPr>
                <w:rFonts w:ascii="Segoe UI" w:eastAsia="Segoe UI" w:hAnsi="Segoe UI" w:cs="Segoe UI"/>
                <w:color w:val="000000"/>
                <w:kern w:val="24"/>
                <w:sz w:val="14"/>
                <w:szCs w:val="14"/>
                <w:lang w:val="en-US" w:eastAsia="el-GR"/>
              </w:rPr>
              <w:t>)</w:t>
            </w:r>
          </w:p>
        </w:tc>
        <w:tc>
          <w:tcPr>
            <w:tcW w:w="548" w:type="pct"/>
            <w:tcBorders>
              <w:top w:val="nil"/>
              <w:left w:val="nil"/>
              <w:bottom w:val="nil"/>
              <w:right w:val="nil"/>
            </w:tcBorders>
            <w:shd w:val="clear" w:color="auto" w:fill="auto"/>
            <w:vAlign w:val="center"/>
          </w:tcPr>
          <w:p w14:paraId="700DDF07" w14:textId="28711F08"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36</w:t>
            </w:r>
            <w:r>
              <w:rPr>
                <w:rFonts w:ascii="Segoe UI" w:hAnsi="Segoe UI" w:cs="Segoe UI"/>
                <w:sz w:val="14"/>
                <w:szCs w:val="14"/>
              </w:rPr>
              <w:t>.</w:t>
            </w:r>
            <w:r w:rsidRPr="00631520">
              <w:rPr>
                <w:rFonts w:ascii="Segoe UI" w:hAnsi="Segoe UI" w:cs="Segoe UI"/>
                <w:sz w:val="14"/>
                <w:szCs w:val="14"/>
              </w:rPr>
              <w:t>4</w:t>
            </w:r>
            <w:r w:rsidR="005D782A">
              <w:rPr>
                <w:rFonts w:ascii="Segoe UI" w:hAnsi="Segoe UI" w:cs="Segoe UI"/>
                <w:sz w:val="14"/>
                <w:szCs w:val="14"/>
              </w:rPr>
              <w:t>04</w:t>
            </w:r>
            <w:r w:rsidRPr="00631520">
              <w:rPr>
                <w:rFonts w:ascii="Segoe UI" w:hAnsi="Segoe UI" w:cs="Segoe UI"/>
                <w:sz w:val="14"/>
                <w:szCs w:val="14"/>
              </w:rPr>
              <w:t xml:space="preserve"> </w:t>
            </w:r>
          </w:p>
        </w:tc>
        <w:tc>
          <w:tcPr>
            <w:tcW w:w="548" w:type="pct"/>
            <w:tcBorders>
              <w:top w:val="nil"/>
              <w:left w:val="nil"/>
              <w:bottom w:val="nil"/>
              <w:right w:val="nil"/>
            </w:tcBorders>
            <w:vAlign w:val="center"/>
          </w:tcPr>
          <w:p w14:paraId="3F623FBE" w14:textId="0E410949" w:rsidR="00631520" w:rsidRPr="00513728"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r w:rsidRPr="00513728">
              <w:rPr>
                <w:rFonts w:ascii="Segoe UI" w:hAnsi="Segoe UI" w:cs="Segoe UI"/>
                <w:sz w:val="14"/>
                <w:szCs w:val="14"/>
              </w:rPr>
              <w:t>36</w:t>
            </w:r>
            <w:r>
              <w:rPr>
                <w:rFonts w:ascii="Segoe UI" w:hAnsi="Segoe UI" w:cs="Segoe UI"/>
                <w:sz w:val="14"/>
                <w:szCs w:val="14"/>
              </w:rPr>
              <w:t>.</w:t>
            </w:r>
            <w:r w:rsidRPr="00513728">
              <w:rPr>
                <w:rFonts w:ascii="Segoe UI" w:hAnsi="Segoe UI" w:cs="Segoe UI"/>
                <w:sz w:val="14"/>
                <w:szCs w:val="14"/>
              </w:rPr>
              <w:t xml:space="preserve">780 </w:t>
            </w:r>
          </w:p>
        </w:tc>
        <w:tc>
          <w:tcPr>
            <w:tcW w:w="548" w:type="pct"/>
            <w:tcBorders>
              <w:top w:val="nil"/>
              <w:left w:val="nil"/>
              <w:bottom w:val="nil"/>
              <w:right w:val="nil"/>
            </w:tcBorders>
            <w:shd w:val="clear" w:color="auto" w:fill="auto"/>
            <w:vAlign w:val="center"/>
          </w:tcPr>
          <w:p w14:paraId="18958431" w14:textId="52A4FB36" w:rsidR="00631520" w:rsidRPr="003A010E" w:rsidRDefault="00631520" w:rsidP="00631520">
            <w:pPr>
              <w:ind w:right="148"/>
              <w:jc w:val="right"/>
              <w:rPr>
                <w:rFonts w:ascii="Segoe UI" w:eastAsia="Times New Roman" w:hAnsi="Segoe UI" w:cs="Segoe UI"/>
                <w:bCs/>
                <w:color w:val="000000" w:themeColor="text1"/>
                <w:kern w:val="24"/>
                <w:sz w:val="14"/>
                <w:szCs w:val="14"/>
                <w:lang w:eastAsia="el-GR"/>
              </w:rPr>
            </w:pPr>
            <w:r w:rsidRPr="00CB3B52">
              <w:rPr>
                <w:rFonts w:ascii="Segoe UI" w:hAnsi="Segoe UI" w:cs="Segoe UI"/>
                <w:color w:val="000000"/>
                <w:sz w:val="14"/>
                <w:szCs w:val="14"/>
              </w:rPr>
              <w:t>37</w:t>
            </w:r>
            <w:r>
              <w:rPr>
                <w:rFonts w:ascii="Segoe UI" w:hAnsi="Segoe UI" w:cs="Segoe UI"/>
                <w:color w:val="000000"/>
                <w:sz w:val="14"/>
                <w:szCs w:val="14"/>
              </w:rPr>
              <w:t>.</w:t>
            </w:r>
            <w:r w:rsidRPr="00CB3B52">
              <w:rPr>
                <w:rFonts w:ascii="Segoe UI" w:hAnsi="Segoe UI" w:cs="Segoe UI"/>
                <w:color w:val="000000"/>
                <w:sz w:val="14"/>
                <w:szCs w:val="14"/>
              </w:rPr>
              <w:t xml:space="preserve">054 </w:t>
            </w:r>
          </w:p>
        </w:tc>
        <w:tc>
          <w:tcPr>
            <w:tcW w:w="548" w:type="pct"/>
            <w:tcBorders>
              <w:top w:val="nil"/>
              <w:left w:val="nil"/>
              <w:bottom w:val="nil"/>
              <w:right w:val="nil"/>
            </w:tcBorders>
            <w:shd w:val="clear" w:color="auto" w:fill="auto"/>
            <w:vAlign w:val="center"/>
          </w:tcPr>
          <w:p w14:paraId="3AFD0B44" w14:textId="01DCA241" w:rsidR="00631520" w:rsidRPr="00A573F7" w:rsidRDefault="00631520" w:rsidP="00631520">
            <w:pPr>
              <w:ind w:right="148"/>
              <w:jc w:val="right"/>
              <w:rPr>
                <w:rFonts w:ascii="Segoe UI" w:eastAsia="Times New Roman" w:hAnsi="Segoe UI" w:cs="Segoe UI"/>
                <w:bCs/>
                <w:color w:val="000000" w:themeColor="text1"/>
                <w:kern w:val="24"/>
                <w:sz w:val="14"/>
                <w:szCs w:val="16"/>
                <w:lang w:eastAsia="el-GR"/>
              </w:rPr>
            </w:pPr>
            <w:r w:rsidRPr="00941733">
              <w:rPr>
                <w:rFonts w:ascii="Segoe UI" w:hAnsi="Segoe UI" w:cs="Segoe UI"/>
                <w:sz w:val="14"/>
                <w:szCs w:val="14"/>
              </w:rPr>
              <w:t>36</w:t>
            </w:r>
            <w:r>
              <w:rPr>
                <w:rFonts w:ascii="Segoe UI" w:hAnsi="Segoe UI" w:cs="Segoe UI"/>
                <w:sz w:val="14"/>
                <w:szCs w:val="14"/>
              </w:rPr>
              <w:t>.</w:t>
            </w:r>
            <w:r w:rsidRPr="00941733">
              <w:rPr>
                <w:rFonts w:ascii="Segoe UI" w:hAnsi="Segoe UI" w:cs="Segoe UI"/>
                <w:sz w:val="14"/>
                <w:szCs w:val="14"/>
              </w:rPr>
              <w:t xml:space="preserve">092 </w:t>
            </w:r>
          </w:p>
        </w:tc>
        <w:tc>
          <w:tcPr>
            <w:tcW w:w="548" w:type="pct"/>
            <w:tcBorders>
              <w:top w:val="nil"/>
              <w:left w:val="nil"/>
              <w:bottom w:val="nil"/>
              <w:right w:val="nil"/>
            </w:tcBorders>
            <w:shd w:val="clear" w:color="auto" w:fill="auto"/>
            <w:vAlign w:val="center"/>
          </w:tcPr>
          <w:p w14:paraId="18A603C7" w14:textId="7E6DE78D" w:rsidR="00631520" w:rsidRPr="00026516" w:rsidRDefault="00631520" w:rsidP="00631520">
            <w:pPr>
              <w:ind w:right="148"/>
              <w:jc w:val="right"/>
              <w:rPr>
                <w:rFonts w:ascii="Segoe UI" w:eastAsia="Times New Roman" w:hAnsi="Segoe UI" w:cs="Segoe UI"/>
                <w:bCs/>
                <w:color w:val="000000" w:themeColor="text1"/>
                <w:kern w:val="24"/>
                <w:sz w:val="14"/>
                <w:szCs w:val="16"/>
                <w:lang w:eastAsia="el-GR"/>
              </w:rPr>
            </w:pPr>
            <w:r w:rsidRPr="00D45901">
              <w:rPr>
                <w:rFonts w:ascii="Segoe UI" w:hAnsi="Segoe UI" w:cs="Segoe UI"/>
                <w:sz w:val="14"/>
                <w:szCs w:val="14"/>
              </w:rPr>
              <w:t>35</w:t>
            </w:r>
            <w:r>
              <w:rPr>
                <w:rFonts w:ascii="Segoe UI" w:hAnsi="Segoe UI" w:cs="Segoe UI"/>
                <w:sz w:val="14"/>
                <w:szCs w:val="14"/>
              </w:rPr>
              <w:t>.</w:t>
            </w:r>
            <w:r w:rsidRPr="00D45901">
              <w:rPr>
                <w:rFonts w:ascii="Segoe UI" w:hAnsi="Segoe UI" w:cs="Segoe UI"/>
                <w:sz w:val="14"/>
                <w:szCs w:val="14"/>
              </w:rPr>
              <w:t xml:space="preserve">974 </w:t>
            </w:r>
          </w:p>
        </w:tc>
      </w:tr>
      <w:tr w:rsidR="00631520" w:rsidRPr="006B4FB1" w14:paraId="145D7A71" w14:textId="77777777" w:rsidTr="005F310B">
        <w:trPr>
          <w:trHeight w:val="227"/>
        </w:trPr>
        <w:tc>
          <w:tcPr>
            <w:tcW w:w="2259" w:type="pct"/>
            <w:tcBorders>
              <w:top w:val="nil"/>
              <w:left w:val="nil"/>
              <w:bottom w:val="nil"/>
              <w:right w:val="nil"/>
            </w:tcBorders>
            <w:shd w:val="clear" w:color="auto" w:fill="auto"/>
            <w:tcMar>
              <w:top w:w="15" w:type="dxa"/>
              <w:left w:w="42" w:type="dxa"/>
              <w:bottom w:w="0" w:type="dxa"/>
              <w:right w:w="15" w:type="dxa"/>
            </w:tcMar>
            <w:vAlign w:val="center"/>
            <w:hideMark/>
          </w:tcPr>
          <w:p w14:paraId="0E383ED8" w14:textId="77777777" w:rsidR="00631520" w:rsidRPr="006B4FB1" w:rsidRDefault="00631520" w:rsidP="00631520">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Σωρευμένες προβλέψεις </w:t>
            </w:r>
          </w:p>
        </w:tc>
        <w:tc>
          <w:tcPr>
            <w:tcW w:w="548" w:type="pct"/>
            <w:tcBorders>
              <w:top w:val="nil"/>
              <w:left w:val="nil"/>
              <w:bottom w:val="nil"/>
              <w:right w:val="nil"/>
            </w:tcBorders>
            <w:shd w:val="clear" w:color="auto" w:fill="auto"/>
            <w:vAlign w:val="center"/>
          </w:tcPr>
          <w:p w14:paraId="1C70BCB5" w14:textId="2FA74312"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(1</w:t>
            </w:r>
            <w:r>
              <w:rPr>
                <w:rFonts w:ascii="Segoe UI" w:hAnsi="Segoe UI" w:cs="Segoe UI"/>
                <w:sz w:val="14"/>
                <w:szCs w:val="14"/>
              </w:rPr>
              <w:t>.</w:t>
            </w:r>
            <w:r w:rsidRPr="00631520">
              <w:rPr>
                <w:rFonts w:ascii="Segoe UI" w:hAnsi="Segoe UI" w:cs="Segoe UI"/>
                <w:sz w:val="14"/>
                <w:szCs w:val="14"/>
              </w:rPr>
              <w:t>4</w:t>
            </w:r>
            <w:r w:rsidR="005D782A">
              <w:rPr>
                <w:rFonts w:ascii="Segoe UI" w:hAnsi="Segoe UI" w:cs="Segoe UI"/>
                <w:sz w:val="14"/>
                <w:szCs w:val="14"/>
              </w:rPr>
              <w:t>28</w:t>
            </w:r>
            <w:r w:rsidRPr="00631520">
              <w:rPr>
                <w:rFonts w:ascii="Segoe UI" w:hAnsi="Segoe UI" w:cs="Segoe UI"/>
                <w:sz w:val="14"/>
                <w:szCs w:val="14"/>
              </w:rPr>
              <w:t xml:space="preserve">) </w:t>
            </w:r>
          </w:p>
        </w:tc>
        <w:tc>
          <w:tcPr>
            <w:tcW w:w="548" w:type="pct"/>
            <w:tcBorders>
              <w:top w:val="nil"/>
              <w:left w:val="nil"/>
              <w:bottom w:val="nil"/>
              <w:right w:val="nil"/>
            </w:tcBorders>
            <w:vAlign w:val="center"/>
          </w:tcPr>
          <w:p w14:paraId="6AF19AB6" w14:textId="5F320182" w:rsidR="00631520" w:rsidRPr="00513728" w:rsidRDefault="00631520" w:rsidP="00631520">
            <w:pPr>
              <w:ind w:right="148"/>
              <w:jc w:val="right"/>
              <w:rPr>
                <w:rFonts w:ascii="Segoe UI" w:hAnsi="Segoe UI" w:cs="Segoe UI"/>
                <w:sz w:val="14"/>
                <w:szCs w:val="14"/>
                <w:highlight w:val="yellow"/>
              </w:rPr>
            </w:pPr>
            <w:r w:rsidRPr="00513728">
              <w:rPr>
                <w:rFonts w:ascii="Segoe UI" w:hAnsi="Segoe UI" w:cs="Segoe UI"/>
                <w:sz w:val="14"/>
                <w:szCs w:val="14"/>
              </w:rPr>
              <w:t>(1</w:t>
            </w:r>
            <w:r>
              <w:rPr>
                <w:rFonts w:ascii="Segoe UI" w:hAnsi="Segoe UI" w:cs="Segoe UI"/>
                <w:sz w:val="14"/>
                <w:szCs w:val="14"/>
              </w:rPr>
              <w:t>.</w:t>
            </w:r>
            <w:r w:rsidRPr="00513728">
              <w:rPr>
                <w:rFonts w:ascii="Segoe UI" w:hAnsi="Segoe UI" w:cs="Segoe UI"/>
                <w:sz w:val="14"/>
                <w:szCs w:val="14"/>
              </w:rPr>
              <w:t xml:space="preserve">494) </w:t>
            </w:r>
          </w:p>
        </w:tc>
        <w:tc>
          <w:tcPr>
            <w:tcW w:w="548" w:type="pct"/>
            <w:tcBorders>
              <w:top w:val="nil"/>
              <w:left w:val="nil"/>
              <w:bottom w:val="nil"/>
              <w:right w:val="nil"/>
            </w:tcBorders>
            <w:shd w:val="clear" w:color="auto" w:fill="auto"/>
            <w:vAlign w:val="center"/>
          </w:tcPr>
          <w:p w14:paraId="1ECF9ED7" w14:textId="4008DDFA" w:rsidR="00631520" w:rsidRPr="003A010E" w:rsidRDefault="00631520" w:rsidP="00631520">
            <w:pPr>
              <w:ind w:right="148"/>
              <w:jc w:val="right"/>
              <w:rPr>
                <w:rFonts w:ascii="Segoe UI" w:eastAsia="Times New Roman" w:hAnsi="Segoe UI" w:cs="Segoe UI"/>
                <w:bCs/>
                <w:color w:val="000000" w:themeColor="text1"/>
                <w:kern w:val="24"/>
                <w:sz w:val="14"/>
                <w:szCs w:val="14"/>
                <w:lang w:eastAsia="el-GR"/>
              </w:rPr>
            </w:pPr>
            <w:r w:rsidRPr="00CB3B52">
              <w:rPr>
                <w:rFonts w:ascii="Segoe UI" w:hAnsi="Segoe UI" w:cs="Segoe UI"/>
                <w:color w:val="000000"/>
                <w:sz w:val="14"/>
                <w:szCs w:val="14"/>
              </w:rPr>
              <w:t>(1</w:t>
            </w:r>
            <w:r>
              <w:rPr>
                <w:rFonts w:ascii="Segoe UI" w:hAnsi="Segoe UI" w:cs="Segoe UI"/>
                <w:color w:val="000000"/>
                <w:sz w:val="14"/>
                <w:szCs w:val="14"/>
              </w:rPr>
              <w:t>.</w:t>
            </w:r>
            <w:r w:rsidRPr="00CB3B52">
              <w:rPr>
                <w:rFonts w:ascii="Segoe UI" w:hAnsi="Segoe UI" w:cs="Segoe UI"/>
                <w:color w:val="000000"/>
                <w:sz w:val="14"/>
                <w:szCs w:val="14"/>
              </w:rPr>
              <w:t xml:space="preserve">493) </w:t>
            </w:r>
          </w:p>
        </w:tc>
        <w:tc>
          <w:tcPr>
            <w:tcW w:w="548" w:type="pct"/>
            <w:tcBorders>
              <w:top w:val="nil"/>
              <w:left w:val="nil"/>
              <w:bottom w:val="nil"/>
              <w:right w:val="nil"/>
            </w:tcBorders>
            <w:shd w:val="clear" w:color="auto" w:fill="auto"/>
            <w:vAlign w:val="center"/>
          </w:tcPr>
          <w:p w14:paraId="1E0D64B1" w14:textId="2B34C581" w:rsidR="00631520" w:rsidRPr="00A573F7" w:rsidRDefault="00631520" w:rsidP="00631520">
            <w:pPr>
              <w:ind w:right="148"/>
              <w:jc w:val="right"/>
              <w:rPr>
                <w:rFonts w:ascii="Segoe UI" w:eastAsia="Times New Roman" w:hAnsi="Segoe UI" w:cs="Segoe UI"/>
                <w:bCs/>
                <w:color w:val="000000" w:themeColor="text1"/>
                <w:kern w:val="24"/>
                <w:sz w:val="14"/>
                <w:szCs w:val="16"/>
                <w:lang w:eastAsia="el-GR"/>
              </w:rPr>
            </w:pPr>
            <w:r w:rsidRPr="00941733">
              <w:rPr>
                <w:rFonts w:ascii="Segoe UI" w:hAnsi="Segoe UI" w:cs="Segoe UI"/>
                <w:sz w:val="14"/>
                <w:szCs w:val="14"/>
              </w:rPr>
              <w:t>(1</w:t>
            </w:r>
            <w:r>
              <w:rPr>
                <w:rFonts w:ascii="Segoe UI" w:hAnsi="Segoe UI" w:cs="Segoe UI"/>
                <w:sz w:val="14"/>
                <w:szCs w:val="14"/>
              </w:rPr>
              <w:t>.</w:t>
            </w:r>
            <w:r w:rsidRPr="00941733">
              <w:rPr>
                <w:rFonts w:ascii="Segoe UI" w:hAnsi="Segoe UI" w:cs="Segoe UI"/>
                <w:sz w:val="14"/>
                <w:szCs w:val="14"/>
              </w:rPr>
              <w:t xml:space="preserve">594) </w:t>
            </w:r>
          </w:p>
        </w:tc>
        <w:tc>
          <w:tcPr>
            <w:tcW w:w="548" w:type="pct"/>
            <w:tcBorders>
              <w:top w:val="nil"/>
              <w:left w:val="nil"/>
              <w:bottom w:val="nil"/>
              <w:right w:val="nil"/>
            </w:tcBorders>
            <w:shd w:val="clear" w:color="auto" w:fill="auto"/>
            <w:vAlign w:val="center"/>
          </w:tcPr>
          <w:p w14:paraId="02DC91D4" w14:textId="19051425" w:rsidR="00631520" w:rsidRPr="00026516" w:rsidRDefault="00631520" w:rsidP="00631520">
            <w:pPr>
              <w:ind w:right="148"/>
              <w:jc w:val="right"/>
              <w:rPr>
                <w:rFonts w:ascii="Segoe UI" w:eastAsia="Times New Roman" w:hAnsi="Segoe UI" w:cs="Segoe UI"/>
                <w:bCs/>
                <w:color w:val="000000" w:themeColor="text1"/>
                <w:kern w:val="24"/>
                <w:sz w:val="14"/>
                <w:szCs w:val="16"/>
                <w:lang w:eastAsia="el-GR"/>
              </w:rPr>
            </w:pPr>
            <w:r w:rsidRPr="00D45901">
              <w:rPr>
                <w:rFonts w:ascii="Segoe UI" w:hAnsi="Segoe UI" w:cs="Segoe UI"/>
                <w:sz w:val="14"/>
                <w:szCs w:val="14"/>
              </w:rPr>
              <w:t>(1</w:t>
            </w:r>
            <w:r>
              <w:rPr>
                <w:rFonts w:ascii="Segoe UI" w:hAnsi="Segoe UI" w:cs="Segoe UI"/>
                <w:sz w:val="14"/>
                <w:szCs w:val="14"/>
              </w:rPr>
              <w:t>.</w:t>
            </w:r>
            <w:r w:rsidRPr="00D45901">
              <w:rPr>
                <w:rFonts w:ascii="Segoe UI" w:hAnsi="Segoe UI" w:cs="Segoe UI"/>
                <w:sz w:val="14"/>
                <w:szCs w:val="14"/>
              </w:rPr>
              <w:t xml:space="preserve">612) </w:t>
            </w:r>
          </w:p>
        </w:tc>
      </w:tr>
      <w:tr w:rsidR="00631520" w:rsidRPr="006B4FB1" w14:paraId="1B767C2F" w14:textId="77777777" w:rsidTr="005F310B">
        <w:trPr>
          <w:trHeight w:val="227"/>
        </w:trPr>
        <w:tc>
          <w:tcPr>
            <w:tcW w:w="2259" w:type="pct"/>
            <w:tcBorders>
              <w:top w:val="nil"/>
              <w:left w:val="nil"/>
              <w:bottom w:val="nil"/>
              <w:right w:val="nil"/>
            </w:tcBorders>
            <w:shd w:val="clear" w:color="auto" w:fill="auto"/>
            <w:tcMar>
              <w:top w:w="15" w:type="dxa"/>
              <w:left w:w="42" w:type="dxa"/>
              <w:bottom w:w="0" w:type="dxa"/>
              <w:right w:w="15" w:type="dxa"/>
            </w:tcMar>
            <w:vAlign w:val="center"/>
          </w:tcPr>
          <w:p w14:paraId="612F0562" w14:textId="114CC8C8" w:rsidR="00631520" w:rsidRPr="005D6FDF" w:rsidRDefault="00631520" w:rsidP="00631520">
            <w:pPr>
              <w:textAlignment w:val="center"/>
              <w:rPr>
                <w:rFonts w:ascii="Segoe UI" w:eastAsia="Segoe UI" w:hAnsi="Segoe UI" w:cs="Segoe UI"/>
                <w:b/>
                <w:color w:val="000000"/>
                <w:kern w:val="24"/>
                <w:sz w:val="14"/>
                <w:szCs w:val="14"/>
                <w:lang w:eastAsia="el-GR"/>
              </w:rPr>
            </w:pPr>
            <w:r w:rsidRPr="006B4FB1">
              <w:rPr>
                <w:rFonts w:ascii="Segoe UI" w:eastAsia="Segoe UI" w:hAnsi="Segoe UI" w:cs="Segoe UI"/>
                <w:b/>
                <w:color w:val="000000"/>
                <w:kern w:val="24"/>
                <w:sz w:val="14"/>
                <w:szCs w:val="14"/>
                <w:lang w:eastAsia="el-GR"/>
              </w:rPr>
              <w:t xml:space="preserve">Δάνεια </w:t>
            </w:r>
            <w:r w:rsidRPr="006B4FB1">
              <w:rPr>
                <w:rFonts w:ascii="Segoe UI" w:eastAsia="Segoe UI" w:hAnsi="Segoe UI" w:cs="Segoe UI"/>
                <w:b/>
                <w:color w:val="000000"/>
                <w:kern w:val="24"/>
                <w:sz w:val="14"/>
                <w:szCs w:val="14"/>
                <w:lang w:val="en-US" w:eastAsia="el-GR"/>
              </w:rPr>
              <w:t>(</w:t>
            </w:r>
            <w:r w:rsidRPr="006B4FB1">
              <w:rPr>
                <w:rFonts w:ascii="Segoe UI" w:eastAsia="Segoe UI" w:hAnsi="Segoe UI" w:cs="Segoe UI"/>
                <w:b/>
                <w:color w:val="000000"/>
                <w:kern w:val="24"/>
                <w:sz w:val="14"/>
                <w:szCs w:val="14"/>
                <w:lang w:eastAsia="el-GR"/>
              </w:rPr>
              <w:t xml:space="preserve">μετά </w:t>
            </w:r>
            <w:r>
              <w:rPr>
                <w:rFonts w:ascii="Segoe UI" w:eastAsia="Segoe UI" w:hAnsi="Segoe UI" w:cs="Segoe UI"/>
                <w:b/>
                <w:color w:val="000000"/>
                <w:kern w:val="24"/>
                <w:sz w:val="14"/>
                <w:szCs w:val="14"/>
                <w:lang w:eastAsia="el-GR"/>
              </w:rPr>
              <w:t xml:space="preserve">από </w:t>
            </w:r>
            <w:r w:rsidRPr="006B4FB1">
              <w:rPr>
                <w:rFonts w:ascii="Segoe UI" w:eastAsia="Segoe UI" w:hAnsi="Segoe UI" w:cs="Segoe UI"/>
                <w:b/>
                <w:color w:val="000000"/>
                <w:kern w:val="24"/>
                <w:sz w:val="14"/>
                <w:szCs w:val="14"/>
                <w:lang w:eastAsia="el-GR"/>
              </w:rPr>
              <w:t>προβλέψε</w:t>
            </w:r>
            <w:r>
              <w:rPr>
                <w:rFonts w:ascii="Segoe UI" w:eastAsia="Segoe UI" w:hAnsi="Segoe UI" w:cs="Segoe UI"/>
                <w:b/>
                <w:color w:val="000000"/>
                <w:kern w:val="24"/>
                <w:sz w:val="14"/>
                <w:szCs w:val="14"/>
                <w:lang w:eastAsia="el-GR"/>
              </w:rPr>
              <w:t>ις</w:t>
            </w:r>
            <w:r w:rsidRPr="006B4FB1">
              <w:rPr>
                <w:rFonts w:ascii="Segoe UI" w:eastAsia="Segoe UI" w:hAnsi="Segoe UI" w:cs="Segoe UI"/>
                <w:b/>
                <w:color w:val="000000"/>
                <w:kern w:val="24"/>
                <w:sz w:val="14"/>
                <w:szCs w:val="14"/>
                <w:lang w:val="en-US" w:eastAsia="el-GR"/>
              </w:rPr>
              <w:t>)</w:t>
            </w:r>
            <w:r>
              <w:rPr>
                <w:rFonts w:ascii="Segoe UI" w:eastAsia="Segoe UI" w:hAnsi="Segoe UI" w:cs="Segoe UI"/>
                <w:b/>
                <w:color w:val="000000"/>
                <w:kern w:val="24"/>
                <w:sz w:val="14"/>
                <w:szCs w:val="14"/>
                <w:vertAlign w:val="superscript"/>
                <w:lang w:eastAsia="el-GR"/>
              </w:rPr>
              <w:t>1</w:t>
            </w:r>
          </w:p>
        </w:tc>
        <w:tc>
          <w:tcPr>
            <w:tcW w:w="548" w:type="pct"/>
            <w:tcBorders>
              <w:top w:val="nil"/>
              <w:left w:val="nil"/>
              <w:bottom w:val="nil"/>
              <w:right w:val="nil"/>
            </w:tcBorders>
            <w:shd w:val="clear" w:color="auto" w:fill="auto"/>
            <w:vAlign w:val="center"/>
          </w:tcPr>
          <w:p w14:paraId="3884A5B2" w14:textId="02DCEB64" w:rsidR="00631520" w:rsidRPr="00631520" w:rsidRDefault="00631520" w:rsidP="00631520">
            <w:pPr>
              <w:ind w:right="148"/>
              <w:jc w:val="right"/>
              <w:rPr>
                <w:rFonts w:ascii="Segoe UI" w:hAnsi="Segoe UI" w:cs="Segoe UI"/>
                <w:b/>
                <w:bCs/>
                <w:sz w:val="14"/>
                <w:szCs w:val="14"/>
              </w:rPr>
            </w:pPr>
            <w:r w:rsidRPr="00631520">
              <w:rPr>
                <w:rFonts w:ascii="Segoe UI" w:hAnsi="Segoe UI" w:cs="Segoe UI"/>
                <w:b/>
                <w:bCs/>
                <w:sz w:val="14"/>
                <w:szCs w:val="14"/>
              </w:rPr>
              <w:t>3</w:t>
            </w:r>
            <w:r w:rsidR="005D782A">
              <w:rPr>
                <w:rFonts w:ascii="Segoe UI" w:hAnsi="Segoe UI" w:cs="Segoe UI"/>
                <w:b/>
                <w:bCs/>
                <w:sz w:val="14"/>
                <w:szCs w:val="14"/>
              </w:rPr>
              <w:t>4</w:t>
            </w:r>
            <w:r>
              <w:rPr>
                <w:rFonts w:ascii="Segoe UI" w:hAnsi="Segoe UI" w:cs="Segoe UI"/>
                <w:b/>
                <w:bCs/>
                <w:sz w:val="14"/>
                <w:szCs w:val="14"/>
              </w:rPr>
              <w:t>.</w:t>
            </w:r>
            <w:r w:rsidR="005D782A">
              <w:rPr>
                <w:rFonts w:ascii="Segoe UI" w:hAnsi="Segoe UI" w:cs="Segoe UI"/>
                <w:b/>
                <w:bCs/>
                <w:sz w:val="14"/>
                <w:szCs w:val="14"/>
              </w:rPr>
              <w:t>976</w:t>
            </w:r>
            <w:r w:rsidRPr="00631520">
              <w:rPr>
                <w:rFonts w:ascii="Segoe UI" w:hAnsi="Segoe UI" w:cs="Segoe UI"/>
                <w:b/>
                <w:bCs/>
                <w:sz w:val="14"/>
                <w:szCs w:val="14"/>
              </w:rPr>
              <w:t xml:space="preserve"> </w:t>
            </w:r>
          </w:p>
        </w:tc>
        <w:tc>
          <w:tcPr>
            <w:tcW w:w="548" w:type="pct"/>
            <w:tcBorders>
              <w:top w:val="nil"/>
              <w:left w:val="nil"/>
              <w:bottom w:val="nil"/>
              <w:right w:val="nil"/>
            </w:tcBorders>
            <w:vAlign w:val="center"/>
          </w:tcPr>
          <w:p w14:paraId="2CB3D3DE" w14:textId="2C04357C" w:rsidR="00631520" w:rsidRPr="00513728" w:rsidRDefault="00631520" w:rsidP="00631520">
            <w:pPr>
              <w:ind w:right="148"/>
              <w:jc w:val="right"/>
              <w:rPr>
                <w:rFonts w:ascii="Segoe UI" w:hAnsi="Segoe UI" w:cs="Segoe UI"/>
                <w:b/>
                <w:bCs/>
                <w:sz w:val="14"/>
                <w:szCs w:val="14"/>
                <w:highlight w:val="yellow"/>
              </w:rPr>
            </w:pPr>
            <w:r w:rsidRPr="00513728">
              <w:rPr>
                <w:rFonts w:ascii="Segoe UI" w:hAnsi="Segoe UI" w:cs="Segoe UI"/>
                <w:b/>
                <w:bCs/>
                <w:sz w:val="14"/>
                <w:szCs w:val="14"/>
              </w:rPr>
              <w:t>35</w:t>
            </w:r>
            <w:r>
              <w:rPr>
                <w:rFonts w:ascii="Segoe UI" w:hAnsi="Segoe UI" w:cs="Segoe UI"/>
                <w:b/>
                <w:bCs/>
                <w:sz w:val="14"/>
                <w:szCs w:val="14"/>
              </w:rPr>
              <w:t>.</w:t>
            </w:r>
            <w:r w:rsidRPr="00513728">
              <w:rPr>
                <w:rFonts w:ascii="Segoe UI" w:hAnsi="Segoe UI" w:cs="Segoe UI"/>
                <w:b/>
                <w:bCs/>
                <w:sz w:val="14"/>
                <w:szCs w:val="14"/>
              </w:rPr>
              <w:t xml:space="preserve">287 </w:t>
            </w:r>
          </w:p>
        </w:tc>
        <w:tc>
          <w:tcPr>
            <w:tcW w:w="548" w:type="pct"/>
            <w:tcBorders>
              <w:top w:val="nil"/>
              <w:left w:val="nil"/>
              <w:bottom w:val="nil"/>
              <w:right w:val="nil"/>
            </w:tcBorders>
            <w:shd w:val="clear" w:color="auto" w:fill="auto"/>
            <w:vAlign w:val="center"/>
          </w:tcPr>
          <w:p w14:paraId="63EE739D" w14:textId="353F35FD" w:rsidR="00631520" w:rsidRPr="003A010E" w:rsidRDefault="00631520" w:rsidP="00631520">
            <w:pPr>
              <w:ind w:right="148"/>
              <w:jc w:val="right"/>
              <w:rPr>
                <w:rFonts w:ascii="Segoe UI" w:eastAsia="Times New Roman" w:hAnsi="Segoe UI" w:cs="Segoe UI"/>
                <w:b/>
                <w:bCs/>
                <w:color w:val="000000" w:themeColor="text1"/>
                <w:kern w:val="24"/>
                <w:sz w:val="14"/>
                <w:szCs w:val="14"/>
                <w:lang w:eastAsia="el-GR"/>
              </w:rPr>
            </w:pPr>
            <w:r w:rsidRPr="00CB3B52">
              <w:rPr>
                <w:rFonts w:ascii="Segoe UI" w:hAnsi="Segoe UI" w:cs="Segoe UI"/>
                <w:b/>
                <w:bCs/>
                <w:color w:val="000000"/>
                <w:sz w:val="14"/>
                <w:szCs w:val="14"/>
              </w:rPr>
              <w:t>35</w:t>
            </w:r>
            <w:r>
              <w:rPr>
                <w:rFonts w:ascii="Segoe UI" w:hAnsi="Segoe UI" w:cs="Segoe UI"/>
                <w:b/>
                <w:bCs/>
                <w:color w:val="000000"/>
                <w:sz w:val="14"/>
                <w:szCs w:val="14"/>
              </w:rPr>
              <w:t>.</w:t>
            </w:r>
            <w:r w:rsidRPr="00CB3B52">
              <w:rPr>
                <w:rFonts w:ascii="Segoe UI" w:hAnsi="Segoe UI" w:cs="Segoe UI"/>
                <w:b/>
                <w:bCs/>
                <w:color w:val="000000"/>
                <w:sz w:val="14"/>
                <w:szCs w:val="14"/>
              </w:rPr>
              <w:t xml:space="preserve">561 </w:t>
            </w:r>
          </w:p>
        </w:tc>
        <w:tc>
          <w:tcPr>
            <w:tcW w:w="548" w:type="pct"/>
            <w:tcBorders>
              <w:top w:val="nil"/>
              <w:left w:val="nil"/>
              <w:bottom w:val="nil"/>
              <w:right w:val="nil"/>
            </w:tcBorders>
            <w:shd w:val="clear" w:color="auto" w:fill="auto"/>
            <w:vAlign w:val="center"/>
          </w:tcPr>
          <w:p w14:paraId="4DD64745" w14:textId="09176DE2" w:rsidR="00631520" w:rsidRPr="00A573F7" w:rsidRDefault="00631520" w:rsidP="00631520">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34</w:t>
            </w:r>
            <w:r>
              <w:rPr>
                <w:rFonts w:ascii="Segoe UI" w:hAnsi="Segoe UI" w:cs="Segoe UI"/>
                <w:b/>
                <w:bCs/>
                <w:sz w:val="14"/>
                <w:szCs w:val="14"/>
              </w:rPr>
              <w:t>.</w:t>
            </w:r>
            <w:r w:rsidRPr="00941733">
              <w:rPr>
                <w:rFonts w:ascii="Segoe UI" w:hAnsi="Segoe UI" w:cs="Segoe UI"/>
                <w:b/>
                <w:bCs/>
                <w:sz w:val="14"/>
                <w:szCs w:val="14"/>
              </w:rPr>
              <w:t xml:space="preserve">498 </w:t>
            </w:r>
          </w:p>
        </w:tc>
        <w:tc>
          <w:tcPr>
            <w:tcW w:w="548" w:type="pct"/>
            <w:tcBorders>
              <w:top w:val="nil"/>
              <w:left w:val="nil"/>
              <w:bottom w:val="nil"/>
              <w:right w:val="nil"/>
            </w:tcBorders>
            <w:shd w:val="clear" w:color="auto" w:fill="auto"/>
            <w:vAlign w:val="center"/>
          </w:tcPr>
          <w:p w14:paraId="3078F7DC" w14:textId="269C5F80" w:rsidR="00631520" w:rsidRPr="00026516" w:rsidRDefault="00631520" w:rsidP="00631520">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34</w:t>
            </w:r>
            <w:r>
              <w:rPr>
                <w:rFonts w:ascii="Segoe UI" w:hAnsi="Segoe UI" w:cs="Segoe UI"/>
                <w:b/>
                <w:bCs/>
                <w:sz w:val="14"/>
                <w:szCs w:val="14"/>
              </w:rPr>
              <w:t>.</w:t>
            </w:r>
            <w:r w:rsidRPr="00D45901">
              <w:rPr>
                <w:rFonts w:ascii="Segoe UI" w:hAnsi="Segoe UI" w:cs="Segoe UI"/>
                <w:b/>
                <w:bCs/>
                <w:sz w:val="14"/>
                <w:szCs w:val="14"/>
              </w:rPr>
              <w:t xml:space="preserve">362 </w:t>
            </w:r>
          </w:p>
        </w:tc>
      </w:tr>
      <w:tr w:rsidR="00631520" w:rsidRPr="006B4FB1" w14:paraId="33C0DF2D" w14:textId="77777777" w:rsidTr="005F310B">
        <w:trPr>
          <w:trHeight w:val="227"/>
        </w:trPr>
        <w:tc>
          <w:tcPr>
            <w:tcW w:w="2259" w:type="pct"/>
            <w:tcBorders>
              <w:top w:val="nil"/>
              <w:left w:val="nil"/>
              <w:bottom w:val="nil"/>
              <w:right w:val="nil"/>
            </w:tcBorders>
            <w:shd w:val="clear" w:color="auto" w:fill="auto"/>
            <w:tcMar>
              <w:top w:w="15" w:type="dxa"/>
              <w:left w:w="42" w:type="dxa"/>
              <w:bottom w:w="0" w:type="dxa"/>
              <w:right w:w="15" w:type="dxa"/>
            </w:tcMar>
            <w:vAlign w:val="center"/>
          </w:tcPr>
          <w:p w14:paraId="2B86E154" w14:textId="3E0637F1" w:rsidR="00631520" w:rsidRPr="00DC2500" w:rsidRDefault="00631520" w:rsidP="00631520">
            <w:pPr>
              <w:textAlignment w:val="center"/>
              <w:rPr>
                <w:rFonts w:ascii="Segoe UI" w:eastAsia="Segoe UI" w:hAnsi="Segoe UI" w:cs="Segoe UI"/>
                <w:b/>
                <w:color w:val="000000"/>
                <w:kern w:val="24"/>
                <w:sz w:val="14"/>
                <w:szCs w:val="14"/>
                <w:lang w:val="en-US" w:eastAsia="el-GR"/>
              </w:rPr>
            </w:pPr>
            <w:r w:rsidRPr="006B4FB1">
              <w:rPr>
                <w:rFonts w:ascii="Segoe UI" w:eastAsia="Segoe UI" w:hAnsi="Segoe UI" w:cs="Segoe UI"/>
                <w:b/>
                <w:color w:val="000000"/>
                <w:kern w:val="24"/>
                <w:sz w:val="14"/>
                <w:szCs w:val="14"/>
                <w:lang w:eastAsia="el-GR"/>
              </w:rPr>
              <w:t>Εξυπηρετούμενα δάνεια</w:t>
            </w:r>
          </w:p>
        </w:tc>
        <w:tc>
          <w:tcPr>
            <w:tcW w:w="548" w:type="pct"/>
            <w:tcBorders>
              <w:top w:val="nil"/>
              <w:left w:val="nil"/>
              <w:bottom w:val="nil"/>
              <w:right w:val="nil"/>
            </w:tcBorders>
            <w:shd w:val="clear" w:color="auto" w:fill="auto"/>
            <w:vAlign w:val="center"/>
          </w:tcPr>
          <w:p w14:paraId="3FD1FBF9" w14:textId="4BB485EB" w:rsidR="00631520" w:rsidRPr="005129AB" w:rsidRDefault="00631520" w:rsidP="00631520">
            <w:pPr>
              <w:ind w:right="148"/>
              <w:jc w:val="right"/>
              <w:rPr>
                <w:rFonts w:ascii="Segoe UI" w:hAnsi="Segoe UI" w:cs="Segoe UI"/>
                <w:b/>
                <w:bCs/>
                <w:sz w:val="14"/>
                <w:szCs w:val="14"/>
                <w:lang w:val="en-US"/>
              </w:rPr>
            </w:pPr>
            <w:r w:rsidRPr="00631520">
              <w:rPr>
                <w:rFonts w:ascii="Segoe UI" w:hAnsi="Segoe UI" w:cs="Segoe UI"/>
                <w:b/>
                <w:bCs/>
                <w:sz w:val="14"/>
                <w:szCs w:val="14"/>
              </w:rPr>
              <w:t>2</w:t>
            </w:r>
            <w:r w:rsidR="005D782A">
              <w:rPr>
                <w:rFonts w:ascii="Segoe UI" w:hAnsi="Segoe UI" w:cs="Segoe UI"/>
                <w:b/>
                <w:bCs/>
                <w:sz w:val="14"/>
                <w:szCs w:val="14"/>
              </w:rPr>
              <w:t>8</w:t>
            </w:r>
            <w:r>
              <w:rPr>
                <w:rFonts w:ascii="Segoe UI" w:hAnsi="Segoe UI" w:cs="Segoe UI"/>
                <w:b/>
                <w:bCs/>
                <w:sz w:val="14"/>
                <w:szCs w:val="14"/>
              </w:rPr>
              <w:t>.</w:t>
            </w:r>
            <w:r w:rsidR="005D782A">
              <w:rPr>
                <w:rFonts w:ascii="Segoe UI" w:hAnsi="Segoe UI" w:cs="Segoe UI"/>
                <w:b/>
                <w:bCs/>
                <w:sz w:val="14"/>
                <w:szCs w:val="14"/>
              </w:rPr>
              <w:t>97</w:t>
            </w:r>
            <w:r w:rsidR="005129AB">
              <w:rPr>
                <w:rFonts w:ascii="Segoe UI" w:hAnsi="Segoe UI" w:cs="Segoe UI"/>
                <w:b/>
                <w:bCs/>
                <w:sz w:val="14"/>
                <w:szCs w:val="14"/>
                <w:lang w:val="en-US"/>
              </w:rPr>
              <w:t>5</w:t>
            </w:r>
          </w:p>
        </w:tc>
        <w:tc>
          <w:tcPr>
            <w:tcW w:w="548" w:type="pct"/>
            <w:tcBorders>
              <w:top w:val="nil"/>
              <w:left w:val="nil"/>
              <w:bottom w:val="nil"/>
              <w:right w:val="nil"/>
            </w:tcBorders>
            <w:vAlign w:val="center"/>
          </w:tcPr>
          <w:p w14:paraId="1C717C67" w14:textId="53D57AB9" w:rsidR="00631520" w:rsidRPr="00513728" w:rsidRDefault="00631520" w:rsidP="00631520">
            <w:pPr>
              <w:ind w:right="148"/>
              <w:jc w:val="right"/>
              <w:rPr>
                <w:rFonts w:ascii="Segoe UI" w:hAnsi="Segoe UI" w:cs="Segoe UI"/>
                <w:b/>
                <w:bCs/>
                <w:sz w:val="14"/>
                <w:szCs w:val="14"/>
                <w:highlight w:val="yellow"/>
              </w:rPr>
            </w:pPr>
            <w:r w:rsidRPr="00513728">
              <w:rPr>
                <w:rFonts w:ascii="Segoe UI" w:hAnsi="Segoe UI" w:cs="Segoe UI"/>
                <w:b/>
                <w:bCs/>
                <w:sz w:val="14"/>
                <w:szCs w:val="14"/>
              </w:rPr>
              <w:t>29</w:t>
            </w:r>
            <w:r>
              <w:rPr>
                <w:rFonts w:ascii="Segoe UI" w:hAnsi="Segoe UI" w:cs="Segoe UI"/>
                <w:b/>
                <w:bCs/>
                <w:sz w:val="14"/>
                <w:szCs w:val="14"/>
              </w:rPr>
              <w:t>.</w:t>
            </w:r>
            <w:r w:rsidRPr="00513728">
              <w:rPr>
                <w:rFonts w:ascii="Segoe UI" w:hAnsi="Segoe UI" w:cs="Segoe UI"/>
                <w:b/>
                <w:bCs/>
                <w:sz w:val="14"/>
                <w:szCs w:val="14"/>
              </w:rPr>
              <w:t>155</w:t>
            </w:r>
          </w:p>
        </w:tc>
        <w:tc>
          <w:tcPr>
            <w:tcW w:w="548" w:type="pct"/>
            <w:tcBorders>
              <w:top w:val="nil"/>
              <w:left w:val="nil"/>
              <w:bottom w:val="nil"/>
              <w:right w:val="nil"/>
            </w:tcBorders>
            <w:shd w:val="clear" w:color="auto" w:fill="auto"/>
            <w:vAlign w:val="center"/>
          </w:tcPr>
          <w:p w14:paraId="707F2D94" w14:textId="1501667B" w:rsidR="00631520" w:rsidRPr="003A010E" w:rsidRDefault="00631520" w:rsidP="00631520">
            <w:pPr>
              <w:ind w:right="148"/>
              <w:jc w:val="right"/>
              <w:rPr>
                <w:rFonts w:ascii="Segoe UI" w:eastAsia="Times New Roman" w:hAnsi="Segoe UI" w:cs="Segoe UI"/>
                <w:b/>
                <w:bCs/>
                <w:color w:val="000000" w:themeColor="text1"/>
                <w:kern w:val="24"/>
                <w:sz w:val="14"/>
                <w:szCs w:val="14"/>
                <w:lang w:eastAsia="el-GR"/>
              </w:rPr>
            </w:pPr>
            <w:r w:rsidRPr="00CB3B52">
              <w:rPr>
                <w:rFonts w:ascii="Segoe UI" w:eastAsia="Times New Roman" w:hAnsi="Segoe UI" w:cs="Segoe UI"/>
                <w:b/>
                <w:bCs/>
                <w:color w:val="000000" w:themeColor="text1"/>
                <w:kern w:val="24"/>
                <w:sz w:val="14"/>
                <w:szCs w:val="14"/>
                <w:lang w:eastAsia="el-GR"/>
              </w:rPr>
              <w:t>29</w:t>
            </w:r>
            <w:r>
              <w:rPr>
                <w:rFonts w:ascii="Segoe UI" w:eastAsia="Times New Roman" w:hAnsi="Segoe UI" w:cs="Segoe UI"/>
                <w:b/>
                <w:bCs/>
                <w:color w:val="000000" w:themeColor="text1"/>
                <w:kern w:val="24"/>
                <w:sz w:val="14"/>
                <w:szCs w:val="14"/>
                <w:lang w:eastAsia="el-GR"/>
              </w:rPr>
              <w:t>.1</w:t>
            </w:r>
            <w:r w:rsidRPr="00CB3B52">
              <w:rPr>
                <w:rFonts w:ascii="Segoe UI" w:eastAsia="Times New Roman" w:hAnsi="Segoe UI" w:cs="Segoe UI"/>
                <w:b/>
                <w:bCs/>
                <w:color w:val="000000" w:themeColor="text1"/>
                <w:kern w:val="24"/>
                <w:sz w:val="14"/>
                <w:szCs w:val="14"/>
                <w:lang w:eastAsia="el-GR"/>
              </w:rPr>
              <w:t>8</w:t>
            </w:r>
            <w:r>
              <w:rPr>
                <w:rFonts w:ascii="Segoe UI" w:eastAsia="Times New Roman" w:hAnsi="Segoe UI" w:cs="Segoe UI"/>
                <w:b/>
                <w:bCs/>
                <w:color w:val="000000" w:themeColor="text1"/>
                <w:kern w:val="24"/>
                <w:sz w:val="14"/>
                <w:szCs w:val="14"/>
                <w:lang w:val="en-US" w:eastAsia="el-GR"/>
              </w:rPr>
              <w:t>4</w:t>
            </w:r>
          </w:p>
        </w:tc>
        <w:tc>
          <w:tcPr>
            <w:tcW w:w="548" w:type="pct"/>
            <w:tcBorders>
              <w:top w:val="nil"/>
              <w:left w:val="nil"/>
              <w:bottom w:val="nil"/>
              <w:right w:val="nil"/>
            </w:tcBorders>
            <w:shd w:val="clear" w:color="auto" w:fill="auto"/>
            <w:vAlign w:val="center"/>
          </w:tcPr>
          <w:p w14:paraId="5A046D57" w14:textId="384D9063" w:rsidR="00631520" w:rsidRPr="00A573F7" w:rsidRDefault="00631520" w:rsidP="00631520">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28</w:t>
            </w:r>
            <w:r>
              <w:rPr>
                <w:rFonts w:ascii="Segoe UI" w:hAnsi="Segoe UI" w:cs="Segoe UI"/>
                <w:b/>
                <w:bCs/>
                <w:sz w:val="14"/>
                <w:szCs w:val="14"/>
              </w:rPr>
              <w:t>.</w:t>
            </w:r>
            <w:r w:rsidRPr="00941733">
              <w:rPr>
                <w:rFonts w:ascii="Segoe UI" w:hAnsi="Segoe UI" w:cs="Segoe UI"/>
                <w:b/>
                <w:bCs/>
                <w:sz w:val="14"/>
                <w:szCs w:val="14"/>
              </w:rPr>
              <w:t xml:space="preserve">056 </w:t>
            </w:r>
          </w:p>
        </w:tc>
        <w:tc>
          <w:tcPr>
            <w:tcW w:w="548" w:type="pct"/>
            <w:tcBorders>
              <w:top w:val="nil"/>
              <w:left w:val="nil"/>
              <w:bottom w:val="nil"/>
              <w:right w:val="nil"/>
            </w:tcBorders>
            <w:shd w:val="clear" w:color="auto" w:fill="auto"/>
            <w:vAlign w:val="center"/>
          </w:tcPr>
          <w:p w14:paraId="76E39611" w14:textId="7847D50E" w:rsidR="00631520" w:rsidRPr="00026516" w:rsidRDefault="00631520" w:rsidP="00631520">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28</w:t>
            </w:r>
            <w:r>
              <w:rPr>
                <w:rFonts w:ascii="Segoe UI" w:hAnsi="Segoe UI" w:cs="Segoe UI"/>
                <w:b/>
                <w:bCs/>
                <w:sz w:val="14"/>
                <w:szCs w:val="14"/>
              </w:rPr>
              <w:t>.</w:t>
            </w:r>
            <w:r w:rsidRPr="00D45901">
              <w:rPr>
                <w:rFonts w:ascii="Segoe UI" w:hAnsi="Segoe UI" w:cs="Segoe UI"/>
                <w:b/>
                <w:bCs/>
                <w:sz w:val="14"/>
                <w:szCs w:val="14"/>
              </w:rPr>
              <w:t>0</w:t>
            </w:r>
            <w:r>
              <w:rPr>
                <w:rFonts w:ascii="Segoe UI" w:hAnsi="Segoe UI" w:cs="Segoe UI"/>
                <w:b/>
                <w:bCs/>
                <w:sz w:val="14"/>
                <w:szCs w:val="14"/>
                <w:lang w:val="en-US"/>
              </w:rPr>
              <w:t>41</w:t>
            </w:r>
            <w:r w:rsidRPr="00D45901">
              <w:rPr>
                <w:rFonts w:ascii="Segoe UI" w:hAnsi="Segoe UI" w:cs="Segoe UI"/>
                <w:b/>
                <w:bCs/>
                <w:sz w:val="14"/>
                <w:szCs w:val="14"/>
              </w:rPr>
              <w:t xml:space="preserve"> </w:t>
            </w:r>
          </w:p>
        </w:tc>
      </w:tr>
      <w:tr w:rsidR="00631520" w:rsidRPr="006B4FB1" w14:paraId="4F5A73B2" w14:textId="77777777" w:rsidTr="005F310B">
        <w:trPr>
          <w:trHeight w:val="227"/>
        </w:trPr>
        <w:tc>
          <w:tcPr>
            <w:tcW w:w="2259" w:type="pct"/>
            <w:tcBorders>
              <w:top w:val="nil"/>
              <w:left w:val="nil"/>
              <w:bottom w:val="nil"/>
              <w:right w:val="nil"/>
            </w:tcBorders>
            <w:shd w:val="clear" w:color="auto" w:fill="auto"/>
            <w:tcMar>
              <w:top w:w="15" w:type="dxa"/>
              <w:left w:w="42" w:type="dxa"/>
              <w:bottom w:w="0" w:type="dxa"/>
              <w:right w:w="15" w:type="dxa"/>
            </w:tcMar>
            <w:vAlign w:val="center"/>
          </w:tcPr>
          <w:p w14:paraId="093E7DF8" w14:textId="05B4D8EB" w:rsidR="00631520" w:rsidRPr="00CB3B52" w:rsidRDefault="00631520" w:rsidP="00631520">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Χαρτοφυλάκιο επενδύσεων</w:t>
            </w:r>
            <w:r>
              <w:rPr>
                <w:rFonts w:ascii="Segoe UI" w:eastAsia="Segoe UI" w:hAnsi="Segoe UI" w:cs="Segoe UI"/>
                <w:color w:val="000000"/>
                <w:kern w:val="24"/>
                <w:sz w:val="14"/>
                <w:szCs w:val="14"/>
                <w:vertAlign w:val="superscript"/>
                <w:lang w:eastAsia="el-GR"/>
              </w:rPr>
              <w:t>2</w:t>
            </w:r>
          </w:p>
        </w:tc>
        <w:tc>
          <w:tcPr>
            <w:tcW w:w="548" w:type="pct"/>
            <w:tcBorders>
              <w:top w:val="nil"/>
              <w:left w:val="nil"/>
              <w:bottom w:val="nil"/>
              <w:right w:val="nil"/>
            </w:tcBorders>
            <w:shd w:val="clear" w:color="auto" w:fill="auto"/>
            <w:vAlign w:val="center"/>
          </w:tcPr>
          <w:p w14:paraId="57D9D1D6" w14:textId="29C40BE9"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15</w:t>
            </w:r>
            <w:r>
              <w:rPr>
                <w:rFonts w:ascii="Segoe UI" w:hAnsi="Segoe UI" w:cs="Segoe UI"/>
                <w:sz w:val="14"/>
                <w:szCs w:val="14"/>
              </w:rPr>
              <w:t>.</w:t>
            </w:r>
            <w:r w:rsidRPr="00631520">
              <w:rPr>
                <w:rFonts w:ascii="Segoe UI" w:hAnsi="Segoe UI" w:cs="Segoe UI"/>
                <w:sz w:val="14"/>
                <w:szCs w:val="14"/>
              </w:rPr>
              <w:t xml:space="preserve">832 </w:t>
            </w:r>
          </w:p>
        </w:tc>
        <w:tc>
          <w:tcPr>
            <w:tcW w:w="548" w:type="pct"/>
            <w:tcBorders>
              <w:top w:val="nil"/>
              <w:left w:val="nil"/>
              <w:bottom w:val="nil"/>
              <w:right w:val="nil"/>
            </w:tcBorders>
            <w:vAlign w:val="center"/>
          </w:tcPr>
          <w:p w14:paraId="4680D1AD" w14:textId="75BC6774" w:rsidR="00631520" w:rsidRPr="00513728" w:rsidRDefault="00631520" w:rsidP="00631520">
            <w:pPr>
              <w:ind w:right="148"/>
              <w:jc w:val="right"/>
              <w:rPr>
                <w:rFonts w:ascii="Segoe UI" w:hAnsi="Segoe UI" w:cs="Segoe UI"/>
                <w:sz w:val="14"/>
                <w:szCs w:val="14"/>
                <w:highlight w:val="yellow"/>
              </w:rPr>
            </w:pPr>
            <w:r w:rsidRPr="00513728">
              <w:rPr>
                <w:rFonts w:ascii="Segoe UI" w:hAnsi="Segoe UI" w:cs="Segoe UI"/>
                <w:sz w:val="14"/>
                <w:szCs w:val="14"/>
              </w:rPr>
              <w:t>15</w:t>
            </w:r>
            <w:r>
              <w:rPr>
                <w:rFonts w:ascii="Segoe UI" w:hAnsi="Segoe UI" w:cs="Segoe UI"/>
                <w:sz w:val="14"/>
                <w:szCs w:val="14"/>
              </w:rPr>
              <w:t>.</w:t>
            </w:r>
            <w:r w:rsidRPr="00513728">
              <w:rPr>
                <w:rFonts w:ascii="Segoe UI" w:hAnsi="Segoe UI" w:cs="Segoe UI"/>
                <w:sz w:val="14"/>
                <w:szCs w:val="14"/>
              </w:rPr>
              <w:t xml:space="preserve">144 </w:t>
            </w:r>
          </w:p>
        </w:tc>
        <w:tc>
          <w:tcPr>
            <w:tcW w:w="548" w:type="pct"/>
            <w:tcBorders>
              <w:top w:val="nil"/>
              <w:left w:val="nil"/>
              <w:bottom w:val="nil"/>
              <w:right w:val="nil"/>
            </w:tcBorders>
            <w:shd w:val="clear" w:color="auto" w:fill="auto"/>
            <w:vAlign w:val="center"/>
          </w:tcPr>
          <w:p w14:paraId="3D73448C" w14:textId="752E3599" w:rsidR="00631520" w:rsidRPr="003A010E" w:rsidRDefault="00631520" w:rsidP="00631520">
            <w:pPr>
              <w:ind w:right="148"/>
              <w:jc w:val="right"/>
              <w:rPr>
                <w:rFonts w:ascii="Segoe UI" w:eastAsia="Times New Roman" w:hAnsi="Segoe UI" w:cs="Segoe UI"/>
                <w:bCs/>
                <w:color w:val="000000" w:themeColor="text1"/>
                <w:kern w:val="24"/>
                <w:sz w:val="14"/>
                <w:szCs w:val="14"/>
                <w:lang w:eastAsia="el-GR"/>
              </w:rPr>
            </w:pPr>
            <w:r w:rsidRPr="00CB3B52">
              <w:rPr>
                <w:rFonts w:ascii="Segoe UI" w:hAnsi="Segoe UI" w:cs="Segoe UI"/>
                <w:color w:val="000000"/>
                <w:sz w:val="14"/>
                <w:szCs w:val="14"/>
              </w:rPr>
              <w:t>13</w:t>
            </w:r>
            <w:r>
              <w:rPr>
                <w:rFonts w:ascii="Segoe UI" w:hAnsi="Segoe UI" w:cs="Segoe UI"/>
                <w:color w:val="000000"/>
                <w:sz w:val="14"/>
                <w:szCs w:val="14"/>
              </w:rPr>
              <w:t>.</w:t>
            </w:r>
            <w:r w:rsidRPr="00CB3B52">
              <w:rPr>
                <w:rFonts w:ascii="Segoe UI" w:hAnsi="Segoe UI" w:cs="Segoe UI"/>
                <w:color w:val="000000"/>
                <w:sz w:val="14"/>
                <w:szCs w:val="14"/>
              </w:rPr>
              <w:t xml:space="preserve">585 </w:t>
            </w:r>
          </w:p>
        </w:tc>
        <w:tc>
          <w:tcPr>
            <w:tcW w:w="548" w:type="pct"/>
            <w:tcBorders>
              <w:top w:val="nil"/>
              <w:left w:val="nil"/>
              <w:bottom w:val="nil"/>
              <w:right w:val="nil"/>
            </w:tcBorders>
            <w:shd w:val="clear" w:color="auto" w:fill="auto"/>
            <w:vAlign w:val="center"/>
          </w:tcPr>
          <w:p w14:paraId="0A198435" w14:textId="72EEC7DF" w:rsidR="00631520" w:rsidRPr="00A573F7" w:rsidRDefault="00631520" w:rsidP="00631520">
            <w:pPr>
              <w:ind w:right="148"/>
              <w:jc w:val="right"/>
              <w:rPr>
                <w:rFonts w:ascii="Segoe UI" w:eastAsia="Times New Roman" w:hAnsi="Segoe UI" w:cs="Segoe UI"/>
                <w:bCs/>
                <w:color w:val="000000" w:themeColor="text1"/>
                <w:kern w:val="24"/>
                <w:sz w:val="14"/>
                <w:szCs w:val="16"/>
                <w:lang w:eastAsia="el-GR"/>
              </w:rPr>
            </w:pPr>
            <w:r w:rsidRPr="00941733">
              <w:rPr>
                <w:rFonts w:ascii="Segoe UI" w:hAnsi="Segoe UI" w:cs="Segoe UI"/>
                <w:sz w:val="14"/>
                <w:szCs w:val="14"/>
              </w:rPr>
              <w:t>13</w:t>
            </w:r>
            <w:r>
              <w:rPr>
                <w:rFonts w:ascii="Segoe UI" w:hAnsi="Segoe UI" w:cs="Segoe UI"/>
                <w:sz w:val="14"/>
                <w:szCs w:val="14"/>
              </w:rPr>
              <w:t>.</w:t>
            </w:r>
            <w:r w:rsidRPr="00941733">
              <w:rPr>
                <w:rFonts w:ascii="Segoe UI" w:hAnsi="Segoe UI" w:cs="Segoe UI"/>
                <w:sz w:val="14"/>
                <w:szCs w:val="14"/>
              </w:rPr>
              <w:t xml:space="preserve">439 </w:t>
            </w:r>
          </w:p>
        </w:tc>
        <w:tc>
          <w:tcPr>
            <w:tcW w:w="548" w:type="pct"/>
            <w:tcBorders>
              <w:top w:val="nil"/>
              <w:left w:val="nil"/>
              <w:bottom w:val="nil"/>
              <w:right w:val="nil"/>
            </w:tcBorders>
            <w:shd w:val="clear" w:color="auto" w:fill="auto"/>
            <w:vAlign w:val="center"/>
          </w:tcPr>
          <w:p w14:paraId="0FF19476" w14:textId="5C5363A8" w:rsidR="00631520" w:rsidRPr="00026516" w:rsidRDefault="00631520" w:rsidP="00631520">
            <w:pPr>
              <w:ind w:right="148"/>
              <w:jc w:val="right"/>
              <w:rPr>
                <w:rFonts w:ascii="Segoe UI" w:eastAsia="Times New Roman" w:hAnsi="Segoe UI" w:cs="Segoe UI"/>
                <w:bCs/>
                <w:color w:val="000000" w:themeColor="text1"/>
                <w:kern w:val="24"/>
                <w:sz w:val="14"/>
                <w:szCs w:val="16"/>
                <w:lang w:eastAsia="el-GR"/>
              </w:rPr>
            </w:pPr>
            <w:r w:rsidRPr="00D45901">
              <w:rPr>
                <w:rFonts w:ascii="Segoe UI" w:hAnsi="Segoe UI" w:cs="Segoe UI"/>
                <w:sz w:val="14"/>
                <w:szCs w:val="14"/>
              </w:rPr>
              <w:t>14</w:t>
            </w:r>
            <w:r>
              <w:rPr>
                <w:rFonts w:ascii="Segoe UI" w:hAnsi="Segoe UI" w:cs="Segoe UI"/>
                <w:sz w:val="14"/>
                <w:szCs w:val="14"/>
              </w:rPr>
              <w:t>.</w:t>
            </w:r>
            <w:r w:rsidRPr="00D45901">
              <w:rPr>
                <w:rFonts w:ascii="Segoe UI" w:hAnsi="Segoe UI" w:cs="Segoe UI"/>
                <w:sz w:val="14"/>
                <w:szCs w:val="14"/>
              </w:rPr>
              <w:t xml:space="preserve">212 </w:t>
            </w:r>
          </w:p>
        </w:tc>
      </w:tr>
      <w:tr w:rsidR="00631520" w:rsidRPr="006B4FB1" w14:paraId="4A940913" w14:textId="77777777" w:rsidTr="005F310B">
        <w:trPr>
          <w:trHeight w:val="227"/>
        </w:trPr>
        <w:tc>
          <w:tcPr>
            <w:tcW w:w="2259" w:type="pct"/>
            <w:tcBorders>
              <w:top w:val="nil"/>
              <w:left w:val="nil"/>
              <w:bottom w:val="nil"/>
              <w:right w:val="nil"/>
            </w:tcBorders>
            <w:shd w:val="clear" w:color="auto" w:fill="auto"/>
            <w:tcMar>
              <w:top w:w="15" w:type="dxa"/>
              <w:left w:w="42" w:type="dxa"/>
              <w:bottom w:w="0" w:type="dxa"/>
              <w:right w:w="15" w:type="dxa"/>
            </w:tcMar>
            <w:vAlign w:val="center"/>
            <w:hideMark/>
          </w:tcPr>
          <w:p w14:paraId="5C154855" w14:textId="77777777" w:rsidR="00631520" w:rsidRPr="00E12A06" w:rsidRDefault="00631520" w:rsidP="00631520">
            <w:pPr>
              <w:textAlignment w:val="center"/>
              <w:rPr>
                <w:rFonts w:ascii="Segoe UI" w:eastAsia="Times New Roman" w:hAnsi="Segoe UI" w:cs="Segoe UI"/>
                <w:b/>
                <w:sz w:val="14"/>
                <w:szCs w:val="14"/>
                <w:lang w:eastAsia="el-GR"/>
              </w:rPr>
            </w:pPr>
            <w:r>
              <w:rPr>
                <w:rFonts w:ascii="Segoe UI" w:eastAsia="Segoe UI" w:hAnsi="Segoe UI" w:cs="Segoe UI"/>
                <w:b/>
                <w:color w:val="000000"/>
                <w:kern w:val="24"/>
                <w:sz w:val="14"/>
                <w:szCs w:val="14"/>
                <w:lang w:eastAsia="el-GR"/>
              </w:rPr>
              <w:t>Καταθέσεις</w:t>
            </w:r>
          </w:p>
        </w:tc>
        <w:tc>
          <w:tcPr>
            <w:tcW w:w="548" w:type="pct"/>
            <w:tcBorders>
              <w:top w:val="nil"/>
              <w:left w:val="nil"/>
              <w:bottom w:val="nil"/>
              <w:right w:val="nil"/>
            </w:tcBorders>
            <w:shd w:val="clear" w:color="auto" w:fill="auto"/>
            <w:vAlign w:val="center"/>
          </w:tcPr>
          <w:p w14:paraId="619C7047" w14:textId="786CA414" w:rsidR="00631520" w:rsidRPr="00631520" w:rsidRDefault="00631520" w:rsidP="00631520">
            <w:pPr>
              <w:ind w:right="148"/>
              <w:jc w:val="right"/>
              <w:rPr>
                <w:rFonts w:ascii="Segoe UI" w:hAnsi="Segoe UI" w:cs="Segoe UI"/>
                <w:b/>
                <w:bCs/>
                <w:sz w:val="14"/>
                <w:szCs w:val="14"/>
              </w:rPr>
            </w:pPr>
            <w:r w:rsidRPr="00631520">
              <w:rPr>
                <w:rFonts w:ascii="Segoe UI" w:hAnsi="Segoe UI" w:cs="Segoe UI"/>
                <w:b/>
                <w:bCs/>
                <w:sz w:val="14"/>
                <w:szCs w:val="14"/>
              </w:rPr>
              <w:t>55</w:t>
            </w:r>
            <w:r>
              <w:rPr>
                <w:rFonts w:ascii="Segoe UI" w:hAnsi="Segoe UI" w:cs="Segoe UI"/>
                <w:b/>
                <w:bCs/>
                <w:sz w:val="14"/>
                <w:szCs w:val="14"/>
              </w:rPr>
              <w:t>.</w:t>
            </w:r>
            <w:r w:rsidRPr="00631520">
              <w:rPr>
                <w:rFonts w:ascii="Segoe UI" w:hAnsi="Segoe UI" w:cs="Segoe UI"/>
                <w:b/>
                <w:bCs/>
                <w:sz w:val="14"/>
                <w:szCs w:val="14"/>
              </w:rPr>
              <w:t>67</w:t>
            </w:r>
            <w:r w:rsidR="005D782A">
              <w:rPr>
                <w:rFonts w:ascii="Segoe UI" w:hAnsi="Segoe UI" w:cs="Segoe UI"/>
                <w:b/>
                <w:bCs/>
                <w:sz w:val="14"/>
                <w:szCs w:val="14"/>
              </w:rPr>
              <w:t>1</w:t>
            </w:r>
            <w:r w:rsidRPr="00631520">
              <w:rPr>
                <w:rFonts w:ascii="Segoe UI" w:hAnsi="Segoe UI" w:cs="Segoe UI"/>
                <w:b/>
                <w:bCs/>
                <w:sz w:val="14"/>
                <w:szCs w:val="14"/>
              </w:rPr>
              <w:t xml:space="preserve"> </w:t>
            </w:r>
          </w:p>
        </w:tc>
        <w:tc>
          <w:tcPr>
            <w:tcW w:w="548" w:type="pct"/>
            <w:tcBorders>
              <w:top w:val="nil"/>
              <w:left w:val="nil"/>
              <w:bottom w:val="nil"/>
              <w:right w:val="nil"/>
            </w:tcBorders>
            <w:vAlign w:val="center"/>
          </w:tcPr>
          <w:p w14:paraId="2098FB83" w14:textId="5A53F2F4" w:rsidR="00631520" w:rsidRPr="00513728" w:rsidRDefault="00631520" w:rsidP="00631520">
            <w:pPr>
              <w:ind w:right="148"/>
              <w:jc w:val="right"/>
              <w:rPr>
                <w:rFonts w:ascii="Segoe UI" w:hAnsi="Segoe UI" w:cs="Segoe UI"/>
                <w:b/>
                <w:bCs/>
                <w:sz w:val="14"/>
                <w:szCs w:val="14"/>
                <w:highlight w:val="yellow"/>
              </w:rPr>
            </w:pPr>
            <w:r w:rsidRPr="00513728">
              <w:rPr>
                <w:rFonts w:ascii="Segoe UI" w:hAnsi="Segoe UI" w:cs="Segoe UI"/>
                <w:b/>
                <w:bCs/>
                <w:sz w:val="14"/>
                <w:szCs w:val="14"/>
              </w:rPr>
              <w:t>54</w:t>
            </w:r>
            <w:r>
              <w:rPr>
                <w:rFonts w:ascii="Segoe UI" w:hAnsi="Segoe UI" w:cs="Segoe UI"/>
                <w:b/>
                <w:bCs/>
                <w:sz w:val="14"/>
                <w:szCs w:val="14"/>
              </w:rPr>
              <w:t>.</w:t>
            </w:r>
            <w:r w:rsidRPr="00513728">
              <w:rPr>
                <w:rFonts w:ascii="Segoe UI" w:hAnsi="Segoe UI" w:cs="Segoe UI"/>
                <w:b/>
                <w:bCs/>
                <w:sz w:val="14"/>
                <w:szCs w:val="14"/>
              </w:rPr>
              <w:t xml:space="preserve">775 </w:t>
            </w:r>
          </w:p>
        </w:tc>
        <w:tc>
          <w:tcPr>
            <w:tcW w:w="548" w:type="pct"/>
            <w:tcBorders>
              <w:top w:val="nil"/>
              <w:left w:val="nil"/>
              <w:bottom w:val="nil"/>
              <w:right w:val="nil"/>
            </w:tcBorders>
            <w:shd w:val="clear" w:color="auto" w:fill="auto"/>
            <w:vAlign w:val="center"/>
          </w:tcPr>
          <w:p w14:paraId="3784C876" w14:textId="54348D79" w:rsidR="00631520" w:rsidRPr="003A010E" w:rsidRDefault="00631520" w:rsidP="00631520">
            <w:pPr>
              <w:ind w:right="148"/>
              <w:jc w:val="right"/>
              <w:rPr>
                <w:rFonts w:ascii="Segoe UI" w:eastAsia="Times New Roman" w:hAnsi="Segoe UI" w:cs="Segoe UI"/>
                <w:b/>
                <w:bCs/>
                <w:color w:val="000000" w:themeColor="text1"/>
                <w:kern w:val="24"/>
                <w:sz w:val="14"/>
                <w:szCs w:val="14"/>
                <w:lang w:eastAsia="el-GR"/>
              </w:rPr>
            </w:pPr>
            <w:r w:rsidRPr="00CB3B52">
              <w:rPr>
                <w:rFonts w:ascii="Segoe UI" w:hAnsi="Segoe UI" w:cs="Segoe UI"/>
                <w:b/>
                <w:bCs/>
                <w:color w:val="000000"/>
                <w:sz w:val="14"/>
                <w:szCs w:val="14"/>
              </w:rPr>
              <w:t>55</w:t>
            </w:r>
            <w:r>
              <w:rPr>
                <w:rFonts w:ascii="Segoe UI" w:hAnsi="Segoe UI" w:cs="Segoe UI"/>
                <w:b/>
                <w:bCs/>
                <w:color w:val="000000"/>
                <w:sz w:val="14"/>
                <w:szCs w:val="14"/>
              </w:rPr>
              <w:t>.</w:t>
            </w:r>
            <w:r w:rsidRPr="00CB3B52">
              <w:rPr>
                <w:rFonts w:ascii="Segoe UI" w:hAnsi="Segoe UI" w:cs="Segoe UI"/>
                <w:b/>
                <w:bCs/>
                <w:color w:val="000000"/>
                <w:sz w:val="14"/>
                <w:szCs w:val="14"/>
              </w:rPr>
              <w:t xml:space="preserve">192 </w:t>
            </w:r>
          </w:p>
        </w:tc>
        <w:tc>
          <w:tcPr>
            <w:tcW w:w="548" w:type="pct"/>
            <w:tcBorders>
              <w:top w:val="nil"/>
              <w:left w:val="nil"/>
              <w:bottom w:val="nil"/>
              <w:right w:val="nil"/>
            </w:tcBorders>
            <w:shd w:val="clear" w:color="auto" w:fill="auto"/>
            <w:vAlign w:val="center"/>
          </w:tcPr>
          <w:p w14:paraId="7C0B19B3" w14:textId="2A387139" w:rsidR="00631520" w:rsidRPr="00A573F7" w:rsidRDefault="00631520" w:rsidP="00631520">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55</w:t>
            </w:r>
            <w:r>
              <w:rPr>
                <w:rFonts w:ascii="Segoe UI" w:hAnsi="Segoe UI" w:cs="Segoe UI"/>
                <w:b/>
                <w:bCs/>
                <w:sz w:val="14"/>
                <w:szCs w:val="14"/>
              </w:rPr>
              <w:t>.</w:t>
            </w:r>
            <w:r w:rsidRPr="00941733">
              <w:rPr>
                <w:rFonts w:ascii="Segoe UI" w:hAnsi="Segoe UI" w:cs="Segoe UI"/>
                <w:b/>
                <w:bCs/>
                <w:sz w:val="14"/>
                <w:szCs w:val="14"/>
              </w:rPr>
              <w:t xml:space="preserve">679 </w:t>
            </w:r>
          </w:p>
        </w:tc>
        <w:tc>
          <w:tcPr>
            <w:tcW w:w="548" w:type="pct"/>
            <w:tcBorders>
              <w:top w:val="nil"/>
              <w:left w:val="nil"/>
              <w:bottom w:val="nil"/>
              <w:right w:val="nil"/>
            </w:tcBorders>
            <w:shd w:val="clear" w:color="auto" w:fill="auto"/>
            <w:vAlign w:val="center"/>
          </w:tcPr>
          <w:p w14:paraId="50E5E921" w14:textId="3E85A4A7" w:rsidR="00631520" w:rsidRPr="009372B8" w:rsidRDefault="00631520" w:rsidP="00631520">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54</w:t>
            </w:r>
            <w:r>
              <w:rPr>
                <w:rFonts w:ascii="Segoe UI" w:hAnsi="Segoe UI" w:cs="Segoe UI"/>
                <w:b/>
                <w:bCs/>
                <w:sz w:val="14"/>
                <w:szCs w:val="14"/>
              </w:rPr>
              <w:t>.</w:t>
            </w:r>
            <w:r w:rsidRPr="00D45901">
              <w:rPr>
                <w:rFonts w:ascii="Segoe UI" w:hAnsi="Segoe UI" w:cs="Segoe UI"/>
                <w:b/>
                <w:bCs/>
                <w:sz w:val="14"/>
                <w:szCs w:val="14"/>
              </w:rPr>
              <w:t xml:space="preserve">292 </w:t>
            </w:r>
          </w:p>
        </w:tc>
      </w:tr>
      <w:tr w:rsidR="00631520" w:rsidRPr="006B4FB1" w14:paraId="50AB8496" w14:textId="77777777" w:rsidTr="005F310B">
        <w:trPr>
          <w:trHeight w:val="227"/>
        </w:trPr>
        <w:tc>
          <w:tcPr>
            <w:tcW w:w="2259" w:type="pct"/>
            <w:tcBorders>
              <w:top w:val="nil"/>
              <w:left w:val="nil"/>
              <w:right w:val="nil"/>
            </w:tcBorders>
            <w:shd w:val="clear" w:color="auto" w:fill="auto"/>
            <w:tcMar>
              <w:top w:w="15" w:type="dxa"/>
              <w:left w:w="42" w:type="dxa"/>
              <w:bottom w:w="0" w:type="dxa"/>
              <w:right w:w="15" w:type="dxa"/>
            </w:tcMar>
            <w:vAlign w:val="center"/>
            <w:hideMark/>
          </w:tcPr>
          <w:p w14:paraId="2C2D0C7F" w14:textId="77777777" w:rsidR="00631520" w:rsidRPr="006B4FB1" w:rsidRDefault="00631520" w:rsidP="00631520">
            <w:pPr>
              <w:textAlignment w:val="center"/>
              <w:rPr>
                <w:rFonts w:ascii="Segoe UI" w:eastAsia="Times New Roman" w:hAnsi="Segoe UI" w:cs="Segoe UI"/>
                <w:b/>
                <w:sz w:val="14"/>
                <w:szCs w:val="14"/>
                <w:lang w:eastAsia="el-GR"/>
              </w:rPr>
            </w:pPr>
            <w:r w:rsidRPr="006B4FB1">
              <w:rPr>
                <w:rFonts w:ascii="Segoe UI" w:eastAsia="Segoe UI" w:hAnsi="Segoe UI" w:cs="Segoe UI"/>
                <w:b/>
                <w:color w:val="000000"/>
                <w:kern w:val="24"/>
                <w:sz w:val="14"/>
                <w:szCs w:val="14"/>
                <w:lang w:eastAsia="el-GR"/>
              </w:rPr>
              <w:t xml:space="preserve">Ίδια κεφάλαια </w:t>
            </w:r>
          </w:p>
        </w:tc>
        <w:tc>
          <w:tcPr>
            <w:tcW w:w="548" w:type="pct"/>
            <w:tcBorders>
              <w:top w:val="nil"/>
              <w:left w:val="nil"/>
              <w:bottom w:val="nil"/>
              <w:right w:val="nil"/>
            </w:tcBorders>
            <w:shd w:val="clear" w:color="auto" w:fill="auto"/>
            <w:vAlign w:val="center"/>
          </w:tcPr>
          <w:p w14:paraId="22C225E3" w14:textId="3D7B0318" w:rsidR="00631520" w:rsidRPr="00631520" w:rsidRDefault="00631520" w:rsidP="00631520">
            <w:pPr>
              <w:ind w:right="148"/>
              <w:jc w:val="right"/>
              <w:rPr>
                <w:rFonts w:ascii="Segoe UI" w:hAnsi="Segoe UI" w:cs="Segoe UI"/>
                <w:b/>
                <w:bCs/>
                <w:sz w:val="14"/>
                <w:szCs w:val="14"/>
              </w:rPr>
            </w:pPr>
            <w:r w:rsidRPr="00631520">
              <w:rPr>
                <w:rFonts w:ascii="Segoe UI" w:hAnsi="Segoe UI" w:cs="Segoe UI"/>
                <w:b/>
                <w:bCs/>
                <w:sz w:val="14"/>
                <w:szCs w:val="14"/>
              </w:rPr>
              <w:t>7</w:t>
            </w:r>
            <w:r>
              <w:rPr>
                <w:rFonts w:ascii="Segoe UI" w:hAnsi="Segoe UI" w:cs="Segoe UI"/>
                <w:b/>
                <w:bCs/>
                <w:sz w:val="14"/>
                <w:szCs w:val="14"/>
              </w:rPr>
              <w:t>.</w:t>
            </w:r>
            <w:r w:rsidRPr="00631520">
              <w:rPr>
                <w:rFonts w:ascii="Segoe UI" w:hAnsi="Segoe UI" w:cs="Segoe UI"/>
                <w:b/>
                <w:bCs/>
                <w:sz w:val="14"/>
                <w:szCs w:val="14"/>
              </w:rPr>
              <w:t>0</w:t>
            </w:r>
            <w:r w:rsidR="005D782A">
              <w:rPr>
                <w:rFonts w:ascii="Segoe UI" w:hAnsi="Segoe UI" w:cs="Segoe UI"/>
                <w:b/>
                <w:bCs/>
                <w:sz w:val="14"/>
                <w:szCs w:val="14"/>
              </w:rPr>
              <w:t>35</w:t>
            </w:r>
            <w:r w:rsidRPr="00631520">
              <w:rPr>
                <w:rFonts w:ascii="Segoe UI" w:hAnsi="Segoe UI" w:cs="Segoe UI"/>
                <w:b/>
                <w:bCs/>
                <w:sz w:val="14"/>
                <w:szCs w:val="14"/>
              </w:rPr>
              <w:t xml:space="preserve"> </w:t>
            </w:r>
          </w:p>
        </w:tc>
        <w:tc>
          <w:tcPr>
            <w:tcW w:w="548" w:type="pct"/>
            <w:tcBorders>
              <w:top w:val="nil"/>
              <w:left w:val="nil"/>
              <w:right w:val="nil"/>
            </w:tcBorders>
            <w:vAlign w:val="center"/>
          </w:tcPr>
          <w:p w14:paraId="158CBBAA" w14:textId="498C3460" w:rsidR="00631520" w:rsidRPr="00513728" w:rsidRDefault="00631520" w:rsidP="00631520">
            <w:pPr>
              <w:ind w:right="148"/>
              <w:jc w:val="right"/>
              <w:rPr>
                <w:rFonts w:ascii="Segoe UI" w:hAnsi="Segoe UI" w:cs="Segoe UI"/>
                <w:b/>
                <w:bCs/>
                <w:sz w:val="14"/>
                <w:szCs w:val="14"/>
                <w:highlight w:val="yellow"/>
              </w:rPr>
            </w:pPr>
            <w:r w:rsidRPr="00513728">
              <w:rPr>
                <w:rFonts w:ascii="Segoe UI" w:hAnsi="Segoe UI" w:cs="Segoe UI"/>
                <w:b/>
                <w:bCs/>
                <w:sz w:val="14"/>
                <w:szCs w:val="14"/>
              </w:rPr>
              <w:t>6</w:t>
            </w:r>
            <w:r>
              <w:rPr>
                <w:rFonts w:ascii="Segoe UI" w:hAnsi="Segoe UI" w:cs="Segoe UI"/>
                <w:b/>
                <w:bCs/>
                <w:sz w:val="14"/>
                <w:szCs w:val="14"/>
              </w:rPr>
              <w:t>.</w:t>
            </w:r>
            <w:r w:rsidRPr="00513728">
              <w:rPr>
                <w:rFonts w:ascii="Segoe UI" w:hAnsi="Segoe UI" w:cs="Segoe UI"/>
                <w:b/>
                <w:bCs/>
                <w:sz w:val="14"/>
                <w:szCs w:val="14"/>
              </w:rPr>
              <w:t xml:space="preserve">741 </w:t>
            </w:r>
          </w:p>
        </w:tc>
        <w:tc>
          <w:tcPr>
            <w:tcW w:w="548" w:type="pct"/>
            <w:tcBorders>
              <w:top w:val="nil"/>
              <w:left w:val="nil"/>
              <w:bottom w:val="nil"/>
              <w:right w:val="nil"/>
            </w:tcBorders>
            <w:shd w:val="clear" w:color="auto" w:fill="auto"/>
            <w:vAlign w:val="center"/>
          </w:tcPr>
          <w:p w14:paraId="574541DF" w14:textId="672169A8" w:rsidR="00631520" w:rsidRPr="003A010E" w:rsidRDefault="00631520" w:rsidP="00631520">
            <w:pPr>
              <w:ind w:right="148"/>
              <w:jc w:val="right"/>
              <w:rPr>
                <w:rFonts w:ascii="Segoe UI" w:eastAsia="Times New Roman" w:hAnsi="Segoe UI" w:cs="Segoe UI"/>
                <w:b/>
                <w:bCs/>
                <w:color w:val="000000" w:themeColor="text1"/>
                <w:kern w:val="24"/>
                <w:sz w:val="14"/>
                <w:szCs w:val="14"/>
                <w:lang w:eastAsia="el-GR"/>
              </w:rPr>
            </w:pPr>
            <w:r w:rsidRPr="00CB3B52">
              <w:rPr>
                <w:rFonts w:ascii="Segoe UI" w:hAnsi="Segoe UI" w:cs="Segoe UI"/>
                <w:b/>
                <w:bCs/>
                <w:color w:val="000000"/>
                <w:sz w:val="14"/>
                <w:szCs w:val="14"/>
              </w:rPr>
              <w:t>6</w:t>
            </w:r>
            <w:r>
              <w:rPr>
                <w:rFonts w:ascii="Segoe UI" w:hAnsi="Segoe UI" w:cs="Segoe UI"/>
                <w:b/>
                <w:bCs/>
                <w:color w:val="000000"/>
                <w:sz w:val="14"/>
                <w:szCs w:val="14"/>
              </w:rPr>
              <w:t>.</w:t>
            </w:r>
            <w:r w:rsidRPr="00CB3B52">
              <w:rPr>
                <w:rFonts w:ascii="Segoe UI" w:hAnsi="Segoe UI" w:cs="Segoe UI"/>
                <w:b/>
                <w:bCs/>
                <w:color w:val="000000"/>
                <w:sz w:val="14"/>
                <w:szCs w:val="14"/>
              </w:rPr>
              <w:t xml:space="preserve">452 </w:t>
            </w:r>
          </w:p>
        </w:tc>
        <w:tc>
          <w:tcPr>
            <w:tcW w:w="548" w:type="pct"/>
            <w:tcBorders>
              <w:top w:val="nil"/>
              <w:left w:val="nil"/>
              <w:bottom w:val="nil"/>
              <w:right w:val="nil"/>
            </w:tcBorders>
            <w:shd w:val="clear" w:color="auto" w:fill="auto"/>
            <w:vAlign w:val="center"/>
          </w:tcPr>
          <w:p w14:paraId="16FCEAC5" w14:textId="1D4B9A81" w:rsidR="00631520" w:rsidRPr="00A573F7" w:rsidRDefault="00631520" w:rsidP="00631520">
            <w:pPr>
              <w:ind w:right="148"/>
              <w:jc w:val="right"/>
              <w:rPr>
                <w:rFonts w:ascii="Segoe UI" w:eastAsia="Times New Roman" w:hAnsi="Segoe UI" w:cs="Segoe UI"/>
                <w:b/>
                <w:bCs/>
                <w:color w:val="000000" w:themeColor="text1"/>
                <w:kern w:val="24"/>
                <w:sz w:val="14"/>
                <w:szCs w:val="16"/>
                <w:lang w:eastAsia="el-GR"/>
              </w:rPr>
            </w:pPr>
            <w:r w:rsidRPr="00941733">
              <w:rPr>
                <w:rFonts w:ascii="Segoe UI" w:hAnsi="Segoe UI" w:cs="Segoe UI"/>
                <w:b/>
                <w:bCs/>
                <w:sz w:val="14"/>
                <w:szCs w:val="14"/>
              </w:rPr>
              <w:t>5</w:t>
            </w:r>
            <w:r>
              <w:rPr>
                <w:rFonts w:ascii="Segoe UI" w:hAnsi="Segoe UI" w:cs="Segoe UI"/>
                <w:b/>
                <w:bCs/>
                <w:sz w:val="14"/>
                <w:szCs w:val="14"/>
              </w:rPr>
              <w:t>.</w:t>
            </w:r>
            <w:r w:rsidRPr="00941733">
              <w:rPr>
                <w:rFonts w:ascii="Segoe UI" w:hAnsi="Segoe UI" w:cs="Segoe UI"/>
                <w:b/>
                <w:bCs/>
                <w:sz w:val="14"/>
                <w:szCs w:val="14"/>
              </w:rPr>
              <w:t xml:space="preserve">989 </w:t>
            </w:r>
          </w:p>
        </w:tc>
        <w:tc>
          <w:tcPr>
            <w:tcW w:w="548" w:type="pct"/>
            <w:tcBorders>
              <w:top w:val="nil"/>
              <w:left w:val="nil"/>
              <w:bottom w:val="nil"/>
              <w:right w:val="nil"/>
            </w:tcBorders>
            <w:shd w:val="clear" w:color="auto" w:fill="auto"/>
            <w:vAlign w:val="center"/>
          </w:tcPr>
          <w:p w14:paraId="7FC74A79" w14:textId="72DA3526" w:rsidR="00631520" w:rsidRPr="00134B1E" w:rsidRDefault="00631520" w:rsidP="00631520">
            <w:pPr>
              <w:ind w:right="148"/>
              <w:jc w:val="right"/>
              <w:rPr>
                <w:rFonts w:ascii="Segoe UI" w:eastAsia="Times New Roman" w:hAnsi="Segoe UI" w:cs="Segoe UI"/>
                <w:b/>
                <w:bCs/>
                <w:color w:val="000000" w:themeColor="text1"/>
                <w:kern w:val="24"/>
                <w:sz w:val="14"/>
                <w:szCs w:val="16"/>
                <w:lang w:eastAsia="el-GR"/>
              </w:rPr>
            </w:pPr>
            <w:r w:rsidRPr="00D45901">
              <w:rPr>
                <w:rFonts w:ascii="Segoe UI" w:hAnsi="Segoe UI" w:cs="Segoe UI"/>
                <w:b/>
                <w:bCs/>
                <w:sz w:val="14"/>
                <w:szCs w:val="14"/>
              </w:rPr>
              <w:t>5</w:t>
            </w:r>
            <w:r>
              <w:rPr>
                <w:rFonts w:ascii="Segoe UI" w:hAnsi="Segoe UI" w:cs="Segoe UI"/>
                <w:b/>
                <w:bCs/>
                <w:sz w:val="14"/>
                <w:szCs w:val="14"/>
              </w:rPr>
              <w:t>.</w:t>
            </w:r>
            <w:r w:rsidRPr="00D45901">
              <w:rPr>
                <w:rFonts w:ascii="Segoe UI" w:hAnsi="Segoe UI" w:cs="Segoe UI"/>
                <w:b/>
                <w:bCs/>
                <w:sz w:val="14"/>
                <w:szCs w:val="14"/>
              </w:rPr>
              <w:t xml:space="preserve">906 </w:t>
            </w:r>
          </w:p>
        </w:tc>
      </w:tr>
      <w:tr w:rsidR="00631520" w:rsidRPr="006B4FB1" w14:paraId="5AFD1E91" w14:textId="77777777" w:rsidTr="005F310B">
        <w:trPr>
          <w:trHeight w:val="227"/>
        </w:trPr>
        <w:tc>
          <w:tcPr>
            <w:tcW w:w="2259" w:type="pct"/>
            <w:tcBorders>
              <w:top w:val="nil"/>
              <w:left w:val="nil"/>
              <w:bottom w:val="single" w:sz="12" w:space="0" w:color="000000"/>
              <w:right w:val="nil"/>
            </w:tcBorders>
            <w:shd w:val="clear" w:color="auto" w:fill="auto"/>
            <w:tcMar>
              <w:top w:w="15" w:type="dxa"/>
              <w:left w:w="42" w:type="dxa"/>
              <w:bottom w:w="0" w:type="dxa"/>
              <w:right w:w="15" w:type="dxa"/>
            </w:tcMar>
            <w:vAlign w:val="center"/>
          </w:tcPr>
          <w:p w14:paraId="5F0A3DB1" w14:textId="77777777" w:rsidR="00631520" w:rsidRPr="006B4FB1" w:rsidRDefault="00631520" w:rsidP="00631520">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Ενσώματα Ίδια κεφάλαια</w:t>
            </w:r>
          </w:p>
        </w:tc>
        <w:tc>
          <w:tcPr>
            <w:tcW w:w="548" w:type="pct"/>
            <w:tcBorders>
              <w:top w:val="nil"/>
              <w:left w:val="nil"/>
              <w:bottom w:val="single" w:sz="8" w:space="0" w:color="auto"/>
              <w:right w:val="nil"/>
            </w:tcBorders>
            <w:shd w:val="clear" w:color="auto" w:fill="auto"/>
            <w:vAlign w:val="center"/>
          </w:tcPr>
          <w:p w14:paraId="26EAE204" w14:textId="7B194DD3"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6</w:t>
            </w:r>
            <w:r>
              <w:rPr>
                <w:rFonts w:ascii="Segoe UI" w:hAnsi="Segoe UI" w:cs="Segoe UI"/>
                <w:sz w:val="14"/>
                <w:szCs w:val="14"/>
              </w:rPr>
              <w:t>.</w:t>
            </w:r>
            <w:r w:rsidRPr="00631520">
              <w:rPr>
                <w:rFonts w:ascii="Segoe UI" w:hAnsi="Segoe UI" w:cs="Segoe UI"/>
                <w:sz w:val="14"/>
                <w:szCs w:val="14"/>
              </w:rPr>
              <w:t>5</w:t>
            </w:r>
            <w:r w:rsidR="005D782A">
              <w:rPr>
                <w:rFonts w:ascii="Segoe UI" w:hAnsi="Segoe UI" w:cs="Segoe UI"/>
                <w:sz w:val="14"/>
                <w:szCs w:val="14"/>
              </w:rPr>
              <w:t>53</w:t>
            </w:r>
          </w:p>
        </w:tc>
        <w:tc>
          <w:tcPr>
            <w:tcW w:w="548" w:type="pct"/>
            <w:tcBorders>
              <w:top w:val="nil"/>
              <w:left w:val="nil"/>
              <w:bottom w:val="single" w:sz="12" w:space="0" w:color="000000"/>
              <w:right w:val="nil"/>
            </w:tcBorders>
            <w:vAlign w:val="center"/>
          </w:tcPr>
          <w:p w14:paraId="79105CE3" w14:textId="0D34353B" w:rsidR="00631520" w:rsidRPr="00513728" w:rsidRDefault="00631520" w:rsidP="00631520">
            <w:pPr>
              <w:ind w:right="148"/>
              <w:jc w:val="right"/>
              <w:rPr>
                <w:rFonts w:ascii="Segoe UI" w:hAnsi="Segoe UI" w:cs="Segoe UI"/>
                <w:sz w:val="14"/>
                <w:szCs w:val="14"/>
                <w:highlight w:val="yellow"/>
              </w:rPr>
            </w:pPr>
            <w:r w:rsidRPr="00513728">
              <w:rPr>
                <w:rFonts w:ascii="Segoe UI" w:hAnsi="Segoe UI" w:cs="Segoe UI"/>
                <w:sz w:val="14"/>
                <w:szCs w:val="14"/>
              </w:rPr>
              <w:t>6</w:t>
            </w:r>
            <w:r>
              <w:rPr>
                <w:rFonts w:ascii="Segoe UI" w:hAnsi="Segoe UI" w:cs="Segoe UI"/>
                <w:sz w:val="14"/>
                <w:szCs w:val="14"/>
              </w:rPr>
              <w:t>.</w:t>
            </w:r>
            <w:r w:rsidRPr="00513728">
              <w:rPr>
                <w:rFonts w:ascii="Segoe UI" w:hAnsi="Segoe UI" w:cs="Segoe UI"/>
                <w:sz w:val="14"/>
                <w:szCs w:val="14"/>
              </w:rPr>
              <w:t xml:space="preserve">292 </w:t>
            </w:r>
          </w:p>
        </w:tc>
        <w:tc>
          <w:tcPr>
            <w:tcW w:w="548" w:type="pct"/>
            <w:tcBorders>
              <w:top w:val="nil"/>
              <w:left w:val="nil"/>
              <w:bottom w:val="single" w:sz="12" w:space="0" w:color="000000"/>
              <w:right w:val="nil"/>
            </w:tcBorders>
            <w:shd w:val="clear" w:color="auto" w:fill="auto"/>
            <w:vAlign w:val="center"/>
          </w:tcPr>
          <w:p w14:paraId="26ED88EB" w14:textId="396B72D6" w:rsidR="00631520" w:rsidRPr="003A010E" w:rsidRDefault="00631520" w:rsidP="00631520">
            <w:pPr>
              <w:ind w:right="148"/>
              <w:jc w:val="right"/>
              <w:rPr>
                <w:rFonts w:ascii="Segoe UI" w:eastAsia="Times New Roman" w:hAnsi="Segoe UI" w:cs="Segoe UI"/>
                <w:bCs/>
                <w:color w:val="000000" w:themeColor="text1"/>
                <w:kern w:val="24"/>
                <w:sz w:val="14"/>
                <w:szCs w:val="14"/>
                <w:lang w:eastAsia="el-GR"/>
              </w:rPr>
            </w:pPr>
            <w:r w:rsidRPr="00CB3B52">
              <w:rPr>
                <w:rFonts w:ascii="Segoe UI" w:hAnsi="Segoe UI" w:cs="Segoe UI"/>
                <w:color w:val="000000"/>
                <w:sz w:val="14"/>
                <w:szCs w:val="14"/>
              </w:rPr>
              <w:t>6</w:t>
            </w:r>
            <w:r>
              <w:rPr>
                <w:rFonts w:ascii="Segoe UI" w:hAnsi="Segoe UI" w:cs="Segoe UI"/>
                <w:color w:val="000000"/>
                <w:sz w:val="14"/>
                <w:szCs w:val="14"/>
              </w:rPr>
              <w:t>.</w:t>
            </w:r>
            <w:r w:rsidRPr="00CB3B52">
              <w:rPr>
                <w:rFonts w:ascii="Segoe UI" w:hAnsi="Segoe UI" w:cs="Segoe UI"/>
                <w:color w:val="000000"/>
                <w:sz w:val="14"/>
                <w:szCs w:val="14"/>
              </w:rPr>
              <w:t xml:space="preserve">021 </w:t>
            </w:r>
          </w:p>
        </w:tc>
        <w:tc>
          <w:tcPr>
            <w:tcW w:w="548" w:type="pct"/>
            <w:tcBorders>
              <w:top w:val="nil"/>
              <w:left w:val="nil"/>
              <w:bottom w:val="single" w:sz="12" w:space="0" w:color="000000"/>
              <w:right w:val="nil"/>
            </w:tcBorders>
            <w:shd w:val="clear" w:color="auto" w:fill="auto"/>
            <w:vAlign w:val="center"/>
          </w:tcPr>
          <w:p w14:paraId="01AA5C24" w14:textId="18538F8B" w:rsidR="00631520" w:rsidRPr="00A573F7" w:rsidRDefault="00631520" w:rsidP="00631520">
            <w:pPr>
              <w:ind w:right="148"/>
              <w:jc w:val="right"/>
              <w:rPr>
                <w:rFonts w:ascii="Segoe UI" w:eastAsia="Times New Roman" w:hAnsi="Segoe UI" w:cs="Segoe UI"/>
                <w:bCs/>
                <w:color w:val="000000" w:themeColor="text1"/>
                <w:kern w:val="24"/>
                <w:sz w:val="14"/>
                <w:szCs w:val="16"/>
                <w:lang w:eastAsia="el-GR"/>
              </w:rPr>
            </w:pPr>
            <w:r w:rsidRPr="00941733">
              <w:rPr>
                <w:rFonts w:ascii="Segoe UI" w:hAnsi="Segoe UI" w:cs="Segoe UI"/>
                <w:sz w:val="14"/>
                <w:szCs w:val="14"/>
              </w:rPr>
              <w:t>5</w:t>
            </w:r>
            <w:r>
              <w:rPr>
                <w:rFonts w:ascii="Segoe UI" w:hAnsi="Segoe UI" w:cs="Segoe UI"/>
                <w:sz w:val="14"/>
                <w:szCs w:val="14"/>
              </w:rPr>
              <w:t>.</w:t>
            </w:r>
            <w:r w:rsidRPr="00941733">
              <w:rPr>
                <w:rFonts w:ascii="Segoe UI" w:hAnsi="Segoe UI" w:cs="Segoe UI"/>
                <w:sz w:val="14"/>
                <w:szCs w:val="14"/>
              </w:rPr>
              <w:t xml:space="preserve">591 </w:t>
            </w:r>
          </w:p>
        </w:tc>
        <w:tc>
          <w:tcPr>
            <w:tcW w:w="548" w:type="pct"/>
            <w:tcBorders>
              <w:top w:val="nil"/>
              <w:left w:val="nil"/>
              <w:bottom w:val="single" w:sz="12" w:space="0" w:color="000000"/>
              <w:right w:val="nil"/>
            </w:tcBorders>
            <w:shd w:val="clear" w:color="auto" w:fill="auto"/>
            <w:vAlign w:val="center"/>
          </w:tcPr>
          <w:p w14:paraId="7F9D9077" w14:textId="6A989FA3" w:rsidR="00631520" w:rsidRPr="00026516" w:rsidRDefault="00631520" w:rsidP="00631520">
            <w:pPr>
              <w:ind w:right="148"/>
              <w:jc w:val="right"/>
              <w:rPr>
                <w:rFonts w:ascii="Segoe UI" w:eastAsia="Times New Roman" w:hAnsi="Segoe UI" w:cs="Segoe UI"/>
                <w:bCs/>
                <w:color w:val="000000" w:themeColor="text1"/>
                <w:kern w:val="24"/>
                <w:sz w:val="14"/>
                <w:szCs w:val="16"/>
                <w:lang w:eastAsia="el-GR"/>
              </w:rPr>
            </w:pPr>
            <w:r w:rsidRPr="00D45901">
              <w:rPr>
                <w:rFonts w:ascii="Segoe UI" w:hAnsi="Segoe UI" w:cs="Segoe UI"/>
                <w:sz w:val="14"/>
                <w:szCs w:val="14"/>
              </w:rPr>
              <w:t>5</w:t>
            </w:r>
            <w:r>
              <w:rPr>
                <w:rFonts w:ascii="Segoe UI" w:hAnsi="Segoe UI" w:cs="Segoe UI"/>
                <w:sz w:val="14"/>
                <w:szCs w:val="14"/>
              </w:rPr>
              <w:t>.</w:t>
            </w:r>
            <w:r w:rsidRPr="00D45901">
              <w:rPr>
                <w:rFonts w:ascii="Segoe UI" w:hAnsi="Segoe UI" w:cs="Segoe UI"/>
                <w:sz w:val="14"/>
                <w:szCs w:val="14"/>
              </w:rPr>
              <w:t xml:space="preserve">517 </w:t>
            </w:r>
          </w:p>
        </w:tc>
      </w:tr>
    </w:tbl>
    <w:p w14:paraId="41AA8B3A" w14:textId="77777777" w:rsidR="00EA6B5C" w:rsidRDefault="00115A31" w:rsidP="00EA6B5C">
      <w:pPr>
        <w:rPr>
          <w:rFonts w:ascii="Segoe UI" w:hAnsi="Segoe UI" w:cs="Segoe UI"/>
          <w:color w:val="000000" w:themeColor="text1"/>
          <w:kern w:val="24"/>
          <w:sz w:val="9"/>
          <w:szCs w:val="7"/>
        </w:rPr>
      </w:pPr>
      <w:r w:rsidRPr="00B315DE">
        <w:rPr>
          <w:rFonts w:ascii="Segoe UI" w:hAnsi="Segoe UI" w:cs="Segoe UI"/>
          <w:color w:val="000000" w:themeColor="text1"/>
          <w:kern w:val="24"/>
          <w:sz w:val="9"/>
          <w:szCs w:val="7"/>
          <w:vertAlign w:val="superscript"/>
        </w:rPr>
        <w:t xml:space="preserve">1 </w:t>
      </w:r>
      <w:r w:rsidR="00EA6B5C" w:rsidRPr="005D6FDF">
        <w:rPr>
          <w:rFonts w:ascii="Segoe UI" w:hAnsi="Segoe UI" w:cs="Segoe UI"/>
          <w:color w:val="000000" w:themeColor="text1"/>
          <w:kern w:val="24"/>
          <w:sz w:val="9"/>
          <w:szCs w:val="7"/>
        </w:rPr>
        <w:t xml:space="preserve">Περιλαμβάνει τη βραχυπρόθεσμη συμφωνία αγοράς &amp; επαναπώλησης και τα . ομόλογα υψηλής εξασφάλισης Frontier </w:t>
      </w:r>
      <w:r w:rsidR="00EA6B5C">
        <w:rPr>
          <w:rFonts w:ascii="Segoe UI" w:hAnsi="Segoe UI" w:cs="Segoe UI"/>
          <w:color w:val="000000" w:themeColor="text1"/>
          <w:kern w:val="24"/>
          <w:sz w:val="9"/>
          <w:szCs w:val="7"/>
        </w:rPr>
        <w:t xml:space="preserve">/ </w:t>
      </w:r>
      <w:r w:rsidR="00EA6B5C" w:rsidRPr="00EA6B5C">
        <w:rPr>
          <w:rFonts w:ascii="Segoe UI" w:hAnsi="Segoe UI" w:cs="Segoe UI"/>
          <w:color w:val="000000" w:themeColor="text1"/>
          <w:kern w:val="24"/>
          <w:sz w:val="9"/>
          <w:szCs w:val="7"/>
          <w:vertAlign w:val="superscript"/>
        </w:rPr>
        <w:t>2</w:t>
      </w:r>
      <w:r w:rsidR="00EA6B5C">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rPr>
        <w:t>Περιλαμβάνει το χαρτοφυλάκιο επενδύσεων</w:t>
      </w:r>
      <w:r w:rsidR="00407E4A" w:rsidRPr="00407E4A">
        <w:rPr>
          <w:rFonts w:ascii="Segoe UI" w:hAnsi="Segoe UI" w:cs="Segoe UI"/>
          <w:color w:val="000000" w:themeColor="text1"/>
          <w:kern w:val="24"/>
          <w:sz w:val="9"/>
          <w:szCs w:val="7"/>
        </w:rPr>
        <w:t xml:space="preserve"> </w:t>
      </w:r>
      <w:r w:rsidRPr="00B315DE">
        <w:rPr>
          <w:rFonts w:ascii="Segoe UI" w:hAnsi="Segoe UI" w:cs="Segoe UI"/>
          <w:color w:val="000000" w:themeColor="text1"/>
          <w:kern w:val="24"/>
          <w:sz w:val="9"/>
          <w:szCs w:val="7"/>
        </w:rPr>
        <w:t>και τα χρηματοοικονομικά περιουσιακή στοιχεία στην</w:t>
      </w:r>
    </w:p>
    <w:p w14:paraId="793F7DEF" w14:textId="075B2200" w:rsidR="0015575B" w:rsidRPr="005D6FDF" w:rsidRDefault="00EA6B5C" w:rsidP="00EA6B5C">
      <w:pPr>
        <w:rPr>
          <w:rFonts w:ascii="Segoe UI" w:hAnsi="Segoe UI" w:cs="Segoe UI"/>
          <w:color w:val="000000" w:themeColor="text1"/>
          <w:kern w:val="24"/>
          <w:sz w:val="9"/>
          <w:szCs w:val="7"/>
        </w:rPr>
      </w:pPr>
      <w:r>
        <w:rPr>
          <w:rFonts w:ascii="Segoe UI" w:hAnsi="Segoe UI" w:cs="Segoe UI"/>
          <w:color w:val="000000" w:themeColor="text1"/>
          <w:kern w:val="24"/>
          <w:sz w:val="9"/>
          <w:szCs w:val="7"/>
        </w:rPr>
        <w:t xml:space="preserve"> </w:t>
      </w:r>
      <w:r w:rsidR="00115A31" w:rsidRPr="00B315DE">
        <w:rPr>
          <w:rFonts w:ascii="Segoe UI" w:hAnsi="Segoe UI" w:cs="Segoe UI"/>
          <w:color w:val="000000" w:themeColor="text1"/>
          <w:kern w:val="24"/>
          <w:sz w:val="9"/>
          <w:szCs w:val="7"/>
        </w:rPr>
        <w:t xml:space="preserve"> εύλογη αξία μέσω αποτελεσμάτων</w:t>
      </w:r>
      <w:r w:rsidR="0015575B" w:rsidRPr="0015575B">
        <w:rPr>
          <w:rFonts w:ascii="Segoe UI" w:hAnsi="Segoe UI" w:cs="Segoe UI"/>
          <w:color w:val="000000" w:themeColor="text1"/>
          <w:kern w:val="24"/>
          <w:sz w:val="9"/>
          <w:szCs w:val="7"/>
        </w:rPr>
        <w:t xml:space="preserve"> </w:t>
      </w:r>
    </w:p>
    <w:p w14:paraId="7057C582" w14:textId="13CF40A0" w:rsidR="00115A31" w:rsidRPr="0015575B" w:rsidRDefault="00115A31" w:rsidP="00115A31">
      <w:pPr>
        <w:jc w:val="both"/>
        <w:textAlignment w:val="baseline"/>
        <w:rPr>
          <w:rFonts w:ascii="Segoe UI" w:hAnsi="Segoe UI" w:cs="Segoe UI"/>
          <w:color w:val="000000" w:themeColor="text1"/>
          <w:kern w:val="24"/>
          <w:sz w:val="9"/>
          <w:szCs w:val="7"/>
        </w:rPr>
      </w:pPr>
    </w:p>
    <w:p w14:paraId="6E0368BB" w14:textId="22F28719" w:rsidR="00F73358" w:rsidRPr="00F73358" w:rsidRDefault="00B315DE" w:rsidP="00A4654D">
      <w:pPr>
        <w:jc w:val="both"/>
        <w:textAlignment w:val="baseline"/>
        <w:rPr>
          <w:rFonts w:ascii="Segoe UI" w:hAnsi="Segoe UI" w:cs="Segoe UI"/>
          <w:color w:val="000000" w:themeColor="text1"/>
          <w:kern w:val="24"/>
          <w:sz w:val="36"/>
          <w:szCs w:val="32"/>
        </w:rPr>
      </w:pPr>
      <w:r w:rsidRPr="002F2F59">
        <w:rPr>
          <w:rFonts w:ascii="Segoe UI" w:hAnsi="Segoe UI" w:cs="Segoe UI"/>
          <w:noProof/>
          <w:sz w:val="28"/>
          <w:lang w:eastAsia="el-GR"/>
        </w:rPr>
        <mc:AlternateContent>
          <mc:Choice Requires="wps">
            <w:drawing>
              <wp:anchor distT="0" distB="0" distL="114300" distR="114300" simplePos="0" relativeHeight="251660800" behindDoc="0" locked="0" layoutInCell="1" allowOverlap="1" wp14:anchorId="0FDA8822" wp14:editId="6D6DEC83">
                <wp:simplePos x="0" y="0"/>
                <wp:positionH relativeFrom="column">
                  <wp:posOffset>2647315</wp:posOffset>
                </wp:positionH>
                <wp:positionV relativeFrom="paragraph">
                  <wp:posOffset>307340</wp:posOffset>
                </wp:positionV>
                <wp:extent cx="611505" cy="2736850"/>
                <wp:effectExtent l="0" t="0" r="17145" b="25400"/>
                <wp:wrapNone/>
                <wp:docPr id="2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73685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28060F5C" id="Rounded Rectangle 18" o:spid="_x0000_s1026" style="position:absolute;margin-left:208.45pt;margin-top:24.2pt;width:48.15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" filled="f" strokecolor="#ff7415">
                <v:path arrowok="t"/>
              </v:roundrect>
            </w:pict>
          </mc:Fallback>
        </mc:AlternateContent>
      </w:r>
      <w:r w:rsidR="007F463F" w:rsidRPr="006F363E">
        <w:rPr>
          <w:rFonts w:ascii="Segoe UI" w:hAnsi="Segoe UI" w:cs="Segoe UI"/>
          <w:noProof/>
          <w:sz w:val="18"/>
          <w:highlight w:val="yellow"/>
          <w:lang w:eastAsia="el-GR"/>
        </w:rPr>
        <mc:AlternateContent>
          <mc:Choice Requires="wps">
            <w:drawing>
              <wp:anchor distT="0" distB="0" distL="114300" distR="114300" simplePos="0" relativeHeight="251655680" behindDoc="0" locked="0" layoutInCell="1" allowOverlap="1" wp14:anchorId="58AD7C10" wp14:editId="122E3638">
                <wp:simplePos x="0" y="0"/>
                <wp:positionH relativeFrom="margin">
                  <wp:posOffset>-10366</wp:posOffset>
                </wp:positionH>
                <wp:positionV relativeFrom="paragraph">
                  <wp:posOffset>48895</wp:posOffset>
                </wp:positionV>
                <wp:extent cx="2092325" cy="296545"/>
                <wp:effectExtent l="0" t="0" r="3175" b="8255"/>
                <wp:wrapNone/>
                <wp:docPr id="9"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092325" cy="296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1106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14:paraId="56BE6BF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24015E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F961E55"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AD7C10" id="Rectangle 5" o:spid="_x0000_s1033" style="position:absolute;left:0;text-align:left;margin-left:-.8pt;margin-top:3.85pt;width:164.75pt;height:23.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" filled="f" stroked="f">
                <v:path arrowok="t"/>
                <o:lock v:ext="edit" grouping="t"/>
                <v:textbox inset="1.2699mm,1.2699mm,1.2699mm,1.2699mm">
                  <w:txbxContent>
                    <w:p w14:paraId="7061106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r w:rsidRPr="00421869">
                        <w:rPr>
                          <w:rFonts w:ascii="Segoe UI" w:eastAsia="Segoe UI" w:hAnsi="Segoe UI" w:cs="Segoe UI"/>
                          <w:b/>
                          <w:color w:val="008080"/>
                          <w:kern w:val="24"/>
                          <w:sz w:val="20"/>
                        </w:rPr>
                        <w:t>Κύριοι Δείκτες | Όμιλος</w:t>
                      </w:r>
                    </w:p>
                    <w:p w14:paraId="56BE6BF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24015ED"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4F961E55" w14:textId="77777777" w:rsidR="009337EF" w:rsidRPr="00FE1137" w:rsidRDefault="009337EF" w:rsidP="00E55AED">
                      <w:pPr>
                        <w:kinsoku w:val="0"/>
                        <w:overflowPunct w:val="0"/>
                        <w:spacing w:before="40"/>
                        <w:ind w:left="547" w:hanging="547"/>
                        <w:textAlignment w:val="baseline"/>
                        <w:rPr>
                          <w:b/>
                          <w:color w:val="008080"/>
                          <w:sz w:val="16"/>
                        </w:rPr>
                      </w:pPr>
                    </w:p>
                  </w:txbxContent>
                </v:textbox>
                <w10:wrap anchorx="margin"/>
              </v:rect>
            </w:pict>
          </mc:Fallback>
        </mc:AlternateContent>
      </w:r>
    </w:p>
    <w:tbl>
      <w:tblPr>
        <w:tblW w:w="4510" w:type="pct"/>
        <w:tblCellMar>
          <w:left w:w="0" w:type="dxa"/>
          <w:right w:w="0" w:type="dxa"/>
        </w:tblCellMar>
        <w:tblLook w:val="0420" w:firstRow="1" w:lastRow="0" w:firstColumn="0" w:lastColumn="0" w:noHBand="0" w:noVBand="1"/>
      </w:tblPr>
      <w:tblGrid>
        <w:gridCol w:w="4164"/>
        <w:gridCol w:w="1009"/>
        <w:gridCol w:w="1008"/>
        <w:gridCol w:w="1006"/>
        <w:gridCol w:w="1006"/>
        <w:gridCol w:w="1006"/>
      </w:tblGrid>
      <w:tr w:rsidR="007045D0" w:rsidRPr="006B4FB1" w14:paraId="2BE7ECE0" w14:textId="77777777" w:rsidTr="00631520">
        <w:trPr>
          <w:trHeight w:val="289"/>
        </w:trPr>
        <w:tc>
          <w:tcPr>
            <w:tcW w:w="2263" w:type="pct"/>
            <w:tcBorders>
              <w:top w:val="single" w:sz="8" w:space="0" w:color="000000"/>
              <w:left w:val="nil"/>
              <w:bottom w:val="single" w:sz="8" w:space="0" w:color="000000"/>
              <w:right w:val="nil"/>
            </w:tcBorders>
            <w:shd w:val="clear" w:color="auto" w:fill="auto"/>
            <w:tcMar>
              <w:top w:w="15" w:type="dxa"/>
              <w:left w:w="41" w:type="dxa"/>
              <w:bottom w:w="0" w:type="dxa"/>
              <w:right w:w="15" w:type="dxa"/>
            </w:tcMar>
            <w:vAlign w:val="center"/>
            <w:hideMark/>
          </w:tcPr>
          <w:p w14:paraId="13D5B244" w14:textId="77777777" w:rsidR="007045D0" w:rsidRPr="006B4FB1" w:rsidRDefault="007045D0" w:rsidP="007045D0">
            <w:pPr>
              <w:rPr>
                <w:rFonts w:ascii="Segoe UI" w:eastAsia="Times New Roman" w:hAnsi="Segoe UI" w:cs="Segoe UI"/>
                <w:sz w:val="14"/>
                <w:szCs w:val="14"/>
                <w:lang w:eastAsia="el-GR"/>
              </w:rPr>
            </w:pPr>
          </w:p>
        </w:tc>
        <w:tc>
          <w:tcPr>
            <w:tcW w:w="548" w:type="pct"/>
            <w:tcBorders>
              <w:top w:val="single" w:sz="8" w:space="0" w:color="000000"/>
              <w:left w:val="nil"/>
              <w:bottom w:val="single" w:sz="8" w:space="0" w:color="000000"/>
              <w:right w:val="nil"/>
            </w:tcBorders>
          </w:tcPr>
          <w:p w14:paraId="1F64EC90" w14:textId="3B48AAD9" w:rsidR="007045D0" w:rsidRDefault="007045D0" w:rsidP="000C5012">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548" w:type="pct"/>
            <w:tcBorders>
              <w:top w:val="single" w:sz="8" w:space="0" w:color="000000"/>
              <w:left w:val="nil"/>
              <w:bottom w:val="single" w:sz="8" w:space="0" w:color="000000"/>
              <w:right w:val="nil"/>
            </w:tcBorders>
          </w:tcPr>
          <w:p w14:paraId="075BD5C9" w14:textId="4A725648" w:rsidR="007045D0" w:rsidRDefault="007045D0" w:rsidP="000C5012">
            <w:pPr>
              <w:ind w:right="148"/>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23</w:t>
            </w:r>
          </w:p>
        </w:tc>
        <w:tc>
          <w:tcPr>
            <w:tcW w:w="547" w:type="pct"/>
            <w:tcBorders>
              <w:top w:val="single" w:sz="8" w:space="0" w:color="000000"/>
              <w:left w:val="nil"/>
              <w:bottom w:val="single" w:sz="8" w:space="0" w:color="000000"/>
              <w:right w:val="nil"/>
            </w:tcBorders>
          </w:tcPr>
          <w:p w14:paraId="08249693" w14:textId="113FFC35" w:rsidR="007045D0" w:rsidRDefault="007045D0" w:rsidP="000C5012">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Δ</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547" w:type="pct"/>
            <w:tcBorders>
              <w:top w:val="single" w:sz="8" w:space="0" w:color="000000"/>
              <w:left w:val="nil"/>
              <w:bottom w:val="single" w:sz="8" w:space="0" w:color="000000"/>
              <w:right w:val="nil"/>
            </w:tcBorders>
          </w:tcPr>
          <w:p w14:paraId="7EB13DE5" w14:textId="51D59EBD" w:rsidR="007045D0" w:rsidRDefault="007045D0" w:rsidP="000C5012">
            <w:pPr>
              <w:ind w:right="148"/>
              <w:jc w:val="right"/>
              <w:rPr>
                <w:rFonts w:ascii="Segoe UI" w:hAnsi="Segoe UI" w:cs="Segoe UI"/>
                <w:noProof/>
                <w:sz w:val="12"/>
                <w:szCs w:val="14"/>
                <w:lang w:eastAsia="el-GR"/>
              </w:rPr>
            </w:pPr>
            <w:r>
              <w:rPr>
                <w:rFonts w:ascii="Segoe UI" w:eastAsia="Times New Roman" w:hAnsi="Segoe UI" w:cs="Segoe UI"/>
                <w:b/>
                <w:bCs/>
                <w:color w:val="000000" w:themeColor="text1"/>
                <w:kern w:val="24"/>
                <w:sz w:val="14"/>
                <w:szCs w:val="14"/>
                <w:lang w:eastAsia="el-GR"/>
              </w:rPr>
              <w:t>Γ</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c>
          <w:tcPr>
            <w:tcW w:w="547" w:type="pct"/>
            <w:tcBorders>
              <w:top w:val="single" w:sz="8" w:space="0" w:color="000000"/>
              <w:left w:val="nil"/>
              <w:bottom w:val="single" w:sz="8" w:space="0" w:color="000000"/>
              <w:right w:val="nil"/>
            </w:tcBorders>
          </w:tcPr>
          <w:p w14:paraId="70A078BE" w14:textId="6E3B4753" w:rsidR="007045D0" w:rsidRPr="009F5CDA" w:rsidRDefault="007045D0" w:rsidP="000C5012">
            <w:pPr>
              <w:ind w:right="148"/>
              <w:jc w:val="right"/>
              <w:rPr>
                <w:rFonts w:ascii="Segoe UI" w:hAnsi="Segoe UI" w:cs="Segoe UI"/>
                <w:noProof/>
                <w:sz w:val="12"/>
                <w:szCs w:val="14"/>
                <w:lang w:val="en-US" w:eastAsia="el-GR"/>
              </w:rPr>
            </w:pPr>
            <w:r>
              <w:rPr>
                <w:rFonts w:ascii="Segoe UI" w:eastAsia="Times New Roman" w:hAnsi="Segoe UI" w:cs="Segoe UI"/>
                <w:b/>
                <w:bCs/>
                <w:color w:val="000000" w:themeColor="text1"/>
                <w:kern w:val="24"/>
                <w:sz w:val="14"/>
                <w:szCs w:val="14"/>
                <w:lang w:eastAsia="el-GR"/>
              </w:rPr>
              <w:t>Β</w:t>
            </w:r>
            <w:r w:rsidRPr="006B4FB1">
              <w:rPr>
                <w:rFonts w:ascii="Segoe UI" w:eastAsia="Times New Roman" w:hAnsi="Segoe UI" w:cs="Segoe UI"/>
                <w:b/>
                <w:bCs/>
                <w:color w:val="000000" w:themeColor="text1"/>
                <w:kern w:val="24"/>
                <w:sz w:val="14"/>
                <w:szCs w:val="14"/>
                <w:lang w:eastAsia="el-GR"/>
              </w:rPr>
              <w:t>‘ τρίμηνο 20</w:t>
            </w:r>
            <w:r>
              <w:rPr>
                <w:rFonts w:ascii="Segoe UI" w:eastAsia="Times New Roman" w:hAnsi="Segoe UI" w:cs="Segoe UI"/>
                <w:b/>
                <w:bCs/>
                <w:color w:val="000000" w:themeColor="text1"/>
                <w:kern w:val="24"/>
                <w:sz w:val="14"/>
                <w:szCs w:val="14"/>
                <w:lang w:eastAsia="el-GR"/>
              </w:rPr>
              <w:t>2</w:t>
            </w:r>
            <w:r>
              <w:rPr>
                <w:rFonts w:ascii="Segoe UI" w:eastAsia="Times New Roman" w:hAnsi="Segoe UI" w:cs="Segoe UI"/>
                <w:b/>
                <w:bCs/>
                <w:color w:val="000000" w:themeColor="text1"/>
                <w:kern w:val="24"/>
                <w:sz w:val="14"/>
                <w:szCs w:val="14"/>
                <w:lang w:val="en-US" w:eastAsia="el-GR"/>
              </w:rPr>
              <w:t>2</w:t>
            </w:r>
          </w:p>
        </w:tc>
      </w:tr>
      <w:tr w:rsidR="007045D0" w:rsidRPr="006B4FB1" w14:paraId="2CAC1824" w14:textId="77777777" w:rsidTr="00631520">
        <w:trPr>
          <w:trHeight w:val="227"/>
        </w:trPr>
        <w:tc>
          <w:tcPr>
            <w:tcW w:w="2263" w:type="pct"/>
            <w:tcBorders>
              <w:top w:val="single" w:sz="8" w:space="0" w:color="000000"/>
              <w:left w:val="nil"/>
              <w:bottom w:val="nil"/>
              <w:right w:val="nil"/>
            </w:tcBorders>
            <w:shd w:val="clear" w:color="auto" w:fill="F2F2F2" w:themeFill="background1" w:themeFillShade="F2"/>
            <w:tcMar>
              <w:top w:w="15" w:type="dxa"/>
              <w:left w:w="41" w:type="dxa"/>
              <w:bottom w:w="0" w:type="dxa"/>
              <w:right w:w="15" w:type="dxa"/>
            </w:tcMar>
            <w:vAlign w:val="center"/>
          </w:tcPr>
          <w:p w14:paraId="7B771621" w14:textId="77777777" w:rsidR="007045D0" w:rsidRPr="006B4FB1" w:rsidRDefault="007045D0" w:rsidP="007045D0">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Ρευστότητα</w:t>
            </w:r>
          </w:p>
        </w:tc>
        <w:tc>
          <w:tcPr>
            <w:tcW w:w="548" w:type="pct"/>
            <w:tcBorders>
              <w:top w:val="single" w:sz="8" w:space="0" w:color="000000"/>
              <w:left w:val="nil"/>
              <w:bottom w:val="nil"/>
              <w:right w:val="nil"/>
            </w:tcBorders>
            <w:shd w:val="clear" w:color="auto" w:fill="F2F2F2" w:themeFill="background1" w:themeFillShade="F2"/>
            <w:vAlign w:val="center"/>
          </w:tcPr>
          <w:p w14:paraId="4BEC93AC" w14:textId="77777777" w:rsidR="007045D0" w:rsidRPr="004152D9" w:rsidRDefault="007045D0" w:rsidP="007045D0">
            <w:pPr>
              <w:ind w:right="148"/>
              <w:jc w:val="right"/>
              <w:rPr>
                <w:rFonts w:ascii="Segoe UI" w:eastAsia="Times New Roman" w:hAnsi="Segoe UI" w:cs="Segoe UI"/>
                <w:b/>
                <w:bCs/>
                <w:color w:val="000000" w:themeColor="text1"/>
                <w:kern w:val="24"/>
                <w:sz w:val="14"/>
                <w:szCs w:val="16"/>
                <w:lang w:eastAsia="el-GR"/>
              </w:rPr>
            </w:pPr>
          </w:p>
        </w:tc>
        <w:tc>
          <w:tcPr>
            <w:tcW w:w="548" w:type="pct"/>
            <w:tcBorders>
              <w:top w:val="single" w:sz="8" w:space="0" w:color="000000"/>
              <w:left w:val="nil"/>
              <w:bottom w:val="nil"/>
              <w:right w:val="nil"/>
            </w:tcBorders>
            <w:shd w:val="clear" w:color="auto" w:fill="F2F2F2" w:themeFill="background1" w:themeFillShade="F2"/>
            <w:vAlign w:val="center"/>
          </w:tcPr>
          <w:p w14:paraId="51D99075" w14:textId="7DD41312" w:rsidR="007045D0" w:rsidRPr="004152D9" w:rsidRDefault="007045D0" w:rsidP="007045D0">
            <w:pPr>
              <w:ind w:right="148"/>
              <w:jc w:val="right"/>
              <w:rPr>
                <w:rFonts w:ascii="Segoe UI" w:eastAsia="Times New Roman" w:hAnsi="Segoe UI" w:cs="Segoe UI"/>
                <w:b/>
                <w:bCs/>
                <w:color w:val="000000" w:themeColor="text1"/>
                <w:kern w:val="24"/>
                <w:sz w:val="14"/>
                <w:szCs w:val="16"/>
                <w:lang w:eastAsia="el-GR"/>
              </w:rPr>
            </w:pPr>
          </w:p>
        </w:tc>
        <w:tc>
          <w:tcPr>
            <w:tcW w:w="547" w:type="pct"/>
            <w:tcBorders>
              <w:top w:val="single" w:sz="8" w:space="0" w:color="000000"/>
              <w:left w:val="nil"/>
              <w:bottom w:val="nil"/>
              <w:right w:val="nil"/>
            </w:tcBorders>
            <w:shd w:val="clear" w:color="auto" w:fill="F2F2F2" w:themeFill="background1" w:themeFillShade="F2"/>
            <w:vAlign w:val="center"/>
          </w:tcPr>
          <w:p w14:paraId="2298D824" w14:textId="69252A6D" w:rsidR="007045D0" w:rsidRPr="004152D9" w:rsidRDefault="007045D0" w:rsidP="007045D0">
            <w:pPr>
              <w:ind w:right="148"/>
              <w:jc w:val="right"/>
              <w:rPr>
                <w:rFonts w:ascii="Segoe UI" w:eastAsia="Times New Roman" w:hAnsi="Segoe UI" w:cs="Segoe UI"/>
                <w:b/>
                <w:bCs/>
                <w:color w:val="000000" w:themeColor="text1"/>
                <w:kern w:val="24"/>
                <w:sz w:val="14"/>
                <w:szCs w:val="16"/>
                <w:lang w:eastAsia="el-GR"/>
              </w:rPr>
            </w:pPr>
          </w:p>
        </w:tc>
        <w:tc>
          <w:tcPr>
            <w:tcW w:w="547" w:type="pct"/>
            <w:tcBorders>
              <w:top w:val="single" w:sz="8" w:space="0" w:color="000000"/>
              <w:left w:val="nil"/>
              <w:bottom w:val="nil"/>
              <w:right w:val="nil"/>
            </w:tcBorders>
            <w:shd w:val="clear" w:color="auto" w:fill="F2F2F2" w:themeFill="background1" w:themeFillShade="F2"/>
            <w:vAlign w:val="center"/>
          </w:tcPr>
          <w:p w14:paraId="5CA8A322" w14:textId="77777777" w:rsidR="007045D0" w:rsidRPr="004152D9" w:rsidRDefault="007045D0" w:rsidP="007045D0">
            <w:pPr>
              <w:ind w:right="148"/>
              <w:jc w:val="right"/>
              <w:rPr>
                <w:rFonts w:ascii="Segoe UI" w:eastAsia="Times New Roman" w:hAnsi="Segoe UI" w:cs="Segoe UI"/>
                <w:b/>
                <w:bCs/>
                <w:color w:val="000000" w:themeColor="text1"/>
                <w:kern w:val="24"/>
                <w:sz w:val="14"/>
                <w:szCs w:val="16"/>
                <w:lang w:eastAsia="el-GR"/>
              </w:rPr>
            </w:pPr>
          </w:p>
        </w:tc>
        <w:tc>
          <w:tcPr>
            <w:tcW w:w="547" w:type="pct"/>
            <w:tcBorders>
              <w:top w:val="single" w:sz="8" w:space="0" w:color="000000"/>
              <w:left w:val="nil"/>
              <w:bottom w:val="nil"/>
              <w:right w:val="nil"/>
            </w:tcBorders>
            <w:shd w:val="clear" w:color="auto" w:fill="F2F2F2" w:themeFill="background1" w:themeFillShade="F2"/>
            <w:vAlign w:val="center"/>
          </w:tcPr>
          <w:p w14:paraId="4C87492F" w14:textId="77777777" w:rsidR="007045D0" w:rsidRPr="004152D9" w:rsidRDefault="007045D0" w:rsidP="007045D0">
            <w:pPr>
              <w:ind w:right="148"/>
              <w:jc w:val="right"/>
              <w:rPr>
                <w:rFonts w:ascii="Segoe UI" w:eastAsia="Times New Roman" w:hAnsi="Segoe UI" w:cs="Segoe UI"/>
                <w:b/>
                <w:bCs/>
                <w:color w:val="000000" w:themeColor="text1"/>
                <w:kern w:val="24"/>
                <w:sz w:val="14"/>
                <w:szCs w:val="16"/>
                <w:lang w:eastAsia="el-GR"/>
              </w:rPr>
            </w:pPr>
          </w:p>
        </w:tc>
      </w:tr>
      <w:tr w:rsidR="00631520" w:rsidRPr="006B4FB1" w14:paraId="6AEFE85F"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hideMark/>
          </w:tcPr>
          <w:p w14:paraId="6126E143" w14:textId="430F63AB" w:rsidR="00631520" w:rsidRPr="006B4FB1" w:rsidRDefault="00631520" w:rsidP="00631520">
            <w:pPr>
              <w:rPr>
                <w:rFonts w:ascii="Segoe UI" w:eastAsia="Times New Roman" w:hAnsi="Segoe UI" w:cs="Segoe UI"/>
                <w:sz w:val="14"/>
                <w:szCs w:val="14"/>
                <w:lang w:eastAsia="el-GR"/>
              </w:rPr>
            </w:pPr>
            <w:r w:rsidRPr="006B4FB1">
              <w:rPr>
                <w:rFonts w:ascii="Segoe UI" w:eastAsia="Times New Roman" w:hAnsi="Segoe UI" w:cs="Segoe UI"/>
                <w:color w:val="000000" w:themeColor="text1"/>
                <w:kern w:val="24"/>
                <w:sz w:val="14"/>
                <w:szCs w:val="14"/>
                <w:lang w:eastAsia="el-GR"/>
              </w:rPr>
              <w:t xml:space="preserve">Δάνεια (μετά </w:t>
            </w:r>
            <w:r>
              <w:rPr>
                <w:rFonts w:ascii="Segoe UI" w:eastAsia="Times New Roman" w:hAnsi="Segoe UI" w:cs="Segoe UI"/>
                <w:color w:val="000000" w:themeColor="text1"/>
                <w:kern w:val="24"/>
                <w:sz w:val="14"/>
                <w:szCs w:val="14"/>
                <w:lang w:eastAsia="el-GR"/>
              </w:rPr>
              <w:t xml:space="preserve">από </w:t>
            </w:r>
            <w:r w:rsidRPr="006B4FB1">
              <w:rPr>
                <w:rFonts w:ascii="Segoe UI" w:eastAsia="Times New Roman" w:hAnsi="Segoe UI" w:cs="Segoe UI"/>
                <w:color w:val="000000" w:themeColor="text1"/>
                <w:kern w:val="24"/>
                <w:sz w:val="14"/>
                <w:szCs w:val="14"/>
                <w:lang w:eastAsia="el-GR"/>
              </w:rPr>
              <w:t>προβλέψε</w:t>
            </w:r>
            <w:r>
              <w:rPr>
                <w:rFonts w:ascii="Segoe UI" w:eastAsia="Times New Roman" w:hAnsi="Segoe UI" w:cs="Segoe UI"/>
                <w:color w:val="000000" w:themeColor="text1"/>
                <w:kern w:val="24"/>
                <w:sz w:val="14"/>
                <w:szCs w:val="14"/>
                <w:lang w:eastAsia="el-GR"/>
              </w:rPr>
              <w:t>ις</w:t>
            </w:r>
            <w:r w:rsidRPr="006B4FB1">
              <w:rPr>
                <w:rFonts w:ascii="Segoe UI" w:eastAsia="Times New Roman" w:hAnsi="Segoe UI" w:cs="Segoe UI"/>
                <w:color w:val="000000" w:themeColor="text1"/>
                <w:kern w:val="24"/>
                <w:sz w:val="14"/>
                <w:szCs w:val="14"/>
                <w:lang w:eastAsia="el-GR"/>
              </w:rPr>
              <w:t>) προς καταθέσεις</w:t>
            </w:r>
          </w:p>
        </w:tc>
        <w:tc>
          <w:tcPr>
            <w:tcW w:w="548" w:type="pct"/>
            <w:tcBorders>
              <w:top w:val="nil"/>
              <w:left w:val="nil"/>
              <w:bottom w:val="nil"/>
              <w:right w:val="nil"/>
            </w:tcBorders>
            <w:vAlign w:val="center"/>
          </w:tcPr>
          <w:p w14:paraId="269AC7A7" w14:textId="4A4AC26A"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5</w:t>
            </w:r>
            <w:r w:rsidR="00B50B76">
              <w:rPr>
                <w:rFonts w:ascii="Segoe UI" w:hAnsi="Segoe UI" w:cs="Segoe UI"/>
                <w:sz w:val="14"/>
                <w:szCs w:val="14"/>
              </w:rPr>
              <w:t>7</w:t>
            </w:r>
            <w:r w:rsidRPr="00631520">
              <w:rPr>
                <w:rFonts w:ascii="Segoe UI" w:hAnsi="Segoe UI" w:cs="Segoe UI"/>
                <w:sz w:val="14"/>
                <w:szCs w:val="14"/>
              </w:rPr>
              <w:t>%</w:t>
            </w:r>
          </w:p>
        </w:tc>
        <w:tc>
          <w:tcPr>
            <w:tcW w:w="548" w:type="pct"/>
            <w:tcBorders>
              <w:top w:val="nil"/>
              <w:left w:val="nil"/>
              <w:bottom w:val="nil"/>
              <w:right w:val="nil"/>
            </w:tcBorders>
            <w:shd w:val="clear" w:color="auto" w:fill="auto"/>
            <w:vAlign w:val="center"/>
          </w:tcPr>
          <w:p w14:paraId="4ABD8C8C" w14:textId="4DEA0A52"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58%</w:t>
            </w:r>
          </w:p>
        </w:tc>
        <w:tc>
          <w:tcPr>
            <w:tcW w:w="547" w:type="pct"/>
            <w:tcBorders>
              <w:top w:val="nil"/>
              <w:left w:val="nil"/>
              <w:bottom w:val="nil"/>
              <w:right w:val="nil"/>
            </w:tcBorders>
            <w:shd w:val="clear" w:color="auto" w:fill="auto"/>
            <w:vAlign w:val="center"/>
          </w:tcPr>
          <w:p w14:paraId="2B9CAC6B" w14:textId="49779F35"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5</w:t>
            </w:r>
            <w:r>
              <w:rPr>
                <w:rFonts w:ascii="Segoe UI" w:hAnsi="Segoe UI" w:cs="Segoe UI"/>
                <w:sz w:val="14"/>
                <w:szCs w:val="14"/>
              </w:rPr>
              <w:t>9</w:t>
            </w:r>
            <w:r w:rsidRPr="00E4436E">
              <w:rPr>
                <w:rFonts w:ascii="Segoe UI" w:hAnsi="Segoe UI" w:cs="Segoe UI"/>
                <w:sz w:val="14"/>
                <w:szCs w:val="14"/>
              </w:rPr>
              <w:t>%</w:t>
            </w:r>
          </w:p>
        </w:tc>
        <w:tc>
          <w:tcPr>
            <w:tcW w:w="547" w:type="pct"/>
            <w:tcBorders>
              <w:top w:val="nil"/>
              <w:left w:val="nil"/>
              <w:bottom w:val="nil"/>
              <w:right w:val="nil"/>
            </w:tcBorders>
            <w:shd w:val="clear" w:color="auto" w:fill="auto"/>
            <w:vAlign w:val="center"/>
          </w:tcPr>
          <w:p w14:paraId="348F5FFC" w14:textId="2AB28200"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56%</w:t>
            </w:r>
          </w:p>
        </w:tc>
        <w:tc>
          <w:tcPr>
            <w:tcW w:w="547" w:type="pct"/>
            <w:tcBorders>
              <w:top w:val="nil"/>
              <w:left w:val="nil"/>
              <w:bottom w:val="nil"/>
              <w:right w:val="nil"/>
            </w:tcBorders>
            <w:vAlign w:val="center"/>
          </w:tcPr>
          <w:p w14:paraId="7B621B96" w14:textId="23B761B9" w:rsidR="00631520" w:rsidRPr="001A39BC" w:rsidRDefault="00631520" w:rsidP="00631520">
            <w:pPr>
              <w:ind w:right="148"/>
              <w:jc w:val="right"/>
              <w:rPr>
                <w:rFonts w:ascii="Segoe UI" w:eastAsia="Times New Roman" w:hAnsi="Segoe UI" w:cs="Segoe UI"/>
                <w:bCs/>
                <w:color w:val="000000" w:themeColor="text1"/>
                <w:kern w:val="24"/>
                <w:sz w:val="14"/>
                <w:szCs w:val="16"/>
                <w:highlight w:val="yellow"/>
                <w:lang w:eastAsia="el-GR"/>
              </w:rPr>
            </w:pPr>
            <w:r w:rsidRPr="001B0BDB">
              <w:rPr>
                <w:rFonts w:ascii="Segoe UI" w:hAnsi="Segoe UI" w:cs="Segoe UI"/>
                <w:sz w:val="14"/>
                <w:szCs w:val="14"/>
              </w:rPr>
              <w:t>58%</w:t>
            </w:r>
          </w:p>
        </w:tc>
      </w:tr>
      <w:tr w:rsidR="00631520" w:rsidRPr="006B4FB1" w14:paraId="4A719424"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tcPr>
          <w:p w14:paraId="10B27090" w14:textId="77777777" w:rsidR="00631520" w:rsidRPr="006B4FB1" w:rsidRDefault="00631520" w:rsidP="00631520">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Δείκτης Κάλυψης Ρευστότητας (</w:t>
            </w:r>
            <w:r w:rsidRPr="006B4FB1">
              <w:rPr>
                <w:rFonts w:ascii="Segoe UI" w:eastAsia="Segoe UI" w:hAnsi="Segoe UI" w:cs="Segoe UI"/>
                <w:color w:val="000000"/>
                <w:kern w:val="24"/>
                <w:sz w:val="14"/>
                <w:szCs w:val="14"/>
                <w:lang w:val="en-US" w:eastAsia="el-GR"/>
              </w:rPr>
              <w:t>LCR</w:t>
            </w:r>
            <w:r w:rsidRPr="006B4FB1">
              <w:rPr>
                <w:rFonts w:ascii="Segoe UI" w:eastAsia="Segoe UI" w:hAnsi="Segoe UI" w:cs="Segoe UI"/>
                <w:color w:val="000000"/>
                <w:kern w:val="24"/>
                <w:sz w:val="14"/>
                <w:szCs w:val="14"/>
                <w:lang w:eastAsia="el-GR"/>
              </w:rPr>
              <w:t>)</w:t>
            </w:r>
          </w:p>
        </w:tc>
        <w:tc>
          <w:tcPr>
            <w:tcW w:w="548" w:type="pct"/>
            <w:tcBorders>
              <w:top w:val="nil"/>
              <w:left w:val="nil"/>
              <w:bottom w:val="nil"/>
              <w:right w:val="nil"/>
            </w:tcBorders>
            <w:vAlign w:val="center"/>
          </w:tcPr>
          <w:p w14:paraId="22CDC056" w14:textId="35A80B9F"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254%</w:t>
            </w:r>
          </w:p>
        </w:tc>
        <w:tc>
          <w:tcPr>
            <w:tcW w:w="548" w:type="pct"/>
            <w:tcBorders>
              <w:top w:val="nil"/>
              <w:left w:val="nil"/>
              <w:bottom w:val="nil"/>
              <w:right w:val="nil"/>
            </w:tcBorders>
            <w:shd w:val="clear" w:color="auto" w:fill="auto"/>
            <w:vAlign w:val="center"/>
          </w:tcPr>
          <w:p w14:paraId="0D9A45E7" w14:textId="1AEA1FAC"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269%</w:t>
            </w:r>
          </w:p>
        </w:tc>
        <w:tc>
          <w:tcPr>
            <w:tcW w:w="547" w:type="pct"/>
            <w:tcBorders>
              <w:top w:val="nil"/>
              <w:left w:val="nil"/>
              <w:bottom w:val="nil"/>
              <w:right w:val="nil"/>
            </w:tcBorders>
            <w:shd w:val="clear" w:color="auto" w:fill="auto"/>
            <w:vAlign w:val="center"/>
          </w:tcPr>
          <w:p w14:paraId="2894F518" w14:textId="3217FA4E"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2</w:t>
            </w:r>
            <w:r>
              <w:rPr>
                <w:rFonts w:ascii="Segoe UI" w:hAnsi="Segoe UI" w:cs="Segoe UI"/>
                <w:sz w:val="14"/>
                <w:szCs w:val="14"/>
              </w:rPr>
              <w:t>5</w:t>
            </w:r>
            <w:r w:rsidRPr="00E4436E">
              <w:rPr>
                <w:rFonts w:ascii="Segoe UI" w:hAnsi="Segoe UI" w:cs="Segoe UI"/>
                <w:sz w:val="14"/>
                <w:szCs w:val="14"/>
              </w:rPr>
              <w:t>9%</w:t>
            </w:r>
          </w:p>
        </w:tc>
        <w:tc>
          <w:tcPr>
            <w:tcW w:w="547" w:type="pct"/>
            <w:tcBorders>
              <w:top w:val="nil"/>
              <w:left w:val="nil"/>
              <w:bottom w:val="nil"/>
              <w:right w:val="nil"/>
            </w:tcBorders>
            <w:shd w:val="clear" w:color="auto" w:fill="auto"/>
            <w:vAlign w:val="center"/>
          </w:tcPr>
          <w:p w14:paraId="758B56B5" w14:textId="24A5AA1E"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249%</w:t>
            </w:r>
          </w:p>
        </w:tc>
        <w:tc>
          <w:tcPr>
            <w:tcW w:w="547" w:type="pct"/>
            <w:tcBorders>
              <w:top w:val="nil"/>
              <w:left w:val="nil"/>
              <w:bottom w:val="nil"/>
              <w:right w:val="nil"/>
            </w:tcBorders>
            <w:vAlign w:val="center"/>
          </w:tcPr>
          <w:p w14:paraId="7D8A5868" w14:textId="6C5D0A60" w:rsidR="00631520" w:rsidRPr="001A39BC" w:rsidRDefault="00631520" w:rsidP="00631520">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259%</w:t>
            </w:r>
          </w:p>
        </w:tc>
      </w:tr>
      <w:tr w:rsidR="00631520" w:rsidRPr="006B4FB1" w14:paraId="79F08964" w14:textId="77777777" w:rsidTr="00631520">
        <w:trPr>
          <w:trHeight w:val="227"/>
        </w:trPr>
        <w:tc>
          <w:tcPr>
            <w:tcW w:w="2263"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024D0F82" w14:textId="77777777" w:rsidR="00631520" w:rsidRPr="006B4FB1" w:rsidRDefault="00631520" w:rsidP="00631520">
            <w:pPr>
              <w:rPr>
                <w:rFonts w:ascii="Segoe UI" w:eastAsia="Times New Roman" w:hAnsi="Segoe UI" w:cs="Segoe UI"/>
                <w:sz w:val="14"/>
                <w:szCs w:val="14"/>
                <w:lang w:eastAsia="el-GR"/>
              </w:rPr>
            </w:pPr>
            <w:r w:rsidRPr="006B4FB1">
              <w:rPr>
                <w:rFonts w:ascii="Segoe UI" w:eastAsia="Times New Roman" w:hAnsi="Segoe UI" w:cs="Segoe UI"/>
                <w:b/>
                <w:bCs/>
                <w:color w:val="000000" w:themeColor="text1"/>
                <w:kern w:val="24"/>
                <w:sz w:val="14"/>
                <w:szCs w:val="14"/>
                <w:lang w:eastAsia="el-GR"/>
              </w:rPr>
              <w:t>Κε</w:t>
            </w:r>
            <w:r w:rsidRPr="006B4FB1">
              <w:rPr>
                <w:rFonts w:ascii="Segoe UI" w:eastAsia="Times New Roman" w:hAnsi="Segoe UI" w:cs="Segoe UI"/>
                <w:b/>
                <w:bCs/>
                <w:color w:val="000000" w:themeColor="text1"/>
                <w:kern w:val="24"/>
                <w:sz w:val="14"/>
                <w:szCs w:val="14"/>
                <w:shd w:val="clear" w:color="auto" w:fill="F2F2F2" w:themeFill="background1" w:themeFillShade="F2"/>
                <w:lang w:eastAsia="el-GR"/>
              </w:rPr>
              <w:t>ρδοφορία</w:t>
            </w:r>
          </w:p>
        </w:tc>
        <w:tc>
          <w:tcPr>
            <w:tcW w:w="548" w:type="pct"/>
            <w:tcBorders>
              <w:top w:val="nil"/>
              <w:left w:val="nil"/>
              <w:bottom w:val="nil"/>
              <w:right w:val="nil"/>
            </w:tcBorders>
            <w:shd w:val="clear" w:color="000000" w:fill="F2F2F2"/>
            <w:vAlign w:val="center"/>
          </w:tcPr>
          <w:p w14:paraId="39CA251A" w14:textId="77777777" w:rsidR="00631520" w:rsidRPr="00631520" w:rsidRDefault="00631520" w:rsidP="00631520">
            <w:pPr>
              <w:jc w:val="right"/>
              <w:rPr>
                <w:rFonts w:ascii="Segoe UI" w:hAnsi="Segoe UI" w:cs="Segoe UI"/>
                <w:sz w:val="14"/>
                <w:szCs w:val="14"/>
                <w:highlight w:val="yellow"/>
              </w:rPr>
            </w:pPr>
          </w:p>
        </w:tc>
        <w:tc>
          <w:tcPr>
            <w:tcW w:w="548" w:type="pct"/>
            <w:tcBorders>
              <w:top w:val="nil"/>
              <w:left w:val="nil"/>
              <w:bottom w:val="nil"/>
              <w:right w:val="nil"/>
            </w:tcBorders>
            <w:shd w:val="clear" w:color="000000" w:fill="F2F2F2"/>
            <w:vAlign w:val="center"/>
          </w:tcPr>
          <w:p w14:paraId="10F8DC22" w14:textId="4A585538" w:rsidR="00631520" w:rsidRPr="00E8114B" w:rsidRDefault="00631520" w:rsidP="00631520">
            <w:pPr>
              <w:jc w:val="right"/>
              <w:rPr>
                <w:rFonts w:ascii="Segoe UI" w:hAnsi="Segoe UI" w:cs="Segoe UI"/>
                <w:sz w:val="14"/>
                <w:szCs w:val="14"/>
                <w:highlight w:val="yellow"/>
              </w:rPr>
            </w:pPr>
          </w:p>
        </w:tc>
        <w:tc>
          <w:tcPr>
            <w:tcW w:w="547" w:type="pct"/>
            <w:tcBorders>
              <w:top w:val="nil"/>
              <w:left w:val="nil"/>
              <w:bottom w:val="nil"/>
              <w:right w:val="nil"/>
            </w:tcBorders>
            <w:shd w:val="clear" w:color="000000" w:fill="F2F2F2"/>
            <w:vAlign w:val="center"/>
          </w:tcPr>
          <w:p w14:paraId="6158AD51" w14:textId="4E2665CD" w:rsidR="00631520" w:rsidRPr="001C2BAB" w:rsidRDefault="00631520" w:rsidP="00631520">
            <w:pPr>
              <w:jc w:val="right"/>
              <w:rPr>
                <w:rFonts w:ascii="Segoe UI" w:hAnsi="Segoe UI" w:cs="Segoe UI"/>
                <w:sz w:val="14"/>
                <w:szCs w:val="16"/>
                <w:highlight w:val="yellow"/>
              </w:rPr>
            </w:pPr>
            <w:r w:rsidRPr="00E4436E">
              <w:rPr>
                <w:rFonts w:ascii="Segoe UI" w:hAnsi="Segoe UI" w:cs="Segoe UI"/>
                <w:sz w:val="14"/>
                <w:szCs w:val="14"/>
              </w:rPr>
              <w:t> </w:t>
            </w:r>
          </w:p>
        </w:tc>
        <w:tc>
          <w:tcPr>
            <w:tcW w:w="547" w:type="pct"/>
            <w:tcBorders>
              <w:top w:val="nil"/>
              <w:left w:val="nil"/>
              <w:bottom w:val="nil"/>
              <w:right w:val="nil"/>
            </w:tcBorders>
            <w:shd w:val="clear" w:color="000000" w:fill="F2F2F2"/>
            <w:vAlign w:val="center"/>
          </w:tcPr>
          <w:p w14:paraId="21FDD405" w14:textId="04E41C7C" w:rsidR="00631520" w:rsidRPr="001C2BAB" w:rsidRDefault="00631520" w:rsidP="00631520">
            <w:pPr>
              <w:jc w:val="right"/>
              <w:rPr>
                <w:rFonts w:ascii="Segoe UI" w:hAnsi="Segoe UI" w:cs="Segoe UI"/>
                <w:sz w:val="14"/>
                <w:szCs w:val="16"/>
                <w:highlight w:val="yellow"/>
              </w:rPr>
            </w:pPr>
            <w:r w:rsidRPr="00E4436E">
              <w:rPr>
                <w:rFonts w:ascii="Segoe UI" w:hAnsi="Segoe UI" w:cs="Segoe UI"/>
                <w:sz w:val="14"/>
                <w:szCs w:val="14"/>
              </w:rPr>
              <w:t> </w:t>
            </w:r>
          </w:p>
        </w:tc>
        <w:tc>
          <w:tcPr>
            <w:tcW w:w="547" w:type="pct"/>
            <w:tcBorders>
              <w:top w:val="nil"/>
              <w:left w:val="nil"/>
              <w:bottom w:val="nil"/>
              <w:right w:val="nil"/>
            </w:tcBorders>
            <w:shd w:val="clear" w:color="auto" w:fill="F2F2F2" w:themeFill="background1" w:themeFillShade="F2"/>
            <w:vAlign w:val="center"/>
          </w:tcPr>
          <w:p w14:paraId="21BB9B43" w14:textId="3E2569CF" w:rsidR="00631520" w:rsidRPr="001A39BC" w:rsidRDefault="00631520" w:rsidP="00631520">
            <w:pPr>
              <w:jc w:val="right"/>
              <w:rPr>
                <w:rFonts w:ascii="Segoe UI" w:hAnsi="Segoe UI" w:cs="Segoe UI"/>
                <w:sz w:val="14"/>
                <w:szCs w:val="16"/>
                <w:highlight w:val="yellow"/>
              </w:rPr>
            </w:pPr>
            <w:r w:rsidRPr="001B0BDB">
              <w:rPr>
                <w:rFonts w:ascii="Segoe UI" w:hAnsi="Segoe UI" w:cs="Segoe UI"/>
                <w:sz w:val="14"/>
                <w:szCs w:val="14"/>
              </w:rPr>
              <w:t> </w:t>
            </w:r>
          </w:p>
        </w:tc>
      </w:tr>
      <w:tr w:rsidR="00631520" w:rsidRPr="006B4FB1" w14:paraId="5EF88F73"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hideMark/>
          </w:tcPr>
          <w:p w14:paraId="1BD3B10C" w14:textId="422DDFC7" w:rsidR="00631520" w:rsidRPr="00430F5A" w:rsidRDefault="00631520" w:rsidP="00631520">
            <w:pPr>
              <w:textAlignment w:val="cente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Καθαρό επιτοκιακό περιθώριο </w:t>
            </w:r>
            <w:r>
              <w:rPr>
                <w:rFonts w:ascii="Segoe UI" w:eastAsia="Segoe UI" w:hAnsi="Segoe UI" w:cs="Segoe UI"/>
                <w:color w:val="000000"/>
                <w:kern w:val="24"/>
                <w:sz w:val="14"/>
                <w:szCs w:val="14"/>
                <w:lang w:eastAsia="el-GR"/>
              </w:rPr>
              <w:t>προς μέσο όρο Ενεργητικού</w:t>
            </w:r>
            <w:r w:rsidRPr="000238EC">
              <w:rPr>
                <w:rFonts w:ascii="Segoe UI" w:eastAsia="Segoe UI" w:hAnsi="Segoe UI" w:cs="Segoe UI"/>
                <w:color w:val="000000"/>
                <w:kern w:val="24"/>
                <w:sz w:val="14"/>
                <w:szCs w:val="14"/>
                <w:lang w:eastAsia="el-GR"/>
              </w:rPr>
              <w:t xml:space="preserve"> </w:t>
            </w:r>
            <w:r w:rsidRPr="006B4FB1">
              <w:rPr>
                <w:rFonts w:ascii="Segoe UI" w:eastAsia="Segoe UI" w:hAnsi="Segoe UI" w:cs="Segoe UI"/>
                <w:color w:val="000000"/>
                <w:kern w:val="24"/>
                <w:sz w:val="14"/>
                <w:szCs w:val="14"/>
                <w:lang w:eastAsia="el-GR"/>
              </w:rPr>
              <w:t>(μ.β.</w:t>
            </w:r>
            <w:r>
              <w:rPr>
                <w:rFonts w:ascii="Segoe UI" w:eastAsia="Segoe UI" w:hAnsi="Segoe UI" w:cs="Segoe UI"/>
                <w:color w:val="000000"/>
                <w:kern w:val="24"/>
                <w:sz w:val="14"/>
                <w:szCs w:val="14"/>
                <w:lang w:eastAsia="el-GR"/>
              </w:rPr>
              <w:t>)</w:t>
            </w:r>
          </w:p>
        </w:tc>
        <w:tc>
          <w:tcPr>
            <w:tcW w:w="548" w:type="pct"/>
            <w:tcBorders>
              <w:top w:val="nil"/>
              <w:left w:val="nil"/>
              <w:bottom w:val="nil"/>
              <w:right w:val="nil"/>
            </w:tcBorders>
            <w:vAlign w:val="center"/>
          </w:tcPr>
          <w:p w14:paraId="25586924" w14:textId="1B672956"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29</w:t>
            </w:r>
            <w:r w:rsidR="00070E4C">
              <w:rPr>
                <w:rFonts w:ascii="Segoe UI" w:hAnsi="Segoe UI" w:cs="Segoe UI"/>
                <w:sz w:val="14"/>
                <w:szCs w:val="14"/>
                <w:lang w:val="en-US"/>
              </w:rPr>
              <w:t>7</w:t>
            </w:r>
            <w:r w:rsidRPr="00631520">
              <w:rPr>
                <w:rFonts w:ascii="Segoe UI" w:hAnsi="Segoe UI" w:cs="Segoe UI"/>
                <w:sz w:val="14"/>
                <w:szCs w:val="14"/>
              </w:rPr>
              <w:t xml:space="preserve"> </w:t>
            </w:r>
          </w:p>
        </w:tc>
        <w:tc>
          <w:tcPr>
            <w:tcW w:w="548" w:type="pct"/>
            <w:tcBorders>
              <w:top w:val="nil"/>
              <w:left w:val="nil"/>
              <w:bottom w:val="nil"/>
              <w:right w:val="nil"/>
            </w:tcBorders>
            <w:shd w:val="clear" w:color="auto" w:fill="auto"/>
            <w:vAlign w:val="center"/>
          </w:tcPr>
          <w:p w14:paraId="45B01C09" w14:textId="1AFE3588" w:rsidR="00631520" w:rsidRPr="006A5B5C" w:rsidRDefault="00631520" w:rsidP="00631520">
            <w:pPr>
              <w:ind w:right="148"/>
              <w:jc w:val="right"/>
              <w:rPr>
                <w:rFonts w:ascii="Segoe UI" w:eastAsia="Times New Roman" w:hAnsi="Segoe UI" w:cs="Segoe UI"/>
                <w:bCs/>
                <w:color w:val="000000" w:themeColor="text1"/>
                <w:kern w:val="24"/>
                <w:sz w:val="14"/>
                <w:szCs w:val="14"/>
                <w:highlight w:val="yellow"/>
                <w:lang w:val="en-US" w:eastAsia="el-GR"/>
              </w:rPr>
            </w:pPr>
            <w:r w:rsidRPr="006A5B5C">
              <w:rPr>
                <w:rFonts w:ascii="Segoe UI" w:hAnsi="Segoe UI" w:cs="Segoe UI"/>
                <w:sz w:val="14"/>
                <w:szCs w:val="14"/>
              </w:rPr>
              <w:t xml:space="preserve">260 </w:t>
            </w:r>
          </w:p>
        </w:tc>
        <w:tc>
          <w:tcPr>
            <w:tcW w:w="547" w:type="pct"/>
            <w:tcBorders>
              <w:top w:val="nil"/>
              <w:left w:val="nil"/>
              <w:bottom w:val="nil"/>
              <w:right w:val="nil"/>
            </w:tcBorders>
            <w:shd w:val="clear" w:color="auto" w:fill="auto"/>
            <w:vAlign w:val="center"/>
          </w:tcPr>
          <w:p w14:paraId="233BEC9B" w14:textId="1E1B7623" w:rsidR="00631520" w:rsidRPr="006A5B5C" w:rsidRDefault="00631520" w:rsidP="00631520">
            <w:pPr>
              <w:ind w:right="148"/>
              <w:jc w:val="right"/>
              <w:rPr>
                <w:rFonts w:ascii="Segoe UI" w:eastAsia="Times New Roman" w:hAnsi="Segoe UI" w:cs="Segoe UI"/>
                <w:bCs/>
                <w:color w:val="000000" w:themeColor="text1"/>
                <w:kern w:val="24"/>
                <w:sz w:val="14"/>
                <w:szCs w:val="14"/>
                <w:lang w:eastAsia="el-GR"/>
              </w:rPr>
            </w:pPr>
            <w:r w:rsidRPr="006A5B5C">
              <w:rPr>
                <w:rFonts w:ascii="Segoe UI" w:hAnsi="Segoe UI" w:cs="Segoe UI"/>
                <w:sz w:val="14"/>
                <w:szCs w:val="14"/>
              </w:rPr>
              <w:t xml:space="preserve">212 </w:t>
            </w:r>
          </w:p>
        </w:tc>
        <w:tc>
          <w:tcPr>
            <w:tcW w:w="547" w:type="pct"/>
            <w:tcBorders>
              <w:top w:val="nil"/>
              <w:left w:val="nil"/>
              <w:bottom w:val="nil"/>
              <w:right w:val="nil"/>
            </w:tcBorders>
            <w:shd w:val="clear" w:color="auto" w:fill="auto"/>
            <w:vAlign w:val="center"/>
          </w:tcPr>
          <w:p w14:paraId="4CF0C894" w14:textId="0E0D5B28" w:rsidR="00631520" w:rsidRPr="006A5B5C" w:rsidRDefault="00631520" w:rsidP="00631520">
            <w:pPr>
              <w:ind w:right="148"/>
              <w:jc w:val="right"/>
              <w:rPr>
                <w:rFonts w:ascii="Segoe UI" w:eastAsia="Times New Roman" w:hAnsi="Segoe UI" w:cs="Segoe UI"/>
                <w:bCs/>
                <w:color w:val="000000" w:themeColor="text1"/>
                <w:kern w:val="24"/>
                <w:sz w:val="14"/>
                <w:szCs w:val="14"/>
                <w:lang w:eastAsia="el-GR"/>
              </w:rPr>
            </w:pPr>
            <w:r w:rsidRPr="006A5B5C">
              <w:rPr>
                <w:rFonts w:ascii="Segoe UI" w:hAnsi="Segoe UI" w:cs="Segoe UI"/>
                <w:sz w:val="14"/>
                <w:szCs w:val="14"/>
              </w:rPr>
              <w:t xml:space="preserve">173 </w:t>
            </w:r>
          </w:p>
        </w:tc>
        <w:tc>
          <w:tcPr>
            <w:tcW w:w="547" w:type="pct"/>
            <w:tcBorders>
              <w:top w:val="nil"/>
              <w:left w:val="nil"/>
              <w:bottom w:val="nil"/>
              <w:right w:val="nil"/>
            </w:tcBorders>
            <w:shd w:val="clear" w:color="auto" w:fill="auto"/>
            <w:vAlign w:val="center"/>
          </w:tcPr>
          <w:p w14:paraId="4C4BC08A" w14:textId="032581ED" w:rsidR="00631520" w:rsidRPr="006A5B5C" w:rsidRDefault="00631520" w:rsidP="00631520">
            <w:pPr>
              <w:ind w:right="148"/>
              <w:jc w:val="right"/>
              <w:rPr>
                <w:rFonts w:ascii="Segoe UI" w:eastAsia="Times New Roman" w:hAnsi="Segoe UI" w:cs="Segoe UI"/>
                <w:bCs/>
                <w:color w:val="000000" w:themeColor="text1"/>
                <w:kern w:val="24"/>
                <w:sz w:val="14"/>
                <w:szCs w:val="14"/>
                <w:lang w:eastAsia="el-GR"/>
              </w:rPr>
            </w:pPr>
            <w:r w:rsidRPr="006A5B5C">
              <w:rPr>
                <w:rFonts w:ascii="Segoe UI" w:hAnsi="Segoe UI" w:cs="Segoe UI"/>
                <w:sz w:val="14"/>
                <w:szCs w:val="14"/>
              </w:rPr>
              <w:t xml:space="preserve">155 </w:t>
            </w:r>
          </w:p>
        </w:tc>
      </w:tr>
      <w:tr w:rsidR="00631520" w:rsidRPr="006B4FB1" w14:paraId="65FE8CDB"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tcPr>
          <w:p w14:paraId="00A42AA3" w14:textId="77777777" w:rsidR="00631520" w:rsidRPr="006B4FB1" w:rsidRDefault="00631520" w:rsidP="00631520">
            <w:pPr>
              <w:textAlignment w:val="center"/>
              <w:rPr>
                <w:rFonts w:ascii="Segoe UI" w:eastAsia="Segoe UI" w:hAnsi="Segoe UI" w:cs="Segoe UI"/>
                <w:color w:val="000000"/>
                <w:kern w:val="24"/>
                <w:sz w:val="14"/>
                <w:szCs w:val="14"/>
                <w:lang w:eastAsia="el-GR"/>
              </w:rPr>
            </w:pPr>
            <w:r w:rsidRPr="006B4FB1">
              <w:rPr>
                <w:rFonts w:ascii="Segoe UI" w:eastAsia="Segoe UI" w:hAnsi="Segoe UI" w:cs="Segoe UI"/>
                <w:color w:val="000000"/>
                <w:kern w:val="24"/>
                <w:sz w:val="14"/>
                <w:szCs w:val="14"/>
                <w:lang w:eastAsia="el-GR"/>
              </w:rPr>
              <w:t xml:space="preserve">Δείκτης κόστους προς οργανικά έσοδα </w:t>
            </w:r>
          </w:p>
        </w:tc>
        <w:tc>
          <w:tcPr>
            <w:tcW w:w="548" w:type="pct"/>
            <w:tcBorders>
              <w:top w:val="nil"/>
              <w:left w:val="nil"/>
              <w:bottom w:val="nil"/>
              <w:right w:val="nil"/>
            </w:tcBorders>
            <w:vAlign w:val="center"/>
          </w:tcPr>
          <w:p w14:paraId="11E62339" w14:textId="4E262DC6"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31%</w:t>
            </w:r>
          </w:p>
        </w:tc>
        <w:tc>
          <w:tcPr>
            <w:tcW w:w="548" w:type="pct"/>
            <w:tcBorders>
              <w:top w:val="nil"/>
              <w:left w:val="nil"/>
              <w:bottom w:val="nil"/>
              <w:right w:val="nil"/>
            </w:tcBorders>
            <w:shd w:val="clear" w:color="auto" w:fill="auto"/>
            <w:vAlign w:val="center"/>
          </w:tcPr>
          <w:p w14:paraId="28566285" w14:textId="4BC64F89"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34%</w:t>
            </w:r>
          </w:p>
        </w:tc>
        <w:tc>
          <w:tcPr>
            <w:tcW w:w="547" w:type="pct"/>
            <w:tcBorders>
              <w:top w:val="nil"/>
              <w:left w:val="nil"/>
              <w:bottom w:val="nil"/>
              <w:right w:val="nil"/>
            </w:tcBorders>
            <w:shd w:val="clear" w:color="auto" w:fill="auto"/>
            <w:vAlign w:val="center"/>
          </w:tcPr>
          <w:p w14:paraId="35046C5B" w14:textId="7B7C8FEA"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4</w:t>
            </w:r>
            <w:r>
              <w:rPr>
                <w:rFonts w:ascii="Segoe UI" w:hAnsi="Segoe UI" w:cs="Segoe UI"/>
                <w:sz w:val="14"/>
                <w:szCs w:val="14"/>
              </w:rPr>
              <w:t>3</w:t>
            </w:r>
            <w:r w:rsidRPr="00E4436E">
              <w:rPr>
                <w:rFonts w:ascii="Segoe UI" w:hAnsi="Segoe UI" w:cs="Segoe UI"/>
                <w:sz w:val="14"/>
                <w:szCs w:val="14"/>
              </w:rPr>
              <w:t>%</w:t>
            </w:r>
          </w:p>
        </w:tc>
        <w:tc>
          <w:tcPr>
            <w:tcW w:w="547" w:type="pct"/>
            <w:tcBorders>
              <w:top w:val="nil"/>
              <w:left w:val="nil"/>
              <w:bottom w:val="nil"/>
              <w:right w:val="nil"/>
            </w:tcBorders>
            <w:shd w:val="clear" w:color="auto" w:fill="auto"/>
            <w:vAlign w:val="center"/>
          </w:tcPr>
          <w:p w14:paraId="05BDC14B" w14:textId="3B47C828"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45%</w:t>
            </w:r>
          </w:p>
        </w:tc>
        <w:tc>
          <w:tcPr>
            <w:tcW w:w="547" w:type="pct"/>
            <w:tcBorders>
              <w:top w:val="nil"/>
              <w:left w:val="nil"/>
              <w:bottom w:val="nil"/>
              <w:right w:val="nil"/>
            </w:tcBorders>
            <w:vAlign w:val="center"/>
          </w:tcPr>
          <w:p w14:paraId="5BAD1E3E" w14:textId="7C782BAB" w:rsidR="00631520" w:rsidRPr="001A39BC" w:rsidRDefault="00631520" w:rsidP="00631520">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49%</w:t>
            </w:r>
          </w:p>
        </w:tc>
      </w:tr>
      <w:tr w:rsidR="00631520" w:rsidRPr="006B4FB1" w14:paraId="7605FAD6"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tcPr>
          <w:p w14:paraId="716EA78A" w14:textId="77777777" w:rsidR="00631520" w:rsidRPr="006B4FB1" w:rsidRDefault="00631520" w:rsidP="00631520">
            <w:pPr>
              <w:rPr>
                <w:rFonts w:ascii="Segoe UI" w:eastAsia="Times New Roman" w:hAnsi="Segoe UI" w:cs="Segoe UI"/>
                <w:sz w:val="14"/>
                <w:szCs w:val="14"/>
                <w:lang w:eastAsia="el-GR"/>
              </w:rPr>
            </w:pPr>
            <w:r w:rsidRPr="006B4FB1">
              <w:rPr>
                <w:rFonts w:ascii="Segoe UI" w:eastAsia="Segoe UI" w:hAnsi="Segoe UI" w:cs="Segoe UI"/>
                <w:color w:val="000000"/>
                <w:kern w:val="24"/>
                <w:sz w:val="14"/>
                <w:szCs w:val="14"/>
                <w:lang w:eastAsia="el-GR"/>
              </w:rPr>
              <w:t xml:space="preserve">Περιθώριο </w:t>
            </w:r>
            <w:r>
              <w:rPr>
                <w:rFonts w:ascii="Segoe UI" w:eastAsia="Segoe UI" w:hAnsi="Segoe UI" w:cs="Segoe UI"/>
                <w:color w:val="000000"/>
                <w:kern w:val="24"/>
                <w:sz w:val="14"/>
                <w:szCs w:val="14"/>
                <w:lang w:eastAsia="el-GR"/>
              </w:rPr>
              <w:t xml:space="preserve">οργανικών </w:t>
            </w:r>
            <w:r w:rsidRPr="006B4FB1">
              <w:rPr>
                <w:rFonts w:ascii="Segoe UI" w:eastAsia="Segoe UI" w:hAnsi="Segoe UI" w:cs="Segoe UI"/>
                <w:color w:val="000000"/>
                <w:kern w:val="24"/>
                <w:sz w:val="14"/>
                <w:szCs w:val="14"/>
                <w:lang w:eastAsia="el-GR"/>
              </w:rPr>
              <w:t>κερδών προ προβλέψεων (μ.β.)</w:t>
            </w:r>
          </w:p>
        </w:tc>
        <w:tc>
          <w:tcPr>
            <w:tcW w:w="548" w:type="pct"/>
            <w:tcBorders>
              <w:top w:val="nil"/>
              <w:left w:val="nil"/>
              <w:bottom w:val="nil"/>
              <w:right w:val="nil"/>
            </w:tcBorders>
            <w:vAlign w:val="center"/>
          </w:tcPr>
          <w:p w14:paraId="2CB8900A" w14:textId="29B6E211"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 xml:space="preserve">559 </w:t>
            </w:r>
          </w:p>
        </w:tc>
        <w:tc>
          <w:tcPr>
            <w:tcW w:w="548" w:type="pct"/>
            <w:tcBorders>
              <w:top w:val="nil"/>
              <w:left w:val="nil"/>
              <w:bottom w:val="nil"/>
              <w:right w:val="nil"/>
            </w:tcBorders>
            <w:shd w:val="clear" w:color="auto" w:fill="auto"/>
            <w:vAlign w:val="center"/>
          </w:tcPr>
          <w:p w14:paraId="63B5EBC1" w14:textId="44E1FD20"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47</w:t>
            </w:r>
            <w:r>
              <w:rPr>
                <w:rFonts w:ascii="Segoe UI" w:hAnsi="Segoe UI" w:cs="Segoe UI"/>
                <w:sz w:val="14"/>
                <w:szCs w:val="14"/>
                <w:lang w:val="en-US"/>
              </w:rPr>
              <w:t>5</w:t>
            </w:r>
            <w:r w:rsidRPr="00E8114B">
              <w:rPr>
                <w:rFonts w:ascii="Segoe UI" w:hAnsi="Segoe UI" w:cs="Segoe UI"/>
                <w:sz w:val="14"/>
                <w:szCs w:val="14"/>
              </w:rPr>
              <w:t xml:space="preserve"> </w:t>
            </w:r>
          </w:p>
        </w:tc>
        <w:tc>
          <w:tcPr>
            <w:tcW w:w="547" w:type="pct"/>
            <w:tcBorders>
              <w:top w:val="nil"/>
              <w:left w:val="nil"/>
              <w:bottom w:val="nil"/>
              <w:right w:val="nil"/>
            </w:tcBorders>
            <w:shd w:val="clear" w:color="auto" w:fill="auto"/>
            <w:vAlign w:val="center"/>
          </w:tcPr>
          <w:p w14:paraId="3D1E4E3F" w14:textId="6BFB642C"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3</w:t>
            </w:r>
            <w:r>
              <w:rPr>
                <w:rFonts w:ascii="Segoe UI" w:hAnsi="Segoe UI" w:cs="Segoe UI"/>
                <w:sz w:val="14"/>
                <w:szCs w:val="14"/>
              </w:rPr>
              <w:t>62</w:t>
            </w:r>
            <w:r w:rsidRPr="00E4436E">
              <w:rPr>
                <w:rFonts w:ascii="Segoe UI" w:hAnsi="Segoe UI" w:cs="Segoe UI"/>
                <w:sz w:val="14"/>
                <w:szCs w:val="14"/>
              </w:rPr>
              <w:t xml:space="preserve"> </w:t>
            </w:r>
          </w:p>
        </w:tc>
        <w:tc>
          <w:tcPr>
            <w:tcW w:w="547" w:type="pct"/>
            <w:tcBorders>
              <w:top w:val="nil"/>
              <w:left w:val="nil"/>
              <w:bottom w:val="nil"/>
              <w:right w:val="nil"/>
            </w:tcBorders>
            <w:shd w:val="clear" w:color="auto" w:fill="auto"/>
            <w:vAlign w:val="center"/>
          </w:tcPr>
          <w:p w14:paraId="4EAC9D21" w14:textId="5750DB40"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 xml:space="preserve">305 </w:t>
            </w:r>
          </w:p>
        </w:tc>
        <w:tc>
          <w:tcPr>
            <w:tcW w:w="547" w:type="pct"/>
            <w:tcBorders>
              <w:top w:val="nil"/>
              <w:left w:val="nil"/>
              <w:bottom w:val="nil"/>
              <w:right w:val="nil"/>
            </w:tcBorders>
            <w:vAlign w:val="center"/>
          </w:tcPr>
          <w:p w14:paraId="4F14D773" w14:textId="6C47E29A" w:rsidR="00631520" w:rsidRPr="001A39BC" w:rsidRDefault="00631520" w:rsidP="00631520">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 xml:space="preserve">264 </w:t>
            </w:r>
          </w:p>
        </w:tc>
      </w:tr>
      <w:tr w:rsidR="00631520" w:rsidRPr="006B4FB1" w14:paraId="68E582D1"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hideMark/>
          </w:tcPr>
          <w:p w14:paraId="5E74CDB0" w14:textId="77777777" w:rsidR="00631520" w:rsidRPr="006B4FB1" w:rsidRDefault="00631520" w:rsidP="00631520">
            <w:pPr>
              <w:pStyle w:val="NormalWeb"/>
              <w:spacing w:before="0" w:beforeAutospacing="0" w:after="0" w:afterAutospacing="0"/>
              <w:rPr>
                <w:rFonts w:ascii="Segoe UI" w:hAnsi="Segoe UI" w:cs="Segoe UI"/>
                <w:sz w:val="14"/>
                <w:szCs w:val="14"/>
              </w:rPr>
            </w:pPr>
            <w:r w:rsidRPr="006B4FB1">
              <w:rPr>
                <w:rFonts w:ascii="Segoe UI" w:eastAsia="Segoe UI" w:hAnsi="Segoe UI" w:cs="Segoe UI"/>
                <w:color w:val="000000"/>
                <w:kern w:val="24"/>
                <w:sz w:val="14"/>
                <w:szCs w:val="14"/>
                <w:lang w:val="en-US" w:eastAsia="el-GR"/>
              </w:rPr>
              <w:t>K</w:t>
            </w:r>
            <w:r w:rsidRPr="006B4FB1">
              <w:rPr>
                <w:rFonts w:ascii="Segoe UI" w:eastAsia="Segoe UI" w:hAnsi="Segoe UI" w:cs="Segoe UI"/>
                <w:color w:val="000000"/>
                <w:kern w:val="24"/>
                <w:sz w:val="14"/>
                <w:szCs w:val="14"/>
                <w:lang w:eastAsia="el-GR"/>
              </w:rPr>
              <w:t>όστος πιστωτικού κινδύνου (μ.β.)</w:t>
            </w:r>
          </w:p>
        </w:tc>
        <w:tc>
          <w:tcPr>
            <w:tcW w:w="548" w:type="pct"/>
            <w:tcBorders>
              <w:top w:val="nil"/>
              <w:left w:val="nil"/>
              <w:bottom w:val="nil"/>
              <w:right w:val="nil"/>
            </w:tcBorders>
            <w:vAlign w:val="center"/>
          </w:tcPr>
          <w:p w14:paraId="5D79F303" w14:textId="680B778C"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 xml:space="preserve">66 </w:t>
            </w:r>
          </w:p>
        </w:tc>
        <w:tc>
          <w:tcPr>
            <w:tcW w:w="548" w:type="pct"/>
            <w:tcBorders>
              <w:top w:val="nil"/>
              <w:left w:val="nil"/>
              <w:bottom w:val="nil"/>
              <w:right w:val="nil"/>
            </w:tcBorders>
            <w:shd w:val="clear" w:color="auto" w:fill="auto"/>
            <w:vAlign w:val="center"/>
          </w:tcPr>
          <w:p w14:paraId="1B88A3F3" w14:textId="3F7A9A30"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 xml:space="preserve">70 </w:t>
            </w:r>
          </w:p>
        </w:tc>
        <w:tc>
          <w:tcPr>
            <w:tcW w:w="547" w:type="pct"/>
            <w:tcBorders>
              <w:top w:val="nil"/>
              <w:left w:val="nil"/>
              <w:bottom w:val="nil"/>
              <w:right w:val="nil"/>
            </w:tcBorders>
            <w:shd w:val="clear" w:color="auto" w:fill="auto"/>
            <w:vAlign w:val="center"/>
          </w:tcPr>
          <w:p w14:paraId="4203D325" w14:textId="3D0BCE45" w:rsidR="00631520" w:rsidRPr="004E04EB" w:rsidRDefault="00631520" w:rsidP="00631520">
            <w:pPr>
              <w:ind w:right="148"/>
              <w:jc w:val="right"/>
              <w:rPr>
                <w:rFonts w:ascii="Segoe UI" w:eastAsia="Times New Roman" w:hAnsi="Segoe UI" w:cs="Segoe UI"/>
                <w:bCs/>
                <w:color w:val="000000" w:themeColor="text1"/>
                <w:kern w:val="24"/>
                <w:sz w:val="14"/>
                <w:szCs w:val="16"/>
                <w:lang w:val="en-US" w:eastAsia="el-GR"/>
              </w:rPr>
            </w:pPr>
            <w:r w:rsidRPr="00E4436E">
              <w:rPr>
                <w:rFonts w:ascii="Segoe UI" w:hAnsi="Segoe UI" w:cs="Segoe UI"/>
                <w:sz w:val="14"/>
                <w:szCs w:val="14"/>
              </w:rPr>
              <w:t>7</w:t>
            </w:r>
            <w:r>
              <w:rPr>
                <w:rFonts w:ascii="Segoe UI" w:hAnsi="Segoe UI" w:cs="Segoe UI"/>
                <w:sz w:val="14"/>
                <w:szCs w:val="14"/>
              </w:rPr>
              <w:t>2</w:t>
            </w:r>
            <w:r w:rsidRPr="00E4436E">
              <w:rPr>
                <w:rFonts w:ascii="Segoe UI" w:hAnsi="Segoe UI" w:cs="Segoe UI"/>
                <w:sz w:val="14"/>
                <w:szCs w:val="14"/>
              </w:rPr>
              <w:t xml:space="preserve"> </w:t>
            </w:r>
          </w:p>
        </w:tc>
        <w:tc>
          <w:tcPr>
            <w:tcW w:w="547" w:type="pct"/>
            <w:tcBorders>
              <w:top w:val="nil"/>
              <w:left w:val="nil"/>
              <w:bottom w:val="nil"/>
              <w:right w:val="nil"/>
            </w:tcBorders>
            <w:shd w:val="clear" w:color="auto" w:fill="auto"/>
            <w:vAlign w:val="center"/>
          </w:tcPr>
          <w:p w14:paraId="27C81619" w14:textId="397E9651" w:rsidR="00631520" w:rsidRPr="00852DA0" w:rsidRDefault="00631520" w:rsidP="00631520">
            <w:pPr>
              <w:ind w:right="148"/>
              <w:jc w:val="right"/>
              <w:rPr>
                <w:rFonts w:ascii="Segoe UI" w:eastAsia="Times New Roman" w:hAnsi="Segoe UI" w:cs="Segoe UI"/>
                <w:bCs/>
                <w:color w:val="000000" w:themeColor="text1"/>
                <w:kern w:val="24"/>
                <w:sz w:val="14"/>
                <w:szCs w:val="16"/>
                <w:lang w:val="en-US" w:eastAsia="el-GR"/>
              </w:rPr>
            </w:pPr>
            <w:r w:rsidRPr="00E4436E">
              <w:rPr>
                <w:rFonts w:ascii="Segoe UI" w:hAnsi="Segoe UI" w:cs="Segoe UI"/>
                <w:sz w:val="14"/>
                <w:szCs w:val="14"/>
              </w:rPr>
              <w:t xml:space="preserve">71 </w:t>
            </w:r>
          </w:p>
        </w:tc>
        <w:tc>
          <w:tcPr>
            <w:tcW w:w="547" w:type="pct"/>
            <w:tcBorders>
              <w:top w:val="nil"/>
              <w:left w:val="nil"/>
              <w:bottom w:val="nil"/>
              <w:right w:val="nil"/>
            </w:tcBorders>
            <w:vAlign w:val="center"/>
          </w:tcPr>
          <w:p w14:paraId="420486E3" w14:textId="2D3F2157" w:rsidR="00631520" w:rsidRPr="001A39BC" w:rsidRDefault="00631520" w:rsidP="00631520">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 xml:space="preserve">63 </w:t>
            </w:r>
          </w:p>
        </w:tc>
      </w:tr>
      <w:tr w:rsidR="005129AB" w:rsidRPr="006B4FB1" w14:paraId="3387A21A" w14:textId="77777777" w:rsidTr="00DA10A6">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tcPr>
          <w:p w14:paraId="47D87068" w14:textId="2A13A2F4" w:rsidR="005129AB" w:rsidRPr="00852DA0" w:rsidRDefault="005129AB" w:rsidP="005129AB">
            <w:pPr>
              <w:pStyle w:val="NormalWeb"/>
              <w:spacing w:before="0" w:beforeAutospacing="0" w:after="0" w:afterAutospacing="0"/>
              <w:rPr>
                <w:rFonts w:ascii="Segoe UI" w:eastAsia="Segoe UI" w:hAnsi="Segoe UI" w:cs="Segoe UI"/>
                <w:color w:val="000000"/>
                <w:kern w:val="24"/>
                <w:sz w:val="14"/>
                <w:szCs w:val="14"/>
                <w:lang w:eastAsia="el-GR"/>
              </w:rPr>
            </w:pPr>
            <w:r>
              <w:rPr>
                <w:rFonts w:ascii="Segoe UI" w:eastAsia="Segoe UI" w:hAnsi="Segoe UI" w:cs="Segoe UI"/>
                <w:color w:val="000000"/>
                <w:kern w:val="24"/>
                <w:sz w:val="14"/>
                <w:szCs w:val="14"/>
                <w:lang w:eastAsia="el-GR"/>
              </w:rPr>
              <w:t>Περιθώριο οργανικού κέρδους (μ.β.)</w:t>
            </w:r>
          </w:p>
        </w:tc>
        <w:tc>
          <w:tcPr>
            <w:tcW w:w="548" w:type="pct"/>
            <w:tcBorders>
              <w:top w:val="nil"/>
              <w:left w:val="nil"/>
              <w:bottom w:val="nil"/>
              <w:right w:val="nil"/>
            </w:tcBorders>
            <w:vAlign w:val="center"/>
          </w:tcPr>
          <w:p w14:paraId="21E4299A" w14:textId="5ECDF909" w:rsidR="005129AB" w:rsidRPr="005129AB" w:rsidRDefault="005129AB" w:rsidP="005129AB">
            <w:pPr>
              <w:ind w:right="148"/>
              <w:jc w:val="right"/>
              <w:rPr>
                <w:rFonts w:ascii="Segoe UI" w:hAnsi="Segoe UI" w:cs="Segoe UI"/>
                <w:sz w:val="14"/>
                <w:szCs w:val="14"/>
              </w:rPr>
            </w:pPr>
            <w:r w:rsidRPr="005129AB">
              <w:rPr>
                <w:rFonts w:ascii="Segoe UI" w:hAnsi="Segoe UI" w:cs="Segoe UI"/>
                <w:sz w:val="14"/>
                <w:szCs w:val="14"/>
              </w:rPr>
              <w:t xml:space="preserve">489 </w:t>
            </w:r>
          </w:p>
        </w:tc>
        <w:tc>
          <w:tcPr>
            <w:tcW w:w="548" w:type="pct"/>
            <w:tcBorders>
              <w:top w:val="nil"/>
              <w:left w:val="nil"/>
              <w:bottom w:val="nil"/>
              <w:right w:val="nil"/>
            </w:tcBorders>
            <w:shd w:val="clear" w:color="auto" w:fill="auto"/>
            <w:vAlign w:val="center"/>
          </w:tcPr>
          <w:p w14:paraId="66271128" w14:textId="532522A9" w:rsidR="005129AB" w:rsidRPr="005129AB" w:rsidRDefault="005129AB" w:rsidP="005129AB">
            <w:pPr>
              <w:ind w:right="148"/>
              <w:jc w:val="right"/>
              <w:rPr>
                <w:rFonts w:ascii="Segoe UI" w:eastAsia="Times New Roman" w:hAnsi="Segoe UI" w:cs="Segoe UI"/>
                <w:bCs/>
                <w:color w:val="000000" w:themeColor="text1"/>
                <w:kern w:val="24"/>
                <w:sz w:val="14"/>
                <w:szCs w:val="14"/>
                <w:highlight w:val="yellow"/>
                <w:lang w:eastAsia="el-GR"/>
              </w:rPr>
            </w:pPr>
            <w:r w:rsidRPr="005129AB">
              <w:rPr>
                <w:rFonts w:ascii="Segoe UI" w:hAnsi="Segoe UI" w:cs="Segoe UI"/>
                <w:sz w:val="14"/>
                <w:szCs w:val="14"/>
              </w:rPr>
              <w:t xml:space="preserve">396 </w:t>
            </w:r>
          </w:p>
        </w:tc>
        <w:tc>
          <w:tcPr>
            <w:tcW w:w="547" w:type="pct"/>
            <w:tcBorders>
              <w:top w:val="nil"/>
              <w:left w:val="nil"/>
              <w:bottom w:val="nil"/>
              <w:right w:val="nil"/>
            </w:tcBorders>
            <w:shd w:val="clear" w:color="auto" w:fill="auto"/>
            <w:vAlign w:val="center"/>
          </w:tcPr>
          <w:p w14:paraId="555D0F82" w14:textId="34F7A28B" w:rsidR="005129AB" w:rsidRPr="005129AB" w:rsidRDefault="005129AB" w:rsidP="005129AB">
            <w:pPr>
              <w:ind w:right="148"/>
              <w:jc w:val="right"/>
              <w:rPr>
                <w:rFonts w:ascii="Segoe UI" w:eastAsia="Times New Roman" w:hAnsi="Segoe UI" w:cs="Segoe UI"/>
                <w:bCs/>
                <w:color w:val="000000" w:themeColor="text1"/>
                <w:kern w:val="24"/>
                <w:sz w:val="14"/>
                <w:szCs w:val="14"/>
                <w:lang w:eastAsia="el-GR"/>
              </w:rPr>
            </w:pPr>
            <w:r w:rsidRPr="005129AB">
              <w:rPr>
                <w:rFonts w:ascii="Segoe UI" w:hAnsi="Segoe UI" w:cs="Segoe UI"/>
                <w:sz w:val="14"/>
                <w:szCs w:val="14"/>
              </w:rPr>
              <w:t>281</w:t>
            </w:r>
          </w:p>
        </w:tc>
        <w:tc>
          <w:tcPr>
            <w:tcW w:w="547" w:type="pct"/>
            <w:tcBorders>
              <w:top w:val="nil"/>
              <w:left w:val="nil"/>
              <w:bottom w:val="nil"/>
              <w:right w:val="nil"/>
            </w:tcBorders>
            <w:shd w:val="clear" w:color="auto" w:fill="auto"/>
            <w:vAlign w:val="center"/>
          </w:tcPr>
          <w:p w14:paraId="6E28E43C" w14:textId="3DDBB549" w:rsidR="005129AB" w:rsidRPr="005129AB" w:rsidRDefault="005129AB" w:rsidP="005129AB">
            <w:pPr>
              <w:ind w:right="148"/>
              <w:jc w:val="right"/>
              <w:rPr>
                <w:rFonts w:ascii="Segoe UI" w:eastAsia="Times New Roman" w:hAnsi="Segoe UI" w:cs="Segoe UI"/>
                <w:bCs/>
                <w:color w:val="000000" w:themeColor="text1"/>
                <w:kern w:val="24"/>
                <w:sz w:val="14"/>
                <w:szCs w:val="14"/>
                <w:lang w:eastAsia="el-GR"/>
              </w:rPr>
            </w:pPr>
            <w:r w:rsidRPr="005129AB">
              <w:rPr>
                <w:rFonts w:ascii="Segoe UI" w:hAnsi="Segoe UI" w:cs="Segoe UI"/>
                <w:sz w:val="14"/>
                <w:szCs w:val="14"/>
              </w:rPr>
              <w:t>222</w:t>
            </w:r>
          </w:p>
        </w:tc>
        <w:tc>
          <w:tcPr>
            <w:tcW w:w="547" w:type="pct"/>
            <w:tcBorders>
              <w:top w:val="nil"/>
              <w:left w:val="nil"/>
              <w:bottom w:val="nil"/>
              <w:right w:val="nil"/>
            </w:tcBorders>
            <w:shd w:val="clear" w:color="auto" w:fill="auto"/>
            <w:vAlign w:val="center"/>
          </w:tcPr>
          <w:p w14:paraId="31C8D539" w14:textId="49DA913E" w:rsidR="005129AB" w:rsidRPr="005129AB" w:rsidRDefault="005129AB" w:rsidP="005129AB">
            <w:pPr>
              <w:ind w:right="148"/>
              <w:jc w:val="right"/>
              <w:rPr>
                <w:rFonts w:ascii="Segoe UI" w:eastAsia="Times New Roman" w:hAnsi="Segoe UI" w:cs="Segoe UI"/>
                <w:bCs/>
                <w:color w:val="000000" w:themeColor="text1"/>
                <w:kern w:val="24"/>
                <w:sz w:val="14"/>
                <w:szCs w:val="14"/>
                <w:lang w:eastAsia="el-GR"/>
              </w:rPr>
            </w:pPr>
            <w:r w:rsidRPr="005129AB">
              <w:rPr>
                <w:rFonts w:ascii="Segoe UI" w:eastAsia="Times New Roman" w:hAnsi="Segoe UI" w:cs="Segoe UI"/>
                <w:bCs/>
                <w:color w:val="000000" w:themeColor="text1"/>
                <w:kern w:val="24"/>
                <w:sz w:val="14"/>
                <w:szCs w:val="14"/>
                <w:lang w:eastAsia="el-GR"/>
              </w:rPr>
              <w:t>165</w:t>
            </w:r>
          </w:p>
        </w:tc>
      </w:tr>
      <w:tr w:rsidR="00631520" w:rsidRPr="006B4FB1" w14:paraId="60A58455" w14:textId="77777777" w:rsidTr="00631520">
        <w:trPr>
          <w:trHeight w:val="227"/>
        </w:trPr>
        <w:tc>
          <w:tcPr>
            <w:tcW w:w="2263"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7562996E" w14:textId="77777777" w:rsidR="00631520" w:rsidRPr="001168B2" w:rsidRDefault="00631520" w:rsidP="00631520">
            <w:pPr>
              <w:rPr>
                <w:rFonts w:ascii="Segoe UI" w:eastAsia="Times New Roman" w:hAnsi="Segoe UI" w:cs="Segoe UI"/>
                <w:b/>
                <w:bCs/>
                <w:color w:val="000000" w:themeColor="text1"/>
                <w:kern w:val="24"/>
                <w:sz w:val="14"/>
                <w:szCs w:val="14"/>
                <w:lang w:eastAsia="el-GR"/>
              </w:rPr>
            </w:pPr>
            <w:r w:rsidRPr="001168B2">
              <w:rPr>
                <w:rFonts w:ascii="Segoe UI" w:eastAsia="Times New Roman" w:hAnsi="Segoe UI" w:cs="Segoe UI"/>
                <w:b/>
                <w:bCs/>
                <w:color w:val="000000" w:themeColor="text1"/>
                <w:kern w:val="24"/>
                <w:sz w:val="14"/>
                <w:szCs w:val="14"/>
                <w:lang w:eastAsia="el-GR"/>
              </w:rPr>
              <w:t>Ποιότητα δανειακού χαρτοφυλακίου</w:t>
            </w:r>
          </w:p>
        </w:tc>
        <w:tc>
          <w:tcPr>
            <w:tcW w:w="548" w:type="pct"/>
            <w:tcBorders>
              <w:top w:val="nil"/>
              <w:left w:val="nil"/>
              <w:bottom w:val="nil"/>
              <w:right w:val="nil"/>
            </w:tcBorders>
            <w:shd w:val="clear" w:color="000000" w:fill="F2F2F2"/>
            <w:vAlign w:val="center"/>
          </w:tcPr>
          <w:p w14:paraId="6E20651C" w14:textId="77777777" w:rsidR="00631520" w:rsidRPr="00631520"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p>
        </w:tc>
        <w:tc>
          <w:tcPr>
            <w:tcW w:w="548" w:type="pct"/>
            <w:tcBorders>
              <w:top w:val="nil"/>
              <w:left w:val="nil"/>
              <w:bottom w:val="nil"/>
              <w:right w:val="nil"/>
            </w:tcBorders>
            <w:shd w:val="clear" w:color="000000" w:fill="F2F2F2"/>
            <w:vAlign w:val="center"/>
          </w:tcPr>
          <w:p w14:paraId="7BAC779B" w14:textId="491CBA35"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p>
        </w:tc>
        <w:tc>
          <w:tcPr>
            <w:tcW w:w="547" w:type="pct"/>
            <w:tcBorders>
              <w:top w:val="nil"/>
              <w:left w:val="nil"/>
              <w:bottom w:val="nil"/>
              <w:right w:val="nil"/>
            </w:tcBorders>
            <w:shd w:val="clear" w:color="000000" w:fill="F2F2F2"/>
            <w:vAlign w:val="center"/>
          </w:tcPr>
          <w:p w14:paraId="62A516EE" w14:textId="6BC419E4" w:rsidR="00631520" w:rsidRPr="001C2BAB" w:rsidRDefault="00631520" w:rsidP="00631520">
            <w:pPr>
              <w:ind w:right="148"/>
              <w:jc w:val="right"/>
              <w:rPr>
                <w:rFonts w:ascii="Segoe UI" w:eastAsia="Times New Roman" w:hAnsi="Segoe UI" w:cs="Segoe UI"/>
                <w:bCs/>
                <w:color w:val="000000" w:themeColor="text1"/>
                <w:kern w:val="24"/>
                <w:sz w:val="14"/>
                <w:szCs w:val="16"/>
                <w:highlight w:val="yellow"/>
                <w:lang w:eastAsia="el-GR"/>
              </w:rPr>
            </w:pPr>
            <w:r w:rsidRPr="00E4436E">
              <w:rPr>
                <w:rFonts w:ascii="Segoe UI" w:hAnsi="Segoe UI" w:cs="Segoe UI"/>
                <w:sz w:val="14"/>
                <w:szCs w:val="14"/>
              </w:rPr>
              <w:t> </w:t>
            </w:r>
          </w:p>
        </w:tc>
        <w:tc>
          <w:tcPr>
            <w:tcW w:w="547" w:type="pct"/>
            <w:tcBorders>
              <w:top w:val="nil"/>
              <w:left w:val="nil"/>
              <w:bottom w:val="nil"/>
              <w:right w:val="nil"/>
            </w:tcBorders>
            <w:shd w:val="clear" w:color="000000" w:fill="F2F2F2"/>
            <w:vAlign w:val="center"/>
          </w:tcPr>
          <w:p w14:paraId="726D9FF8" w14:textId="5D222368" w:rsidR="00631520" w:rsidRPr="001C2BAB" w:rsidRDefault="00631520" w:rsidP="00631520">
            <w:pPr>
              <w:ind w:right="148"/>
              <w:jc w:val="right"/>
              <w:rPr>
                <w:rFonts w:ascii="Segoe UI" w:eastAsia="Times New Roman" w:hAnsi="Segoe UI" w:cs="Segoe UI"/>
                <w:bCs/>
                <w:color w:val="000000" w:themeColor="text1"/>
                <w:kern w:val="24"/>
                <w:sz w:val="14"/>
                <w:szCs w:val="16"/>
                <w:highlight w:val="yellow"/>
                <w:lang w:eastAsia="el-GR"/>
              </w:rPr>
            </w:pPr>
            <w:r w:rsidRPr="00E4436E">
              <w:rPr>
                <w:rFonts w:ascii="Segoe UI" w:hAnsi="Segoe UI" w:cs="Segoe UI"/>
                <w:sz w:val="14"/>
                <w:szCs w:val="14"/>
              </w:rPr>
              <w:t> </w:t>
            </w:r>
          </w:p>
        </w:tc>
        <w:tc>
          <w:tcPr>
            <w:tcW w:w="547" w:type="pct"/>
            <w:tcBorders>
              <w:top w:val="nil"/>
              <w:left w:val="nil"/>
              <w:bottom w:val="nil"/>
              <w:right w:val="nil"/>
            </w:tcBorders>
            <w:shd w:val="clear" w:color="auto" w:fill="F2F2F2" w:themeFill="background1" w:themeFillShade="F2"/>
            <w:vAlign w:val="center"/>
          </w:tcPr>
          <w:p w14:paraId="729EE26E" w14:textId="77777777" w:rsidR="00631520" w:rsidRPr="001A39BC" w:rsidRDefault="00631520" w:rsidP="00631520">
            <w:pPr>
              <w:ind w:right="148"/>
              <w:jc w:val="right"/>
              <w:rPr>
                <w:rFonts w:ascii="Segoe UI" w:eastAsia="Times New Roman" w:hAnsi="Segoe UI" w:cs="Segoe UI"/>
                <w:bCs/>
                <w:color w:val="000000" w:themeColor="text1"/>
                <w:kern w:val="24"/>
                <w:sz w:val="14"/>
                <w:szCs w:val="16"/>
                <w:highlight w:val="yellow"/>
                <w:lang w:eastAsia="el-GR"/>
              </w:rPr>
            </w:pPr>
          </w:p>
        </w:tc>
      </w:tr>
      <w:tr w:rsidR="00631520" w:rsidRPr="006B4FB1" w14:paraId="2030D7DE"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hideMark/>
          </w:tcPr>
          <w:p w14:paraId="48D2AB89" w14:textId="77777777" w:rsidR="00631520" w:rsidRPr="00C62FEB" w:rsidRDefault="00631520" w:rsidP="00631520">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Μη Εξυπηρετούμενων Ανοιγμάτων</w:t>
            </w:r>
          </w:p>
        </w:tc>
        <w:tc>
          <w:tcPr>
            <w:tcW w:w="548" w:type="pct"/>
            <w:tcBorders>
              <w:top w:val="nil"/>
              <w:left w:val="nil"/>
              <w:bottom w:val="nil"/>
              <w:right w:val="nil"/>
            </w:tcBorders>
            <w:vAlign w:val="center"/>
          </w:tcPr>
          <w:p w14:paraId="364E9F18" w14:textId="3FCCFE33"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5</w:t>
            </w:r>
            <w:r>
              <w:rPr>
                <w:rFonts w:ascii="Segoe UI" w:hAnsi="Segoe UI" w:cs="Segoe UI"/>
                <w:sz w:val="14"/>
                <w:szCs w:val="14"/>
              </w:rPr>
              <w:t>,</w:t>
            </w:r>
            <w:r w:rsidRPr="00631520">
              <w:rPr>
                <w:rFonts w:ascii="Segoe UI" w:hAnsi="Segoe UI" w:cs="Segoe UI"/>
                <w:sz w:val="14"/>
                <w:szCs w:val="14"/>
              </w:rPr>
              <w:t>4%</w:t>
            </w:r>
          </w:p>
        </w:tc>
        <w:tc>
          <w:tcPr>
            <w:tcW w:w="548" w:type="pct"/>
            <w:tcBorders>
              <w:top w:val="nil"/>
              <w:left w:val="nil"/>
              <w:bottom w:val="nil"/>
              <w:right w:val="nil"/>
            </w:tcBorders>
            <w:shd w:val="clear" w:color="auto" w:fill="auto"/>
            <w:vAlign w:val="center"/>
          </w:tcPr>
          <w:p w14:paraId="0FD66C95" w14:textId="6BD3C58D"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5</w:t>
            </w:r>
            <w:r>
              <w:rPr>
                <w:rFonts w:ascii="Segoe UI" w:hAnsi="Segoe UI" w:cs="Segoe UI"/>
                <w:sz w:val="14"/>
                <w:szCs w:val="14"/>
              </w:rPr>
              <w:t>,</w:t>
            </w:r>
            <w:r w:rsidRPr="00E8114B">
              <w:rPr>
                <w:rFonts w:ascii="Segoe UI" w:hAnsi="Segoe UI" w:cs="Segoe UI"/>
                <w:sz w:val="14"/>
                <w:szCs w:val="14"/>
              </w:rPr>
              <w:t>2%</w:t>
            </w:r>
          </w:p>
        </w:tc>
        <w:tc>
          <w:tcPr>
            <w:tcW w:w="547" w:type="pct"/>
            <w:tcBorders>
              <w:top w:val="nil"/>
              <w:left w:val="nil"/>
              <w:bottom w:val="nil"/>
              <w:right w:val="nil"/>
            </w:tcBorders>
            <w:shd w:val="clear" w:color="auto" w:fill="auto"/>
            <w:vAlign w:val="center"/>
          </w:tcPr>
          <w:p w14:paraId="550B8DDF" w14:textId="1FE798CB" w:rsidR="00631520" w:rsidRPr="00852DA0" w:rsidRDefault="00631520" w:rsidP="00631520">
            <w:pPr>
              <w:ind w:right="148"/>
              <w:jc w:val="right"/>
              <w:rPr>
                <w:rFonts w:ascii="Segoe UI" w:eastAsia="Times New Roman" w:hAnsi="Segoe UI" w:cs="Segoe UI"/>
                <w:bCs/>
                <w:color w:val="000000" w:themeColor="text1"/>
                <w:kern w:val="24"/>
                <w:sz w:val="14"/>
                <w:szCs w:val="16"/>
                <w:lang w:val="en-US" w:eastAsia="el-GR"/>
              </w:rPr>
            </w:pPr>
            <w:r>
              <w:rPr>
                <w:rFonts w:ascii="Segoe UI" w:hAnsi="Segoe UI" w:cs="Segoe UI"/>
                <w:sz w:val="14"/>
                <w:szCs w:val="14"/>
              </w:rPr>
              <w:t>5,2</w:t>
            </w:r>
            <w:r w:rsidRPr="00E4436E">
              <w:rPr>
                <w:rFonts w:ascii="Segoe UI" w:hAnsi="Segoe UI" w:cs="Segoe UI"/>
                <w:sz w:val="14"/>
                <w:szCs w:val="14"/>
              </w:rPr>
              <w:t>%</w:t>
            </w:r>
          </w:p>
        </w:tc>
        <w:tc>
          <w:tcPr>
            <w:tcW w:w="547" w:type="pct"/>
            <w:tcBorders>
              <w:top w:val="nil"/>
              <w:left w:val="nil"/>
              <w:bottom w:val="nil"/>
              <w:right w:val="nil"/>
            </w:tcBorders>
            <w:shd w:val="clear" w:color="auto" w:fill="auto"/>
            <w:vAlign w:val="center"/>
          </w:tcPr>
          <w:p w14:paraId="374E7B74" w14:textId="5558D57A" w:rsidR="00631520" w:rsidRPr="00852DA0" w:rsidRDefault="00631520" w:rsidP="00631520">
            <w:pPr>
              <w:ind w:right="148"/>
              <w:jc w:val="right"/>
              <w:rPr>
                <w:rFonts w:ascii="Segoe UI" w:eastAsia="Times New Roman" w:hAnsi="Segoe UI" w:cs="Segoe UI"/>
                <w:bCs/>
                <w:color w:val="000000" w:themeColor="text1"/>
                <w:kern w:val="24"/>
                <w:sz w:val="14"/>
                <w:szCs w:val="16"/>
                <w:lang w:val="en-US" w:eastAsia="el-GR"/>
              </w:rPr>
            </w:pPr>
            <w:r w:rsidRPr="00E4436E">
              <w:rPr>
                <w:rFonts w:ascii="Segoe UI" w:hAnsi="Segoe UI" w:cs="Segoe UI"/>
                <w:sz w:val="14"/>
                <w:szCs w:val="14"/>
              </w:rPr>
              <w:t>6</w:t>
            </w:r>
            <w:r>
              <w:rPr>
                <w:rFonts w:ascii="Segoe UI" w:hAnsi="Segoe UI" w:cs="Segoe UI"/>
                <w:sz w:val="14"/>
                <w:szCs w:val="14"/>
              </w:rPr>
              <w:t>,</w:t>
            </w:r>
            <w:r w:rsidRPr="00E4436E">
              <w:rPr>
                <w:rFonts w:ascii="Segoe UI" w:hAnsi="Segoe UI" w:cs="Segoe UI"/>
                <w:sz w:val="14"/>
                <w:szCs w:val="14"/>
              </w:rPr>
              <w:t>1%</w:t>
            </w:r>
          </w:p>
        </w:tc>
        <w:tc>
          <w:tcPr>
            <w:tcW w:w="547" w:type="pct"/>
            <w:tcBorders>
              <w:top w:val="nil"/>
              <w:left w:val="nil"/>
              <w:bottom w:val="nil"/>
              <w:right w:val="nil"/>
            </w:tcBorders>
            <w:vAlign w:val="center"/>
          </w:tcPr>
          <w:p w14:paraId="58E2EA01" w14:textId="1A3A4D5E" w:rsidR="00631520" w:rsidRPr="001A39BC" w:rsidRDefault="00631520" w:rsidP="00631520">
            <w:pPr>
              <w:ind w:right="148"/>
              <w:jc w:val="right"/>
              <w:rPr>
                <w:rFonts w:ascii="Segoe UI" w:eastAsia="Times New Roman" w:hAnsi="Segoe UI" w:cs="Segoe UI"/>
                <w:bCs/>
                <w:color w:val="000000" w:themeColor="text1"/>
                <w:kern w:val="24"/>
                <w:sz w:val="14"/>
                <w:szCs w:val="16"/>
                <w:lang w:eastAsia="el-GR"/>
              </w:rPr>
            </w:pPr>
            <w:r w:rsidRPr="001B0BDB">
              <w:rPr>
                <w:rFonts w:ascii="Segoe UI" w:eastAsia="Times New Roman" w:hAnsi="Segoe UI" w:cs="Segoe UI"/>
                <w:bCs/>
                <w:color w:val="000000" w:themeColor="text1"/>
                <w:kern w:val="24"/>
                <w:sz w:val="14"/>
                <w:szCs w:val="14"/>
                <w:lang w:eastAsia="el-GR"/>
              </w:rPr>
              <w:t>6,3%</w:t>
            </w:r>
          </w:p>
        </w:tc>
      </w:tr>
      <w:tr w:rsidR="00631520" w:rsidRPr="006B4FB1" w14:paraId="2B2E67B5" w14:textId="77777777" w:rsidTr="00631520">
        <w:trPr>
          <w:trHeight w:val="227"/>
        </w:trPr>
        <w:tc>
          <w:tcPr>
            <w:tcW w:w="2263" w:type="pct"/>
            <w:tcBorders>
              <w:top w:val="nil"/>
              <w:left w:val="nil"/>
              <w:bottom w:val="nil"/>
              <w:right w:val="nil"/>
            </w:tcBorders>
            <w:shd w:val="clear" w:color="auto" w:fill="auto"/>
            <w:tcMar>
              <w:top w:w="15" w:type="dxa"/>
              <w:left w:w="41" w:type="dxa"/>
              <w:bottom w:w="0" w:type="dxa"/>
              <w:right w:w="15" w:type="dxa"/>
            </w:tcMar>
            <w:vAlign w:val="center"/>
            <w:hideMark/>
          </w:tcPr>
          <w:p w14:paraId="0CD632D3" w14:textId="77777777" w:rsidR="00631520" w:rsidRPr="00C62FEB" w:rsidRDefault="00631520" w:rsidP="00631520">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Δείκτης κάλυψης Μη Εξυπηρετούμενων Ανοιγμάτων</w:t>
            </w:r>
          </w:p>
        </w:tc>
        <w:tc>
          <w:tcPr>
            <w:tcW w:w="548" w:type="pct"/>
            <w:tcBorders>
              <w:top w:val="nil"/>
              <w:left w:val="nil"/>
              <w:bottom w:val="nil"/>
              <w:right w:val="nil"/>
            </w:tcBorders>
            <w:vAlign w:val="center"/>
          </w:tcPr>
          <w:p w14:paraId="30B84589" w14:textId="6A0013F7"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82</w:t>
            </w:r>
            <w:r>
              <w:rPr>
                <w:rFonts w:ascii="Segoe UI" w:hAnsi="Segoe UI" w:cs="Segoe UI"/>
                <w:sz w:val="14"/>
                <w:szCs w:val="14"/>
              </w:rPr>
              <w:t>,</w:t>
            </w:r>
            <w:r w:rsidR="00B50B76">
              <w:rPr>
                <w:rFonts w:ascii="Segoe UI" w:hAnsi="Segoe UI" w:cs="Segoe UI"/>
                <w:sz w:val="14"/>
                <w:szCs w:val="14"/>
              </w:rPr>
              <w:t>1</w:t>
            </w:r>
            <w:r w:rsidRPr="00631520">
              <w:rPr>
                <w:rFonts w:ascii="Segoe UI" w:hAnsi="Segoe UI" w:cs="Segoe UI"/>
                <w:sz w:val="14"/>
                <w:szCs w:val="14"/>
              </w:rPr>
              <w:t>%</w:t>
            </w:r>
          </w:p>
        </w:tc>
        <w:tc>
          <w:tcPr>
            <w:tcW w:w="548" w:type="pct"/>
            <w:tcBorders>
              <w:top w:val="nil"/>
              <w:left w:val="nil"/>
              <w:bottom w:val="nil"/>
              <w:right w:val="nil"/>
            </w:tcBorders>
            <w:shd w:val="clear" w:color="auto" w:fill="auto"/>
            <w:vAlign w:val="center"/>
          </w:tcPr>
          <w:p w14:paraId="79691536" w14:textId="013A32B7"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val="en-US" w:eastAsia="el-GR"/>
              </w:rPr>
            </w:pPr>
            <w:r w:rsidRPr="00E8114B">
              <w:rPr>
                <w:rFonts w:ascii="Segoe UI" w:hAnsi="Segoe UI" w:cs="Segoe UI"/>
                <w:sz w:val="14"/>
                <w:szCs w:val="14"/>
              </w:rPr>
              <w:t>87</w:t>
            </w:r>
            <w:r>
              <w:rPr>
                <w:rFonts w:ascii="Segoe UI" w:hAnsi="Segoe UI" w:cs="Segoe UI"/>
                <w:sz w:val="14"/>
                <w:szCs w:val="14"/>
              </w:rPr>
              <w:t>,</w:t>
            </w:r>
            <w:r w:rsidRPr="00E8114B">
              <w:rPr>
                <w:rFonts w:ascii="Segoe UI" w:hAnsi="Segoe UI" w:cs="Segoe UI"/>
                <w:sz w:val="14"/>
                <w:szCs w:val="14"/>
              </w:rPr>
              <w:t>6%</w:t>
            </w:r>
          </w:p>
        </w:tc>
        <w:tc>
          <w:tcPr>
            <w:tcW w:w="547" w:type="pct"/>
            <w:tcBorders>
              <w:top w:val="nil"/>
              <w:left w:val="nil"/>
              <w:bottom w:val="nil"/>
              <w:right w:val="nil"/>
            </w:tcBorders>
            <w:shd w:val="clear" w:color="auto" w:fill="auto"/>
            <w:vAlign w:val="center"/>
          </w:tcPr>
          <w:p w14:paraId="10686D98" w14:textId="0E5691AB"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8</w:t>
            </w:r>
            <w:r>
              <w:rPr>
                <w:rFonts w:ascii="Segoe UI" w:hAnsi="Segoe UI" w:cs="Segoe UI"/>
                <w:sz w:val="14"/>
                <w:szCs w:val="14"/>
              </w:rPr>
              <w:t>7,3</w:t>
            </w:r>
            <w:r w:rsidRPr="00E4436E">
              <w:rPr>
                <w:rFonts w:ascii="Segoe UI" w:hAnsi="Segoe UI" w:cs="Segoe UI"/>
                <w:sz w:val="14"/>
                <w:szCs w:val="14"/>
              </w:rPr>
              <w:t>%</w:t>
            </w:r>
          </w:p>
        </w:tc>
        <w:tc>
          <w:tcPr>
            <w:tcW w:w="547" w:type="pct"/>
            <w:tcBorders>
              <w:top w:val="nil"/>
              <w:left w:val="nil"/>
              <w:bottom w:val="nil"/>
              <w:right w:val="nil"/>
            </w:tcBorders>
            <w:shd w:val="clear" w:color="auto" w:fill="auto"/>
            <w:vAlign w:val="center"/>
          </w:tcPr>
          <w:p w14:paraId="114128C1" w14:textId="0460A87F"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82</w:t>
            </w:r>
            <w:r>
              <w:rPr>
                <w:rFonts w:ascii="Segoe UI" w:hAnsi="Segoe UI" w:cs="Segoe UI"/>
                <w:sz w:val="14"/>
                <w:szCs w:val="14"/>
              </w:rPr>
              <w:t>,</w:t>
            </w:r>
            <w:r w:rsidRPr="00E4436E">
              <w:rPr>
                <w:rFonts w:ascii="Segoe UI" w:hAnsi="Segoe UI" w:cs="Segoe UI"/>
                <w:sz w:val="14"/>
                <w:szCs w:val="14"/>
              </w:rPr>
              <w:t>1%</w:t>
            </w:r>
          </w:p>
        </w:tc>
        <w:tc>
          <w:tcPr>
            <w:tcW w:w="547" w:type="pct"/>
            <w:tcBorders>
              <w:top w:val="nil"/>
              <w:left w:val="nil"/>
              <w:bottom w:val="nil"/>
              <w:right w:val="nil"/>
            </w:tcBorders>
            <w:vAlign w:val="center"/>
          </w:tcPr>
          <w:p w14:paraId="0BC52100" w14:textId="4FD1EA46" w:rsidR="00631520" w:rsidRPr="001A39BC" w:rsidRDefault="00631520" w:rsidP="00631520">
            <w:pPr>
              <w:ind w:right="148"/>
              <w:jc w:val="right"/>
              <w:rPr>
                <w:rFonts w:ascii="Segoe UI" w:eastAsia="Times New Roman" w:hAnsi="Segoe UI" w:cs="Segoe UI"/>
                <w:bCs/>
                <w:color w:val="000000" w:themeColor="text1"/>
                <w:kern w:val="24"/>
                <w:sz w:val="14"/>
                <w:szCs w:val="16"/>
                <w:lang w:eastAsia="el-GR"/>
              </w:rPr>
            </w:pPr>
            <w:r w:rsidRPr="001B0BDB">
              <w:rPr>
                <w:rFonts w:ascii="Segoe UI" w:eastAsia="Times New Roman" w:hAnsi="Segoe UI" w:cs="Segoe UI"/>
                <w:bCs/>
                <w:color w:val="000000" w:themeColor="text1"/>
                <w:kern w:val="24"/>
                <w:sz w:val="14"/>
                <w:szCs w:val="14"/>
                <w:lang w:eastAsia="el-GR"/>
              </w:rPr>
              <w:t>80,</w:t>
            </w:r>
            <w:r>
              <w:rPr>
                <w:rFonts w:ascii="Segoe UI" w:eastAsia="Times New Roman" w:hAnsi="Segoe UI" w:cs="Segoe UI"/>
                <w:bCs/>
                <w:color w:val="000000" w:themeColor="text1"/>
                <w:kern w:val="24"/>
                <w:sz w:val="14"/>
                <w:szCs w:val="14"/>
                <w:lang w:eastAsia="el-GR"/>
              </w:rPr>
              <w:t>3</w:t>
            </w:r>
            <w:r w:rsidRPr="001B0BDB">
              <w:rPr>
                <w:rFonts w:ascii="Segoe UI" w:eastAsia="Times New Roman" w:hAnsi="Segoe UI" w:cs="Segoe UI"/>
                <w:bCs/>
                <w:color w:val="000000" w:themeColor="text1"/>
                <w:kern w:val="24"/>
                <w:sz w:val="14"/>
                <w:szCs w:val="14"/>
                <w:lang w:eastAsia="el-GR"/>
              </w:rPr>
              <w:t>%</w:t>
            </w:r>
          </w:p>
        </w:tc>
      </w:tr>
      <w:tr w:rsidR="00631520" w:rsidRPr="006B4FB1" w14:paraId="4E16443B" w14:textId="77777777" w:rsidTr="00631520">
        <w:trPr>
          <w:trHeight w:val="227"/>
        </w:trPr>
        <w:tc>
          <w:tcPr>
            <w:tcW w:w="2263" w:type="pct"/>
            <w:tcBorders>
              <w:top w:val="nil"/>
              <w:left w:val="nil"/>
              <w:bottom w:val="nil"/>
              <w:right w:val="nil"/>
            </w:tcBorders>
            <w:shd w:val="clear" w:color="auto" w:fill="F2F2F2" w:themeFill="background1" w:themeFillShade="F2"/>
            <w:tcMar>
              <w:top w:w="15" w:type="dxa"/>
              <w:left w:w="41" w:type="dxa"/>
              <w:bottom w:w="0" w:type="dxa"/>
              <w:right w:w="15" w:type="dxa"/>
            </w:tcMar>
            <w:vAlign w:val="center"/>
          </w:tcPr>
          <w:p w14:paraId="2E4D5981" w14:textId="77777777" w:rsidR="00631520" w:rsidRPr="00FE75EA" w:rsidRDefault="00631520" w:rsidP="00631520">
            <w:pPr>
              <w:rPr>
                <w:rFonts w:ascii="Segoe UI" w:eastAsia="Times New Roman" w:hAnsi="Segoe UI" w:cs="Segoe UI"/>
                <w:b/>
                <w:bCs/>
                <w:color w:val="000000" w:themeColor="text1"/>
                <w:kern w:val="24"/>
                <w:sz w:val="14"/>
                <w:szCs w:val="14"/>
                <w:lang w:eastAsia="el-GR"/>
              </w:rPr>
            </w:pPr>
            <w:r w:rsidRPr="00FE75EA">
              <w:rPr>
                <w:rFonts w:ascii="Segoe UI" w:eastAsia="Times New Roman" w:hAnsi="Segoe UI" w:cs="Segoe UI"/>
                <w:b/>
                <w:bCs/>
                <w:color w:val="000000" w:themeColor="text1"/>
                <w:kern w:val="24"/>
                <w:sz w:val="14"/>
                <w:szCs w:val="14"/>
                <w:lang w:eastAsia="el-GR"/>
              </w:rPr>
              <w:t>Κεφαλαιακή επάρκεια</w:t>
            </w:r>
          </w:p>
        </w:tc>
        <w:tc>
          <w:tcPr>
            <w:tcW w:w="548" w:type="pct"/>
            <w:tcBorders>
              <w:top w:val="nil"/>
              <w:left w:val="nil"/>
              <w:bottom w:val="nil"/>
              <w:right w:val="nil"/>
            </w:tcBorders>
            <w:shd w:val="clear" w:color="000000" w:fill="F2F2F2"/>
            <w:vAlign w:val="center"/>
          </w:tcPr>
          <w:p w14:paraId="31B12331" w14:textId="77777777" w:rsidR="00631520" w:rsidRPr="00631520"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p>
        </w:tc>
        <w:tc>
          <w:tcPr>
            <w:tcW w:w="548" w:type="pct"/>
            <w:tcBorders>
              <w:top w:val="nil"/>
              <w:left w:val="nil"/>
              <w:bottom w:val="nil"/>
              <w:right w:val="nil"/>
            </w:tcBorders>
            <w:shd w:val="clear" w:color="000000" w:fill="F2F2F2"/>
            <w:vAlign w:val="center"/>
          </w:tcPr>
          <w:p w14:paraId="2708790A" w14:textId="2850754F"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p>
        </w:tc>
        <w:tc>
          <w:tcPr>
            <w:tcW w:w="547" w:type="pct"/>
            <w:tcBorders>
              <w:top w:val="nil"/>
              <w:left w:val="nil"/>
              <w:bottom w:val="nil"/>
              <w:right w:val="nil"/>
            </w:tcBorders>
            <w:shd w:val="clear" w:color="000000" w:fill="F2F2F2"/>
            <w:vAlign w:val="center"/>
          </w:tcPr>
          <w:p w14:paraId="686F8007" w14:textId="4F5FBDFD"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p>
        </w:tc>
        <w:tc>
          <w:tcPr>
            <w:tcW w:w="547" w:type="pct"/>
            <w:tcBorders>
              <w:top w:val="nil"/>
              <w:left w:val="nil"/>
              <w:bottom w:val="nil"/>
              <w:right w:val="nil"/>
            </w:tcBorders>
            <w:shd w:val="clear" w:color="000000" w:fill="F2F2F2"/>
            <w:vAlign w:val="center"/>
          </w:tcPr>
          <w:p w14:paraId="188F8867" w14:textId="77777777"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p>
        </w:tc>
        <w:tc>
          <w:tcPr>
            <w:tcW w:w="547" w:type="pct"/>
            <w:tcBorders>
              <w:top w:val="nil"/>
              <w:left w:val="nil"/>
              <w:bottom w:val="nil"/>
              <w:right w:val="nil"/>
            </w:tcBorders>
            <w:shd w:val="clear" w:color="auto" w:fill="F2F2F2" w:themeFill="background1" w:themeFillShade="F2"/>
            <w:vAlign w:val="center"/>
          </w:tcPr>
          <w:p w14:paraId="5570948F" w14:textId="77777777" w:rsidR="00631520" w:rsidRPr="001A39BC" w:rsidRDefault="00631520" w:rsidP="00631520">
            <w:pPr>
              <w:ind w:right="148"/>
              <w:jc w:val="right"/>
              <w:rPr>
                <w:rFonts w:ascii="Segoe UI" w:eastAsia="Times New Roman" w:hAnsi="Segoe UI" w:cs="Segoe UI"/>
                <w:bCs/>
                <w:color w:val="000000" w:themeColor="text1"/>
                <w:kern w:val="24"/>
                <w:sz w:val="14"/>
                <w:szCs w:val="16"/>
                <w:highlight w:val="yellow"/>
                <w:lang w:eastAsia="el-GR"/>
              </w:rPr>
            </w:pPr>
          </w:p>
        </w:tc>
      </w:tr>
      <w:tr w:rsidR="00631520" w:rsidRPr="006B4FB1" w14:paraId="277B7B8E" w14:textId="77777777" w:rsidTr="00631520">
        <w:trPr>
          <w:trHeight w:val="227"/>
        </w:trPr>
        <w:tc>
          <w:tcPr>
            <w:tcW w:w="2263" w:type="pct"/>
            <w:tcBorders>
              <w:top w:val="nil"/>
              <w:left w:val="nil"/>
              <w:right w:val="nil"/>
            </w:tcBorders>
            <w:shd w:val="clear" w:color="auto" w:fill="auto"/>
            <w:tcMar>
              <w:top w:w="15" w:type="dxa"/>
              <w:left w:w="41" w:type="dxa"/>
              <w:bottom w:w="0" w:type="dxa"/>
              <w:right w:w="15" w:type="dxa"/>
            </w:tcMar>
            <w:vAlign w:val="center"/>
            <w:hideMark/>
          </w:tcPr>
          <w:p w14:paraId="47445D41" w14:textId="369A27C8" w:rsidR="00631520" w:rsidRPr="00993533" w:rsidRDefault="00631520" w:rsidP="00631520">
            <w:pPr>
              <w:textAlignment w:val="center"/>
              <w:rPr>
                <w:rFonts w:ascii="Segoe UI" w:eastAsia="Times New Roman" w:hAnsi="Segoe UI" w:cs="Segoe UI"/>
                <w:sz w:val="14"/>
                <w:szCs w:val="14"/>
                <w:lang w:eastAsia="el-GR"/>
              </w:rPr>
            </w:pPr>
            <w:r>
              <w:rPr>
                <w:rFonts w:ascii="Segoe UI" w:eastAsia="Segoe UI" w:hAnsi="Segoe UI" w:cs="Segoe UI"/>
                <w:color w:val="000000"/>
                <w:kern w:val="24"/>
                <w:sz w:val="14"/>
                <w:szCs w:val="14"/>
                <w:lang w:eastAsia="el-GR"/>
              </w:rPr>
              <w:t xml:space="preserve">Συνολικός Δείκτης Κεφαλαιακής Επάρκειας </w:t>
            </w:r>
            <w:r>
              <w:rPr>
                <w:rFonts w:ascii="Segoe UI" w:eastAsia="Segoe UI" w:hAnsi="Segoe UI" w:cs="Segoe UI"/>
                <w:color w:val="000000"/>
                <w:kern w:val="24"/>
                <w:sz w:val="14"/>
                <w:szCs w:val="14"/>
                <w:lang w:val="en-US" w:eastAsia="el-GR"/>
              </w:rPr>
              <w:t>FL</w:t>
            </w:r>
            <w:r w:rsidRPr="00993533">
              <w:rPr>
                <w:rFonts w:ascii="Segoe UI" w:eastAsia="Segoe UI" w:hAnsi="Segoe UI" w:cs="Segoe UI"/>
                <w:color w:val="000000"/>
                <w:kern w:val="24"/>
                <w:sz w:val="14"/>
                <w:szCs w:val="14"/>
                <w:vertAlign w:val="superscript"/>
                <w:lang w:eastAsia="el-GR"/>
              </w:rPr>
              <w:t>1</w:t>
            </w:r>
          </w:p>
        </w:tc>
        <w:tc>
          <w:tcPr>
            <w:tcW w:w="548" w:type="pct"/>
            <w:tcBorders>
              <w:top w:val="nil"/>
              <w:left w:val="nil"/>
              <w:right w:val="nil"/>
            </w:tcBorders>
            <w:vAlign w:val="center"/>
          </w:tcPr>
          <w:p w14:paraId="55D11E2A" w14:textId="7D609796" w:rsidR="00631520" w:rsidRPr="00631520" w:rsidRDefault="00631520" w:rsidP="00631520">
            <w:pPr>
              <w:ind w:right="148"/>
              <w:jc w:val="right"/>
              <w:rPr>
                <w:rFonts w:ascii="Segoe UI" w:hAnsi="Segoe UI" w:cs="Segoe UI"/>
                <w:sz w:val="14"/>
                <w:szCs w:val="14"/>
              </w:rPr>
            </w:pPr>
            <w:r w:rsidRPr="00631520">
              <w:rPr>
                <w:rFonts w:ascii="Segoe UI" w:hAnsi="Segoe UI" w:cs="Segoe UI"/>
                <w:sz w:val="14"/>
                <w:szCs w:val="14"/>
              </w:rPr>
              <w:t>18</w:t>
            </w:r>
            <w:r>
              <w:rPr>
                <w:rFonts w:ascii="Segoe UI" w:hAnsi="Segoe UI" w:cs="Segoe UI"/>
                <w:sz w:val="14"/>
                <w:szCs w:val="14"/>
              </w:rPr>
              <w:t>,</w:t>
            </w:r>
            <w:r w:rsidR="00C4713F">
              <w:rPr>
                <w:rFonts w:ascii="Segoe UI" w:hAnsi="Segoe UI" w:cs="Segoe UI"/>
                <w:sz w:val="14"/>
                <w:szCs w:val="14"/>
                <w:lang w:val="en-US"/>
              </w:rPr>
              <w:t>4</w:t>
            </w:r>
            <w:r w:rsidRPr="00631520">
              <w:rPr>
                <w:rFonts w:ascii="Segoe UI" w:hAnsi="Segoe UI" w:cs="Segoe UI"/>
                <w:sz w:val="14"/>
                <w:szCs w:val="14"/>
              </w:rPr>
              <w:t>%</w:t>
            </w:r>
          </w:p>
        </w:tc>
        <w:tc>
          <w:tcPr>
            <w:tcW w:w="548" w:type="pct"/>
            <w:tcBorders>
              <w:top w:val="nil"/>
              <w:left w:val="nil"/>
              <w:bottom w:val="nil"/>
              <w:right w:val="nil"/>
            </w:tcBorders>
            <w:shd w:val="clear" w:color="auto" w:fill="auto"/>
            <w:vAlign w:val="center"/>
          </w:tcPr>
          <w:p w14:paraId="3C1785B1" w14:textId="739FD591"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hAnsi="Segoe UI" w:cs="Segoe UI"/>
                <w:sz w:val="14"/>
                <w:szCs w:val="14"/>
              </w:rPr>
              <w:t>17</w:t>
            </w:r>
            <w:r>
              <w:rPr>
                <w:rFonts w:ascii="Segoe UI" w:hAnsi="Segoe UI" w:cs="Segoe UI"/>
                <w:sz w:val="14"/>
                <w:szCs w:val="14"/>
              </w:rPr>
              <w:t>,</w:t>
            </w:r>
            <w:r w:rsidRPr="00E8114B">
              <w:rPr>
                <w:rFonts w:ascii="Segoe UI" w:hAnsi="Segoe UI" w:cs="Segoe UI"/>
                <w:sz w:val="14"/>
                <w:szCs w:val="14"/>
              </w:rPr>
              <w:t>6%</w:t>
            </w:r>
          </w:p>
        </w:tc>
        <w:tc>
          <w:tcPr>
            <w:tcW w:w="547" w:type="pct"/>
            <w:tcBorders>
              <w:top w:val="nil"/>
              <w:left w:val="nil"/>
              <w:bottom w:val="nil"/>
              <w:right w:val="nil"/>
            </w:tcBorders>
            <w:shd w:val="clear" w:color="auto" w:fill="auto"/>
            <w:vAlign w:val="center"/>
          </w:tcPr>
          <w:p w14:paraId="24BA6DF1" w14:textId="49D38E64" w:rsidR="00631520" w:rsidRPr="00E8114B" w:rsidRDefault="00631520" w:rsidP="00631520">
            <w:pPr>
              <w:ind w:right="148"/>
              <w:jc w:val="right"/>
              <w:rPr>
                <w:rFonts w:ascii="Segoe UI" w:eastAsia="Times New Roman" w:hAnsi="Segoe UI" w:cs="Segoe UI"/>
                <w:bCs/>
                <w:color w:val="000000" w:themeColor="text1"/>
                <w:kern w:val="24"/>
                <w:sz w:val="14"/>
                <w:szCs w:val="14"/>
                <w:lang w:eastAsia="el-GR"/>
              </w:rPr>
            </w:pPr>
            <w:r w:rsidRPr="00E8114B">
              <w:rPr>
                <w:rFonts w:ascii="Segoe UI" w:hAnsi="Segoe UI" w:cs="Segoe UI"/>
                <w:sz w:val="14"/>
                <w:szCs w:val="14"/>
              </w:rPr>
              <w:t>16</w:t>
            </w:r>
            <w:r>
              <w:rPr>
                <w:rFonts w:ascii="Segoe UI" w:hAnsi="Segoe UI" w:cs="Segoe UI"/>
                <w:sz w:val="14"/>
                <w:szCs w:val="14"/>
              </w:rPr>
              <w:t>,</w:t>
            </w:r>
            <w:r w:rsidRPr="00E8114B">
              <w:rPr>
                <w:rFonts w:ascii="Segoe UI" w:hAnsi="Segoe UI" w:cs="Segoe UI"/>
                <w:sz w:val="14"/>
                <w:szCs w:val="14"/>
              </w:rPr>
              <w:t>8%</w:t>
            </w:r>
          </w:p>
        </w:tc>
        <w:tc>
          <w:tcPr>
            <w:tcW w:w="547" w:type="pct"/>
            <w:tcBorders>
              <w:top w:val="nil"/>
              <w:left w:val="nil"/>
              <w:bottom w:val="nil"/>
              <w:right w:val="nil"/>
            </w:tcBorders>
            <w:shd w:val="clear" w:color="auto" w:fill="auto"/>
            <w:vAlign w:val="center"/>
          </w:tcPr>
          <w:p w14:paraId="1F187C89" w14:textId="303D6FC6" w:rsidR="00631520" w:rsidRPr="00E8114B" w:rsidRDefault="00631520" w:rsidP="00631520">
            <w:pPr>
              <w:ind w:right="148"/>
              <w:jc w:val="right"/>
              <w:rPr>
                <w:rFonts w:ascii="Segoe UI" w:eastAsia="Times New Roman" w:hAnsi="Segoe UI" w:cs="Segoe UI"/>
                <w:bCs/>
                <w:color w:val="000000" w:themeColor="text1"/>
                <w:kern w:val="24"/>
                <w:sz w:val="14"/>
                <w:szCs w:val="14"/>
                <w:lang w:eastAsia="el-GR"/>
              </w:rPr>
            </w:pPr>
            <w:r w:rsidRPr="00E8114B">
              <w:rPr>
                <w:rFonts w:ascii="Segoe UI" w:hAnsi="Segoe UI" w:cs="Segoe UI"/>
                <w:sz w:val="14"/>
                <w:szCs w:val="14"/>
              </w:rPr>
              <w:t>16</w:t>
            </w:r>
            <w:r>
              <w:rPr>
                <w:rFonts w:ascii="Segoe UI" w:hAnsi="Segoe UI" w:cs="Segoe UI"/>
                <w:sz w:val="14"/>
                <w:szCs w:val="14"/>
              </w:rPr>
              <w:t>,</w:t>
            </w:r>
            <w:r w:rsidRPr="00E8114B">
              <w:rPr>
                <w:rFonts w:ascii="Segoe UI" w:hAnsi="Segoe UI" w:cs="Segoe UI"/>
                <w:sz w:val="14"/>
                <w:szCs w:val="14"/>
              </w:rPr>
              <w:t>3%</w:t>
            </w:r>
          </w:p>
        </w:tc>
        <w:tc>
          <w:tcPr>
            <w:tcW w:w="547" w:type="pct"/>
            <w:tcBorders>
              <w:top w:val="nil"/>
              <w:left w:val="nil"/>
              <w:right w:val="nil"/>
            </w:tcBorders>
            <w:vAlign w:val="center"/>
          </w:tcPr>
          <w:p w14:paraId="096E6046" w14:textId="561988C5" w:rsidR="00631520" w:rsidRPr="00E8114B" w:rsidRDefault="00631520" w:rsidP="00631520">
            <w:pPr>
              <w:ind w:right="148"/>
              <w:jc w:val="right"/>
              <w:rPr>
                <w:rFonts w:ascii="Segoe UI" w:eastAsia="Times New Roman" w:hAnsi="Segoe UI" w:cs="Segoe UI"/>
                <w:bCs/>
                <w:color w:val="000000" w:themeColor="text1"/>
                <w:kern w:val="24"/>
                <w:sz w:val="14"/>
                <w:szCs w:val="14"/>
                <w:lang w:val="en-US" w:eastAsia="el-GR"/>
              </w:rPr>
            </w:pPr>
            <w:r w:rsidRPr="00E8114B">
              <w:rPr>
                <w:rFonts w:ascii="Segoe UI" w:hAnsi="Segoe UI" w:cs="Segoe UI"/>
                <w:sz w:val="14"/>
                <w:szCs w:val="14"/>
              </w:rPr>
              <w:t>16</w:t>
            </w:r>
            <w:r>
              <w:rPr>
                <w:rFonts w:ascii="Segoe UI" w:hAnsi="Segoe UI" w:cs="Segoe UI"/>
                <w:sz w:val="14"/>
                <w:szCs w:val="14"/>
              </w:rPr>
              <w:t>,</w:t>
            </w:r>
            <w:r w:rsidRPr="00E8114B">
              <w:rPr>
                <w:rFonts w:ascii="Segoe UI" w:hAnsi="Segoe UI" w:cs="Segoe UI"/>
                <w:sz w:val="14"/>
                <w:szCs w:val="14"/>
              </w:rPr>
              <w:t>1%</w:t>
            </w:r>
          </w:p>
        </w:tc>
      </w:tr>
      <w:tr w:rsidR="00631520" w:rsidRPr="006B4FB1" w14:paraId="5D5B413D" w14:textId="77777777" w:rsidTr="00631520">
        <w:trPr>
          <w:trHeight w:val="227"/>
        </w:trPr>
        <w:tc>
          <w:tcPr>
            <w:tcW w:w="2263" w:type="pct"/>
            <w:tcBorders>
              <w:top w:val="nil"/>
              <w:left w:val="nil"/>
              <w:right w:val="nil"/>
            </w:tcBorders>
            <w:shd w:val="clear" w:color="auto" w:fill="auto"/>
            <w:tcMar>
              <w:top w:w="15" w:type="dxa"/>
              <w:left w:w="41" w:type="dxa"/>
              <w:bottom w:w="0" w:type="dxa"/>
              <w:right w:w="15" w:type="dxa"/>
            </w:tcMar>
            <w:vAlign w:val="center"/>
          </w:tcPr>
          <w:p w14:paraId="473FCF87" w14:textId="52F4F45A" w:rsidR="00631520" w:rsidRPr="00993533" w:rsidRDefault="00631520" w:rsidP="00631520">
            <w:pPr>
              <w:textAlignment w:val="center"/>
              <w:rPr>
                <w:rFonts w:ascii="Segoe UI" w:eastAsia="Segoe UI" w:hAnsi="Segoe UI" w:cs="Segoe UI"/>
                <w:color w:val="000000"/>
                <w:kern w:val="24"/>
                <w:sz w:val="14"/>
                <w:szCs w:val="14"/>
                <w:lang w:eastAsia="el-GR"/>
              </w:rPr>
            </w:pPr>
            <w:r w:rsidRPr="00C62FEB">
              <w:rPr>
                <w:rFonts w:ascii="Segoe UI" w:eastAsia="Segoe UI" w:hAnsi="Segoe UI" w:cs="Segoe UI"/>
                <w:color w:val="000000"/>
                <w:kern w:val="24"/>
                <w:sz w:val="14"/>
                <w:szCs w:val="14"/>
                <w:lang w:eastAsia="el-GR"/>
              </w:rPr>
              <w:t xml:space="preserve">Δείκτης </w:t>
            </w:r>
            <w:r w:rsidRPr="00C62FEB">
              <w:rPr>
                <w:rFonts w:ascii="Segoe UI" w:eastAsia="Segoe UI" w:hAnsi="Segoe UI" w:cs="Segoe UI"/>
                <w:color w:val="000000"/>
                <w:kern w:val="24"/>
                <w:sz w:val="14"/>
                <w:szCs w:val="14"/>
                <w:lang w:val="en-US" w:eastAsia="el-GR"/>
              </w:rPr>
              <w:t>CET</w:t>
            </w:r>
            <w:r w:rsidRPr="00C62FEB">
              <w:rPr>
                <w:rFonts w:ascii="Segoe UI" w:eastAsia="Segoe UI" w:hAnsi="Segoe UI" w:cs="Segoe UI"/>
                <w:color w:val="000000"/>
                <w:kern w:val="24"/>
                <w:sz w:val="14"/>
                <w:szCs w:val="14"/>
                <w:lang w:eastAsia="el-GR"/>
              </w:rPr>
              <w:t>1</w:t>
            </w:r>
            <w:r>
              <w:rPr>
                <w:rFonts w:ascii="Segoe UI" w:eastAsia="Segoe UI" w:hAnsi="Segoe UI" w:cs="Segoe UI"/>
                <w:color w:val="000000"/>
                <w:kern w:val="24"/>
                <w:sz w:val="14"/>
                <w:szCs w:val="14"/>
                <w:lang w:val="en-US" w:eastAsia="el-GR"/>
              </w:rPr>
              <w:t>FL</w:t>
            </w:r>
            <w:r w:rsidRPr="00993533">
              <w:rPr>
                <w:rFonts w:ascii="Segoe UI" w:eastAsia="Segoe UI" w:hAnsi="Segoe UI" w:cs="Segoe UI"/>
                <w:color w:val="000000"/>
                <w:kern w:val="24"/>
                <w:sz w:val="14"/>
                <w:szCs w:val="14"/>
                <w:vertAlign w:val="superscript"/>
                <w:lang w:eastAsia="el-GR"/>
              </w:rPr>
              <w:t>1</w:t>
            </w:r>
          </w:p>
        </w:tc>
        <w:tc>
          <w:tcPr>
            <w:tcW w:w="548" w:type="pct"/>
            <w:tcBorders>
              <w:top w:val="nil"/>
              <w:left w:val="nil"/>
              <w:right w:val="nil"/>
            </w:tcBorders>
            <w:vAlign w:val="center"/>
          </w:tcPr>
          <w:p w14:paraId="6DDC9B22" w14:textId="23B20869" w:rsidR="00631520" w:rsidRPr="00631520" w:rsidRDefault="00631520" w:rsidP="00631520">
            <w:pPr>
              <w:ind w:right="148"/>
              <w:jc w:val="right"/>
              <w:rPr>
                <w:rFonts w:ascii="Segoe UI" w:eastAsia="Times New Roman" w:hAnsi="Segoe UI" w:cs="Segoe UI"/>
                <w:bCs/>
                <w:color w:val="000000" w:themeColor="text1"/>
                <w:kern w:val="24"/>
                <w:sz w:val="14"/>
                <w:szCs w:val="14"/>
                <w:lang w:eastAsia="el-GR"/>
              </w:rPr>
            </w:pPr>
            <w:r w:rsidRPr="00631520">
              <w:rPr>
                <w:rFonts w:ascii="Segoe UI" w:eastAsia="Times New Roman" w:hAnsi="Segoe UI" w:cs="Segoe UI"/>
                <w:bCs/>
                <w:color w:val="000000" w:themeColor="text1"/>
                <w:kern w:val="24"/>
                <w:sz w:val="14"/>
                <w:szCs w:val="14"/>
                <w:lang w:eastAsia="el-GR"/>
              </w:rPr>
              <w:t>17</w:t>
            </w:r>
            <w:r>
              <w:rPr>
                <w:rFonts w:ascii="Segoe UI" w:eastAsia="Times New Roman" w:hAnsi="Segoe UI" w:cs="Segoe UI"/>
                <w:bCs/>
                <w:color w:val="000000" w:themeColor="text1"/>
                <w:kern w:val="24"/>
                <w:sz w:val="14"/>
                <w:szCs w:val="14"/>
                <w:lang w:eastAsia="el-GR"/>
              </w:rPr>
              <w:t>,</w:t>
            </w:r>
            <w:r w:rsidR="00C4713F">
              <w:rPr>
                <w:rFonts w:ascii="Segoe UI" w:eastAsia="Times New Roman" w:hAnsi="Segoe UI" w:cs="Segoe UI"/>
                <w:bCs/>
                <w:color w:val="000000" w:themeColor="text1"/>
                <w:kern w:val="24"/>
                <w:sz w:val="14"/>
                <w:szCs w:val="14"/>
                <w:lang w:val="en-US" w:eastAsia="el-GR"/>
              </w:rPr>
              <w:t>3</w:t>
            </w:r>
            <w:r w:rsidRPr="00631520">
              <w:rPr>
                <w:rFonts w:ascii="Segoe UI" w:eastAsia="Times New Roman" w:hAnsi="Segoe UI" w:cs="Segoe UI"/>
                <w:bCs/>
                <w:color w:val="000000" w:themeColor="text1"/>
                <w:kern w:val="24"/>
                <w:sz w:val="14"/>
                <w:szCs w:val="14"/>
                <w:lang w:eastAsia="el-GR"/>
              </w:rPr>
              <w:t>%</w:t>
            </w:r>
          </w:p>
        </w:tc>
        <w:tc>
          <w:tcPr>
            <w:tcW w:w="548" w:type="pct"/>
            <w:tcBorders>
              <w:top w:val="nil"/>
              <w:left w:val="nil"/>
              <w:bottom w:val="nil"/>
              <w:right w:val="nil"/>
            </w:tcBorders>
            <w:shd w:val="clear" w:color="auto" w:fill="auto"/>
            <w:vAlign w:val="center"/>
          </w:tcPr>
          <w:p w14:paraId="19004FF7" w14:textId="527F0481"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eastAsia="Times New Roman" w:hAnsi="Segoe UI" w:cs="Segoe UI"/>
                <w:bCs/>
                <w:color w:val="000000" w:themeColor="text1"/>
                <w:kern w:val="24"/>
                <w:sz w:val="14"/>
                <w:szCs w:val="14"/>
                <w:lang w:eastAsia="el-GR"/>
              </w:rPr>
              <w:t>16</w:t>
            </w:r>
            <w:r>
              <w:rPr>
                <w:rFonts w:ascii="Segoe UI" w:eastAsia="Times New Roman" w:hAnsi="Segoe UI" w:cs="Segoe UI"/>
                <w:bCs/>
                <w:color w:val="000000" w:themeColor="text1"/>
                <w:kern w:val="24"/>
                <w:sz w:val="14"/>
                <w:szCs w:val="14"/>
                <w:lang w:eastAsia="el-GR"/>
              </w:rPr>
              <w:t>,</w:t>
            </w:r>
            <w:r w:rsidRPr="00E8114B">
              <w:rPr>
                <w:rFonts w:ascii="Segoe UI" w:eastAsia="Times New Roman" w:hAnsi="Segoe UI" w:cs="Segoe UI"/>
                <w:bCs/>
                <w:color w:val="000000" w:themeColor="text1"/>
                <w:kern w:val="24"/>
                <w:sz w:val="14"/>
                <w:szCs w:val="14"/>
                <w:lang w:eastAsia="el-GR"/>
              </w:rPr>
              <w:t>5%</w:t>
            </w:r>
          </w:p>
        </w:tc>
        <w:tc>
          <w:tcPr>
            <w:tcW w:w="547" w:type="pct"/>
            <w:tcBorders>
              <w:top w:val="nil"/>
              <w:left w:val="nil"/>
              <w:bottom w:val="nil"/>
              <w:right w:val="nil"/>
            </w:tcBorders>
            <w:shd w:val="clear" w:color="auto" w:fill="auto"/>
            <w:vAlign w:val="center"/>
          </w:tcPr>
          <w:p w14:paraId="760938D2" w14:textId="04C50AD1"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15</w:t>
            </w:r>
            <w:r>
              <w:rPr>
                <w:rFonts w:ascii="Segoe UI" w:hAnsi="Segoe UI" w:cs="Segoe UI"/>
                <w:sz w:val="14"/>
                <w:szCs w:val="14"/>
              </w:rPr>
              <w:t>,7</w:t>
            </w:r>
            <w:r w:rsidRPr="00E4436E">
              <w:rPr>
                <w:rFonts w:ascii="Segoe UI" w:hAnsi="Segoe UI" w:cs="Segoe UI"/>
                <w:sz w:val="14"/>
                <w:szCs w:val="14"/>
              </w:rPr>
              <w:t>%</w:t>
            </w:r>
          </w:p>
        </w:tc>
        <w:tc>
          <w:tcPr>
            <w:tcW w:w="547" w:type="pct"/>
            <w:tcBorders>
              <w:top w:val="nil"/>
              <w:left w:val="nil"/>
              <w:bottom w:val="nil"/>
              <w:right w:val="nil"/>
            </w:tcBorders>
            <w:shd w:val="clear" w:color="auto" w:fill="auto"/>
            <w:vAlign w:val="center"/>
          </w:tcPr>
          <w:p w14:paraId="5AD5B4C4" w14:textId="2ED258E5"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15</w:t>
            </w:r>
            <w:r>
              <w:rPr>
                <w:rFonts w:ascii="Segoe UI" w:hAnsi="Segoe UI" w:cs="Segoe UI"/>
                <w:sz w:val="14"/>
                <w:szCs w:val="14"/>
              </w:rPr>
              <w:t>,2</w:t>
            </w:r>
            <w:r w:rsidRPr="00E4436E">
              <w:rPr>
                <w:rFonts w:ascii="Segoe UI" w:hAnsi="Segoe UI" w:cs="Segoe UI"/>
                <w:sz w:val="14"/>
                <w:szCs w:val="14"/>
              </w:rPr>
              <w:t>%</w:t>
            </w:r>
          </w:p>
        </w:tc>
        <w:tc>
          <w:tcPr>
            <w:tcW w:w="547" w:type="pct"/>
            <w:tcBorders>
              <w:top w:val="nil"/>
              <w:left w:val="nil"/>
              <w:right w:val="nil"/>
            </w:tcBorders>
            <w:vAlign w:val="center"/>
          </w:tcPr>
          <w:p w14:paraId="5384B35F" w14:textId="2F86F48A" w:rsidR="00631520" w:rsidRPr="00852DA0" w:rsidRDefault="00631520" w:rsidP="00631520">
            <w:pPr>
              <w:ind w:right="148"/>
              <w:jc w:val="right"/>
              <w:rPr>
                <w:rFonts w:ascii="Segoe UI" w:eastAsia="Times New Roman" w:hAnsi="Segoe UI" w:cs="Segoe UI"/>
                <w:bCs/>
                <w:color w:val="000000" w:themeColor="text1"/>
                <w:kern w:val="24"/>
                <w:sz w:val="14"/>
                <w:szCs w:val="16"/>
                <w:lang w:val="en-US" w:eastAsia="el-GR"/>
              </w:rPr>
            </w:pPr>
            <w:r w:rsidRPr="001B0BDB">
              <w:rPr>
                <w:rFonts w:ascii="Segoe UI" w:hAnsi="Segoe UI" w:cs="Segoe UI"/>
                <w:sz w:val="14"/>
                <w:szCs w:val="14"/>
              </w:rPr>
              <w:t>15,0%</w:t>
            </w:r>
          </w:p>
        </w:tc>
      </w:tr>
      <w:tr w:rsidR="00631520" w:rsidRPr="006B4FB1" w14:paraId="3C66C12E" w14:textId="77777777" w:rsidTr="00631520">
        <w:trPr>
          <w:trHeight w:val="227"/>
        </w:trPr>
        <w:tc>
          <w:tcPr>
            <w:tcW w:w="2263" w:type="pct"/>
            <w:tcBorders>
              <w:top w:val="nil"/>
              <w:left w:val="nil"/>
              <w:bottom w:val="single" w:sz="12" w:space="0" w:color="000000"/>
              <w:right w:val="nil"/>
            </w:tcBorders>
            <w:shd w:val="clear" w:color="auto" w:fill="auto"/>
            <w:tcMar>
              <w:top w:w="15" w:type="dxa"/>
              <w:left w:w="41" w:type="dxa"/>
              <w:bottom w:w="0" w:type="dxa"/>
              <w:right w:w="15" w:type="dxa"/>
            </w:tcMar>
            <w:vAlign w:val="center"/>
            <w:hideMark/>
          </w:tcPr>
          <w:p w14:paraId="10E2A5A4" w14:textId="08605850" w:rsidR="00631520" w:rsidRPr="00C62FEB" w:rsidRDefault="00631520" w:rsidP="00631520">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Σταθμισμένα στοιχεία ενεργητικού </w:t>
            </w:r>
            <w:r>
              <w:rPr>
                <w:rFonts w:ascii="Segoe UI" w:eastAsia="Segoe UI" w:hAnsi="Segoe UI" w:cs="Segoe UI"/>
                <w:color w:val="000000"/>
                <w:kern w:val="24"/>
                <w:sz w:val="14"/>
                <w:szCs w:val="14"/>
                <w:lang w:val="en-US" w:eastAsia="el-GR"/>
              </w:rPr>
              <w:t>FL</w:t>
            </w:r>
            <w:r w:rsidRPr="000238EC">
              <w:rPr>
                <w:rFonts w:ascii="Segoe UI" w:eastAsia="Segoe UI" w:hAnsi="Segoe UI" w:cs="Segoe UI"/>
                <w:color w:val="000000"/>
                <w:kern w:val="24"/>
                <w:sz w:val="14"/>
                <w:szCs w:val="14"/>
                <w:lang w:eastAsia="el-GR"/>
              </w:rPr>
              <w:t xml:space="preserve"> </w:t>
            </w:r>
            <w:r w:rsidRPr="00C62FEB">
              <w:rPr>
                <w:rFonts w:ascii="Segoe UI" w:eastAsia="Segoe UI" w:hAnsi="Segoe UI" w:cs="Segoe UI"/>
                <w:color w:val="000000"/>
                <w:kern w:val="24"/>
                <w:sz w:val="14"/>
                <w:szCs w:val="14"/>
                <w:lang w:eastAsia="el-GR"/>
              </w:rPr>
              <w:t>(€ δισ.)</w:t>
            </w:r>
          </w:p>
        </w:tc>
        <w:tc>
          <w:tcPr>
            <w:tcW w:w="548" w:type="pct"/>
            <w:tcBorders>
              <w:top w:val="nil"/>
              <w:left w:val="nil"/>
              <w:bottom w:val="single" w:sz="12" w:space="0" w:color="000000"/>
              <w:right w:val="nil"/>
            </w:tcBorders>
            <w:vAlign w:val="center"/>
          </w:tcPr>
          <w:p w14:paraId="62B36951" w14:textId="7952CA82" w:rsidR="00631520" w:rsidRPr="00C4713F" w:rsidRDefault="00C4713F" w:rsidP="00631520">
            <w:pPr>
              <w:ind w:right="148"/>
              <w:jc w:val="right"/>
              <w:rPr>
                <w:rFonts w:ascii="Segoe UI" w:eastAsia="Times New Roman" w:hAnsi="Segoe UI" w:cs="Segoe UI"/>
                <w:bCs/>
                <w:color w:val="000000" w:themeColor="text1"/>
                <w:kern w:val="24"/>
                <w:sz w:val="14"/>
                <w:szCs w:val="14"/>
                <w:lang w:val="en-US" w:eastAsia="el-GR"/>
              </w:rPr>
            </w:pPr>
            <w:r>
              <w:rPr>
                <w:rFonts w:ascii="Segoe UI" w:eastAsia="Times New Roman" w:hAnsi="Segoe UI" w:cs="Segoe UI"/>
                <w:bCs/>
                <w:color w:val="000000" w:themeColor="text1"/>
                <w:kern w:val="24"/>
                <w:sz w:val="14"/>
                <w:szCs w:val="14"/>
                <w:lang w:val="en-US" w:eastAsia="el-GR"/>
              </w:rPr>
              <w:t>36</w:t>
            </w:r>
            <w:r w:rsidR="00E70D60">
              <w:rPr>
                <w:rFonts w:ascii="Segoe UI" w:eastAsia="Times New Roman" w:hAnsi="Segoe UI" w:cs="Segoe UI"/>
                <w:bCs/>
                <w:color w:val="000000" w:themeColor="text1"/>
                <w:kern w:val="24"/>
                <w:sz w:val="14"/>
                <w:szCs w:val="14"/>
                <w:lang w:eastAsia="el-GR"/>
              </w:rPr>
              <w:t>,</w:t>
            </w:r>
            <w:r>
              <w:rPr>
                <w:rFonts w:ascii="Segoe UI" w:eastAsia="Times New Roman" w:hAnsi="Segoe UI" w:cs="Segoe UI"/>
                <w:bCs/>
                <w:color w:val="000000" w:themeColor="text1"/>
                <w:kern w:val="24"/>
                <w:sz w:val="14"/>
                <w:szCs w:val="14"/>
                <w:lang w:val="en-US" w:eastAsia="el-GR"/>
              </w:rPr>
              <w:t>7</w:t>
            </w:r>
          </w:p>
        </w:tc>
        <w:tc>
          <w:tcPr>
            <w:tcW w:w="548" w:type="pct"/>
            <w:tcBorders>
              <w:top w:val="nil"/>
              <w:left w:val="nil"/>
              <w:bottom w:val="single" w:sz="12" w:space="0" w:color="000000"/>
              <w:right w:val="nil"/>
            </w:tcBorders>
            <w:shd w:val="clear" w:color="auto" w:fill="auto"/>
            <w:vAlign w:val="center"/>
          </w:tcPr>
          <w:p w14:paraId="2D0FA033" w14:textId="43385220" w:rsidR="00631520" w:rsidRPr="00E8114B" w:rsidRDefault="00631520" w:rsidP="00631520">
            <w:pPr>
              <w:ind w:right="148"/>
              <w:jc w:val="right"/>
              <w:rPr>
                <w:rFonts w:ascii="Segoe UI" w:eastAsia="Times New Roman" w:hAnsi="Segoe UI" w:cs="Segoe UI"/>
                <w:bCs/>
                <w:color w:val="000000" w:themeColor="text1"/>
                <w:kern w:val="24"/>
                <w:sz w:val="14"/>
                <w:szCs w:val="14"/>
                <w:highlight w:val="yellow"/>
                <w:lang w:eastAsia="el-GR"/>
              </w:rPr>
            </w:pPr>
            <w:r w:rsidRPr="00E8114B">
              <w:rPr>
                <w:rFonts w:ascii="Segoe UI" w:eastAsia="Times New Roman" w:hAnsi="Segoe UI" w:cs="Segoe UI"/>
                <w:bCs/>
                <w:color w:val="000000" w:themeColor="text1"/>
                <w:kern w:val="24"/>
                <w:sz w:val="14"/>
                <w:szCs w:val="14"/>
                <w:lang w:eastAsia="el-GR"/>
              </w:rPr>
              <w:t>36</w:t>
            </w:r>
            <w:r>
              <w:rPr>
                <w:rFonts w:ascii="Segoe UI" w:eastAsia="Times New Roman" w:hAnsi="Segoe UI" w:cs="Segoe UI"/>
                <w:bCs/>
                <w:color w:val="000000" w:themeColor="text1"/>
                <w:kern w:val="24"/>
                <w:sz w:val="14"/>
                <w:szCs w:val="14"/>
                <w:lang w:eastAsia="el-GR"/>
              </w:rPr>
              <w:t>,</w:t>
            </w:r>
            <w:r w:rsidRPr="00E8114B">
              <w:rPr>
                <w:rFonts w:ascii="Segoe UI" w:eastAsia="Times New Roman" w:hAnsi="Segoe UI" w:cs="Segoe UI"/>
                <w:bCs/>
                <w:color w:val="000000" w:themeColor="text1"/>
                <w:kern w:val="24"/>
                <w:sz w:val="14"/>
                <w:szCs w:val="14"/>
                <w:lang w:eastAsia="el-GR"/>
              </w:rPr>
              <w:t>5</w:t>
            </w:r>
          </w:p>
        </w:tc>
        <w:tc>
          <w:tcPr>
            <w:tcW w:w="547" w:type="pct"/>
            <w:tcBorders>
              <w:top w:val="nil"/>
              <w:left w:val="nil"/>
              <w:bottom w:val="single" w:sz="12" w:space="0" w:color="000000"/>
              <w:right w:val="nil"/>
            </w:tcBorders>
            <w:shd w:val="clear" w:color="auto" w:fill="auto"/>
            <w:vAlign w:val="center"/>
          </w:tcPr>
          <w:p w14:paraId="61F94E4E" w14:textId="25F77EB2"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3</w:t>
            </w:r>
            <w:r>
              <w:rPr>
                <w:rFonts w:ascii="Segoe UI" w:hAnsi="Segoe UI" w:cs="Segoe UI"/>
                <w:sz w:val="14"/>
                <w:szCs w:val="14"/>
              </w:rPr>
              <w:t>6,</w:t>
            </w:r>
            <w:r>
              <w:rPr>
                <w:rFonts w:ascii="Segoe UI" w:hAnsi="Segoe UI" w:cs="Segoe UI"/>
                <w:sz w:val="14"/>
                <w:szCs w:val="14"/>
                <w:lang w:val="en-US"/>
              </w:rPr>
              <w:t>2</w:t>
            </w:r>
            <w:r w:rsidRPr="00E4436E">
              <w:rPr>
                <w:rFonts w:ascii="Segoe UI" w:hAnsi="Segoe UI" w:cs="Segoe UI"/>
                <w:sz w:val="14"/>
                <w:szCs w:val="14"/>
              </w:rPr>
              <w:t xml:space="preserve"> </w:t>
            </w:r>
          </w:p>
        </w:tc>
        <w:tc>
          <w:tcPr>
            <w:tcW w:w="547" w:type="pct"/>
            <w:tcBorders>
              <w:top w:val="nil"/>
              <w:left w:val="nil"/>
              <w:bottom w:val="single" w:sz="12" w:space="0" w:color="000000"/>
              <w:right w:val="nil"/>
            </w:tcBorders>
            <w:shd w:val="clear" w:color="auto" w:fill="auto"/>
            <w:vAlign w:val="center"/>
          </w:tcPr>
          <w:p w14:paraId="343DFC59" w14:textId="555E10A5" w:rsidR="00631520" w:rsidRPr="001C2BAB" w:rsidRDefault="00631520" w:rsidP="00631520">
            <w:pPr>
              <w:ind w:right="148"/>
              <w:jc w:val="right"/>
              <w:rPr>
                <w:rFonts w:ascii="Segoe UI" w:eastAsia="Times New Roman" w:hAnsi="Segoe UI" w:cs="Segoe UI"/>
                <w:bCs/>
                <w:color w:val="000000" w:themeColor="text1"/>
                <w:kern w:val="24"/>
                <w:sz w:val="14"/>
                <w:szCs w:val="16"/>
                <w:lang w:eastAsia="el-GR"/>
              </w:rPr>
            </w:pPr>
            <w:r w:rsidRPr="00E4436E">
              <w:rPr>
                <w:rFonts w:ascii="Segoe UI" w:hAnsi="Segoe UI" w:cs="Segoe UI"/>
                <w:sz w:val="14"/>
                <w:szCs w:val="14"/>
              </w:rPr>
              <w:t>3</w:t>
            </w:r>
            <w:r>
              <w:rPr>
                <w:rFonts w:ascii="Segoe UI" w:hAnsi="Segoe UI" w:cs="Segoe UI"/>
                <w:sz w:val="14"/>
                <w:szCs w:val="14"/>
                <w:lang w:val="en-US"/>
              </w:rPr>
              <w:t>4</w:t>
            </w:r>
            <w:r>
              <w:rPr>
                <w:rFonts w:ascii="Segoe UI" w:hAnsi="Segoe UI" w:cs="Segoe UI"/>
                <w:sz w:val="14"/>
                <w:szCs w:val="14"/>
              </w:rPr>
              <w:t>,</w:t>
            </w:r>
            <w:r>
              <w:rPr>
                <w:rFonts w:ascii="Segoe UI" w:hAnsi="Segoe UI" w:cs="Segoe UI"/>
                <w:sz w:val="14"/>
                <w:szCs w:val="14"/>
                <w:lang w:val="en-US"/>
              </w:rPr>
              <w:t>9</w:t>
            </w:r>
            <w:r w:rsidRPr="00E4436E">
              <w:rPr>
                <w:rFonts w:ascii="Segoe UI" w:hAnsi="Segoe UI" w:cs="Segoe UI"/>
                <w:sz w:val="14"/>
                <w:szCs w:val="14"/>
              </w:rPr>
              <w:t xml:space="preserve"> </w:t>
            </w:r>
          </w:p>
        </w:tc>
        <w:tc>
          <w:tcPr>
            <w:tcW w:w="547" w:type="pct"/>
            <w:tcBorders>
              <w:top w:val="nil"/>
              <w:left w:val="nil"/>
              <w:bottom w:val="single" w:sz="12" w:space="0" w:color="000000"/>
              <w:right w:val="nil"/>
            </w:tcBorders>
            <w:vAlign w:val="center"/>
          </w:tcPr>
          <w:p w14:paraId="4906BF65" w14:textId="263571D4" w:rsidR="00631520" w:rsidRPr="005255A9" w:rsidRDefault="00631520" w:rsidP="00631520">
            <w:pPr>
              <w:ind w:right="148"/>
              <w:jc w:val="right"/>
              <w:rPr>
                <w:rFonts w:ascii="Segoe UI" w:eastAsia="Times New Roman" w:hAnsi="Segoe UI" w:cs="Segoe UI"/>
                <w:bCs/>
                <w:color w:val="000000" w:themeColor="text1"/>
                <w:kern w:val="24"/>
                <w:sz w:val="14"/>
                <w:szCs w:val="16"/>
                <w:lang w:eastAsia="el-GR"/>
              </w:rPr>
            </w:pPr>
            <w:r w:rsidRPr="001B0BDB">
              <w:rPr>
                <w:rFonts w:ascii="Segoe UI" w:hAnsi="Segoe UI" w:cs="Segoe UI"/>
                <w:sz w:val="14"/>
                <w:szCs w:val="14"/>
              </w:rPr>
              <w:t>3</w:t>
            </w:r>
            <w:r>
              <w:rPr>
                <w:rFonts w:ascii="Segoe UI" w:hAnsi="Segoe UI" w:cs="Segoe UI"/>
                <w:sz w:val="14"/>
                <w:szCs w:val="14"/>
                <w:lang w:val="en-US"/>
              </w:rPr>
              <w:t>4</w:t>
            </w:r>
            <w:r w:rsidRPr="001B0BDB">
              <w:rPr>
                <w:rFonts w:ascii="Segoe UI" w:hAnsi="Segoe UI" w:cs="Segoe UI"/>
                <w:sz w:val="14"/>
                <w:szCs w:val="14"/>
              </w:rPr>
              <w:t>,</w:t>
            </w:r>
            <w:r>
              <w:rPr>
                <w:rFonts w:ascii="Segoe UI" w:hAnsi="Segoe UI" w:cs="Segoe UI"/>
                <w:sz w:val="14"/>
                <w:szCs w:val="14"/>
                <w:lang w:val="en-US"/>
              </w:rPr>
              <w:t>9</w:t>
            </w:r>
            <w:r w:rsidRPr="001B0BDB">
              <w:rPr>
                <w:rFonts w:ascii="Segoe UI" w:hAnsi="Segoe UI" w:cs="Segoe UI"/>
                <w:sz w:val="14"/>
                <w:szCs w:val="14"/>
              </w:rPr>
              <w:t xml:space="preserve"> </w:t>
            </w:r>
          </w:p>
        </w:tc>
      </w:tr>
    </w:tbl>
    <w:p w14:paraId="038C163B" w14:textId="137EFB9A" w:rsidR="00993533" w:rsidRPr="008F70B6" w:rsidRDefault="00993533" w:rsidP="00993533">
      <w:pPr>
        <w:rPr>
          <w:rFonts w:ascii="Segoe UI" w:hAnsi="Segoe UI" w:cs="Segoe UI"/>
          <w:sz w:val="10"/>
          <w:szCs w:val="9"/>
        </w:rPr>
      </w:pPr>
      <w:r w:rsidRPr="008F70B6">
        <w:rPr>
          <w:rFonts w:ascii="Segoe UI" w:hAnsi="Segoe UI" w:cs="Segoe UI"/>
          <w:sz w:val="10"/>
          <w:szCs w:val="9"/>
          <w:vertAlign w:val="superscript"/>
        </w:rPr>
        <w:t>1</w:t>
      </w:r>
      <w:r w:rsidRPr="008F70B6">
        <w:rPr>
          <w:rFonts w:ascii="Segoe UI" w:hAnsi="Segoe UI" w:cs="Segoe UI"/>
          <w:sz w:val="10"/>
          <w:szCs w:val="9"/>
        </w:rPr>
        <w:t xml:space="preserve"> Περιλαμβάνει τα κέρδη περιόδου</w:t>
      </w:r>
    </w:p>
    <w:p w14:paraId="5CB64B1A" w14:textId="77777777" w:rsidR="00993533" w:rsidRDefault="00993533" w:rsidP="00642816">
      <w:pPr>
        <w:jc w:val="both"/>
        <w:textAlignment w:val="baseline"/>
        <w:rPr>
          <w:rFonts w:ascii="Segoe UI" w:hAnsi="Segoe UI" w:cs="Segoe UI"/>
          <w:b/>
          <w:sz w:val="7"/>
          <w:szCs w:val="7"/>
        </w:rPr>
      </w:pPr>
    </w:p>
    <w:p w14:paraId="33FDD913" w14:textId="0FC03B79" w:rsidR="00E55AED" w:rsidRPr="009F064F" w:rsidRDefault="00E55AED" w:rsidP="00642816">
      <w:pPr>
        <w:jc w:val="both"/>
        <w:textAlignment w:val="baseline"/>
        <w:rPr>
          <w:rFonts w:ascii="Segoe UI" w:hAnsi="Segoe UI" w:cs="Segoe UI"/>
          <w:color w:val="000000" w:themeColor="text1"/>
          <w:kern w:val="24"/>
          <w:sz w:val="9"/>
          <w:szCs w:val="7"/>
        </w:rPr>
      </w:pPr>
      <w:r w:rsidRPr="00F73358">
        <w:rPr>
          <w:rFonts w:ascii="Segoe UI" w:hAnsi="Segoe UI" w:cs="Segoe UI"/>
          <w:b/>
          <w:sz w:val="7"/>
          <w:szCs w:val="7"/>
        </w:rPr>
        <w:br w:type="page"/>
      </w:r>
    </w:p>
    <w:p w14:paraId="2C7D8CEA" w14:textId="625F89CB" w:rsidR="00E55AED" w:rsidRPr="0082683D" w:rsidRDefault="000F7D3C" w:rsidP="00E55AED">
      <w:pPr>
        <w:textAlignment w:val="baseline"/>
        <w:rPr>
          <w:rFonts w:ascii="Segoe UI" w:hAnsi="Segoe UI" w:cs="Segoe UI"/>
          <w:b/>
          <w:sz w:val="20"/>
          <w:szCs w:val="20"/>
        </w:rPr>
      </w:pPr>
      <w:r>
        <w:rPr>
          <w:rFonts w:ascii="Segoe UI" w:hAnsi="Segoe UI" w:cs="Segoe UI"/>
          <w:noProof/>
          <w:sz w:val="16"/>
          <w:szCs w:val="16"/>
          <w:lang w:eastAsia="el-GR"/>
        </w:rPr>
        <mc:AlternateContent>
          <mc:Choice Requires="wps">
            <w:drawing>
              <wp:anchor distT="0" distB="0" distL="114300" distR="114300" simplePos="0" relativeHeight="251673088" behindDoc="0" locked="0" layoutInCell="1" allowOverlap="1" wp14:anchorId="6C225375" wp14:editId="01E0EEBE">
                <wp:simplePos x="0" y="0"/>
                <wp:positionH relativeFrom="column">
                  <wp:posOffset>2679065</wp:posOffset>
                </wp:positionH>
                <wp:positionV relativeFrom="paragraph">
                  <wp:posOffset>163195</wp:posOffset>
                </wp:positionV>
                <wp:extent cx="611505" cy="2203450"/>
                <wp:effectExtent l="0" t="0" r="17145" b="25400"/>
                <wp:wrapNone/>
                <wp:docPr id="3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220345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02848162" id="Rounded Rectangle 18" o:spid="_x0000_s1026" style="position:absolute;margin-left:210.95pt;margin-top:12.85pt;width:48.15pt;height:17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" filled="f" strokecolor="#ff7415">
                <v:path arrowok="t"/>
              </v:roundrect>
            </w:pict>
          </mc:Fallback>
        </mc:AlternateContent>
      </w:r>
      <w:r w:rsidR="00810B16">
        <w:rPr>
          <w:rFonts w:ascii="Segoe UI" w:hAnsi="Segoe UI" w:cs="Segoe UI"/>
          <w:noProof/>
          <w:sz w:val="28"/>
          <w:vertAlign w:val="superscript"/>
          <w:lang w:eastAsia="el-GR"/>
        </w:rPr>
        <mc:AlternateContent>
          <mc:Choice Requires="wps">
            <w:drawing>
              <wp:anchor distT="0" distB="0" distL="114300" distR="114300" simplePos="0" relativeHeight="251656704" behindDoc="0" locked="0" layoutInCell="1" allowOverlap="1" wp14:anchorId="27509406" wp14:editId="1A49E33D">
                <wp:simplePos x="0" y="0"/>
                <wp:positionH relativeFrom="column">
                  <wp:posOffset>-33655</wp:posOffset>
                </wp:positionH>
                <wp:positionV relativeFrom="paragraph">
                  <wp:posOffset>-96520</wp:posOffset>
                </wp:positionV>
                <wp:extent cx="3312000" cy="313055"/>
                <wp:effectExtent l="0" t="0" r="3175" b="0"/>
                <wp:wrapNone/>
                <wp:docPr id="750847104"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12000"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0377F" w14:textId="77777777" w:rsidR="009337EF"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Ελλάδα</w:t>
                            </w:r>
                          </w:p>
                          <w:p w14:paraId="58FDFB3F" w14:textId="77777777" w:rsidR="009337EF" w:rsidRPr="00EB1181"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14:paraId="229C805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8F39ADC"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488D84A"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0DE7E13"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509406" id="Rectangle 6" o:spid="_x0000_s1034" style="position:absolute;margin-left:-2.65pt;margin-top:-7.6pt;width:260.8pt;height: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" filled="f" stroked="f">
                <v:path arrowok="t"/>
                <o:lock v:ext="edit" grouping="t"/>
                <v:textbox inset="1.2699mm,1.2699mm,1.2699mm,1.2699mm">
                  <w:txbxContent>
                    <w:p w14:paraId="7220377F" w14:textId="77777777" w:rsidR="009337EF"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r>
                        <w:rPr>
                          <w:rFonts w:ascii="Segoe UI" w:eastAsia="Segoe UI" w:hAnsi="Segoe UI" w:cs="Segoe UI"/>
                          <w:b/>
                          <w:color w:val="008080"/>
                          <w:kern w:val="24"/>
                          <w:sz w:val="20"/>
                          <w:szCs w:val="20"/>
                        </w:rPr>
                        <w:t>Κατάσταση</w:t>
                      </w:r>
                      <w:r w:rsidRPr="00793815">
                        <w:rPr>
                          <w:rFonts w:ascii="Segoe UI" w:eastAsia="Segoe UI" w:hAnsi="Segoe UI" w:cs="Segoe UI"/>
                          <w:b/>
                          <w:color w:val="008080"/>
                          <w:kern w:val="24"/>
                          <w:sz w:val="20"/>
                          <w:szCs w:val="20"/>
                          <w:lang w:val="en-US"/>
                        </w:rPr>
                        <w:t xml:space="preserve"> </w:t>
                      </w:r>
                      <w:r>
                        <w:rPr>
                          <w:rFonts w:ascii="Segoe UI" w:eastAsia="Segoe UI" w:hAnsi="Segoe UI" w:cs="Segoe UI"/>
                          <w:b/>
                          <w:color w:val="008080"/>
                          <w:kern w:val="24"/>
                          <w:sz w:val="20"/>
                          <w:szCs w:val="20"/>
                        </w:rPr>
                        <w:t>Αποτελεσμάτων</w:t>
                      </w:r>
                      <w:r w:rsidRPr="00793815">
                        <w:rPr>
                          <w:rFonts w:ascii="Segoe UI" w:eastAsia="Segoe UI" w:hAnsi="Segoe UI" w:cs="Segoe UI"/>
                          <w:b/>
                          <w:color w:val="008080"/>
                          <w:kern w:val="24"/>
                          <w:sz w:val="20"/>
                          <w:szCs w:val="20"/>
                          <w:lang w:val="en-US"/>
                        </w:rPr>
                        <w:t xml:space="preserve"> </w:t>
                      </w:r>
                      <w:r w:rsidRPr="0098297F">
                        <w:rPr>
                          <w:rFonts w:ascii="Segoe UI" w:eastAsia="Segoe UI" w:hAnsi="Segoe UI" w:cs="Segoe UI"/>
                          <w:b/>
                          <w:color w:val="008080"/>
                          <w:kern w:val="24"/>
                          <w:sz w:val="20"/>
                          <w:szCs w:val="20"/>
                          <w:lang w:val="en-US"/>
                        </w:rPr>
                        <w:t>| Ελλάδα</w:t>
                      </w:r>
                    </w:p>
                    <w:p w14:paraId="58FDFB3F" w14:textId="77777777" w:rsidR="009337EF" w:rsidRPr="00EB1181" w:rsidRDefault="009337EF" w:rsidP="00E55AED">
                      <w:pPr>
                        <w:kinsoku w:val="0"/>
                        <w:overflowPunct w:val="0"/>
                        <w:spacing w:before="40"/>
                        <w:ind w:left="547" w:hanging="547"/>
                        <w:textAlignment w:val="baseline"/>
                        <w:rPr>
                          <w:rFonts w:ascii="Segoe UI" w:eastAsia="Segoe UI" w:hAnsi="Segoe UI" w:cs="Segoe UI"/>
                          <w:b/>
                          <w:color w:val="008080"/>
                          <w:kern w:val="24"/>
                          <w:sz w:val="18"/>
                          <w:lang w:val="en-US"/>
                        </w:rPr>
                      </w:pPr>
                    </w:p>
                    <w:p w14:paraId="229C805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8F39ADC"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6488D84A"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0DE7E13"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tbl>
      <w:tblPr>
        <w:tblW w:w="5003" w:type="pct"/>
        <w:tblCellMar>
          <w:left w:w="0" w:type="dxa"/>
          <w:right w:w="0" w:type="dxa"/>
        </w:tblCellMar>
        <w:tblLook w:val="0420" w:firstRow="1" w:lastRow="0" w:firstColumn="0" w:lastColumn="0" w:noHBand="0" w:noVBand="1"/>
      </w:tblPr>
      <w:tblGrid>
        <w:gridCol w:w="4158"/>
        <w:gridCol w:w="1008"/>
        <w:gridCol w:w="1008"/>
        <w:gridCol w:w="1008"/>
        <w:gridCol w:w="1008"/>
        <w:gridCol w:w="1008"/>
        <w:gridCol w:w="1006"/>
      </w:tblGrid>
      <w:tr w:rsidR="00FC6EB3" w:rsidRPr="0098297F" w14:paraId="45598DB0" w14:textId="77777777" w:rsidTr="00FC6EB3">
        <w:trPr>
          <w:trHeight w:val="289"/>
        </w:trPr>
        <w:tc>
          <w:tcPr>
            <w:tcW w:w="2037"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6793ACC5" w14:textId="77777777" w:rsidR="00FC6EB3" w:rsidRPr="0098297F" w:rsidRDefault="00FC6EB3" w:rsidP="00FC6EB3">
            <w:pPr>
              <w:spacing w:before="38"/>
              <w:textAlignment w:val="baseline"/>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 </w:t>
            </w:r>
            <w:r>
              <w:rPr>
                <w:rFonts w:ascii="Segoe UI" w:eastAsia="Segoe UI" w:hAnsi="Segoe UI" w:cs="Segoe UI"/>
                <w:b/>
                <w:bCs/>
                <w:color w:val="000000"/>
                <w:kern w:val="24"/>
                <w:sz w:val="14"/>
                <w:szCs w:val="14"/>
                <w:lang w:eastAsia="el-GR"/>
              </w:rPr>
              <w:t>εκατ.</w:t>
            </w:r>
          </w:p>
        </w:tc>
        <w:tc>
          <w:tcPr>
            <w:tcW w:w="494" w:type="pct"/>
            <w:tcBorders>
              <w:top w:val="single" w:sz="8" w:space="0" w:color="000000"/>
              <w:left w:val="nil"/>
              <w:bottom w:val="single" w:sz="8" w:space="0" w:color="000000"/>
              <w:right w:val="nil"/>
            </w:tcBorders>
          </w:tcPr>
          <w:p w14:paraId="47B9B9B9" w14:textId="4CB7E89F" w:rsidR="00FC6EB3" w:rsidRDefault="00FC6EB3" w:rsidP="00FC6EB3">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eastAsia="el-GR"/>
              </w:rPr>
              <w:t>3</w:t>
            </w:r>
          </w:p>
        </w:tc>
        <w:tc>
          <w:tcPr>
            <w:tcW w:w="494" w:type="pct"/>
            <w:tcBorders>
              <w:top w:val="single" w:sz="8" w:space="0" w:color="000000"/>
              <w:left w:val="nil"/>
              <w:bottom w:val="single" w:sz="8" w:space="0" w:color="000000"/>
              <w:right w:val="nil"/>
            </w:tcBorders>
          </w:tcPr>
          <w:p w14:paraId="3B16CE7E" w14:textId="4663E797" w:rsidR="00FC6EB3" w:rsidRDefault="00FC6EB3" w:rsidP="00FC6EB3">
            <w:pPr>
              <w:ind w:right="114"/>
              <w:jc w:val="right"/>
              <w:rPr>
                <w:rFonts w:ascii="Segoe UI" w:eastAsia="Times New Roman" w:hAnsi="Segoe UI" w:cs="Segoe UI"/>
                <w:b/>
                <w:bCs/>
                <w:color w:val="000000" w:themeColor="text1"/>
                <w:kern w:val="24"/>
                <w:sz w:val="14"/>
                <w:szCs w:val="14"/>
                <w:lang w:eastAsia="el-GR"/>
              </w:rPr>
            </w:pPr>
            <w:r w:rsidRPr="005D2E00">
              <w:rPr>
                <w:rFonts w:ascii="Segoe UI" w:eastAsia="Times New Roman" w:hAnsi="Segoe UI" w:cs="Segoe UI"/>
                <w:b/>
                <w:bCs/>
                <w:color w:val="000000" w:themeColor="text1"/>
                <w:kern w:val="24"/>
                <w:sz w:val="14"/>
                <w:szCs w:val="14"/>
                <w:lang w:eastAsia="el-GR"/>
              </w:rPr>
              <w:t xml:space="preserve">Α‘ εξάμηνο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val="en-US" w:eastAsia="el-GR"/>
              </w:rPr>
              <w:t>2</w:t>
            </w:r>
          </w:p>
        </w:tc>
        <w:tc>
          <w:tcPr>
            <w:tcW w:w="494" w:type="pct"/>
            <w:tcBorders>
              <w:top w:val="single" w:sz="8" w:space="0" w:color="000000"/>
              <w:left w:val="nil"/>
              <w:bottom w:val="single" w:sz="8" w:space="0" w:color="000000"/>
              <w:right w:val="nil"/>
            </w:tcBorders>
            <w:vAlign w:val="center"/>
          </w:tcPr>
          <w:p w14:paraId="74FC7AE8" w14:textId="01B85ECE" w:rsidR="00FC6EB3" w:rsidRDefault="00FC6EB3" w:rsidP="00FC6EB3">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Segoe UI" w:hAnsi="Segoe UI" w:cs="Segoe UI"/>
                <w:b/>
                <w:bCs/>
                <w:i/>
                <w:color w:val="000000"/>
                <w:kern w:val="24"/>
                <w:sz w:val="14"/>
                <w:szCs w:val="14"/>
                <w:lang w:eastAsia="el-GR"/>
              </w:rPr>
              <w:t>Δ (%)</w:t>
            </w:r>
          </w:p>
        </w:tc>
        <w:tc>
          <w:tcPr>
            <w:tcW w:w="494" w:type="pct"/>
            <w:tcBorders>
              <w:top w:val="single" w:sz="8" w:space="0" w:color="000000"/>
              <w:left w:val="nil"/>
              <w:bottom w:val="single" w:sz="8" w:space="0" w:color="000000"/>
              <w:right w:val="nil"/>
            </w:tcBorders>
          </w:tcPr>
          <w:p w14:paraId="2757F183" w14:textId="534CE353" w:rsidR="00FC6EB3" w:rsidRPr="00A96D73" w:rsidRDefault="00FC6EB3" w:rsidP="00FC6EB3">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 xml:space="preserve">Β’ τρίμηνο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eastAsia="el-GR"/>
              </w:rPr>
              <w:t>3</w:t>
            </w:r>
          </w:p>
        </w:tc>
        <w:tc>
          <w:tcPr>
            <w:tcW w:w="494" w:type="pct"/>
            <w:tcBorders>
              <w:top w:val="single" w:sz="8" w:space="0" w:color="000000"/>
              <w:left w:val="nil"/>
              <w:bottom w:val="single" w:sz="8" w:space="0" w:color="000000"/>
              <w:right w:val="nil"/>
            </w:tcBorders>
          </w:tcPr>
          <w:p w14:paraId="73D8F04D" w14:textId="30CD744C" w:rsidR="00FC6EB3" w:rsidRPr="00A96D73" w:rsidRDefault="00FC6EB3" w:rsidP="00FC6EB3">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Α’ τρίμηνο 2023</w:t>
            </w:r>
          </w:p>
        </w:tc>
        <w:tc>
          <w:tcPr>
            <w:tcW w:w="493" w:type="pct"/>
            <w:tcBorders>
              <w:top w:val="single" w:sz="8" w:space="0" w:color="000000"/>
              <w:left w:val="nil"/>
              <w:bottom w:val="single" w:sz="8" w:space="0" w:color="000000"/>
              <w:right w:val="nil"/>
            </w:tcBorders>
            <w:vAlign w:val="center"/>
          </w:tcPr>
          <w:p w14:paraId="64879F46" w14:textId="171C73E5" w:rsidR="00FC6EB3" w:rsidRPr="00E95FD5" w:rsidRDefault="00FC6EB3" w:rsidP="00FC6EB3">
            <w:pPr>
              <w:spacing w:before="38"/>
              <w:ind w:right="142"/>
              <w:jc w:val="right"/>
              <w:textAlignment w:val="baseline"/>
              <w:rPr>
                <w:rFonts w:ascii="Segoe UI" w:eastAsia="Times New Roman" w:hAnsi="Segoe UI" w:cs="Segoe UI"/>
                <w:i/>
                <w:sz w:val="14"/>
                <w:szCs w:val="14"/>
                <w:lang w:eastAsia="el-GR"/>
              </w:rPr>
            </w:pPr>
            <w:r w:rsidRPr="00E95FD5">
              <w:rPr>
                <w:rFonts w:ascii="Segoe UI" w:eastAsia="Segoe UI" w:hAnsi="Segoe UI" w:cs="Segoe UI"/>
                <w:b/>
                <w:bCs/>
                <w:i/>
                <w:color w:val="000000"/>
                <w:kern w:val="24"/>
                <w:sz w:val="14"/>
                <w:szCs w:val="14"/>
                <w:lang w:eastAsia="el-GR"/>
              </w:rPr>
              <w:t>Δ (%)</w:t>
            </w:r>
          </w:p>
        </w:tc>
      </w:tr>
      <w:tr w:rsidR="005F32CE" w:rsidRPr="0098297F" w14:paraId="2ABD8D17" w14:textId="77777777" w:rsidTr="002772B6">
        <w:trPr>
          <w:trHeight w:val="113"/>
        </w:trPr>
        <w:tc>
          <w:tcPr>
            <w:tcW w:w="2037" w:type="pct"/>
            <w:tcBorders>
              <w:top w:val="single" w:sz="8" w:space="0" w:color="000000"/>
              <w:left w:val="nil"/>
              <w:bottom w:val="nil"/>
              <w:right w:val="nil"/>
            </w:tcBorders>
            <w:shd w:val="clear" w:color="auto" w:fill="auto"/>
            <w:tcMar>
              <w:top w:w="15" w:type="dxa"/>
              <w:left w:w="42" w:type="dxa"/>
              <w:bottom w:w="0" w:type="dxa"/>
              <w:right w:w="15" w:type="dxa"/>
            </w:tcMar>
            <w:vAlign w:val="center"/>
            <w:hideMark/>
          </w:tcPr>
          <w:p w14:paraId="179D62F8" w14:textId="77777777"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Καθαρά έσοδα από τόκους</w:t>
            </w:r>
          </w:p>
        </w:tc>
        <w:tc>
          <w:tcPr>
            <w:tcW w:w="494" w:type="pct"/>
            <w:tcBorders>
              <w:top w:val="nil"/>
              <w:left w:val="nil"/>
              <w:bottom w:val="nil"/>
              <w:right w:val="nil"/>
            </w:tcBorders>
            <w:shd w:val="clear" w:color="auto" w:fill="auto"/>
            <w:vAlign w:val="center"/>
          </w:tcPr>
          <w:p w14:paraId="576F7559" w14:textId="785352EA"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1,004 </w:t>
            </w:r>
          </w:p>
        </w:tc>
        <w:tc>
          <w:tcPr>
            <w:tcW w:w="494" w:type="pct"/>
            <w:tcBorders>
              <w:top w:val="nil"/>
              <w:left w:val="nil"/>
              <w:bottom w:val="nil"/>
              <w:right w:val="nil"/>
            </w:tcBorders>
            <w:shd w:val="clear" w:color="auto" w:fill="auto"/>
            <w:vAlign w:val="center"/>
          </w:tcPr>
          <w:p w14:paraId="69F5AE19" w14:textId="48292266"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564 </w:t>
            </w:r>
          </w:p>
        </w:tc>
        <w:tc>
          <w:tcPr>
            <w:tcW w:w="494" w:type="pct"/>
            <w:tcBorders>
              <w:top w:val="single" w:sz="4" w:space="0" w:color="auto"/>
              <w:left w:val="nil"/>
              <w:bottom w:val="nil"/>
              <w:right w:val="single" w:sz="4" w:space="0" w:color="auto"/>
            </w:tcBorders>
            <w:shd w:val="clear" w:color="auto" w:fill="auto"/>
            <w:vAlign w:val="center"/>
          </w:tcPr>
          <w:p w14:paraId="1124DBF6" w14:textId="03AE67D4"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i/>
                <w:iCs/>
                <w:color w:val="000000"/>
                <w:sz w:val="14"/>
                <w:szCs w:val="14"/>
              </w:rPr>
              <w:t>78%</w:t>
            </w:r>
          </w:p>
        </w:tc>
        <w:tc>
          <w:tcPr>
            <w:tcW w:w="494" w:type="pct"/>
            <w:tcBorders>
              <w:top w:val="nil"/>
              <w:left w:val="nil"/>
              <w:bottom w:val="nil"/>
              <w:right w:val="nil"/>
            </w:tcBorders>
            <w:shd w:val="clear" w:color="auto" w:fill="auto"/>
            <w:vAlign w:val="center"/>
          </w:tcPr>
          <w:p w14:paraId="0BEA8942" w14:textId="1178FCD0"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529 </w:t>
            </w:r>
          </w:p>
        </w:tc>
        <w:tc>
          <w:tcPr>
            <w:tcW w:w="494" w:type="pct"/>
            <w:tcBorders>
              <w:top w:val="nil"/>
              <w:left w:val="nil"/>
              <w:bottom w:val="nil"/>
              <w:right w:val="nil"/>
            </w:tcBorders>
            <w:shd w:val="clear" w:color="auto" w:fill="auto"/>
            <w:vAlign w:val="center"/>
          </w:tcPr>
          <w:p w14:paraId="3FA04F31" w14:textId="0C86A046"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474 </w:t>
            </w:r>
          </w:p>
        </w:tc>
        <w:tc>
          <w:tcPr>
            <w:tcW w:w="493" w:type="pct"/>
            <w:tcBorders>
              <w:top w:val="single" w:sz="4" w:space="0" w:color="auto"/>
              <w:left w:val="nil"/>
              <w:bottom w:val="nil"/>
              <w:right w:val="nil"/>
            </w:tcBorders>
            <w:shd w:val="clear" w:color="auto" w:fill="auto"/>
            <w:vAlign w:val="center"/>
          </w:tcPr>
          <w:p w14:paraId="040AD6B5" w14:textId="7BA6FBEF" w:rsidR="005F32CE" w:rsidRPr="005F32CE" w:rsidRDefault="005F32CE" w:rsidP="002772B6">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5F32CE">
              <w:rPr>
                <w:rFonts w:ascii="Segoe UI" w:hAnsi="Segoe UI" w:cs="Segoe UI"/>
                <w:i/>
                <w:iCs/>
                <w:color w:val="000000"/>
                <w:sz w:val="14"/>
                <w:szCs w:val="14"/>
              </w:rPr>
              <w:t>12%</w:t>
            </w:r>
          </w:p>
        </w:tc>
      </w:tr>
      <w:tr w:rsidR="005F32CE" w:rsidRPr="0098297F" w14:paraId="3AC0E6BE" w14:textId="77777777" w:rsidTr="002772B6">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44DA79F5" w14:textId="77777777"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color w:val="000000" w:themeColor="text1"/>
                <w:kern w:val="24"/>
                <w:sz w:val="14"/>
                <w:szCs w:val="14"/>
                <w:lang w:eastAsia="el-GR"/>
              </w:rPr>
              <w:t>Καθαρά έσοδα από προμήθειες</w:t>
            </w:r>
          </w:p>
        </w:tc>
        <w:tc>
          <w:tcPr>
            <w:tcW w:w="494" w:type="pct"/>
            <w:tcBorders>
              <w:top w:val="nil"/>
              <w:left w:val="nil"/>
              <w:bottom w:val="nil"/>
              <w:right w:val="nil"/>
            </w:tcBorders>
            <w:shd w:val="clear" w:color="auto" w:fill="auto"/>
            <w:vAlign w:val="center"/>
          </w:tcPr>
          <w:p w14:paraId="6A6F3925" w14:textId="5EA9CDBC"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170 </w:t>
            </w:r>
          </w:p>
        </w:tc>
        <w:tc>
          <w:tcPr>
            <w:tcW w:w="494" w:type="pct"/>
            <w:tcBorders>
              <w:top w:val="nil"/>
              <w:left w:val="nil"/>
              <w:bottom w:val="nil"/>
              <w:right w:val="nil"/>
            </w:tcBorders>
            <w:shd w:val="clear" w:color="auto" w:fill="auto"/>
            <w:vAlign w:val="center"/>
          </w:tcPr>
          <w:p w14:paraId="47F0297E" w14:textId="34F23795"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160 </w:t>
            </w:r>
          </w:p>
        </w:tc>
        <w:tc>
          <w:tcPr>
            <w:tcW w:w="494" w:type="pct"/>
            <w:tcBorders>
              <w:top w:val="nil"/>
              <w:left w:val="nil"/>
              <w:bottom w:val="nil"/>
              <w:right w:val="single" w:sz="4" w:space="0" w:color="auto"/>
            </w:tcBorders>
            <w:shd w:val="clear" w:color="auto" w:fill="auto"/>
            <w:vAlign w:val="center"/>
          </w:tcPr>
          <w:p w14:paraId="63749393" w14:textId="1CD16AE2"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i/>
                <w:iCs/>
                <w:color w:val="000000"/>
                <w:sz w:val="14"/>
                <w:szCs w:val="14"/>
              </w:rPr>
              <w:t>6%</w:t>
            </w:r>
            <w:r w:rsidRPr="005F32CE">
              <w:rPr>
                <w:rFonts w:ascii="Segoe UI" w:hAnsi="Segoe UI" w:cs="Segoe UI"/>
                <w:i/>
                <w:iCs/>
                <w:color w:val="000000"/>
                <w:sz w:val="14"/>
                <w:szCs w:val="14"/>
                <w:vertAlign w:val="superscript"/>
              </w:rPr>
              <w:t>1</w:t>
            </w:r>
          </w:p>
        </w:tc>
        <w:tc>
          <w:tcPr>
            <w:tcW w:w="494" w:type="pct"/>
            <w:tcBorders>
              <w:top w:val="nil"/>
              <w:left w:val="nil"/>
              <w:bottom w:val="nil"/>
              <w:right w:val="nil"/>
            </w:tcBorders>
            <w:shd w:val="clear" w:color="auto" w:fill="auto"/>
            <w:vAlign w:val="center"/>
          </w:tcPr>
          <w:p w14:paraId="0C85743D" w14:textId="35A98D4B"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87 </w:t>
            </w:r>
          </w:p>
        </w:tc>
        <w:tc>
          <w:tcPr>
            <w:tcW w:w="494" w:type="pct"/>
            <w:tcBorders>
              <w:top w:val="nil"/>
              <w:left w:val="nil"/>
              <w:bottom w:val="nil"/>
              <w:right w:val="nil"/>
            </w:tcBorders>
            <w:shd w:val="clear" w:color="auto" w:fill="auto"/>
            <w:vAlign w:val="center"/>
          </w:tcPr>
          <w:p w14:paraId="76C8FF87" w14:textId="069EA2BF"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83 </w:t>
            </w:r>
          </w:p>
        </w:tc>
        <w:tc>
          <w:tcPr>
            <w:tcW w:w="493" w:type="pct"/>
            <w:tcBorders>
              <w:top w:val="nil"/>
              <w:left w:val="nil"/>
              <w:bottom w:val="nil"/>
              <w:right w:val="nil"/>
            </w:tcBorders>
            <w:shd w:val="clear" w:color="auto" w:fill="auto"/>
            <w:vAlign w:val="center"/>
          </w:tcPr>
          <w:p w14:paraId="17FFE72A" w14:textId="4C60EAFA" w:rsidR="005F32CE" w:rsidRPr="005F32CE" w:rsidRDefault="005F32CE" w:rsidP="002772B6">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5F32CE">
              <w:rPr>
                <w:rFonts w:ascii="Segoe UI" w:hAnsi="Segoe UI" w:cs="Segoe UI"/>
                <w:i/>
                <w:iCs/>
                <w:color w:val="000000"/>
                <w:sz w:val="14"/>
                <w:szCs w:val="14"/>
              </w:rPr>
              <w:t>5%</w:t>
            </w:r>
          </w:p>
        </w:tc>
      </w:tr>
      <w:tr w:rsidR="005F32CE" w:rsidRPr="0098297F" w14:paraId="1389385C" w14:textId="77777777" w:rsidTr="002772B6">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hideMark/>
          </w:tcPr>
          <w:p w14:paraId="1560D673" w14:textId="77777777"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themeColor="text1"/>
                <w:kern w:val="24"/>
                <w:sz w:val="14"/>
                <w:szCs w:val="14"/>
                <w:lang w:eastAsia="el-GR"/>
              </w:rPr>
              <w:t>Οργανικά έσοδα</w:t>
            </w:r>
          </w:p>
        </w:tc>
        <w:tc>
          <w:tcPr>
            <w:tcW w:w="494" w:type="pct"/>
            <w:tcBorders>
              <w:top w:val="nil"/>
              <w:left w:val="nil"/>
              <w:bottom w:val="nil"/>
              <w:right w:val="nil"/>
            </w:tcBorders>
            <w:shd w:val="clear" w:color="000000" w:fill="F2F2F2"/>
            <w:vAlign w:val="center"/>
          </w:tcPr>
          <w:p w14:paraId="7941982A" w14:textId="1293A7A0"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1,174 </w:t>
            </w:r>
          </w:p>
        </w:tc>
        <w:tc>
          <w:tcPr>
            <w:tcW w:w="494" w:type="pct"/>
            <w:tcBorders>
              <w:top w:val="nil"/>
              <w:left w:val="nil"/>
              <w:bottom w:val="nil"/>
              <w:right w:val="nil"/>
            </w:tcBorders>
            <w:shd w:val="clear" w:color="000000" w:fill="F2F2F2"/>
            <w:vAlign w:val="center"/>
          </w:tcPr>
          <w:p w14:paraId="64778362" w14:textId="1BA86EBF"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725 </w:t>
            </w:r>
          </w:p>
        </w:tc>
        <w:tc>
          <w:tcPr>
            <w:tcW w:w="494" w:type="pct"/>
            <w:tcBorders>
              <w:top w:val="nil"/>
              <w:left w:val="nil"/>
              <w:bottom w:val="nil"/>
              <w:right w:val="single" w:sz="4" w:space="0" w:color="auto"/>
            </w:tcBorders>
            <w:shd w:val="clear" w:color="000000" w:fill="F2F2F2"/>
            <w:vAlign w:val="center"/>
          </w:tcPr>
          <w:p w14:paraId="57F837D1" w14:textId="41774DED"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62%</w:t>
            </w:r>
          </w:p>
        </w:tc>
        <w:tc>
          <w:tcPr>
            <w:tcW w:w="494" w:type="pct"/>
            <w:tcBorders>
              <w:top w:val="nil"/>
              <w:left w:val="nil"/>
              <w:bottom w:val="nil"/>
              <w:right w:val="nil"/>
            </w:tcBorders>
            <w:shd w:val="clear" w:color="000000" w:fill="F2F2F2"/>
            <w:vAlign w:val="center"/>
          </w:tcPr>
          <w:p w14:paraId="3F0FC1EF" w14:textId="178521D2"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616 </w:t>
            </w:r>
          </w:p>
        </w:tc>
        <w:tc>
          <w:tcPr>
            <w:tcW w:w="494" w:type="pct"/>
            <w:tcBorders>
              <w:top w:val="nil"/>
              <w:left w:val="nil"/>
              <w:bottom w:val="nil"/>
              <w:right w:val="nil"/>
            </w:tcBorders>
            <w:shd w:val="clear" w:color="000000" w:fill="F2F2F2"/>
            <w:vAlign w:val="center"/>
          </w:tcPr>
          <w:p w14:paraId="5A8FC497" w14:textId="6753A632"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557 </w:t>
            </w:r>
          </w:p>
        </w:tc>
        <w:tc>
          <w:tcPr>
            <w:tcW w:w="493" w:type="pct"/>
            <w:tcBorders>
              <w:top w:val="nil"/>
              <w:left w:val="nil"/>
              <w:bottom w:val="nil"/>
              <w:right w:val="nil"/>
            </w:tcBorders>
            <w:shd w:val="clear" w:color="000000" w:fill="F2F2F2"/>
            <w:vAlign w:val="center"/>
          </w:tcPr>
          <w:p w14:paraId="5875BBBB" w14:textId="3309E28B" w:rsidR="005F32CE" w:rsidRPr="005F32CE" w:rsidRDefault="005F32CE" w:rsidP="002772B6">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5F32CE">
              <w:rPr>
                <w:rFonts w:ascii="Segoe UI" w:hAnsi="Segoe UI" w:cs="Segoe UI"/>
                <w:b/>
                <w:bCs/>
                <w:i/>
                <w:iCs/>
                <w:color w:val="000000"/>
                <w:sz w:val="14"/>
                <w:szCs w:val="14"/>
              </w:rPr>
              <w:t>11%</w:t>
            </w:r>
          </w:p>
        </w:tc>
      </w:tr>
      <w:tr w:rsidR="005F32CE" w:rsidRPr="0098297F" w14:paraId="6C7AE738" w14:textId="77777777" w:rsidTr="002772B6">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1243EE60" w14:textId="77313D6B"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98297F">
              <w:rPr>
                <w:rFonts w:ascii="Segoe UI" w:eastAsia="Segoe UI" w:hAnsi="Segoe UI" w:cs="Segoe UI"/>
                <w:color w:val="000000"/>
                <w:kern w:val="24"/>
                <w:sz w:val="14"/>
                <w:szCs w:val="14"/>
                <w:lang w:eastAsia="el-GR"/>
              </w:rPr>
              <w:t>πράξεις και λοιπά έσοδα</w:t>
            </w:r>
          </w:p>
        </w:tc>
        <w:tc>
          <w:tcPr>
            <w:tcW w:w="494" w:type="pct"/>
            <w:tcBorders>
              <w:top w:val="nil"/>
              <w:left w:val="nil"/>
              <w:bottom w:val="nil"/>
              <w:right w:val="nil"/>
            </w:tcBorders>
            <w:shd w:val="clear" w:color="auto" w:fill="auto"/>
            <w:vAlign w:val="center"/>
          </w:tcPr>
          <w:p w14:paraId="66B9807B" w14:textId="7347B717"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44 </w:t>
            </w:r>
          </w:p>
        </w:tc>
        <w:tc>
          <w:tcPr>
            <w:tcW w:w="494" w:type="pct"/>
            <w:tcBorders>
              <w:top w:val="nil"/>
              <w:left w:val="nil"/>
              <w:bottom w:val="nil"/>
              <w:right w:val="nil"/>
            </w:tcBorders>
            <w:shd w:val="clear" w:color="auto" w:fill="auto"/>
            <w:vAlign w:val="center"/>
          </w:tcPr>
          <w:p w14:paraId="7582E511" w14:textId="60546E8D"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288 </w:t>
            </w:r>
          </w:p>
        </w:tc>
        <w:tc>
          <w:tcPr>
            <w:tcW w:w="494" w:type="pct"/>
            <w:tcBorders>
              <w:top w:val="nil"/>
              <w:left w:val="nil"/>
              <w:bottom w:val="nil"/>
              <w:right w:val="single" w:sz="4" w:space="0" w:color="auto"/>
            </w:tcBorders>
            <w:shd w:val="clear" w:color="auto" w:fill="auto"/>
            <w:vAlign w:val="center"/>
          </w:tcPr>
          <w:p w14:paraId="399ABD14" w14:textId="10232B32"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i/>
                <w:iCs/>
                <w:color w:val="000000"/>
                <w:sz w:val="14"/>
                <w:szCs w:val="14"/>
              </w:rPr>
              <w:t>-85%</w:t>
            </w:r>
          </w:p>
        </w:tc>
        <w:tc>
          <w:tcPr>
            <w:tcW w:w="494" w:type="pct"/>
            <w:tcBorders>
              <w:top w:val="nil"/>
              <w:left w:val="nil"/>
              <w:bottom w:val="nil"/>
              <w:right w:val="nil"/>
            </w:tcBorders>
            <w:shd w:val="clear" w:color="auto" w:fill="auto"/>
            <w:vAlign w:val="center"/>
          </w:tcPr>
          <w:p w14:paraId="531CA141" w14:textId="2A6A3ABD"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5 </w:t>
            </w:r>
          </w:p>
        </w:tc>
        <w:tc>
          <w:tcPr>
            <w:tcW w:w="494" w:type="pct"/>
            <w:tcBorders>
              <w:top w:val="nil"/>
              <w:left w:val="nil"/>
              <w:bottom w:val="nil"/>
              <w:right w:val="nil"/>
            </w:tcBorders>
            <w:shd w:val="clear" w:color="auto" w:fill="auto"/>
            <w:vAlign w:val="center"/>
          </w:tcPr>
          <w:p w14:paraId="0C63264A" w14:textId="15A5A860"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39 </w:t>
            </w:r>
          </w:p>
        </w:tc>
        <w:tc>
          <w:tcPr>
            <w:tcW w:w="493" w:type="pct"/>
            <w:tcBorders>
              <w:top w:val="nil"/>
              <w:left w:val="nil"/>
              <w:bottom w:val="nil"/>
              <w:right w:val="nil"/>
            </w:tcBorders>
            <w:shd w:val="clear" w:color="auto" w:fill="auto"/>
            <w:vAlign w:val="center"/>
          </w:tcPr>
          <w:p w14:paraId="52C09908" w14:textId="1C3D20A8" w:rsidR="005F32CE" w:rsidRPr="005F32CE" w:rsidRDefault="005F32CE" w:rsidP="002772B6">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5F32CE">
              <w:rPr>
                <w:rFonts w:ascii="Segoe UI" w:hAnsi="Segoe UI" w:cs="Segoe UI"/>
                <w:i/>
                <w:iCs/>
                <w:color w:val="000000"/>
                <w:sz w:val="14"/>
                <w:szCs w:val="14"/>
              </w:rPr>
              <w:t>-86%</w:t>
            </w:r>
          </w:p>
        </w:tc>
      </w:tr>
      <w:tr w:rsidR="005F32CE" w:rsidRPr="0098297F" w14:paraId="39AF3DB4" w14:textId="77777777" w:rsidTr="002772B6">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hideMark/>
          </w:tcPr>
          <w:p w14:paraId="42054821" w14:textId="77777777"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 xml:space="preserve">Καθαρά λειτουργικά έσοδα </w:t>
            </w:r>
          </w:p>
        </w:tc>
        <w:tc>
          <w:tcPr>
            <w:tcW w:w="494" w:type="pct"/>
            <w:tcBorders>
              <w:top w:val="nil"/>
              <w:left w:val="nil"/>
              <w:bottom w:val="nil"/>
              <w:right w:val="nil"/>
            </w:tcBorders>
            <w:shd w:val="clear" w:color="000000" w:fill="F2F2F2"/>
            <w:vAlign w:val="center"/>
          </w:tcPr>
          <w:p w14:paraId="456C1358" w14:textId="44DD6018"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1,218 </w:t>
            </w:r>
          </w:p>
        </w:tc>
        <w:tc>
          <w:tcPr>
            <w:tcW w:w="494" w:type="pct"/>
            <w:tcBorders>
              <w:top w:val="nil"/>
              <w:left w:val="nil"/>
              <w:bottom w:val="nil"/>
              <w:right w:val="nil"/>
            </w:tcBorders>
            <w:shd w:val="clear" w:color="000000" w:fill="F2F2F2"/>
            <w:vAlign w:val="center"/>
          </w:tcPr>
          <w:p w14:paraId="5E2EDF93" w14:textId="04C33216"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1,013 </w:t>
            </w:r>
          </w:p>
        </w:tc>
        <w:tc>
          <w:tcPr>
            <w:tcW w:w="494" w:type="pct"/>
            <w:tcBorders>
              <w:top w:val="nil"/>
              <w:left w:val="nil"/>
              <w:bottom w:val="nil"/>
              <w:right w:val="single" w:sz="4" w:space="0" w:color="auto"/>
            </w:tcBorders>
            <w:shd w:val="clear" w:color="000000" w:fill="F2F2F2"/>
            <w:vAlign w:val="center"/>
          </w:tcPr>
          <w:p w14:paraId="4743F301" w14:textId="7978954B"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20%</w:t>
            </w:r>
          </w:p>
        </w:tc>
        <w:tc>
          <w:tcPr>
            <w:tcW w:w="494" w:type="pct"/>
            <w:tcBorders>
              <w:top w:val="nil"/>
              <w:left w:val="nil"/>
              <w:bottom w:val="nil"/>
              <w:right w:val="nil"/>
            </w:tcBorders>
            <w:shd w:val="clear" w:color="000000" w:fill="F2F2F2"/>
            <w:vAlign w:val="center"/>
          </w:tcPr>
          <w:p w14:paraId="5FACEC55" w14:textId="1C3AF871"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622 </w:t>
            </w:r>
          </w:p>
        </w:tc>
        <w:tc>
          <w:tcPr>
            <w:tcW w:w="494" w:type="pct"/>
            <w:tcBorders>
              <w:top w:val="nil"/>
              <w:left w:val="nil"/>
              <w:bottom w:val="nil"/>
              <w:right w:val="nil"/>
            </w:tcBorders>
            <w:shd w:val="clear" w:color="000000" w:fill="F2F2F2"/>
            <w:vAlign w:val="center"/>
          </w:tcPr>
          <w:p w14:paraId="07F36AA0" w14:textId="17C86E09"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596 </w:t>
            </w:r>
          </w:p>
        </w:tc>
        <w:tc>
          <w:tcPr>
            <w:tcW w:w="493" w:type="pct"/>
            <w:tcBorders>
              <w:top w:val="nil"/>
              <w:left w:val="nil"/>
              <w:bottom w:val="nil"/>
              <w:right w:val="nil"/>
            </w:tcBorders>
            <w:shd w:val="clear" w:color="000000" w:fill="F2F2F2"/>
            <w:vAlign w:val="center"/>
          </w:tcPr>
          <w:p w14:paraId="204E2543" w14:textId="3D60C265" w:rsidR="005F32CE" w:rsidRPr="005F32CE" w:rsidRDefault="005F32CE" w:rsidP="002772B6">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5F32CE">
              <w:rPr>
                <w:rFonts w:ascii="Segoe UI" w:hAnsi="Segoe UI" w:cs="Segoe UI"/>
                <w:b/>
                <w:bCs/>
                <w:i/>
                <w:iCs/>
                <w:color w:val="000000"/>
                <w:sz w:val="14"/>
                <w:szCs w:val="14"/>
              </w:rPr>
              <w:t>4%</w:t>
            </w:r>
          </w:p>
        </w:tc>
      </w:tr>
      <w:tr w:rsidR="005F32CE" w:rsidRPr="0098297F" w14:paraId="11AE4902" w14:textId="77777777" w:rsidTr="002772B6">
        <w:trPr>
          <w:trHeight w:val="113"/>
        </w:trPr>
        <w:tc>
          <w:tcPr>
            <w:tcW w:w="2037" w:type="pct"/>
            <w:tcBorders>
              <w:top w:val="nil"/>
              <w:left w:val="nil"/>
              <w:right w:val="nil"/>
            </w:tcBorders>
            <w:shd w:val="clear" w:color="auto" w:fill="auto"/>
            <w:tcMar>
              <w:top w:w="15" w:type="dxa"/>
              <w:left w:w="42" w:type="dxa"/>
              <w:bottom w:w="0" w:type="dxa"/>
              <w:right w:w="15" w:type="dxa"/>
            </w:tcMar>
            <w:vAlign w:val="center"/>
            <w:hideMark/>
          </w:tcPr>
          <w:p w14:paraId="12DEE861" w14:textId="77777777"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Λειτουργικές δαπάνες</w:t>
            </w:r>
          </w:p>
        </w:tc>
        <w:tc>
          <w:tcPr>
            <w:tcW w:w="494" w:type="pct"/>
            <w:tcBorders>
              <w:top w:val="nil"/>
              <w:left w:val="nil"/>
              <w:bottom w:val="nil"/>
              <w:right w:val="nil"/>
            </w:tcBorders>
            <w:shd w:val="clear" w:color="auto" w:fill="auto"/>
            <w:vAlign w:val="center"/>
          </w:tcPr>
          <w:p w14:paraId="46160404" w14:textId="78B55EC9"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(374) </w:t>
            </w:r>
          </w:p>
        </w:tc>
        <w:tc>
          <w:tcPr>
            <w:tcW w:w="494" w:type="pct"/>
            <w:tcBorders>
              <w:top w:val="nil"/>
              <w:left w:val="nil"/>
              <w:bottom w:val="nil"/>
              <w:right w:val="nil"/>
            </w:tcBorders>
            <w:shd w:val="clear" w:color="auto" w:fill="auto"/>
            <w:vAlign w:val="center"/>
          </w:tcPr>
          <w:p w14:paraId="55A4D8C1" w14:textId="2B8E96D7"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(360) </w:t>
            </w:r>
          </w:p>
        </w:tc>
        <w:tc>
          <w:tcPr>
            <w:tcW w:w="494" w:type="pct"/>
            <w:tcBorders>
              <w:top w:val="nil"/>
              <w:left w:val="nil"/>
              <w:bottom w:val="nil"/>
              <w:right w:val="single" w:sz="4" w:space="0" w:color="auto"/>
            </w:tcBorders>
            <w:shd w:val="clear" w:color="auto" w:fill="auto"/>
            <w:vAlign w:val="center"/>
          </w:tcPr>
          <w:p w14:paraId="301C5302" w14:textId="0A2A46B9"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i/>
                <w:iCs/>
                <w:color w:val="000000"/>
                <w:sz w:val="14"/>
                <w:szCs w:val="14"/>
              </w:rPr>
              <w:t>4%</w:t>
            </w:r>
          </w:p>
        </w:tc>
        <w:tc>
          <w:tcPr>
            <w:tcW w:w="494" w:type="pct"/>
            <w:tcBorders>
              <w:top w:val="nil"/>
              <w:left w:val="nil"/>
              <w:bottom w:val="nil"/>
              <w:right w:val="nil"/>
            </w:tcBorders>
            <w:shd w:val="clear" w:color="auto" w:fill="auto"/>
            <w:vAlign w:val="center"/>
          </w:tcPr>
          <w:p w14:paraId="0C8585C4" w14:textId="63D71C15"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(185) </w:t>
            </w:r>
          </w:p>
        </w:tc>
        <w:tc>
          <w:tcPr>
            <w:tcW w:w="494" w:type="pct"/>
            <w:tcBorders>
              <w:top w:val="nil"/>
              <w:left w:val="nil"/>
              <w:bottom w:val="nil"/>
              <w:right w:val="nil"/>
            </w:tcBorders>
            <w:shd w:val="clear" w:color="auto" w:fill="auto"/>
            <w:vAlign w:val="center"/>
          </w:tcPr>
          <w:p w14:paraId="79697057" w14:textId="67790AD7"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(189) </w:t>
            </w:r>
          </w:p>
        </w:tc>
        <w:tc>
          <w:tcPr>
            <w:tcW w:w="493" w:type="pct"/>
            <w:tcBorders>
              <w:top w:val="nil"/>
              <w:left w:val="nil"/>
              <w:bottom w:val="nil"/>
              <w:right w:val="nil"/>
            </w:tcBorders>
            <w:shd w:val="clear" w:color="auto" w:fill="auto"/>
            <w:vAlign w:val="center"/>
          </w:tcPr>
          <w:p w14:paraId="5D07A606" w14:textId="4024472D" w:rsidR="005F32CE" w:rsidRPr="005F32CE" w:rsidRDefault="005F32CE" w:rsidP="002772B6">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5F32CE">
              <w:rPr>
                <w:rFonts w:ascii="Segoe UI" w:hAnsi="Segoe UI" w:cs="Segoe UI"/>
                <w:i/>
                <w:iCs/>
                <w:color w:val="000000"/>
                <w:sz w:val="14"/>
                <w:szCs w:val="14"/>
              </w:rPr>
              <w:t>-2%</w:t>
            </w:r>
          </w:p>
        </w:tc>
      </w:tr>
      <w:tr w:rsidR="005F32CE" w:rsidRPr="0098297F" w14:paraId="5CFE0097" w14:textId="77777777" w:rsidTr="002772B6">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6633807B" w14:textId="1272E373"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Οργανικά κέρδη / (ζημίες) προ προβλέψεων</w:t>
            </w:r>
            <w:r>
              <w:rPr>
                <w:rFonts w:ascii="Segoe UI" w:eastAsia="Segoe UI" w:hAnsi="Segoe UI" w:cs="Segoe UI"/>
                <w:b/>
                <w:bCs/>
                <w:color w:val="000000"/>
                <w:kern w:val="24"/>
                <w:sz w:val="14"/>
                <w:szCs w:val="14"/>
                <w:lang w:eastAsia="el-GR"/>
              </w:rPr>
              <w:t xml:space="preserve"> </w:t>
            </w:r>
          </w:p>
        </w:tc>
        <w:tc>
          <w:tcPr>
            <w:tcW w:w="494" w:type="pct"/>
            <w:tcBorders>
              <w:top w:val="nil"/>
              <w:left w:val="nil"/>
              <w:bottom w:val="nil"/>
              <w:right w:val="nil"/>
            </w:tcBorders>
            <w:shd w:val="clear" w:color="000000" w:fill="F2F2F2"/>
            <w:vAlign w:val="center"/>
          </w:tcPr>
          <w:p w14:paraId="7E1490BA" w14:textId="757E3311"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800 </w:t>
            </w:r>
          </w:p>
        </w:tc>
        <w:tc>
          <w:tcPr>
            <w:tcW w:w="494" w:type="pct"/>
            <w:tcBorders>
              <w:top w:val="nil"/>
              <w:left w:val="nil"/>
              <w:bottom w:val="nil"/>
              <w:right w:val="nil"/>
            </w:tcBorders>
            <w:shd w:val="clear" w:color="000000" w:fill="F2F2F2"/>
            <w:vAlign w:val="center"/>
          </w:tcPr>
          <w:p w14:paraId="76011A57" w14:textId="35AB3468"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365 </w:t>
            </w:r>
          </w:p>
        </w:tc>
        <w:tc>
          <w:tcPr>
            <w:tcW w:w="494" w:type="pct"/>
            <w:tcBorders>
              <w:top w:val="nil"/>
              <w:left w:val="nil"/>
              <w:bottom w:val="nil"/>
              <w:right w:val="single" w:sz="4" w:space="0" w:color="auto"/>
            </w:tcBorders>
            <w:shd w:val="clear" w:color="000000" w:fill="F2F2F2"/>
            <w:vAlign w:val="center"/>
          </w:tcPr>
          <w:p w14:paraId="235C75AA" w14:textId="7E05977F"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&gt;100%</w:t>
            </w:r>
          </w:p>
        </w:tc>
        <w:tc>
          <w:tcPr>
            <w:tcW w:w="494" w:type="pct"/>
            <w:tcBorders>
              <w:top w:val="nil"/>
              <w:left w:val="nil"/>
              <w:bottom w:val="nil"/>
              <w:right w:val="nil"/>
            </w:tcBorders>
            <w:shd w:val="clear" w:color="000000" w:fill="F2F2F2"/>
            <w:vAlign w:val="center"/>
          </w:tcPr>
          <w:p w14:paraId="60D4D5B5" w14:textId="7169C22F"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431 </w:t>
            </w:r>
          </w:p>
        </w:tc>
        <w:tc>
          <w:tcPr>
            <w:tcW w:w="494" w:type="pct"/>
            <w:tcBorders>
              <w:top w:val="nil"/>
              <w:left w:val="nil"/>
              <w:bottom w:val="nil"/>
              <w:right w:val="nil"/>
            </w:tcBorders>
            <w:shd w:val="clear" w:color="000000" w:fill="F2F2F2"/>
            <w:vAlign w:val="center"/>
          </w:tcPr>
          <w:p w14:paraId="60177797" w14:textId="44AD1B82"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369 </w:t>
            </w:r>
          </w:p>
        </w:tc>
        <w:tc>
          <w:tcPr>
            <w:tcW w:w="493" w:type="pct"/>
            <w:tcBorders>
              <w:top w:val="nil"/>
              <w:left w:val="nil"/>
              <w:bottom w:val="nil"/>
              <w:right w:val="nil"/>
            </w:tcBorders>
            <w:shd w:val="clear" w:color="000000" w:fill="F2F2F2"/>
            <w:vAlign w:val="center"/>
          </w:tcPr>
          <w:p w14:paraId="7F53B8D7" w14:textId="21EC0A4E" w:rsidR="005F32CE" w:rsidRPr="005F32CE" w:rsidRDefault="005F32CE" w:rsidP="002772B6">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5F32CE">
              <w:rPr>
                <w:rFonts w:ascii="Segoe UI" w:hAnsi="Segoe UI" w:cs="Segoe UI"/>
                <w:b/>
                <w:bCs/>
                <w:i/>
                <w:iCs/>
                <w:color w:val="000000"/>
                <w:sz w:val="14"/>
                <w:szCs w:val="14"/>
              </w:rPr>
              <w:t>17%</w:t>
            </w:r>
          </w:p>
        </w:tc>
      </w:tr>
      <w:tr w:rsidR="005F32CE" w:rsidRPr="0098297F" w14:paraId="198D611B" w14:textId="77777777" w:rsidTr="002772B6">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17699885" w14:textId="77777777"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Κέρδη / (ζημίες) προ προβλέψεων</w:t>
            </w:r>
          </w:p>
        </w:tc>
        <w:tc>
          <w:tcPr>
            <w:tcW w:w="494" w:type="pct"/>
            <w:tcBorders>
              <w:top w:val="nil"/>
              <w:left w:val="nil"/>
              <w:bottom w:val="nil"/>
              <w:right w:val="nil"/>
            </w:tcBorders>
            <w:shd w:val="clear" w:color="000000" w:fill="F2F2F2"/>
            <w:vAlign w:val="center"/>
          </w:tcPr>
          <w:p w14:paraId="78BF8A3C" w14:textId="6D5E8F02"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844 </w:t>
            </w:r>
          </w:p>
        </w:tc>
        <w:tc>
          <w:tcPr>
            <w:tcW w:w="494" w:type="pct"/>
            <w:tcBorders>
              <w:top w:val="nil"/>
              <w:left w:val="nil"/>
              <w:bottom w:val="nil"/>
              <w:right w:val="nil"/>
            </w:tcBorders>
            <w:shd w:val="clear" w:color="000000" w:fill="F2F2F2"/>
            <w:vAlign w:val="center"/>
          </w:tcPr>
          <w:p w14:paraId="672717E8" w14:textId="4601F785"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653 </w:t>
            </w:r>
          </w:p>
        </w:tc>
        <w:tc>
          <w:tcPr>
            <w:tcW w:w="494" w:type="pct"/>
            <w:tcBorders>
              <w:top w:val="nil"/>
              <w:left w:val="nil"/>
              <w:bottom w:val="nil"/>
              <w:right w:val="single" w:sz="4" w:space="0" w:color="auto"/>
            </w:tcBorders>
            <w:shd w:val="clear" w:color="000000" w:fill="F2F2F2"/>
            <w:vAlign w:val="center"/>
          </w:tcPr>
          <w:p w14:paraId="61CCFFB6" w14:textId="09AAEF06"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29%</w:t>
            </w:r>
          </w:p>
        </w:tc>
        <w:tc>
          <w:tcPr>
            <w:tcW w:w="494" w:type="pct"/>
            <w:tcBorders>
              <w:top w:val="nil"/>
              <w:left w:val="nil"/>
              <w:bottom w:val="nil"/>
              <w:right w:val="nil"/>
            </w:tcBorders>
            <w:shd w:val="clear" w:color="000000" w:fill="F2F2F2"/>
            <w:vAlign w:val="center"/>
          </w:tcPr>
          <w:p w14:paraId="490CDCDD" w14:textId="0DE2A14D"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437 </w:t>
            </w:r>
          </w:p>
        </w:tc>
        <w:tc>
          <w:tcPr>
            <w:tcW w:w="494" w:type="pct"/>
            <w:tcBorders>
              <w:top w:val="nil"/>
              <w:left w:val="nil"/>
              <w:bottom w:val="nil"/>
              <w:right w:val="nil"/>
            </w:tcBorders>
            <w:shd w:val="clear" w:color="000000" w:fill="F2F2F2"/>
            <w:vAlign w:val="center"/>
          </w:tcPr>
          <w:p w14:paraId="0D81ED1E" w14:textId="65798069"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408 </w:t>
            </w:r>
          </w:p>
        </w:tc>
        <w:tc>
          <w:tcPr>
            <w:tcW w:w="493" w:type="pct"/>
            <w:tcBorders>
              <w:top w:val="nil"/>
              <w:left w:val="nil"/>
              <w:bottom w:val="nil"/>
              <w:right w:val="nil"/>
            </w:tcBorders>
            <w:shd w:val="clear" w:color="000000" w:fill="F2F2F2"/>
            <w:vAlign w:val="center"/>
          </w:tcPr>
          <w:p w14:paraId="4C7261C7" w14:textId="13C8E883" w:rsidR="005F32CE" w:rsidRPr="005F32CE" w:rsidRDefault="005F32CE" w:rsidP="002772B6">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5F32CE">
              <w:rPr>
                <w:rFonts w:ascii="Segoe UI" w:hAnsi="Segoe UI" w:cs="Segoe UI"/>
                <w:b/>
                <w:bCs/>
                <w:i/>
                <w:iCs/>
                <w:color w:val="000000"/>
                <w:sz w:val="14"/>
                <w:szCs w:val="14"/>
              </w:rPr>
              <w:t>7%</w:t>
            </w:r>
          </w:p>
        </w:tc>
      </w:tr>
      <w:tr w:rsidR="005F32CE" w:rsidRPr="0098297F" w14:paraId="5F094A0C" w14:textId="77777777" w:rsidTr="002772B6">
        <w:trPr>
          <w:trHeight w:val="113"/>
        </w:trPr>
        <w:tc>
          <w:tcPr>
            <w:tcW w:w="2037" w:type="pct"/>
            <w:tcBorders>
              <w:top w:val="nil"/>
              <w:left w:val="nil"/>
              <w:right w:val="nil"/>
            </w:tcBorders>
            <w:shd w:val="clear" w:color="auto" w:fill="auto"/>
            <w:tcMar>
              <w:top w:w="15" w:type="dxa"/>
              <w:left w:w="42" w:type="dxa"/>
              <w:bottom w:w="0" w:type="dxa"/>
              <w:right w:w="15" w:type="dxa"/>
            </w:tcMar>
            <w:vAlign w:val="center"/>
            <w:hideMark/>
          </w:tcPr>
          <w:p w14:paraId="5FD30367" w14:textId="6114086C" w:rsidR="005F32CE" w:rsidRPr="00537586"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Προβλέψεις για επισφαλή δάνεια</w:t>
            </w:r>
            <w:r w:rsidRPr="00537586">
              <w:rPr>
                <w:rFonts w:ascii="Segoe UI" w:eastAsia="Segoe UI" w:hAnsi="Segoe UI" w:cs="Segoe UI"/>
                <w:color w:val="000000"/>
                <w:kern w:val="24"/>
                <w:sz w:val="14"/>
                <w:szCs w:val="14"/>
                <w:lang w:eastAsia="el-GR"/>
              </w:rPr>
              <w:t xml:space="preserve"> </w:t>
            </w:r>
            <w:r w:rsidR="008778F2">
              <w:rPr>
                <w:rFonts w:ascii="Segoe UI" w:eastAsia="Segoe UI" w:hAnsi="Segoe UI" w:cs="Segoe UI"/>
                <w:color w:val="000000"/>
                <w:kern w:val="24"/>
                <w:sz w:val="14"/>
                <w:szCs w:val="14"/>
                <w:lang w:eastAsia="el-GR"/>
              </w:rPr>
              <w:t>και</w:t>
            </w:r>
            <w:r w:rsidRPr="00537586">
              <w:rPr>
                <w:rFonts w:ascii="Segoe UI" w:eastAsia="Segoe UI" w:hAnsi="Segoe UI" w:cs="Segoe UI"/>
                <w:color w:val="000000"/>
                <w:kern w:val="24"/>
                <w:sz w:val="14"/>
                <w:szCs w:val="14"/>
                <w:lang w:eastAsia="el-GR"/>
              </w:rPr>
              <w:t xml:space="preserve"> </w:t>
            </w:r>
            <w:r>
              <w:rPr>
                <w:rFonts w:ascii="Segoe UI" w:eastAsia="Segoe UI" w:hAnsi="Segoe UI" w:cs="Segoe UI"/>
                <w:color w:val="000000"/>
                <w:kern w:val="24"/>
                <w:sz w:val="14"/>
                <w:szCs w:val="14"/>
                <w:lang w:eastAsia="el-GR"/>
              </w:rPr>
              <w:t>λ</w:t>
            </w:r>
            <w:r w:rsidRPr="00537586">
              <w:rPr>
                <w:rFonts w:ascii="Segoe UI" w:eastAsia="Segoe UI" w:hAnsi="Segoe UI" w:cs="Segoe UI"/>
                <w:color w:val="000000"/>
                <w:kern w:val="24"/>
                <w:sz w:val="14"/>
                <w:szCs w:val="14"/>
                <w:lang w:eastAsia="el-GR"/>
              </w:rPr>
              <w:t>οιπές προβλέψεις</w:t>
            </w:r>
          </w:p>
        </w:tc>
        <w:tc>
          <w:tcPr>
            <w:tcW w:w="494" w:type="pct"/>
            <w:tcBorders>
              <w:top w:val="nil"/>
              <w:left w:val="nil"/>
              <w:bottom w:val="nil"/>
              <w:right w:val="nil"/>
            </w:tcBorders>
            <w:shd w:val="clear" w:color="auto" w:fill="auto"/>
            <w:vAlign w:val="center"/>
          </w:tcPr>
          <w:p w14:paraId="55056F97" w14:textId="39E7CA84"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(109) </w:t>
            </w:r>
          </w:p>
        </w:tc>
        <w:tc>
          <w:tcPr>
            <w:tcW w:w="494" w:type="pct"/>
            <w:tcBorders>
              <w:top w:val="nil"/>
              <w:left w:val="nil"/>
              <w:bottom w:val="nil"/>
              <w:right w:val="nil"/>
            </w:tcBorders>
            <w:shd w:val="clear" w:color="auto" w:fill="auto"/>
            <w:vAlign w:val="center"/>
          </w:tcPr>
          <w:p w14:paraId="4C96E30C" w14:textId="1CAD91A4"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(143) </w:t>
            </w:r>
          </w:p>
        </w:tc>
        <w:tc>
          <w:tcPr>
            <w:tcW w:w="494" w:type="pct"/>
            <w:tcBorders>
              <w:top w:val="nil"/>
              <w:left w:val="nil"/>
              <w:bottom w:val="nil"/>
              <w:right w:val="single" w:sz="4" w:space="0" w:color="auto"/>
            </w:tcBorders>
            <w:shd w:val="clear" w:color="auto" w:fill="auto"/>
            <w:vAlign w:val="center"/>
          </w:tcPr>
          <w:p w14:paraId="5391327A" w14:textId="5A0CB103"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i/>
                <w:iCs/>
                <w:color w:val="000000"/>
                <w:sz w:val="14"/>
                <w:szCs w:val="14"/>
              </w:rPr>
              <w:t>-23%</w:t>
            </w:r>
          </w:p>
        </w:tc>
        <w:tc>
          <w:tcPr>
            <w:tcW w:w="494" w:type="pct"/>
            <w:tcBorders>
              <w:top w:val="nil"/>
              <w:left w:val="nil"/>
              <w:bottom w:val="nil"/>
              <w:right w:val="nil"/>
            </w:tcBorders>
            <w:shd w:val="clear" w:color="auto" w:fill="auto"/>
            <w:vAlign w:val="center"/>
          </w:tcPr>
          <w:p w14:paraId="3D3661E8" w14:textId="0B8EFE83"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(53) </w:t>
            </w:r>
          </w:p>
        </w:tc>
        <w:tc>
          <w:tcPr>
            <w:tcW w:w="494" w:type="pct"/>
            <w:tcBorders>
              <w:top w:val="nil"/>
              <w:left w:val="nil"/>
              <w:bottom w:val="nil"/>
              <w:right w:val="nil"/>
            </w:tcBorders>
            <w:shd w:val="clear" w:color="auto" w:fill="auto"/>
            <w:vAlign w:val="center"/>
          </w:tcPr>
          <w:p w14:paraId="6A56D2CD" w14:textId="6C344A72"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(57) </w:t>
            </w:r>
          </w:p>
        </w:tc>
        <w:tc>
          <w:tcPr>
            <w:tcW w:w="493" w:type="pct"/>
            <w:tcBorders>
              <w:top w:val="nil"/>
              <w:left w:val="nil"/>
              <w:bottom w:val="nil"/>
              <w:right w:val="nil"/>
            </w:tcBorders>
            <w:shd w:val="clear" w:color="auto" w:fill="auto"/>
            <w:vAlign w:val="center"/>
          </w:tcPr>
          <w:p w14:paraId="1FE1F44A" w14:textId="2E81E0F2" w:rsidR="005F32CE" w:rsidRPr="005F32CE" w:rsidRDefault="005F32CE" w:rsidP="002772B6">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5F32CE">
              <w:rPr>
                <w:rFonts w:ascii="Segoe UI" w:hAnsi="Segoe UI" w:cs="Segoe UI"/>
                <w:i/>
                <w:iCs/>
                <w:color w:val="000000"/>
                <w:sz w:val="14"/>
                <w:szCs w:val="14"/>
              </w:rPr>
              <w:t>-6%</w:t>
            </w:r>
          </w:p>
        </w:tc>
      </w:tr>
      <w:tr w:rsidR="005F32CE" w:rsidRPr="0098297F" w14:paraId="489FC79B" w14:textId="77777777" w:rsidTr="002772B6">
        <w:trPr>
          <w:trHeight w:val="113"/>
        </w:trPr>
        <w:tc>
          <w:tcPr>
            <w:tcW w:w="2037" w:type="pct"/>
            <w:tcBorders>
              <w:top w:val="nil"/>
              <w:left w:val="nil"/>
              <w:bottom w:val="nil"/>
              <w:right w:val="nil"/>
            </w:tcBorders>
            <w:shd w:val="clear" w:color="auto" w:fill="F2F2F2" w:themeFill="background1" w:themeFillShade="F2"/>
            <w:tcMar>
              <w:top w:w="15" w:type="dxa"/>
              <w:left w:w="42" w:type="dxa"/>
              <w:bottom w:w="0" w:type="dxa"/>
              <w:right w:w="15" w:type="dxa"/>
            </w:tcMar>
            <w:vAlign w:val="center"/>
            <w:hideMark/>
          </w:tcPr>
          <w:p w14:paraId="026A9218" w14:textId="3DEB73D2"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b/>
                <w:bCs/>
                <w:color w:val="000000"/>
                <w:kern w:val="24"/>
                <w:sz w:val="14"/>
                <w:szCs w:val="14"/>
                <w:lang w:eastAsia="el-GR"/>
              </w:rPr>
              <w:t>Οργανικά κέρδη / (ζημίες)</w:t>
            </w:r>
          </w:p>
        </w:tc>
        <w:tc>
          <w:tcPr>
            <w:tcW w:w="494" w:type="pct"/>
            <w:tcBorders>
              <w:top w:val="nil"/>
              <w:left w:val="nil"/>
              <w:bottom w:val="nil"/>
              <w:right w:val="nil"/>
            </w:tcBorders>
            <w:shd w:val="clear" w:color="000000" w:fill="F2F2F2"/>
            <w:vAlign w:val="center"/>
          </w:tcPr>
          <w:p w14:paraId="337D99DE" w14:textId="492FEEBF"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691 </w:t>
            </w:r>
          </w:p>
        </w:tc>
        <w:tc>
          <w:tcPr>
            <w:tcW w:w="494" w:type="pct"/>
            <w:tcBorders>
              <w:top w:val="nil"/>
              <w:left w:val="nil"/>
              <w:bottom w:val="nil"/>
              <w:right w:val="nil"/>
            </w:tcBorders>
            <w:shd w:val="clear" w:color="000000" w:fill="F2F2F2"/>
            <w:vAlign w:val="center"/>
          </w:tcPr>
          <w:p w14:paraId="74849F2E" w14:textId="0D7FA9B8"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222 </w:t>
            </w:r>
          </w:p>
        </w:tc>
        <w:tc>
          <w:tcPr>
            <w:tcW w:w="494" w:type="pct"/>
            <w:tcBorders>
              <w:top w:val="nil"/>
              <w:left w:val="nil"/>
              <w:bottom w:val="nil"/>
              <w:right w:val="single" w:sz="4" w:space="0" w:color="auto"/>
            </w:tcBorders>
            <w:shd w:val="clear" w:color="000000" w:fill="F2F2F2"/>
            <w:vAlign w:val="center"/>
          </w:tcPr>
          <w:p w14:paraId="1EDB9722" w14:textId="631C5A97"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&gt;100%</w:t>
            </w:r>
          </w:p>
        </w:tc>
        <w:tc>
          <w:tcPr>
            <w:tcW w:w="494" w:type="pct"/>
            <w:tcBorders>
              <w:top w:val="nil"/>
              <w:left w:val="nil"/>
              <w:bottom w:val="nil"/>
              <w:right w:val="nil"/>
            </w:tcBorders>
            <w:shd w:val="clear" w:color="000000" w:fill="F2F2F2"/>
            <w:vAlign w:val="center"/>
          </w:tcPr>
          <w:p w14:paraId="4D734D21" w14:textId="216B33DF"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378 </w:t>
            </w:r>
          </w:p>
        </w:tc>
        <w:tc>
          <w:tcPr>
            <w:tcW w:w="494" w:type="pct"/>
            <w:tcBorders>
              <w:top w:val="nil"/>
              <w:left w:val="nil"/>
              <w:bottom w:val="nil"/>
              <w:right w:val="nil"/>
            </w:tcBorders>
            <w:shd w:val="clear" w:color="000000" w:fill="F2F2F2"/>
            <w:vAlign w:val="center"/>
          </w:tcPr>
          <w:p w14:paraId="5B62BD7C" w14:textId="45B2D537"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312 </w:t>
            </w:r>
          </w:p>
        </w:tc>
        <w:tc>
          <w:tcPr>
            <w:tcW w:w="493" w:type="pct"/>
            <w:tcBorders>
              <w:top w:val="nil"/>
              <w:left w:val="nil"/>
              <w:bottom w:val="nil"/>
              <w:right w:val="nil"/>
            </w:tcBorders>
            <w:shd w:val="clear" w:color="000000" w:fill="F2F2F2"/>
            <w:vAlign w:val="center"/>
          </w:tcPr>
          <w:p w14:paraId="760C2E5D" w14:textId="3F291F1E" w:rsidR="005F32CE" w:rsidRPr="005F32CE" w:rsidRDefault="005F32CE" w:rsidP="002772B6">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5F32CE">
              <w:rPr>
                <w:rFonts w:ascii="Segoe UI" w:hAnsi="Segoe UI" w:cs="Segoe UI"/>
                <w:b/>
                <w:bCs/>
                <w:i/>
                <w:iCs/>
                <w:color w:val="000000"/>
                <w:sz w:val="14"/>
                <w:szCs w:val="14"/>
              </w:rPr>
              <w:t>21%</w:t>
            </w:r>
          </w:p>
        </w:tc>
      </w:tr>
      <w:tr w:rsidR="005F32CE" w:rsidRPr="0098297F" w14:paraId="4D1D29B0" w14:textId="77777777" w:rsidTr="002772B6">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tcPr>
          <w:p w14:paraId="34B95AA7" w14:textId="2A70989F" w:rsidR="005F32CE" w:rsidRPr="0098297F" w:rsidRDefault="005F32CE" w:rsidP="005F32CE">
            <w:pPr>
              <w:textAlignment w:val="center"/>
              <w:rPr>
                <w:rFonts w:ascii="Segoe UI" w:eastAsia="Segoe UI" w:hAnsi="Segoe UI" w:cs="Segoe UI"/>
                <w:b/>
                <w:bCs/>
                <w:color w:val="000000"/>
                <w:kern w:val="24"/>
                <w:sz w:val="14"/>
                <w:szCs w:val="14"/>
                <w:lang w:eastAsia="el-GR"/>
              </w:rPr>
            </w:pPr>
            <w:r w:rsidRPr="0098297F">
              <w:rPr>
                <w:rFonts w:ascii="Segoe UI" w:eastAsia="Segoe UI" w:hAnsi="Segoe UI" w:cs="Segoe UI"/>
                <w:b/>
                <w:bCs/>
                <w:color w:val="000000"/>
                <w:kern w:val="24"/>
                <w:sz w:val="14"/>
                <w:szCs w:val="14"/>
                <w:lang w:eastAsia="el-GR"/>
              </w:rPr>
              <w:t>Λειτουργικά κέρδη / (ζημίες)</w:t>
            </w:r>
          </w:p>
        </w:tc>
        <w:tc>
          <w:tcPr>
            <w:tcW w:w="494" w:type="pct"/>
            <w:tcBorders>
              <w:top w:val="nil"/>
              <w:left w:val="nil"/>
              <w:bottom w:val="nil"/>
              <w:right w:val="nil"/>
            </w:tcBorders>
            <w:shd w:val="clear" w:color="auto" w:fill="auto"/>
            <w:vAlign w:val="center"/>
          </w:tcPr>
          <w:p w14:paraId="173F5DF7" w14:textId="158A8C2A"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735 </w:t>
            </w:r>
          </w:p>
        </w:tc>
        <w:tc>
          <w:tcPr>
            <w:tcW w:w="494" w:type="pct"/>
            <w:tcBorders>
              <w:top w:val="nil"/>
              <w:left w:val="nil"/>
              <w:bottom w:val="nil"/>
              <w:right w:val="nil"/>
            </w:tcBorders>
            <w:shd w:val="clear" w:color="auto" w:fill="auto"/>
            <w:vAlign w:val="center"/>
          </w:tcPr>
          <w:p w14:paraId="75048FA3" w14:textId="6D6DC75C"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510 </w:t>
            </w:r>
          </w:p>
        </w:tc>
        <w:tc>
          <w:tcPr>
            <w:tcW w:w="494" w:type="pct"/>
            <w:tcBorders>
              <w:top w:val="nil"/>
              <w:left w:val="nil"/>
              <w:bottom w:val="nil"/>
              <w:right w:val="single" w:sz="4" w:space="0" w:color="auto"/>
            </w:tcBorders>
            <w:shd w:val="clear" w:color="auto" w:fill="auto"/>
            <w:vAlign w:val="center"/>
          </w:tcPr>
          <w:p w14:paraId="4B076849" w14:textId="598DC104"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44%</w:t>
            </w:r>
          </w:p>
        </w:tc>
        <w:tc>
          <w:tcPr>
            <w:tcW w:w="494" w:type="pct"/>
            <w:tcBorders>
              <w:top w:val="nil"/>
              <w:left w:val="nil"/>
              <w:bottom w:val="nil"/>
              <w:right w:val="nil"/>
            </w:tcBorders>
            <w:shd w:val="clear" w:color="auto" w:fill="auto"/>
            <w:vAlign w:val="center"/>
          </w:tcPr>
          <w:p w14:paraId="45D78E3C" w14:textId="64C7FF90"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384 </w:t>
            </w:r>
          </w:p>
        </w:tc>
        <w:tc>
          <w:tcPr>
            <w:tcW w:w="494" w:type="pct"/>
            <w:tcBorders>
              <w:top w:val="nil"/>
              <w:left w:val="nil"/>
              <w:bottom w:val="nil"/>
              <w:right w:val="nil"/>
            </w:tcBorders>
            <w:shd w:val="clear" w:color="auto" w:fill="auto"/>
            <w:vAlign w:val="center"/>
          </w:tcPr>
          <w:p w14:paraId="79787E44" w14:textId="1F38140E"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351 </w:t>
            </w:r>
          </w:p>
        </w:tc>
        <w:tc>
          <w:tcPr>
            <w:tcW w:w="493" w:type="pct"/>
            <w:tcBorders>
              <w:top w:val="nil"/>
              <w:left w:val="nil"/>
              <w:bottom w:val="nil"/>
              <w:right w:val="nil"/>
            </w:tcBorders>
            <w:shd w:val="clear" w:color="auto" w:fill="auto"/>
            <w:vAlign w:val="center"/>
          </w:tcPr>
          <w:p w14:paraId="1E90FB2E" w14:textId="781D4FE7" w:rsidR="005F32CE" w:rsidRPr="005F32CE" w:rsidRDefault="005F32CE" w:rsidP="002772B6">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5F32CE">
              <w:rPr>
                <w:rFonts w:ascii="Segoe UI" w:hAnsi="Segoe UI" w:cs="Segoe UI"/>
                <w:b/>
                <w:bCs/>
                <w:i/>
                <w:iCs/>
                <w:color w:val="000000"/>
                <w:sz w:val="14"/>
                <w:szCs w:val="14"/>
              </w:rPr>
              <w:t>9%</w:t>
            </w:r>
          </w:p>
        </w:tc>
      </w:tr>
      <w:tr w:rsidR="005F32CE" w:rsidRPr="0098297F" w14:paraId="6BF86AFB" w14:textId="77777777" w:rsidTr="002772B6">
        <w:trPr>
          <w:trHeight w:val="113"/>
        </w:trPr>
        <w:tc>
          <w:tcPr>
            <w:tcW w:w="2037" w:type="pct"/>
            <w:tcBorders>
              <w:top w:val="nil"/>
              <w:left w:val="nil"/>
              <w:bottom w:val="nil"/>
              <w:right w:val="nil"/>
            </w:tcBorders>
            <w:shd w:val="clear" w:color="auto" w:fill="auto"/>
            <w:tcMar>
              <w:top w:w="15" w:type="dxa"/>
              <w:left w:w="42" w:type="dxa"/>
              <w:bottom w:w="0" w:type="dxa"/>
              <w:right w:w="15" w:type="dxa"/>
            </w:tcMar>
            <w:vAlign w:val="center"/>
            <w:hideMark/>
          </w:tcPr>
          <w:p w14:paraId="33BE23AD" w14:textId="77777777" w:rsidR="005F32CE" w:rsidRPr="0098297F" w:rsidRDefault="005F32CE" w:rsidP="005F32CE">
            <w:pPr>
              <w:textAlignment w:val="center"/>
              <w:rPr>
                <w:rFonts w:ascii="Segoe UI" w:eastAsia="Times New Roman" w:hAnsi="Segoe UI" w:cs="Segoe UI"/>
                <w:sz w:val="14"/>
                <w:szCs w:val="14"/>
                <w:lang w:eastAsia="el-GR"/>
              </w:rPr>
            </w:pPr>
            <w:r w:rsidRPr="0098297F">
              <w:rPr>
                <w:rFonts w:ascii="Segoe UI" w:eastAsia="Segoe UI" w:hAnsi="Segoe UI" w:cs="Segoe UI"/>
                <w:color w:val="000000"/>
                <w:kern w:val="24"/>
                <w:sz w:val="14"/>
                <w:szCs w:val="14"/>
                <w:lang w:eastAsia="el-GR"/>
              </w:rPr>
              <w:t xml:space="preserve">Φόροι </w:t>
            </w:r>
          </w:p>
        </w:tc>
        <w:tc>
          <w:tcPr>
            <w:tcW w:w="494" w:type="pct"/>
            <w:tcBorders>
              <w:top w:val="nil"/>
              <w:left w:val="nil"/>
              <w:bottom w:val="nil"/>
              <w:right w:val="nil"/>
            </w:tcBorders>
            <w:shd w:val="clear" w:color="auto" w:fill="auto"/>
            <w:vAlign w:val="center"/>
          </w:tcPr>
          <w:p w14:paraId="7284AE67" w14:textId="6FCEC7F1"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(198) </w:t>
            </w:r>
          </w:p>
        </w:tc>
        <w:tc>
          <w:tcPr>
            <w:tcW w:w="494" w:type="pct"/>
            <w:tcBorders>
              <w:top w:val="nil"/>
              <w:left w:val="nil"/>
              <w:bottom w:val="nil"/>
              <w:right w:val="nil"/>
            </w:tcBorders>
            <w:shd w:val="clear" w:color="auto" w:fill="auto"/>
            <w:vAlign w:val="center"/>
          </w:tcPr>
          <w:p w14:paraId="67239B21" w14:textId="2DA95312"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sz w:val="14"/>
                <w:szCs w:val="14"/>
              </w:rPr>
              <w:t xml:space="preserve">(89) </w:t>
            </w:r>
          </w:p>
        </w:tc>
        <w:tc>
          <w:tcPr>
            <w:tcW w:w="494" w:type="pct"/>
            <w:tcBorders>
              <w:top w:val="nil"/>
              <w:left w:val="nil"/>
              <w:bottom w:val="nil"/>
              <w:right w:val="single" w:sz="4" w:space="0" w:color="auto"/>
            </w:tcBorders>
            <w:shd w:val="clear" w:color="auto" w:fill="auto"/>
            <w:vAlign w:val="center"/>
          </w:tcPr>
          <w:p w14:paraId="5C03289D" w14:textId="06DC6C43"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rPr>
            </w:pPr>
            <w:r w:rsidRPr="005F32CE">
              <w:rPr>
                <w:rFonts w:ascii="Segoe UI" w:hAnsi="Segoe UI" w:cs="Segoe UI"/>
                <w:i/>
                <w:iCs/>
                <w:color w:val="000000"/>
                <w:sz w:val="14"/>
                <w:szCs w:val="14"/>
              </w:rPr>
              <w:t>&gt;100%</w:t>
            </w:r>
          </w:p>
        </w:tc>
        <w:tc>
          <w:tcPr>
            <w:tcW w:w="494" w:type="pct"/>
            <w:tcBorders>
              <w:top w:val="nil"/>
              <w:left w:val="nil"/>
              <w:bottom w:val="nil"/>
              <w:right w:val="nil"/>
            </w:tcBorders>
            <w:shd w:val="clear" w:color="auto" w:fill="auto"/>
            <w:vAlign w:val="center"/>
          </w:tcPr>
          <w:p w14:paraId="206B81A9" w14:textId="02E27447"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(102) </w:t>
            </w:r>
          </w:p>
        </w:tc>
        <w:tc>
          <w:tcPr>
            <w:tcW w:w="494" w:type="pct"/>
            <w:tcBorders>
              <w:top w:val="nil"/>
              <w:left w:val="nil"/>
              <w:bottom w:val="nil"/>
              <w:right w:val="nil"/>
            </w:tcBorders>
            <w:shd w:val="clear" w:color="auto" w:fill="auto"/>
            <w:vAlign w:val="center"/>
          </w:tcPr>
          <w:p w14:paraId="5759F3C1" w14:textId="68CA594A" w:rsidR="005F32CE" w:rsidRPr="005F32CE" w:rsidRDefault="005F32CE" w:rsidP="002772B6">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5F32CE">
              <w:rPr>
                <w:rFonts w:ascii="Segoe UI" w:hAnsi="Segoe UI" w:cs="Segoe UI"/>
                <w:sz w:val="14"/>
                <w:szCs w:val="14"/>
              </w:rPr>
              <w:t xml:space="preserve">(96) </w:t>
            </w:r>
          </w:p>
        </w:tc>
        <w:tc>
          <w:tcPr>
            <w:tcW w:w="493" w:type="pct"/>
            <w:tcBorders>
              <w:top w:val="nil"/>
              <w:left w:val="nil"/>
              <w:bottom w:val="nil"/>
              <w:right w:val="nil"/>
            </w:tcBorders>
            <w:shd w:val="clear" w:color="auto" w:fill="auto"/>
            <w:vAlign w:val="center"/>
          </w:tcPr>
          <w:p w14:paraId="30E91845" w14:textId="171A41D0" w:rsidR="005F32CE" w:rsidRPr="005F32CE" w:rsidRDefault="005F32CE" w:rsidP="002772B6">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5F32CE">
              <w:rPr>
                <w:rFonts w:ascii="Segoe UI" w:hAnsi="Segoe UI" w:cs="Segoe UI"/>
                <w:i/>
                <w:iCs/>
                <w:color w:val="000000"/>
                <w:sz w:val="14"/>
                <w:szCs w:val="14"/>
              </w:rPr>
              <w:t>6%</w:t>
            </w:r>
          </w:p>
        </w:tc>
      </w:tr>
      <w:tr w:rsidR="005F32CE" w:rsidRPr="0098297F" w14:paraId="4BC6A055" w14:textId="77777777" w:rsidTr="002772B6">
        <w:trPr>
          <w:trHeight w:val="113"/>
        </w:trPr>
        <w:tc>
          <w:tcPr>
            <w:tcW w:w="2037" w:type="pct"/>
            <w:tcBorders>
              <w:top w:val="nil"/>
              <w:left w:val="nil"/>
              <w:bottom w:val="nil"/>
              <w:right w:val="nil"/>
            </w:tcBorders>
            <w:shd w:val="clear" w:color="auto" w:fill="F2F2F2"/>
            <w:tcMar>
              <w:top w:w="15" w:type="dxa"/>
              <w:left w:w="42" w:type="dxa"/>
              <w:bottom w:w="0" w:type="dxa"/>
              <w:right w:w="15" w:type="dxa"/>
            </w:tcMar>
            <w:vAlign w:val="center"/>
          </w:tcPr>
          <w:p w14:paraId="5778FFA5" w14:textId="594896C4" w:rsidR="005F32CE" w:rsidRPr="0098297F" w:rsidRDefault="005F32CE" w:rsidP="005F32CE">
            <w:pPr>
              <w:textAlignment w:val="center"/>
              <w:rPr>
                <w:rFonts w:ascii="Segoe UI" w:eastAsia="Segoe UI" w:hAnsi="Segoe UI" w:cs="Segoe UI"/>
                <w:b/>
                <w:bCs/>
                <w:color w:val="000000"/>
                <w:kern w:val="24"/>
                <w:sz w:val="14"/>
                <w:szCs w:val="14"/>
                <w:lang w:eastAsia="el-GR"/>
              </w:rPr>
            </w:pPr>
            <w:r>
              <w:rPr>
                <w:rFonts w:ascii="Segoe UI" w:eastAsia="Segoe UI" w:hAnsi="Segoe UI" w:cs="Segoe UI"/>
                <w:b/>
                <w:bCs/>
                <w:color w:val="000000"/>
                <w:kern w:val="24"/>
                <w:sz w:val="14"/>
                <w:szCs w:val="14"/>
                <w:lang w:eastAsia="el-GR"/>
              </w:rPr>
              <w:t>Οργανικά κ</w:t>
            </w:r>
            <w:r w:rsidRPr="0098297F">
              <w:rPr>
                <w:rFonts w:ascii="Segoe UI" w:eastAsia="Segoe UI" w:hAnsi="Segoe UI" w:cs="Segoe UI"/>
                <w:b/>
                <w:bCs/>
                <w:color w:val="000000"/>
                <w:kern w:val="24"/>
                <w:sz w:val="14"/>
                <w:szCs w:val="14"/>
                <w:lang w:eastAsia="el-GR"/>
              </w:rPr>
              <w:t xml:space="preserve">έρδη / (ζημίες) </w:t>
            </w:r>
            <w:r w:rsidRPr="00B4445A">
              <w:rPr>
                <w:rFonts w:ascii="Segoe UI" w:eastAsia="Segoe UI" w:hAnsi="Segoe UI" w:cs="Segoe UI"/>
                <w:b/>
                <w:bCs/>
                <w:color w:val="000000"/>
                <w:kern w:val="24"/>
                <w:sz w:val="14"/>
                <w:szCs w:val="14"/>
                <w:lang w:eastAsia="el-GR"/>
              </w:rPr>
              <w:t>μετά από φόρους</w:t>
            </w:r>
          </w:p>
        </w:tc>
        <w:tc>
          <w:tcPr>
            <w:tcW w:w="494" w:type="pct"/>
            <w:tcBorders>
              <w:top w:val="nil"/>
              <w:left w:val="nil"/>
              <w:bottom w:val="nil"/>
              <w:right w:val="nil"/>
            </w:tcBorders>
            <w:shd w:val="clear" w:color="000000" w:fill="F2F2F2"/>
            <w:vAlign w:val="center"/>
          </w:tcPr>
          <w:p w14:paraId="49DB3D35" w14:textId="060ACB42"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493 </w:t>
            </w:r>
          </w:p>
        </w:tc>
        <w:tc>
          <w:tcPr>
            <w:tcW w:w="494" w:type="pct"/>
            <w:tcBorders>
              <w:top w:val="nil"/>
              <w:left w:val="nil"/>
              <w:bottom w:val="nil"/>
              <w:right w:val="nil"/>
            </w:tcBorders>
            <w:shd w:val="clear" w:color="000000" w:fill="F2F2F2"/>
            <w:vAlign w:val="center"/>
          </w:tcPr>
          <w:p w14:paraId="7AC8070C" w14:textId="7A79B643"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133 </w:t>
            </w:r>
          </w:p>
        </w:tc>
        <w:tc>
          <w:tcPr>
            <w:tcW w:w="494" w:type="pct"/>
            <w:tcBorders>
              <w:top w:val="nil"/>
              <w:left w:val="nil"/>
              <w:bottom w:val="nil"/>
              <w:right w:val="single" w:sz="4" w:space="0" w:color="auto"/>
            </w:tcBorders>
            <w:shd w:val="clear" w:color="000000" w:fill="F2F2F2"/>
            <w:vAlign w:val="center"/>
          </w:tcPr>
          <w:p w14:paraId="66C35C0E" w14:textId="2D884735"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&gt;100%</w:t>
            </w:r>
          </w:p>
        </w:tc>
        <w:tc>
          <w:tcPr>
            <w:tcW w:w="494" w:type="pct"/>
            <w:tcBorders>
              <w:top w:val="nil"/>
              <w:left w:val="nil"/>
              <w:bottom w:val="nil"/>
              <w:right w:val="nil"/>
            </w:tcBorders>
            <w:shd w:val="clear" w:color="000000" w:fill="F2F2F2"/>
            <w:vAlign w:val="center"/>
          </w:tcPr>
          <w:p w14:paraId="57F43C40" w14:textId="59F7AD3F"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277 </w:t>
            </w:r>
          </w:p>
        </w:tc>
        <w:tc>
          <w:tcPr>
            <w:tcW w:w="494" w:type="pct"/>
            <w:tcBorders>
              <w:top w:val="nil"/>
              <w:left w:val="nil"/>
              <w:bottom w:val="nil"/>
              <w:right w:val="nil"/>
            </w:tcBorders>
            <w:shd w:val="clear" w:color="000000" w:fill="F2F2F2"/>
            <w:vAlign w:val="center"/>
          </w:tcPr>
          <w:p w14:paraId="4FB83EE3" w14:textId="55E5A048"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216 </w:t>
            </w:r>
          </w:p>
        </w:tc>
        <w:tc>
          <w:tcPr>
            <w:tcW w:w="493" w:type="pct"/>
            <w:tcBorders>
              <w:top w:val="nil"/>
              <w:left w:val="nil"/>
              <w:bottom w:val="nil"/>
              <w:right w:val="nil"/>
            </w:tcBorders>
            <w:shd w:val="clear" w:color="000000" w:fill="F2F2F2"/>
            <w:vAlign w:val="center"/>
          </w:tcPr>
          <w:p w14:paraId="6A5169EC" w14:textId="4C380CE3"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i/>
                <w:iCs/>
                <w:sz w:val="14"/>
                <w:szCs w:val="14"/>
              </w:rPr>
            </w:pPr>
            <w:r w:rsidRPr="005F32CE">
              <w:rPr>
                <w:rFonts w:ascii="Segoe UI" w:hAnsi="Segoe UI" w:cs="Segoe UI"/>
                <w:b/>
                <w:bCs/>
                <w:i/>
                <w:iCs/>
                <w:color w:val="000000"/>
                <w:sz w:val="14"/>
                <w:szCs w:val="14"/>
              </w:rPr>
              <w:t>28%</w:t>
            </w:r>
          </w:p>
        </w:tc>
      </w:tr>
      <w:tr w:rsidR="005F32CE" w:rsidRPr="0098297F" w14:paraId="67DA067F" w14:textId="77777777" w:rsidTr="002772B6">
        <w:trPr>
          <w:trHeight w:val="113"/>
        </w:trPr>
        <w:tc>
          <w:tcPr>
            <w:tcW w:w="2037" w:type="pct"/>
            <w:tcBorders>
              <w:top w:val="nil"/>
              <w:left w:val="nil"/>
              <w:bottom w:val="single" w:sz="12" w:space="0" w:color="auto"/>
            </w:tcBorders>
            <w:shd w:val="clear" w:color="auto" w:fill="F2F2F2" w:themeFill="background1" w:themeFillShade="F2"/>
            <w:tcMar>
              <w:top w:w="15" w:type="dxa"/>
              <w:left w:w="42" w:type="dxa"/>
              <w:bottom w:w="0" w:type="dxa"/>
              <w:right w:w="15" w:type="dxa"/>
            </w:tcMar>
            <w:vAlign w:val="center"/>
          </w:tcPr>
          <w:p w14:paraId="3CA44D85" w14:textId="4F5332B4" w:rsidR="005F32CE" w:rsidRDefault="005F32CE" w:rsidP="005F32CE">
            <w:pPr>
              <w:jc w:val="both"/>
              <w:textAlignment w:val="center"/>
              <w:rPr>
                <w:rFonts w:ascii="Segoe UI" w:eastAsia="Segoe UI" w:hAnsi="Segoe UI" w:cs="Segoe UI"/>
                <w:b/>
                <w:color w:val="000000"/>
                <w:kern w:val="24"/>
                <w:sz w:val="14"/>
                <w:szCs w:val="14"/>
                <w:lang w:eastAsia="el-GR"/>
              </w:rPr>
            </w:pPr>
            <w:r w:rsidRPr="00A11B5E">
              <w:rPr>
                <w:rFonts w:ascii="Segoe UI" w:eastAsia="Segoe UI" w:hAnsi="Segoe UI" w:cs="Segoe UI"/>
                <w:b/>
                <w:bCs/>
                <w:color w:val="000000"/>
                <w:kern w:val="24"/>
                <w:sz w:val="14"/>
                <w:szCs w:val="14"/>
                <w:lang w:eastAsia="el-GR"/>
              </w:rPr>
              <w:t xml:space="preserve">Κέρδη / (ζημίες) </w:t>
            </w:r>
            <w:r>
              <w:rPr>
                <w:rFonts w:ascii="Segoe UI" w:eastAsia="Segoe UI" w:hAnsi="Segoe UI" w:cs="Segoe UI"/>
                <w:b/>
                <w:bCs/>
                <w:color w:val="000000"/>
                <w:kern w:val="24"/>
                <w:sz w:val="14"/>
                <w:szCs w:val="14"/>
                <w:lang w:eastAsia="el-GR"/>
              </w:rPr>
              <w:t>μετά από φόρους</w:t>
            </w:r>
            <w:r w:rsidRPr="00A11B5E">
              <w:rPr>
                <w:rFonts w:ascii="Segoe UI" w:eastAsia="Segoe UI" w:hAnsi="Segoe UI" w:cs="Segoe UI"/>
                <w:b/>
                <w:bCs/>
                <w:color w:val="000000"/>
                <w:kern w:val="24"/>
                <w:sz w:val="14"/>
                <w:szCs w:val="14"/>
                <w:lang w:eastAsia="el-GR"/>
              </w:rPr>
              <w:t xml:space="preserve"> </w:t>
            </w:r>
            <w:r w:rsidRPr="00A25760">
              <w:rPr>
                <w:rFonts w:ascii="Segoe UI" w:eastAsia="Segoe UI" w:hAnsi="Segoe UI" w:cs="Segoe UI"/>
                <w:b/>
                <w:color w:val="000000"/>
                <w:kern w:val="24"/>
                <w:sz w:val="14"/>
                <w:szCs w:val="14"/>
                <w:lang w:eastAsia="el-GR"/>
              </w:rPr>
              <w:t xml:space="preserve">που αναλογούν </w:t>
            </w:r>
            <w:r>
              <w:rPr>
                <w:rFonts w:ascii="Segoe UI" w:eastAsia="Segoe UI" w:hAnsi="Segoe UI" w:cs="Segoe UI"/>
                <w:b/>
                <w:color w:val="000000"/>
                <w:kern w:val="24"/>
                <w:sz w:val="14"/>
                <w:szCs w:val="14"/>
                <w:lang w:eastAsia="el-GR"/>
              </w:rPr>
              <w:t>στους</w:t>
            </w:r>
          </w:p>
          <w:p w14:paraId="013B823D" w14:textId="4E34F55C" w:rsidR="005F32CE" w:rsidRPr="0098297F" w:rsidRDefault="005F32CE" w:rsidP="005F32CE">
            <w:pPr>
              <w:jc w:val="both"/>
              <w:textAlignment w:val="center"/>
              <w:rPr>
                <w:rFonts w:ascii="Segoe UI" w:eastAsia="Segoe UI" w:hAnsi="Segoe UI" w:cs="Segoe UI"/>
                <w:color w:val="000000"/>
                <w:kern w:val="24"/>
                <w:sz w:val="14"/>
                <w:szCs w:val="14"/>
                <w:lang w:eastAsia="el-GR"/>
              </w:rPr>
            </w:pPr>
            <w:r>
              <w:rPr>
                <w:rFonts w:ascii="Segoe UI" w:eastAsia="Segoe UI" w:hAnsi="Segoe UI" w:cs="Segoe UI"/>
                <w:b/>
                <w:color w:val="000000"/>
                <w:kern w:val="24"/>
                <w:sz w:val="14"/>
                <w:szCs w:val="14"/>
                <w:lang w:eastAsia="el-GR"/>
              </w:rPr>
              <w:t>μ</w:t>
            </w:r>
            <w:r w:rsidRPr="00A25760">
              <w:rPr>
                <w:rFonts w:ascii="Segoe UI" w:eastAsia="Segoe UI" w:hAnsi="Segoe UI" w:cs="Segoe UI"/>
                <w:b/>
                <w:color w:val="000000"/>
                <w:kern w:val="24"/>
                <w:sz w:val="14"/>
                <w:szCs w:val="14"/>
                <w:lang w:eastAsia="el-GR"/>
              </w:rPr>
              <w:t>ετόχους της Τράπεζας</w:t>
            </w:r>
          </w:p>
        </w:tc>
        <w:tc>
          <w:tcPr>
            <w:tcW w:w="494" w:type="pct"/>
            <w:tcBorders>
              <w:top w:val="nil"/>
              <w:left w:val="nil"/>
              <w:bottom w:val="single" w:sz="8" w:space="0" w:color="auto"/>
              <w:right w:val="nil"/>
            </w:tcBorders>
            <w:shd w:val="clear" w:color="000000" w:fill="F2F2F2"/>
            <w:vAlign w:val="center"/>
          </w:tcPr>
          <w:p w14:paraId="39CD4E3F" w14:textId="1E7A624B"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504 </w:t>
            </w:r>
          </w:p>
        </w:tc>
        <w:tc>
          <w:tcPr>
            <w:tcW w:w="494" w:type="pct"/>
            <w:tcBorders>
              <w:top w:val="nil"/>
              <w:left w:val="nil"/>
              <w:bottom w:val="single" w:sz="8" w:space="0" w:color="auto"/>
              <w:right w:val="nil"/>
            </w:tcBorders>
            <w:shd w:val="clear" w:color="000000" w:fill="F2F2F2"/>
            <w:vAlign w:val="center"/>
          </w:tcPr>
          <w:p w14:paraId="143FA79F" w14:textId="687B3AE7"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sz w:val="14"/>
                <w:szCs w:val="14"/>
              </w:rPr>
              <w:t xml:space="preserve">530 </w:t>
            </w:r>
          </w:p>
        </w:tc>
        <w:tc>
          <w:tcPr>
            <w:tcW w:w="494" w:type="pct"/>
            <w:tcBorders>
              <w:top w:val="nil"/>
              <w:left w:val="nil"/>
              <w:bottom w:val="single" w:sz="8" w:space="0" w:color="auto"/>
              <w:right w:val="single" w:sz="4" w:space="0" w:color="auto"/>
            </w:tcBorders>
            <w:shd w:val="clear" w:color="000000" w:fill="F2F2F2"/>
            <w:vAlign w:val="center"/>
          </w:tcPr>
          <w:p w14:paraId="690E4558" w14:textId="4FF80566" w:rsidR="005F32CE" w:rsidRPr="005F32CE" w:rsidRDefault="005F32CE" w:rsidP="002772B6">
            <w:pPr>
              <w:pStyle w:val="NormalWeb"/>
              <w:spacing w:before="0" w:beforeAutospacing="0" w:after="0" w:afterAutospacing="0"/>
              <w:ind w:right="148"/>
              <w:jc w:val="right"/>
              <w:textAlignment w:val="center"/>
              <w:rPr>
                <w:rFonts w:ascii="Segoe UI" w:hAnsi="Segoe UI" w:cs="Segoe UI"/>
                <w:b/>
                <w:bCs/>
                <w:sz w:val="14"/>
                <w:szCs w:val="14"/>
              </w:rPr>
            </w:pPr>
            <w:r w:rsidRPr="005F32CE">
              <w:rPr>
                <w:rFonts w:ascii="Segoe UI" w:hAnsi="Segoe UI" w:cs="Segoe UI"/>
                <w:b/>
                <w:bCs/>
                <w:i/>
                <w:iCs/>
                <w:color w:val="000000"/>
                <w:sz w:val="14"/>
                <w:szCs w:val="14"/>
              </w:rPr>
              <w:t>-5%</w:t>
            </w:r>
          </w:p>
        </w:tc>
        <w:tc>
          <w:tcPr>
            <w:tcW w:w="494" w:type="pct"/>
            <w:tcBorders>
              <w:top w:val="nil"/>
              <w:left w:val="nil"/>
              <w:bottom w:val="single" w:sz="8" w:space="0" w:color="auto"/>
              <w:right w:val="nil"/>
            </w:tcBorders>
            <w:shd w:val="clear" w:color="000000" w:fill="F2F2F2"/>
            <w:vAlign w:val="center"/>
          </w:tcPr>
          <w:p w14:paraId="630006C5" w14:textId="41259245"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258 </w:t>
            </w:r>
          </w:p>
        </w:tc>
        <w:tc>
          <w:tcPr>
            <w:tcW w:w="494" w:type="pct"/>
            <w:tcBorders>
              <w:top w:val="nil"/>
              <w:left w:val="nil"/>
              <w:bottom w:val="single" w:sz="8" w:space="0" w:color="auto"/>
              <w:right w:val="nil"/>
            </w:tcBorders>
            <w:shd w:val="clear" w:color="000000" w:fill="F2F2F2"/>
            <w:vAlign w:val="center"/>
          </w:tcPr>
          <w:p w14:paraId="13109EA5" w14:textId="34DD69C4" w:rsidR="005F32CE" w:rsidRPr="005F32CE" w:rsidRDefault="005F32CE" w:rsidP="002772B6">
            <w:pPr>
              <w:pStyle w:val="NormalWeb"/>
              <w:spacing w:before="0" w:beforeAutospacing="0" w:after="0" w:afterAutospacing="0"/>
              <w:ind w:right="148"/>
              <w:jc w:val="right"/>
              <w:textAlignment w:val="center"/>
              <w:rPr>
                <w:rFonts w:ascii="Segoe UI" w:hAnsi="Segoe UI" w:cs="Segoe UI"/>
                <w:b/>
                <w:sz w:val="14"/>
                <w:szCs w:val="14"/>
                <w:highlight w:val="yellow"/>
                <w:lang w:val="en-US"/>
              </w:rPr>
            </w:pPr>
            <w:r w:rsidRPr="005F32CE">
              <w:rPr>
                <w:rFonts w:ascii="Segoe UI" w:hAnsi="Segoe UI" w:cs="Segoe UI"/>
                <w:b/>
                <w:bCs/>
                <w:sz w:val="14"/>
                <w:szCs w:val="14"/>
              </w:rPr>
              <w:t xml:space="preserve">246 </w:t>
            </w:r>
          </w:p>
        </w:tc>
        <w:tc>
          <w:tcPr>
            <w:tcW w:w="493" w:type="pct"/>
            <w:tcBorders>
              <w:top w:val="nil"/>
              <w:left w:val="nil"/>
              <w:bottom w:val="single" w:sz="8" w:space="0" w:color="auto"/>
              <w:right w:val="nil"/>
            </w:tcBorders>
            <w:shd w:val="clear" w:color="000000" w:fill="F2F2F2"/>
            <w:vAlign w:val="center"/>
          </w:tcPr>
          <w:p w14:paraId="7FA2CE2B" w14:textId="0A4C3F4C" w:rsidR="005F32CE" w:rsidRPr="005F32CE" w:rsidRDefault="005F32CE" w:rsidP="002772B6">
            <w:pPr>
              <w:pStyle w:val="NormalWeb"/>
              <w:spacing w:before="0" w:beforeAutospacing="0" w:after="0" w:afterAutospacing="0"/>
              <w:ind w:right="148"/>
              <w:jc w:val="right"/>
              <w:textAlignment w:val="center"/>
              <w:rPr>
                <w:rFonts w:ascii="Segoe UI" w:hAnsi="Segoe UI" w:cs="Segoe UI"/>
                <w:b/>
                <w:i/>
                <w:sz w:val="14"/>
                <w:szCs w:val="14"/>
                <w:highlight w:val="yellow"/>
                <w:lang w:val="en-US"/>
              </w:rPr>
            </w:pPr>
            <w:r w:rsidRPr="005F32CE">
              <w:rPr>
                <w:rFonts w:ascii="Segoe UI" w:hAnsi="Segoe UI" w:cs="Segoe UI"/>
                <w:b/>
                <w:bCs/>
                <w:i/>
                <w:iCs/>
                <w:color w:val="000000"/>
                <w:sz w:val="14"/>
                <w:szCs w:val="14"/>
              </w:rPr>
              <w:t>5%</w:t>
            </w:r>
          </w:p>
        </w:tc>
      </w:tr>
    </w:tbl>
    <w:p w14:paraId="21D7819A" w14:textId="3146F62B" w:rsidR="00562401" w:rsidRPr="00370946" w:rsidRDefault="00562401" w:rsidP="00562401">
      <w:pPr>
        <w:jc w:val="both"/>
        <w:textAlignment w:val="baseline"/>
        <w:rPr>
          <w:rFonts w:ascii="Segoe UI" w:hAnsi="Segoe UI" w:cs="Segoe UI"/>
          <w:color w:val="000000" w:themeColor="text1"/>
          <w:kern w:val="24"/>
          <w:sz w:val="9"/>
          <w:szCs w:val="7"/>
        </w:rPr>
      </w:pPr>
      <w:r w:rsidRPr="00370946">
        <w:rPr>
          <w:rFonts w:ascii="Segoe UI" w:hAnsi="Segoe UI" w:cs="Segoe UI"/>
          <w:color w:val="000000" w:themeColor="text1"/>
          <w:kern w:val="24"/>
          <w:sz w:val="9"/>
          <w:szCs w:val="7"/>
          <w:vertAlign w:val="superscript"/>
        </w:rPr>
        <w:t>1</w:t>
      </w:r>
      <w:r>
        <w:rPr>
          <w:rFonts w:ascii="Segoe UI" w:hAnsi="Segoe UI" w:cs="Segoe UI"/>
          <w:color w:val="000000" w:themeColor="text1"/>
          <w:kern w:val="24"/>
          <w:sz w:val="9"/>
          <w:szCs w:val="7"/>
          <w:vertAlign w:val="superscript"/>
        </w:rPr>
        <w:t xml:space="preserve"> </w:t>
      </w:r>
      <w:r w:rsidR="00FE6CC7">
        <w:rPr>
          <w:rFonts w:ascii="Segoe UI" w:hAnsi="Segoe UI" w:cs="Segoe UI"/>
          <w:color w:val="000000" w:themeColor="text1"/>
          <w:kern w:val="24"/>
          <w:sz w:val="9"/>
          <w:szCs w:val="7"/>
        </w:rPr>
        <w:t xml:space="preserve">Αναπροσαρμόζοντας για την αποεπένδυση </w:t>
      </w:r>
      <w:r w:rsidR="00FE6CC7" w:rsidRPr="00DD6B18">
        <w:rPr>
          <w:rFonts w:ascii="Segoe UI" w:hAnsi="Segoe UI" w:cs="Segoe UI"/>
          <w:color w:val="000000" w:themeColor="text1"/>
          <w:kern w:val="24"/>
          <w:sz w:val="9"/>
          <w:szCs w:val="7"/>
        </w:rPr>
        <w:t>τη</w:t>
      </w:r>
      <w:r w:rsidR="00FE6CC7">
        <w:rPr>
          <w:rFonts w:ascii="Segoe UI" w:hAnsi="Segoe UI" w:cs="Segoe UI"/>
          <w:color w:val="000000" w:themeColor="text1"/>
          <w:kern w:val="24"/>
          <w:sz w:val="9"/>
          <w:szCs w:val="7"/>
        </w:rPr>
        <w:t>ς</w:t>
      </w:r>
      <w:r w:rsidR="00FE6CC7" w:rsidRPr="00DD6B18">
        <w:rPr>
          <w:rFonts w:ascii="Segoe UI" w:hAnsi="Segoe UI" w:cs="Segoe UI"/>
          <w:color w:val="000000" w:themeColor="text1"/>
          <w:kern w:val="24"/>
          <w:sz w:val="9"/>
          <w:szCs w:val="7"/>
        </w:rPr>
        <w:t xml:space="preserve"> δραστηριότητα</w:t>
      </w:r>
      <w:r w:rsidR="00FE6CC7">
        <w:rPr>
          <w:rFonts w:ascii="Segoe UI" w:hAnsi="Segoe UI" w:cs="Segoe UI"/>
          <w:color w:val="000000" w:themeColor="text1"/>
          <w:kern w:val="24"/>
          <w:sz w:val="9"/>
          <w:szCs w:val="7"/>
        </w:rPr>
        <w:t>ς</w:t>
      </w:r>
      <w:r w:rsidR="00FE6CC7" w:rsidRPr="00DD6B18">
        <w:rPr>
          <w:rFonts w:ascii="Segoe UI" w:hAnsi="Segoe UI" w:cs="Segoe UI"/>
          <w:color w:val="000000" w:themeColor="text1"/>
          <w:kern w:val="24"/>
          <w:sz w:val="9"/>
          <w:szCs w:val="7"/>
        </w:rPr>
        <w:t xml:space="preserve"> αποδοχής </w:t>
      </w:r>
      <w:r w:rsidR="00FE6CC7">
        <w:rPr>
          <w:rFonts w:ascii="Segoe UI" w:hAnsi="Segoe UI" w:cs="Segoe UI"/>
          <w:color w:val="000000" w:themeColor="text1"/>
          <w:kern w:val="24"/>
          <w:sz w:val="9"/>
          <w:szCs w:val="7"/>
        </w:rPr>
        <w:t>καρτών, τα καθαρά έσοδα από προμήθειες αυξάνονται κατά 1</w:t>
      </w:r>
      <w:r w:rsidR="00537586">
        <w:rPr>
          <w:rFonts w:ascii="Segoe UI" w:hAnsi="Segoe UI" w:cs="Segoe UI"/>
          <w:color w:val="000000" w:themeColor="text1"/>
          <w:kern w:val="24"/>
          <w:sz w:val="9"/>
          <w:szCs w:val="7"/>
        </w:rPr>
        <w:t>6</w:t>
      </w:r>
      <w:r w:rsidR="00FE6CC7">
        <w:rPr>
          <w:rFonts w:ascii="Segoe UI" w:hAnsi="Segoe UI" w:cs="Segoe UI"/>
          <w:color w:val="000000" w:themeColor="text1"/>
          <w:kern w:val="24"/>
          <w:sz w:val="9"/>
          <w:szCs w:val="7"/>
        </w:rPr>
        <w:t xml:space="preserve">% σε ετήσια βάση </w:t>
      </w:r>
    </w:p>
    <w:p w14:paraId="3DF7E6AA" w14:textId="77777777" w:rsidR="00E55AED" w:rsidRPr="001B37BC" w:rsidRDefault="00810B16" w:rsidP="00E55AED">
      <w:pPr>
        <w:textAlignment w:val="baseline"/>
        <w:rPr>
          <w:rFonts w:ascii="Segoe UI" w:eastAsia="Times New Roman" w:hAnsi="Segoe UI" w:cs="Segoe UI"/>
          <w:color w:val="000000" w:themeColor="text1"/>
          <w:kern w:val="24"/>
          <w:sz w:val="28"/>
          <w:szCs w:val="10"/>
          <w:lang w:eastAsia="el-GR"/>
        </w:rPr>
      </w:pPr>
      <w:r>
        <w:rPr>
          <w:rFonts w:ascii="Segoe UI" w:hAnsi="Segoe UI" w:cs="Segoe UI"/>
          <w:noProof/>
          <w:sz w:val="28"/>
          <w:vertAlign w:val="superscript"/>
          <w:lang w:eastAsia="el-GR"/>
        </w:rPr>
        <mc:AlternateContent>
          <mc:Choice Requires="wps">
            <w:drawing>
              <wp:anchor distT="0" distB="0" distL="114300" distR="114300" simplePos="0" relativeHeight="251657728" behindDoc="0" locked="0" layoutInCell="1" allowOverlap="1" wp14:anchorId="3BB0C391" wp14:editId="074B5A49">
                <wp:simplePos x="0" y="0"/>
                <wp:positionH relativeFrom="column">
                  <wp:posOffset>-45085</wp:posOffset>
                </wp:positionH>
                <wp:positionV relativeFrom="paragraph">
                  <wp:posOffset>77552</wp:posOffset>
                </wp:positionV>
                <wp:extent cx="4274185" cy="329565"/>
                <wp:effectExtent l="0" t="0" r="0" b="0"/>
                <wp:wrapNone/>
                <wp:docPr id="750847106" name="Rectangle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27418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3E0B" w14:textId="1011568F" w:rsidR="009337EF" w:rsidRPr="00705BB6" w:rsidRDefault="009337EF"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p>
                          <w:p w14:paraId="74C8F8DF"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5D006AC9"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740D90E2"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477C359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3200B78"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F649D8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51FB76CB" w14:textId="77777777" w:rsidR="009337EF" w:rsidRPr="00FE1137" w:rsidRDefault="009337EF" w:rsidP="00E55AED">
                            <w:pPr>
                              <w:kinsoku w:val="0"/>
                              <w:overflowPunct w:val="0"/>
                              <w:spacing w:before="40"/>
                              <w:ind w:left="547" w:hanging="547"/>
                              <w:textAlignment w:val="baseline"/>
                              <w:rPr>
                                <w:b/>
                                <w:color w:val="008080"/>
                                <w:sz w:val="16"/>
                              </w:rPr>
                            </w:pPr>
                          </w:p>
                        </w:txbxContent>
                      </wps:txbx>
                      <wps:bodyPr rot="0" vert="horz" wrap="square" lIns="45716" tIns="45716" rIns="45716" bIns="45716"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B0C391" id="Rectangle 7" o:spid="_x0000_s1035" style="position:absolute;margin-left:-3.55pt;margin-top:6.1pt;width:336.55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" filled="f" stroked="f">
                <v:path arrowok="t"/>
                <o:lock v:ext="edit" grouping="t"/>
                <v:textbox inset="1.2699mm,1.2699mm,1.2699mm,1.2699mm">
                  <w:txbxContent>
                    <w:p w14:paraId="2B303E0B" w14:textId="1011568F" w:rsidR="009337EF" w:rsidRPr="00705BB6" w:rsidRDefault="009337EF" w:rsidP="00E55AED">
                      <w:pPr>
                        <w:kinsoku w:val="0"/>
                        <w:overflowPunct w:val="0"/>
                        <w:spacing w:before="40"/>
                        <w:ind w:left="547" w:hanging="547"/>
                        <w:textAlignment w:val="baseline"/>
                        <w:rPr>
                          <w:rFonts w:ascii="Segoe UI" w:eastAsia="Segoe UI" w:hAnsi="Segoe UI" w:cs="Segoe UI"/>
                          <w:b/>
                          <w:color w:val="008080"/>
                          <w:kern w:val="24"/>
                          <w:sz w:val="20"/>
                          <w:u w:val="single"/>
                          <w:lang w:val="en-US"/>
                        </w:rPr>
                      </w:pPr>
                      <w:r w:rsidRPr="00793815">
                        <w:rPr>
                          <w:rFonts w:ascii="Segoe UI" w:eastAsia="Segoe UI" w:hAnsi="Segoe UI" w:cs="Segoe UI"/>
                          <w:b/>
                          <w:color w:val="008080"/>
                          <w:kern w:val="24"/>
                          <w:sz w:val="20"/>
                        </w:rPr>
                        <w:t xml:space="preserve">Κατάσταση Αποτελεσμάτων </w:t>
                      </w:r>
                      <w:r w:rsidRPr="00DE335A">
                        <w:rPr>
                          <w:rFonts w:ascii="Segoe UI" w:eastAsia="Segoe UI" w:hAnsi="Segoe UI" w:cs="Segoe UI"/>
                          <w:b/>
                          <w:color w:val="008080"/>
                          <w:kern w:val="24"/>
                          <w:sz w:val="20"/>
                        </w:rPr>
                        <w:t xml:space="preserve">| </w:t>
                      </w:r>
                      <w:r>
                        <w:rPr>
                          <w:rFonts w:ascii="Segoe UI" w:eastAsia="Segoe UI" w:hAnsi="Segoe UI" w:cs="Segoe UI"/>
                          <w:b/>
                          <w:color w:val="008080"/>
                          <w:kern w:val="24"/>
                          <w:sz w:val="20"/>
                        </w:rPr>
                        <w:t>Δ</w:t>
                      </w:r>
                      <w:r w:rsidRPr="00DE335A">
                        <w:rPr>
                          <w:rFonts w:ascii="Segoe UI" w:eastAsia="Segoe UI" w:hAnsi="Segoe UI" w:cs="Segoe UI"/>
                          <w:b/>
                          <w:color w:val="008080"/>
                          <w:kern w:val="24"/>
                          <w:sz w:val="20"/>
                        </w:rPr>
                        <w:t>ιεθνείς δραστηριότητες</w:t>
                      </w:r>
                    </w:p>
                    <w:p w14:paraId="74C8F8DF"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5D006AC9"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740D90E2" w14:textId="77777777" w:rsidR="009337EF" w:rsidRPr="00DE335A" w:rsidRDefault="009337EF" w:rsidP="00E55AED">
                      <w:pPr>
                        <w:kinsoku w:val="0"/>
                        <w:overflowPunct w:val="0"/>
                        <w:spacing w:before="40"/>
                        <w:ind w:left="547" w:hanging="547"/>
                        <w:textAlignment w:val="baseline"/>
                        <w:rPr>
                          <w:rFonts w:ascii="Segoe UI" w:eastAsia="Segoe UI" w:hAnsi="Segoe UI" w:cs="Segoe UI"/>
                          <w:b/>
                          <w:color w:val="008080"/>
                          <w:kern w:val="24"/>
                          <w:sz w:val="18"/>
                        </w:rPr>
                      </w:pPr>
                    </w:p>
                    <w:p w14:paraId="477C359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03200B78"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7F649D82" w14:textId="77777777" w:rsidR="009337EF" w:rsidRPr="00D46FEC" w:rsidRDefault="009337EF" w:rsidP="00E55AED">
                      <w:pPr>
                        <w:kinsoku w:val="0"/>
                        <w:overflowPunct w:val="0"/>
                        <w:spacing w:before="40"/>
                        <w:ind w:left="547" w:hanging="547"/>
                        <w:textAlignment w:val="baseline"/>
                        <w:rPr>
                          <w:rFonts w:ascii="Segoe UI" w:eastAsia="Segoe UI" w:hAnsi="Segoe UI" w:cs="Segoe UI"/>
                          <w:b/>
                          <w:color w:val="008080"/>
                          <w:kern w:val="24"/>
                          <w:sz w:val="16"/>
                        </w:rPr>
                      </w:pPr>
                    </w:p>
                    <w:p w14:paraId="51FB76CB" w14:textId="77777777" w:rsidR="009337EF" w:rsidRPr="00FE1137" w:rsidRDefault="009337EF" w:rsidP="00E55AED">
                      <w:pPr>
                        <w:kinsoku w:val="0"/>
                        <w:overflowPunct w:val="0"/>
                        <w:spacing w:before="40"/>
                        <w:ind w:left="547" w:hanging="547"/>
                        <w:textAlignment w:val="baseline"/>
                        <w:rPr>
                          <w:b/>
                          <w:color w:val="008080"/>
                          <w:sz w:val="16"/>
                        </w:rPr>
                      </w:pPr>
                    </w:p>
                  </w:txbxContent>
                </v:textbox>
              </v:rect>
            </w:pict>
          </mc:Fallback>
        </mc:AlternateContent>
      </w:r>
    </w:p>
    <w:p w14:paraId="6A58E1F8" w14:textId="77777777" w:rsidR="00E55AED" w:rsidRPr="0098297F" w:rsidRDefault="00346A53" w:rsidP="00E55AED">
      <w:pPr>
        <w:textAlignment w:val="baseline"/>
        <w:rPr>
          <w:rFonts w:ascii="Segoe UI" w:eastAsia="Times New Roman" w:hAnsi="Segoe UI" w:cs="Segoe UI"/>
          <w:color w:val="000000" w:themeColor="text1"/>
          <w:kern w:val="24"/>
          <w:sz w:val="12"/>
          <w:szCs w:val="10"/>
          <w:lang w:eastAsia="el-GR"/>
        </w:rPr>
      </w:pPr>
      <w:r>
        <w:rPr>
          <w:rFonts w:ascii="Segoe UI" w:hAnsi="Segoe UI" w:cs="Segoe UI"/>
          <w:noProof/>
          <w:lang w:eastAsia="el-GR"/>
        </w:rPr>
        <mc:AlternateContent>
          <mc:Choice Requires="wps">
            <w:drawing>
              <wp:anchor distT="0" distB="0" distL="114300" distR="114300" simplePos="0" relativeHeight="251658752" behindDoc="0" locked="0" layoutInCell="1" allowOverlap="1" wp14:anchorId="70D3565E" wp14:editId="2A662A9F">
                <wp:simplePos x="0" y="0"/>
                <wp:positionH relativeFrom="column">
                  <wp:posOffset>2685415</wp:posOffset>
                </wp:positionH>
                <wp:positionV relativeFrom="paragraph">
                  <wp:posOffset>100330</wp:posOffset>
                </wp:positionV>
                <wp:extent cx="612000" cy="2171700"/>
                <wp:effectExtent l="0" t="0" r="17145" b="19050"/>
                <wp:wrapNone/>
                <wp:docPr id="4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00" cy="2171700"/>
                        </a:xfrm>
                        <a:prstGeom prst="roundRect">
                          <a:avLst/>
                        </a:prstGeom>
                        <a:noFill/>
                        <a:ln w="9525" cap="flat" cmpd="sng" algn="ctr">
                          <a:solidFill>
                            <a:srgbClr val="FF7415"/>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5CE1DC2B" id="Rounded Rectangle 18" o:spid="_x0000_s1026" style="position:absolute;margin-left:211.45pt;margin-top:7.9pt;width:48.2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" filled="f" strokecolor="#ff7415">
                <v:path arrowok="t"/>
              </v:roundrect>
            </w:pict>
          </mc:Fallback>
        </mc:AlternateContent>
      </w:r>
    </w:p>
    <w:tbl>
      <w:tblPr>
        <w:tblW w:w="5000" w:type="pct"/>
        <w:tblCellMar>
          <w:left w:w="0" w:type="dxa"/>
          <w:right w:w="0" w:type="dxa"/>
        </w:tblCellMar>
        <w:tblLook w:val="0420" w:firstRow="1" w:lastRow="0" w:firstColumn="0" w:lastColumn="0" w:noHBand="0" w:noVBand="1"/>
      </w:tblPr>
      <w:tblGrid>
        <w:gridCol w:w="4162"/>
        <w:gridCol w:w="1006"/>
        <w:gridCol w:w="1006"/>
        <w:gridCol w:w="1006"/>
        <w:gridCol w:w="1006"/>
        <w:gridCol w:w="1006"/>
        <w:gridCol w:w="1006"/>
      </w:tblGrid>
      <w:tr w:rsidR="004A3C71" w:rsidRPr="0098297F" w14:paraId="52E8F54F" w14:textId="77777777" w:rsidTr="004A3C71">
        <w:trPr>
          <w:trHeight w:val="289"/>
        </w:trPr>
        <w:tc>
          <w:tcPr>
            <w:tcW w:w="2041" w:type="pct"/>
            <w:tcBorders>
              <w:top w:val="single" w:sz="8" w:space="0" w:color="000000"/>
              <w:left w:val="nil"/>
              <w:bottom w:val="single" w:sz="8" w:space="0" w:color="000000"/>
              <w:right w:val="nil"/>
            </w:tcBorders>
            <w:shd w:val="clear" w:color="auto" w:fill="auto"/>
            <w:tcMar>
              <w:top w:w="15" w:type="dxa"/>
              <w:left w:w="42" w:type="dxa"/>
              <w:bottom w:w="0" w:type="dxa"/>
              <w:right w:w="15" w:type="dxa"/>
            </w:tcMar>
            <w:vAlign w:val="center"/>
            <w:hideMark/>
          </w:tcPr>
          <w:p w14:paraId="6EE1DB9B" w14:textId="77777777" w:rsidR="004A3C71" w:rsidRPr="0098297F" w:rsidRDefault="004A3C71" w:rsidP="004A3C71">
            <w:pPr>
              <w:spacing w:before="38"/>
              <w:textAlignment w:val="baseline"/>
              <w:rPr>
                <w:rFonts w:ascii="Segoe UI" w:eastAsia="Times New Roman" w:hAnsi="Segoe UI" w:cs="Segoe UI"/>
                <w:sz w:val="14"/>
                <w:szCs w:val="16"/>
                <w:lang w:eastAsia="el-GR"/>
              </w:rPr>
            </w:pPr>
            <w:r w:rsidRPr="0098297F">
              <w:rPr>
                <w:rFonts w:ascii="Segoe UI" w:eastAsia="Segoe UI" w:hAnsi="Segoe UI" w:cs="Segoe UI"/>
                <w:b/>
                <w:bCs/>
                <w:color w:val="000000"/>
                <w:kern w:val="24"/>
                <w:sz w:val="14"/>
                <w:szCs w:val="16"/>
                <w:lang w:eastAsia="el-GR"/>
              </w:rPr>
              <w:t xml:space="preserve">€ </w:t>
            </w:r>
            <w:r>
              <w:rPr>
                <w:rFonts w:ascii="Segoe UI" w:eastAsia="Segoe UI" w:hAnsi="Segoe UI" w:cs="Segoe UI"/>
                <w:b/>
                <w:bCs/>
                <w:color w:val="000000"/>
                <w:kern w:val="24"/>
                <w:sz w:val="14"/>
                <w:szCs w:val="16"/>
                <w:lang w:eastAsia="el-GR"/>
              </w:rPr>
              <w:t>εκατ.</w:t>
            </w:r>
          </w:p>
        </w:tc>
        <w:tc>
          <w:tcPr>
            <w:tcW w:w="493" w:type="pct"/>
            <w:tcBorders>
              <w:top w:val="single" w:sz="8" w:space="0" w:color="000000"/>
              <w:left w:val="nil"/>
              <w:bottom w:val="single" w:sz="8" w:space="0" w:color="000000"/>
              <w:right w:val="nil"/>
            </w:tcBorders>
          </w:tcPr>
          <w:p w14:paraId="69338CE8" w14:textId="127466BE" w:rsidR="004A3C71" w:rsidRDefault="004A3C71" w:rsidP="004A3C71">
            <w:pPr>
              <w:ind w:right="114"/>
              <w:jc w:val="right"/>
              <w:rPr>
                <w:rFonts w:ascii="Segoe UI" w:eastAsia="Times New Roman" w:hAnsi="Segoe UI" w:cs="Segoe UI"/>
                <w:b/>
                <w:bCs/>
                <w:color w:val="000000" w:themeColor="text1"/>
                <w:kern w:val="24"/>
                <w:sz w:val="14"/>
                <w:szCs w:val="14"/>
                <w:lang w:eastAsia="el-GR"/>
              </w:rPr>
            </w:pPr>
            <w:r>
              <w:rPr>
                <w:rFonts w:ascii="Segoe UI" w:eastAsia="Times New Roman" w:hAnsi="Segoe UI" w:cs="Segoe UI"/>
                <w:b/>
                <w:bCs/>
                <w:color w:val="000000" w:themeColor="text1"/>
                <w:kern w:val="24"/>
                <w:sz w:val="14"/>
                <w:szCs w:val="14"/>
                <w:lang w:eastAsia="el-GR"/>
              </w:rPr>
              <w:t>Α</w:t>
            </w:r>
            <w:r w:rsidRPr="00503C59">
              <w:rPr>
                <w:rFonts w:ascii="Segoe UI" w:eastAsia="Times New Roman" w:hAnsi="Segoe UI" w:cs="Segoe UI"/>
                <w:b/>
                <w:bCs/>
                <w:color w:val="000000" w:themeColor="text1"/>
                <w:kern w:val="24"/>
                <w:sz w:val="14"/>
                <w:szCs w:val="14"/>
                <w:lang w:eastAsia="el-GR"/>
              </w:rPr>
              <w:t xml:space="preserve">‘ </w:t>
            </w:r>
            <w:r>
              <w:rPr>
                <w:rFonts w:ascii="Segoe UI" w:eastAsia="Times New Roman" w:hAnsi="Segoe UI" w:cs="Segoe UI"/>
                <w:b/>
                <w:bCs/>
                <w:color w:val="000000" w:themeColor="text1"/>
                <w:kern w:val="24"/>
                <w:sz w:val="14"/>
                <w:szCs w:val="14"/>
                <w:lang w:eastAsia="el-GR"/>
              </w:rPr>
              <w:t>εξάμηνο</w:t>
            </w:r>
            <w:r w:rsidRPr="00503C59">
              <w:rPr>
                <w:rFonts w:ascii="Segoe UI" w:eastAsia="Times New Roman" w:hAnsi="Segoe UI" w:cs="Segoe UI"/>
                <w:b/>
                <w:bCs/>
                <w:color w:val="000000" w:themeColor="text1"/>
                <w:kern w:val="24"/>
                <w:sz w:val="14"/>
                <w:szCs w:val="14"/>
                <w:lang w:eastAsia="el-GR"/>
              </w:rPr>
              <w:t xml:space="preserve"> 202</w:t>
            </w:r>
            <w:r>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79B18402" w14:textId="16963555" w:rsidR="004A3C71" w:rsidRDefault="004A3C71" w:rsidP="004A3C71">
            <w:pPr>
              <w:ind w:right="114"/>
              <w:jc w:val="right"/>
              <w:rPr>
                <w:rFonts w:ascii="Segoe UI" w:eastAsia="Times New Roman" w:hAnsi="Segoe UI" w:cs="Segoe UI"/>
                <w:b/>
                <w:bCs/>
                <w:color w:val="000000" w:themeColor="text1"/>
                <w:kern w:val="24"/>
                <w:sz w:val="14"/>
                <w:szCs w:val="14"/>
                <w:lang w:eastAsia="el-GR"/>
              </w:rPr>
            </w:pPr>
            <w:r w:rsidRPr="005D2E00">
              <w:rPr>
                <w:rFonts w:ascii="Segoe UI" w:eastAsia="Times New Roman" w:hAnsi="Segoe UI" w:cs="Segoe UI"/>
                <w:b/>
                <w:bCs/>
                <w:color w:val="000000" w:themeColor="text1"/>
                <w:kern w:val="24"/>
                <w:sz w:val="14"/>
                <w:szCs w:val="14"/>
                <w:lang w:eastAsia="el-GR"/>
              </w:rPr>
              <w:t xml:space="preserve">Α‘ εξάμηνο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val="en-US" w:eastAsia="el-GR"/>
              </w:rPr>
              <w:t>2</w:t>
            </w:r>
          </w:p>
        </w:tc>
        <w:tc>
          <w:tcPr>
            <w:tcW w:w="493" w:type="pct"/>
            <w:tcBorders>
              <w:top w:val="single" w:sz="8" w:space="0" w:color="000000"/>
              <w:left w:val="nil"/>
              <w:bottom w:val="single" w:sz="8" w:space="0" w:color="000000"/>
              <w:right w:val="nil"/>
            </w:tcBorders>
            <w:vAlign w:val="center"/>
          </w:tcPr>
          <w:p w14:paraId="2A2237DD" w14:textId="1B88BB19" w:rsidR="004A3C71" w:rsidRDefault="004A3C71" w:rsidP="004A3C71">
            <w:pPr>
              <w:ind w:right="114"/>
              <w:jc w:val="right"/>
              <w:rPr>
                <w:rFonts w:ascii="Segoe UI" w:eastAsia="Times New Roman" w:hAnsi="Segoe UI" w:cs="Segoe UI"/>
                <w:b/>
                <w:bCs/>
                <w:color w:val="000000" w:themeColor="text1"/>
                <w:kern w:val="24"/>
                <w:sz w:val="14"/>
                <w:szCs w:val="14"/>
                <w:lang w:eastAsia="el-GR"/>
              </w:rPr>
            </w:pPr>
            <w:r w:rsidRPr="00E95FD5">
              <w:rPr>
                <w:rFonts w:ascii="Segoe UI" w:eastAsia="Segoe UI" w:hAnsi="Segoe UI" w:cs="Segoe UI"/>
                <w:b/>
                <w:bCs/>
                <w:i/>
                <w:color w:val="000000"/>
                <w:kern w:val="24"/>
                <w:sz w:val="14"/>
                <w:szCs w:val="14"/>
                <w:lang w:eastAsia="el-GR"/>
              </w:rPr>
              <w:t>Δ (%)</w:t>
            </w:r>
          </w:p>
        </w:tc>
        <w:tc>
          <w:tcPr>
            <w:tcW w:w="493" w:type="pct"/>
            <w:tcBorders>
              <w:top w:val="single" w:sz="8" w:space="0" w:color="000000"/>
              <w:left w:val="nil"/>
              <w:bottom w:val="single" w:sz="8" w:space="0" w:color="000000"/>
              <w:right w:val="nil"/>
            </w:tcBorders>
          </w:tcPr>
          <w:p w14:paraId="69B2B474" w14:textId="330BDD3F" w:rsidR="004A3C71" w:rsidRPr="00677B8E" w:rsidRDefault="004A3C71" w:rsidP="004A3C71">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 xml:space="preserve">Β’ τρίμηνο </w:t>
            </w:r>
            <w:r w:rsidRPr="00503C59">
              <w:rPr>
                <w:rFonts w:ascii="Segoe UI" w:eastAsia="Times New Roman" w:hAnsi="Segoe UI" w:cs="Segoe UI"/>
                <w:b/>
                <w:bCs/>
                <w:color w:val="000000" w:themeColor="text1"/>
                <w:kern w:val="24"/>
                <w:sz w:val="14"/>
                <w:szCs w:val="14"/>
                <w:lang w:eastAsia="el-GR"/>
              </w:rPr>
              <w:t>202</w:t>
            </w:r>
            <w:r>
              <w:rPr>
                <w:rFonts w:ascii="Segoe UI" w:eastAsia="Times New Roman" w:hAnsi="Segoe UI" w:cs="Segoe UI"/>
                <w:b/>
                <w:bCs/>
                <w:color w:val="000000" w:themeColor="text1"/>
                <w:kern w:val="24"/>
                <w:sz w:val="14"/>
                <w:szCs w:val="14"/>
                <w:lang w:eastAsia="el-GR"/>
              </w:rPr>
              <w:t>3</w:t>
            </w:r>
          </w:p>
        </w:tc>
        <w:tc>
          <w:tcPr>
            <w:tcW w:w="493" w:type="pct"/>
            <w:tcBorders>
              <w:top w:val="single" w:sz="8" w:space="0" w:color="000000"/>
              <w:left w:val="nil"/>
              <w:bottom w:val="single" w:sz="8" w:space="0" w:color="000000"/>
              <w:right w:val="nil"/>
            </w:tcBorders>
          </w:tcPr>
          <w:p w14:paraId="07C1BCC2" w14:textId="75B14551" w:rsidR="004A3C71" w:rsidRPr="00677B8E" w:rsidRDefault="004A3C71" w:rsidP="004A3C71">
            <w:pPr>
              <w:ind w:right="114"/>
              <w:jc w:val="right"/>
              <w:rPr>
                <w:rFonts w:ascii="Segoe UI" w:eastAsia="Times New Roman" w:hAnsi="Segoe UI" w:cs="Segoe UI"/>
                <w:b/>
                <w:bCs/>
                <w:color w:val="000000" w:themeColor="text1"/>
                <w:kern w:val="24"/>
                <w:sz w:val="14"/>
                <w:szCs w:val="14"/>
                <w:lang w:val="en-US" w:eastAsia="el-GR"/>
              </w:rPr>
            </w:pPr>
            <w:r>
              <w:rPr>
                <w:rFonts w:ascii="Segoe UI" w:eastAsia="Times New Roman" w:hAnsi="Segoe UI" w:cs="Segoe UI"/>
                <w:b/>
                <w:bCs/>
                <w:color w:val="000000" w:themeColor="text1"/>
                <w:kern w:val="24"/>
                <w:sz w:val="14"/>
                <w:szCs w:val="14"/>
                <w:lang w:eastAsia="el-GR"/>
              </w:rPr>
              <w:t>Α’ τρίμηνο 2023</w:t>
            </w:r>
          </w:p>
        </w:tc>
        <w:tc>
          <w:tcPr>
            <w:tcW w:w="493" w:type="pct"/>
            <w:tcBorders>
              <w:top w:val="single" w:sz="8" w:space="0" w:color="000000"/>
              <w:left w:val="nil"/>
              <w:bottom w:val="single" w:sz="8" w:space="0" w:color="000000"/>
              <w:right w:val="nil"/>
            </w:tcBorders>
            <w:vAlign w:val="center"/>
          </w:tcPr>
          <w:p w14:paraId="2E730032" w14:textId="71D253A5" w:rsidR="004A3C71" w:rsidRPr="00677B8E" w:rsidRDefault="004A3C71" w:rsidP="004A3C71">
            <w:pPr>
              <w:spacing w:before="38"/>
              <w:ind w:right="142"/>
              <w:jc w:val="right"/>
              <w:textAlignment w:val="baseline"/>
              <w:rPr>
                <w:rFonts w:ascii="Segoe UI" w:eastAsia="Times New Roman" w:hAnsi="Segoe UI" w:cs="Segoe UI"/>
                <w:b/>
                <w:bCs/>
                <w:i/>
                <w:sz w:val="14"/>
                <w:szCs w:val="14"/>
                <w:lang w:eastAsia="el-GR"/>
              </w:rPr>
            </w:pPr>
            <w:r w:rsidRPr="00E95FD5">
              <w:rPr>
                <w:rFonts w:ascii="Segoe UI" w:eastAsia="Segoe UI" w:hAnsi="Segoe UI" w:cs="Segoe UI"/>
                <w:b/>
                <w:bCs/>
                <w:i/>
                <w:color w:val="000000"/>
                <w:kern w:val="24"/>
                <w:sz w:val="14"/>
                <w:szCs w:val="14"/>
                <w:lang w:eastAsia="el-GR"/>
              </w:rPr>
              <w:t>Δ (%)</w:t>
            </w:r>
          </w:p>
        </w:tc>
      </w:tr>
      <w:tr w:rsidR="008619C4" w:rsidRPr="0098297F" w14:paraId="0E5A568F" w14:textId="77777777" w:rsidTr="002F1603">
        <w:trPr>
          <w:trHeight w:val="113"/>
        </w:trPr>
        <w:tc>
          <w:tcPr>
            <w:tcW w:w="2041" w:type="pct"/>
            <w:tcBorders>
              <w:top w:val="single" w:sz="8" w:space="0" w:color="000000"/>
              <w:left w:val="nil"/>
            </w:tcBorders>
            <w:shd w:val="clear" w:color="auto" w:fill="auto"/>
            <w:tcMar>
              <w:top w:w="15" w:type="dxa"/>
              <w:left w:w="42" w:type="dxa"/>
              <w:bottom w:w="0" w:type="dxa"/>
              <w:right w:w="15" w:type="dxa"/>
            </w:tcMar>
            <w:vAlign w:val="center"/>
            <w:hideMark/>
          </w:tcPr>
          <w:p w14:paraId="4E17C073"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Καθαρά έσοδα από τόκους</w:t>
            </w:r>
          </w:p>
        </w:tc>
        <w:tc>
          <w:tcPr>
            <w:tcW w:w="493" w:type="pct"/>
            <w:tcBorders>
              <w:top w:val="single" w:sz="4" w:space="0" w:color="auto"/>
              <w:left w:val="nil"/>
              <w:bottom w:val="nil"/>
              <w:right w:val="nil"/>
            </w:tcBorders>
            <w:shd w:val="clear" w:color="auto" w:fill="auto"/>
            <w:vAlign w:val="center"/>
          </w:tcPr>
          <w:p w14:paraId="2CF8F0B7" w14:textId="1E911E48"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48 </w:t>
            </w:r>
          </w:p>
        </w:tc>
        <w:tc>
          <w:tcPr>
            <w:tcW w:w="493" w:type="pct"/>
            <w:tcBorders>
              <w:top w:val="single" w:sz="4" w:space="0" w:color="auto"/>
              <w:left w:val="nil"/>
              <w:bottom w:val="nil"/>
              <w:right w:val="nil"/>
            </w:tcBorders>
            <w:shd w:val="clear" w:color="auto" w:fill="auto"/>
            <w:vAlign w:val="center"/>
          </w:tcPr>
          <w:p w14:paraId="65375BA5" w14:textId="773D6DE5"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36 </w:t>
            </w:r>
          </w:p>
        </w:tc>
        <w:tc>
          <w:tcPr>
            <w:tcW w:w="493" w:type="pct"/>
            <w:tcBorders>
              <w:top w:val="nil"/>
              <w:left w:val="nil"/>
              <w:bottom w:val="nil"/>
              <w:right w:val="single" w:sz="4" w:space="0" w:color="auto"/>
            </w:tcBorders>
            <w:shd w:val="clear" w:color="auto" w:fill="auto"/>
            <w:vAlign w:val="center"/>
          </w:tcPr>
          <w:p w14:paraId="17C3A781" w14:textId="4D5C328F"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i/>
                <w:iCs/>
                <w:sz w:val="14"/>
                <w:szCs w:val="14"/>
              </w:rPr>
              <w:t>34%</w:t>
            </w:r>
          </w:p>
        </w:tc>
        <w:tc>
          <w:tcPr>
            <w:tcW w:w="493" w:type="pct"/>
            <w:tcBorders>
              <w:top w:val="single" w:sz="4" w:space="0" w:color="auto"/>
              <w:left w:val="nil"/>
              <w:bottom w:val="nil"/>
              <w:right w:val="nil"/>
            </w:tcBorders>
            <w:shd w:val="clear" w:color="auto" w:fill="auto"/>
            <w:vAlign w:val="center"/>
          </w:tcPr>
          <w:p w14:paraId="003ED313" w14:textId="2F0CA8F3"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25 </w:t>
            </w:r>
          </w:p>
        </w:tc>
        <w:tc>
          <w:tcPr>
            <w:tcW w:w="493" w:type="pct"/>
            <w:tcBorders>
              <w:top w:val="single" w:sz="4" w:space="0" w:color="auto"/>
              <w:left w:val="nil"/>
              <w:bottom w:val="nil"/>
              <w:right w:val="nil"/>
            </w:tcBorders>
            <w:shd w:val="clear" w:color="auto" w:fill="auto"/>
            <w:vAlign w:val="center"/>
          </w:tcPr>
          <w:p w14:paraId="05342479" w14:textId="70C2CF11"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23 </w:t>
            </w:r>
          </w:p>
        </w:tc>
        <w:tc>
          <w:tcPr>
            <w:tcW w:w="493" w:type="pct"/>
            <w:tcBorders>
              <w:top w:val="single" w:sz="4" w:space="0" w:color="auto"/>
              <w:left w:val="nil"/>
              <w:bottom w:val="nil"/>
              <w:right w:val="nil"/>
            </w:tcBorders>
            <w:shd w:val="clear" w:color="auto" w:fill="auto"/>
            <w:vAlign w:val="bottom"/>
          </w:tcPr>
          <w:p w14:paraId="3C67DBA6" w14:textId="0BF4968B" w:rsidR="008619C4" w:rsidRPr="008619C4" w:rsidRDefault="008619C4" w:rsidP="008619C4">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8619C4">
              <w:rPr>
                <w:rFonts w:ascii="Segoe UI" w:hAnsi="Segoe UI" w:cs="Segoe UI"/>
                <w:i/>
                <w:iCs/>
                <w:color w:val="000000"/>
                <w:sz w:val="14"/>
                <w:szCs w:val="14"/>
              </w:rPr>
              <w:t>8%</w:t>
            </w:r>
          </w:p>
        </w:tc>
      </w:tr>
      <w:tr w:rsidR="008619C4" w:rsidRPr="0098297F" w14:paraId="3C9F36B6"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AB765A5"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color w:val="000000" w:themeColor="text1"/>
                <w:kern w:val="24"/>
                <w:sz w:val="14"/>
                <w:szCs w:val="14"/>
                <w:lang w:eastAsia="el-GR"/>
              </w:rPr>
              <w:t>Καθαρά έσοδα από προμήθειες</w:t>
            </w:r>
          </w:p>
        </w:tc>
        <w:tc>
          <w:tcPr>
            <w:tcW w:w="493" w:type="pct"/>
            <w:tcBorders>
              <w:top w:val="nil"/>
              <w:left w:val="nil"/>
              <w:bottom w:val="nil"/>
              <w:right w:val="nil"/>
            </w:tcBorders>
            <w:shd w:val="clear" w:color="auto" w:fill="auto"/>
            <w:vAlign w:val="center"/>
          </w:tcPr>
          <w:p w14:paraId="6C291304" w14:textId="4F6E7BEC"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8 </w:t>
            </w:r>
          </w:p>
        </w:tc>
        <w:tc>
          <w:tcPr>
            <w:tcW w:w="493" w:type="pct"/>
            <w:tcBorders>
              <w:top w:val="nil"/>
              <w:left w:val="nil"/>
              <w:bottom w:val="nil"/>
              <w:right w:val="nil"/>
            </w:tcBorders>
            <w:shd w:val="clear" w:color="auto" w:fill="auto"/>
            <w:vAlign w:val="center"/>
          </w:tcPr>
          <w:p w14:paraId="7ECB6647" w14:textId="590D93AD"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10 </w:t>
            </w:r>
          </w:p>
        </w:tc>
        <w:tc>
          <w:tcPr>
            <w:tcW w:w="493" w:type="pct"/>
            <w:tcBorders>
              <w:top w:val="nil"/>
              <w:left w:val="nil"/>
              <w:bottom w:val="nil"/>
              <w:right w:val="single" w:sz="4" w:space="0" w:color="auto"/>
            </w:tcBorders>
            <w:shd w:val="clear" w:color="auto" w:fill="auto"/>
            <w:vAlign w:val="center"/>
          </w:tcPr>
          <w:p w14:paraId="5C1FAC4D" w14:textId="571892E3"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i/>
                <w:iCs/>
                <w:sz w:val="14"/>
                <w:szCs w:val="14"/>
              </w:rPr>
              <w:t>-19%</w:t>
            </w:r>
          </w:p>
        </w:tc>
        <w:tc>
          <w:tcPr>
            <w:tcW w:w="493" w:type="pct"/>
            <w:tcBorders>
              <w:top w:val="nil"/>
              <w:left w:val="nil"/>
              <w:bottom w:val="nil"/>
              <w:right w:val="nil"/>
            </w:tcBorders>
            <w:shd w:val="clear" w:color="auto" w:fill="auto"/>
            <w:vAlign w:val="center"/>
          </w:tcPr>
          <w:p w14:paraId="28C33F8A" w14:textId="636452CD"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5 </w:t>
            </w:r>
          </w:p>
        </w:tc>
        <w:tc>
          <w:tcPr>
            <w:tcW w:w="493" w:type="pct"/>
            <w:tcBorders>
              <w:top w:val="nil"/>
              <w:left w:val="nil"/>
              <w:bottom w:val="nil"/>
              <w:right w:val="nil"/>
            </w:tcBorders>
            <w:shd w:val="clear" w:color="auto" w:fill="auto"/>
            <w:vAlign w:val="center"/>
          </w:tcPr>
          <w:p w14:paraId="65694761" w14:textId="3B966756"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3 </w:t>
            </w:r>
          </w:p>
        </w:tc>
        <w:tc>
          <w:tcPr>
            <w:tcW w:w="493" w:type="pct"/>
            <w:tcBorders>
              <w:top w:val="nil"/>
              <w:left w:val="nil"/>
              <w:bottom w:val="nil"/>
              <w:right w:val="nil"/>
            </w:tcBorders>
            <w:shd w:val="clear" w:color="auto" w:fill="auto"/>
            <w:vAlign w:val="bottom"/>
          </w:tcPr>
          <w:p w14:paraId="12E44190" w14:textId="70E18793" w:rsidR="008619C4" w:rsidRPr="008619C4" w:rsidRDefault="008619C4" w:rsidP="008619C4">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8619C4">
              <w:rPr>
                <w:rFonts w:ascii="Segoe UI" w:hAnsi="Segoe UI" w:cs="Segoe UI"/>
                <w:i/>
                <w:iCs/>
                <w:color w:val="000000"/>
                <w:sz w:val="14"/>
                <w:szCs w:val="14"/>
              </w:rPr>
              <w:t>35%</w:t>
            </w:r>
          </w:p>
        </w:tc>
      </w:tr>
      <w:tr w:rsidR="008619C4" w:rsidRPr="0098297F" w14:paraId="2BFD92A3" w14:textId="77777777" w:rsidTr="002F1603">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hideMark/>
          </w:tcPr>
          <w:p w14:paraId="4302B4F7"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themeColor="text1"/>
                <w:kern w:val="24"/>
                <w:sz w:val="14"/>
                <w:szCs w:val="14"/>
                <w:lang w:eastAsia="el-GR"/>
              </w:rPr>
              <w:t>Οργανικά έσοδα</w:t>
            </w:r>
          </w:p>
        </w:tc>
        <w:tc>
          <w:tcPr>
            <w:tcW w:w="493" w:type="pct"/>
            <w:tcBorders>
              <w:top w:val="nil"/>
              <w:left w:val="nil"/>
              <w:bottom w:val="nil"/>
              <w:right w:val="nil"/>
            </w:tcBorders>
            <w:shd w:val="clear" w:color="000000" w:fill="F2F2F2"/>
            <w:vAlign w:val="center"/>
          </w:tcPr>
          <w:p w14:paraId="1C7D0145" w14:textId="03DC5F1D"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56 </w:t>
            </w:r>
          </w:p>
        </w:tc>
        <w:tc>
          <w:tcPr>
            <w:tcW w:w="493" w:type="pct"/>
            <w:tcBorders>
              <w:top w:val="nil"/>
              <w:left w:val="nil"/>
              <w:bottom w:val="nil"/>
              <w:right w:val="nil"/>
            </w:tcBorders>
            <w:shd w:val="clear" w:color="000000" w:fill="F2F2F2"/>
            <w:vAlign w:val="center"/>
          </w:tcPr>
          <w:p w14:paraId="02A68811" w14:textId="11672C54"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46 </w:t>
            </w:r>
          </w:p>
        </w:tc>
        <w:tc>
          <w:tcPr>
            <w:tcW w:w="493" w:type="pct"/>
            <w:tcBorders>
              <w:top w:val="nil"/>
              <w:left w:val="nil"/>
              <w:bottom w:val="nil"/>
              <w:right w:val="single" w:sz="4" w:space="0" w:color="auto"/>
            </w:tcBorders>
            <w:shd w:val="clear" w:color="000000" w:fill="F2F2F2"/>
            <w:vAlign w:val="center"/>
          </w:tcPr>
          <w:p w14:paraId="49BE990A" w14:textId="5E1A8E6B"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23%</w:t>
            </w:r>
          </w:p>
        </w:tc>
        <w:tc>
          <w:tcPr>
            <w:tcW w:w="493" w:type="pct"/>
            <w:tcBorders>
              <w:top w:val="nil"/>
              <w:left w:val="nil"/>
              <w:bottom w:val="nil"/>
              <w:right w:val="nil"/>
            </w:tcBorders>
            <w:shd w:val="clear" w:color="000000" w:fill="F2F2F2"/>
            <w:vAlign w:val="center"/>
          </w:tcPr>
          <w:p w14:paraId="59E54132" w14:textId="2F3200A9"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30 </w:t>
            </w:r>
          </w:p>
        </w:tc>
        <w:tc>
          <w:tcPr>
            <w:tcW w:w="493" w:type="pct"/>
            <w:tcBorders>
              <w:top w:val="nil"/>
              <w:left w:val="nil"/>
              <w:bottom w:val="nil"/>
              <w:right w:val="nil"/>
            </w:tcBorders>
            <w:shd w:val="clear" w:color="000000" w:fill="F2F2F2"/>
            <w:vAlign w:val="center"/>
          </w:tcPr>
          <w:p w14:paraId="4B02F05B" w14:textId="178E6EE2"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27 </w:t>
            </w:r>
          </w:p>
        </w:tc>
        <w:tc>
          <w:tcPr>
            <w:tcW w:w="493" w:type="pct"/>
            <w:tcBorders>
              <w:top w:val="nil"/>
              <w:left w:val="nil"/>
              <w:bottom w:val="nil"/>
              <w:right w:val="nil"/>
            </w:tcBorders>
            <w:shd w:val="clear" w:color="000000" w:fill="F2F2F2"/>
            <w:vAlign w:val="bottom"/>
          </w:tcPr>
          <w:p w14:paraId="4ACBC10E" w14:textId="1BFFF18E"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sz w:val="14"/>
                <w:szCs w:val="14"/>
                <w:highlight w:val="yellow"/>
                <w:lang w:val="en-US"/>
              </w:rPr>
            </w:pPr>
            <w:r w:rsidRPr="008619C4">
              <w:rPr>
                <w:rFonts w:ascii="Segoe UI" w:hAnsi="Segoe UI" w:cs="Segoe UI"/>
                <w:b/>
                <w:bCs/>
                <w:i/>
                <w:iCs/>
                <w:color w:val="000000"/>
                <w:sz w:val="14"/>
                <w:szCs w:val="14"/>
              </w:rPr>
              <w:t>12%</w:t>
            </w:r>
          </w:p>
        </w:tc>
      </w:tr>
      <w:tr w:rsidR="008619C4" w:rsidRPr="0098297F" w14:paraId="22D00DD4"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9EF4EBB" w14:textId="2E4F3F63"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Έσοδα από </w:t>
            </w:r>
            <w:r w:rsidRPr="00286F74">
              <w:rPr>
                <w:rFonts w:ascii="Segoe UI" w:eastAsia="Segoe UI" w:hAnsi="Segoe UI" w:cs="Segoe UI"/>
                <w:color w:val="000000"/>
                <w:kern w:val="24"/>
                <w:sz w:val="14"/>
                <w:szCs w:val="14"/>
                <w:lang w:eastAsia="el-GR"/>
              </w:rPr>
              <w:t xml:space="preserve">χρηματοοικονομικές </w:t>
            </w:r>
            <w:r w:rsidRPr="00C62FEB">
              <w:rPr>
                <w:rFonts w:ascii="Segoe UI" w:eastAsia="Segoe UI" w:hAnsi="Segoe UI" w:cs="Segoe UI"/>
                <w:color w:val="000000"/>
                <w:kern w:val="24"/>
                <w:sz w:val="14"/>
                <w:szCs w:val="14"/>
                <w:lang w:eastAsia="el-GR"/>
              </w:rPr>
              <w:t xml:space="preserve">πράξεις </w:t>
            </w:r>
            <w:r w:rsidR="008778F2">
              <w:rPr>
                <w:rFonts w:ascii="Segoe UI" w:eastAsia="Segoe UI" w:hAnsi="Segoe UI" w:cs="Segoe UI"/>
                <w:color w:val="000000"/>
                <w:kern w:val="24"/>
                <w:sz w:val="14"/>
                <w:szCs w:val="14"/>
                <w:lang w:eastAsia="el-GR"/>
              </w:rPr>
              <w:t>και</w:t>
            </w:r>
            <w:r w:rsidRPr="00C62FEB">
              <w:rPr>
                <w:rFonts w:ascii="Segoe UI" w:eastAsia="Segoe UI" w:hAnsi="Segoe UI" w:cs="Segoe UI"/>
                <w:color w:val="000000"/>
                <w:kern w:val="24"/>
                <w:sz w:val="14"/>
                <w:szCs w:val="14"/>
                <w:lang w:eastAsia="el-GR"/>
              </w:rPr>
              <w:t xml:space="preserve"> λοιπά έσοδα</w:t>
            </w:r>
          </w:p>
        </w:tc>
        <w:tc>
          <w:tcPr>
            <w:tcW w:w="493" w:type="pct"/>
            <w:tcBorders>
              <w:top w:val="nil"/>
              <w:left w:val="nil"/>
              <w:bottom w:val="nil"/>
              <w:right w:val="nil"/>
            </w:tcBorders>
            <w:shd w:val="clear" w:color="auto" w:fill="auto"/>
            <w:vAlign w:val="center"/>
          </w:tcPr>
          <w:p w14:paraId="5742E851" w14:textId="40F24657"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12 </w:t>
            </w:r>
          </w:p>
        </w:tc>
        <w:tc>
          <w:tcPr>
            <w:tcW w:w="493" w:type="pct"/>
            <w:tcBorders>
              <w:top w:val="nil"/>
              <w:left w:val="nil"/>
              <w:bottom w:val="nil"/>
              <w:right w:val="nil"/>
            </w:tcBorders>
            <w:shd w:val="clear" w:color="auto" w:fill="auto"/>
            <w:vAlign w:val="center"/>
          </w:tcPr>
          <w:p w14:paraId="3CD75A9F" w14:textId="5F49C92A"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13 </w:t>
            </w:r>
          </w:p>
        </w:tc>
        <w:tc>
          <w:tcPr>
            <w:tcW w:w="493" w:type="pct"/>
            <w:tcBorders>
              <w:top w:val="nil"/>
              <w:left w:val="nil"/>
              <w:bottom w:val="nil"/>
              <w:right w:val="single" w:sz="4" w:space="0" w:color="auto"/>
            </w:tcBorders>
            <w:shd w:val="clear" w:color="auto" w:fill="auto"/>
            <w:vAlign w:val="center"/>
          </w:tcPr>
          <w:p w14:paraId="2CBC4E85" w14:textId="0CB3D1C7"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i/>
                <w:iCs/>
                <w:sz w:val="14"/>
                <w:szCs w:val="14"/>
              </w:rPr>
              <w:t>-9%</w:t>
            </w:r>
          </w:p>
        </w:tc>
        <w:tc>
          <w:tcPr>
            <w:tcW w:w="493" w:type="pct"/>
            <w:tcBorders>
              <w:top w:val="nil"/>
              <w:left w:val="nil"/>
              <w:bottom w:val="nil"/>
              <w:right w:val="nil"/>
            </w:tcBorders>
            <w:shd w:val="clear" w:color="auto" w:fill="auto"/>
            <w:vAlign w:val="center"/>
          </w:tcPr>
          <w:p w14:paraId="2CAC3BC5" w14:textId="764379CA"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1 </w:t>
            </w:r>
          </w:p>
        </w:tc>
        <w:tc>
          <w:tcPr>
            <w:tcW w:w="493" w:type="pct"/>
            <w:tcBorders>
              <w:top w:val="nil"/>
              <w:left w:val="nil"/>
              <w:bottom w:val="nil"/>
              <w:right w:val="nil"/>
            </w:tcBorders>
            <w:shd w:val="clear" w:color="auto" w:fill="auto"/>
            <w:vAlign w:val="center"/>
          </w:tcPr>
          <w:p w14:paraId="667DB441" w14:textId="59B2EF71"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11 </w:t>
            </w:r>
          </w:p>
        </w:tc>
        <w:tc>
          <w:tcPr>
            <w:tcW w:w="493" w:type="pct"/>
            <w:tcBorders>
              <w:top w:val="nil"/>
              <w:left w:val="nil"/>
              <w:bottom w:val="nil"/>
              <w:right w:val="nil"/>
            </w:tcBorders>
            <w:shd w:val="clear" w:color="auto" w:fill="auto"/>
            <w:vAlign w:val="bottom"/>
          </w:tcPr>
          <w:p w14:paraId="7F790A96" w14:textId="399E6BA1" w:rsidR="008619C4" w:rsidRPr="008619C4" w:rsidRDefault="008619C4" w:rsidP="008619C4">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8619C4">
              <w:rPr>
                <w:rFonts w:ascii="Segoe UI" w:hAnsi="Segoe UI" w:cs="Segoe UI"/>
                <w:i/>
                <w:iCs/>
                <w:color w:val="000000"/>
                <w:sz w:val="14"/>
                <w:szCs w:val="14"/>
              </w:rPr>
              <w:t>-92%</w:t>
            </w:r>
          </w:p>
        </w:tc>
      </w:tr>
      <w:tr w:rsidR="008619C4" w:rsidRPr="0098297F" w14:paraId="2355C4A8" w14:textId="77777777" w:rsidTr="002F1603">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hideMark/>
          </w:tcPr>
          <w:p w14:paraId="22AF34F1"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Καθαρά λειτουργικά έσοδα </w:t>
            </w:r>
          </w:p>
        </w:tc>
        <w:tc>
          <w:tcPr>
            <w:tcW w:w="493" w:type="pct"/>
            <w:tcBorders>
              <w:top w:val="nil"/>
              <w:left w:val="nil"/>
              <w:bottom w:val="nil"/>
              <w:right w:val="nil"/>
            </w:tcBorders>
            <w:shd w:val="clear" w:color="000000" w:fill="F2F2F2"/>
            <w:vAlign w:val="center"/>
          </w:tcPr>
          <w:p w14:paraId="277FFFB8" w14:textId="7C9216D9"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68 </w:t>
            </w:r>
          </w:p>
        </w:tc>
        <w:tc>
          <w:tcPr>
            <w:tcW w:w="493" w:type="pct"/>
            <w:tcBorders>
              <w:top w:val="nil"/>
              <w:left w:val="nil"/>
              <w:bottom w:val="nil"/>
              <w:right w:val="nil"/>
            </w:tcBorders>
            <w:shd w:val="clear" w:color="000000" w:fill="F2F2F2"/>
            <w:vAlign w:val="center"/>
          </w:tcPr>
          <w:p w14:paraId="7481FB60" w14:textId="4DB17453"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59 </w:t>
            </w:r>
          </w:p>
        </w:tc>
        <w:tc>
          <w:tcPr>
            <w:tcW w:w="493" w:type="pct"/>
            <w:tcBorders>
              <w:top w:val="nil"/>
              <w:left w:val="nil"/>
              <w:bottom w:val="nil"/>
              <w:right w:val="single" w:sz="4" w:space="0" w:color="auto"/>
            </w:tcBorders>
            <w:shd w:val="clear" w:color="000000" w:fill="F2F2F2"/>
            <w:vAlign w:val="center"/>
          </w:tcPr>
          <w:p w14:paraId="3995814B" w14:textId="460D79F8"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16%</w:t>
            </w:r>
          </w:p>
        </w:tc>
        <w:tc>
          <w:tcPr>
            <w:tcW w:w="493" w:type="pct"/>
            <w:tcBorders>
              <w:top w:val="nil"/>
              <w:left w:val="nil"/>
              <w:bottom w:val="nil"/>
              <w:right w:val="nil"/>
            </w:tcBorders>
            <w:shd w:val="clear" w:color="000000" w:fill="F2F2F2"/>
            <w:vAlign w:val="center"/>
          </w:tcPr>
          <w:p w14:paraId="368EBA7F" w14:textId="2063B545"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31 </w:t>
            </w:r>
          </w:p>
        </w:tc>
        <w:tc>
          <w:tcPr>
            <w:tcW w:w="493" w:type="pct"/>
            <w:tcBorders>
              <w:top w:val="nil"/>
              <w:left w:val="nil"/>
              <w:bottom w:val="nil"/>
              <w:right w:val="nil"/>
            </w:tcBorders>
            <w:shd w:val="clear" w:color="000000" w:fill="F2F2F2"/>
            <w:vAlign w:val="center"/>
          </w:tcPr>
          <w:p w14:paraId="1C9575C7" w14:textId="7530F64B"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38 </w:t>
            </w:r>
          </w:p>
        </w:tc>
        <w:tc>
          <w:tcPr>
            <w:tcW w:w="493" w:type="pct"/>
            <w:tcBorders>
              <w:top w:val="nil"/>
              <w:left w:val="nil"/>
              <w:bottom w:val="nil"/>
              <w:right w:val="nil"/>
            </w:tcBorders>
            <w:shd w:val="clear" w:color="000000" w:fill="F2F2F2"/>
            <w:vAlign w:val="bottom"/>
          </w:tcPr>
          <w:p w14:paraId="2CD40C64" w14:textId="3CEFD4A2"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sz w:val="14"/>
                <w:szCs w:val="14"/>
                <w:highlight w:val="yellow"/>
                <w:lang w:val="en-US"/>
              </w:rPr>
            </w:pPr>
            <w:r w:rsidRPr="008619C4">
              <w:rPr>
                <w:rFonts w:ascii="Segoe UI" w:hAnsi="Segoe UI" w:cs="Segoe UI"/>
                <w:b/>
                <w:bCs/>
                <w:i/>
                <w:iCs/>
                <w:color w:val="000000"/>
                <w:sz w:val="14"/>
                <w:szCs w:val="14"/>
              </w:rPr>
              <w:t>-19%</w:t>
            </w:r>
          </w:p>
        </w:tc>
      </w:tr>
      <w:tr w:rsidR="008619C4" w:rsidRPr="0098297F" w14:paraId="560A2419" w14:textId="77777777" w:rsidTr="002F1603">
        <w:trPr>
          <w:trHeight w:val="113"/>
        </w:trPr>
        <w:tc>
          <w:tcPr>
            <w:tcW w:w="2041" w:type="pct"/>
            <w:tcBorders>
              <w:top w:val="nil"/>
              <w:left w:val="nil"/>
            </w:tcBorders>
            <w:shd w:val="clear" w:color="auto" w:fill="auto"/>
            <w:tcMar>
              <w:top w:w="15" w:type="dxa"/>
              <w:left w:w="42" w:type="dxa"/>
              <w:bottom w:w="0" w:type="dxa"/>
              <w:right w:w="15" w:type="dxa"/>
            </w:tcMar>
            <w:vAlign w:val="center"/>
            <w:hideMark/>
          </w:tcPr>
          <w:p w14:paraId="2C663135"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Λειτουργικές δαπάνες</w:t>
            </w:r>
          </w:p>
        </w:tc>
        <w:tc>
          <w:tcPr>
            <w:tcW w:w="493" w:type="pct"/>
            <w:tcBorders>
              <w:top w:val="nil"/>
              <w:left w:val="nil"/>
              <w:bottom w:val="nil"/>
              <w:right w:val="nil"/>
            </w:tcBorders>
            <w:shd w:val="clear" w:color="auto" w:fill="auto"/>
            <w:vAlign w:val="center"/>
          </w:tcPr>
          <w:p w14:paraId="5C6F3AF0" w14:textId="0EA866CE"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(26) </w:t>
            </w:r>
          </w:p>
        </w:tc>
        <w:tc>
          <w:tcPr>
            <w:tcW w:w="493" w:type="pct"/>
            <w:tcBorders>
              <w:top w:val="nil"/>
              <w:left w:val="nil"/>
              <w:bottom w:val="nil"/>
              <w:right w:val="nil"/>
            </w:tcBorders>
            <w:shd w:val="clear" w:color="auto" w:fill="auto"/>
            <w:vAlign w:val="center"/>
          </w:tcPr>
          <w:p w14:paraId="3234F277" w14:textId="5F58C32B"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(26) </w:t>
            </w:r>
          </w:p>
        </w:tc>
        <w:tc>
          <w:tcPr>
            <w:tcW w:w="493" w:type="pct"/>
            <w:tcBorders>
              <w:top w:val="nil"/>
              <w:left w:val="nil"/>
              <w:bottom w:val="nil"/>
              <w:right w:val="single" w:sz="4" w:space="0" w:color="auto"/>
            </w:tcBorders>
            <w:shd w:val="clear" w:color="auto" w:fill="auto"/>
            <w:vAlign w:val="center"/>
          </w:tcPr>
          <w:p w14:paraId="34467A93" w14:textId="2FB15D20"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i/>
                <w:iCs/>
                <w:sz w:val="14"/>
                <w:szCs w:val="14"/>
              </w:rPr>
              <w:t>-1%</w:t>
            </w:r>
          </w:p>
        </w:tc>
        <w:tc>
          <w:tcPr>
            <w:tcW w:w="493" w:type="pct"/>
            <w:tcBorders>
              <w:top w:val="nil"/>
              <w:left w:val="nil"/>
              <w:bottom w:val="nil"/>
              <w:right w:val="nil"/>
            </w:tcBorders>
            <w:shd w:val="clear" w:color="auto" w:fill="auto"/>
            <w:vAlign w:val="center"/>
          </w:tcPr>
          <w:p w14:paraId="677A7F5D" w14:textId="56BF9397"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(13) </w:t>
            </w:r>
          </w:p>
        </w:tc>
        <w:tc>
          <w:tcPr>
            <w:tcW w:w="493" w:type="pct"/>
            <w:tcBorders>
              <w:top w:val="nil"/>
              <w:left w:val="nil"/>
              <w:bottom w:val="nil"/>
              <w:right w:val="nil"/>
            </w:tcBorders>
            <w:shd w:val="clear" w:color="auto" w:fill="auto"/>
            <w:vAlign w:val="center"/>
          </w:tcPr>
          <w:p w14:paraId="61750D11" w14:textId="758DEA85"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(12) </w:t>
            </w:r>
          </w:p>
        </w:tc>
        <w:tc>
          <w:tcPr>
            <w:tcW w:w="493" w:type="pct"/>
            <w:tcBorders>
              <w:top w:val="nil"/>
              <w:left w:val="nil"/>
              <w:bottom w:val="nil"/>
              <w:right w:val="nil"/>
            </w:tcBorders>
            <w:shd w:val="clear" w:color="auto" w:fill="auto"/>
            <w:vAlign w:val="bottom"/>
          </w:tcPr>
          <w:p w14:paraId="62832FCC" w14:textId="01BC6E84" w:rsidR="008619C4" w:rsidRPr="008619C4" w:rsidRDefault="008619C4" w:rsidP="008619C4">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8619C4">
              <w:rPr>
                <w:rFonts w:ascii="Segoe UI" w:hAnsi="Segoe UI" w:cs="Segoe UI"/>
                <w:i/>
                <w:iCs/>
                <w:color w:val="000000"/>
                <w:sz w:val="14"/>
                <w:szCs w:val="14"/>
              </w:rPr>
              <w:t>7%</w:t>
            </w:r>
          </w:p>
        </w:tc>
      </w:tr>
      <w:tr w:rsidR="008619C4" w:rsidRPr="0098297F" w14:paraId="4E29B0DA" w14:textId="77777777" w:rsidTr="002F1603">
        <w:trPr>
          <w:trHeight w:val="113"/>
        </w:trPr>
        <w:tc>
          <w:tcPr>
            <w:tcW w:w="2041" w:type="pct"/>
            <w:tcBorders>
              <w:top w:val="nil"/>
              <w:left w:val="nil"/>
              <w:bottom w:val="nil"/>
            </w:tcBorders>
            <w:shd w:val="clear" w:color="auto" w:fill="F2F2F2" w:themeFill="background1" w:themeFillShade="F2"/>
            <w:tcMar>
              <w:top w:w="15" w:type="dxa"/>
              <w:left w:w="42" w:type="dxa"/>
              <w:bottom w:w="0" w:type="dxa"/>
              <w:right w:w="15" w:type="dxa"/>
            </w:tcMar>
            <w:vAlign w:val="center"/>
            <w:hideMark/>
          </w:tcPr>
          <w:p w14:paraId="5E17AF9E"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 xml:space="preserve">Οργανικά κέρδη / (ζημίες) προ προβλέψεων </w:t>
            </w:r>
          </w:p>
        </w:tc>
        <w:tc>
          <w:tcPr>
            <w:tcW w:w="493" w:type="pct"/>
            <w:tcBorders>
              <w:top w:val="nil"/>
              <w:left w:val="nil"/>
              <w:bottom w:val="nil"/>
              <w:right w:val="nil"/>
            </w:tcBorders>
            <w:shd w:val="clear" w:color="000000" w:fill="F2F2F2"/>
            <w:vAlign w:val="center"/>
          </w:tcPr>
          <w:p w14:paraId="3CC0AC82" w14:textId="53A50286"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30 </w:t>
            </w:r>
          </w:p>
        </w:tc>
        <w:tc>
          <w:tcPr>
            <w:tcW w:w="493" w:type="pct"/>
            <w:tcBorders>
              <w:top w:val="nil"/>
              <w:left w:val="nil"/>
              <w:bottom w:val="nil"/>
              <w:right w:val="nil"/>
            </w:tcBorders>
            <w:shd w:val="clear" w:color="000000" w:fill="F2F2F2"/>
            <w:vAlign w:val="center"/>
          </w:tcPr>
          <w:p w14:paraId="46A6C66D" w14:textId="5742BEAD"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20 </w:t>
            </w:r>
          </w:p>
        </w:tc>
        <w:tc>
          <w:tcPr>
            <w:tcW w:w="493" w:type="pct"/>
            <w:tcBorders>
              <w:top w:val="nil"/>
              <w:left w:val="nil"/>
              <w:bottom w:val="nil"/>
              <w:right w:val="single" w:sz="4" w:space="0" w:color="auto"/>
            </w:tcBorders>
            <w:shd w:val="clear" w:color="000000" w:fill="F2F2F2"/>
            <w:vAlign w:val="center"/>
          </w:tcPr>
          <w:p w14:paraId="07171D37" w14:textId="46C9BC8A"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54%</w:t>
            </w:r>
          </w:p>
        </w:tc>
        <w:tc>
          <w:tcPr>
            <w:tcW w:w="493" w:type="pct"/>
            <w:tcBorders>
              <w:top w:val="nil"/>
              <w:left w:val="nil"/>
              <w:bottom w:val="nil"/>
              <w:right w:val="nil"/>
            </w:tcBorders>
            <w:shd w:val="clear" w:color="000000" w:fill="F2F2F2"/>
            <w:vAlign w:val="center"/>
          </w:tcPr>
          <w:p w14:paraId="4DB926C0" w14:textId="378115CE"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16 </w:t>
            </w:r>
          </w:p>
        </w:tc>
        <w:tc>
          <w:tcPr>
            <w:tcW w:w="493" w:type="pct"/>
            <w:tcBorders>
              <w:top w:val="nil"/>
              <w:left w:val="nil"/>
              <w:bottom w:val="nil"/>
              <w:right w:val="nil"/>
            </w:tcBorders>
            <w:shd w:val="clear" w:color="000000" w:fill="F2F2F2"/>
            <w:vAlign w:val="center"/>
          </w:tcPr>
          <w:p w14:paraId="5310723C" w14:textId="006A3399"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14 </w:t>
            </w:r>
          </w:p>
        </w:tc>
        <w:tc>
          <w:tcPr>
            <w:tcW w:w="493" w:type="pct"/>
            <w:tcBorders>
              <w:top w:val="nil"/>
              <w:left w:val="nil"/>
              <w:bottom w:val="nil"/>
              <w:right w:val="nil"/>
            </w:tcBorders>
            <w:shd w:val="clear" w:color="000000" w:fill="F2F2F2"/>
            <w:vAlign w:val="bottom"/>
          </w:tcPr>
          <w:p w14:paraId="38FB4383" w14:textId="06D33170"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sz w:val="14"/>
                <w:szCs w:val="14"/>
                <w:highlight w:val="yellow"/>
                <w:lang w:val="en-US"/>
              </w:rPr>
            </w:pPr>
            <w:r w:rsidRPr="008619C4">
              <w:rPr>
                <w:rFonts w:ascii="Segoe UI" w:hAnsi="Segoe UI" w:cs="Segoe UI"/>
                <w:b/>
                <w:bCs/>
                <w:i/>
                <w:iCs/>
                <w:color w:val="000000"/>
                <w:sz w:val="14"/>
                <w:szCs w:val="14"/>
              </w:rPr>
              <w:t>16%</w:t>
            </w:r>
          </w:p>
        </w:tc>
      </w:tr>
      <w:tr w:rsidR="008619C4" w:rsidRPr="0098297F" w14:paraId="07DF6101" w14:textId="77777777" w:rsidTr="002F1603">
        <w:trPr>
          <w:trHeight w:val="113"/>
        </w:trPr>
        <w:tc>
          <w:tcPr>
            <w:tcW w:w="2041" w:type="pct"/>
            <w:tcBorders>
              <w:top w:val="nil"/>
              <w:left w:val="nil"/>
              <w:bottom w:val="nil"/>
            </w:tcBorders>
            <w:shd w:val="clear" w:color="auto" w:fill="F2F2F2" w:themeFill="background1" w:themeFillShade="F2"/>
            <w:tcMar>
              <w:top w:w="15" w:type="dxa"/>
              <w:left w:w="42" w:type="dxa"/>
              <w:bottom w:w="0" w:type="dxa"/>
              <w:right w:w="15" w:type="dxa"/>
            </w:tcMar>
            <w:vAlign w:val="center"/>
            <w:hideMark/>
          </w:tcPr>
          <w:p w14:paraId="30728213"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b/>
                <w:bCs/>
                <w:color w:val="000000"/>
                <w:kern w:val="24"/>
                <w:sz w:val="14"/>
                <w:szCs w:val="14"/>
                <w:lang w:eastAsia="el-GR"/>
              </w:rPr>
              <w:t>Κέρδη / (ζημίες) προ προβλέψεων</w:t>
            </w:r>
          </w:p>
        </w:tc>
        <w:tc>
          <w:tcPr>
            <w:tcW w:w="493" w:type="pct"/>
            <w:tcBorders>
              <w:top w:val="nil"/>
              <w:left w:val="nil"/>
              <w:bottom w:val="nil"/>
              <w:right w:val="nil"/>
            </w:tcBorders>
            <w:shd w:val="clear" w:color="000000" w:fill="F2F2F2"/>
            <w:vAlign w:val="center"/>
          </w:tcPr>
          <w:p w14:paraId="53731C23" w14:textId="2DF6E3F0"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42 </w:t>
            </w:r>
          </w:p>
        </w:tc>
        <w:tc>
          <w:tcPr>
            <w:tcW w:w="493" w:type="pct"/>
            <w:tcBorders>
              <w:top w:val="nil"/>
              <w:left w:val="nil"/>
              <w:bottom w:val="nil"/>
              <w:right w:val="nil"/>
            </w:tcBorders>
            <w:shd w:val="clear" w:color="000000" w:fill="F2F2F2"/>
            <w:vAlign w:val="center"/>
          </w:tcPr>
          <w:p w14:paraId="020B5E2F" w14:textId="6F7C3D0C"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33 </w:t>
            </w:r>
          </w:p>
        </w:tc>
        <w:tc>
          <w:tcPr>
            <w:tcW w:w="493" w:type="pct"/>
            <w:tcBorders>
              <w:top w:val="nil"/>
              <w:left w:val="nil"/>
              <w:bottom w:val="nil"/>
              <w:right w:val="single" w:sz="4" w:space="0" w:color="auto"/>
            </w:tcBorders>
            <w:shd w:val="clear" w:color="000000" w:fill="F2F2F2"/>
            <w:vAlign w:val="center"/>
          </w:tcPr>
          <w:p w14:paraId="0928E108" w14:textId="63B90594"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29%</w:t>
            </w:r>
          </w:p>
        </w:tc>
        <w:tc>
          <w:tcPr>
            <w:tcW w:w="493" w:type="pct"/>
            <w:tcBorders>
              <w:top w:val="nil"/>
              <w:left w:val="nil"/>
              <w:bottom w:val="nil"/>
              <w:right w:val="nil"/>
            </w:tcBorders>
            <w:shd w:val="clear" w:color="000000" w:fill="F2F2F2"/>
            <w:vAlign w:val="center"/>
          </w:tcPr>
          <w:p w14:paraId="33F4D571" w14:textId="4CDD0173"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17 </w:t>
            </w:r>
          </w:p>
        </w:tc>
        <w:tc>
          <w:tcPr>
            <w:tcW w:w="493" w:type="pct"/>
            <w:tcBorders>
              <w:top w:val="nil"/>
              <w:left w:val="nil"/>
              <w:bottom w:val="nil"/>
              <w:right w:val="nil"/>
            </w:tcBorders>
            <w:shd w:val="clear" w:color="000000" w:fill="F2F2F2"/>
            <w:vAlign w:val="center"/>
          </w:tcPr>
          <w:p w14:paraId="52AD0EEA" w14:textId="303634C4"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25 </w:t>
            </w:r>
          </w:p>
        </w:tc>
        <w:tc>
          <w:tcPr>
            <w:tcW w:w="493" w:type="pct"/>
            <w:tcBorders>
              <w:top w:val="nil"/>
              <w:left w:val="nil"/>
              <w:bottom w:val="nil"/>
              <w:right w:val="nil"/>
            </w:tcBorders>
            <w:shd w:val="clear" w:color="000000" w:fill="F2F2F2"/>
            <w:vAlign w:val="bottom"/>
          </w:tcPr>
          <w:p w14:paraId="5422100E" w14:textId="69831885"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sz w:val="14"/>
                <w:szCs w:val="14"/>
                <w:highlight w:val="yellow"/>
                <w:lang w:val="en-US"/>
              </w:rPr>
            </w:pPr>
            <w:r w:rsidRPr="008619C4">
              <w:rPr>
                <w:rFonts w:ascii="Segoe UI" w:hAnsi="Segoe UI" w:cs="Segoe UI"/>
                <w:b/>
                <w:bCs/>
                <w:i/>
                <w:iCs/>
                <w:color w:val="000000"/>
                <w:sz w:val="14"/>
                <w:szCs w:val="14"/>
              </w:rPr>
              <w:t>-31%</w:t>
            </w:r>
          </w:p>
        </w:tc>
      </w:tr>
      <w:tr w:rsidR="008619C4" w:rsidRPr="0098297F" w14:paraId="493C7CEC" w14:textId="77777777" w:rsidTr="002F1603">
        <w:trPr>
          <w:trHeight w:val="113"/>
        </w:trPr>
        <w:tc>
          <w:tcPr>
            <w:tcW w:w="2041" w:type="pct"/>
            <w:tcBorders>
              <w:top w:val="nil"/>
              <w:left w:val="nil"/>
            </w:tcBorders>
            <w:shd w:val="clear" w:color="auto" w:fill="auto"/>
            <w:tcMar>
              <w:top w:w="15" w:type="dxa"/>
              <w:left w:w="42" w:type="dxa"/>
              <w:bottom w:w="0" w:type="dxa"/>
              <w:right w:w="15" w:type="dxa"/>
            </w:tcMar>
            <w:vAlign w:val="center"/>
            <w:hideMark/>
          </w:tcPr>
          <w:p w14:paraId="1F9916C4" w14:textId="0AA72951"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Προβλέψεις για επισφαλή δάνεια</w:t>
            </w:r>
            <w:r>
              <w:rPr>
                <w:rFonts w:ascii="Segoe UI" w:eastAsia="Segoe UI" w:hAnsi="Segoe UI" w:cs="Segoe UI"/>
                <w:color w:val="000000"/>
                <w:kern w:val="24"/>
                <w:sz w:val="14"/>
                <w:szCs w:val="14"/>
                <w:lang w:eastAsia="el-GR"/>
              </w:rPr>
              <w:t xml:space="preserve"> </w:t>
            </w:r>
            <w:r w:rsidR="008778F2">
              <w:rPr>
                <w:rFonts w:ascii="Segoe UI" w:eastAsia="Segoe UI" w:hAnsi="Segoe UI" w:cs="Segoe UI"/>
                <w:color w:val="000000"/>
                <w:kern w:val="24"/>
                <w:sz w:val="14"/>
                <w:szCs w:val="14"/>
                <w:lang w:eastAsia="el-GR"/>
              </w:rPr>
              <w:t>και</w:t>
            </w:r>
            <w:r>
              <w:rPr>
                <w:rFonts w:ascii="Segoe UI" w:eastAsia="Segoe UI" w:hAnsi="Segoe UI" w:cs="Segoe UI"/>
                <w:color w:val="000000"/>
                <w:kern w:val="24"/>
                <w:sz w:val="14"/>
                <w:szCs w:val="14"/>
                <w:lang w:eastAsia="el-GR"/>
              </w:rPr>
              <w:t xml:space="preserve"> λ</w:t>
            </w:r>
            <w:r w:rsidRPr="004A3C71">
              <w:rPr>
                <w:rFonts w:ascii="Segoe UI" w:eastAsia="Segoe UI" w:hAnsi="Segoe UI" w:cs="Segoe UI"/>
                <w:color w:val="000000"/>
                <w:kern w:val="24"/>
                <w:sz w:val="14"/>
                <w:szCs w:val="14"/>
                <w:lang w:eastAsia="el-GR"/>
              </w:rPr>
              <w:t>οιπές προβλέψεις</w:t>
            </w:r>
          </w:p>
        </w:tc>
        <w:tc>
          <w:tcPr>
            <w:tcW w:w="493" w:type="pct"/>
            <w:tcBorders>
              <w:top w:val="nil"/>
              <w:left w:val="nil"/>
              <w:bottom w:val="nil"/>
              <w:right w:val="nil"/>
            </w:tcBorders>
            <w:shd w:val="clear" w:color="auto" w:fill="auto"/>
            <w:vAlign w:val="center"/>
          </w:tcPr>
          <w:p w14:paraId="3EF1BEB7" w14:textId="5D962196"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(11) </w:t>
            </w:r>
          </w:p>
        </w:tc>
        <w:tc>
          <w:tcPr>
            <w:tcW w:w="493" w:type="pct"/>
            <w:tcBorders>
              <w:top w:val="nil"/>
              <w:left w:val="nil"/>
              <w:bottom w:val="nil"/>
              <w:right w:val="nil"/>
            </w:tcBorders>
            <w:shd w:val="clear" w:color="auto" w:fill="auto"/>
            <w:vAlign w:val="center"/>
          </w:tcPr>
          <w:p w14:paraId="5B2E3D23" w14:textId="2A86634C"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(8) </w:t>
            </w:r>
          </w:p>
        </w:tc>
        <w:tc>
          <w:tcPr>
            <w:tcW w:w="493" w:type="pct"/>
            <w:tcBorders>
              <w:top w:val="nil"/>
              <w:left w:val="nil"/>
              <w:bottom w:val="nil"/>
              <w:right w:val="single" w:sz="4" w:space="0" w:color="auto"/>
            </w:tcBorders>
            <w:shd w:val="clear" w:color="auto" w:fill="auto"/>
            <w:vAlign w:val="center"/>
          </w:tcPr>
          <w:p w14:paraId="17EC5410" w14:textId="7F538276"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i/>
                <w:iCs/>
                <w:sz w:val="14"/>
                <w:szCs w:val="14"/>
              </w:rPr>
              <w:t>46%</w:t>
            </w:r>
          </w:p>
        </w:tc>
        <w:tc>
          <w:tcPr>
            <w:tcW w:w="493" w:type="pct"/>
            <w:tcBorders>
              <w:top w:val="nil"/>
              <w:left w:val="nil"/>
              <w:bottom w:val="nil"/>
              <w:right w:val="nil"/>
            </w:tcBorders>
            <w:shd w:val="clear" w:color="auto" w:fill="auto"/>
            <w:vAlign w:val="center"/>
          </w:tcPr>
          <w:p w14:paraId="4F0B27E8" w14:textId="1F02688A"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(3) </w:t>
            </w:r>
          </w:p>
        </w:tc>
        <w:tc>
          <w:tcPr>
            <w:tcW w:w="493" w:type="pct"/>
            <w:tcBorders>
              <w:top w:val="nil"/>
              <w:left w:val="nil"/>
              <w:bottom w:val="nil"/>
              <w:right w:val="nil"/>
            </w:tcBorders>
            <w:shd w:val="clear" w:color="auto" w:fill="auto"/>
            <w:vAlign w:val="center"/>
          </w:tcPr>
          <w:p w14:paraId="7A06CCCA" w14:textId="249D9D18"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(8) </w:t>
            </w:r>
          </w:p>
        </w:tc>
        <w:tc>
          <w:tcPr>
            <w:tcW w:w="493" w:type="pct"/>
            <w:tcBorders>
              <w:top w:val="nil"/>
              <w:left w:val="nil"/>
              <w:bottom w:val="nil"/>
              <w:right w:val="nil"/>
            </w:tcBorders>
            <w:shd w:val="clear" w:color="auto" w:fill="auto"/>
            <w:vAlign w:val="bottom"/>
          </w:tcPr>
          <w:p w14:paraId="71EB5598" w14:textId="1BFC84D0" w:rsidR="008619C4" w:rsidRPr="008619C4" w:rsidRDefault="008619C4" w:rsidP="008619C4">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8619C4">
              <w:rPr>
                <w:rFonts w:ascii="Segoe UI" w:hAnsi="Segoe UI" w:cs="Segoe UI"/>
                <w:i/>
                <w:iCs/>
                <w:color w:val="000000"/>
                <w:sz w:val="14"/>
                <w:szCs w:val="14"/>
              </w:rPr>
              <w:t>-58%</w:t>
            </w:r>
          </w:p>
        </w:tc>
      </w:tr>
      <w:tr w:rsidR="008619C4" w:rsidRPr="0098297F" w14:paraId="36107193"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30915316" w14:textId="147E6687" w:rsidR="008619C4" w:rsidRPr="000C0EC9" w:rsidRDefault="008619C4" w:rsidP="008619C4">
            <w:pPr>
              <w:textAlignment w:val="center"/>
              <w:rPr>
                <w:rFonts w:ascii="Segoe UI" w:eastAsia="Times New Roman" w:hAnsi="Segoe UI" w:cs="Segoe UI"/>
                <w:b/>
                <w:bCs/>
                <w:sz w:val="14"/>
                <w:szCs w:val="14"/>
                <w:lang w:eastAsia="el-GR"/>
              </w:rPr>
            </w:pPr>
            <w:r w:rsidRPr="000C0EC9">
              <w:rPr>
                <w:rFonts w:ascii="Segoe UI" w:eastAsia="Times New Roman" w:hAnsi="Segoe UI" w:cs="Segoe UI"/>
                <w:b/>
                <w:bCs/>
                <w:sz w:val="14"/>
                <w:szCs w:val="14"/>
                <w:lang w:eastAsia="el-GR"/>
              </w:rPr>
              <w:t>Οργανικά κέρδη / (ζημίες)</w:t>
            </w:r>
          </w:p>
        </w:tc>
        <w:tc>
          <w:tcPr>
            <w:tcW w:w="493" w:type="pct"/>
            <w:tcBorders>
              <w:top w:val="nil"/>
              <w:left w:val="nil"/>
              <w:bottom w:val="nil"/>
              <w:right w:val="nil"/>
            </w:tcBorders>
            <w:shd w:val="clear" w:color="000000" w:fill="F2F2F2"/>
            <w:vAlign w:val="center"/>
          </w:tcPr>
          <w:p w14:paraId="6EF43543" w14:textId="5FCD186F"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19 </w:t>
            </w:r>
          </w:p>
        </w:tc>
        <w:tc>
          <w:tcPr>
            <w:tcW w:w="493" w:type="pct"/>
            <w:tcBorders>
              <w:top w:val="nil"/>
              <w:left w:val="nil"/>
              <w:bottom w:val="nil"/>
              <w:right w:val="nil"/>
            </w:tcBorders>
            <w:shd w:val="clear" w:color="000000" w:fill="F2F2F2"/>
            <w:vAlign w:val="center"/>
          </w:tcPr>
          <w:p w14:paraId="29AC3810" w14:textId="607DDA97"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12 </w:t>
            </w:r>
          </w:p>
        </w:tc>
        <w:tc>
          <w:tcPr>
            <w:tcW w:w="493" w:type="pct"/>
            <w:tcBorders>
              <w:top w:val="nil"/>
              <w:left w:val="nil"/>
              <w:bottom w:val="nil"/>
              <w:right w:val="single" w:sz="4" w:space="0" w:color="auto"/>
            </w:tcBorders>
            <w:shd w:val="clear" w:color="000000" w:fill="F2F2F2"/>
            <w:vAlign w:val="center"/>
          </w:tcPr>
          <w:p w14:paraId="4EEF86DE" w14:textId="12136A5C"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60%</w:t>
            </w:r>
          </w:p>
        </w:tc>
        <w:tc>
          <w:tcPr>
            <w:tcW w:w="493" w:type="pct"/>
            <w:tcBorders>
              <w:top w:val="nil"/>
              <w:left w:val="nil"/>
              <w:bottom w:val="nil"/>
              <w:right w:val="nil"/>
            </w:tcBorders>
            <w:shd w:val="clear" w:color="000000" w:fill="F2F2F2"/>
            <w:vAlign w:val="center"/>
          </w:tcPr>
          <w:p w14:paraId="522D354E" w14:textId="7F7CE64D"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13 </w:t>
            </w:r>
          </w:p>
        </w:tc>
        <w:tc>
          <w:tcPr>
            <w:tcW w:w="493" w:type="pct"/>
            <w:tcBorders>
              <w:top w:val="nil"/>
              <w:left w:val="nil"/>
              <w:bottom w:val="nil"/>
              <w:right w:val="nil"/>
            </w:tcBorders>
            <w:shd w:val="clear" w:color="000000" w:fill="F2F2F2"/>
            <w:vAlign w:val="center"/>
          </w:tcPr>
          <w:p w14:paraId="2B62C1A9" w14:textId="7DE8843B"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6 </w:t>
            </w:r>
          </w:p>
        </w:tc>
        <w:tc>
          <w:tcPr>
            <w:tcW w:w="493" w:type="pct"/>
            <w:tcBorders>
              <w:top w:val="nil"/>
              <w:left w:val="nil"/>
              <w:bottom w:val="nil"/>
              <w:right w:val="nil"/>
            </w:tcBorders>
            <w:shd w:val="clear" w:color="000000" w:fill="F2F2F2"/>
            <w:vAlign w:val="bottom"/>
          </w:tcPr>
          <w:p w14:paraId="06AC3F73" w14:textId="2F139435"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sz w:val="14"/>
                <w:szCs w:val="14"/>
                <w:highlight w:val="yellow"/>
                <w:lang w:val="en-US"/>
              </w:rPr>
            </w:pPr>
            <w:r w:rsidRPr="008619C4">
              <w:rPr>
                <w:rFonts w:ascii="Segoe UI" w:hAnsi="Segoe UI" w:cs="Segoe UI"/>
                <w:b/>
                <w:bCs/>
                <w:i/>
                <w:iCs/>
                <w:color w:val="000000"/>
                <w:sz w:val="14"/>
                <w:szCs w:val="14"/>
              </w:rPr>
              <w:t>&gt;100%</w:t>
            </w:r>
          </w:p>
        </w:tc>
      </w:tr>
      <w:tr w:rsidR="008619C4" w:rsidRPr="0098297F" w14:paraId="0E82A091"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tcPr>
          <w:p w14:paraId="2FE1E88C" w14:textId="4E27C346" w:rsidR="008619C4" w:rsidRPr="000C0EC9" w:rsidRDefault="008619C4" w:rsidP="008619C4">
            <w:pPr>
              <w:textAlignment w:val="center"/>
              <w:rPr>
                <w:rFonts w:ascii="Segoe UI" w:eastAsia="Segoe UI" w:hAnsi="Segoe UI" w:cs="Segoe UI"/>
                <w:b/>
                <w:bCs/>
                <w:color w:val="000000"/>
                <w:kern w:val="24"/>
                <w:sz w:val="14"/>
                <w:szCs w:val="14"/>
                <w:lang w:eastAsia="el-GR"/>
              </w:rPr>
            </w:pPr>
            <w:r w:rsidRPr="00C62FEB">
              <w:rPr>
                <w:rFonts w:ascii="Segoe UI" w:eastAsia="Segoe UI" w:hAnsi="Segoe UI" w:cs="Segoe UI"/>
                <w:b/>
                <w:bCs/>
                <w:color w:val="000000"/>
                <w:kern w:val="24"/>
                <w:sz w:val="14"/>
                <w:szCs w:val="14"/>
                <w:lang w:eastAsia="el-GR"/>
              </w:rPr>
              <w:t>Λειτουργικά κέρδη / (ζημίες)</w:t>
            </w:r>
          </w:p>
        </w:tc>
        <w:tc>
          <w:tcPr>
            <w:tcW w:w="493" w:type="pct"/>
            <w:tcBorders>
              <w:top w:val="nil"/>
              <w:left w:val="nil"/>
              <w:bottom w:val="nil"/>
              <w:right w:val="nil"/>
            </w:tcBorders>
            <w:shd w:val="clear" w:color="auto" w:fill="auto"/>
            <w:vAlign w:val="center"/>
          </w:tcPr>
          <w:p w14:paraId="1DE5427D" w14:textId="5C5B14CC"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31 </w:t>
            </w:r>
          </w:p>
        </w:tc>
        <w:tc>
          <w:tcPr>
            <w:tcW w:w="493" w:type="pct"/>
            <w:tcBorders>
              <w:top w:val="nil"/>
              <w:left w:val="nil"/>
              <w:bottom w:val="nil"/>
              <w:right w:val="nil"/>
            </w:tcBorders>
            <w:shd w:val="clear" w:color="auto" w:fill="auto"/>
            <w:vAlign w:val="center"/>
          </w:tcPr>
          <w:p w14:paraId="7F347C70" w14:textId="1B9B125F"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25 </w:t>
            </w:r>
          </w:p>
        </w:tc>
        <w:tc>
          <w:tcPr>
            <w:tcW w:w="493" w:type="pct"/>
            <w:tcBorders>
              <w:top w:val="nil"/>
              <w:left w:val="nil"/>
              <w:bottom w:val="nil"/>
              <w:right w:val="single" w:sz="4" w:space="0" w:color="auto"/>
            </w:tcBorders>
            <w:shd w:val="clear" w:color="auto" w:fill="auto"/>
            <w:vAlign w:val="center"/>
          </w:tcPr>
          <w:p w14:paraId="1B96DC63" w14:textId="0BEDC029"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24%</w:t>
            </w:r>
          </w:p>
        </w:tc>
        <w:tc>
          <w:tcPr>
            <w:tcW w:w="493" w:type="pct"/>
            <w:tcBorders>
              <w:top w:val="nil"/>
              <w:left w:val="nil"/>
              <w:bottom w:val="nil"/>
              <w:right w:val="nil"/>
            </w:tcBorders>
            <w:shd w:val="clear" w:color="auto" w:fill="auto"/>
            <w:vAlign w:val="center"/>
          </w:tcPr>
          <w:p w14:paraId="08A31C07" w14:textId="636C0F4B"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14 </w:t>
            </w:r>
          </w:p>
        </w:tc>
        <w:tc>
          <w:tcPr>
            <w:tcW w:w="493" w:type="pct"/>
            <w:tcBorders>
              <w:top w:val="nil"/>
              <w:left w:val="nil"/>
              <w:bottom w:val="nil"/>
              <w:right w:val="nil"/>
            </w:tcBorders>
            <w:shd w:val="clear" w:color="auto" w:fill="auto"/>
            <w:vAlign w:val="center"/>
          </w:tcPr>
          <w:p w14:paraId="7476F1DC" w14:textId="0DFFE159"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17 </w:t>
            </w:r>
          </w:p>
        </w:tc>
        <w:tc>
          <w:tcPr>
            <w:tcW w:w="493" w:type="pct"/>
            <w:tcBorders>
              <w:top w:val="nil"/>
              <w:left w:val="nil"/>
              <w:bottom w:val="nil"/>
              <w:right w:val="nil"/>
            </w:tcBorders>
            <w:shd w:val="clear" w:color="auto" w:fill="auto"/>
            <w:vAlign w:val="bottom"/>
          </w:tcPr>
          <w:p w14:paraId="12298367" w14:textId="19320B66"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sz w:val="14"/>
                <w:szCs w:val="14"/>
                <w:highlight w:val="yellow"/>
                <w:lang w:val="en-US"/>
              </w:rPr>
            </w:pPr>
            <w:r w:rsidRPr="008619C4">
              <w:rPr>
                <w:rFonts w:ascii="Segoe UI" w:hAnsi="Segoe UI" w:cs="Segoe UI"/>
                <w:b/>
                <w:bCs/>
                <w:i/>
                <w:iCs/>
                <w:color w:val="000000"/>
                <w:sz w:val="14"/>
                <w:szCs w:val="14"/>
              </w:rPr>
              <w:t>-19%</w:t>
            </w:r>
          </w:p>
        </w:tc>
      </w:tr>
      <w:tr w:rsidR="008619C4" w:rsidRPr="0098297F" w14:paraId="2042391A" w14:textId="77777777" w:rsidTr="002F1603">
        <w:trPr>
          <w:trHeight w:val="113"/>
        </w:trPr>
        <w:tc>
          <w:tcPr>
            <w:tcW w:w="2041" w:type="pct"/>
            <w:tcBorders>
              <w:top w:val="nil"/>
              <w:left w:val="nil"/>
              <w:bottom w:val="nil"/>
            </w:tcBorders>
            <w:shd w:val="clear" w:color="auto" w:fill="auto"/>
            <w:tcMar>
              <w:top w:w="15" w:type="dxa"/>
              <w:left w:w="42" w:type="dxa"/>
              <w:bottom w:w="0" w:type="dxa"/>
              <w:right w:w="15" w:type="dxa"/>
            </w:tcMar>
            <w:vAlign w:val="center"/>
            <w:hideMark/>
          </w:tcPr>
          <w:p w14:paraId="005410FC" w14:textId="77777777" w:rsidR="008619C4" w:rsidRPr="00C62FEB" w:rsidRDefault="008619C4" w:rsidP="008619C4">
            <w:pPr>
              <w:textAlignment w:val="center"/>
              <w:rPr>
                <w:rFonts w:ascii="Segoe UI" w:eastAsia="Times New Roman" w:hAnsi="Segoe UI" w:cs="Segoe UI"/>
                <w:sz w:val="14"/>
                <w:szCs w:val="14"/>
                <w:lang w:eastAsia="el-GR"/>
              </w:rPr>
            </w:pPr>
            <w:r w:rsidRPr="00C62FEB">
              <w:rPr>
                <w:rFonts w:ascii="Segoe UI" w:eastAsia="Segoe UI" w:hAnsi="Segoe UI" w:cs="Segoe UI"/>
                <w:color w:val="000000"/>
                <w:kern w:val="24"/>
                <w:sz w:val="14"/>
                <w:szCs w:val="14"/>
                <w:lang w:eastAsia="el-GR"/>
              </w:rPr>
              <w:t xml:space="preserve">Φόροι </w:t>
            </w:r>
          </w:p>
        </w:tc>
        <w:tc>
          <w:tcPr>
            <w:tcW w:w="493" w:type="pct"/>
            <w:tcBorders>
              <w:top w:val="nil"/>
              <w:left w:val="nil"/>
              <w:bottom w:val="nil"/>
              <w:right w:val="nil"/>
            </w:tcBorders>
            <w:shd w:val="clear" w:color="auto" w:fill="auto"/>
            <w:vAlign w:val="center"/>
          </w:tcPr>
          <w:p w14:paraId="380E44D4" w14:textId="0A1D8D97"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(4) </w:t>
            </w:r>
          </w:p>
        </w:tc>
        <w:tc>
          <w:tcPr>
            <w:tcW w:w="493" w:type="pct"/>
            <w:tcBorders>
              <w:top w:val="nil"/>
              <w:left w:val="nil"/>
              <w:bottom w:val="nil"/>
              <w:right w:val="nil"/>
            </w:tcBorders>
            <w:shd w:val="clear" w:color="auto" w:fill="auto"/>
            <w:vAlign w:val="center"/>
          </w:tcPr>
          <w:p w14:paraId="16734239" w14:textId="2DDB8336"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sz w:val="14"/>
                <w:szCs w:val="14"/>
              </w:rPr>
              <w:t xml:space="preserve">(3) </w:t>
            </w:r>
          </w:p>
        </w:tc>
        <w:tc>
          <w:tcPr>
            <w:tcW w:w="493" w:type="pct"/>
            <w:tcBorders>
              <w:top w:val="nil"/>
              <w:left w:val="nil"/>
              <w:bottom w:val="nil"/>
              <w:right w:val="single" w:sz="4" w:space="0" w:color="auto"/>
            </w:tcBorders>
            <w:shd w:val="clear" w:color="auto" w:fill="auto"/>
            <w:vAlign w:val="center"/>
          </w:tcPr>
          <w:p w14:paraId="5EC049F0" w14:textId="5A6E6F3D"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rPr>
            </w:pPr>
            <w:r w:rsidRPr="008619C4">
              <w:rPr>
                <w:rFonts w:ascii="Segoe UI" w:hAnsi="Segoe UI" w:cs="Segoe UI"/>
                <w:i/>
                <w:iCs/>
                <w:sz w:val="14"/>
                <w:szCs w:val="14"/>
              </w:rPr>
              <w:t>33%</w:t>
            </w:r>
          </w:p>
        </w:tc>
        <w:tc>
          <w:tcPr>
            <w:tcW w:w="493" w:type="pct"/>
            <w:tcBorders>
              <w:top w:val="nil"/>
              <w:left w:val="nil"/>
              <w:bottom w:val="nil"/>
              <w:right w:val="nil"/>
            </w:tcBorders>
            <w:shd w:val="clear" w:color="auto" w:fill="auto"/>
            <w:vAlign w:val="center"/>
          </w:tcPr>
          <w:p w14:paraId="341C4021" w14:textId="0E77A969"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(1) </w:t>
            </w:r>
          </w:p>
        </w:tc>
        <w:tc>
          <w:tcPr>
            <w:tcW w:w="493" w:type="pct"/>
            <w:tcBorders>
              <w:top w:val="nil"/>
              <w:left w:val="nil"/>
              <w:bottom w:val="nil"/>
              <w:right w:val="nil"/>
            </w:tcBorders>
            <w:shd w:val="clear" w:color="auto" w:fill="auto"/>
            <w:vAlign w:val="center"/>
          </w:tcPr>
          <w:p w14:paraId="3AD50EC0" w14:textId="771ECFC4" w:rsidR="008619C4" w:rsidRPr="008619C4" w:rsidRDefault="008619C4" w:rsidP="008619C4">
            <w:pPr>
              <w:pStyle w:val="NormalWeb"/>
              <w:spacing w:before="0" w:beforeAutospacing="0" w:after="0" w:afterAutospacing="0"/>
              <w:ind w:right="148"/>
              <w:jc w:val="right"/>
              <w:textAlignment w:val="center"/>
              <w:rPr>
                <w:rFonts w:ascii="Segoe UI" w:hAnsi="Segoe UI" w:cs="Segoe UI"/>
                <w:sz w:val="14"/>
                <w:szCs w:val="14"/>
                <w:highlight w:val="yellow"/>
                <w:lang w:val="en-US"/>
              </w:rPr>
            </w:pPr>
            <w:r w:rsidRPr="008619C4">
              <w:rPr>
                <w:rFonts w:ascii="Segoe UI" w:hAnsi="Segoe UI" w:cs="Segoe UI"/>
                <w:sz w:val="14"/>
                <w:szCs w:val="14"/>
              </w:rPr>
              <w:t xml:space="preserve">(2) </w:t>
            </w:r>
          </w:p>
        </w:tc>
        <w:tc>
          <w:tcPr>
            <w:tcW w:w="493" w:type="pct"/>
            <w:tcBorders>
              <w:top w:val="nil"/>
              <w:left w:val="nil"/>
              <w:bottom w:val="nil"/>
              <w:right w:val="nil"/>
            </w:tcBorders>
            <w:shd w:val="clear" w:color="auto" w:fill="auto"/>
            <w:vAlign w:val="bottom"/>
          </w:tcPr>
          <w:p w14:paraId="1AA3BF08" w14:textId="7C1140C4" w:rsidR="008619C4" w:rsidRPr="008619C4" w:rsidRDefault="008619C4" w:rsidP="008619C4">
            <w:pPr>
              <w:pStyle w:val="NormalWeb"/>
              <w:spacing w:before="0" w:beforeAutospacing="0" w:after="0" w:afterAutospacing="0"/>
              <w:ind w:right="148"/>
              <w:jc w:val="right"/>
              <w:textAlignment w:val="center"/>
              <w:rPr>
                <w:rFonts w:ascii="Segoe UI" w:hAnsi="Segoe UI" w:cs="Segoe UI"/>
                <w:i/>
                <w:sz w:val="14"/>
                <w:szCs w:val="14"/>
                <w:highlight w:val="yellow"/>
                <w:lang w:val="en-US"/>
              </w:rPr>
            </w:pPr>
            <w:r w:rsidRPr="008619C4">
              <w:rPr>
                <w:rFonts w:ascii="Segoe UI" w:hAnsi="Segoe UI" w:cs="Segoe UI"/>
                <w:i/>
                <w:iCs/>
                <w:color w:val="000000"/>
                <w:sz w:val="14"/>
                <w:szCs w:val="14"/>
              </w:rPr>
              <w:t>-36%</w:t>
            </w:r>
          </w:p>
        </w:tc>
      </w:tr>
      <w:tr w:rsidR="008619C4" w:rsidRPr="0098297F" w14:paraId="06025F95" w14:textId="77777777" w:rsidTr="002F1603">
        <w:trPr>
          <w:trHeight w:val="113"/>
        </w:trPr>
        <w:tc>
          <w:tcPr>
            <w:tcW w:w="2041" w:type="pct"/>
            <w:tcBorders>
              <w:top w:val="nil"/>
              <w:left w:val="nil"/>
              <w:bottom w:val="nil"/>
            </w:tcBorders>
            <w:shd w:val="clear" w:color="auto" w:fill="F2F2F2"/>
            <w:tcMar>
              <w:top w:w="15" w:type="dxa"/>
              <w:left w:w="42" w:type="dxa"/>
              <w:bottom w:w="0" w:type="dxa"/>
              <w:right w:w="15" w:type="dxa"/>
            </w:tcMar>
            <w:vAlign w:val="center"/>
          </w:tcPr>
          <w:p w14:paraId="43B7C561" w14:textId="3F8DEDEE" w:rsidR="008619C4" w:rsidRPr="00C62FEB" w:rsidRDefault="008619C4" w:rsidP="008619C4">
            <w:pPr>
              <w:textAlignment w:val="center"/>
              <w:rPr>
                <w:rFonts w:ascii="Segoe UI" w:eastAsia="Segoe UI" w:hAnsi="Segoe UI" w:cs="Segoe UI"/>
                <w:b/>
                <w:bCs/>
                <w:color w:val="000000"/>
                <w:kern w:val="24"/>
                <w:sz w:val="14"/>
                <w:szCs w:val="14"/>
                <w:lang w:eastAsia="el-GR"/>
              </w:rPr>
            </w:pPr>
            <w:r>
              <w:rPr>
                <w:rFonts w:ascii="Segoe UI" w:eastAsia="Segoe UI" w:hAnsi="Segoe UI" w:cs="Segoe UI"/>
                <w:b/>
                <w:bCs/>
                <w:color w:val="000000"/>
                <w:kern w:val="24"/>
                <w:sz w:val="14"/>
                <w:szCs w:val="14"/>
                <w:lang w:eastAsia="el-GR"/>
              </w:rPr>
              <w:t>Οργανικά κ</w:t>
            </w:r>
            <w:r w:rsidRPr="00C62FEB">
              <w:rPr>
                <w:rFonts w:ascii="Segoe UI" w:eastAsia="Segoe UI" w:hAnsi="Segoe UI" w:cs="Segoe UI"/>
                <w:b/>
                <w:bCs/>
                <w:color w:val="000000"/>
                <w:kern w:val="24"/>
                <w:sz w:val="14"/>
                <w:szCs w:val="14"/>
                <w:lang w:eastAsia="el-GR"/>
              </w:rPr>
              <w:t xml:space="preserve">έρδη / (ζημίες) </w:t>
            </w:r>
            <w:r w:rsidRPr="00F5406B">
              <w:rPr>
                <w:rFonts w:ascii="Segoe UI" w:eastAsia="Segoe UI" w:hAnsi="Segoe UI" w:cs="Segoe UI"/>
                <w:b/>
                <w:bCs/>
                <w:color w:val="000000"/>
                <w:kern w:val="24"/>
                <w:sz w:val="14"/>
                <w:szCs w:val="14"/>
                <w:lang w:eastAsia="el-GR"/>
              </w:rPr>
              <w:t>μετά από φόρους</w:t>
            </w:r>
          </w:p>
        </w:tc>
        <w:tc>
          <w:tcPr>
            <w:tcW w:w="493" w:type="pct"/>
            <w:tcBorders>
              <w:top w:val="nil"/>
              <w:left w:val="nil"/>
              <w:bottom w:val="nil"/>
              <w:right w:val="nil"/>
            </w:tcBorders>
            <w:shd w:val="clear" w:color="000000" w:fill="F2F2F2"/>
            <w:vAlign w:val="center"/>
          </w:tcPr>
          <w:p w14:paraId="117C64DE" w14:textId="2A29A1BC"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15 </w:t>
            </w:r>
          </w:p>
        </w:tc>
        <w:tc>
          <w:tcPr>
            <w:tcW w:w="493" w:type="pct"/>
            <w:tcBorders>
              <w:top w:val="nil"/>
              <w:left w:val="nil"/>
              <w:bottom w:val="nil"/>
              <w:right w:val="nil"/>
            </w:tcBorders>
            <w:shd w:val="clear" w:color="000000" w:fill="F2F2F2"/>
            <w:vAlign w:val="center"/>
          </w:tcPr>
          <w:p w14:paraId="6C364C92" w14:textId="04A35050"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9 </w:t>
            </w:r>
          </w:p>
        </w:tc>
        <w:tc>
          <w:tcPr>
            <w:tcW w:w="493" w:type="pct"/>
            <w:tcBorders>
              <w:top w:val="nil"/>
              <w:left w:val="nil"/>
              <w:bottom w:val="nil"/>
              <w:right w:val="single" w:sz="4" w:space="0" w:color="auto"/>
            </w:tcBorders>
            <w:shd w:val="clear" w:color="000000" w:fill="F2F2F2"/>
            <w:vAlign w:val="center"/>
          </w:tcPr>
          <w:p w14:paraId="7A247885" w14:textId="05D0854C"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67%</w:t>
            </w:r>
          </w:p>
        </w:tc>
        <w:tc>
          <w:tcPr>
            <w:tcW w:w="493" w:type="pct"/>
            <w:tcBorders>
              <w:top w:val="nil"/>
              <w:left w:val="nil"/>
              <w:bottom w:val="nil"/>
              <w:right w:val="nil"/>
            </w:tcBorders>
            <w:shd w:val="clear" w:color="000000" w:fill="F2F2F2"/>
            <w:vAlign w:val="center"/>
          </w:tcPr>
          <w:p w14:paraId="7C1BE131" w14:textId="43F307DD"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12 </w:t>
            </w:r>
          </w:p>
        </w:tc>
        <w:tc>
          <w:tcPr>
            <w:tcW w:w="493" w:type="pct"/>
            <w:tcBorders>
              <w:top w:val="nil"/>
              <w:left w:val="nil"/>
              <w:bottom w:val="nil"/>
              <w:right w:val="nil"/>
            </w:tcBorders>
            <w:shd w:val="clear" w:color="000000" w:fill="F2F2F2"/>
            <w:vAlign w:val="center"/>
          </w:tcPr>
          <w:p w14:paraId="549B1587" w14:textId="4B7F2095"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4 </w:t>
            </w:r>
          </w:p>
        </w:tc>
        <w:tc>
          <w:tcPr>
            <w:tcW w:w="493" w:type="pct"/>
            <w:tcBorders>
              <w:top w:val="nil"/>
              <w:left w:val="nil"/>
              <w:bottom w:val="nil"/>
              <w:right w:val="nil"/>
            </w:tcBorders>
            <w:shd w:val="clear" w:color="000000" w:fill="F2F2F2"/>
            <w:vAlign w:val="bottom"/>
          </w:tcPr>
          <w:p w14:paraId="5C95B847" w14:textId="323407F7"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iCs/>
                <w:sz w:val="14"/>
                <w:szCs w:val="14"/>
              </w:rPr>
            </w:pPr>
            <w:r w:rsidRPr="008619C4">
              <w:rPr>
                <w:rFonts w:ascii="Segoe UI" w:hAnsi="Segoe UI" w:cs="Segoe UI"/>
                <w:b/>
                <w:bCs/>
                <w:i/>
                <w:iCs/>
                <w:color w:val="000000"/>
                <w:sz w:val="14"/>
                <w:szCs w:val="14"/>
              </w:rPr>
              <w:t>&gt;100%</w:t>
            </w:r>
          </w:p>
        </w:tc>
      </w:tr>
      <w:tr w:rsidR="008619C4" w:rsidRPr="0098297F" w14:paraId="3ED93095" w14:textId="77777777" w:rsidTr="008619C4">
        <w:trPr>
          <w:trHeight w:val="113"/>
        </w:trPr>
        <w:tc>
          <w:tcPr>
            <w:tcW w:w="2041" w:type="pct"/>
            <w:tcBorders>
              <w:left w:val="nil"/>
              <w:bottom w:val="single" w:sz="12" w:space="0" w:color="auto"/>
            </w:tcBorders>
            <w:shd w:val="clear" w:color="auto" w:fill="F2F2F2" w:themeFill="background1" w:themeFillShade="F2"/>
            <w:tcMar>
              <w:top w:w="15" w:type="dxa"/>
              <w:left w:w="42" w:type="dxa"/>
              <w:bottom w:w="0" w:type="dxa"/>
              <w:right w:w="15" w:type="dxa"/>
            </w:tcMar>
            <w:vAlign w:val="center"/>
          </w:tcPr>
          <w:p w14:paraId="26A1C173" w14:textId="5AFB5945" w:rsidR="008619C4" w:rsidRDefault="008619C4" w:rsidP="008619C4">
            <w:pPr>
              <w:jc w:val="both"/>
              <w:textAlignment w:val="center"/>
              <w:rPr>
                <w:rFonts w:ascii="Segoe UI" w:eastAsia="Segoe UI" w:hAnsi="Segoe UI" w:cs="Segoe UI"/>
                <w:b/>
                <w:color w:val="000000"/>
                <w:kern w:val="24"/>
                <w:sz w:val="14"/>
                <w:szCs w:val="14"/>
                <w:lang w:eastAsia="el-GR"/>
              </w:rPr>
            </w:pPr>
            <w:r w:rsidRPr="00A11B5E">
              <w:rPr>
                <w:rFonts w:ascii="Segoe UI" w:eastAsia="Segoe UI" w:hAnsi="Segoe UI" w:cs="Segoe UI"/>
                <w:b/>
                <w:bCs/>
                <w:color w:val="000000"/>
                <w:kern w:val="24"/>
                <w:sz w:val="14"/>
                <w:szCs w:val="14"/>
                <w:lang w:eastAsia="el-GR"/>
              </w:rPr>
              <w:t xml:space="preserve">Κέρδη / (ζημίες) </w:t>
            </w:r>
            <w:r>
              <w:rPr>
                <w:rFonts w:ascii="Segoe UI" w:eastAsia="Segoe UI" w:hAnsi="Segoe UI" w:cs="Segoe UI"/>
                <w:b/>
                <w:bCs/>
                <w:color w:val="000000"/>
                <w:kern w:val="24"/>
                <w:sz w:val="14"/>
                <w:szCs w:val="14"/>
                <w:lang w:eastAsia="el-GR"/>
              </w:rPr>
              <w:t>μετά από φόρους</w:t>
            </w:r>
            <w:r w:rsidRPr="00A11B5E">
              <w:rPr>
                <w:rFonts w:ascii="Segoe UI" w:eastAsia="Segoe UI" w:hAnsi="Segoe UI" w:cs="Segoe UI"/>
                <w:b/>
                <w:bCs/>
                <w:color w:val="000000"/>
                <w:kern w:val="24"/>
                <w:sz w:val="14"/>
                <w:szCs w:val="14"/>
                <w:lang w:eastAsia="el-GR"/>
              </w:rPr>
              <w:t xml:space="preserve"> </w:t>
            </w:r>
            <w:r w:rsidRPr="00C219F0">
              <w:rPr>
                <w:rFonts w:ascii="Segoe UI" w:eastAsia="Segoe UI" w:hAnsi="Segoe UI" w:cs="Segoe UI"/>
                <w:b/>
                <w:color w:val="000000"/>
                <w:kern w:val="24"/>
                <w:sz w:val="14"/>
                <w:szCs w:val="14"/>
                <w:lang w:eastAsia="el-GR"/>
              </w:rPr>
              <w:t xml:space="preserve">που αναλογούν </w:t>
            </w:r>
            <w:r>
              <w:rPr>
                <w:rFonts w:ascii="Segoe UI" w:eastAsia="Segoe UI" w:hAnsi="Segoe UI" w:cs="Segoe UI"/>
                <w:b/>
                <w:color w:val="000000"/>
                <w:kern w:val="24"/>
                <w:sz w:val="14"/>
                <w:szCs w:val="14"/>
                <w:lang w:eastAsia="el-GR"/>
              </w:rPr>
              <w:t>στους</w:t>
            </w:r>
          </w:p>
          <w:p w14:paraId="0625969C" w14:textId="3D16B70B" w:rsidR="008619C4" w:rsidRPr="00C219F0" w:rsidRDefault="008619C4" w:rsidP="008619C4">
            <w:pPr>
              <w:jc w:val="both"/>
              <w:textAlignment w:val="center"/>
              <w:rPr>
                <w:rFonts w:ascii="Segoe UI" w:eastAsia="Segoe UI" w:hAnsi="Segoe UI" w:cs="Segoe UI"/>
                <w:color w:val="000000"/>
                <w:kern w:val="24"/>
                <w:sz w:val="14"/>
                <w:szCs w:val="14"/>
                <w:lang w:eastAsia="el-GR"/>
              </w:rPr>
            </w:pPr>
            <w:r>
              <w:rPr>
                <w:rFonts w:ascii="Segoe UI" w:eastAsia="Segoe UI" w:hAnsi="Segoe UI" w:cs="Segoe UI"/>
                <w:b/>
                <w:color w:val="000000"/>
                <w:kern w:val="24"/>
                <w:sz w:val="14"/>
                <w:szCs w:val="14"/>
                <w:lang w:eastAsia="el-GR"/>
              </w:rPr>
              <w:t>μ</w:t>
            </w:r>
            <w:r w:rsidRPr="00C219F0">
              <w:rPr>
                <w:rFonts w:ascii="Segoe UI" w:eastAsia="Segoe UI" w:hAnsi="Segoe UI" w:cs="Segoe UI"/>
                <w:b/>
                <w:color w:val="000000"/>
                <w:kern w:val="24"/>
                <w:sz w:val="14"/>
                <w:szCs w:val="14"/>
                <w:lang w:eastAsia="el-GR"/>
              </w:rPr>
              <w:t>ετόχους της Τράπεζας</w:t>
            </w:r>
          </w:p>
        </w:tc>
        <w:tc>
          <w:tcPr>
            <w:tcW w:w="493" w:type="pct"/>
            <w:tcBorders>
              <w:top w:val="nil"/>
              <w:left w:val="nil"/>
              <w:bottom w:val="single" w:sz="8" w:space="0" w:color="auto"/>
              <w:right w:val="nil"/>
            </w:tcBorders>
            <w:shd w:val="clear" w:color="000000" w:fill="F2F2F2"/>
            <w:vAlign w:val="center"/>
          </w:tcPr>
          <w:p w14:paraId="30DF9985" w14:textId="6C5B0584"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26 </w:t>
            </w:r>
          </w:p>
        </w:tc>
        <w:tc>
          <w:tcPr>
            <w:tcW w:w="493" w:type="pct"/>
            <w:tcBorders>
              <w:top w:val="nil"/>
              <w:left w:val="nil"/>
              <w:bottom w:val="single" w:sz="8" w:space="0" w:color="auto"/>
              <w:right w:val="nil"/>
            </w:tcBorders>
            <w:shd w:val="clear" w:color="000000" w:fill="F2F2F2"/>
            <w:vAlign w:val="center"/>
          </w:tcPr>
          <w:p w14:paraId="0D1140E9" w14:textId="5235A37C"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sz w:val="14"/>
                <w:szCs w:val="14"/>
              </w:rPr>
              <w:t xml:space="preserve">16 </w:t>
            </w:r>
          </w:p>
        </w:tc>
        <w:tc>
          <w:tcPr>
            <w:tcW w:w="493" w:type="pct"/>
            <w:tcBorders>
              <w:top w:val="nil"/>
              <w:left w:val="nil"/>
              <w:bottom w:val="single" w:sz="8" w:space="0" w:color="auto"/>
              <w:right w:val="single" w:sz="4" w:space="0" w:color="auto"/>
            </w:tcBorders>
            <w:shd w:val="clear" w:color="000000" w:fill="F2F2F2"/>
            <w:vAlign w:val="center"/>
          </w:tcPr>
          <w:p w14:paraId="69F3E9F5" w14:textId="64952DC9"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rPr>
            </w:pPr>
            <w:r w:rsidRPr="008619C4">
              <w:rPr>
                <w:rFonts w:ascii="Segoe UI" w:hAnsi="Segoe UI" w:cs="Segoe UI"/>
                <w:b/>
                <w:bCs/>
                <w:i/>
                <w:iCs/>
                <w:sz w:val="14"/>
                <w:szCs w:val="14"/>
              </w:rPr>
              <w:t>68%</w:t>
            </w:r>
          </w:p>
        </w:tc>
        <w:tc>
          <w:tcPr>
            <w:tcW w:w="493" w:type="pct"/>
            <w:tcBorders>
              <w:top w:val="nil"/>
              <w:left w:val="nil"/>
              <w:bottom w:val="single" w:sz="8" w:space="0" w:color="auto"/>
              <w:right w:val="nil"/>
            </w:tcBorders>
            <w:shd w:val="clear" w:color="000000" w:fill="F2F2F2"/>
            <w:vAlign w:val="center"/>
          </w:tcPr>
          <w:p w14:paraId="6B0F81D0" w14:textId="0E56F885"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12 </w:t>
            </w:r>
          </w:p>
        </w:tc>
        <w:tc>
          <w:tcPr>
            <w:tcW w:w="493" w:type="pct"/>
            <w:tcBorders>
              <w:top w:val="nil"/>
              <w:left w:val="nil"/>
              <w:bottom w:val="single" w:sz="8" w:space="0" w:color="auto"/>
              <w:right w:val="nil"/>
            </w:tcBorders>
            <w:shd w:val="clear" w:color="000000" w:fill="F2F2F2"/>
            <w:vAlign w:val="center"/>
          </w:tcPr>
          <w:p w14:paraId="4CF3E9AB" w14:textId="4FBF1639"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sz w:val="14"/>
                <w:szCs w:val="14"/>
                <w:highlight w:val="yellow"/>
                <w:lang w:val="en-US"/>
              </w:rPr>
            </w:pPr>
            <w:r w:rsidRPr="008619C4">
              <w:rPr>
                <w:rFonts w:ascii="Segoe UI" w:hAnsi="Segoe UI" w:cs="Segoe UI"/>
                <w:b/>
                <w:bCs/>
                <w:sz w:val="14"/>
                <w:szCs w:val="14"/>
              </w:rPr>
              <w:t xml:space="preserve">14 </w:t>
            </w:r>
          </w:p>
        </w:tc>
        <w:tc>
          <w:tcPr>
            <w:tcW w:w="493" w:type="pct"/>
            <w:tcBorders>
              <w:top w:val="nil"/>
              <w:left w:val="nil"/>
              <w:bottom w:val="single" w:sz="8" w:space="0" w:color="auto"/>
              <w:right w:val="nil"/>
            </w:tcBorders>
            <w:shd w:val="clear" w:color="000000" w:fill="F2F2F2"/>
            <w:vAlign w:val="center"/>
          </w:tcPr>
          <w:p w14:paraId="44582E8C" w14:textId="3C4CC0C5" w:rsidR="008619C4" w:rsidRPr="008619C4" w:rsidRDefault="008619C4" w:rsidP="008619C4">
            <w:pPr>
              <w:pStyle w:val="NormalWeb"/>
              <w:spacing w:before="0" w:beforeAutospacing="0" w:after="0" w:afterAutospacing="0"/>
              <w:ind w:right="148"/>
              <w:jc w:val="right"/>
              <w:textAlignment w:val="center"/>
              <w:rPr>
                <w:rFonts w:ascii="Segoe UI" w:hAnsi="Segoe UI" w:cs="Segoe UI"/>
                <w:b/>
                <w:bCs/>
                <w:i/>
                <w:sz w:val="14"/>
                <w:szCs w:val="14"/>
                <w:highlight w:val="yellow"/>
                <w:lang w:val="en-US"/>
              </w:rPr>
            </w:pPr>
            <w:r w:rsidRPr="008619C4">
              <w:rPr>
                <w:rFonts w:ascii="Segoe UI" w:hAnsi="Segoe UI" w:cs="Segoe UI"/>
                <w:b/>
                <w:bCs/>
                <w:i/>
                <w:iCs/>
                <w:color w:val="000000"/>
                <w:sz w:val="14"/>
                <w:szCs w:val="14"/>
              </w:rPr>
              <w:t>-19%</w:t>
            </w:r>
          </w:p>
        </w:tc>
      </w:tr>
    </w:tbl>
    <w:p w14:paraId="2D298C49" w14:textId="6C5C8F93" w:rsidR="00E55AED" w:rsidRPr="00F73358" w:rsidRDefault="00E55AED" w:rsidP="00E55AED">
      <w:pPr>
        <w:jc w:val="both"/>
        <w:textAlignment w:val="baseline"/>
        <w:rPr>
          <w:rFonts w:ascii="Segoe UI" w:hAnsi="Segoe UI" w:cs="Segoe UI"/>
          <w:color w:val="000000" w:themeColor="text1"/>
          <w:kern w:val="24"/>
          <w:sz w:val="7"/>
          <w:szCs w:val="7"/>
        </w:rPr>
      </w:pPr>
      <w:r w:rsidRPr="00F73358">
        <w:rPr>
          <w:rFonts w:ascii="Segoe UI" w:hAnsi="Segoe UI" w:cs="Segoe UI"/>
          <w:color w:val="000000" w:themeColor="text1"/>
          <w:kern w:val="24"/>
          <w:sz w:val="7"/>
          <w:szCs w:val="7"/>
        </w:rPr>
        <w:br w:type="page"/>
      </w:r>
    </w:p>
    <w:p w14:paraId="2DF7A34A" w14:textId="77777777" w:rsidR="00EE40A0" w:rsidRPr="009733C4" w:rsidRDefault="009733C4" w:rsidP="00EE40A0">
      <w:pPr>
        <w:pStyle w:val="TITLEINBODY"/>
        <w:rPr>
          <w:rFonts w:ascii="Segoe UI" w:hAnsi="Segoe UI" w:cs="Segoe UI"/>
          <w:lang w:val="el-GR"/>
        </w:rPr>
      </w:pPr>
      <w:r>
        <w:rPr>
          <w:rFonts w:ascii="Segoe UI" w:hAnsi="Segoe UI" w:cs="Segoe UI"/>
          <w:lang w:val="el-GR"/>
        </w:rPr>
        <w:t>Κερδοφορία</w:t>
      </w:r>
    </w:p>
    <w:p w14:paraId="10400E66" w14:textId="77777777" w:rsidR="00EE40A0" w:rsidRPr="009733C4" w:rsidRDefault="009733C4" w:rsidP="00EE40A0">
      <w:pPr>
        <w:pStyle w:val="TITLE2"/>
        <w:rPr>
          <w:sz w:val="24"/>
          <w:szCs w:val="24"/>
          <w:lang w:val="el-GR"/>
        </w:rPr>
      </w:pPr>
      <w:r>
        <w:rPr>
          <w:sz w:val="24"/>
          <w:szCs w:val="24"/>
          <w:lang w:val="el-GR"/>
        </w:rPr>
        <w:t>Ελλάδα</w:t>
      </w:r>
    </w:p>
    <w:p w14:paraId="04752198" w14:textId="3A198C61" w:rsidR="00DD00CD" w:rsidRDefault="00DD00CD" w:rsidP="007D0A53">
      <w:pPr>
        <w:autoSpaceDE w:val="0"/>
        <w:autoSpaceDN w:val="0"/>
        <w:adjustRightInd w:val="0"/>
        <w:spacing w:after="120" w:line="320" w:lineRule="atLeast"/>
        <w:jc w:val="both"/>
        <w:rPr>
          <w:rFonts w:ascii="Segoe UI" w:hAnsi="Segoe UI" w:cs="Segoe UI"/>
          <w:sz w:val="20"/>
        </w:rPr>
      </w:pPr>
      <w:r w:rsidRPr="0089052B">
        <w:rPr>
          <w:rFonts w:ascii="Segoe UI" w:hAnsi="Segoe UI" w:cs="Segoe UI"/>
          <w:sz w:val="20"/>
        </w:rPr>
        <w:t xml:space="preserve">Τα </w:t>
      </w:r>
      <w:r w:rsidR="009E1D2F" w:rsidRPr="00407F48">
        <w:rPr>
          <w:rFonts w:ascii="Segoe UI" w:hAnsi="Segoe UI" w:cs="Segoe UI"/>
          <w:b/>
          <w:bCs/>
          <w:sz w:val="20"/>
        </w:rPr>
        <w:t>καθαρά κέρδη</w:t>
      </w:r>
      <w:r w:rsidR="00470DED">
        <w:rPr>
          <w:rFonts w:ascii="Segoe UI" w:hAnsi="Segoe UI" w:cs="Segoe UI"/>
          <w:b/>
          <w:bCs/>
          <w:sz w:val="20"/>
        </w:rPr>
        <w:t xml:space="preserve"> μετά </w:t>
      </w:r>
      <w:r w:rsidR="006718EC">
        <w:rPr>
          <w:rFonts w:ascii="Segoe UI" w:hAnsi="Segoe UI" w:cs="Segoe UI"/>
          <w:b/>
          <w:bCs/>
          <w:sz w:val="20"/>
        </w:rPr>
        <w:t>από φόρους</w:t>
      </w:r>
      <w:r w:rsidR="00470DED">
        <w:rPr>
          <w:rFonts w:ascii="Segoe UI" w:hAnsi="Segoe UI" w:cs="Segoe UI"/>
          <w:b/>
          <w:bCs/>
          <w:sz w:val="20"/>
        </w:rPr>
        <w:t xml:space="preserve"> αναλογούντα σε μετόχους της Τράπεζας</w:t>
      </w:r>
      <w:r w:rsidR="009E1D2F">
        <w:rPr>
          <w:rFonts w:ascii="Segoe UI" w:hAnsi="Segoe UI" w:cs="Segoe UI"/>
          <w:sz w:val="20"/>
        </w:rPr>
        <w:t xml:space="preserve"> </w:t>
      </w:r>
      <w:r w:rsidR="008A0FC4">
        <w:rPr>
          <w:rFonts w:ascii="Segoe UI" w:hAnsi="Segoe UI" w:cs="Segoe UI"/>
          <w:sz w:val="20"/>
        </w:rPr>
        <w:t xml:space="preserve">αυξήθηκαν κατά </w:t>
      </w:r>
      <w:r w:rsidR="00645E2C" w:rsidRPr="00F96507">
        <w:rPr>
          <w:rFonts w:ascii="Segoe UI" w:hAnsi="Segoe UI" w:cs="Segoe UI"/>
          <w:sz w:val="20"/>
        </w:rPr>
        <w:t>5</w:t>
      </w:r>
      <w:r w:rsidR="008A0FC4">
        <w:rPr>
          <w:rFonts w:ascii="Segoe UI" w:hAnsi="Segoe UI" w:cs="Segoe UI"/>
          <w:sz w:val="20"/>
        </w:rPr>
        <w:t>% σε τριμηνιαία βάση</w:t>
      </w:r>
      <w:r w:rsidR="00D96731">
        <w:rPr>
          <w:rFonts w:ascii="Segoe UI" w:hAnsi="Segoe UI" w:cs="Segoe UI"/>
          <w:sz w:val="20"/>
        </w:rPr>
        <w:t>,</w:t>
      </w:r>
      <w:r w:rsidR="000972C7" w:rsidRPr="000972C7">
        <w:rPr>
          <w:rFonts w:ascii="Segoe UI" w:hAnsi="Segoe UI" w:cs="Segoe UI"/>
          <w:sz w:val="20"/>
        </w:rPr>
        <w:t xml:space="preserve"> σε €</w:t>
      </w:r>
      <w:r w:rsidR="00EC23D9">
        <w:rPr>
          <w:rFonts w:ascii="Segoe UI" w:hAnsi="Segoe UI" w:cs="Segoe UI"/>
          <w:sz w:val="20"/>
        </w:rPr>
        <w:t>2</w:t>
      </w:r>
      <w:r w:rsidR="007325BA">
        <w:rPr>
          <w:rFonts w:ascii="Segoe UI" w:hAnsi="Segoe UI" w:cs="Segoe UI"/>
          <w:sz w:val="20"/>
        </w:rPr>
        <w:t>58</w:t>
      </w:r>
      <w:r w:rsidR="003257AA">
        <w:rPr>
          <w:rFonts w:ascii="Segoe UI" w:hAnsi="Segoe UI" w:cs="Segoe UI"/>
          <w:sz w:val="20"/>
        </w:rPr>
        <w:t xml:space="preserve"> </w:t>
      </w:r>
      <w:r w:rsidR="000972C7" w:rsidRPr="000972C7">
        <w:rPr>
          <w:rFonts w:ascii="Segoe UI" w:hAnsi="Segoe UI" w:cs="Segoe UI"/>
          <w:sz w:val="20"/>
        </w:rPr>
        <w:t xml:space="preserve">εκατ. </w:t>
      </w:r>
      <w:bookmarkStart w:id="5" w:name="_Hlk140835755"/>
      <w:r w:rsidR="000972C7" w:rsidRPr="000972C7">
        <w:rPr>
          <w:rFonts w:ascii="Segoe UI" w:hAnsi="Segoe UI" w:cs="Segoe UI"/>
          <w:sz w:val="20"/>
        </w:rPr>
        <w:t xml:space="preserve">το </w:t>
      </w:r>
      <w:bookmarkStart w:id="6" w:name="_Hlk135148476"/>
      <w:r w:rsidR="008A0FC4">
        <w:rPr>
          <w:rFonts w:ascii="Segoe UI" w:hAnsi="Segoe UI" w:cs="Segoe UI"/>
          <w:sz w:val="20"/>
        </w:rPr>
        <w:t>Β</w:t>
      </w:r>
      <w:r w:rsidR="00EC23D9">
        <w:rPr>
          <w:rFonts w:ascii="Segoe UI" w:hAnsi="Segoe UI" w:cs="Segoe UI"/>
          <w:sz w:val="20"/>
        </w:rPr>
        <w:t>΄ τρίμηνο 2023</w:t>
      </w:r>
      <w:bookmarkEnd w:id="5"/>
      <w:bookmarkEnd w:id="6"/>
      <w:r w:rsidR="000972C7" w:rsidRPr="000972C7">
        <w:rPr>
          <w:rFonts w:ascii="Segoe UI" w:hAnsi="Segoe UI" w:cs="Segoe UI"/>
          <w:sz w:val="20"/>
        </w:rPr>
        <w:t>,</w:t>
      </w:r>
      <w:r>
        <w:rPr>
          <w:rFonts w:ascii="Segoe UI" w:hAnsi="Segoe UI" w:cs="Segoe UI"/>
          <w:sz w:val="20"/>
        </w:rPr>
        <w:t xml:space="preserve"> </w:t>
      </w:r>
      <w:r w:rsidR="00D06597">
        <w:rPr>
          <w:rFonts w:ascii="Segoe UI" w:hAnsi="Segoe UI" w:cs="Segoe UI"/>
          <w:sz w:val="20"/>
        </w:rPr>
        <w:t>αντανακλώντας την εντυπωσιακή ενίσχυση των</w:t>
      </w:r>
      <w:r w:rsidR="004C1DDE">
        <w:rPr>
          <w:rFonts w:ascii="Segoe UI" w:hAnsi="Segoe UI" w:cs="Segoe UI"/>
          <w:sz w:val="20"/>
        </w:rPr>
        <w:t xml:space="preserve"> </w:t>
      </w:r>
      <w:r w:rsidR="004C1DDE" w:rsidRPr="004C1DDE">
        <w:rPr>
          <w:rFonts w:ascii="Segoe UI" w:hAnsi="Segoe UI" w:cs="Segoe UI"/>
          <w:b/>
          <w:bCs/>
          <w:sz w:val="20"/>
        </w:rPr>
        <w:t>οργανικ</w:t>
      </w:r>
      <w:r w:rsidR="00D06597">
        <w:rPr>
          <w:rFonts w:ascii="Segoe UI" w:hAnsi="Segoe UI" w:cs="Segoe UI"/>
          <w:b/>
          <w:bCs/>
          <w:sz w:val="20"/>
        </w:rPr>
        <w:t>ών κερδών</w:t>
      </w:r>
      <w:r w:rsidR="004C1DDE" w:rsidRPr="004C1DDE">
        <w:rPr>
          <w:rFonts w:ascii="Segoe UI" w:hAnsi="Segoe UI" w:cs="Segoe UI"/>
          <w:b/>
          <w:bCs/>
          <w:sz w:val="20"/>
        </w:rPr>
        <w:t xml:space="preserve"> μετά φόρων</w:t>
      </w:r>
      <w:r w:rsidR="007325BA">
        <w:rPr>
          <w:rFonts w:ascii="Segoe UI" w:hAnsi="Segoe UI" w:cs="Segoe UI"/>
          <w:sz w:val="20"/>
        </w:rPr>
        <w:t xml:space="preserve"> σε €277 εκατ. από €216 εκατ. το Α</w:t>
      </w:r>
      <w:r w:rsidR="007325BA" w:rsidRPr="007325BA">
        <w:rPr>
          <w:rFonts w:ascii="Segoe UI" w:hAnsi="Segoe UI" w:cs="Segoe UI"/>
          <w:sz w:val="20"/>
        </w:rPr>
        <w:t>΄ τρίμηνο 2023</w:t>
      </w:r>
      <w:r w:rsidR="00D06597">
        <w:rPr>
          <w:rFonts w:ascii="Segoe UI" w:hAnsi="Segoe UI" w:cs="Segoe UI"/>
          <w:sz w:val="20"/>
        </w:rPr>
        <w:t xml:space="preserve">. Η σημαντική βελτίωση της οργανικής κερδοφορίας </w:t>
      </w:r>
      <w:r w:rsidR="00D96731">
        <w:rPr>
          <w:rFonts w:ascii="Segoe UI" w:hAnsi="Segoe UI" w:cs="Segoe UI"/>
          <w:sz w:val="20"/>
        </w:rPr>
        <w:t xml:space="preserve">αποτυπώνει τη συνεχιζόμενη αύξηση </w:t>
      </w:r>
      <w:r w:rsidR="00B570EE">
        <w:rPr>
          <w:rFonts w:ascii="Segoe UI" w:hAnsi="Segoe UI" w:cs="Segoe UI"/>
          <w:sz w:val="20"/>
        </w:rPr>
        <w:t xml:space="preserve">των </w:t>
      </w:r>
      <w:r w:rsidR="00D6018D">
        <w:rPr>
          <w:rFonts w:ascii="Segoe UI" w:hAnsi="Segoe UI" w:cs="Segoe UI"/>
          <w:sz w:val="20"/>
        </w:rPr>
        <w:t>οργανικών</w:t>
      </w:r>
      <w:r w:rsidR="00B570EE">
        <w:rPr>
          <w:rFonts w:ascii="Segoe UI" w:hAnsi="Segoe UI" w:cs="Segoe UI"/>
          <w:sz w:val="20"/>
        </w:rPr>
        <w:t xml:space="preserve"> εσόδων</w:t>
      </w:r>
      <w:r w:rsidR="00D96731" w:rsidRPr="00D96731">
        <w:t xml:space="preserve"> </w:t>
      </w:r>
      <w:r w:rsidR="00FE19B2" w:rsidRPr="00FE19B2">
        <w:rPr>
          <w:rFonts w:ascii="Segoe UI" w:hAnsi="Segoe UI" w:cs="Segoe UI"/>
          <w:sz w:val="20"/>
        </w:rPr>
        <w:t>(+</w:t>
      </w:r>
      <w:r w:rsidR="00D96731" w:rsidRPr="00D96731">
        <w:rPr>
          <w:rFonts w:ascii="Segoe UI" w:hAnsi="Segoe UI" w:cs="Segoe UI"/>
          <w:sz w:val="20"/>
        </w:rPr>
        <w:t>1</w:t>
      </w:r>
      <w:r w:rsidR="00D96731">
        <w:rPr>
          <w:rFonts w:ascii="Segoe UI" w:hAnsi="Segoe UI" w:cs="Segoe UI"/>
          <w:sz w:val="20"/>
        </w:rPr>
        <w:t>1</w:t>
      </w:r>
      <w:r w:rsidR="00D96731" w:rsidRPr="00D96731">
        <w:rPr>
          <w:rFonts w:ascii="Segoe UI" w:hAnsi="Segoe UI" w:cs="Segoe UI"/>
          <w:sz w:val="20"/>
        </w:rPr>
        <w:t>% σε τριμηνιαία βάση</w:t>
      </w:r>
      <w:r w:rsidR="00FE19B2" w:rsidRPr="00FE19B2">
        <w:rPr>
          <w:rFonts w:ascii="Segoe UI" w:hAnsi="Segoe UI" w:cs="Segoe UI"/>
          <w:sz w:val="20"/>
        </w:rPr>
        <w:t>)</w:t>
      </w:r>
      <w:r w:rsidR="00D96731" w:rsidRPr="00D96731">
        <w:t xml:space="preserve"> </w:t>
      </w:r>
      <w:r w:rsidR="005D24FC">
        <w:rPr>
          <w:rFonts w:ascii="Segoe UI" w:hAnsi="Segoe UI" w:cs="Segoe UI"/>
          <w:sz w:val="20"/>
        </w:rPr>
        <w:t xml:space="preserve">και </w:t>
      </w:r>
      <w:r w:rsidR="00DF68F9">
        <w:rPr>
          <w:rFonts w:ascii="Segoe UI" w:hAnsi="Segoe UI" w:cs="Segoe UI"/>
          <w:sz w:val="20"/>
        </w:rPr>
        <w:t xml:space="preserve">τη </w:t>
      </w:r>
      <w:r w:rsidR="00F96507">
        <w:rPr>
          <w:rFonts w:ascii="Segoe UI" w:hAnsi="Segoe UI" w:cs="Segoe UI"/>
          <w:sz w:val="20"/>
        </w:rPr>
        <w:t xml:space="preserve">συντηρητική </w:t>
      </w:r>
      <w:r w:rsidR="000E021D">
        <w:rPr>
          <w:rFonts w:ascii="Segoe UI" w:hAnsi="Segoe UI" w:cs="Segoe UI"/>
          <w:sz w:val="20"/>
        </w:rPr>
        <w:t>διαχείριση</w:t>
      </w:r>
      <w:r w:rsidR="005D24FC">
        <w:rPr>
          <w:rFonts w:ascii="Segoe UI" w:hAnsi="Segoe UI" w:cs="Segoe UI"/>
          <w:sz w:val="20"/>
        </w:rPr>
        <w:t xml:space="preserve"> τ</w:t>
      </w:r>
      <w:r w:rsidR="00D96731">
        <w:rPr>
          <w:rFonts w:ascii="Segoe UI" w:hAnsi="Segoe UI" w:cs="Segoe UI"/>
          <w:sz w:val="20"/>
        </w:rPr>
        <w:t xml:space="preserve">ων </w:t>
      </w:r>
      <w:r w:rsidR="00D6018D">
        <w:rPr>
          <w:rFonts w:ascii="Segoe UI" w:hAnsi="Segoe UI" w:cs="Segoe UI"/>
          <w:sz w:val="20"/>
        </w:rPr>
        <w:t>λειτουργικ</w:t>
      </w:r>
      <w:r w:rsidR="00D96731">
        <w:rPr>
          <w:rFonts w:ascii="Segoe UI" w:hAnsi="Segoe UI" w:cs="Segoe UI"/>
          <w:sz w:val="20"/>
        </w:rPr>
        <w:t>ών δαπανών</w:t>
      </w:r>
      <w:r w:rsidR="00FE19B2" w:rsidRPr="00FE19B2">
        <w:rPr>
          <w:rFonts w:ascii="Segoe UI" w:hAnsi="Segoe UI" w:cs="Segoe UI"/>
          <w:sz w:val="20"/>
        </w:rPr>
        <w:t xml:space="preserve"> (-2</w:t>
      </w:r>
      <w:r w:rsidR="00FE19B2" w:rsidRPr="00D96731">
        <w:rPr>
          <w:rFonts w:ascii="Segoe UI" w:hAnsi="Segoe UI" w:cs="Segoe UI"/>
          <w:sz w:val="20"/>
        </w:rPr>
        <w:t>% σε τριμηνιαία βάση</w:t>
      </w:r>
      <w:r w:rsidR="00FE19B2" w:rsidRPr="00FE19B2">
        <w:rPr>
          <w:rFonts w:ascii="Segoe UI" w:hAnsi="Segoe UI" w:cs="Segoe UI"/>
          <w:sz w:val="20"/>
        </w:rPr>
        <w:t>).</w:t>
      </w:r>
      <w:r w:rsidR="0055116E">
        <w:rPr>
          <w:rFonts w:ascii="Segoe UI" w:hAnsi="Segoe UI" w:cs="Segoe UI"/>
          <w:sz w:val="20"/>
        </w:rPr>
        <w:t xml:space="preserve"> </w:t>
      </w:r>
      <w:r w:rsidR="005D24FC">
        <w:rPr>
          <w:rFonts w:ascii="Segoe UI" w:hAnsi="Segoe UI" w:cs="Segoe UI"/>
          <w:sz w:val="20"/>
        </w:rPr>
        <w:t xml:space="preserve">Ως αποτέλεσμα, τα οργανικά κέρδη μετά φόρων διαμορφώθηκαν σε €493 εκατ. το Α’ εξάμηνο 2023 από €133 εκατ. το </w:t>
      </w:r>
      <w:r w:rsidR="005D24FC" w:rsidRPr="005D24FC">
        <w:rPr>
          <w:rFonts w:ascii="Segoe UI" w:hAnsi="Segoe UI" w:cs="Segoe UI"/>
          <w:sz w:val="20"/>
        </w:rPr>
        <w:t>Α’ εξάμηνο 202</w:t>
      </w:r>
      <w:r w:rsidR="005D24FC">
        <w:rPr>
          <w:rFonts w:ascii="Segoe UI" w:hAnsi="Segoe UI" w:cs="Segoe UI"/>
          <w:sz w:val="20"/>
        </w:rPr>
        <w:t>2.</w:t>
      </w:r>
    </w:p>
    <w:p w14:paraId="07B0CA59" w14:textId="5FECC5F5" w:rsidR="00824569" w:rsidRDefault="00695246" w:rsidP="00AC3490">
      <w:pPr>
        <w:autoSpaceDE w:val="0"/>
        <w:autoSpaceDN w:val="0"/>
        <w:adjustRightInd w:val="0"/>
        <w:spacing w:after="120" w:line="320" w:lineRule="atLeast"/>
        <w:jc w:val="both"/>
        <w:rPr>
          <w:rFonts w:ascii="Segoe UI" w:hAnsi="Segoe UI" w:cs="Segoe UI"/>
          <w:sz w:val="20"/>
        </w:rPr>
      </w:pPr>
      <w:r>
        <w:rPr>
          <w:rFonts w:ascii="Segoe UI" w:hAnsi="Segoe UI" w:cs="Segoe UI"/>
          <w:sz w:val="20"/>
        </w:rPr>
        <w:t xml:space="preserve">Τα </w:t>
      </w:r>
      <w:r w:rsidRPr="00695246">
        <w:rPr>
          <w:rFonts w:ascii="Segoe UI" w:hAnsi="Segoe UI" w:cs="Segoe UI"/>
          <w:b/>
          <w:bCs/>
          <w:sz w:val="20"/>
        </w:rPr>
        <w:t>καθαρά έσοδα από τόκους</w:t>
      </w:r>
      <w:r>
        <w:rPr>
          <w:rFonts w:ascii="Segoe UI" w:hAnsi="Segoe UI" w:cs="Segoe UI"/>
          <w:sz w:val="20"/>
        </w:rPr>
        <w:t xml:space="preserve"> δια</w:t>
      </w:r>
      <w:r w:rsidR="000726B3">
        <w:rPr>
          <w:rFonts w:ascii="Segoe UI" w:hAnsi="Segoe UI" w:cs="Segoe UI"/>
          <w:sz w:val="20"/>
        </w:rPr>
        <w:t xml:space="preserve">τήρησαν τη θετική δυναμική τους, ανερχόμενα σε €529 εκατ. </w:t>
      </w:r>
      <w:r w:rsidR="000726B3" w:rsidRPr="000726B3">
        <w:rPr>
          <w:rFonts w:ascii="Segoe UI" w:hAnsi="Segoe UI" w:cs="Segoe UI"/>
          <w:sz w:val="20"/>
        </w:rPr>
        <w:t>το Β΄ τρίμηνο 2023</w:t>
      </w:r>
      <w:r w:rsidR="000726B3">
        <w:rPr>
          <w:rFonts w:ascii="Segoe UI" w:hAnsi="Segoe UI" w:cs="Segoe UI"/>
          <w:sz w:val="20"/>
        </w:rPr>
        <w:t xml:space="preserve"> από €</w:t>
      </w:r>
      <w:r w:rsidR="005E662A">
        <w:rPr>
          <w:rFonts w:ascii="Segoe UI" w:hAnsi="Segoe UI" w:cs="Segoe UI"/>
          <w:sz w:val="20"/>
        </w:rPr>
        <w:t>4</w:t>
      </w:r>
      <w:r w:rsidR="00F4349A">
        <w:rPr>
          <w:rFonts w:ascii="Segoe UI" w:hAnsi="Segoe UI" w:cs="Segoe UI"/>
          <w:sz w:val="20"/>
        </w:rPr>
        <w:t>7</w:t>
      </w:r>
      <w:r w:rsidR="005E662A">
        <w:rPr>
          <w:rFonts w:ascii="Segoe UI" w:hAnsi="Segoe UI" w:cs="Segoe UI"/>
          <w:sz w:val="20"/>
        </w:rPr>
        <w:t>4</w:t>
      </w:r>
      <w:r>
        <w:rPr>
          <w:rFonts w:ascii="Segoe UI" w:hAnsi="Segoe UI" w:cs="Segoe UI"/>
          <w:sz w:val="20"/>
        </w:rPr>
        <w:t xml:space="preserve"> εκατ. </w:t>
      </w:r>
      <w:r w:rsidR="005A1854" w:rsidRPr="005A1854">
        <w:rPr>
          <w:rFonts w:ascii="Segoe UI" w:hAnsi="Segoe UI" w:cs="Segoe UI"/>
          <w:sz w:val="20"/>
        </w:rPr>
        <w:t>το προηγούμενο τρίμηνο</w:t>
      </w:r>
      <w:r>
        <w:rPr>
          <w:rFonts w:ascii="Segoe UI" w:hAnsi="Segoe UI" w:cs="Segoe UI"/>
          <w:sz w:val="20"/>
        </w:rPr>
        <w:t xml:space="preserve">, </w:t>
      </w:r>
      <w:r w:rsidR="008A5DB7">
        <w:rPr>
          <w:rFonts w:ascii="Segoe UI" w:hAnsi="Segoe UI" w:cs="Segoe UI"/>
          <w:sz w:val="20"/>
        </w:rPr>
        <w:t xml:space="preserve">επωφελούμενα </w:t>
      </w:r>
      <w:r w:rsidRPr="00695246">
        <w:rPr>
          <w:rFonts w:ascii="Segoe UI" w:hAnsi="Segoe UI" w:cs="Segoe UI"/>
          <w:sz w:val="20"/>
        </w:rPr>
        <w:t xml:space="preserve">από την </w:t>
      </w:r>
      <w:r w:rsidR="00C44074">
        <w:rPr>
          <w:rFonts w:ascii="Segoe UI" w:hAnsi="Segoe UI" w:cs="Segoe UI"/>
          <w:sz w:val="20"/>
        </w:rPr>
        <w:t>αύξηση</w:t>
      </w:r>
      <w:r w:rsidR="00A74A0E">
        <w:rPr>
          <w:rFonts w:ascii="Segoe UI" w:hAnsi="Segoe UI" w:cs="Segoe UI"/>
          <w:sz w:val="20"/>
        </w:rPr>
        <w:t xml:space="preserve"> του </w:t>
      </w:r>
      <w:r w:rsidRPr="00695246">
        <w:rPr>
          <w:rFonts w:ascii="Segoe UI" w:hAnsi="Segoe UI" w:cs="Segoe UI"/>
          <w:sz w:val="20"/>
        </w:rPr>
        <w:t>βασικού επιτοκίου της ΕΚΤ</w:t>
      </w:r>
      <w:r w:rsidR="00AC3490" w:rsidRPr="00AC3490">
        <w:rPr>
          <w:rFonts w:ascii="Segoe UI" w:hAnsi="Segoe UI" w:cs="Segoe UI"/>
          <w:sz w:val="20"/>
        </w:rPr>
        <w:t xml:space="preserve"> </w:t>
      </w:r>
      <w:r w:rsidR="00D6519F">
        <w:rPr>
          <w:rFonts w:ascii="Segoe UI" w:hAnsi="Segoe UI" w:cs="Segoe UI"/>
          <w:sz w:val="20"/>
        </w:rPr>
        <w:t xml:space="preserve">(αύξηση </w:t>
      </w:r>
      <w:r w:rsidR="00E302BC" w:rsidRPr="007910F4">
        <w:rPr>
          <w:rFonts w:ascii="Segoe UI" w:hAnsi="Segoe UI" w:cs="Segoe UI"/>
          <w:sz w:val="20"/>
        </w:rPr>
        <w:t xml:space="preserve">13% </w:t>
      </w:r>
      <w:r w:rsidR="00333A8C" w:rsidRPr="007910F4">
        <w:rPr>
          <w:rFonts w:ascii="Segoe UI" w:hAnsi="Segoe UI" w:cs="Segoe UI"/>
          <w:sz w:val="20"/>
        </w:rPr>
        <w:t>σε τριμηνιαία βάση</w:t>
      </w:r>
      <w:r w:rsidR="00333A8C">
        <w:rPr>
          <w:rFonts w:ascii="Segoe UI" w:hAnsi="Segoe UI" w:cs="Segoe UI"/>
          <w:sz w:val="20"/>
        </w:rPr>
        <w:t xml:space="preserve"> </w:t>
      </w:r>
      <w:r w:rsidR="007910F4">
        <w:rPr>
          <w:rFonts w:ascii="Segoe UI" w:hAnsi="Segoe UI" w:cs="Segoe UI"/>
          <w:sz w:val="20"/>
        </w:rPr>
        <w:t>σ</w:t>
      </w:r>
      <w:r w:rsidR="00D6519F">
        <w:rPr>
          <w:rFonts w:ascii="Segoe UI" w:hAnsi="Segoe UI" w:cs="Segoe UI"/>
          <w:sz w:val="20"/>
        </w:rPr>
        <w:t xml:space="preserve">τα </w:t>
      </w:r>
      <w:r w:rsidR="00436F84">
        <w:rPr>
          <w:rFonts w:ascii="Segoe UI" w:hAnsi="Segoe UI" w:cs="Segoe UI"/>
          <w:sz w:val="20"/>
        </w:rPr>
        <w:t>καθαρ</w:t>
      </w:r>
      <w:r w:rsidR="00D6519F">
        <w:rPr>
          <w:rFonts w:ascii="Segoe UI" w:hAnsi="Segoe UI" w:cs="Segoe UI"/>
          <w:sz w:val="20"/>
        </w:rPr>
        <w:t xml:space="preserve">ά έσοδα </w:t>
      </w:r>
      <w:r w:rsidR="00436F84">
        <w:rPr>
          <w:rFonts w:ascii="Segoe UI" w:hAnsi="Segoe UI" w:cs="Segoe UI"/>
          <w:sz w:val="20"/>
        </w:rPr>
        <w:t>από τόκους εξυπηρετούμενων δανείων</w:t>
      </w:r>
      <w:r w:rsidR="00D6519F">
        <w:rPr>
          <w:rFonts w:ascii="Segoe UI" w:hAnsi="Segoe UI" w:cs="Segoe UI"/>
          <w:sz w:val="20"/>
        </w:rPr>
        <w:t>)</w:t>
      </w:r>
      <w:r w:rsidR="00885B61">
        <w:rPr>
          <w:rFonts w:ascii="Segoe UI" w:hAnsi="Segoe UI" w:cs="Segoe UI"/>
          <w:sz w:val="20"/>
        </w:rPr>
        <w:t xml:space="preserve"> και την </w:t>
      </w:r>
      <w:r w:rsidR="009A201D">
        <w:rPr>
          <w:rFonts w:ascii="Segoe UI" w:hAnsi="Segoe UI" w:cs="Segoe UI"/>
          <w:sz w:val="20"/>
        </w:rPr>
        <w:t>αναδιάρθρωση</w:t>
      </w:r>
      <w:r w:rsidR="00885B61">
        <w:rPr>
          <w:rFonts w:ascii="Segoe UI" w:hAnsi="Segoe UI" w:cs="Segoe UI"/>
          <w:sz w:val="20"/>
        </w:rPr>
        <w:t xml:space="preserve"> του χαρτοφυλακίου της Τράπεζας προς χρεόγραφα με υψηλότερες αποδόσεις (</w:t>
      </w:r>
      <w:r w:rsidR="00A07B34" w:rsidRPr="00A07B34">
        <w:rPr>
          <w:rFonts w:ascii="Segoe UI" w:hAnsi="Segoe UI" w:cs="Segoe UI"/>
          <w:sz w:val="20"/>
        </w:rPr>
        <w:t xml:space="preserve">αύξηση </w:t>
      </w:r>
      <w:r w:rsidR="00E302BC">
        <w:rPr>
          <w:rFonts w:ascii="Segoe UI" w:hAnsi="Segoe UI" w:cs="Segoe UI"/>
          <w:sz w:val="20"/>
        </w:rPr>
        <w:t>12</w:t>
      </w:r>
      <w:r w:rsidR="00E302BC" w:rsidRPr="007910F4">
        <w:rPr>
          <w:rFonts w:ascii="Segoe UI" w:hAnsi="Segoe UI" w:cs="Segoe UI"/>
          <w:sz w:val="20"/>
        </w:rPr>
        <w:t>%</w:t>
      </w:r>
      <w:r w:rsidR="00E302BC">
        <w:rPr>
          <w:rFonts w:ascii="Segoe UI" w:hAnsi="Segoe UI" w:cs="Segoe UI"/>
          <w:sz w:val="20"/>
        </w:rPr>
        <w:t xml:space="preserve"> </w:t>
      </w:r>
      <w:r w:rsidR="00333A8C" w:rsidRPr="007910F4">
        <w:rPr>
          <w:rFonts w:ascii="Segoe UI" w:hAnsi="Segoe UI" w:cs="Segoe UI"/>
          <w:sz w:val="20"/>
        </w:rPr>
        <w:t>σε τριμηνιαία βάση</w:t>
      </w:r>
      <w:r w:rsidR="00333A8C" w:rsidRPr="00A07B34">
        <w:rPr>
          <w:rFonts w:ascii="Segoe UI" w:hAnsi="Segoe UI" w:cs="Segoe UI"/>
          <w:sz w:val="20"/>
        </w:rPr>
        <w:t xml:space="preserve"> </w:t>
      </w:r>
      <w:r w:rsidR="00A07B34" w:rsidRPr="00A07B34">
        <w:rPr>
          <w:rFonts w:ascii="Segoe UI" w:hAnsi="Segoe UI" w:cs="Segoe UI"/>
          <w:sz w:val="20"/>
        </w:rPr>
        <w:t xml:space="preserve">στα έσοδα από </w:t>
      </w:r>
      <w:r w:rsidR="00682704">
        <w:rPr>
          <w:rFonts w:ascii="Segoe UI" w:hAnsi="Segoe UI" w:cs="Segoe UI"/>
          <w:sz w:val="20"/>
        </w:rPr>
        <w:t>ομόλογα</w:t>
      </w:r>
      <w:r w:rsidR="00D9112E">
        <w:rPr>
          <w:rFonts w:ascii="Segoe UI" w:hAnsi="Segoe UI" w:cs="Segoe UI"/>
          <w:sz w:val="20"/>
        </w:rPr>
        <w:t>)</w:t>
      </w:r>
      <w:r w:rsidR="00AC3490" w:rsidRPr="00AC3490">
        <w:rPr>
          <w:rFonts w:ascii="Segoe UI" w:hAnsi="Segoe UI" w:cs="Segoe UI"/>
          <w:sz w:val="20"/>
        </w:rPr>
        <w:t xml:space="preserve">. </w:t>
      </w:r>
      <w:r w:rsidR="0021021F">
        <w:rPr>
          <w:rFonts w:ascii="Segoe UI" w:hAnsi="Segoe UI" w:cs="Segoe UI"/>
          <w:sz w:val="20"/>
        </w:rPr>
        <w:t>Οι θετικοί αυτοί παράγοντες α</w:t>
      </w:r>
      <w:r w:rsidR="00DB68C3">
        <w:rPr>
          <w:rFonts w:ascii="Segoe UI" w:hAnsi="Segoe UI" w:cs="Segoe UI"/>
          <w:sz w:val="20"/>
        </w:rPr>
        <w:t>πορρόφησ</w:t>
      </w:r>
      <w:r w:rsidR="003B45EC">
        <w:rPr>
          <w:rFonts w:ascii="Segoe UI" w:hAnsi="Segoe UI" w:cs="Segoe UI"/>
          <w:sz w:val="20"/>
        </w:rPr>
        <w:t>αν</w:t>
      </w:r>
      <w:r w:rsidR="00DB68C3">
        <w:rPr>
          <w:rFonts w:ascii="Segoe UI" w:hAnsi="Segoe UI" w:cs="Segoe UI"/>
          <w:sz w:val="20"/>
        </w:rPr>
        <w:t xml:space="preserve"> πλήρως </w:t>
      </w:r>
      <w:r w:rsidR="00A07B34" w:rsidRPr="00A07B34">
        <w:rPr>
          <w:rFonts w:ascii="Segoe UI" w:hAnsi="Segoe UI" w:cs="Segoe UI"/>
          <w:sz w:val="20"/>
        </w:rPr>
        <w:t xml:space="preserve">τη συμπίεση του δανειακού επικοκιακού περιθωρίου, </w:t>
      </w:r>
      <w:r w:rsidR="00A07B34">
        <w:rPr>
          <w:rFonts w:ascii="Segoe UI" w:hAnsi="Segoe UI" w:cs="Segoe UI"/>
          <w:sz w:val="20"/>
        </w:rPr>
        <w:t>την αύξηση του</w:t>
      </w:r>
      <w:r w:rsidR="00A07B34" w:rsidRPr="00A07B34">
        <w:rPr>
          <w:rFonts w:ascii="Segoe UI" w:hAnsi="Segoe UI" w:cs="Segoe UI"/>
          <w:sz w:val="20"/>
        </w:rPr>
        <w:t xml:space="preserve"> κόστο</w:t>
      </w:r>
      <w:r w:rsidR="00A07B34">
        <w:rPr>
          <w:rFonts w:ascii="Segoe UI" w:hAnsi="Segoe UI" w:cs="Segoe UI"/>
          <w:sz w:val="20"/>
        </w:rPr>
        <w:t>υ</w:t>
      </w:r>
      <w:r w:rsidR="00A07B34" w:rsidRPr="00A07B34">
        <w:rPr>
          <w:rFonts w:ascii="Segoe UI" w:hAnsi="Segoe UI" w:cs="Segoe UI"/>
          <w:sz w:val="20"/>
        </w:rPr>
        <w:t xml:space="preserve">ς καταθέσεων </w:t>
      </w:r>
      <w:r w:rsidR="00254C4E">
        <w:rPr>
          <w:rFonts w:ascii="Segoe UI" w:hAnsi="Segoe UI" w:cs="Segoe UI"/>
          <w:sz w:val="20"/>
        </w:rPr>
        <w:t xml:space="preserve">(σε όρους ευρώ) </w:t>
      </w:r>
      <w:r w:rsidR="00A07B34">
        <w:rPr>
          <w:rFonts w:ascii="Segoe UI" w:hAnsi="Segoe UI" w:cs="Segoe UI"/>
          <w:sz w:val="20"/>
        </w:rPr>
        <w:t>σε 1</w:t>
      </w:r>
      <w:r w:rsidR="00254C4E">
        <w:rPr>
          <w:rFonts w:ascii="Segoe UI" w:hAnsi="Segoe UI" w:cs="Segoe UI"/>
          <w:sz w:val="20"/>
        </w:rPr>
        <w:t>34</w:t>
      </w:r>
      <w:r w:rsidR="00A07B34">
        <w:rPr>
          <w:rFonts w:ascii="Segoe UI" w:hAnsi="Segoe UI" w:cs="Segoe UI"/>
          <w:sz w:val="20"/>
        </w:rPr>
        <w:t xml:space="preserve">μ.β. το </w:t>
      </w:r>
      <w:r w:rsidR="00A07B34" w:rsidRPr="00A07B34">
        <w:rPr>
          <w:rFonts w:ascii="Segoe UI" w:hAnsi="Segoe UI" w:cs="Segoe UI"/>
          <w:sz w:val="20"/>
        </w:rPr>
        <w:t xml:space="preserve">Β΄ τρίμηνο 2023 </w:t>
      </w:r>
      <w:r w:rsidR="00A07B34">
        <w:rPr>
          <w:rFonts w:ascii="Segoe UI" w:hAnsi="Segoe UI" w:cs="Segoe UI"/>
          <w:sz w:val="20"/>
        </w:rPr>
        <w:t>από 90μ.β. το Α</w:t>
      </w:r>
      <w:r w:rsidR="00A07B34" w:rsidRPr="000726B3">
        <w:rPr>
          <w:rFonts w:ascii="Segoe UI" w:hAnsi="Segoe UI" w:cs="Segoe UI"/>
          <w:sz w:val="20"/>
        </w:rPr>
        <w:t>΄ τρίμηνο 2023</w:t>
      </w:r>
      <w:r w:rsidR="00A07B34">
        <w:rPr>
          <w:rFonts w:ascii="Segoe UI" w:hAnsi="Segoe UI" w:cs="Segoe UI"/>
          <w:sz w:val="20"/>
        </w:rPr>
        <w:t xml:space="preserve">, καθώς </w:t>
      </w:r>
      <w:r w:rsidR="00A07B34" w:rsidRPr="00A07B34">
        <w:rPr>
          <w:rFonts w:ascii="Segoe UI" w:hAnsi="Segoe UI" w:cs="Segoe UI"/>
          <w:sz w:val="20"/>
        </w:rPr>
        <w:t xml:space="preserve">και </w:t>
      </w:r>
      <w:r w:rsidR="007E6D22">
        <w:rPr>
          <w:rFonts w:ascii="Segoe UI" w:hAnsi="Segoe UI" w:cs="Segoe UI"/>
          <w:sz w:val="20"/>
        </w:rPr>
        <w:t xml:space="preserve">το </w:t>
      </w:r>
      <w:r w:rsidR="00E01B57">
        <w:rPr>
          <w:rFonts w:ascii="Segoe UI" w:hAnsi="Segoe UI" w:cs="Segoe UI"/>
          <w:sz w:val="20"/>
        </w:rPr>
        <w:t>υψηλότερο</w:t>
      </w:r>
      <w:r w:rsidR="007E6D22">
        <w:rPr>
          <w:rFonts w:ascii="Segoe UI" w:hAnsi="Segoe UI" w:cs="Segoe UI"/>
          <w:sz w:val="20"/>
        </w:rPr>
        <w:t xml:space="preserve"> κόστος των </w:t>
      </w:r>
      <w:r w:rsidR="00672B64" w:rsidRPr="00672B64">
        <w:rPr>
          <w:rFonts w:ascii="Segoe UI" w:hAnsi="Segoe UI" w:cs="Segoe UI"/>
          <w:sz w:val="20"/>
        </w:rPr>
        <w:t>εκδόσεων</w:t>
      </w:r>
      <w:r w:rsidR="007B4766" w:rsidRPr="007B4766">
        <w:rPr>
          <w:rFonts w:ascii="Segoe UI" w:hAnsi="Segoe UI" w:cs="Segoe UI"/>
          <w:sz w:val="20"/>
        </w:rPr>
        <w:t xml:space="preserve"> </w:t>
      </w:r>
      <w:r w:rsidR="007B4766" w:rsidRPr="00672B64">
        <w:rPr>
          <w:rFonts w:ascii="Segoe UI" w:hAnsi="Segoe UI" w:cs="Segoe UI"/>
          <w:sz w:val="20"/>
        </w:rPr>
        <w:t>MREL</w:t>
      </w:r>
      <w:r w:rsidR="00607EC6" w:rsidRPr="00607EC6">
        <w:rPr>
          <w:rFonts w:ascii="Segoe UI" w:hAnsi="Segoe UI" w:cs="Segoe UI"/>
          <w:sz w:val="20"/>
        </w:rPr>
        <w:t xml:space="preserve">, </w:t>
      </w:r>
      <w:r w:rsidR="00E01B57">
        <w:rPr>
          <w:rFonts w:ascii="Segoe UI" w:hAnsi="Segoe UI" w:cs="Segoe UI"/>
          <w:sz w:val="20"/>
        </w:rPr>
        <w:t xml:space="preserve">συμπεριλαμβανομένης </w:t>
      </w:r>
      <w:r w:rsidR="00400407">
        <w:rPr>
          <w:rFonts w:ascii="Segoe UI" w:hAnsi="Segoe UI" w:cs="Segoe UI"/>
          <w:sz w:val="20"/>
        </w:rPr>
        <w:t>μία</w:t>
      </w:r>
      <w:r w:rsidR="00E01B57">
        <w:rPr>
          <w:rFonts w:ascii="Segoe UI" w:hAnsi="Segoe UI" w:cs="Segoe UI"/>
          <w:sz w:val="20"/>
        </w:rPr>
        <w:t>ς</w:t>
      </w:r>
      <w:r w:rsidR="00400407">
        <w:rPr>
          <w:rFonts w:ascii="Segoe UI" w:hAnsi="Segoe UI" w:cs="Segoe UI"/>
          <w:sz w:val="20"/>
        </w:rPr>
        <w:t xml:space="preserve"> σειρά</w:t>
      </w:r>
      <w:r w:rsidR="00E01B57">
        <w:rPr>
          <w:rFonts w:ascii="Segoe UI" w:hAnsi="Segoe UI" w:cs="Segoe UI"/>
          <w:sz w:val="20"/>
        </w:rPr>
        <w:t>ς</w:t>
      </w:r>
      <w:r w:rsidR="00400407">
        <w:rPr>
          <w:rFonts w:ascii="Segoe UI" w:hAnsi="Segoe UI" w:cs="Segoe UI"/>
          <w:sz w:val="20"/>
        </w:rPr>
        <w:t xml:space="preserve"> εκδόσεων </w:t>
      </w:r>
      <w:r w:rsidR="00400407" w:rsidRPr="00400407">
        <w:rPr>
          <w:rFonts w:ascii="Segoe UI" w:hAnsi="Segoe UI" w:cs="Segoe UI"/>
          <w:sz w:val="20"/>
        </w:rPr>
        <w:t>ομολόγων υψηλής εξασφάλισης</w:t>
      </w:r>
      <w:r w:rsidR="007C0C89">
        <w:rPr>
          <w:rFonts w:ascii="Segoe UI" w:hAnsi="Segoe UI" w:cs="Segoe UI"/>
          <w:sz w:val="20"/>
        </w:rPr>
        <w:t xml:space="preserve"> </w:t>
      </w:r>
      <w:r w:rsidR="00E01B57">
        <w:rPr>
          <w:rFonts w:ascii="Segoe UI" w:hAnsi="Segoe UI" w:cs="Segoe UI"/>
          <w:sz w:val="20"/>
        </w:rPr>
        <w:t xml:space="preserve">ύψους €0,9 δισ. </w:t>
      </w:r>
      <w:r w:rsidR="007C0C89">
        <w:rPr>
          <w:rFonts w:ascii="Segoe UI" w:hAnsi="Segoe UI" w:cs="Segoe UI"/>
          <w:sz w:val="20"/>
        </w:rPr>
        <w:t>το Δ’ τρίμηνο 2022</w:t>
      </w:r>
      <w:r w:rsidR="00672B64">
        <w:rPr>
          <w:rFonts w:ascii="Segoe UI" w:hAnsi="Segoe UI" w:cs="Segoe UI"/>
          <w:sz w:val="20"/>
        </w:rPr>
        <w:t xml:space="preserve">. Ως αποτέλεσμα, </w:t>
      </w:r>
      <w:r w:rsidR="00824569">
        <w:rPr>
          <w:rFonts w:ascii="Segoe UI" w:hAnsi="Segoe UI" w:cs="Segoe UI"/>
          <w:sz w:val="20"/>
        </w:rPr>
        <w:t xml:space="preserve">το καθαρό επιτοκιακό περιθώριο </w:t>
      </w:r>
      <w:r w:rsidR="00672B64">
        <w:rPr>
          <w:rFonts w:ascii="Segoe UI" w:hAnsi="Segoe UI" w:cs="Segoe UI"/>
          <w:sz w:val="20"/>
        </w:rPr>
        <w:t xml:space="preserve">σημείωσε </w:t>
      </w:r>
      <w:r w:rsidR="004E32B8">
        <w:rPr>
          <w:rFonts w:ascii="Segoe UI" w:hAnsi="Segoe UI" w:cs="Segoe UI"/>
          <w:sz w:val="20"/>
        </w:rPr>
        <w:t xml:space="preserve">ανάκαμψη </w:t>
      </w:r>
      <w:r w:rsidR="00672B64">
        <w:rPr>
          <w:rFonts w:ascii="Segoe UI" w:hAnsi="Segoe UI" w:cs="Segoe UI"/>
          <w:sz w:val="20"/>
        </w:rPr>
        <w:t xml:space="preserve">κατά </w:t>
      </w:r>
      <w:r w:rsidR="00E01B57" w:rsidRPr="00E01B57">
        <w:rPr>
          <w:rFonts w:ascii="Segoe UI" w:hAnsi="Segoe UI" w:cs="Segoe UI"/>
          <w:sz w:val="20"/>
        </w:rPr>
        <w:t>~</w:t>
      </w:r>
      <w:r w:rsidR="00E01B57">
        <w:rPr>
          <w:rFonts w:ascii="Segoe UI" w:hAnsi="Segoe UI" w:cs="Segoe UI"/>
          <w:sz w:val="20"/>
        </w:rPr>
        <w:t>4</w:t>
      </w:r>
      <w:r w:rsidR="00672B64">
        <w:rPr>
          <w:rFonts w:ascii="Segoe UI" w:hAnsi="Segoe UI" w:cs="Segoe UI"/>
          <w:sz w:val="20"/>
        </w:rPr>
        <w:t>0μ.β. σε τριμηνιαία βάση</w:t>
      </w:r>
      <w:r w:rsidR="00824569">
        <w:rPr>
          <w:rFonts w:ascii="Segoe UI" w:hAnsi="Segoe UI" w:cs="Segoe UI"/>
          <w:sz w:val="20"/>
        </w:rPr>
        <w:t xml:space="preserve"> </w:t>
      </w:r>
      <w:r w:rsidR="004E32B8">
        <w:rPr>
          <w:rFonts w:ascii="Segoe UI" w:hAnsi="Segoe UI" w:cs="Segoe UI"/>
          <w:sz w:val="20"/>
        </w:rPr>
        <w:t xml:space="preserve">το </w:t>
      </w:r>
      <w:r w:rsidR="00E01B57">
        <w:rPr>
          <w:rFonts w:ascii="Segoe UI" w:hAnsi="Segoe UI" w:cs="Segoe UI"/>
          <w:sz w:val="20"/>
        </w:rPr>
        <w:t>Β</w:t>
      </w:r>
      <w:r w:rsidR="004E32B8">
        <w:rPr>
          <w:rFonts w:ascii="Segoe UI" w:hAnsi="Segoe UI" w:cs="Segoe UI"/>
          <w:sz w:val="20"/>
        </w:rPr>
        <w:t xml:space="preserve">’ </w:t>
      </w:r>
      <w:r w:rsidR="004C530A">
        <w:rPr>
          <w:rFonts w:ascii="Segoe UI" w:hAnsi="Segoe UI" w:cs="Segoe UI"/>
          <w:sz w:val="20"/>
        </w:rPr>
        <w:t>τ</w:t>
      </w:r>
      <w:r w:rsidR="004E32B8">
        <w:rPr>
          <w:rFonts w:ascii="Segoe UI" w:hAnsi="Segoe UI" w:cs="Segoe UI"/>
          <w:sz w:val="20"/>
        </w:rPr>
        <w:t>ρίμηνο 202</w:t>
      </w:r>
      <w:r w:rsidR="00672B64">
        <w:rPr>
          <w:rFonts w:ascii="Segoe UI" w:hAnsi="Segoe UI" w:cs="Segoe UI"/>
          <w:sz w:val="20"/>
        </w:rPr>
        <w:t>3</w:t>
      </w:r>
      <w:r w:rsidR="004E32B8">
        <w:rPr>
          <w:rFonts w:ascii="Segoe UI" w:hAnsi="Segoe UI" w:cs="Segoe UI"/>
          <w:sz w:val="20"/>
        </w:rPr>
        <w:t>.</w:t>
      </w:r>
    </w:p>
    <w:p w14:paraId="552FA5AD" w14:textId="53BF91FF" w:rsidR="00187DE9" w:rsidRPr="00187DE9" w:rsidRDefault="00BD0403" w:rsidP="007D0A53">
      <w:pPr>
        <w:autoSpaceDE w:val="0"/>
        <w:autoSpaceDN w:val="0"/>
        <w:adjustRightInd w:val="0"/>
        <w:spacing w:after="120" w:line="320" w:lineRule="atLeast"/>
        <w:jc w:val="both"/>
        <w:rPr>
          <w:rFonts w:ascii="Segoe UI" w:eastAsia="MS Mincho" w:hAnsi="Segoe UI" w:cs="Segoe UI"/>
          <w:sz w:val="20"/>
          <w:lang w:bidi="el-GR"/>
        </w:rPr>
      </w:pPr>
      <w:r>
        <w:rPr>
          <w:rFonts w:ascii="Segoe UI" w:eastAsia="MS Mincho" w:hAnsi="Segoe UI" w:cs="Segoe UI"/>
          <w:sz w:val="20"/>
          <w:lang w:bidi="el-GR"/>
        </w:rPr>
        <w:t>Τ</w:t>
      </w:r>
      <w:r w:rsidR="00E676A0" w:rsidRPr="00E676A0">
        <w:rPr>
          <w:rFonts w:ascii="Segoe UI" w:eastAsia="MS Mincho" w:hAnsi="Segoe UI" w:cs="Segoe UI"/>
          <w:sz w:val="20"/>
          <w:lang w:bidi="el-GR"/>
        </w:rPr>
        <w:t xml:space="preserve">α </w:t>
      </w:r>
      <w:r w:rsidR="00E676A0" w:rsidRPr="00A8021C">
        <w:rPr>
          <w:rFonts w:ascii="Segoe UI" w:eastAsia="MS Mincho" w:hAnsi="Segoe UI" w:cs="Segoe UI"/>
          <w:b/>
          <w:sz w:val="20"/>
          <w:lang w:bidi="el-GR"/>
        </w:rPr>
        <w:t>καθαρά έσοδα από προμήθειες</w:t>
      </w:r>
      <w:r w:rsidR="00E676A0" w:rsidRPr="00E676A0">
        <w:rPr>
          <w:rFonts w:ascii="Segoe UI" w:eastAsia="MS Mincho" w:hAnsi="Segoe UI" w:cs="Segoe UI"/>
          <w:sz w:val="20"/>
          <w:lang w:bidi="el-GR"/>
        </w:rPr>
        <w:t xml:space="preserve"> </w:t>
      </w:r>
      <w:r w:rsidR="00C26443">
        <w:rPr>
          <w:rFonts w:ascii="Segoe UI" w:eastAsia="MS Mincho" w:hAnsi="Segoe UI" w:cs="Segoe UI"/>
          <w:sz w:val="20"/>
          <w:lang w:bidi="el-GR"/>
        </w:rPr>
        <w:t>ανήλθαν σε</w:t>
      </w:r>
      <w:r w:rsidR="001D3878">
        <w:rPr>
          <w:rFonts w:ascii="Segoe UI" w:eastAsia="MS Mincho" w:hAnsi="Segoe UI" w:cs="Segoe UI"/>
          <w:sz w:val="20"/>
          <w:lang w:bidi="el-GR"/>
        </w:rPr>
        <w:t xml:space="preserve"> €87 εκατ. </w:t>
      </w:r>
      <w:r w:rsidR="001D3878" w:rsidRPr="001D3878">
        <w:rPr>
          <w:rFonts w:ascii="Segoe UI" w:eastAsia="MS Mincho" w:hAnsi="Segoe UI" w:cs="Segoe UI"/>
          <w:sz w:val="20"/>
          <w:lang w:bidi="el-GR"/>
        </w:rPr>
        <w:t xml:space="preserve">το </w:t>
      </w:r>
      <w:r w:rsidR="001D3878">
        <w:rPr>
          <w:rFonts w:ascii="Segoe UI" w:eastAsia="MS Mincho" w:hAnsi="Segoe UI" w:cs="Segoe UI"/>
          <w:sz w:val="20"/>
          <w:lang w:bidi="el-GR"/>
        </w:rPr>
        <w:t>Β</w:t>
      </w:r>
      <w:r w:rsidR="001D3878" w:rsidRPr="001D3878">
        <w:rPr>
          <w:rFonts w:ascii="Segoe UI" w:eastAsia="MS Mincho" w:hAnsi="Segoe UI" w:cs="Segoe UI"/>
          <w:sz w:val="20"/>
          <w:lang w:bidi="el-GR"/>
        </w:rPr>
        <w:t>΄ τρίμηνο 2023</w:t>
      </w:r>
      <w:r w:rsidR="001D3878">
        <w:rPr>
          <w:rFonts w:ascii="Segoe UI" w:eastAsia="MS Mincho" w:hAnsi="Segoe UI" w:cs="Segoe UI"/>
          <w:sz w:val="20"/>
          <w:lang w:bidi="el-GR"/>
        </w:rPr>
        <w:t xml:space="preserve"> από </w:t>
      </w:r>
      <w:r w:rsidR="00C26443">
        <w:rPr>
          <w:rFonts w:ascii="Segoe UI" w:eastAsia="MS Mincho" w:hAnsi="Segoe UI" w:cs="Segoe UI"/>
          <w:sz w:val="20"/>
          <w:lang w:bidi="el-GR"/>
        </w:rPr>
        <w:t xml:space="preserve">€83 εκατ. </w:t>
      </w:r>
      <w:r w:rsidR="00C26443" w:rsidRPr="00C26443">
        <w:rPr>
          <w:rFonts w:ascii="Segoe UI" w:eastAsia="MS Mincho" w:hAnsi="Segoe UI" w:cs="Segoe UI"/>
          <w:sz w:val="20"/>
          <w:lang w:bidi="el-GR"/>
        </w:rPr>
        <w:t xml:space="preserve">το </w:t>
      </w:r>
      <w:r w:rsidR="001D3878">
        <w:rPr>
          <w:rFonts w:ascii="Segoe UI" w:eastAsia="MS Mincho" w:hAnsi="Segoe UI" w:cs="Segoe UI"/>
          <w:sz w:val="20"/>
          <w:lang w:bidi="el-GR"/>
        </w:rPr>
        <w:t>προηγούμενο</w:t>
      </w:r>
      <w:r w:rsidR="00C26443" w:rsidRPr="00C26443">
        <w:rPr>
          <w:rFonts w:ascii="Segoe UI" w:eastAsia="MS Mincho" w:hAnsi="Segoe UI" w:cs="Segoe UI"/>
          <w:sz w:val="20"/>
          <w:lang w:bidi="el-GR"/>
        </w:rPr>
        <w:t xml:space="preserve"> τρίμηνο</w:t>
      </w:r>
      <w:r w:rsidR="00004F60">
        <w:rPr>
          <w:rFonts w:ascii="Segoe UI" w:eastAsia="MS Mincho" w:hAnsi="Segoe UI" w:cs="Segoe UI"/>
          <w:sz w:val="20"/>
          <w:lang w:bidi="el-GR"/>
        </w:rPr>
        <w:t>,</w:t>
      </w:r>
      <w:r w:rsidR="00F9039D" w:rsidRPr="00F9039D">
        <w:rPr>
          <w:rFonts w:ascii="Segoe UI" w:eastAsia="MS Mincho" w:hAnsi="Segoe UI" w:cs="Segoe UI"/>
          <w:sz w:val="20"/>
          <w:lang w:bidi="el-GR"/>
        </w:rPr>
        <w:t xml:space="preserve"> </w:t>
      </w:r>
      <w:r w:rsidR="00882112">
        <w:rPr>
          <w:rFonts w:ascii="Segoe UI" w:eastAsia="MS Mincho" w:hAnsi="Segoe UI" w:cs="Segoe UI"/>
          <w:sz w:val="20"/>
          <w:lang w:bidi="el-GR"/>
        </w:rPr>
        <w:t xml:space="preserve">αντανακλώντας </w:t>
      </w:r>
      <w:r w:rsidR="00C80103">
        <w:rPr>
          <w:rFonts w:ascii="Segoe UI" w:eastAsia="MS Mincho" w:hAnsi="Segoe UI" w:cs="Segoe UI"/>
          <w:sz w:val="20"/>
          <w:lang w:bidi="el-GR"/>
        </w:rPr>
        <w:t>τους ισχυρούς ρ</w:t>
      </w:r>
      <w:r w:rsidR="00EC5C99" w:rsidRPr="00EC5C99">
        <w:rPr>
          <w:rFonts w:ascii="Segoe UI" w:eastAsia="MS Mincho" w:hAnsi="Segoe UI" w:cs="Segoe UI"/>
          <w:sz w:val="20"/>
          <w:lang w:bidi="el-GR"/>
        </w:rPr>
        <w:t>υθμ</w:t>
      </w:r>
      <w:r w:rsidR="00C80103">
        <w:rPr>
          <w:rFonts w:ascii="Segoe UI" w:eastAsia="MS Mincho" w:hAnsi="Segoe UI" w:cs="Segoe UI"/>
          <w:sz w:val="20"/>
          <w:lang w:bidi="el-GR"/>
        </w:rPr>
        <w:t>ούς</w:t>
      </w:r>
      <w:r w:rsidR="00EC5C99" w:rsidRPr="00EC5C99">
        <w:rPr>
          <w:rFonts w:ascii="Segoe UI" w:eastAsia="MS Mincho" w:hAnsi="Segoe UI" w:cs="Segoe UI"/>
          <w:sz w:val="20"/>
          <w:lang w:bidi="el-GR"/>
        </w:rPr>
        <w:t xml:space="preserve"> ανάπτυξης </w:t>
      </w:r>
      <w:bookmarkStart w:id="7" w:name="_Hlk135312288"/>
      <w:r w:rsidR="00E74EC1">
        <w:rPr>
          <w:rFonts w:ascii="Segoe UI" w:eastAsia="MS Mincho" w:hAnsi="Segoe UI" w:cs="Segoe UI"/>
          <w:sz w:val="20"/>
          <w:lang w:bidi="el-GR"/>
        </w:rPr>
        <w:t>στις προμήθειες</w:t>
      </w:r>
      <w:r w:rsidR="002E69A6" w:rsidRPr="00EC5C99">
        <w:rPr>
          <w:rFonts w:ascii="Segoe UI" w:eastAsia="MS Mincho" w:hAnsi="Segoe UI" w:cs="Segoe UI"/>
          <w:sz w:val="20"/>
          <w:lang w:bidi="el-GR"/>
        </w:rPr>
        <w:t xml:space="preserve"> </w:t>
      </w:r>
      <w:bookmarkEnd w:id="7"/>
      <w:r w:rsidR="00EC5C99" w:rsidRPr="00EC5C99">
        <w:rPr>
          <w:rFonts w:ascii="Segoe UI" w:eastAsia="MS Mincho" w:hAnsi="Segoe UI" w:cs="Segoe UI"/>
          <w:sz w:val="20"/>
          <w:lang w:bidi="el-GR"/>
        </w:rPr>
        <w:t xml:space="preserve">Λιανικής και Εταιρικής Τραπεζικής, με αιχμή του δόρατος τις </w:t>
      </w:r>
      <w:r w:rsidR="001512FB">
        <w:rPr>
          <w:rFonts w:ascii="Segoe UI" w:eastAsia="MS Mincho" w:hAnsi="Segoe UI" w:cs="Segoe UI"/>
          <w:sz w:val="20"/>
          <w:lang w:bidi="el-GR"/>
        </w:rPr>
        <w:t xml:space="preserve">προμήθειες σχετιζόμενες με </w:t>
      </w:r>
      <w:r w:rsidR="00EC5C99" w:rsidRPr="00EC5C99">
        <w:rPr>
          <w:rFonts w:ascii="Segoe UI" w:eastAsia="MS Mincho" w:hAnsi="Segoe UI" w:cs="Segoe UI"/>
          <w:sz w:val="20"/>
          <w:lang w:bidi="el-GR"/>
        </w:rPr>
        <w:t xml:space="preserve">κάρτες, </w:t>
      </w:r>
      <w:r w:rsidR="001D3878">
        <w:rPr>
          <w:rFonts w:ascii="Segoe UI" w:eastAsia="MS Mincho" w:hAnsi="Segoe UI" w:cs="Segoe UI"/>
          <w:sz w:val="20"/>
          <w:lang w:bidi="el-GR"/>
        </w:rPr>
        <w:t xml:space="preserve">πληρωμές </w:t>
      </w:r>
      <w:r w:rsidR="00EC5C99" w:rsidRPr="00EC5C99">
        <w:rPr>
          <w:rFonts w:ascii="Segoe UI" w:eastAsia="MS Mincho" w:hAnsi="Segoe UI" w:cs="Segoe UI"/>
          <w:sz w:val="20"/>
          <w:lang w:bidi="el-GR"/>
        </w:rPr>
        <w:t xml:space="preserve">και </w:t>
      </w:r>
      <w:r w:rsidR="001512FB">
        <w:rPr>
          <w:rFonts w:ascii="Segoe UI" w:eastAsia="MS Mincho" w:hAnsi="Segoe UI" w:cs="Segoe UI"/>
          <w:sz w:val="20"/>
          <w:lang w:bidi="el-GR"/>
        </w:rPr>
        <w:t>δάνεια</w:t>
      </w:r>
      <w:r w:rsidR="000C0704">
        <w:rPr>
          <w:rFonts w:ascii="Segoe UI" w:eastAsia="MS Mincho" w:hAnsi="Segoe UI" w:cs="Segoe UI"/>
          <w:sz w:val="20"/>
          <w:lang w:bidi="el-GR"/>
        </w:rPr>
        <w:t xml:space="preserve">. </w:t>
      </w:r>
      <w:r w:rsidR="00187DE9">
        <w:rPr>
          <w:rFonts w:ascii="Segoe UI" w:eastAsia="MS Mincho" w:hAnsi="Segoe UI" w:cs="Segoe UI"/>
          <w:sz w:val="20"/>
          <w:lang w:bidi="el-GR"/>
        </w:rPr>
        <w:t xml:space="preserve"> </w:t>
      </w:r>
    </w:p>
    <w:p w14:paraId="67A640E5" w14:textId="2BB97430" w:rsidR="00BF7C61" w:rsidRPr="00BF7C61" w:rsidRDefault="00714756" w:rsidP="007D0A53">
      <w:pPr>
        <w:autoSpaceDE w:val="0"/>
        <w:autoSpaceDN w:val="0"/>
        <w:adjustRightInd w:val="0"/>
        <w:spacing w:after="120" w:line="320" w:lineRule="atLeast"/>
        <w:jc w:val="both"/>
        <w:rPr>
          <w:rFonts w:ascii="Segoe UI" w:hAnsi="Segoe UI" w:cs="Segoe UI"/>
          <w:sz w:val="20"/>
        </w:rPr>
      </w:pPr>
      <w:r w:rsidRPr="00714756">
        <w:rPr>
          <w:rFonts w:ascii="Segoe UI" w:hAnsi="Segoe UI" w:cs="Segoe UI"/>
          <w:sz w:val="20"/>
        </w:rPr>
        <w:t xml:space="preserve">Οι </w:t>
      </w:r>
      <w:r w:rsidRPr="0004729A">
        <w:rPr>
          <w:rFonts w:ascii="Segoe UI" w:hAnsi="Segoe UI" w:cs="Segoe UI"/>
          <w:b/>
          <w:sz w:val="20"/>
        </w:rPr>
        <w:t>λειτουργικές δαπάνες</w:t>
      </w:r>
      <w:r w:rsidRPr="00714756">
        <w:rPr>
          <w:rFonts w:ascii="Segoe UI" w:hAnsi="Segoe UI" w:cs="Segoe UI"/>
          <w:sz w:val="20"/>
        </w:rPr>
        <w:t xml:space="preserve"> </w:t>
      </w:r>
      <w:r w:rsidR="00DF5BEF">
        <w:rPr>
          <w:rFonts w:ascii="Segoe UI" w:hAnsi="Segoe UI" w:cs="Segoe UI"/>
          <w:sz w:val="20"/>
        </w:rPr>
        <w:t xml:space="preserve">αποκλιμακώθηκαν σε €185 εκατ. </w:t>
      </w:r>
      <w:r w:rsidR="00DF5BEF" w:rsidRPr="00DF5BEF">
        <w:rPr>
          <w:rFonts w:ascii="Segoe UI" w:hAnsi="Segoe UI" w:cs="Segoe UI"/>
          <w:sz w:val="20"/>
        </w:rPr>
        <w:t xml:space="preserve">το </w:t>
      </w:r>
      <w:r w:rsidR="00DF5BEF">
        <w:rPr>
          <w:rFonts w:ascii="Segoe UI" w:hAnsi="Segoe UI" w:cs="Segoe UI"/>
          <w:sz w:val="20"/>
        </w:rPr>
        <w:t>Β</w:t>
      </w:r>
      <w:r w:rsidR="00DF5BEF" w:rsidRPr="00DF5BEF">
        <w:rPr>
          <w:rFonts w:ascii="Segoe UI" w:hAnsi="Segoe UI" w:cs="Segoe UI"/>
          <w:sz w:val="20"/>
        </w:rPr>
        <w:t xml:space="preserve">΄ τρίμηνο 2023 </w:t>
      </w:r>
      <w:r w:rsidR="00DF5BEF">
        <w:rPr>
          <w:rFonts w:ascii="Segoe UI" w:hAnsi="Segoe UI" w:cs="Segoe UI"/>
          <w:sz w:val="20"/>
        </w:rPr>
        <w:t xml:space="preserve">από </w:t>
      </w:r>
      <w:r w:rsidR="002A1B45">
        <w:rPr>
          <w:rFonts w:ascii="Segoe UI" w:hAnsi="Segoe UI" w:cs="Segoe UI"/>
          <w:sz w:val="20"/>
        </w:rPr>
        <w:t>€</w:t>
      </w:r>
      <w:r w:rsidR="0027574A">
        <w:rPr>
          <w:rFonts w:ascii="Segoe UI" w:hAnsi="Segoe UI" w:cs="Segoe UI"/>
          <w:sz w:val="20"/>
        </w:rPr>
        <w:t>189</w:t>
      </w:r>
      <w:r w:rsidR="002A1B45">
        <w:rPr>
          <w:rFonts w:ascii="Segoe UI" w:hAnsi="Segoe UI" w:cs="Segoe UI"/>
          <w:sz w:val="20"/>
        </w:rPr>
        <w:t xml:space="preserve"> εκατ. </w:t>
      </w:r>
      <w:r w:rsidR="0027574A">
        <w:rPr>
          <w:rFonts w:ascii="Segoe UI" w:hAnsi="Segoe UI" w:cs="Segoe UI"/>
          <w:sz w:val="20"/>
        </w:rPr>
        <w:t xml:space="preserve">το </w:t>
      </w:r>
      <w:r w:rsidR="0027574A" w:rsidRPr="0027574A">
        <w:rPr>
          <w:rFonts w:ascii="Segoe UI" w:hAnsi="Segoe UI" w:cs="Segoe UI"/>
          <w:sz w:val="20"/>
        </w:rPr>
        <w:t>Α΄ τρίμηνο 2023</w:t>
      </w:r>
      <w:r w:rsidR="00286FD9">
        <w:rPr>
          <w:rFonts w:ascii="Segoe UI" w:hAnsi="Segoe UI" w:cs="Segoe UI"/>
          <w:sz w:val="20"/>
        </w:rPr>
        <w:t>,</w:t>
      </w:r>
      <w:r w:rsidR="000471C0">
        <w:rPr>
          <w:rFonts w:ascii="Segoe UI" w:hAnsi="Segoe UI" w:cs="Segoe UI"/>
          <w:sz w:val="20"/>
        </w:rPr>
        <w:t xml:space="preserve"> </w:t>
      </w:r>
      <w:r w:rsidR="003B1454">
        <w:rPr>
          <w:rFonts w:ascii="Segoe UI" w:hAnsi="Segoe UI" w:cs="Segoe UI"/>
          <w:sz w:val="20"/>
        </w:rPr>
        <w:t>με τις δαπάνες προσωπικού</w:t>
      </w:r>
      <w:r w:rsidR="00E82832">
        <w:rPr>
          <w:rFonts w:ascii="Segoe UI" w:hAnsi="Segoe UI" w:cs="Segoe UI"/>
          <w:sz w:val="20"/>
        </w:rPr>
        <w:t xml:space="preserve"> </w:t>
      </w:r>
      <w:r w:rsidR="00600298">
        <w:rPr>
          <w:rFonts w:ascii="Segoe UI" w:hAnsi="Segoe UI" w:cs="Segoe UI"/>
          <w:sz w:val="20"/>
        </w:rPr>
        <w:t xml:space="preserve">να μειώνονται κατά </w:t>
      </w:r>
      <w:r w:rsidR="003B1454" w:rsidRPr="003B1454">
        <w:rPr>
          <w:rFonts w:ascii="Segoe UI" w:hAnsi="Segoe UI" w:cs="Segoe UI"/>
          <w:sz w:val="20"/>
        </w:rPr>
        <w:t xml:space="preserve">4% </w:t>
      </w:r>
      <w:r w:rsidR="00600298">
        <w:rPr>
          <w:rFonts w:ascii="Segoe UI" w:hAnsi="Segoe UI" w:cs="Segoe UI"/>
          <w:sz w:val="20"/>
        </w:rPr>
        <w:t xml:space="preserve">σε τριμηνιαία βάση, αντανακλώντας το όφελος από το Πρόγραμμα </w:t>
      </w:r>
      <w:r w:rsidR="00FE307A" w:rsidRPr="00FE307A">
        <w:rPr>
          <w:rFonts w:ascii="Segoe UI" w:hAnsi="Segoe UI" w:cs="Segoe UI"/>
          <w:sz w:val="20"/>
        </w:rPr>
        <w:t>Εθελουσίας Εξόδου Προσωπικού του</w:t>
      </w:r>
      <w:r w:rsidR="00FE307A">
        <w:rPr>
          <w:rFonts w:ascii="Segoe UI" w:hAnsi="Segoe UI" w:cs="Segoe UI"/>
          <w:sz w:val="20"/>
        </w:rPr>
        <w:t xml:space="preserve"> </w:t>
      </w:r>
      <w:r w:rsidR="00600298">
        <w:rPr>
          <w:rFonts w:ascii="Segoe UI" w:hAnsi="Segoe UI" w:cs="Segoe UI"/>
          <w:sz w:val="20"/>
        </w:rPr>
        <w:t>Δ</w:t>
      </w:r>
      <w:r w:rsidR="00600298" w:rsidRPr="0027574A">
        <w:rPr>
          <w:rFonts w:ascii="Segoe UI" w:hAnsi="Segoe UI" w:cs="Segoe UI"/>
          <w:sz w:val="20"/>
        </w:rPr>
        <w:t>΄ τρ</w:t>
      </w:r>
      <w:r w:rsidR="00600298">
        <w:rPr>
          <w:rFonts w:ascii="Segoe UI" w:hAnsi="Segoe UI" w:cs="Segoe UI"/>
          <w:sz w:val="20"/>
        </w:rPr>
        <w:t xml:space="preserve">ιμήνου </w:t>
      </w:r>
      <w:r w:rsidR="00600298" w:rsidRPr="0027574A">
        <w:rPr>
          <w:rFonts w:ascii="Segoe UI" w:hAnsi="Segoe UI" w:cs="Segoe UI"/>
          <w:sz w:val="20"/>
        </w:rPr>
        <w:t>202</w:t>
      </w:r>
      <w:r w:rsidR="00600298">
        <w:rPr>
          <w:rFonts w:ascii="Segoe UI" w:hAnsi="Segoe UI" w:cs="Segoe UI"/>
          <w:sz w:val="20"/>
        </w:rPr>
        <w:t xml:space="preserve">2, </w:t>
      </w:r>
      <w:r w:rsidR="003B0B17">
        <w:rPr>
          <w:rFonts w:ascii="Segoe UI" w:hAnsi="Segoe UI" w:cs="Segoe UI"/>
          <w:sz w:val="20"/>
        </w:rPr>
        <w:t>ενώ</w:t>
      </w:r>
      <w:r w:rsidR="00600298">
        <w:rPr>
          <w:rFonts w:ascii="Segoe UI" w:hAnsi="Segoe UI" w:cs="Segoe UI"/>
          <w:sz w:val="20"/>
        </w:rPr>
        <w:t xml:space="preserve"> τα </w:t>
      </w:r>
      <w:r w:rsidR="003B1454">
        <w:rPr>
          <w:rFonts w:ascii="Segoe UI" w:hAnsi="Segoe UI" w:cs="Segoe UI"/>
          <w:sz w:val="20"/>
        </w:rPr>
        <w:t>γενικά και διοικητικά έξοδα</w:t>
      </w:r>
      <w:r w:rsidR="00C01316">
        <w:rPr>
          <w:rFonts w:ascii="Segoe UI" w:hAnsi="Segoe UI" w:cs="Segoe UI"/>
          <w:sz w:val="20"/>
        </w:rPr>
        <w:t xml:space="preserve"> </w:t>
      </w:r>
      <w:r w:rsidR="00FE1F01">
        <w:rPr>
          <w:rFonts w:ascii="Segoe UI" w:hAnsi="Segoe UI" w:cs="Segoe UI"/>
          <w:sz w:val="20"/>
        </w:rPr>
        <w:t>μειώ</w:t>
      </w:r>
      <w:r w:rsidR="003B0B17">
        <w:rPr>
          <w:rFonts w:ascii="Segoe UI" w:hAnsi="Segoe UI" w:cs="Segoe UI"/>
          <w:sz w:val="20"/>
        </w:rPr>
        <w:t xml:space="preserve">θηκαν </w:t>
      </w:r>
      <w:r w:rsidR="00E34CA7">
        <w:rPr>
          <w:rFonts w:ascii="Segoe UI" w:hAnsi="Segoe UI" w:cs="Segoe UI"/>
          <w:sz w:val="20"/>
        </w:rPr>
        <w:t xml:space="preserve">κατά </w:t>
      </w:r>
      <w:r w:rsidR="00A82BFB" w:rsidRPr="00C25BC5">
        <w:rPr>
          <w:rFonts w:ascii="Segoe UI" w:hAnsi="Segoe UI" w:cs="Segoe UI"/>
          <w:sz w:val="20"/>
        </w:rPr>
        <w:t>3</w:t>
      </w:r>
      <w:r w:rsidR="003B1454" w:rsidRPr="003B1454">
        <w:rPr>
          <w:rFonts w:ascii="Segoe UI" w:hAnsi="Segoe UI" w:cs="Segoe UI"/>
          <w:sz w:val="20"/>
        </w:rPr>
        <w:t xml:space="preserve">% </w:t>
      </w:r>
      <w:r w:rsidR="00D93DF2" w:rsidRPr="00D93DF2">
        <w:rPr>
          <w:rFonts w:ascii="Segoe UI" w:hAnsi="Segoe UI" w:cs="Segoe UI"/>
          <w:sz w:val="20"/>
        </w:rPr>
        <w:t>σε τριμηνιαία βάση</w:t>
      </w:r>
      <w:r w:rsidR="003B1454" w:rsidRPr="003B1454">
        <w:rPr>
          <w:rFonts w:ascii="Segoe UI" w:hAnsi="Segoe UI" w:cs="Segoe UI"/>
          <w:sz w:val="20"/>
        </w:rPr>
        <w:t xml:space="preserve">. </w:t>
      </w:r>
      <w:r w:rsidR="00D93DF2">
        <w:rPr>
          <w:rFonts w:ascii="Segoe UI" w:hAnsi="Segoe UI" w:cs="Segoe UI"/>
          <w:sz w:val="20"/>
        </w:rPr>
        <w:t xml:space="preserve">Η αύξηση </w:t>
      </w:r>
      <w:r w:rsidR="00D72374">
        <w:rPr>
          <w:rFonts w:ascii="Segoe UI" w:hAnsi="Segoe UI" w:cs="Segoe UI"/>
          <w:sz w:val="20"/>
        </w:rPr>
        <w:t xml:space="preserve">των αποσβέσεων </w:t>
      </w:r>
      <w:r w:rsidR="00D93DF2">
        <w:rPr>
          <w:rFonts w:ascii="Segoe UI" w:hAnsi="Segoe UI" w:cs="Segoe UI"/>
          <w:sz w:val="20"/>
        </w:rPr>
        <w:t>κατά 5</w:t>
      </w:r>
      <w:r w:rsidR="003B1454" w:rsidRPr="003B1454">
        <w:rPr>
          <w:rFonts w:ascii="Segoe UI" w:hAnsi="Segoe UI" w:cs="Segoe UI"/>
          <w:sz w:val="20"/>
        </w:rPr>
        <w:t xml:space="preserve">% σε </w:t>
      </w:r>
      <w:r w:rsidR="00D93DF2" w:rsidRPr="00D93DF2">
        <w:rPr>
          <w:rFonts w:ascii="Segoe UI" w:hAnsi="Segoe UI" w:cs="Segoe UI"/>
          <w:sz w:val="20"/>
        </w:rPr>
        <w:t>τριμηνιαία βάση</w:t>
      </w:r>
      <w:r w:rsidR="003B1454" w:rsidRPr="003B1454">
        <w:rPr>
          <w:rFonts w:ascii="Segoe UI" w:hAnsi="Segoe UI" w:cs="Segoe UI"/>
          <w:sz w:val="20"/>
        </w:rPr>
        <w:t xml:space="preserve"> απορρέ</w:t>
      </w:r>
      <w:r w:rsidR="00D93DF2">
        <w:rPr>
          <w:rFonts w:ascii="Segoe UI" w:hAnsi="Segoe UI" w:cs="Segoe UI"/>
          <w:sz w:val="20"/>
        </w:rPr>
        <w:t xml:space="preserve">ει </w:t>
      </w:r>
      <w:r w:rsidR="003B1454" w:rsidRPr="003B1454">
        <w:rPr>
          <w:rFonts w:ascii="Segoe UI" w:hAnsi="Segoe UI" w:cs="Segoe UI"/>
          <w:sz w:val="20"/>
        </w:rPr>
        <w:t xml:space="preserve">από το στρατηγικό σχέδιο </w:t>
      </w:r>
      <w:r w:rsidR="00A06FDA">
        <w:rPr>
          <w:rFonts w:ascii="Segoe UI" w:hAnsi="Segoe UI" w:cs="Segoe UI"/>
          <w:sz w:val="20"/>
        </w:rPr>
        <w:t xml:space="preserve">επενδύσεων </w:t>
      </w:r>
      <w:r w:rsidR="003B1454" w:rsidRPr="003B1454">
        <w:rPr>
          <w:rFonts w:ascii="Segoe UI" w:hAnsi="Segoe UI" w:cs="Segoe UI"/>
          <w:sz w:val="20"/>
        </w:rPr>
        <w:t xml:space="preserve">της </w:t>
      </w:r>
      <w:r w:rsidR="007B5AFA">
        <w:rPr>
          <w:rFonts w:ascii="Segoe UI" w:hAnsi="Segoe UI" w:cs="Segoe UI"/>
          <w:sz w:val="20"/>
        </w:rPr>
        <w:t>ΕΤΕ</w:t>
      </w:r>
      <w:r w:rsidR="003B1454" w:rsidRPr="003B1454">
        <w:rPr>
          <w:rFonts w:ascii="Segoe UI" w:hAnsi="Segoe UI" w:cs="Segoe UI"/>
          <w:sz w:val="20"/>
        </w:rPr>
        <w:t xml:space="preserve"> στον τομέα της πληροφορικής</w:t>
      </w:r>
      <w:r w:rsidR="007F0042">
        <w:rPr>
          <w:rFonts w:ascii="Segoe UI" w:hAnsi="Segoe UI" w:cs="Segoe UI"/>
          <w:sz w:val="20"/>
        </w:rPr>
        <w:t xml:space="preserve">, το οποίο έχει ως επίκεντρο την </w:t>
      </w:r>
      <w:r w:rsidR="00CF364A">
        <w:rPr>
          <w:rFonts w:ascii="Segoe UI" w:hAnsi="Segoe UI" w:cs="Segoe UI"/>
          <w:sz w:val="20"/>
        </w:rPr>
        <w:t xml:space="preserve">υπό εξέλιξη </w:t>
      </w:r>
      <w:r w:rsidR="007F0042">
        <w:rPr>
          <w:rFonts w:ascii="Segoe UI" w:hAnsi="Segoe UI" w:cs="Segoe UI"/>
          <w:sz w:val="20"/>
        </w:rPr>
        <w:t xml:space="preserve">αντικατάσταση </w:t>
      </w:r>
      <w:r w:rsidR="007F0042" w:rsidRPr="007F0042">
        <w:rPr>
          <w:rFonts w:ascii="Segoe UI" w:hAnsi="Segoe UI" w:cs="Segoe UI"/>
          <w:sz w:val="20"/>
        </w:rPr>
        <w:t xml:space="preserve">του συστήματος Βασικών Τραπεζικών Εργασιών (Core Banking System) της </w:t>
      </w:r>
      <w:r w:rsidR="007F0042">
        <w:rPr>
          <w:rFonts w:ascii="Segoe UI" w:hAnsi="Segoe UI" w:cs="Segoe UI"/>
          <w:sz w:val="20"/>
        </w:rPr>
        <w:t>Τράπεζας</w:t>
      </w:r>
      <w:r w:rsidR="003B1454" w:rsidRPr="003B1454">
        <w:rPr>
          <w:rFonts w:ascii="Segoe UI" w:hAnsi="Segoe UI" w:cs="Segoe UI"/>
          <w:sz w:val="20"/>
        </w:rPr>
        <w:t xml:space="preserve">. </w:t>
      </w:r>
      <w:r w:rsidR="008A1BCD">
        <w:rPr>
          <w:rFonts w:ascii="Segoe UI" w:hAnsi="Segoe UI" w:cs="Segoe UI"/>
          <w:sz w:val="20"/>
        </w:rPr>
        <w:t xml:space="preserve">Η συγκράτηση του κόστους σε συνδυασμό με τη συνεχιζόμενη αύξηση των οργανικών εσόδων μείωσε τον </w:t>
      </w:r>
      <w:r w:rsidR="003B1454" w:rsidRPr="003B1454">
        <w:rPr>
          <w:rFonts w:ascii="Segoe UI" w:hAnsi="Segoe UI" w:cs="Segoe UI"/>
          <w:sz w:val="20"/>
        </w:rPr>
        <w:t xml:space="preserve">δείκτη κόστους προς οργανικά έσοδα </w:t>
      </w:r>
      <w:r w:rsidR="008A1BCD">
        <w:rPr>
          <w:rFonts w:ascii="Segoe UI" w:hAnsi="Segoe UI" w:cs="Segoe UI"/>
          <w:sz w:val="20"/>
        </w:rPr>
        <w:t>περαιτέρω σε 30</w:t>
      </w:r>
      <w:r w:rsidR="003B1454" w:rsidRPr="003B1454">
        <w:rPr>
          <w:rFonts w:ascii="Segoe UI" w:hAnsi="Segoe UI" w:cs="Segoe UI"/>
          <w:sz w:val="20"/>
        </w:rPr>
        <w:t xml:space="preserve">% το </w:t>
      </w:r>
      <w:r w:rsidR="008A1BCD">
        <w:rPr>
          <w:rFonts w:ascii="Segoe UI" w:hAnsi="Segoe UI" w:cs="Segoe UI"/>
          <w:sz w:val="20"/>
        </w:rPr>
        <w:t>Β</w:t>
      </w:r>
      <w:r w:rsidR="003B1454" w:rsidRPr="003B1454">
        <w:rPr>
          <w:rFonts w:ascii="Segoe UI" w:hAnsi="Segoe UI" w:cs="Segoe UI"/>
          <w:sz w:val="20"/>
        </w:rPr>
        <w:t>’ τρίμηνο 2023</w:t>
      </w:r>
      <w:r w:rsidR="008C1117">
        <w:rPr>
          <w:rFonts w:ascii="Segoe UI" w:hAnsi="Segoe UI" w:cs="Segoe UI"/>
          <w:sz w:val="20"/>
        </w:rPr>
        <w:t xml:space="preserve"> </w:t>
      </w:r>
      <w:r w:rsidR="00776384">
        <w:rPr>
          <w:rFonts w:ascii="Segoe UI" w:hAnsi="Segoe UI" w:cs="Segoe UI"/>
          <w:sz w:val="20"/>
        </w:rPr>
        <w:t xml:space="preserve">από </w:t>
      </w:r>
      <w:r w:rsidR="008A1BCD">
        <w:rPr>
          <w:rFonts w:ascii="Segoe UI" w:hAnsi="Segoe UI" w:cs="Segoe UI"/>
          <w:sz w:val="20"/>
        </w:rPr>
        <w:t>34</w:t>
      </w:r>
      <w:r w:rsidR="00776384">
        <w:rPr>
          <w:rFonts w:ascii="Segoe UI" w:hAnsi="Segoe UI" w:cs="Segoe UI"/>
          <w:sz w:val="20"/>
        </w:rPr>
        <w:t xml:space="preserve">% </w:t>
      </w:r>
      <w:bookmarkStart w:id="8" w:name="_Hlk141196219"/>
      <w:r w:rsidR="00776384">
        <w:rPr>
          <w:rFonts w:ascii="Segoe UI" w:hAnsi="Segoe UI" w:cs="Segoe UI"/>
          <w:sz w:val="20"/>
        </w:rPr>
        <w:t xml:space="preserve">το </w:t>
      </w:r>
      <w:r w:rsidR="005A1854">
        <w:rPr>
          <w:rFonts w:ascii="Segoe UI" w:hAnsi="Segoe UI" w:cs="Segoe UI"/>
          <w:sz w:val="20"/>
        </w:rPr>
        <w:t xml:space="preserve">προηγούμενο </w:t>
      </w:r>
      <w:r w:rsidR="008A1BCD" w:rsidRPr="008A1BCD">
        <w:rPr>
          <w:rFonts w:ascii="Segoe UI" w:hAnsi="Segoe UI" w:cs="Segoe UI"/>
          <w:sz w:val="20"/>
        </w:rPr>
        <w:t>τρίμηνο</w:t>
      </w:r>
      <w:bookmarkEnd w:id="8"/>
      <w:r w:rsidR="00BD604F" w:rsidRPr="00BD604F">
        <w:rPr>
          <w:rFonts w:ascii="Segoe UI" w:hAnsi="Segoe UI" w:cs="Segoe UI"/>
          <w:sz w:val="20"/>
        </w:rPr>
        <w:t>.</w:t>
      </w:r>
      <w:r w:rsidR="008B7A4F">
        <w:rPr>
          <w:rFonts w:ascii="Segoe UI" w:hAnsi="Segoe UI" w:cs="Segoe UI"/>
          <w:sz w:val="20"/>
        </w:rPr>
        <w:t xml:space="preserve"> </w:t>
      </w:r>
    </w:p>
    <w:p w14:paraId="7014851A" w14:textId="22733DD0" w:rsidR="002C5847" w:rsidRDefault="00E57354" w:rsidP="007D0A53">
      <w:pPr>
        <w:autoSpaceDE w:val="0"/>
        <w:autoSpaceDN w:val="0"/>
        <w:adjustRightInd w:val="0"/>
        <w:spacing w:after="120" w:line="320" w:lineRule="atLeast"/>
        <w:jc w:val="both"/>
        <w:rPr>
          <w:rFonts w:ascii="Segoe UI" w:hAnsi="Segoe UI" w:cs="Segoe UI"/>
          <w:sz w:val="20"/>
        </w:rPr>
      </w:pPr>
      <w:r>
        <w:rPr>
          <w:rFonts w:ascii="Segoe UI" w:hAnsi="Segoe UI" w:cs="Segoe UI"/>
          <w:sz w:val="20"/>
        </w:rPr>
        <w:t>Ο</w:t>
      </w:r>
      <w:r w:rsidR="002C5847" w:rsidRPr="002C5847">
        <w:rPr>
          <w:rFonts w:ascii="Segoe UI" w:hAnsi="Segoe UI" w:cs="Segoe UI"/>
          <w:sz w:val="20"/>
        </w:rPr>
        <w:t xml:space="preserve">ι </w:t>
      </w:r>
      <w:r w:rsidR="002C5847" w:rsidRPr="002C5847">
        <w:rPr>
          <w:rFonts w:ascii="Segoe UI" w:hAnsi="Segoe UI" w:cs="Segoe UI"/>
          <w:b/>
          <w:sz w:val="20"/>
        </w:rPr>
        <w:t>προβλέψεις για επισφαλείς απαιτήσεις</w:t>
      </w:r>
      <w:r w:rsidR="00076A0A" w:rsidRPr="00155A5E">
        <w:rPr>
          <w:rFonts w:ascii="Segoe UI" w:hAnsi="Segoe UI" w:cs="Segoe UI"/>
          <w:bCs/>
          <w:sz w:val="20"/>
        </w:rPr>
        <w:t xml:space="preserve"> </w:t>
      </w:r>
      <w:r w:rsidR="00635F81">
        <w:rPr>
          <w:rFonts w:ascii="Segoe UI" w:hAnsi="Segoe UI" w:cs="Segoe UI"/>
          <w:sz w:val="20"/>
        </w:rPr>
        <w:t>παρέμειναν σχεδόν αμετάβλητες σε τριμηνιαία βάση</w:t>
      </w:r>
      <w:r w:rsidR="0067378A">
        <w:rPr>
          <w:rFonts w:ascii="Segoe UI" w:hAnsi="Segoe UI" w:cs="Segoe UI"/>
          <w:sz w:val="20"/>
        </w:rPr>
        <w:t xml:space="preserve"> σε €49 εκατ. το Β</w:t>
      </w:r>
      <w:r w:rsidR="0067378A" w:rsidRPr="0067378A">
        <w:rPr>
          <w:rFonts w:ascii="Segoe UI" w:hAnsi="Segoe UI" w:cs="Segoe UI"/>
          <w:sz w:val="20"/>
        </w:rPr>
        <w:t>’ τρίμηνο 2023</w:t>
      </w:r>
      <w:r w:rsidR="00C40D83">
        <w:rPr>
          <w:rFonts w:ascii="Segoe UI" w:hAnsi="Segoe UI" w:cs="Segoe UI"/>
          <w:sz w:val="20"/>
        </w:rPr>
        <w:t>,</w:t>
      </w:r>
      <w:r>
        <w:rPr>
          <w:rFonts w:ascii="Segoe UI" w:hAnsi="Segoe UI" w:cs="Segoe UI"/>
          <w:sz w:val="20"/>
        </w:rPr>
        <w:t xml:space="preserve"> </w:t>
      </w:r>
      <w:r w:rsidR="0067378A">
        <w:rPr>
          <w:rFonts w:ascii="Segoe UI" w:hAnsi="Segoe UI" w:cs="Segoe UI"/>
          <w:sz w:val="20"/>
        </w:rPr>
        <w:t>αντιστοιχώντας σε 6</w:t>
      </w:r>
      <w:r w:rsidR="00B72224">
        <w:rPr>
          <w:rFonts w:ascii="Segoe UI" w:hAnsi="Segoe UI" w:cs="Segoe UI"/>
          <w:sz w:val="20"/>
        </w:rPr>
        <w:t>5</w:t>
      </w:r>
      <w:r w:rsidR="00C40D83" w:rsidRPr="00C40D83">
        <w:rPr>
          <w:rFonts w:ascii="Segoe UI" w:hAnsi="Segoe UI" w:cs="Segoe UI"/>
          <w:sz w:val="20"/>
        </w:rPr>
        <w:t xml:space="preserve">μ.β. επί του μέσου όρου δανείων μετά </w:t>
      </w:r>
      <w:r w:rsidR="0001201F">
        <w:rPr>
          <w:rFonts w:ascii="Segoe UI" w:hAnsi="Segoe UI" w:cs="Segoe UI"/>
          <w:sz w:val="20"/>
        </w:rPr>
        <w:t xml:space="preserve">από </w:t>
      </w:r>
      <w:r w:rsidR="00C40D83" w:rsidRPr="00C40D83">
        <w:rPr>
          <w:rFonts w:ascii="Segoe UI" w:hAnsi="Segoe UI" w:cs="Segoe UI"/>
          <w:sz w:val="20"/>
        </w:rPr>
        <w:t>προβλέψε</w:t>
      </w:r>
      <w:r w:rsidR="0001201F">
        <w:rPr>
          <w:rFonts w:ascii="Segoe UI" w:hAnsi="Segoe UI" w:cs="Segoe UI"/>
          <w:sz w:val="20"/>
        </w:rPr>
        <w:t>ις</w:t>
      </w:r>
      <w:r w:rsidR="00924907">
        <w:rPr>
          <w:rFonts w:ascii="Segoe UI" w:hAnsi="Segoe UI" w:cs="Segoe UI"/>
          <w:sz w:val="20"/>
        </w:rPr>
        <w:t>.</w:t>
      </w:r>
      <w:r w:rsidR="000E0050">
        <w:rPr>
          <w:rFonts w:ascii="Segoe UI" w:hAnsi="Segoe UI" w:cs="Segoe UI"/>
          <w:sz w:val="20"/>
        </w:rPr>
        <w:t xml:space="preserve">  </w:t>
      </w:r>
    </w:p>
    <w:p w14:paraId="5E433692" w14:textId="7CAAAA3C" w:rsidR="00EE40A0" w:rsidRPr="00D17BD1" w:rsidRDefault="007430AE" w:rsidP="00EE40A0">
      <w:pPr>
        <w:pStyle w:val="TITLE2"/>
        <w:rPr>
          <w:rFonts w:ascii="Segoe UI" w:hAnsi="Segoe UI" w:cs="Segoe UI"/>
          <w:sz w:val="24"/>
          <w:szCs w:val="24"/>
          <w:lang w:val="el-GR"/>
        </w:rPr>
      </w:pPr>
      <w:r>
        <w:rPr>
          <w:rFonts w:ascii="Segoe UI" w:hAnsi="Segoe UI" w:cs="Segoe UI"/>
          <w:sz w:val="24"/>
          <w:szCs w:val="24"/>
          <w:lang w:val="el-GR"/>
        </w:rPr>
        <w:t>Δ</w:t>
      </w:r>
      <w:r w:rsidR="009733C4" w:rsidRPr="00D17BD1">
        <w:rPr>
          <w:rFonts w:ascii="Segoe UI" w:hAnsi="Segoe UI" w:cs="Segoe UI"/>
          <w:sz w:val="24"/>
          <w:szCs w:val="24"/>
          <w:lang w:val="el-GR"/>
        </w:rPr>
        <w:t>ιεθνείς δραστηριότητες</w:t>
      </w:r>
      <w:r w:rsidR="00EE40A0" w:rsidRPr="00D17BD1">
        <w:rPr>
          <w:rFonts w:ascii="Segoe UI" w:hAnsi="Segoe UI" w:cs="Segoe UI"/>
          <w:sz w:val="24"/>
          <w:szCs w:val="24"/>
          <w:lang w:val="el-GR"/>
        </w:rPr>
        <w:t>:</w:t>
      </w:r>
    </w:p>
    <w:p w14:paraId="0FFF5A3C" w14:textId="154A9523" w:rsidR="00E01B57" w:rsidRDefault="00D17BD1" w:rsidP="007D0A53">
      <w:pPr>
        <w:autoSpaceDE w:val="0"/>
        <w:autoSpaceDN w:val="0"/>
        <w:adjustRightInd w:val="0"/>
        <w:spacing w:after="140" w:line="320" w:lineRule="atLeast"/>
        <w:jc w:val="both"/>
        <w:rPr>
          <w:rFonts w:ascii="Segoe UI" w:hAnsi="Segoe UI" w:cs="Segoe UI"/>
          <w:sz w:val="20"/>
        </w:rPr>
      </w:pPr>
      <w:r w:rsidRPr="00D17BD1">
        <w:rPr>
          <w:rFonts w:ascii="Segoe UI" w:hAnsi="Segoe UI" w:cs="Segoe UI"/>
          <w:sz w:val="20"/>
        </w:rPr>
        <w:t xml:space="preserve">Στις διεθνείς δραστηριότητες, ο Όμιλος παρουσίασε </w:t>
      </w:r>
      <w:r w:rsidRPr="00D17BD1">
        <w:rPr>
          <w:rFonts w:ascii="Segoe UI" w:hAnsi="Segoe UI" w:cs="Segoe UI"/>
          <w:b/>
          <w:sz w:val="20"/>
        </w:rPr>
        <w:t xml:space="preserve">κέρδη </w:t>
      </w:r>
      <w:r w:rsidR="00762566" w:rsidRPr="00762566">
        <w:rPr>
          <w:rFonts w:ascii="Segoe UI" w:hAnsi="Segoe UI" w:cs="Segoe UI"/>
          <w:b/>
          <w:sz w:val="20"/>
        </w:rPr>
        <w:t>μετά από φόρους αναλογούντα σε μετόχους της Τράπεζας</w:t>
      </w:r>
      <w:r w:rsidRPr="00D17BD1">
        <w:rPr>
          <w:rFonts w:ascii="Segoe UI" w:hAnsi="Segoe UI" w:cs="Segoe UI"/>
          <w:sz w:val="20"/>
        </w:rPr>
        <w:t xml:space="preserve"> </w:t>
      </w:r>
      <w:r w:rsidRPr="00E70F5D">
        <w:rPr>
          <w:rFonts w:ascii="Segoe UI" w:hAnsi="Segoe UI" w:cs="Segoe UI"/>
          <w:sz w:val="20"/>
        </w:rPr>
        <w:t>ύψους €</w:t>
      </w:r>
      <w:r w:rsidR="006718EC">
        <w:rPr>
          <w:rFonts w:ascii="Segoe UI" w:hAnsi="Segoe UI" w:cs="Segoe UI"/>
          <w:sz w:val="20"/>
        </w:rPr>
        <w:t>1</w:t>
      </w:r>
      <w:r w:rsidR="00264288">
        <w:rPr>
          <w:rFonts w:ascii="Segoe UI" w:hAnsi="Segoe UI" w:cs="Segoe UI"/>
          <w:sz w:val="20"/>
        </w:rPr>
        <w:t>2</w:t>
      </w:r>
      <w:r w:rsidRPr="00E70F5D">
        <w:rPr>
          <w:rFonts w:ascii="Segoe UI" w:hAnsi="Segoe UI" w:cs="Segoe UI"/>
          <w:sz w:val="20"/>
        </w:rPr>
        <w:t xml:space="preserve"> εκατ</w:t>
      </w:r>
      <w:r w:rsidRPr="00D17BD1">
        <w:rPr>
          <w:rFonts w:ascii="Segoe UI" w:hAnsi="Segoe UI" w:cs="Segoe UI"/>
          <w:sz w:val="20"/>
        </w:rPr>
        <w:t xml:space="preserve">. το </w:t>
      </w:r>
      <w:r w:rsidR="00264288">
        <w:rPr>
          <w:rFonts w:ascii="Segoe UI" w:hAnsi="Segoe UI" w:cs="Segoe UI"/>
          <w:sz w:val="20"/>
        </w:rPr>
        <w:t>Β</w:t>
      </w:r>
      <w:r w:rsidR="006718EC">
        <w:rPr>
          <w:rFonts w:ascii="Segoe UI" w:hAnsi="Segoe UI" w:cs="Segoe UI"/>
          <w:sz w:val="20"/>
        </w:rPr>
        <w:t xml:space="preserve">’ τρίμηνο </w:t>
      </w:r>
      <w:r w:rsidR="000B137E">
        <w:rPr>
          <w:rFonts w:ascii="Segoe UI" w:hAnsi="Segoe UI" w:cs="Segoe UI"/>
          <w:sz w:val="20"/>
        </w:rPr>
        <w:t>202</w:t>
      </w:r>
      <w:r w:rsidR="006718EC">
        <w:rPr>
          <w:rFonts w:ascii="Segoe UI" w:hAnsi="Segoe UI" w:cs="Segoe UI"/>
          <w:sz w:val="20"/>
        </w:rPr>
        <w:t>3</w:t>
      </w:r>
      <w:r w:rsidR="00EE7577">
        <w:rPr>
          <w:rFonts w:ascii="Segoe UI" w:hAnsi="Segoe UI" w:cs="Segoe UI"/>
          <w:sz w:val="20"/>
        </w:rPr>
        <w:t xml:space="preserve"> </w:t>
      </w:r>
      <w:r w:rsidR="00E7595E">
        <w:rPr>
          <w:rFonts w:ascii="Segoe UI" w:hAnsi="Segoe UI" w:cs="Segoe UI"/>
          <w:sz w:val="20"/>
        </w:rPr>
        <w:t>από</w:t>
      </w:r>
      <w:r w:rsidR="00710C9C">
        <w:rPr>
          <w:rFonts w:ascii="Segoe UI" w:hAnsi="Segoe UI" w:cs="Segoe UI"/>
          <w:sz w:val="20"/>
        </w:rPr>
        <w:t xml:space="preserve"> </w:t>
      </w:r>
      <w:r w:rsidR="00EE7577">
        <w:rPr>
          <w:rFonts w:ascii="Segoe UI" w:hAnsi="Segoe UI" w:cs="Segoe UI"/>
          <w:sz w:val="20"/>
        </w:rPr>
        <w:t>€</w:t>
      </w:r>
      <w:r w:rsidR="00264288">
        <w:rPr>
          <w:rFonts w:ascii="Segoe UI" w:hAnsi="Segoe UI" w:cs="Segoe UI"/>
          <w:sz w:val="20"/>
        </w:rPr>
        <w:t>14</w:t>
      </w:r>
      <w:r w:rsidR="00710C9C">
        <w:rPr>
          <w:rFonts w:ascii="Segoe UI" w:hAnsi="Segoe UI" w:cs="Segoe UI"/>
          <w:sz w:val="20"/>
        </w:rPr>
        <w:t xml:space="preserve"> </w:t>
      </w:r>
      <w:r w:rsidR="00EE7577">
        <w:rPr>
          <w:rFonts w:ascii="Segoe UI" w:hAnsi="Segoe UI" w:cs="Segoe UI"/>
          <w:sz w:val="20"/>
        </w:rPr>
        <w:t xml:space="preserve">εκατ. </w:t>
      </w:r>
      <w:r w:rsidR="00533278">
        <w:rPr>
          <w:rFonts w:ascii="Segoe UI" w:hAnsi="Segoe UI" w:cs="Segoe UI"/>
          <w:sz w:val="20"/>
        </w:rPr>
        <w:t xml:space="preserve">το </w:t>
      </w:r>
      <w:r w:rsidR="00E7595E" w:rsidRPr="00E7595E">
        <w:rPr>
          <w:rFonts w:ascii="Segoe UI" w:hAnsi="Segoe UI" w:cs="Segoe UI"/>
          <w:sz w:val="20"/>
        </w:rPr>
        <w:t>Α’ τρίμηνο 202</w:t>
      </w:r>
      <w:r w:rsidR="00264288">
        <w:rPr>
          <w:rFonts w:ascii="Segoe UI" w:hAnsi="Segoe UI" w:cs="Segoe UI"/>
          <w:sz w:val="20"/>
        </w:rPr>
        <w:t>3</w:t>
      </w:r>
      <w:r w:rsidR="00BD737C">
        <w:rPr>
          <w:rFonts w:ascii="Segoe UI" w:hAnsi="Segoe UI" w:cs="Segoe UI"/>
          <w:sz w:val="20"/>
        </w:rPr>
        <w:t xml:space="preserve">, </w:t>
      </w:r>
      <w:r w:rsidR="00260E5E">
        <w:rPr>
          <w:rFonts w:ascii="Segoe UI" w:hAnsi="Segoe UI" w:cs="Segoe UI"/>
          <w:sz w:val="20"/>
        </w:rPr>
        <w:t xml:space="preserve">ως αποτέλεσμα του </w:t>
      </w:r>
      <w:r w:rsidR="00BD737C">
        <w:rPr>
          <w:rFonts w:ascii="Segoe UI" w:hAnsi="Segoe UI" w:cs="Segoe UI"/>
          <w:sz w:val="20"/>
        </w:rPr>
        <w:t>εξορθολογισμ</w:t>
      </w:r>
      <w:r w:rsidR="00260E5E">
        <w:rPr>
          <w:rFonts w:ascii="Segoe UI" w:hAnsi="Segoe UI" w:cs="Segoe UI"/>
          <w:sz w:val="20"/>
        </w:rPr>
        <w:t>ού</w:t>
      </w:r>
      <w:r w:rsidR="00BD737C">
        <w:rPr>
          <w:rFonts w:ascii="Segoe UI" w:hAnsi="Segoe UI" w:cs="Segoe UI"/>
          <w:sz w:val="20"/>
        </w:rPr>
        <w:t xml:space="preserve"> </w:t>
      </w:r>
      <w:r w:rsidR="00BD737C" w:rsidRPr="00BD737C">
        <w:rPr>
          <w:rFonts w:ascii="Segoe UI" w:hAnsi="Segoe UI" w:cs="Segoe UI"/>
          <w:sz w:val="20"/>
        </w:rPr>
        <w:t xml:space="preserve">των </w:t>
      </w:r>
      <w:r w:rsidR="00BD737C">
        <w:rPr>
          <w:rFonts w:ascii="Segoe UI" w:hAnsi="Segoe UI" w:cs="Segoe UI"/>
          <w:sz w:val="20"/>
        </w:rPr>
        <w:t>εσόδων</w:t>
      </w:r>
      <w:r w:rsidR="00BD737C" w:rsidRPr="00BD737C">
        <w:rPr>
          <w:rFonts w:ascii="Segoe UI" w:hAnsi="Segoe UI" w:cs="Segoe UI"/>
          <w:sz w:val="20"/>
        </w:rPr>
        <w:t xml:space="preserve"> από χρηματοοικονομικές πράξεις και λοιπ</w:t>
      </w:r>
      <w:r w:rsidR="00BD737C">
        <w:rPr>
          <w:rFonts w:ascii="Segoe UI" w:hAnsi="Segoe UI" w:cs="Segoe UI"/>
          <w:sz w:val="20"/>
        </w:rPr>
        <w:t xml:space="preserve">ών εσόδων </w:t>
      </w:r>
      <w:r w:rsidR="00BD737C" w:rsidRPr="00BD737C">
        <w:rPr>
          <w:rFonts w:ascii="Segoe UI" w:hAnsi="Segoe UI" w:cs="Segoe UI"/>
          <w:sz w:val="20"/>
        </w:rPr>
        <w:t>(€1 εκατ. από €11 εκατ. το Α’ τρίμηνο 2023)</w:t>
      </w:r>
      <w:r w:rsidR="00260E5E">
        <w:rPr>
          <w:rFonts w:ascii="Segoe UI" w:hAnsi="Segoe UI" w:cs="Segoe UI"/>
          <w:sz w:val="20"/>
        </w:rPr>
        <w:t xml:space="preserve"> που σ</w:t>
      </w:r>
      <w:r w:rsidR="00BD737C" w:rsidRPr="00BD737C">
        <w:rPr>
          <w:rFonts w:ascii="Segoe UI" w:hAnsi="Segoe UI" w:cs="Segoe UI"/>
          <w:sz w:val="20"/>
        </w:rPr>
        <w:t xml:space="preserve">χεδόν </w:t>
      </w:r>
      <w:r w:rsidR="00260E5E">
        <w:rPr>
          <w:rFonts w:ascii="Segoe UI" w:hAnsi="Segoe UI" w:cs="Segoe UI"/>
          <w:sz w:val="20"/>
        </w:rPr>
        <w:t xml:space="preserve">απορροφήθηκε από </w:t>
      </w:r>
      <w:r w:rsidR="00BD737C" w:rsidRPr="00BD737C">
        <w:rPr>
          <w:rFonts w:ascii="Segoe UI" w:hAnsi="Segoe UI" w:cs="Segoe UI"/>
          <w:sz w:val="20"/>
        </w:rPr>
        <w:t xml:space="preserve">την αύξηση </w:t>
      </w:r>
      <w:r w:rsidR="009D694C" w:rsidRPr="00BD737C">
        <w:rPr>
          <w:rFonts w:ascii="Segoe UI" w:hAnsi="Segoe UI" w:cs="Segoe UI"/>
          <w:sz w:val="20"/>
        </w:rPr>
        <w:t xml:space="preserve">των </w:t>
      </w:r>
      <w:r w:rsidR="009D694C">
        <w:rPr>
          <w:rFonts w:ascii="Segoe UI" w:hAnsi="Segoe UI" w:cs="Segoe UI"/>
          <w:sz w:val="20"/>
        </w:rPr>
        <w:t xml:space="preserve">οργανικών </w:t>
      </w:r>
      <w:r w:rsidR="009D694C" w:rsidRPr="00BD737C">
        <w:rPr>
          <w:rFonts w:ascii="Segoe UI" w:hAnsi="Segoe UI" w:cs="Segoe UI"/>
          <w:sz w:val="20"/>
        </w:rPr>
        <w:t>εσόδων</w:t>
      </w:r>
      <w:r w:rsidR="009D694C">
        <w:rPr>
          <w:rFonts w:ascii="Segoe UI" w:hAnsi="Segoe UI" w:cs="Segoe UI"/>
          <w:sz w:val="20"/>
        </w:rPr>
        <w:t xml:space="preserve"> </w:t>
      </w:r>
      <w:r w:rsidR="00BD737C" w:rsidRPr="00BD737C">
        <w:rPr>
          <w:rFonts w:ascii="Segoe UI" w:hAnsi="Segoe UI" w:cs="Segoe UI"/>
          <w:sz w:val="20"/>
        </w:rPr>
        <w:t xml:space="preserve">κατά 12% </w:t>
      </w:r>
      <w:r w:rsidR="00B302A6">
        <w:rPr>
          <w:rFonts w:ascii="Segoe UI" w:hAnsi="Segoe UI" w:cs="Segoe UI"/>
          <w:sz w:val="20"/>
        </w:rPr>
        <w:t>σε τριμηνιαία βάση</w:t>
      </w:r>
      <w:r w:rsidR="00BD737C" w:rsidRPr="00BD737C">
        <w:rPr>
          <w:rFonts w:ascii="Segoe UI" w:hAnsi="Segoe UI" w:cs="Segoe UI"/>
          <w:sz w:val="20"/>
        </w:rPr>
        <w:t xml:space="preserve"> </w:t>
      </w:r>
      <w:r w:rsidR="00A95147">
        <w:rPr>
          <w:rFonts w:ascii="Segoe UI" w:hAnsi="Segoe UI" w:cs="Segoe UI"/>
          <w:sz w:val="20"/>
        </w:rPr>
        <w:t>και τη</w:t>
      </w:r>
      <w:r w:rsidR="0003618A">
        <w:rPr>
          <w:rFonts w:ascii="Segoe UI" w:hAnsi="Segoe UI" w:cs="Segoe UI"/>
          <w:sz w:val="20"/>
        </w:rPr>
        <w:t xml:space="preserve">ν </w:t>
      </w:r>
      <w:r w:rsidR="00152C93">
        <w:rPr>
          <w:rFonts w:ascii="Segoe UI" w:hAnsi="Segoe UI" w:cs="Segoe UI"/>
          <w:sz w:val="20"/>
        </w:rPr>
        <w:t xml:space="preserve">περιστολή </w:t>
      </w:r>
      <w:r w:rsidR="00A95147">
        <w:rPr>
          <w:rFonts w:ascii="Segoe UI" w:hAnsi="Segoe UI" w:cs="Segoe UI"/>
          <w:sz w:val="20"/>
        </w:rPr>
        <w:t xml:space="preserve">των </w:t>
      </w:r>
      <w:r w:rsidR="00031B3E">
        <w:rPr>
          <w:rFonts w:ascii="Segoe UI" w:hAnsi="Segoe UI" w:cs="Segoe UI"/>
          <w:sz w:val="20"/>
        </w:rPr>
        <w:t>προβλέψε</w:t>
      </w:r>
      <w:r w:rsidR="00B302A6">
        <w:rPr>
          <w:rFonts w:ascii="Segoe UI" w:hAnsi="Segoe UI" w:cs="Segoe UI"/>
          <w:sz w:val="20"/>
        </w:rPr>
        <w:t>ων</w:t>
      </w:r>
      <w:r w:rsidR="00031B3E" w:rsidRPr="00031B3E">
        <w:t xml:space="preserve"> </w:t>
      </w:r>
      <w:r w:rsidR="00031B3E" w:rsidRPr="00031B3E">
        <w:rPr>
          <w:rFonts w:ascii="Segoe UI" w:hAnsi="Segoe UI" w:cs="Segoe UI"/>
          <w:sz w:val="20"/>
        </w:rPr>
        <w:t>για επισφαλείς απαιτήσεις</w:t>
      </w:r>
      <w:r w:rsidR="00710C9C">
        <w:rPr>
          <w:rFonts w:ascii="Segoe UI" w:hAnsi="Segoe UI" w:cs="Segoe UI"/>
          <w:sz w:val="20"/>
        </w:rPr>
        <w:t xml:space="preserve"> </w:t>
      </w:r>
      <w:r w:rsidR="00B302A6">
        <w:rPr>
          <w:rFonts w:ascii="Segoe UI" w:hAnsi="Segoe UI" w:cs="Segoe UI"/>
          <w:sz w:val="20"/>
        </w:rPr>
        <w:t xml:space="preserve">σε </w:t>
      </w:r>
      <w:r w:rsidR="00710C9C" w:rsidRPr="00710C9C">
        <w:rPr>
          <w:rFonts w:ascii="Segoe UI" w:hAnsi="Segoe UI" w:cs="Segoe UI"/>
          <w:sz w:val="20"/>
        </w:rPr>
        <w:t>€</w:t>
      </w:r>
      <w:r w:rsidR="00B302A6">
        <w:rPr>
          <w:rFonts w:ascii="Segoe UI" w:hAnsi="Segoe UI" w:cs="Segoe UI"/>
          <w:sz w:val="20"/>
        </w:rPr>
        <w:t>3</w:t>
      </w:r>
      <w:r w:rsidR="00710C9C" w:rsidRPr="00710C9C">
        <w:rPr>
          <w:rFonts w:ascii="Segoe UI" w:hAnsi="Segoe UI" w:cs="Segoe UI"/>
          <w:sz w:val="20"/>
        </w:rPr>
        <w:t xml:space="preserve"> εκατ. </w:t>
      </w:r>
      <w:r w:rsidR="00B302A6">
        <w:rPr>
          <w:rFonts w:ascii="Segoe UI" w:hAnsi="Segoe UI" w:cs="Segoe UI"/>
          <w:sz w:val="20"/>
        </w:rPr>
        <w:t>Β</w:t>
      </w:r>
      <w:r w:rsidR="00B302A6" w:rsidRPr="00B302A6">
        <w:rPr>
          <w:rFonts w:ascii="Segoe UI" w:hAnsi="Segoe UI" w:cs="Segoe UI"/>
          <w:sz w:val="20"/>
        </w:rPr>
        <w:t>’ τρίμηνο 2023</w:t>
      </w:r>
      <w:r w:rsidR="00B302A6">
        <w:rPr>
          <w:rFonts w:ascii="Segoe UI" w:hAnsi="Segoe UI" w:cs="Segoe UI"/>
          <w:sz w:val="20"/>
        </w:rPr>
        <w:t xml:space="preserve"> </w:t>
      </w:r>
      <w:r w:rsidR="00710C9C" w:rsidRPr="00710C9C">
        <w:rPr>
          <w:rFonts w:ascii="Segoe UI" w:hAnsi="Segoe UI" w:cs="Segoe UI"/>
          <w:sz w:val="20"/>
        </w:rPr>
        <w:t>έναντι €</w:t>
      </w:r>
      <w:r w:rsidR="00B302A6">
        <w:rPr>
          <w:rFonts w:ascii="Segoe UI" w:hAnsi="Segoe UI" w:cs="Segoe UI"/>
          <w:sz w:val="20"/>
        </w:rPr>
        <w:t>8</w:t>
      </w:r>
      <w:r w:rsidR="00760D44">
        <w:rPr>
          <w:rFonts w:ascii="Segoe UI" w:hAnsi="Segoe UI" w:cs="Segoe UI"/>
          <w:sz w:val="20"/>
        </w:rPr>
        <w:t xml:space="preserve"> </w:t>
      </w:r>
      <w:r w:rsidR="00710C9C" w:rsidRPr="00710C9C">
        <w:rPr>
          <w:rFonts w:ascii="Segoe UI" w:hAnsi="Segoe UI" w:cs="Segoe UI"/>
          <w:sz w:val="20"/>
        </w:rPr>
        <w:t xml:space="preserve">εκατ. το </w:t>
      </w:r>
      <w:r w:rsidR="0003618A" w:rsidRPr="0003618A">
        <w:rPr>
          <w:rFonts w:ascii="Segoe UI" w:hAnsi="Segoe UI" w:cs="Segoe UI"/>
          <w:sz w:val="20"/>
        </w:rPr>
        <w:t>Α’ τρίμηνο 202</w:t>
      </w:r>
      <w:r w:rsidR="00B302A6">
        <w:rPr>
          <w:rFonts w:ascii="Segoe UI" w:hAnsi="Segoe UI" w:cs="Segoe UI"/>
          <w:sz w:val="20"/>
        </w:rPr>
        <w:t>3</w:t>
      </w:r>
      <w:r w:rsidR="00031B3E">
        <w:rPr>
          <w:rFonts w:ascii="Segoe UI" w:hAnsi="Segoe UI" w:cs="Segoe UI"/>
          <w:sz w:val="20"/>
        </w:rPr>
        <w:t xml:space="preserve">). </w:t>
      </w:r>
      <w:r w:rsidR="00260E5E">
        <w:rPr>
          <w:rFonts w:ascii="Segoe UI" w:hAnsi="Segoe UI" w:cs="Segoe UI"/>
          <w:sz w:val="20"/>
        </w:rPr>
        <w:t xml:space="preserve">Σε επίπεδο εξαμήνου, τα </w:t>
      </w:r>
      <w:r w:rsidR="00260E5E" w:rsidRPr="00260E5E">
        <w:rPr>
          <w:rFonts w:ascii="Segoe UI" w:hAnsi="Segoe UI" w:cs="Segoe UI"/>
          <w:sz w:val="20"/>
        </w:rPr>
        <w:t>κέρδη μετά από φόρους αναλογούντα σε μετόχους της Τράπεζας</w:t>
      </w:r>
      <w:r w:rsidR="00260E5E">
        <w:rPr>
          <w:rFonts w:ascii="Segoe UI" w:hAnsi="Segoe UI" w:cs="Segoe UI"/>
          <w:sz w:val="20"/>
        </w:rPr>
        <w:t xml:space="preserve"> ανήλθαν σε €26 εκατ. από €16 εκατ. το Α’ εξάμηνο 2022. </w:t>
      </w:r>
    </w:p>
    <w:p w14:paraId="7D1F698C" w14:textId="77777777" w:rsidR="00E01B57" w:rsidRDefault="00E01B57">
      <w:pPr>
        <w:rPr>
          <w:rFonts w:ascii="Segoe UI" w:hAnsi="Segoe UI" w:cs="Segoe UI"/>
          <w:sz w:val="20"/>
        </w:rPr>
      </w:pPr>
      <w:r>
        <w:rPr>
          <w:rFonts w:ascii="Segoe UI" w:hAnsi="Segoe UI" w:cs="Segoe UI"/>
          <w:sz w:val="20"/>
        </w:rPr>
        <w:br w:type="page"/>
      </w:r>
    </w:p>
    <w:p w14:paraId="5C41806B" w14:textId="1E2CD37C" w:rsidR="00EE40A0" w:rsidRPr="00C56A58" w:rsidRDefault="008E3951" w:rsidP="007D0A53">
      <w:pPr>
        <w:pStyle w:val="TITLEINBODY"/>
        <w:spacing w:before="240"/>
        <w:rPr>
          <w:rFonts w:ascii="Segoe UI" w:hAnsi="Segoe UI" w:cs="Segoe UI"/>
          <w:lang w:val="el-GR"/>
        </w:rPr>
      </w:pPr>
      <w:r w:rsidRPr="000F701B">
        <w:rPr>
          <w:rFonts w:ascii="Segoe UI" w:hAnsi="Segoe UI" w:cs="Segoe UI"/>
          <w:lang w:val="el-GR"/>
        </w:rPr>
        <w:t>Ποιότητα Δανειακού Χαρτοφυλακίου</w:t>
      </w:r>
    </w:p>
    <w:p w14:paraId="0D66E085" w14:textId="2CDEFEA4" w:rsidR="00B13B10" w:rsidRDefault="00944D70" w:rsidP="007D0A53">
      <w:pPr>
        <w:autoSpaceDE w:val="0"/>
        <w:autoSpaceDN w:val="0"/>
        <w:adjustRightInd w:val="0"/>
        <w:spacing w:after="120" w:line="320" w:lineRule="atLeast"/>
        <w:jc w:val="both"/>
        <w:rPr>
          <w:rFonts w:ascii="Segoe UI" w:hAnsi="Segoe UI" w:cs="Segoe UI"/>
          <w:sz w:val="20"/>
        </w:rPr>
      </w:pPr>
      <w:r w:rsidRPr="00944D70">
        <w:rPr>
          <w:rFonts w:ascii="Segoe UI" w:hAnsi="Segoe UI" w:cs="Segoe UI"/>
          <w:sz w:val="20"/>
        </w:rPr>
        <w:t xml:space="preserve">Στην Ελλάδα, τα </w:t>
      </w:r>
      <w:r w:rsidRPr="00944D70">
        <w:rPr>
          <w:rFonts w:ascii="Segoe UI" w:hAnsi="Segoe UI" w:cs="Segoe UI"/>
          <w:b/>
          <w:bCs/>
          <w:sz w:val="20"/>
        </w:rPr>
        <w:t>ΜΕΑ</w:t>
      </w:r>
      <w:r w:rsidRPr="00944D70">
        <w:rPr>
          <w:rFonts w:ascii="Segoe UI" w:hAnsi="Segoe UI" w:cs="Segoe UI"/>
          <w:sz w:val="20"/>
        </w:rPr>
        <w:t xml:space="preserve"> </w:t>
      </w:r>
      <w:r w:rsidR="00312EF5">
        <w:rPr>
          <w:rFonts w:ascii="Segoe UI" w:hAnsi="Segoe UI" w:cs="Segoe UI"/>
          <w:sz w:val="20"/>
        </w:rPr>
        <w:t>ανήλθαν σε</w:t>
      </w:r>
      <w:r w:rsidRPr="00944D70">
        <w:rPr>
          <w:rFonts w:ascii="Segoe UI" w:hAnsi="Segoe UI" w:cs="Segoe UI"/>
          <w:sz w:val="20"/>
        </w:rPr>
        <w:t xml:space="preserve"> €1,</w:t>
      </w:r>
      <w:r w:rsidR="00312EF5">
        <w:rPr>
          <w:rFonts w:ascii="Segoe UI" w:hAnsi="Segoe UI" w:cs="Segoe UI"/>
          <w:sz w:val="20"/>
        </w:rPr>
        <w:t>7</w:t>
      </w:r>
      <w:r w:rsidRPr="00944D70">
        <w:rPr>
          <w:rFonts w:ascii="Segoe UI" w:hAnsi="Segoe UI" w:cs="Segoe UI"/>
          <w:sz w:val="20"/>
        </w:rPr>
        <w:t xml:space="preserve"> δισ.</w:t>
      </w:r>
      <w:r w:rsidR="00312EF5">
        <w:rPr>
          <w:rFonts w:ascii="Segoe UI" w:hAnsi="Segoe UI" w:cs="Segoe UI"/>
          <w:sz w:val="20"/>
        </w:rPr>
        <w:t xml:space="preserve"> το Β’ τρίμηνο 2023</w:t>
      </w:r>
      <w:r>
        <w:rPr>
          <w:rFonts w:ascii="Segoe UI" w:hAnsi="Segoe UI" w:cs="Segoe UI"/>
          <w:sz w:val="20"/>
        </w:rPr>
        <w:t>,</w:t>
      </w:r>
      <w:r w:rsidRPr="00944D70">
        <w:rPr>
          <w:rFonts w:ascii="Segoe UI" w:hAnsi="Segoe UI" w:cs="Segoe UI"/>
          <w:sz w:val="20"/>
        </w:rPr>
        <w:t xml:space="preserve"> ή μόλις €0,</w:t>
      </w:r>
      <w:r w:rsidR="00312EF5">
        <w:rPr>
          <w:rFonts w:ascii="Segoe UI" w:hAnsi="Segoe UI" w:cs="Segoe UI"/>
          <w:sz w:val="20"/>
        </w:rPr>
        <w:t>3</w:t>
      </w:r>
      <w:r w:rsidRPr="00944D70">
        <w:rPr>
          <w:rFonts w:ascii="Segoe UI" w:hAnsi="Segoe UI" w:cs="Segoe UI"/>
          <w:sz w:val="20"/>
        </w:rPr>
        <w:t xml:space="preserve"> δισ. μετά από προβλέψεις</w:t>
      </w:r>
      <w:r w:rsidR="00872626">
        <w:rPr>
          <w:rFonts w:ascii="Segoe UI" w:hAnsi="Segoe UI" w:cs="Segoe UI"/>
          <w:sz w:val="20"/>
        </w:rPr>
        <w:t xml:space="preserve">, </w:t>
      </w:r>
      <w:r>
        <w:rPr>
          <w:rFonts w:ascii="Segoe UI" w:hAnsi="Segoe UI" w:cs="Segoe UI"/>
          <w:sz w:val="20"/>
        </w:rPr>
        <w:t>με την</w:t>
      </w:r>
      <w:r w:rsidR="00872626">
        <w:rPr>
          <w:rFonts w:ascii="Segoe UI" w:hAnsi="Segoe UI" w:cs="Segoe UI"/>
          <w:sz w:val="20"/>
        </w:rPr>
        <w:t xml:space="preserve"> οργανική </w:t>
      </w:r>
      <w:r w:rsidR="004A0610">
        <w:rPr>
          <w:rFonts w:ascii="Segoe UI" w:hAnsi="Segoe UI" w:cs="Segoe UI"/>
          <w:sz w:val="20"/>
        </w:rPr>
        <w:t xml:space="preserve">ροή </w:t>
      </w:r>
      <w:r w:rsidR="0012024E" w:rsidRPr="008970D7">
        <w:rPr>
          <w:rFonts w:ascii="Segoe UI" w:hAnsi="Segoe UI" w:cs="Segoe UI"/>
          <w:b/>
          <w:sz w:val="20"/>
        </w:rPr>
        <w:t>ΜΕΑ</w:t>
      </w:r>
      <w:r w:rsidR="00076A0A">
        <w:rPr>
          <w:rFonts w:ascii="Segoe UI" w:hAnsi="Segoe UI" w:cs="Segoe UI"/>
          <w:b/>
          <w:sz w:val="20"/>
        </w:rPr>
        <w:t xml:space="preserve"> </w:t>
      </w:r>
      <w:r>
        <w:rPr>
          <w:rFonts w:ascii="Segoe UI" w:hAnsi="Segoe UI" w:cs="Segoe UI"/>
          <w:sz w:val="20"/>
        </w:rPr>
        <w:t xml:space="preserve">να κυμαίνεται σε </w:t>
      </w:r>
      <w:r w:rsidR="00312EF5">
        <w:rPr>
          <w:rFonts w:ascii="Segoe UI" w:hAnsi="Segoe UI" w:cs="Segoe UI"/>
          <w:sz w:val="20"/>
        </w:rPr>
        <w:t>οριακά θετικά</w:t>
      </w:r>
      <w:r>
        <w:rPr>
          <w:rFonts w:ascii="Segoe UI" w:hAnsi="Segoe UI" w:cs="Segoe UI"/>
          <w:sz w:val="20"/>
        </w:rPr>
        <w:t xml:space="preserve"> επίπεδα</w:t>
      </w:r>
      <w:r w:rsidR="00312EF5">
        <w:rPr>
          <w:rFonts w:ascii="Segoe UI" w:hAnsi="Segoe UI" w:cs="Segoe UI"/>
          <w:sz w:val="20"/>
        </w:rPr>
        <w:t xml:space="preserve"> (</w:t>
      </w:r>
      <w:r w:rsidR="00312EF5" w:rsidRPr="00312EF5">
        <w:rPr>
          <w:rFonts w:ascii="Segoe UI" w:hAnsi="Segoe UI" w:cs="Segoe UI"/>
          <w:sz w:val="20"/>
        </w:rPr>
        <w:t>€0,</w:t>
      </w:r>
      <w:r w:rsidR="00091D00">
        <w:rPr>
          <w:rFonts w:ascii="Segoe UI" w:hAnsi="Segoe UI" w:cs="Segoe UI"/>
          <w:sz w:val="20"/>
        </w:rPr>
        <w:t>1</w:t>
      </w:r>
      <w:r w:rsidR="00312EF5" w:rsidRPr="00312EF5">
        <w:rPr>
          <w:rFonts w:ascii="Segoe UI" w:hAnsi="Segoe UI" w:cs="Segoe UI"/>
          <w:sz w:val="20"/>
        </w:rPr>
        <w:t xml:space="preserve"> δισ.</w:t>
      </w:r>
      <w:r w:rsidR="00312EF5">
        <w:rPr>
          <w:rFonts w:ascii="Segoe UI" w:hAnsi="Segoe UI" w:cs="Segoe UI"/>
          <w:sz w:val="20"/>
        </w:rPr>
        <w:t>)</w:t>
      </w:r>
      <w:r w:rsidR="003812E5">
        <w:rPr>
          <w:rFonts w:ascii="Segoe UI" w:hAnsi="Segoe UI" w:cs="Segoe UI"/>
          <w:sz w:val="20"/>
        </w:rPr>
        <w:t xml:space="preserve"> στο τρίμηνο</w:t>
      </w:r>
      <w:r w:rsidR="00822E43">
        <w:rPr>
          <w:rFonts w:ascii="Segoe UI" w:hAnsi="Segoe UI" w:cs="Segoe UI"/>
          <w:sz w:val="20"/>
        </w:rPr>
        <w:t>,</w:t>
      </w:r>
      <w:r w:rsidR="003812E5">
        <w:rPr>
          <w:rFonts w:ascii="Segoe UI" w:hAnsi="Segoe UI" w:cs="Segoe UI"/>
          <w:sz w:val="20"/>
        </w:rPr>
        <w:t xml:space="preserve"> </w:t>
      </w:r>
      <w:r w:rsidR="003812E5" w:rsidRPr="003812E5">
        <w:rPr>
          <w:rFonts w:ascii="Segoe UI" w:hAnsi="Segoe UI" w:cs="Segoe UI"/>
          <w:sz w:val="20"/>
        </w:rPr>
        <w:t>παραμέν</w:t>
      </w:r>
      <w:r w:rsidR="003812E5">
        <w:rPr>
          <w:rFonts w:ascii="Segoe UI" w:hAnsi="Segoe UI" w:cs="Segoe UI"/>
          <w:sz w:val="20"/>
        </w:rPr>
        <w:t xml:space="preserve">οντας </w:t>
      </w:r>
      <w:r w:rsidR="00205E92" w:rsidRPr="00205E92">
        <w:rPr>
          <w:rFonts w:ascii="Segoe UI" w:hAnsi="Segoe UI" w:cs="Segoe UI"/>
          <w:sz w:val="20"/>
        </w:rPr>
        <w:t>πολύ χαμηλότερη του αναμενόμενου</w:t>
      </w:r>
      <w:r w:rsidR="00A2317C">
        <w:rPr>
          <w:rFonts w:ascii="Segoe UI" w:hAnsi="Segoe UI" w:cs="Segoe UI"/>
          <w:sz w:val="20"/>
        </w:rPr>
        <w:t>.</w:t>
      </w:r>
      <w:r w:rsidR="00966677">
        <w:rPr>
          <w:rFonts w:ascii="Segoe UI" w:hAnsi="Segoe UI" w:cs="Segoe UI"/>
          <w:sz w:val="20"/>
        </w:rPr>
        <w:t xml:space="preserve"> </w:t>
      </w:r>
      <w:r w:rsidR="003812E5">
        <w:rPr>
          <w:rFonts w:ascii="Segoe UI" w:hAnsi="Segoe UI" w:cs="Segoe UI"/>
          <w:sz w:val="20"/>
        </w:rPr>
        <w:t xml:space="preserve">Οι οργανικές ροές ΜΕΑ σχεδόν απορροφήθηκαν από μη οργανικές ροές ΜΕΑ, συμπεριλαμβανομένων των διαγραφών, με την καθαρή ροή ΜΕΑ να διαμορφώνεται σε μόλις +€0,03 δισ. </w:t>
      </w:r>
      <w:r w:rsidR="00822E43" w:rsidRPr="00822E43">
        <w:rPr>
          <w:rFonts w:ascii="Segoe UI" w:hAnsi="Segoe UI" w:cs="Segoe UI"/>
          <w:sz w:val="20"/>
        </w:rPr>
        <w:t>το Β’ τρίμηνο 2023</w:t>
      </w:r>
      <w:r w:rsidR="00822E43">
        <w:rPr>
          <w:rFonts w:ascii="Segoe UI" w:hAnsi="Segoe UI" w:cs="Segoe UI"/>
          <w:sz w:val="20"/>
        </w:rPr>
        <w:t xml:space="preserve">. </w:t>
      </w:r>
      <w:r w:rsidR="004A2822">
        <w:rPr>
          <w:rFonts w:ascii="Segoe UI" w:hAnsi="Segoe UI" w:cs="Segoe UI"/>
          <w:sz w:val="20"/>
        </w:rPr>
        <w:t>Ως αποτέλεσμα, ο</w:t>
      </w:r>
      <w:r w:rsidR="007F28B8">
        <w:rPr>
          <w:rFonts w:ascii="Segoe UI" w:hAnsi="Segoe UI" w:cs="Segoe UI"/>
          <w:sz w:val="20"/>
        </w:rPr>
        <w:t xml:space="preserve"> </w:t>
      </w:r>
      <w:r w:rsidR="007F28B8" w:rsidRPr="00D20698">
        <w:rPr>
          <w:rFonts w:ascii="Segoe UI" w:hAnsi="Segoe UI" w:cs="Segoe UI"/>
          <w:b/>
          <w:sz w:val="20"/>
        </w:rPr>
        <w:t>δείκτης ΜΕΑ</w:t>
      </w:r>
      <w:r w:rsidR="007F28B8" w:rsidRPr="001C4829">
        <w:rPr>
          <w:rFonts w:ascii="Segoe UI" w:hAnsi="Segoe UI" w:cs="Segoe UI"/>
          <w:sz w:val="20"/>
        </w:rPr>
        <w:t xml:space="preserve"> στην Ελλάδα </w:t>
      </w:r>
      <w:r w:rsidR="00962DC9">
        <w:rPr>
          <w:rFonts w:ascii="Segoe UI" w:hAnsi="Segoe UI" w:cs="Segoe UI"/>
          <w:sz w:val="20"/>
        </w:rPr>
        <w:t>ανήλθε</w:t>
      </w:r>
      <w:r w:rsidR="00951FFF">
        <w:rPr>
          <w:rFonts w:ascii="Segoe UI" w:hAnsi="Segoe UI" w:cs="Segoe UI"/>
          <w:sz w:val="20"/>
        </w:rPr>
        <w:t xml:space="preserve"> σε</w:t>
      </w:r>
      <w:r w:rsidR="00DF2C0E" w:rsidRPr="00DF2C0E">
        <w:rPr>
          <w:rFonts w:ascii="Segoe UI" w:hAnsi="Segoe UI" w:cs="Segoe UI"/>
          <w:sz w:val="20"/>
        </w:rPr>
        <w:t xml:space="preserve"> 5,</w:t>
      </w:r>
      <w:r w:rsidR="00951FFF">
        <w:rPr>
          <w:rFonts w:ascii="Segoe UI" w:hAnsi="Segoe UI" w:cs="Segoe UI"/>
          <w:sz w:val="20"/>
        </w:rPr>
        <w:t>3</w:t>
      </w:r>
      <w:r w:rsidR="00DF2C0E" w:rsidRPr="00DF2C0E">
        <w:rPr>
          <w:rFonts w:ascii="Segoe UI" w:hAnsi="Segoe UI" w:cs="Segoe UI"/>
          <w:sz w:val="20"/>
        </w:rPr>
        <w:t>%</w:t>
      </w:r>
      <w:r w:rsidR="00951FFF">
        <w:t xml:space="preserve"> </w:t>
      </w:r>
      <w:r w:rsidR="00951FFF" w:rsidRPr="00951FFF">
        <w:rPr>
          <w:rFonts w:ascii="Segoe UI" w:hAnsi="Segoe UI" w:cs="Segoe UI"/>
          <w:sz w:val="20"/>
        </w:rPr>
        <w:t>το Β’ τρίμηνο 2023</w:t>
      </w:r>
      <w:r w:rsidR="00E70E6C" w:rsidRPr="00E70E6C">
        <w:rPr>
          <w:rFonts w:ascii="Segoe UI" w:hAnsi="Segoe UI" w:cs="Segoe UI"/>
          <w:sz w:val="20"/>
        </w:rPr>
        <w:t xml:space="preserve">, με τον </w:t>
      </w:r>
      <w:r w:rsidR="00E70E6C" w:rsidRPr="00E70E6C">
        <w:rPr>
          <w:rFonts w:ascii="Segoe UI" w:hAnsi="Segoe UI" w:cs="Segoe UI"/>
          <w:b/>
          <w:bCs/>
          <w:sz w:val="20"/>
        </w:rPr>
        <w:t>δείκτη κάλυψης ΜΕΑ</w:t>
      </w:r>
      <w:r w:rsidR="00E70E6C" w:rsidRPr="00E70E6C">
        <w:rPr>
          <w:rFonts w:ascii="Segoe UI" w:hAnsi="Segoe UI" w:cs="Segoe UI"/>
          <w:sz w:val="20"/>
        </w:rPr>
        <w:t xml:space="preserve"> από σωρευμένες προβλέψεις να </w:t>
      </w:r>
      <w:r w:rsidR="00962DC9" w:rsidRPr="00962DC9">
        <w:rPr>
          <w:rFonts w:ascii="Segoe UI" w:hAnsi="Segoe UI" w:cs="Segoe UI"/>
          <w:sz w:val="20"/>
        </w:rPr>
        <w:t>διαμορφ</w:t>
      </w:r>
      <w:r w:rsidR="00962DC9">
        <w:rPr>
          <w:rFonts w:ascii="Segoe UI" w:hAnsi="Segoe UI" w:cs="Segoe UI"/>
          <w:sz w:val="20"/>
        </w:rPr>
        <w:t xml:space="preserve">ώνεται </w:t>
      </w:r>
      <w:r w:rsidR="00E70E6C" w:rsidRPr="00E70E6C">
        <w:rPr>
          <w:rFonts w:ascii="Segoe UI" w:hAnsi="Segoe UI" w:cs="Segoe UI"/>
          <w:sz w:val="20"/>
        </w:rPr>
        <w:t xml:space="preserve">σε </w:t>
      </w:r>
      <w:r w:rsidR="00EA3F2D">
        <w:rPr>
          <w:rFonts w:ascii="Segoe UI" w:hAnsi="Segoe UI" w:cs="Segoe UI"/>
          <w:sz w:val="20"/>
        </w:rPr>
        <w:t>8</w:t>
      </w:r>
      <w:r w:rsidR="00962DC9">
        <w:rPr>
          <w:rFonts w:ascii="Segoe UI" w:hAnsi="Segoe UI" w:cs="Segoe UI"/>
          <w:sz w:val="20"/>
        </w:rPr>
        <w:t>2</w:t>
      </w:r>
      <w:r w:rsidR="00B13B10">
        <w:rPr>
          <w:rFonts w:ascii="Segoe UI" w:hAnsi="Segoe UI" w:cs="Segoe UI"/>
          <w:sz w:val="20"/>
        </w:rPr>
        <w:t>,</w:t>
      </w:r>
      <w:r w:rsidR="00962DC9">
        <w:rPr>
          <w:rFonts w:ascii="Segoe UI" w:hAnsi="Segoe UI" w:cs="Segoe UI"/>
          <w:sz w:val="20"/>
        </w:rPr>
        <w:t>1</w:t>
      </w:r>
      <w:r w:rsidR="00D229E3">
        <w:rPr>
          <w:rFonts w:ascii="Segoe UI" w:hAnsi="Segoe UI" w:cs="Segoe UI"/>
          <w:sz w:val="20"/>
        </w:rPr>
        <w:t>%</w:t>
      </w:r>
      <w:r w:rsidR="00EB3983">
        <w:rPr>
          <w:rFonts w:ascii="Segoe UI" w:hAnsi="Segoe UI" w:cs="Segoe UI"/>
          <w:sz w:val="20"/>
        </w:rPr>
        <w:t xml:space="preserve">. </w:t>
      </w:r>
    </w:p>
    <w:p w14:paraId="3EC0041E" w14:textId="51215F47" w:rsidR="001C4829" w:rsidRDefault="001C4829" w:rsidP="007D0A53">
      <w:pPr>
        <w:autoSpaceDE w:val="0"/>
        <w:autoSpaceDN w:val="0"/>
        <w:adjustRightInd w:val="0"/>
        <w:spacing w:after="120" w:line="320" w:lineRule="atLeast"/>
        <w:jc w:val="both"/>
        <w:rPr>
          <w:rFonts w:ascii="Segoe UI" w:hAnsi="Segoe UI" w:cs="Segoe UI"/>
          <w:sz w:val="20"/>
        </w:rPr>
      </w:pPr>
      <w:r w:rsidRPr="00D20698">
        <w:rPr>
          <w:rFonts w:ascii="Segoe UI" w:hAnsi="Segoe UI" w:cs="Segoe UI"/>
          <w:sz w:val="20"/>
        </w:rPr>
        <w:t xml:space="preserve">Στις διεθνείς δραστηριότητες, ο δείκτης ΜΕΑ διαμορφώθηκε σε </w:t>
      </w:r>
      <w:r w:rsidR="00962DC9">
        <w:rPr>
          <w:rFonts w:ascii="Segoe UI" w:hAnsi="Segoe UI" w:cs="Segoe UI"/>
          <w:sz w:val="20"/>
        </w:rPr>
        <w:t>6,9</w:t>
      </w:r>
      <w:r w:rsidR="00257614">
        <w:rPr>
          <w:rFonts w:ascii="Segoe UI" w:hAnsi="Segoe UI" w:cs="Segoe UI"/>
          <w:sz w:val="20"/>
        </w:rPr>
        <w:t>%</w:t>
      </w:r>
      <w:r w:rsidR="006F5040">
        <w:rPr>
          <w:rFonts w:ascii="Segoe UI" w:hAnsi="Segoe UI" w:cs="Segoe UI"/>
          <w:sz w:val="20"/>
        </w:rPr>
        <w:t xml:space="preserve"> το </w:t>
      </w:r>
      <w:r w:rsidR="00962DC9">
        <w:rPr>
          <w:rFonts w:ascii="Segoe UI" w:hAnsi="Segoe UI" w:cs="Segoe UI"/>
          <w:sz w:val="20"/>
        </w:rPr>
        <w:t>Β</w:t>
      </w:r>
      <w:r w:rsidR="006F5040">
        <w:rPr>
          <w:rFonts w:ascii="Segoe UI" w:hAnsi="Segoe UI" w:cs="Segoe UI"/>
          <w:sz w:val="20"/>
        </w:rPr>
        <w:t>’ τρίμηνο 202</w:t>
      </w:r>
      <w:r w:rsidR="00E70961">
        <w:rPr>
          <w:rFonts w:ascii="Segoe UI" w:hAnsi="Segoe UI" w:cs="Segoe UI"/>
          <w:sz w:val="20"/>
        </w:rPr>
        <w:t>3</w:t>
      </w:r>
      <w:r w:rsidR="00652E1E">
        <w:rPr>
          <w:rFonts w:ascii="Segoe UI" w:hAnsi="Segoe UI" w:cs="Segoe UI"/>
          <w:sz w:val="20"/>
        </w:rPr>
        <w:t xml:space="preserve">, με </w:t>
      </w:r>
      <w:r w:rsidR="003F274B">
        <w:rPr>
          <w:rFonts w:ascii="Segoe UI" w:hAnsi="Segoe UI" w:cs="Segoe UI"/>
          <w:sz w:val="20"/>
        </w:rPr>
        <w:t>τον αντίστοιχο</w:t>
      </w:r>
      <w:r w:rsidR="003F274B" w:rsidRPr="003F274B">
        <w:rPr>
          <w:rFonts w:ascii="Segoe UI" w:hAnsi="Segoe UI" w:cs="Segoe UI"/>
          <w:sz w:val="20"/>
        </w:rPr>
        <w:t xml:space="preserve"> </w:t>
      </w:r>
      <w:r w:rsidRPr="00D20698">
        <w:rPr>
          <w:rFonts w:ascii="Segoe UI" w:hAnsi="Segoe UI" w:cs="Segoe UI"/>
          <w:sz w:val="20"/>
        </w:rPr>
        <w:t xml:space="preserve">δείκτη κάλυψης από σωρευμένες προβλέψεις να ανέρχεται σε </w:t>
      </w:r>
      <w:r w:rsidR="00962DC9">
        <w:rPr>
          <w:rFonts w:ascii="Segoe UI" w:hAnsi="Segoe UI" w:cs="Segoe UI"/>
          <w:sz w:val="20"/>
        </w:rPr>
        <w:t>81,4</w:t>
      </w:r>
      <w:r w:rsidRPr="00D20698">
        <w:rPr>
          <w:rFonts w:ascii="Segoe UI" w:hAnsi="Segoe UI" w:cs="Segoe UI"/>
          <w:sz w:val="20"/>
        </w:rPr>
        <w:t>%.</w:t>
      </w:r>
    </w:p>
    <w:tbl>
      <w:tblPr>
        <w:tblStyle w:val="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E55AED" w:rsidRPr="00EE40A0" w14:paraId="68082999" w14:textId="77777777" w:rsidTr="00D17AB5">
        <w:trPr>
          <w:trHeight w:val="2098"/>
          <w:jc w:val="center"/>
        </w:trPr>
        <w:tc>
          <w:tcPr>
            <w:tcW w:w="5103" w:type="dxa"/>
            <w:vAlign w:val="bottom"/>
          </w:tcPr>
          <w:p w14:paraId="3C31A5B0" w14:textId="12206DE2" w:rsidR="00C333D0" w:rsidRDefault="00C333D0" w:rsidP="00C333D0">
            <w:pPr>
              <w:kinsoku w:val="0"/>
              <w:overflowPunct w:val="0"/>
              <w:spacing w:before="40"/>
              <w:ind w:left="38"/>
              <w:textAlignment w:val="baseline"/>
              <w:rPr>
                <w:rFonts w:ascii="Segoe UI" w:eastAsia="Segoe UI" w:hAnsi="Segoe UI" w:cs="Segoe UI"/>
                <w:b/>
                <w:color w:val="008080"/>
                <w:kern w:val="24"/>
                <w:sz w:val="18"/>
                <w:szCs w:val="18"/>
              </w:rPr>
            </w:pPr>
            <w:r w:rsidRPr="008F6EEA">
              <w:rPr>
                <w:rFonts w:ascii="Segoe UI" w:eastAsia="Segoe UI" w:hAnsi="Segoe UI" w:cs="Segoe UI"/>
                <w:b/>
                <w:color w:val="008080"/>
                <w:kern w:val="24"/>
                <w:sz w:val="18"/>
                <w:szCs w:val="18"/>
              </w:rPr>
              <w:t xml:space="preserve">Δείκτες &amp; ποσοστά κάλυψης ΜΕΑ (Ελλάδα) | </w:t>
            </w:r>
          </w:p>
          <w:p w14:paraId="6C76D91A" w14:textId="31DDDC97" w:rsidR="00C333D0" w:rsidRPr="008F6EEA" w:rsidRDefault="00D205DD" w:rsidP="00C333D0">
            <w:pPr>
              <w:kinsoku w:val="0"/>
              <w:overflowPunct w:val="0"/>
              <w:spacing w:before="40"/>
              <w:ind w:left="38"/>
              <w:textAlignment w:val="baseline"/>
              <w:rPr>
                <w:rFonts w:ascii="Segoe UI" w:eastAsia="Segoe UI" w:hAnsi="Segoe UI" w:cs="Segoe UI"/>
                <w:b/>
                <w:color w:val="008080"/>
                <w:kern w:val="24"/>
                <w:sz w:val="18"/>
                <w:szCs w:val="18"/>
              </w:rPr>
            </w:pPr>
            <w:r>
              <w:rPr>
                <w:rFonts w:ascii="Segoe UI" w:eastAsia="Segoe UI" w:hAnsi="Segoe UI" w:cs="Segoe UI"/>
                <w:b/>
                <w:color w:val="008080"/>
                <w:kern w:val="24"/>
                <w:sz w:val="18"/>
                <w:szCs w:val="18"/>
              </w:rPr>
              <w:t>Β</w:t>
            </w:r>
            <w:r w:rsidR="00C333D0" w:rsidRPr="008F6EEA">
              <w:rPr>
                <w:rFonts w:ascii="Segoe UI" w:eastAsia="Segoe UI" w:hAnsi="Segoe UI" w:cs="Segoe UI"/>
                <w:b/>
                <w:color w:val="008080"/>
                <w:kern w:val="24"/>
                <w:sz w:val="18"/>
                <w:szCs w:val="18"/>
              </w:rPr>
              <w:t>’ τρίμηνο 202</w:t>
            </w:r>
            <w:r w:rsidR="00C333D0">
              <w:rPr>
                <w:rFonts w:ascii="Segoe UI" w:eastAsia="Segoe UI" w:hAnsi="Segoe UI" w:cs="Segoe UI"/>
                <w:b/>
                <w:color w:val="008080"/>
                <w:kern w:val="24"/>
                <w:sz w:val="18"/>
                <w:szCs w:val="18"/>
              </w:rPr>
              <w:t>3</w:t>
            </w:r>
          </w:p>
          <w:p w14:paraId="75E292D9" w14:textId="538D5431" w:rsidR="00DA6F59" w:rsidRPr="008F6EEA" w:rsidRDefault="008E75DB" w:rsidP="00DA6F59">
            <w:pPr>
              <w:kinsoku w:val="0"/>
              <w:overflowPunct w:val="0"/>
              <w:spacing w:before="40"/>
              <w:ind w:left="547" w:hanging="547"/>
              <w:textAlignment w:val="baseline"/>
              <w:rPr>
                <w:rFonts w:ascii="Segoe UI" w:eastAsia="Times New Roman" w:hAnsi="Segoe UI" w:cs="Segoe UI"/>
              </w:rPr>
            </w:pPr>
            <w:r w:rsidRPr="008F6EEA">
              <w:rPr>
                <w:rFonts w:ascii="Segoe UI" w:eastAsia="Times New Roman" w:hAnsi="Segoe UI" w:cs="Segoe UI"/>
                <w:noProof/>
              </w:rPr>
              <w:drawing>
                <wp:inline distT="0" distB="0" distL="0" distR="0" wp14:anchorId="19C058BC" wp14:editId="4DDA5312">
                  <wp:extent cx="3130550" cy="1484630"/>
                  <wp:effectExtent l="0" t="0" r="12700" b="127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103" w:type="dxa"/>
            <w:vAlign w:val="bottom"/>
          </w:tcPr>
          <w:p w14:paraId="5957F99D" w14:textId="32E5C40C" w:rsidR="008E75DB" w:rsidRDefault="008E75DB" w:rsidP="00DA6F59">
            <w:pPr>
              <w:kinsoku w:val="0"/>
              <w:overflowPunct w:val="0"/>
              <w:spacing w:before="40"/>
              <w:ind w:left="38"/>
              <w:textAlignment w:val="baseline"/>
              <w:rPr>
                <w:rFonts w:ascii="Segoe UI" w:eastAsia="Segoe UI" w:hAnsi="Segoe UI" w:cs="Segoe UI"/>
                <w:b/>
                <w:color w:val="008080"/>
                <w:kern w:val="24"/>
                <w:sz w:val="18"/>
                <w:szCs w:val="18"/>
              </w:rPr>
            </w:pPr>
            <w:r>
              <w:rPr>
                <w:rFonts w:ascii="Segoe UI" w:eastAsia="Segoe UI" w:hAnsi="Segoe UI" w:cs="Segoe UI"/>
                <w:b/>
                <w:color w:val="008080"/>
                <w:kern w:val="24"/>
                <w:sz w:val="18"/>
                <w:szCs w:val="18"/>
              </w:rPr>
              <w:t xml:space="preserve">Υπόλοιπα </w:t>
            </w:r>
            <w:r w:rsidR="00973275" w:rsidRPr="008F6EEA">
              <w:rPr>
                <w:rFonts w:ascii="Segoe UI" w:eastAsia="Segoe UI" w:hAnsi="Segoe UI" w:cs="Segoe UI"/>
                <w:b/>
                <w:color w:val="008080"/>
                <w:kern w:val="24"/>
                <w:sz w:val="18"/>
                <w:szCs w:val="18"/>
              </w:rPr>
              <w:t>ΜΕΑ</w:t>
            </w:r>
            <w:r w:rsidR="00DA6F59" w:rsidRPr="008F6EEA">
              <w:rPr>
                <w:rFonts w:ascii="Segoe UI" w:eastAsia="Segoe UI" w:hAnsi="Segoe UI" w:cs="Segoe UI"/>
                <w:b/>
                <w:color w:val="008080"/>
                <w:kern w:val="24"/>
                <w:sz w:val="18"/>
                <w:szCs w:val="18"/>
              </w:rPr>
              <w:t xml:space="preserve"> </w:t>
            </w:r>
            <w:r>
              <w:rPr>
                <w:rFonts w:ascii="Segoe UI" w:eastAsia="Segoe UI" w:hAnsi="Segoe UI" w:cs="Segoe UI"/>
                <w:b/>
                <w:color w:val="008080"/>
                <w:kern w:val="24"/>
                <w:sz w:val="18"/>
                <w:szCs w:val="18"/>
              </w:rPr>
              <w:t xml:space="preserve">ανά κατηγορία δανείων </w:t>
            </w:r>
            <w:r w:rsidR="00E96A94" w:rsidRPr="008F6EEA">
              <w:rPr>
                <w:rFonts w:ascii="Segoe UI" w:eastAsia="Segoe UI" w:hAnsi="Segoe UI" w:cs="Segoe UI"/>
                <w:b/>
                <w:color w:val="008080"/>
                <w:kern w:val="24"/>
                <w:sz w:val="18"/>
                <w:szCs w:val="18"/>
              </w:rPr>
              <w:t>(</w:t>
            </w:r>
            <w:r w:rsidR="00541398" w:rsidRPr="008F6EEA">
              <w:rPr>
                <w:rFonts w:ascii="Segoe UI" w:eastAsia="Segoe UI" w:hAnsi="Segoe UI" w:cs="Segoe UI"/>
                <w:b/>
                <w:color w:val="008080"/>
                <w:kern w:val="24"/>
                <w:sz w:val="18"/>
                <w:szCs w:val="18"/>
              </w:rPr>
              <w:t>Ελλάδα</w:t>
            </w:r>
            <w:r w:rsidR="00E96A94" w:rsidRPr="008F6EEA">
              <w:rPr>
                <w:rFonts w:ascii="Segoe UI" w:eastAsia="Segoe UI" w:hAnsi="Segoe UI" w:cs="Segoe UI"/>
                <w:b/>
                <w:color w:val="008080"/>
                <w:kern w:val="24"/>
                <w:sz w:val="18"/>
                <w:szCs w:val="18"/>
              </w:rPr>
              <w:t>) |</w:t>
            </w:r>
          </w:p>
          <w:p w14:paraId="102886DF" w14:textId="4D3580D7" w:rsidR="00E55AED" w:rsidRPr="008F6EEA" w:rsidRDefault="00D205DD" w:rsidP="00DA6F59">
            <w:pPr>
              <w:kinsoku w:val="0"/>
              <w:overflowPunct w:val="0"/>
              <w:spacing w:before="40"/>
              <w:ind w:left="38"/>
              <w:textAlignment w:val="baseline"/>
              <w:rPr>
                <w:rFonts w:ascii="Segoe UI" w:eastAsia="Segoe UI" w:hAnsi="Segoe UI" w:cs="Segoe UI"/>
                <w:b/>
                <w:color w:val="008080"/>
                <w:kern w:val="24"/>
                <w:sz w:val="18"/>
                <w:szCs w:val="18"/>
              </w:rPr>
            </w:pPr>
            <w:r>
              <w:rPr>
                <w:rFonts w:ascii="Segoe UI" w:eastAsia="Segoe UI" w:hAnsi="Segoe UI" w:cs="Segoe UI"/>
                <w:b/>
                <w:color w:val="008080"/>
                <w:kern w:val="24"/>
                <w:sz w:val="18"/>
                <w:szCs w:val="18"/>
              </w:rPr>
              <w:t>Β</w:t>
            </w:r>
            <w:r w:rsidR="00E96A94" w:rsidRPr="008F6EEA">
              <w:rPr>
                <w:rFonts w:ascii="Segoe UI" w:eastAsia="Segoe UI" w:hAnsi="Segoe UI" w:cs="Segoe UI"/>
                <w:b/>
                <w:color w:val="008080"/>
                <w:kern w:val="24"/>
                <w:sz w:val="18"/>
                <w:szCs w:val="18"/>
              </w:rPr>
              <w:t>’ τρίμηνο 202</w:t>
            </w:r>
            <w:r w:rsidR="005235EC">
              <w:rPr>
                <w:rFonts w:ascii="Segoe UI" w:eastAsia="Segoe UI" w:hAnsi="Segoe UI" w:cs="Segoe UI"/>
                <w:b/>
                <w:color w:val="008080"/>
                <w:kern w:val="24"/>
                <w:sz w:val="18"/>
                <w:szCs w:val="18"/>
                <w:lang w:val="en-US"/>
              </w:rPr>
              <w:t>2/</w:t>
            </w:r>
            <w:r w:rsidR="005235EC" w:rsidRPr="008F6EEA">
              <w:rPr>
                <w:rFonts w:ascii="Segoe UI" w:eastAsia="Segoe UI" w:hAnsi="Segoe UI" w:cs="Segoe UI"/>
                <w:b/>
                <w:color w:val="008080"/>
                <w:kern w:val="24"/>
                <w:sz w:val="18"/>
                <w:szCs w:val="18"/>
              </w:rPr>
              <w:t>2</w:t>
            </w:r>
            <w:r w:rsidR="005235EC">
              <w:rPr>
                <w:rFonts w:ascii="Segoe UI" w:eastAsia="Segoe UI" w:hAnsi="Segoe UI" w:cs="Segoe UI"/>
                <w:b/>
                <w:color w:val="008080"/>
                <w:kern w:val="24"/>
                <w:sz w:val="18"/>
                <w:szCs w:val="18"/>
                <w:lang w:val="en-US"/>
              </w:rPr>
              <w:t>3</w:t>
            </w:r>
          </w:p>
          <w:p w14:paraId="7DCACC2F" w14:textId="48E7D94B" w:rsidR="00E55AED" w:rsidRPr="008F6EEA" w:rsidRDefault="00240590" w:rsidP="00D12150">
            <w:pPr>
              <w:kinsoku w:val="0"/>
              <w:overflowPunct w:val="0"/>
              <w:spacing w:before="40"/>
              <w:ind w:left="547" w:hanging="547"/>
              <w:jc w:val="right"/>
              <w:textAlignment w:val="baseline"/>
              <w:rPr>
                <w:rFonts w:ascii="Segoe UI" w:eastAsia="Times New Roman" w:hAnsi="Segoe UI" w:cs="Segoe UI"/>
              </w:rPr>
            </w:pPr>
            <w:r>
              <w:rPr>
                <w:noProof/>
              </w:rPr>
              <mc:AlternateContent>
                <mc:Choice Requires="wps">
                  <w:drawing>
                    <wp:anchor distT="0" distB="0" distL="114300" distR="114300" simplePos="0" relativeHeight="251766272" behindDoc="0" locked="0" layoutInCell="1" allowOverlap="1" wp14:anchorId="0912B1AA" wp14:editId="78434828">
                      <wp:simplePos x="0" y="0"/>
                      <wp:positionH relativeFrom="column">
                        <wp:posOffset>194945</wp:posOffset>
                      </wp:positionH>
                      <wp:positionV relativeFrom="paragraph">
                        <wp:posOffset>164465</wp:posOffset>
                      </wp:positionV>
                      <wp:extent cx="985520" cy="268605"/>
                      <wp:effectExtent l="0" t="0" r="24130" b="131445"/>
                      <wp:wrapNone/>
                      <wp:docPr id="94" name="Rectangular Callout 37"/>
                      <wp:cNvGraphicFramePr/>
                      <a:graphic xmlns:a="http://schemas.openxmlformats.org/drawingml/2006/main">
                        <a:graphicData uri="http://schemas.microsoft.com/office/word/2010/wordprocessingShape">
                          <wps:wsp>
                            <wps:cNvSpPr/>
                            <wps:spPr>
                              <a:xfrm>
                                <a:off x="4043548" y="3295403"/>
                                <a:ext cx="985520" cy="268605"/>
                              </a:xfrm>
                              <a:prstGeom prst="wedgeRectCallout">
                                <a:avLst>
                                  <a:gd name="adj1" fmla="val -21295"/>
                                  <a:gd name="adj2" fmla="val 91129"/>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1D449331" w14:textId="64A82B47"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€0,2</w:t>
                                  </w:r>
                                  <w:r w:rsidR="009F01E6">
                                    <w:rPr>
                                      <w:rFonts w:ascii="Segoe UI" w:hAnsi="Segoe UI" w:cs="Segoe UI"/>
                                      <w:b/>
                                      <w:bCs/>
                                      <w:color w:val="7F7F7F" w:themeColor="text1" w:themeTint="80"/>
                                      <w:kern w:val="24"/>
                                      <w:sz w:val="10"/>
                                      <w:szCs w:val="10"/>
                                    </w:rPr>
                                    <w:t xml:space="preserve">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027D3B">
                                    <w:rPr>
                                      <w:rFonts w:ascii="Segoe UI" w:hAnsi="Segoe UI" w:cs="Segoe UI"/>
                                      <w:b/>
                                      <w:bCs/>
                                      <w:color w:val="7F7F7F" w:themeColor="text1" w:themeTint="80"/>
                                      <w:kern w:val="24"/>
                                      <w:sz w:val="10"/>
                                      <w:szCs w:val="10"/>
                                    </w:rPr>
                                    <w:t>45</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0912B1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7" o:spid="_x0000_s1036" type="#_x0000_t61" style="position:absolute;left:0;text-align:left;margin-left:15.35pt;margin-top:12.95pt;width:77.6pt;height:21.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" adj="6200,30484" fillcolor="window" strokecolor="#7f7f7f" strokeweight=".25pt">
                      <v:textbox>
                        <w:txbxContent>
                          <w:p w14:paraId="1D449331" w14:textId="64A82B47"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€0,2</w:t>
                            </w:r>
                            <w:r w:rsidR="009F01E6">
                              <w:rPr>
                                <w:rFonts w:ascii="Segoe UI" w:hAnsi="Segoe UI" w:cs="Segoe UI"/>
                                <w:b/>
                                <w:bCs/>
                                <w:color w:val="7F7F7F" w:themeColor="text1" w:themeTint="80"/>
                                <w:kern w:val="24"/>
                                <w:sz w:val="10"/>
                                <w:szCs w:val="10"/>
                              </w:rPr>
                              <w:t xml:space="preserve">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027D3B">
                              <w:rPr>
                                <w:rFonts w:ascii="Segoe UI" w:hAnsi="Segoe UI" w:cs="Segoe UI"/>
                                <w:b/>
                                <w:bCs/>
                                <w:color w:val="7F7F7F" w:themeColor="text1" w:themeTint="80"/>
                                <w:kern w:val="24"/>
                                <w:sz w:val="10"/>
                                <w:szCs w:val="10"/>
                              </w:rPr>
                              <w:t>45</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v:textbox>
                    </v:shape>
                  </w:pict>
                </mc:Fallback>
              </mc:AlternateContent>
            </w:r>
            <w:r w:rsidR="009F01E6">
              <w:rPr>
                <w:noProof/>
              </w:rPr>
              <mc:AlternateContent>
                <mc:Choice Requires="wps">
                  <w:drawing>
                    <wp:anchor distT="0" distB="0" distL="114300" distR="114300" simplePos="0" relativeHeight="251768320" behindDoc="0" locked="0" layoutInCell="1" allowOverlap="1" wp14:anchorId="024D267B" wp14:editId="0187EDD0">
                      <wp:simplePos x="0" y="0"/>
                      <wp:positionH relativeFrom="column">
                        <wp:posOffset>2136775</wp:posOffset>
                      </wp:positionH>
                      <wp:positionV relativeFrom="paragraph">
                        <wp:posOffset>51435</wp:posOffset>
                      </wp:positionV>
                      <wp:extent cx="927100" cy="268605"/>
                      <wp:effectExtent l="0" t="0" r="25400" b="150495"/>
                      <wp:wrapNone/>
                      <wp:docPr id="40" name="Rectangular Callout 37"/>
                      <wp:cNvGraphicFramePr/>
                      <a:graphic xmlns:a="http://schemas.openxmlformats.org/drawingml/2006/main">
                        <a:graphicData uri="http://schemas.microsoft.com/office/word/2010/wordprocessingShape">
                          <wps:wsp>
                            <wps:cNvSpPr/>
                            <wps:spPr>
                              <a:xfrm>
                                <a:off x="0" y="0"/>
                                <a:ext cx="927100" cy="268605"/>
                              </a:xfrm>
                              <a:prstGeom prst="wedgeRectCallout">
                                <a:avLst>
                                  <a:gd name="adj1" fmla="val 33344"/>
                                  <a:gd name="adj2" fmla="val 94247"/>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7151AC4F" w14:textId="6F1CD31B"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w:t>
                                  </w:r>
                                  <w:r w:rsidR="009F01E6">
                                    <w:rPr>
                                      <w:rFonts w:ascii="Segoe UI" w:hAnsi="Segoe UI" w:cs="Segoe UI"/>
                                      <w:b/>
                                      <w:bCs/>
                                      <w:color w:val="7F7F7F" w:themeColor="text1" w:themeTint="80"/>
                                      <w:kern w:val="24"/>
                                      <w:sz w:val="10"/>
                                      <w:szCs w:val="10"/>
                                    </w:rPr>
                                    <w:t xml:space="preserve">3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E90D7B">
                                    <w:rPr>
                                      <w:rFonts w:ascii="Segoe UI" w:hAnsi="Segoe UI" w:cs="Segoe UI"/>
                                      <w:b/>
                                      <w:bCs/>
                                      <w:color w:val="7F7F7F" w:themeColor="text1" w:themeTint="80"/>
                                      <w:kern w:val="24"/>
                                      <w:sz w:val="10"/>
                                      <w:szCs w:val="10"/>
                                    </w:rPr>
                                    <w:t>40</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24D267B" id="_x0000_s1037" type="#_x0000_t61" style="position:absolute;left:0;text-align:left;margin-left:168.25pt;margin-top:4.05pt;width:73pt;height:21.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" adj="18002,31157" fillcolor="window" strokecolor="#7f7f7f" strokeweight=".25pt">
                      <v:textbox>
                        <w:txbxContent>
                          <w:p w14:paraId="7151AC4F" w14:textId="6F1CD31B" w:rsidR="00245340" w:rsidRPr="00245340" w:rsidRDefault="00245340" w:rsidP="00245340">
                            <w:pPr>
                              <w:jc w:val="center"/>
                              <w:textAlignment w:val="baseline"/>
                              <w:rPr>
                                <w:rFonts w:ascii="Segoe UI" w:hAnsi="Segoe UI" w:cs="Segoe UI"/>
                                <w:b/>
                                <w:bCs/>
                                <w:color w:val="7F7F7F" w:themeColor="text1" w:themeTint="80"/>
                                <w:kern w:val="24"/>
                                <w:sz w:val="10"/>
                                <w:szCs w:val="10"/>
                              </w:rPr>
                            </w:pPr>
                            <w:r>
                              <w:rPr>
                                <w:rFonts w:ascii="Segoe UI" w:hAnsi="Segoe UI" w:cs="Segoe UI"/>
                                <w:b/>
                                <w:bCs/>
                                <w:color w:val="7F7F7F" w:themeColor="text1" w:themeTint="80"/>
                                <w:kern w:val="24"/>
                                <w:sz w:val="10"/>
                                <w:szCs w:val="10"/>
                              </w:rPr>
                              <w:t xml:space="preserve">εκ των οποίων </w:t>
                            </w:r>
                            <w:r w:rsidRPr="00245340">
                              <w:rPr>
                                <w:rFonts w:ascii="Segoe UI" w:hAnsi="Segoe UI" w:cs="Segoe UI"/>
                                <w:b/>
                                <w:bCs/>
                                <w:color w:val="7F7F7F" w:themeColor="text1" w:themeTint="80"/>
                                <w:kern w:val="24"/>
                                <w:sz w:val="10"/>
                                <w:szCs w:val="10"/>
                              </w:rPr>
                              <w:t>€0,</w:t>
                            </w:r>
                            <w:r w:rsidR="009F01E6">
                              <w:rPr>
                                <w:rFonts w:ascii="Segoe UI" w:hAnsi="Segoe UI" w:cs="Segoe UI"/>
                                <w:b/>
                                <w:bCs/>
                                <w:color w:val="7F7F7F" w:themeColor="text1" w:themeTint="80"/>
                                <w:kern w:val="24"/>
                                <w:sz w:val="10"/>
                                <w:szCs w:val="10"/>
                              </w:rPr>
                              <w:t xml:space="preserve">3 </w:t>
                            </w:r>
                            <w:r>
                              <w:rPr>
                                <w:rFonts w:ascii="Segoe UI" w:hAnsi="Segoe UI" w:cs="Segoe UI"/>
                                <w:b/>
                                <w:bCs/>
                                <w:color w:val="7F7F7F" w:themeColor="text1" w:themeTint="80"/>
                                <w:kern w:val="24"/>
                                <w:sz w:val="10"/>
                                <w:szCs w:val="10"/>
                              </w:rPr>
                              <w:t xml:space="preserve">δισ. ή </w:t>
                            </w:r>
                            <w:r w:rsidRPr="00245340">
                              <w:rPr>
                                <w:rFonts w:ascii="Segoe UI" w:hAnsi="Segoe UI" w:cs="Segoe UI"/>
                                <w:b/>
                                <w:bCs/>
                                <w:color w:val="7F7F7F" w:themeColor="text1" w:themeTint="80"/>
                                <w:kern w:val="24"/>
                                <w:sz w:val="10"/>
                                <w:szCs w:val="10"/>
                              </w:rPr>
                              <w:t>~</w:t>
                            </w:r>
                            <w:r w:rsidR="00E90D7B">
                              <w:rPr>
                                <w:rFonts w:ascii="Segoe UI" w:hAnsi="Segoe UI" w:cs="Segoe UI"/>
                                <w:b/>
                                <w:bCs/>
                                <w:color w:val="7F7F7F" w:themeColor="text1" w:themeTint="80"/>
                                <w:kern w:val="24"/>
                                <w:sz w:val="10"/>
                                <w:szCs w:val="10"/>
                              </w:rPr>
                              <w:t>40</w:t>
                            </w:r>
                            <w:r w:rsidRPr="00245340">
                              <w:rPr>
                                <w:rFonts w:ascii="Segoe UI" w:hAnsi="Segoe UI" w:cs="Segoe UI"/>
                                <w:b/>
                                <w:bCs/>
                                <w:color w:val="7F7F7F" w:themeColor="text1" w:themeTint="80"/>
                                <w:kern w:val="24"/>
                                <w:sz w:val="10"/>
                                <w:szCs w:val="10"/>
                              </w:rPr>
                              <w:t>% &lt;30</w:t>
                            </w:r>
                            <w:r>
                              <w:rPr>
                                <w:rFonts w:ascii="Segoe UI" w:hAnsi="Segoe UI" w:cs="Segoe UI"/>
                                <w:b/>
                                <w:bCs/>
                                <w:color w:val="7F7F7F" w:themeColor="text1" w:themeTint="80"/>
                                <w:kern w:val="24"/>
                                <w:sz w:val="10"/>
                                <w:szCs w:val="10"/>
                              </w:rPr>
                              <w:t xml:space="preserve"> ημερών</w:t>
                            </w:r>
                          </w:p>
                        </w:txbxContent>
                      </v:textbox>
                    </v:shape>
                  </w:pict>
                </mc:Fallback>
              </mc:AlternateContent>
            </w:r>
            <w:r w:rsidR="00C864FA">
              <w:rPr>
                <w:noProof/>
              </w:rPr>
              <mc:AlternateContent>
                <mc:Choice Requires="wps">
                  <w:drawing>
                    <wp:anchor distT="0" distB="0" distL="114300" distR="114300" simplePos="0" relativeHeight="251764224" behindDoc="0" locked="0" layoutInCell="1" allowOverlap="1" wp14:anchorId="292BFA7D" wp14:editId="34CAE801">
                      <wp:simplePos x="0" y="0"/>
                      <wp:positionH relativeFrom="column">
                        <wp:posOffset>2406650</wp:posOffset>
                      </wp:positionH>
                      <wp:positionV relativeFrom="paragraph">
                        <wp:posOffset>1187450</wp:posOffset>
                      </wp:positionV>
                      <wp:extent cx="741045" cy="285115"/>
                      <wp:effectExtent l="0" t="0" r="0" b="0"/>
                      <wp:wrapNone/>
                      <wp:docPr id="39" name="TextBox 34"/>
                      <wp:cNvGraphicFramePr/>
                      <a:graphic xmlns:a="http://schemas.openxmlformats.org/drawingml/2006/main">
                        <a:graphicData uri="http://schemas.microsoft.com/office/word/2010/wordprocessingShape">
                          <wps:wsp>
                            <wps:cNvSpPr txBox="1"/>
                            <wps:spPr>
                              <a:xfrm>
                                <a:off x="0" y="0"/>
                                <a:ext cx="741045" cy="285115"/>
                              </a:xfrm>
                              <a:prstGeom prst="rect">
                                <a:avLst/>
                              </a:prstGeom>
                              <a:noFill/>
                            </wps:spPr>
                            <wps:txbx>
                              <w:txbxContent>
                                <w:p w14:paraId="6A01A396" w14:textId="3CD0ADCC"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 xml:space="preserve">Μεσαίες &amp; μεγάλες </w:t>
                                  </w:r>
                                  <w:r>
                                    <w:rPr>
                                      <w:rFonts w:ascii="Segoe UI" w:hAnsi="Segoe UI" w:cs="Segoe UI"/>
                                      <w:kern w:val="24"/>
                                      <w:sz w:val="10"/>
                                      <w:szCs w:val="10"/>
                                    </w:rPr>
                                    <w:t>ε</w:t>
                                  </w:r>
                                  <w:r w:rsidRPr="00EA77A4">
                                    <w:rPr>
                                      <w:rFonts w:ascii="Segoe UI" w:hAnsi="Segoe UI" w:cs="Segoe UI"/>
                                      <w:kern w:val="24"/>
                                      <w:sz w:val="10"/>
                                      <w:szCs w:val="10"/>
                                    </w:rPr>
                                    <w:t>π</w:t>
                                  </w:r>
                                  <w:r>
                                    <w:rPr>
                                      <w:rFonts w:ascii="Segoe UI" w:hAnsi="Segoe UI" w:cs="Segoe UI"/>
                                      <w:kern w:val="24"/>
                                      <w:sz w:val="10"/>
                                      <w:szCs w:val="10"/>
                                    </w:rPr>
                                    <w:t>ιχειρή</w:t>
                                  </w:r>
                                  <w:r w:rsidRPr="00EA77A4">
                                    <w:rPr>
                                      <w:rFonts w:ascii="Segoe UI" w:hAnsi="Segoe UI" w:cs="Segoe UI"/>
                                      <w:kern w:val="24"/>
                                      <w:sz w:val="10"/>
                                      <w:szCs w:val="10"/>
                                    </w:rPr>
                                    <w:t>σεις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2BFA7D" id="TextBox 34" o:spid="_x0000_s1038" type="#_x0000_t202" style="position:absolute;left:0;text-align:left;margin-left:189.5pt;margin-top:93.5pt;width:58.35pt;height:22.4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" filled="f" stroked="f">
                      <v:textbox>
                        <w:txbxContent>
                          <w:p w14:paraId="6A01A396" w14:textId="3CD0ADCC"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 xml:space="preserve">Μεσαίες &amp; μεγάλες </w:t>
                            </w:r>
                            <w:r>
                              <w:rPr>
                                <w:rFonts w:ascii="Segoe UI" w:hAnsi="Segoe UI" w:cs="Segoe UI"/>
                                <w:kern w:val="24"/>
                                <w:sz w:val="10"/>
                                <w:szCs w:val="10"/>
                              </w:rPr>
                              <w:t>ε</w:t>
                            </w:r>
                            <w:r w:rsidRPr="00EA77A4">
                              <w:rPr>
                                <w:rFonts w:ascii="Segoe UI" w:hAnsi="Segoe UI" w:cs="Segoe UI"/>
                                <w:kern w:val="24"/>
                                <w:sz w:val="10"/>
                                <w:szCs w:val="10"/>
                              </w:rPr>
                              <w:t>π</w:t>
                            </w:r>
                            <w:r>
                              <w:rPr>
                                <w:rFonts w:ascii="Segoe UI" w:hAnsi="Segoe UI" w:cs="Segoe UI"/>
                                <w:kern w:val="24"/>
                                <w:sz w:val="10"/>
                                <w:szCs w:val="10"/>
                              </w:rPr>
                              <w:t>ιχειρή</w:t>
                            </w:r>
                            <w:r w:rsidRPr="00EA77A4">
                              <w:rPr>
                                <w:rFonts w:ascii="Segoe UI" w:hAnsi="Segoe UI" w:cs="Segoe UI"/>
                                <w:kern w:val="24"/>
                                <w:sz w:val="10"/>
                                <w:szCs w:val="10"/>
                              </w:rPr>
                              <w:t>σεις</w:t>
                            </w:r>
                          </w:p>
                        </w:txbxContent>
                      </v:textbox>
                    </v:shape>
                  </w:pict>
                </mc:Fallback>
              </mc:AlternateContent>
            </w:r>
            <w:r w:rsidR="00C864FA">
              <w:rPr>
                <w:noProof/>
              </w:rPr>
              <mc:AlternateContent>
                <mc:Choice Requires="wps">
                  <w:drawing>
                    <wp:anchor distT="0" distB="0" distL="114300" distR="114300" simplePos="0" relativeHeight="251762176" behindDoc="0" locked="0" layoutInCell="1" allowOverlap="1" wp14:anchorId="4E337743" wp14:editId="1779C017">
                      <wp:simplePos x="0" y="0"/>
                      <wp:positionH relativeFrom="column">
                        <wp:posOffset>1671320</wp:posOffset>
                      </wp:positionH>
                      <wp:positionV relativeFrom="paragraph">
                        <wp:posOffset>1183005</wp:posOffset>
                      </wp:positionV>
                      <wp:extent cx="549275" cy="295275"/>
                      <wp:effectExtent l="0" t="0" r="0" b="0"/>
                      <wp:wrapNone/>
                      <wp:docPr id="38" name="TextBox 34"/>
                      <wp:cNvGraphicFramePr/>
                      <a:graphic xmlns:a="http://schemas.openxmlformats.org/drawingml/2006/main">
                        <a:graphicData uri="http://schemas.microsoft.com/office/word/2010/wordprocessingShape">
                          <wps:wsp>
                            <wps:cNvSpPr txBox="1"/>
                            <wps:spPr>
                              <a:xfrm>
                                <a:off x="0" y="0"/>
                                <a:ext cx="549275" cy="295275"/>
                              </a:xfrm>
                              <a:prstGeom prst="rect">
                                <a:avLst/>
                              </a:prstGeom>
                              <a:noFill/>
                            </wps:spPr>
                            <wps:txbx>
                              <w:txbxContent>
                                <w:p w14:paraId="190FD616" w14:textId="77777777" w:rsidR="00EA77A4" w:rsidRDefault="00EA77A4" w:rsidP="00EA77A4">
                                  <w:pPr>
                                    <w:jc w:val="center"/>
                                    <w:textAlignment w:val="baseline"/>
                                    <w:rPr>
                                      <w:rFonts w:ascii="Segoe UI" w:hAnsi="Segoe UI" w:cs="Segoe UI"/>
                                      <w:kern w:val="24"/>
                                      <w:sz w:val="10"/>
                                      <w:szCs w:val="10"/>
                                    </w:rPr>
                                  </w:pPr>
                                  <w:r w:rsidRPr="00EA77A4">
                                    <w:rPr>
                                      <w:rFonts w:ascii="Segoe UI" w:hAnsi="Segoe UI" w:cs="Segoe UI"/>
                                      <w:kern w:val="24"/>
                                      <w:sz w:val="10"/>
                                      <w:szCs w:val="10"/>
                                    </w:rPr>
                                    <w:t xml:space="preserve">Μικρές </w:t>
                                  </w:r>
                                </w:p>
                                <w:p w14:paraId="2F5308F1" w14:textId="21988953"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Επ</w:t>
                                  </w:r>
                                  <w:r>
                                    <w:rPr>
                                      <w:rFonts w:ascii="Segoe UI" w:hAnsi="Segoe UI" w:cs="Segoe UI"/>
                                      <w:kern w:val="24"/>
                                      <w:sz w:val="10"/>
                                      <w:szCs w:val="10"/>
                                    </w:rPr>
                                    <w:t>ιχειρή</w:t>
                                  </w:r>
                                  <w:r w:rsidRPr="00EA77A4">
                                    <w:rPr>
                                      <w:rFonts w:ascii="Segoe UI" w:hAnsi="Segoe UI" w:cs="Segoe UI"/>
                                      <w:kern w:val="24"/>
                                      <w:sz w:val="10"/>
                                      <w:szCs w:val="10"/>
                                    </w:rPr>
                                    <w:t>σεις</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337743" id="_x0000_s1039" type="#_x0000_t202" style="position:absolute;left:0;text-align:left;margin-left:131.6pt;margin-top:93.15pt;width:43.25pt;height:23.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" filled="f" stroked="f">
                      <v:textbox>
                        <w:txbxContent>
                          <w:p w14:paraId="190FD616" w14:textId="77777777" w:rsidR="00EA77A4" w:rsidRDefault="00EA77A4" w:rsidP="00EA77A4">
                            <w:pPr>
                              <w:jc w:val="center"/>
                              <w:textAlignment w:val="baseline"/>
                              <w:rPr>
                                <w:rFonts w:ascii="Segoe UI" w:hAnsi="Segoe UI" w:cs="Segoe UI"/>
                                <w:kern w:val="24"/>
                                <w:sz w:val="10"/>
                                <w:szCs w:val="10"/>
                              </w:rPr>
                            </w:pPr>
                            <w:r w:rsidRPr="00EA77A4">
                              <w:rPr>
                                <w:rFonts w:ascii="Segoe UI" w:hAnsi="Segoe UI" w:cs="Segoe UI"/>
                                <w:kern w:val="24"/>
                                <w:sz w:val="10"/>
                                <w:szCs w:val="10"/>
                              </w:rPr>
                              <w:t xml:space="preserve">Μικρές </w:t>
                            </w:r>
                          </w:p>
                          <w:p w14:paraId="2F5308F1" w14:textId="21988953" w:rsidR="00EA77A4" w:rsidRPr="00EA77A4" w:rsidRDefault="00EA77A4" w:rsidP="00EA77A4">
                            <w:pPr>
                              <w:jc w:val="center"/>
                              <w:textAlignment w:val="baseline"/>
                              <w:rPr>
                                <w:rFonts w:ascii="Segoe UI" w:hAnsi="Segoe UI" w:cs="Segoe UI"/>
                                <w:kern w:val="24"/>
                                <w:sz w:val="14"/>
                                <w:szCs w:val="14"/>
                              </w:rPr>
                            </w:pPr>
                            <w:r w:rsidRPr="00EA77A4">
                              <w:rPr>
                                <w:rFonts w:ascii="Segoe UI" w:hAnsi="Segoe UI" w:cs="Segoe UI"/>
                                <w:kern w:val="24"/>
                                <w:sz w:val="10"/>
                                <w:szCs w:val="10"/>
                              </w:rPr>
                              <w:t>Επ</w:t>
                            </w:r>
                            <w:r>
                              <w:rPr>
                                <w:rFonts w:ascii="Segoe UI" w:hAnsi="Segoe UI" w:cs="Segoe UI"/>
                                <w:kern w:val="24"/>
                                <w:sz w:val="10"/>
                                <w:szCs w:val="10"/>
                              </w:rPr>
                              <w:t>ιχειρή</w:t>
                            </w:r>
                            <w:r w:rsidRPr="00EA77A4">
                              <w:rPr>
                                <w:rFonts w:ascii="Segoe UI" w:hAnsi="Segoe UI" w:cs="Segoe UI"/>
                                <w:kern w:val="24"/>
                                <w:sz w:val="10"/>
                                <w:szCs w:val="10"/>
                              </w:rPr>
                              <w:t>σεις</w:t>
                            </w:r>
                          </w:p>
                        </w:txbxContent>
                      </v:textbox>
                    </v:shape>
                  </w:pict>
                </mc:Fallback>
              </mc:AlternateContent>
            </w:r>
            <w:r w:rsidR="00C864FA">
              <w:rPr>
                <w:noProof/>
              </w:rPr>
              <mc:AlternateContent>
                <mc:Choice Requires="wps">
                  <w:drawing>
                    <wp:anchor distT="0" distB="0" distL="114300" distR="114300" simplePos="0" relativeHeight="251753984" behindDoc="0" locked="0" layoutInCell="1" allowOverlap="1" wp14:anchorId="1AC4A0EB" wp14:editId="4A42EF14">
                      <wp:simplePos x="0" y="0"/>
                      <wp:positionH relativeFrom="column">
                        <wp:posOffset>2289810</wp:posOffset>
                      </wp:positionH>
                      <wp:positionV relativeFrom="paragraph">
                        <wp:posOffset>1056640</wp:posOffset>
                      </wp:positionV>
                      <wp:extent cx="196850" cy="69850"/>
                      <wp:effectExtent l="0" t="0" r="0" b="6350"/>
                      <wp:wrapNone/>
                      <wp:docPr id="22" name="TextBox 34"/>
                      <wp:cNvGraphicFramePr/>
                      <a:graphic xmlns:a="http://schemas.openxmlformats.org/drawingml/2006/main">
                        <a:graphicData uri="http://schemas.microsoft.com/office/word/2010/wordprocessingShape">
                          <wps:wsp>
                            <wps:cNvSpPr txBox="1"/>
                            <wps:spPr>
                              <a:xfrm>
                                <a:off x="0" y="0"/>
                                <a:ext cx="196850" cy="69850"/>
                              </a:xfrm>
                              <a:prstGeom prst="rect">
                                <a:avLst/>
                              </a:prstGeom>
                              <a:solidFill>
                                <a:sysClr val="window" lastClr="FFFFFF"/>
                              </a:solidFill>
                            </wps:spPr>
                            <wps:txbx>
                              <w:txbxContent>
                                <w:p w14:paraId="282010A3" w14:textId="77777777" w:rsidR="00EA77A4" w:rsidRPr="00C14496" w:rsidRDefault="00EA77A4" w:rsidP="00EA77A4">
                                  <w:pPr>
                                    <w:jc w:val="center"/>
                                    <w:textAlignment w:val="baseline"/>
                                    <w:rPr>
                                      <w:rFonts w:ascii="Segoe UI" w:hAnsi="Segoe UI" w:cs="Segoe UI"/>
                                      <w:kern w:val="24"/>
                                      <w:sz w:val="16"/>
                                      <w:szCs w:val="1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C4A0EB" id="_x0000_s1040" type="#_x0000_t202" style="position:absolute;left:0;text-align:left;margin-left:180.3pt;margin-top:83.2pt;width:15.5pt;height: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" fillcolor="window" stroked="f">
                      <v:textbox>
                        <w:txbxContent>
                          <w:p w14:paraId="282010A3" w14:textId="77777777" w:rsidR="00EA77A4" w:rsidRPr="00C14496" w:rsidRDefault="00EA77A4" w:rsidP="00EA77A4">
                            <w:pPr>
                              <w:jc w:val="center"/>
                              <w:textAlignment w:val="baseline"/>
                              <w:rPr>
                                <w:rFonts w:ascii="Segoe UI" w:hAnsi="Segoe UI" w:cs="Segoe UI"/>
                                <w:kern w:val="24"/>
                                <w:sz w:val="16"/>
                                <w:szCs w:val="16"/>
                                <w:lang w:val="en-US"/>
                              </w:rPr>
                            </w:pPr>
                          </w:p>
                        </w:txbxContent>
                      </v:textbox>
                    </v:shape>
                  </w:pict>
                </mc:Fallback>
              </mc:AlternateContent>
            </w:r>
            <w:r w:rsidR="00C864FA">
              <w:rPr>
                <w:noProof/>
              </w:rPr>
              <mc:AlternateContent>
                <mc:Choice Requires="wps">
                  <w:drawing>
                    <wp:anchor distT="0" distB="0" distL="114300" distR="114300" simplePos="0" relativeHeight="251756032" behindDoc="0" locked="0" layoutInCell="1" allowOverlap="1" wp14:anchorId="112D3C69" wp14:editId="04DAA8D0">
                      <wp:simplePos x="0" y="0"/>
                      <wp:positionH relativeFrom="column">
                        <wp:posOffset>1467485</wp:posOffset>
                      </wp:positionH>
                      <wp:positionV relativeFrom="paragraph">
                        <wp:posOffset>1056005</wp:posOffset>
                      </wp:positionV>
                      <wp:extent cx="196850" cy="69850"/>
                      <wp:effectExtent l="0" t="0" r="0" b="6350"/>
                      <wp:wrapNone/>
                      <wp:docPr id="24" name="TextBox 34"/>
                      <wp:cNvGraphicFramePr/>
                      <a:graphic xmlns:a="http://schemas.openxmlformats.org/drawingml/2006/main">
                        <a:graphicData uri="http://schemas.microsoft.com/office/word/2010/wordprocessingShape">
                          <wps:wsp>
                            <wps:cNvSpPr txBox="1"/>
                            <wps:spPr>
                              <a:xfrm>
                                <a:off x="0" y="0"/>
                                <a:ext cx="196850" cy="69850"/>
                              </a:xfrm>
                              <a:prstGeom prst="rect">
                                <a:avLst/>
                              </a:prstGeom>
                              <a:solidFill>
                                <a:sysClr val="window" lastClr="FFFFFF"/>
                              </a:solidFill>
                            </wps:spPr>
                            <wps:txbx>
                              <w:txbxContent>
                                <w:p w14:paraId="451F9873" w14:textId="77777777" w:rsidR="00EA77A4" w:rsidRPr="00C14496" w:rsidRDefault="00EA77A4" w:rsidP="00EA77A4">
                                  <w:pPr>
                                    <w:jc w:val="center"/>
                                    <w:textAlignment w:val="baseline"/>
                                    <w:rPr>
                                      <w:rFonts w:ascii="Segoe UI" w:hAnsi="Segoe UI" w:cs="Segoe UI"/>
                                      <w:kern w:val="24"/>
                                      <w:sz w:val="16"/>
                                      <w:szCs w:val="1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2D3C69" id="_x0000_s1041" type="#_x0000_t202" style="position:absolute;left:0;text-align:left;margin-left:115.55pt;margin-top:83.15pt;width:15.5pt;height:5.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" fillcolor="window" stroked="f">
                      <v:textbox>
                        <w:txbxContent>
                          <w:p w14:paraId="451F9873" w14:textId="77777777" w:rsidR="00EA77A4" w:rsidRPr="00C14496" w:rsidRDefault="00EA77A4" w:rsidP="00EA77A4">
                            <w:pPr>
                              <w:jc w:val="center"/>
                              <w:textAlignment w:val="baseline"/>
                              <w:rPr>
                                <w:rFonts w:ascii="Segoe UI" w:hAnsi="Segoe UI" w:cs="Segoe UI"/>
                                <w:kern w:val="24"/>
                                <w:sz w:val="16"/>
                                <w:szCs w:val="16"/>
                                <w:lang w:val="en-US"/>
                              </w:rPr>
                            </w:pPr>
                          </w:p>
                        </w:txbxContent>
                      </v:textbox>
                    </v:shape>
                  </w:pict>
                </mc:Fallback>
              </mc:AlternateContent>
            </w:r>
            <w:r w:rsidR="00C864FA">
              <w:rPr>
                <w:noProof/>
              </w:rPr>
              <mc:AlternateContent>
                <mc:Choice Requires="wps">
                  <w:drawing>
                    <wp:anchor distT="0" distB="0" distL="114300" distR="114300" simplePos="0" relativeHeight="251749888" behindDoc="0" locked="0" layoutInCell="1" allowOverlap="1" wp14:anchorId="26D4630A" wp14:editId="538ADF2B">
                      <wp:simplePos x="0" y="0"/>
                      <wp:positionH relativeFrom="column">
                        <wp:posOffset>657860</wp:posOffset>
                      </wp:positionH>
                      <wp:positionV relativeFrom="paragraph">
                        <wp:posOffset>1064260</wp:posOffset>
                      </wp:positionV>
                      <wp:extent cx="196850" cy="69850"/>
                      <wp:effectExtent l="0" t="0" r="0" b="6350"/>
                      <wp:wrapNone/>
                      <wp:docPr id="41" name="TextBox 34"/>
                      <wp:cNvGraphicFramePr/>
                      <a:graphic xmlns:a="http://schemas.openxmlformats.org/drawingml/2006/main">
                        <a:graphicData uri="http://schemas.microsoft.com/office/word/2010/wordprocessingShape">
                          <wps:wsp>
                            <wps:cNvSpPr txBox="1"/>
                            <wps:spPr>
                              <a:xfrm>
                                <a:off x="0" y="0"/>
                                <a:ext cx="196850" cy="69850"/>
                              </a:xfrm>
                              <a:prstGeom prst="rect">
                                <a:avLst/>
                              </a:prstGeom>
                              <a:solidFill>
                                <a:sysClr val="window" lastClr="FFFFFF"/>
                              </a:solidFill>
                            </wps:spPr>
                            <wps:txbx>
                              <w:txbxContent>
                                <w:p w14:paraId="7F4D8B50" w14:textId="77777777" w:rsidR="001A406B" w:rsidRPr="00C14496" w:rsidRDefault="001A406B" w:rsidP="001A406B">
                                  <w:pPr>
                                    <w:jc w:val="center"/>
                                    <w:textAlignment w:val="baseline"/>
                                    <w:rPr>
                                      <w:rFonts w:ascii="Segoe UI" w:hAnsi="Segoe UI" w:cs="Segoe UI"/>
                                      <w:kern w:val="24"/>
                                      <w:sz w:val="16"/>
                                      <w:szCs w:val="16"/>
                                      <w:lang w:val="en-U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D4630A" id="_x0000_s1042" type="#_x0000_t202" style="position:absolute;left:0;text-align:left;margin-left:51.8pt;margin-top:83.8pt;width:15.5pt;height: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" fillcolor="window" stroked="f">
                      <v:textbox>
                        <w:txbxContent>
                          <w:p w14:paraId="7F4D8B50" w14:textId="77777777" w:rsidR="001A406B" w:rsidRPr="00C14496" w:rsidRDefault="001A406B" w:rsidP="001A406B">
                            <w:pPr>
                              <w:jc w:val="center"/>
                              <w:textAlignment w:val="baseline"/>
                              <w:rPr>
                                <w:rFonts w:ascii="Segoe UI" w:hAnsi="Segoe UI" w:cs="Segoe UI"/>
                                <w:kern w:val="24"/>
                                <w:sz w:val="16"/>
                                <w:szCs w:val="16"/>
                                <w:lang w:val="en-US"/>
                              </w:rPr>
                            </w:pPr>
                          </w:p>
                        </w:txbxContent>
                      </v:textbox>
                    </v:shape>
                  </w:pict>
                </mc:Fallback>
              </mc:AlternateContent>
            </w:r>
            <w:r w:rsidR="00C864FA">
              <w:rPr>
                <w:noProof/>
              </w:rPr>
              <mc:AlternateContent>
                <mc:Choice Requires="wps">
                  <w:drawing>
                    <wp:anchor distT="0" distB="0" distL="114300" distR="114300" simplePos="0" relativeHeight="251758080" behindDoc="0" locked="0" layoutInCell="1" allowOverlap="1" wp14:anchorId="3777B56C" wp14:editId="0754A982">
                      <wp:simplePos x="0" y="0"/>
                      <wp:positionH relativeFrom="column">
                        <wp:posOffset>5715</wp:posOffset>
                      </wp:positionH>
                      <wp:positionV relativeFrom="paragraph">
                        <wp:posOffset>1182370</wp:posOffset>
                      </wp:positionV>
                      <wp:extent cx="640080" cy="180975"/>
                      <wp:effectExtent l="0" t="0" r="0" b="0"/>
                      <wp:wrapNone/>
                      <wp:docPr id="33" name="TextBox 34"/>
                      <wp:cNvGraphicFramePr/>
                      <a:graphic xmlns:a="http://schemas.openxmlformats.org/drawingml/2006/main">
                        <a:graphicData uri="http://schemas.microsoft.com/office/word/2010/wordprocessingShape">
                          <wps:wsp>
                            <wps:cNvSpPr txBox="1"/>
                            <wps:spPr>
                              <a:xfrm>
                                <a:off x="0" y="0"/>
                                <a:ext cx="640080" cy="180975"/>
                              </a:xfrm>
                              <a:prstGeom prst="rect">
                                <a:avLst/>
                              </a:prstGeom>
                              <a:noFill/>
                            </wps:spPr>
                            <wps:txbx>
                              <w:txbxContent>
                                <w:p w14:paraId="0EFDEE73" w14:textId="6E3CEE5E" w:rsidR="00EA77A4" w:rsidRPr="00EA77A4" w:rsidRDefault="00EA77A4" w:rsidP="00EA77A4">
                                  <w:pPr>
                                    <w:jc w:val="center"/>
                                    <w:textAlignment w:val="baseline"/>
                                    <w:rPr>
                                      <w:rFonts w:ascii="Segoe UI" w:hAnsi="Segoe UI" w:cs="Segoe UI"/>
                                      <w:kern w:val="24"/>
                                      <w:sz w:val="16"/>
                                      <w:szCs w:val="16"/>
                                    </w:rPr>
                                  </w:pPr>
                                  <w:r w:rsidRPr="00EA77A4">
                                    <w:rPr>
                                      <w:rFonts w:ascii="Segoe UI" w:hAnsi="Segoe UI" w:cs="Segoe UI"/>
                                      <w:kern w:val="24"/>
                                      <w:sz w:val="10"/>
                                      <w:szCs w:val="10"/>
                                    </w:rPr>
                                    <w:t>Στεγαστικά</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77B56C" id="_x0000_s1043" type="#_x0000_t202" style="position:absolute;left:0;text-align:left;margin-left:.45pt;margin-top:93.1pt;width:50.4pt;height:14.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" filled="f" stroked="f">
                      <v:textbox>
                        <w:txbxContent>
                          <w:p w14:paraId="0EFDEE73" w14:textId="6E3CEE5E" w:rsidR="00EA77A4" w:rsidRPr="00EA77A4" w:rsidRDefault="00EA77A4" w:rsidP="00EA77A4">
                            <w:pPr>
                              <w:jc w:val="center"/>
                              <w:textAlignment w:val="baseline"/>
                              <w:rPr>
                                <w:rFonts w:ascii="Segoe UI" w:hAnsi="Segoe UI" w:cs="Segoe UI"/>
                                <w:kern w:val="24"/>
                                <w:sz w:val="16"/>
                                <w:szCs w:val="16"/>
                              </w:rPr>
                            </w:pPr>
                            <w:r w:rsidRPr="00EA77A4">
                              <w:rPr>
                                <w:rFonts w:ascii="Segoe UI" w:hAnsi="Segoe UI" w:cs="Segoe UI"/>
                                <w:kern w:val="24"/>
                                <w:sz w:val="10"/>
                                <w:szCs w:val="10"/>
                              </w:rPr>
                              <w:t>Στεγαστικά</w:t>
                            </w:r>
                          </w:p>
                        </w:txbxContent>
                      </v:textbox>
                    </v:shape>
                  </w:pict>
                </mc:Fallback>
              </mc:AlternateContent>
            </w:r>
            <w:r w:rsidR="00C864FA">
              <w:rPr>
                <w:noProof/>
              </w:rPr>
              <mc:AlternateContent>
                <mc:Choice Requires="wps">
                  <w:drawing>
                    <wp:anchor distT="0" distB="0" distL="114300" distR="114300" simplePos="0" relativeHeight="251760128" behindDoc="0" locked="0" layoutInCell="1" allowOverlap="1" wp14:anchorId="64CB4B17" wp14:editId="731617AF">
                      <wp:simplePos x="0" y="0"/>
                      <wp:positionH relativeFrom="column">
                        <wp:posOffset>744220</wp:posOffset>
                      </wp:positionH>
                      <wp:positionV relativeFrom="paragraph">
                        <wp:posOffset>1187450</wp:posOffset>
                      </wp:positionV>
                      <wp:extent cx="723900" cy="180975"/>
                      <wp:effectExtent l="0" t="0" r="0" b="0"/>
                      <wp:wrapNone/>
                      <wp:docPr id="36" name="TextBox 34"/>
                      <wp:cNvGraphicFramePr/>
                      <a:graphic xmlns:a="http://schemas.openxmlformats.org/drawingml/2006/main">
                        <a:graphicData uri="http://schemas.microsoft.com/office/word/2010/wordprocessingShape">
                          <wps:wsp>
                            <wps:cNvSpPr txBox="1"/>
                            <wps:spPr>
                              <a:xfrm>
                                <a:off x="0" y="0"/>
                                <a:ext cx="723900" cy="180975"/>
                              </a:xfrm>
                              <a:prstGeom prst="rect">
                                <a:avLst/>
                              </a:prstGeom>
                              <a:noFill/>
                            </wps:spPr>
                            <wps:txbx>
                              <w:txbxContent>
                                <w:p w14:paraId="31A8C399" w14:textId="7A57A459" w:rsidR="00EA77A4" w:rsidRPr="00EA77A4" w:rsidRDefault="00EA77A4" w:rsidP="00EA77A4">
                                  <w:pPr>
                                    <w:jc w:val="center"/>
                                    <w:textAlignment w:val="baseline"/>
                                    <w:rPr>
                                      <w:rFonts w:ascii="Segoe UI" w:hAnsi="Segoe UI" w:cs="Segoe UI"/>
                                      <w:kern w:val="24"/>
                                      <w:sz w:val="16"/>
                                      <w:szCs w:val="16"/>
                                    </w:rPr>
                                  </w:pPr>
                                  <w:r w:rsidRPr="00EA77A4">
                                    <w:rPr>
                                      <w:rFonts w:ascii="Segoe UI" w:hAnsi="Segoe UI" w:cs="Segoe UI"/>
                                      <w:kern w:val="24"/>
                                      <w:sz w:val="10"/>
                                      <w:szCs w:val="10"/>
                                    </w:rPr>
                                    <w:t>Καταναλωτικά</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CB4B17" id="_x0000_s1044" type="#_x0000_t202" style="position:absolute;left:0;text-align:left;margin-left:58.6pt;margin-top:93.5pt;width:57pt;height:14.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" filled="f" stroked="f">
                      <v:textbox>
                        <w:txbxContent>
                          <w:p w14:paraId="31A8C399" w14:textId="7A57A459" w:rsidR="00EA77A4" w:rsidRPr="00EA77A4" w:rsidRDefault="00EA77A4" w:rsidP="00EA77A4">
                            <w:pPr>
                              <w:jc w:val="center"/>
                              <w:textAlignment w:val="baseline"/>
                              <w:rPr>
                                <w:rFonts w:ascii="Segoe UI" w:hAnsi="Segoe UI" w:cs="Segoe UI"/>
                                <w:kern w:val="24"/>
                                <w:sz w:val="16"/>
                                <w:szCs w:val="16"/>
                              </w:rPr>
                            </w:pPr>
                            <w:r w:rsidRPr="00EA77A4">
                              <w:rPr>
                                <w:rFonts w:ascii="Segoe UI" w:hAnsi="Segoe UI" w:cs="Segoe UI"/>
                                <w:kern w:val="24"/>
                                <w:sz w:val="10"/>
                                <w:szCs w:val="10"/>
                              </w:rPr>
                              <w:t>Καταναλωτικά</w:t>
                            </w:r>
                          </w:p>
                        </w:txbxContent>
                      </v:textbox>
                    </v:shape>
                  </w:pict>
                </mc:Fallback>
              </mc:AlternateContent>
            </w:r>
            <w:r w:rsidR="001A406B" w:rsidRPr="00C70C4A">
              <w:rPr>
                <w:rFonts w:ascii="Segoe UI" w:eastAsia="Times New Roman" w:hAnsi="Segoe UI" w:cs="Segoe UI"/>
                <w:noProof/>
                <w:lang w:val="en-GB"/>
              </w:rPr>
              <w:drawing>
                <wp:inline distT="0" distB="0" distL="0" distR="0" wp14:anchorId="61F05E08" wp14:editId="0955A02A">
                  <wp:extent cx="3103245" cy="1447800"/>
                  <wp:effectExtent l="0" t="0" r="190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1C30BC9C" w14:textId="47168748" w:rsidR="00403E1C" w:rsidRPr="00CF7C70" w:rsidRDefault="00403E1C" w:rsidP="00E55AED">
      <w:pPr>
        <w:kinsoku w:val="0"/>
        <w:overflowPunct w:val="0"/>
        <w:spacing w:before="40"/>
        <w:ind w:left="547" w:hanging="547"/>
        <w:textAlignment w:val="baseline"/>
        <w:rPr>
          <w:rFonts w:ascii="Segoe UI" w:eastAsia="Segoe UI" w:hAnsi="Segoe UI" w:cs="Segoe UI"/>
          <w:b/>
          <w:color w:val="008080"/>
          <w:kern w:val="24"/>
          <w:sz w:val="10"/>
          <w:szCs w:val="10"/>
          <w:lang w:val="en-US" w:eastAsia="el-GR"/>
        </w:rPr>
      </w:pPr>
    </w:p>
    <w:tbl>
      <w:tblPr>
        <w:tblStyle w:val="1"/>
        <w:tblW w:w="10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0"/>
        <w:gridCol w:w="5100"/>
      </w:tblGrid>
      <w:tr w:rsidR="00C114BB" w14:paraId="1CF70D1D" w14:textId="77777777" w:rsidTr="007D0A53">
        <w:trPr>
          <w:trHeight w:val="2098"/>
          <w:jc w:val="center"/>
        </w:trPr>
        <w:tc>
          <w:tcPr>
            <w:tcW w:w="5100" w:type="dxa"/>
            <w:vAlign w:val="bottom"/>
          </w:tcPr>
          <w:p w14:paraId="5E314115" w14:textId="686B746E" w:rsidR="00C114BB" w:rsidRPr="004221C0" w:rsidRDefault="001A2612">
            <w:pPr>
              <w:kinsoku w:val="0"/>
              <w:overflowPunct w:val="0"/>
              <w:ind w:left="38"/>
              <w:textAlignment w:val="baseline"/>
              <w:rPr>
                <w:rFonts w:ascii="Segoe UI" w:eastAsia="Segoe UI" w:hAnsi="Segoe UI" w:cs="Segoe UI"/>
                <w:b/>
                <w:color w:val="008080"/>
                <w:kern w:val="24"/>
              </w:rPr>
            </w:pPr>
            <w:r w:rsidRPr="004221C0">
              <w:rPr>
                <w:noProof/>
              </w:rPr>
              <mc:AlternateContent>
                <mc:Choice Requires="wps">
                  <w:drawing>
                    <wp:anchor distT="0" distB="0" distL="114300" distR="114300" simplePos="0" relativeHeight="251720192" behindDoc="0" locked="0" layoutInCell="1" allowOverlap="1" wp14:anchorId="4966FFE4" wp14:editId="7A72C8B5">
                      <wp:simplePos x="0" y="0"/>
                      <wp:positionH relativeFrom="column">
                        <wp:posOffset>640080</wp:posOffset>
                      </wp:positionH>
                      <wp:positionV relativeFrom="paragraph">
                        <wp:posOffset>452755</wp:posOffset>
                      </wp:positionV>
                      <wp:extent cx="604520" cy="1346200"/>
                      <wp:effectExtent l="0" t="0" r="24130" b="2540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520" cy="134620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EAFA69A" id="Rectangle: Rounded Corners 13" o:spid="_x0000_s1026" style="position:absolute;margin-left:50.4pt;margin-top:35.65pt;width:47.6pt;height:10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" filled="f" strokecolor="#ff7415" strokeweight="1pt">
                      <v:path arrowok="t"/>
                    </v:roundrect>
                  </w:pict>
                </mc:Fallback>
              </mc:AlternateContent>
            </w:r>
            <w:r w:rsidR="000F0CC1" w:rsidRPr="004221C0">
              <w:rPr>
                <w:noProof/>
              </w:rPr>
              <mc:AlternateContent>
                <mc:Choice Requires="wps">
                  <w:drawing>
                    <wp:anchor distT="0" distB="0" distL="114300" distR="114300" simplePos="0" relativeHeight="251728384" behindDoc="0" locked="0" layoutInCell="1" allowOverlap="1" wp14:anchorId="0477AA65" wp14:editId="710AA857">
                      <wp:simplePos x="0" y="0"/>
                      <wp:positionH relativeFrom="column">
                        <wp:posOffset>2528570</wp:posOffset>
                      </wp:positionH>
                      <wp:positionV relativeFrom="paragraph">
                        <wp:posOffset>434975</wp:posOffset>
                      </wp:positionV>
                      <wp:extent cx="469900" cy="1346200"/>
                      <wp:effectExtent l="0" t="0" r="25400" b="25400"/>
                      <wp:wrapNone/>
                      <wp:docPr id="750847120" name="Rectangle: Rounded Corners 750847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134620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284092F" id="Rectangle: Rounded Corners 750847120" o:spid="_x0000_s1026" style="position:absolute;margin-left:199.1pt;margin-top:34.25pt;width:37pt;height:10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" filled="f" strokecolor="#ff7415" strokeweight="1pt">
                      <v:path arrowok="t"/>
                    </v:roundrect>
                  </w:pict>
                </mc:Fallback>
              </mc:AlternateContent>
            </w:r>
            <w:r w:rsidR="00C114BB" w:rsidRPr="004221C0">
              <w:rPr>
                <w:rFonts w:ascii="Segoe UI" w:eastAsia="Segoe UI" w:hAnsi="Segoe UI" w:cs="Segoe UI"/>
                <w:b/>
                <w:color w:val="008080"/>
                <w:kern w:val="24"/>
                <w:sz w:val="18"/>
              </w:rPr>
              <w:t xml:space="preserve">Γέφυρα μεταξύ δανείων σε καθυστέρηση &gt;90 ημερών και ΜΕΑ (€ δισ., Ελλάδα) | </w:t>
            </w:r>
            <w:r w:rsidR="005F0A33">
              <w:rPr>
                <w:rFonts w:ascii="Segoe UI" w:eastAsia="Segoe UI" w:hAnsi="Segoe UI" w:cs="Segoe UI"/>
                <w:b/>
                <w:color w:val="008080"/>
                <w:kern w:val="24"/>
                <w:sz w:val="18"/>
              </w:rPr>
              <w:t>Β</w:t>
            </w:r>
            <w:r w:rsidR="00C114BB" w:rsidRPr="004221C0">
              <w:rPr>
                <w:rFonts w:ascii="Segoe UI" w:eastAsia="Segoe UI" w:hAnsi="Segoe UI" w:cs="Segoe UI"/>
                <w:b/>
                <w:color w:val="008080"/>
                <w:kern w:val="24"/>
                <w:sz w:val="18"/>
              </w:rPr>
              <w:t>’ τρίμηνο 202</w:t>
            </w:r>
            <w:r w:rsidR="003E1179">
              <w:rPr>
                <w:rFonts w:ascii="Segoe UI" w:eastAsia="Segoe UI" w:hAnsi="Segoe UI" w:cs="Segoe UI"/>
                <w:b/>
                <w:color w:val="008080"/>
                <w:kern w:val="24"/>
                <w:sz w:val="18"/>
              </w:rPr>
              <w:t>3</w:t>
            </w:r>
            <w:r w:rsidR="00C114BB" w:rsidRPr="004221C0">
              <w:rPr>
                <w:rFonts w:ascii="Segoe UI" w:eastAsia="Times New Roman" w:hAnsi="Segoe UI" w:cs="Segoe UI"/>
                <w:noProof/>
                <w:sz w:val="18"/>
              </w:rPr>
              <w:t xml:space="preserve"> </w:t>
            </w:r>
            <w:r w:rsidR="00C114BB" w:rsidRPr="004221C0">
              <w:rPr>
                <w:rFonts w:ascii="Segoe UI" w:eastAsia="Times New Roman" w:hAnsi="Segoe UI" w:cs="Segoe UI"/>
                <w:noProof/>
              </w:rPr>
              <w:drawing>
                <wp:inline distT="0" distB="0" distL="0" distR="0" wp14:anchorId="094C3952" wp14:editId="74F0D724">
                  <wp:extent cx="3105150" cy="1603612"/>
                  <wp:effectExtent l="0" t="0" r="0" b="158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9ABAD1" w14:textId="77777777" w:rsidR="00C114BB" w:rsidRPr="004221C0" w:rsidRDefault="00C114BB">
            <w:pPr>
              <w:kinsoku w:val="0"/>
              <w:overflowPunct w:val="0"/>
              <w:spacing w:before="40"/>
              <w:ind w:left="547" w:hanging="547"/>
              <w:textAlignment w:val="baseline"/>
              <w:rPr>
                <w:rFonts w:ascii="Segoe UI" w:eastAsia="Times New Roman" w:hAnsi="Segoe UI" w:cs="Segoe UI"/>
                <w:sz w:val="16"/>
                <w:szCs w:val="16"/>
              </w:rPr>
            </w:pPr>
          </w:p>
        </w:tc>
        <w:tc>
          <w:tcPr>
            <w:tcW w:w="5100" w:type="dxa"/>
            <w:vAlign w:val="bottom"/>
          </w:tcPr>
          <w:p w14:paraId="24FDA4E4" w14:textId="2FDD57D5" w:rsidR="00C114BB" w:rsidRPr="004221C0" w:rsidRDefault="00C114BB">
            <w:pPr>
              <w:kinsoku w:val="0"/>
              <w:overflowPunct w:val="0"/>
              <w:spacing w:before="40"/>
              <w:ind w:left="38"/>
              <w:textAlignment w:val="baseline"/>
              <w:rPr>
                <w:rFonts w:ascii="Segoe UI" w:eastAsia="Segoe UI" w:hAnsi="Segoe UI" w:cs="Segoe UI"/>
                <w:b/>
                <w:color w:val="008080"/>
                <w:kern w:val="24"/>
                <w:sz w:val="18"/>
              </w:rPr>
            </w:pPr>
            <w:r w:rsidRPr="004221C0">
              <w:rPr>
                <w:rFonts w:ascii="Segoe UI" w:eastAsia="Segoe UI" w:hAnsi="Segoe UI" w:cs="Segoe UI"/>
                <w:b/>
                <w:color w:val="008080"/>
                <w:kern w:val="24"/>
                <w:sz w:val="18"/>
              </w:rPr>
              <w:t>Ρυθμισμένα δάνεια (€ δισ., Ελλάδα)</w:t>
            </w:r>
            <w:r w:rsidRPr="00167392">
              <w:rPr>
                <w:rFonts w:ascii="Segoe UI" w:eastAsia="Segoe UI" w:hAnsi="Segoe UI" w:cs="Segoe UI"/>
                <w:b/>
                <w:color w:val="008080"/>
                <w:kern w:val="24"/>
                <w:sz w:val="18"/>
              </w:rPr>
              <w:t xml:space="preserve"> </w:t>
            </w:r>
            <w:r w:rsidRPr="004221C0">
              <w:rPr>
                <w:rFonts w:ascii="Segoe UI" w:eastAsia="Segoe UI" w:hAnsi="Segoe UI" w:cs="Segoe UI"/>
                <w:b/>
                <w:color w:val="008080"/>
                <w:kern w:val="24"/>
                <w:sz w:val="18"/>
              </w:rPr>
              <w:t>|</w:t>
            </w:r>
            <w:r w:rsidR="00167392">
              <w:rPr>
                <w:rFonts w:ascii="Segoe UI" w:eastAsia="Segoe UI" w:hAnsi="Segoe UI" w:cs="Segoe UI"/>
                <w:b/>
                <w:color w:val="008080"/>
                <w:kern w:val="24"/>
                <w:sz w:val="18"/>
              </w:rPr>
              <w:t xml:space="preserve">                                </w:t>
            </w:r>
            <w:r w:rsidRPr="004221C0">
              <w:rPr>
                <w:rFonts w:ascii="Segoe UI" w:eastAsia="Segoe UI" w:hAnsi="Segoe UI" w:cs="Segoe UI"/>
                <w:b/>
                <w:color w:val="008080"/>
                <w:kern w:val="24"/>
                <w:sz w:val="18"/>
              </w:rPr>
              <w:t xml:space="preserve"> </w:t>
            </w:r>
            <w:r w:rsidR="005F0A33">
              <w:rPr>
                <w:rFonts w:ascii="Segoe UI" w:eastAsia="Segoe UI" w:hAnsi="Segoe UI" w:cs="Segoe UI"/>
                <w:b/>
                <w:color w:val="008080"/>
                <w:kern w:val="24"/>
                <w:sz w:val="18"/>
              </w:rPr>
              <w:t>Β</w:t>
            </w:r>
            <w:r w:rsidRPr="004221C0">
              <w:rPr>
                <w:rFonts w:ascii="Segoe UI" w:eastAsia="Segoe UI" w:hAnsi="Segoe UI" w:cs="Segoe UI"/>
                <w:b/>
                <w:color w:val="008080"/>
                <w:kern w:val="24"/>
                <w:sz w:val="18"/>
              </w:rPr>
              <w:t>’ τρίμηνο 202</w:t>
            </w:r>
            <w:r w:rsidR="003E1179">
              <w:rPr>
                <w:rFonts w:ascii="Segoe UI" w:eastAsia="Segoe UI" w:hAnsi="Segoe UI" w:cs="Segoe UI"/>
                <w:b/>
                <w:color w:val="008080"/>
                <w:kern w:val="24"/>
                <w:sz w:val="18"/>
              </w:rPr>
              <w:t>3</w:t>
            </w:r>
          </w:p>
          <w:p w14:paraId="31AB84D0" w14:textId="1AC1A724" w:rsidR="00C114BB" w:rsidRPr="004221C0" w:rsidRDefault="00C114BB">
            <w:pPr>
              <w:kinsoku w:val="0"/>
              <w:overflowPunct w:val="0"/>
              <w:ind w:left="38"/>
              <w:textAlignment w:val="baseline"/>
              <w:rPr>
                <w:rFonts w:ascii="Segoe UI" w:eastAsia="Segoe UI" w:hAnsi="Segoe UI" w:cs="Segoe UI"/>
                <w:b/>
                <w:color w:val="008080"/>
                <w:kern w:val="24"/>
              </w:rPr>
            </w:pPr>
            <w:r w:rsidRPr="004221C0">
              <w:rPr>
                <w:noProof/>
              </w:rPr>
              <mc:AlternateContent>
                <mc:Choice Requires="wps">
                  <w:drawing>
                    <wp:anchor distT="0" distB="0" distL="114300" distR="114300" simplePos="0" relativeHeight="251722240" behindDoc="0" locked="0" layoutInCell="1" allowOverlap="1" wp14:anchorId="614AAFEE" wp14:editId="424656E7">
                      <wp:simplePos x="0" y="0"/>
                      <wp:positionH relativeFrom="column">
                        <wp:posOffset>1152525</wp:posOffset>
                      </wp:positionH>
                      <wp:positionV relativeFrom="paragraph">
                        <wp:posOffset>651510</wp:posOffset>
                      </wp:positionV>
                      <wp:extent cx="799465" cy="25336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99465" cy="243205"/>
                              </a:xfrm>
                              <a:prstGeom prst="rect">
                                <a:avLst/>
                              </a:prstGeom>
                              <a:noFill/>
                            </wps:spPr>
                            <wps:txbx>
                              <w:txbxContent>
                                <w:p w14:paraId="44197BB1" w14:textId="46B00FC5" w:rsidR="00C114BB" w:rsidRDefault="008B45F8" w:rsidP="00C114BB">
                                  <w:pPr>
                                    <w:pStyle w:val="NormalWeb"/>
                                    <w:spacing w:before="0" w:beforeAutospacing="0" w:after="0" w:afterAutospacing="0"/>
                                    <w:jc w:val="center"/>
                                    <w:textAlignment w:val="baseline"/>
                                    <w:rPr>
                                      <w:sz w:val="20"/>
                                    </w:rPr>
                                  </w:pPr>
                                  <w:r>
                                    <w:rPr>
                                      <w:rFonts w:ascii="Segoe UI" w:eastAsia="+mn-ea" w:hAnsi="Segoe UI" w:cs="Arial"/>
                                      <w:b/>
                                      <w:bCs/>
                                      <w:color w:val="595959"/>
                                      <w:kern w:val="24"/>
                                      <w:sz w:val="18"/>
                                      <w:szCs w:val="22"/>
                                    </w:rPr>
                                    <w:t>2,</w:t>
                                  </w:r>
                                  <w:r w:rsidR="001E5D6E">
                                    <w:rPr>
                                      <w:rFonts w:ascii="Segoe UI" w:eastAsia="+mn-ea" w:hAnsi="Segoe UI" w:cs="Arial"/>
                                      <w:b/>
                                      <w:bCs/>
                                      <w:color w:val="595959"/>
                                      <w:kern w:val="24"/>
                                      <w:sz w:val="18"/>
                                      <w:szCs w:val="22"/>
                                    </w:rPr>
                                    <w:t>6</w:t>
                                  </w:r>
                                </w:p>
                              </w:txbxContent>
                            </wps:txbx>
                            <wps:bodyPr vertOverflow="clip" horzOverflow="clip" wrap="square" rtlCol="0">
                              <a:spAutoFit/>
                            </wps:bodyPr>
                          </wps:wsp>
                        </a:graphicData>
                      </a:graphic>
                      <wp14:sizeRelH relativeFrom="margin">
                        <wp14:pctWidth>0</wp14:pctWidth>
                      </wp14:sizeRelH>
                      <wp14:sizeRelV relativeFrom="margin">
                        <wp14:pctHeight>0</wp14:pctHeight>
                      </wp14:sizeRelV>
                    </wp:anchor>
                  </w:drawing>
                </mc:Choice>
                <mc:Fallback>
                  <w:pict>
                    <v:shape w14:anchorId="614AAFEE" id="Text Box 30" o:spid="_x0000_s1045" type="#_x0000_t202" style="position:absolute;left:0;text-align:left;margin-left:90.75pt;margin-top:51.3pt;width:62.95pt;height:19.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" filled="f" stroked="f">
                      <v:textbox style="mso-fit-shape-to-text:t">
                        <w:txbxContent>
                          <w:p w14:paraId="44197BB1" w14:textId="46B00FC5" w:rsidR="00C114BB" w:rsidRDefault="008B45F8" w:rsidP="00C114BB">
                            <w:pPr>
                              <w:pStyle w:val="NormalWeb"/>
                              <w:spacing w:before="0" w:beforeAutospacing="0" w:after="0" w:afterAutospacing="0"/>
                              <w:jc w:val="center"/>
                              <w:textAlignment w:val="baseline"/>
                              <w:rPr>
                                <w:sz w:val="20"/>
                              </w:rPr>
                            </w:pPr>
                            <w:r>
                              <w:rPr>
                                <w:rFonts w:ascii="Segoe UI" w:eastAsia="+mn-ea" w:hAnsi="Segoe UI" w:cs="Arial"/>
                                <w:b/>
                                <w:bCs/>
                                <w:color w:val="595959"/>
                                <w:kern w:val="24"/>
                                <w:sz w:val="18"/>
                                <w:szCs w:val="22"/>
                              </w:rPr>
                              <w:t>2,</w:t>
                            </w:r>
                            <w:r w:rsidR="001E5D6E">
                              <w:rPr>
                                <w:rFonts w:ascii="Segoe UI" w:eastAsia="+mn-ea" w:hAnsi="Segoe UI" w:cs="Arial"/>
                                <w:b/>
                                <w:bCs/>
                                <w:color w:val="595959"/>
                                <w:kern w:val="24"/>
                                <w:sz w:val="18"/>
                                <w:szCs w:val="22"/>
                              </w:rPr>
                              <w:t>6</w:t>
                            </w:r>
                          </w:p>
                        </w:txbxContent>
                      </v:textbox>
                    </v:shape>
                  </w:pict>
                </mc:Fallback>
              </mc:AlternateContent>
            </w:r>
            <w:r w:rsidRPr="004221C0">
              <w:rPr>
                <w:rFonts w:ascii="Segoe UI" w:eastAsia="Times New Roman" w:hAnsi="Segoe UI" w:cs="Segoe UI"/>
                <w:noProof/>
              </w:rPr>
              <w:drawing>
                <wp:inline distT="0" distB="0" distL="0" distR="0" wp14:anchorId="4C3FBBEE" wp14:editId="1DED5BC6">
                  <wp:extent cx="3092450" cy="1589964"/>
                  <wp:effectExtent l="0" t="0" r="12700" b="107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12EC11" w14:textId="77777777" w:rsidR="00C114BB" w:rsidRPr="004221C0" w:rsidRDefault="00C114BB">
            <w:pPr>
              <w:kinsoku w:val="0"/>
              <w:overflowPunct w:val="0"/>
              <w:spacing w:before="40"/>
              <w:ind w:left="547" w:hanging="547"/>
              <w:jc w:val="right"/>
              <w:textAlignment w:val="baseline"/>
              <w:rPr>
                <w:rFonts w:ascii="Segoe UI" w:eastAsia="Times New Roman" w:hAnsi="Segoe UI" w:cs="Segoe UI"/>
              </w:rPr>
            </w:pPr>
          </w:p>
        </w:tc>
      </w:tr>
    </w:tbl>
    <w:p w14:paraId="2300D743" w14:textId="77777777" w:rsidR="009669CF" w:rsidRPr="00D37F54" w:rsidRDefault="009669CF" w:rsidP="008E0A91">
      <w:pPr>
        <w:pStyle w:val="TITLEINBODY"/>
        <w:rPr>
          <w:rFonts w:ascii="Segoe UI" w:hAnsi="Segoe UI" w:cs="Segoe UI"/>
          <w:sz w:val="22"/>
          <w:szCs w:val="20"/>
          <w:lang w:val="el-GR"/>
        </w:rPr>
      </w:pPr>
    </w:p>
    <w:p w14:paraId="34A63E93" w14:textId="724EF4E9" w:rsidR="008E0A91" w:rsidRPr="000F701B" w:rsidRDefault="00E83529" w:rsidP="008E0A91">
      <w:pPr>
        <w:pStyle w:val="TITLEINBODY"/>
        <w:rPr>
          <w:rFonts w:ascii="Segoe UI" w:hAnsi="Segoe UI" w:cs="Segoe UI"/>
          <w:lang w:val="el-GR"/>
        </w:rPr>
      </w:pPr>
      <w:r>
        <w:rPr>
          <w:rFonts w:ascii="Segoe UI" w:hAnsi="Segoe UI" w:cs="Segoe UI"/>
          <w:lang w:val="el-GR"/>
        </w:rPr>
        <w:t>Κε</w:t>
      </w:r>
      <w:r w:rsidR="007241DD" w:rsidRPr="000F701B">
        <w:rPr>
          <w:rFonts w:ascii="Segoe UI" w:hAnsi="Segoe UI" w:cs="Segoe UI"/>
          <w:lang w:val="el-GR"/>
        </w:rPr>
        <w:t>φαλαιακή Επάρκεια</w:t>
      </w:r>
    </w:p>
    <w:p w14:paraId="61AAFC39" w14:textId="3234D1D8" w:rsidR="00025F2D" w:rsidRPr="00025F2D" w:rsidRDefault="00C04C05" w:rsidP="00AC5418">
      <w:pPr>
        <w:autoSpaceDE w:val="0"/>
        <w:autoSpaceDN w:val="0"/>
        <w:adjustRightInd w:val="0"/>
        <w:spacing w:before="240" w:after="160" w:line="320" w:lineRule="atLeast"/>
        <w:jc w:val="both"/>
        <w:rPr>
          <w:rFonts w:ascii="Segoe UI" w:hAnsi="Segoe UI" w:cs="Segoe UI"/>
          <w:bCs/>
          <w:sz w:val="20"/>
        </w:rPr>
      </w:pPr>
      <w:r>
        <w:rPr>
          <w:rFonts w:ascii="Segoe UI" w:hAnsi="Segoe UI" w:cs="Segoe UI"/>
          <w:sz w:val="20"/>
        </w:rPr>
        <w:t>Ο</w:t>
      </w:r>
      <w:r w:rsidR="00397202" w:rsidRPr="000F701B">
        <w:rPr>
          <w:rFonts w:ascii="Segoe UI" w:hAnsi="Segoe UI" w:cs="Segoe UI"/>
          <w:sz w:val="20"/>
        </w:rPr>
        <w:t xml:space="preserve"> </w:t>
      </w:r>
      <w:r w:rsidR="00397202" w:rsidRPr="000E651C">
        <w:rPr>
          <w:rFonts w:ascii="Segoe UI" w:hAnsi="Segoe UI" w:cs="Segoe UI"/>
          <w:b/>
          <w:sz w:val="20"/>
        </w:rPr>
        <w:t xml:space="preserve">δείκτης </w:t>
      </w:r>
      <w:r w:rsidR="00397202" w:rsidRPr="000E651C">
        <w:rPr>
          <w:rFonts w:ascii="Segoe UI" w:hAnsi="Segoe UI" w:cs="Segoe UI"/>
          <w:b/>
          <w:sz w:val="20"/>
          <w:lang w:val="en-US"/>
        </w:rPr>
        <w:t>CET</w:t>
      </w:r>
      <w:r w:rsidR="00397202" w:rsidRPr="000E651C">
        <w:rPr>
          <w:rFonts w:ascii="Segoe UI" w:hAnsi="Segoe UI" w:cs="Segoe UI"/>
          <w:b/>
          <w:sz w:val="20"/>
        </w:rPr>
        <w:t>1</w:t>
      </w:r>
      <w:r w:rsidR="004442D7" w:rsidRPr="004442D7">
        <w:rPr>
          <w:rFonts w:ascii="Segoe UI" w:hAnsi="Segoe UI" w:cs="Segoe UI"/>
          <w:b/>
          <w:sz w:val="20"/>
          <w:vertAlign w:val="superscript"/>
        </w:rPr>
        <w:t>1</w:t>
      </w:r>
      <w:r w:rsidR="00397202" w:rsidRPr="000F701B">
        <w:rPr>
          <w:rFonts w:ascii="Segoe UI" w:hAnsi="Segoe UI" w:cs="Segoe UI"/>
          <w:sz w:val="20"/>
        </w:rPr>
        <w:t xml:space="preserve"> </w:t>
      </w:r>
      <w:r w:rsidR="003F1302">
        <w:rPr>
          <w:rFonts w:ascii="Segoe UI" w:hAnsi="Segoe UI" w:cs="Segoe UI"/>
          <w:sz w:val="20"/>
        </w:rPr>
        <w:t xml:space="preserve">και </w:t>
      </w:r>
      <w:r w:rsidR="00112281">
        <w:rPr>
          <w:rFonts w:ascii="Segoe UI" w:hAnsi="Segoe UI" w:cs="Segoe UI"/>
          <w:sz w:val="20"/>
        </w:rPr>
        <w:t xml:space="preserve">ο </w:t>
      </w:r>
      <w:r w:rsidR="006F4D81" w:rsidRPr="000E651C">
        <w:rPr>
          <w:rFonts w:ascii="Segoe UI" w:hAnsi="Segoe UI" w:cs="Segoe UI"/>
          <w:b/>
          <w:sz w:val="20"/>
        </w:rPr>
        <w:t>Συνολικό</w:t>
      </w:r>
      <w:r w:rsidR="003F1302">
        <w:rPr>
          <w:rFonts w:ascii="Segoe UI" w:hAnsi="Segoe UI" w:cs="Segoe UI"/>
          <w:b/>
          <w:sz w:val="20"/>
        </w:rPr>
        <w:t>ς</w:t>
      </w:r>
      <w:r w:rsidR="006F4D81" w:rsidRPr="000E651C">
        <w:rPr>
          <w:rFonts w:ascii="Segoe UI" w:hAnsi="Segoe UI" w:cs="Segoe UI"/>
          <w:b/>
          <w:sz w:val="20"/>
        </w:rPr>
        <w:t xml:space="preserve"> Δείκτη</w:t>
      </w:r>
      <w:r w:rsidR="003F1302">
        <w:rPr>
          <w:rFonts w:ascii="Segoe UI" w:hAnsi="Segoe UI" w:cs="Segoe UI"/>
          <w:b/>
          <w:sz w:val="20"/>
        </w:rPr>
        <w:t>ς</w:t>
      </w:r>
      <w:r w:rsidR="006F4D81" w:rsidRPr="000E651C">
        <w:rPr>
          <w:rFonts w:ascii="Segoe UI" w:hAnsi="Segoe UI" w:cs="Segoe UI"/>
          <w:b/>
          <w:sz w:val="20"/>
        </w:rPr>
        <w:t xml:space="preserve"> Κεφαλαιακή</w:t>
      </w:r>
      <w:r w:rsidR="00A82C6C">
        <w:rPr>
          <w:rFonts w:ascii="Segoe UI" w:hAnsi="Segoe UI" w:cs="Segoe UI"/>
          <w:b/>
          <w:sz w:val="20"/>
        </w:rPr>
        <w:t>ς</w:t>
      </w:r>
      <w:r w:rsidR="006F4D81" w:rsidRPr="000E651C">
        <w:rPr>
          <w:rFonts w:ascii="Segoe UI" w:hAnsi="Segoe UI" w:cs="Segoe UI"/>
          <w:b/>
          <w:sz w:val="20"/>
        </w:rPr>
        <w:t xml:space="preserve"> </w:t>
      </w:r>
      <w:r w:rsidR="006F4D81" w:rsidRPr="008936DE">
        <w:rPr>
          <w:rFonts w:ascii="Segoe UI" w:hAnsi="Segoe UI" w:cs="Segoe UI"/>
          <w:b/>
          <w:sz w:val="20"/>
        </w:rPr>
        <w:t>Επάρκειας</w:t>
      </w:r>
      <w:r w:rsidRPr="008936DE">
        <w:rPr>
          <w:rFonts w:ascii="Segoe UI" w:hAnsi="Segoe UI" w:cs="Segoe UI"/>
          <w:b/>
          <w:sz w:val="20"/>
        </w:rPr>
        <w:t xml:space="preserve"> </w:t>
      </w:r>
      <w:r w:rsidR="008936DE" w:rsidRPr="008936DE">
        <w:rPr>
          <w:rFonts w:ascii="Segoe UI" w:hAnsi="Segoe UI" w:cs="Segoe UI"/>
          <w:b/>
          <w:sz w:val="20"/>
        </w:rPr>
        <w:t>(</w:t>
      </w:r>
      <w:r w:rsidR="008936DE" w:rsidRPr="008936DE">
        <w:rPr>
          <w:rFonts w:ascii="Segoe UI" w:hAnsi="Segoe UI" w:cs="Segoe UI"/>
          <w:b/>
          <w:sz w:val="20"/>
          <w:lang w:val="en-US"/>
        </w:rPr>
        <w:t>CAD</w:t>
      </w:r>
      <w:r w:rsidR="008936DE" w:rsidRPr="008936DE">
        <w:rPr>
          <w:rFonts w:ascii="Segoe UI" w:hAnsi="Segoe UI" w:cs="Segoe UI"/>
          <w:b/>
          <w:sz w:val="20"/>
        </w:rPr>
        <w:t>)</w:t>
      </w:r>
      <w:r w:rsidR="004442D7" w:rsidRPr="004442D7">
        <w:rPr>
          <w:rFonts w:ascii="Segoe UI" w:hAnsi="Segoe UI" w:cs="Segoe UI"/>
          <w:b/>
          <w:sz w:val="20"/>
          <w:vertAlign w:val="superscript"/>
        </w:rPr>
        <w:t>1</w:t>
      </w:r>
      <w:r w:rsidR="008936DE" w:rsidRPr="008936DE">
        <w:rPr>
          <w:rFonts w:ascii="Segoe UI" w:hAnsi="Segoe UI" w:cs="Segoe UI"/>
          <w:bCs/>
          <w:sz w:val="20"/>
        </w:rPr>
        <w:t xml:space="preserve"> </w:t>
      </w:r>
      <w:r w:rsidR="008938F1" w:rsidRPr="00C04C05">
        <w:rPr>
          <w:rFonts w:ascii="Segoe UI" w:hAnsi="Segoe UI" w:cs="Segoe UI"/>
          <w:bCs/>
          <w:sz w:val="20"/>
        </w:rPr>
        <w:t>ενισχύθηκαν</w:t>
      </w:r>
      <w:r w:rsidR="008938F1">
        <w:rPr>
          <w:rFonts w:ascii="Segoe UI" w:hAnsi="Segoe UI" w:cs="Segoe UI"/>
          <w:bCs/>
          <w:sz w:val="20"/>
        </w:rPr>
        <w:t xml:space="preserve"> κατά </w:t>
      </w:r>
      <w:r w:rsidR="001B136A" w:rsidRPr="004D6E17">
        <w:rPr>
          <w:rFonts w:ascii="Segoe UI" w:hAnsi="Segoe UI" w:cs="Segoe UI"/>
          <w:bCs/>
          <w:sz w:val="20"/>
        </w:rPr>
        <w:t>~</w:t>
      </w:r>
      <w:r w:rsidR="009C70ED">
        <w:rPr>
          <w:rFonts w:ascii="Segoe UI" w:hAnsi="Segoe UI" w:cs="Segoe UI"/>
          <w:bCs/>
          <w:sz w:val="20"/>
        </w:rPr>
        <w:t>8</w:t>
      </w:r>
      <w:r w:rsidR="00F56A56" w:rsidRPr="00F56A56">
        <w:rPr>
          <w:rFonts w:ascii="Segoe UI" w:hAnsi="Segoe UI" w:cs="Segoe UI"/>
          <w:bCs/>
          <w:sz w:val="20"/>
        </w:rPr>
        <w:t xml:space="preserve">0μ.β. σε τριμηνιαία βάση </w:t>
      </w:r>
      <w:r w:rsidR="00025F2D">
        <w:rPr>
          <w:rFonts w:ascii="Segoe UI" w:hAnsi="Segoe UI" w:cs="Segoe UI"/>
          <w:bCs/>
          <w:sz w:val="20"/>
        </w:rPr>
        <w:t>σε</w:t>
      </w:r>
      <w:r w:rsidR="008938F1">
        <w:rPr>
          <w:rFonts w:ascii="Segoe UI" w:hAnsi="Segoe UI" w:cs="Segoe UI"/>
          <w:bCs/>
          <w:sz w:val="20"/>
        </w:rPr>
        <w:t xml:space="preserve"> 1</w:t>
      </w:r>
      <w:r w:rsidR="009C70ED">
        <w:rPr>
          <w:rFonts w:ascii="Segoe UI" w:hAnsi="Segoe UI" w:cs="Segoe UI"/>
          <w:bCs/>
          <w:sz w:val="20"/>
        </w:rPr>
        <w:t>7,3</w:t>
      </w:r>
      <w:r w:rsidR="008938F1">
        <w:rPr>
          <w:rFonts w:ascii="Segoe UI" w:hAnsi="Segoe UI" w:cs="Segoe UI"/>
          <w:bCs/>
          <w:sz w:val="20"/>
        </w:rPr>
        <w:t>%</w:t>
      </w:r>
      <w:r w:rsidR="00A4252D" w:rsidRPr="00A4252D">
        <w:rPr>
          <w:vertAlign w:val="superscript"/>
          <w:lang w:val="en-GB"/>
        </w:rPr>
        <w:footnoteReference w:id="1"/>
      </w:r>
      <w:r w:rsidR="00A4252D" w:rsidRPr="00A4252D">
        <w:rPr>
          <w:rFonts w:ascii="Segoe UI" w:hAnsi="Segoe UI" w:cs="Segoe UI"/>
          <w:bCs/>
          <w:sz w:val="20"/>
        </w:rPr>
        <w:t xml:space="preserve"> </w:t>
      </w:r>
      <w:r w:rsidR="008938F1">
        <w:rPr>
          <w:rFonts w:ascii="Segoe UI" w:hAnsi="Segoe UI" w:cs="Segoe UI"/>
          <w:bCs/>
          <w:sz w:val="20"/>
        </w:rPr>
        <w:t xml:space="preserve">και </w:t>
      </w:r>
      <w:r w:rsidR="00077EE6" w:rsidRPr="004D6E17">
        <w:rPr>
          <w:rFonts w:ascii="Segoe UI" w:hAnsi="Segoe UI" w:cs="Segoe UI"/>
          <w:bCs/>
          <w:sz w:val="20"/>
        </w:rPr>
        <w:t>1</w:t>
      </w:r>
      <w:r w:rsidR="009C70ED">
        <w:rPr>
          <w:rFonts w:ascii="Segoe UI" w:hAnsi="Segoe UI" w:cs="Segoe UI"/>
          <w:bCs/>
          <w:sz w:val="20"/>
        </w:rPr>
        <w:t>8,4</w:t>
      </w:r>
      <w:r w:rsidR="006F4D81" w:rsidRPr="004D6E17">
        <w:rPr>
          <w:rFonts w:ascii="Segoe UI" w:hAnsi="Segoe UI" w:cs="Segoe UI"/>
          <w:bCs/>
          <w:sz w:val="20"/>
        </w:rPr>
        <w:t>%</w:t>
      </w:r>
      <w:r w:rsidR="007A7EF0" w:rsidRPr="004818F6">
        <w:rPr>
          <w:rFonts w:ascii="Segoe UI" w:hAnsi="Segoe UI" w:cs="Segoe UI"/>
          <w:bCs/>
          <w:sz w:val="20"/>
          <w:vertAlign w:val="superscript"/>
        </w:rPr>
        <w:t>1</w:t>
      </w:r>
      <w:r w:rsidR="00E000AB">
        <w:rPr>
          <w:rFonts w:ascii="Segoe UI" w:hAnsi="Segoe UI" w:cs="Segoe UI"/>
          <w:bCs/>
          <w:sz w:val="20"/>
        </w:rPr>
        <w:t xml:space="preserve">, </w:t>
      </w:r>
      <w:r w:rsidR="008938F1" w:rsidRPr="004D6E17">
        <w:rPr>
          <w:rFonts w:ascii="Segoe UI" w:hAnsi="Segoe UI" w:cs="Segoe UI"/>
          <w:bCs/>
          <w:sz w:val="20"/>
        </w:rPr>
        <w:t xml:space="preserve">αντίστοιχα, αντανακλώντας την </w:t>
      </w:r>
      <w:r w:rsidR="00A82C6C" w:rsidRPr="004D6E17">
        <w:rPr>
          <w:rFonts w:ascii="Segoe UI" w:hAnsi="Segoe UI" w:cs="Segoe UI"/>
          <w:bCs/>
          <w:sz w:val="20"/>
        </w:rPr>
        <w:t xml:space="preserve">ισχυρή </w:t>
      </w:r>
      <w:r w:rsidR="008938F1" w:rsidRPr="004D6E17">
        <w:rPr>
          <w:rFonts w:ascii="Segoe UI" w:hAnsi="Segoe UI" w:cs="Segoe UI"/>
          <w:bCs/>
          <w:sz w:val="20"/>
        </w:rPr>
        <w:t>οργανική κερδοφορία</w:t>
      </w:r>
      <w:bookmarkStart w:id="9" w:name="_Hlk118281989"/>
      <w:r w:rsidR="00A82C6C">
        <w:rPr>
          <w:rFonts w:ascii="Segoe UI" w:hAnsi="Segoe UI" w:cs="Segoe UI"/>
          <w:bCs/>
          <w:sz w:val="20"/>
        </w:rPr>
        <w:t>.</w:t>
      </w:r>
      <w:bookmarkEnd w:id="9"/>
      <w:r w:rsidR="004C530A" w:rsidRPr="004D6E17">
        <w:rPr>
          <w:rFonts w:ascii="Segoe UI" w:hAnsi="Segoe UI" w:cs="Segoe UI"/>
          <w:bCs/>
          <w:sz w:val="20"/>
        </w:rPr>
        <w:t xml:space="preserve"> </w:t>
      </w:r>
      <w:r w:rsidR="004D6E17" w:rsidRPr="004D6E17">
        <w:rPr>
          <w:rFonts w:ascii="Segoe UI" w:hAnsi="Segoe UI" w:cs="Segoe UI"/>
          <w:bCs/>
          <w:sz w:val="20"/>
        </w:rPr>
        <w:t>O δείκτης MREL του Ομίλου διαμορφώθηκε σε 2</w:t>
      </w:r>
      <w:r w:rsidR="009C70ED">
        <w:rPr>
          <w:rFonts w:ascii="Segoe UI" w:hAnsi="Segoe UI" w:cs="Segoe UI"/>
          <w:bCs/>
          <w:sz w:val="20"/>
        </w:rPr>
        <w:t>2,</w:t>
      </w:r>
      <w:r w:rsidR="009E1F59">
        <w:rPr>
          <w:rFonts w:ascii="Segoe UI" w:hAnsi="Segoe UI" w:cs="Segoe UI"/>
          <w:bCs/>
          <w:sz w:val="20"/>
        </w:rPr>
        <w:t>5</w:t>
      </w:r>
      <w:r w:rsidR="004D6E17" w:rsidRPr="004D6E17">
        <w:rPr>
          <w:rFonts w:ascii="Segoe UI" w:hAnsi="Segoe UI" w:cs="Segoe UI"/>
          <w:bCs/>
          <w:sz w:val="20"/>
        </w:rPr>
        <w:t xml:space="preserve">%, </w:t>
      </w:r>
      <w:r w:rsidR="00D00FAD">
        <w:rPr>
          <w:rFonts w:ascii="Segoe UI" w:hAnsi="Segoe UI" w:cs="Segoe UI"/>
          <w:bCs/>
          <w:sz w:val="20"/>
        </w:rPr>
        <w:t>προσεγγίζοντας την</w:t>
      </w:r>
      <w:r w:rsidR="009E1F59" w:rsidRPr="009E1F59">
        <w:rPr>
          <w:rFonts w:ascii="Segoe UI" w:hAnsi="Segoe UI" w:cs="Segoe UI"/>
          <w:bCs/>
          <w:sz w:val="20"/>
        </w:rPr>
        <w:t xml:space="preserve"> ελάχιστη απαίτηση MREL το</w:t>
      </w:r>
      <w:r w:rsidR="00D00FAD">
        <w:rPr>
          <w:rFonts w:ascii="Segoe UI" w:hAnsi="Segoe UI" w:cs="Segoe UI"/>
          <w:bCs/>
          <w:sz w:val="20"/>
        </w:rPr>
        <w:t>υ</w:t>
      </w:r>
      <w:r w:rsidR="009E1F59" w:rsidRPr="009E1F59">
        <w:rPr>
          <w:rFonts w:ascii="Segoe UI" w:hAnsi="Segoe UI" w:cs="Segoe UI"/>
          <w:bCs/>
          <w:sz w:val="20"/>
        </w:rPr>
        <w:t xml:space="preserve"> Ιανου</w:t>
      </w:r>
      <w:r w:rsidR="00D00FAD">
        <w:rPr>
          <w:rFonts w:ascii="Segoe UI" w:hAnsi="Segoe UI" w:cs="Segoe UI"/>
          <w:bCs/>
          <w:sz w:val="20"/>
        </w:rPr>
        <w:t xml:space="preserve">αρίου </w:t>
      </w:r>
      <w:r w:rsidR="009E1F59" w:rsidRPr="009E1F59">
        <w:rPr>
          <w:rFonts w:ascii="Segoe UI" w:hAnsi="Segoe UI" w:cs="Segoe UI"/>
          <w:bCs/>
          <w:sz w:val="20"/>
        </w:rPr>
        <w:t>του 2024 ύψους 22,7%</w:t>
      </w:r>
      <w:r w:rsidR="009C70ED">
        <w:rPr>
          <w:rFonts w:ascii="Segoe UI" w:hAnsi="Segoe UI" w:cs="Segoe UI"/>
          <w:bCs/>
          <w:sz w:val="20"/>
        </w:rPr>
        <w:t>.</w:t>
      </w:r>
    </w:p>
    <w:p w14:paraId="033E8905" w14:textId="0E25BEC0" w:rsidR="001E6305" w:rsidRDefault="001E6305">
      <w:pPr>
        <w:rPr>
          <w:rFonts w:ascii="Segoe UI" w:eastAsia="Segoe UI" w:hAnsi="Segoe UI" w:cs="Segoe UI"/>
          <w:b/>
          <w:color w:val="008080"/>
          <w:kern w:val="24"/>
          <w:sz w:val="20"/>
          <w:lang w:eastAsia="el-GR"/>
        </w:rPr>
      </w:pPr>
      <w:r>
        <w:rPr>
          <w:rFonts w:ascii="Segoe UI" w:eastAsia="Segoe UI" w:hAnsi="Segoe UI" w:cs="Segoe UI"/>
          <w:b/>
          <w:color w:val="008080"/>
          <w:kern w:val="24"/>
          <w:sz w:val="20"/>
          <w:lang w:eastAsia="el-GR"/>
        </w:rPr>
        <w:br w:type="page"/>
      </w:r>
    </w:p>
    <w:p w14:paraId="7649C027" w14:textId="1044A0C4" w:rsidR="001541D6" w:rsidRDefault="00FE79F5" w:rsidP="000A4B4E">
      <w:pPr>
        <w:autoSpaceDE w:val="0"/>
        <w:autoSpaceDN w:val="0"/>
        <w:adjustRightInd w:val="0"/>
        <w:spacing w:before="240" w:line="320" w:lineRule="atLeast"/>
        <w:jc w:val="both"/>
        <w:rPr>
          <w:rFonts w:ascii="Segoe UI" w:eastAsia="Segoe UI" w:hAnsi="Segoe UI" w:cs="Segoe UI"/>
          <w:b/>
          <w:color w:val="008080"/>
          <w:kern w:val="24"/>
          <w:sz w:val="20"/>
          <w:lang w:eastAsia="el-GR"/>
        </w:rPr>
      </w:pPr>
      <w:r w:rsidRPr="00A644E7">
        <w:rPr>
          <w:rFonts w:hAnsi="Calibri"/>
          <w:b/>
          <w:bCs/>
          <w:noProof/>
          <w:color w:val="000000" w:themeColor="text1"/>
          <w:kern w:val="24"/>
          <w:sz w:val="14"/>
          <w:szCs w:val="14"/>
          <w:lang w:eastAsia="el-GR"/>
        </w:rPr>
        <mc:AlternateContent>
          <mc:Choice Requires="wps">
            <w:drawing>
              <wp:anchor distT="0" distB="0" distL="114300" distR="114300" simplePos="0" relativeHeight="251774464" behindDoc="0" locked="0" layoutInCell="1" allowOverlap="1" wp14:anchorId="7080F87F" wp14:editId="6381DB18">
                <wp:simplePos x="0" y="0"/>
                <wp:positionH relativeFrom="margin">
                  <wp:posOffset>2926397</wp:posOffset>
                </wp:positionH>
                <wp:positionV relativeFrom="paragraph">
                  <wp:posOffset>-157475</wp:posOffset>
                </wp:positionV>
                <wp:extent cx="522273" cy="1639533"/>
                <wp:effectExtent l="0" t="6033" r="24448" b="24447"/>
                <wp:wrapNone/>
                <wp:docPr id="47" name="Rounded Rectangle 15"/>
                <wp:cNvGraphicFramePr/>
                <a:graphic xmlns:a="http://schemas.openxmlformats.org/drawingml/2006/main">
                  <a:graphicData uri="http://schemas.microsoft.com/office/word/2010/wordprocessingShape">
                    <wps:wsp>
                      <wps:cNvSpPr/>
                      <wps:spPr>
                        <a:xfrm rot="5400000">
                          <a:off x="0" y="0"/>
                          <a:ext cx="522273" cy="1639533"/>
                        </a:xfrm>
                        <a:prstGeom prst="roundRect">
                          <a:avLst/>
                        </a:prstGeom>
                        <a:noFill/>
                        <a:ln w="12700" cap="flat" cmpd="sng" algn="ctr">
                          <a:solidFill>
                            <a:srgbClr val="FF7415"/>
                          </a:solidFill>
                          <a:prstDash val="dash"/>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oundrect w14:anchorId="3AB85208" id="Rounded Rectangle 15" o:spid="_x0000_s1026" style="position:absolute;margin-left:230.4pt;margin-top:-12.4pt;width:41.1pt;height:129.1pt;rotation:90;z-index:25177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" filled="f" strokecolor="#ff7415" strokeweight="1pt">
                <v:stroke dashstyle="dash" joinstyle="miter"/>
                <w10:wrap anchorx="margin"/>
              </v:roundrect>
            </w:pict>
          </mc:Fallback>
        </mc:AlternateContent>
      </w:r>
      <w:r w:rsidR="0097157B" w:rsidRPr="000F701B">
        <w:rPr>
          <w:rFonts w:ascii="Segoe UI" w:eastAsia="Segoe UI" w:hAnsi="Segoe UI" w:cs="Segoe UI"/>
          <w:b/>
          <w:color w:val="008080"/>
          <w:kern w:val="24"/>
          <w:sz w:val="20"/>
          <w:lang w:eastAsia="el-GR"/>
        </w:rPr>
        <w:t xml:space="preserve">Μεταβολή </w:t>
      </w:r>
      <w:r w:rsidR="00464272">
        <w:rPr>
          <w:rFonts w:ascii="Segoe UI" w:eastAsia="Segoe UI" w:hAnsi="Segoe UI" w:cs="Segoe UI"/>
          <w:b/>
          <w:color w:val="008080"/>
          <w:kern w:val="24"/>
          <w:sz w:val="20"/>
          <w:lang w:eastAsia="el-GR"/>
        </w:rPr>
        <w:t>στους δείκτες κεφαλαιακής επάρκειας</w:t>
      </w:r>
      <w:r w:rsidR="00E4377F" w:rsidRPr="00E4377F">
        <w:rPr>
          <w:rFonts w:ascii="Segoe UI" w:eastAsia="Segoe UI" w:hAnsi="Segoe UI" w:cs="Segoe UI"/>
          <w:b/>
          <w:color w:val="008080"/>
          <w:kern w:val="24"/>
          <w:sz w:val="20"/>
          <w:vertAlign w:val="superscript"/>
          <w:lang w:eastAsia="el-GR"/>
        </w:rPr>
        <w:t>1</w:t>
      </w:r>
      <w:r w:rsidR="00232450">
        <w:rPr>
          <w:rFonts w:ascii="Segoe UI" w:eastAsia="Segoe UI" w:hAnsi="Segoe UI" w:cs="Segoe UI"/>
          <w:b/>
          <w:color w:val="008080"/>
          <w:kern w:val="24"/>
          <w:sz w:val="20"/>
          <w:lang w:eastAsia="el-GR"/>
        </w:rPr>
        <w:t xml:space="preserve"> </w:t>
      </w:r>
      <w:r w:rsidR="0075262B" w:rsidRPr="0075262B">
        <w:rPr>
          <w:rFonts w:ascii="Segoe UI" w:eastAsia="Segoe UI" w:hAnsi="Segoe UI" w:cs="Segoe UI"/>
          <w:b/>
          <w:color w:val="008080"/>
          <w:kern w:val="24"/>
          <w:sz w:val="20"/>
          <w:lang w:eastAsia="el-GR"/>
        </w:rPr>
        <w:t>|</w:t>
      </w:r>
      <w:r w:rsidR="0075262B">
        <w:rPr>
          <w:rFonts w:ascii="Segoe UI" w:eastAsia="Segoe UI" w:hAnsi="Segoe UI" w:cs="Segoe UI"/>
          <w:b/>
          <w:color w:val="008080"/>
          <w:kern w:val="24"/>
          <w:sz w:val="20"/>
          <w:lang w:eastAsia="el-GR"/>
        </w:rPr>
        <w:t xml:space="preserve"> </w:t>
      </w:r>
      <w:r w:rsidR="00E4377F">
        <w:rPr>
          <w:rFonts w:ascii="Segoe UI" w:eastAsia="Segoe UI" w:hAnsi="Segoe UI" w:cs="Segoe UI"/>
          <w:b/>
          <w:color w:val="008080"/>
          <w:kern w:val="24"/>
          <w:sz w:val="20"/>
          <w:lang w:eastAsia="el-GR"/>
        </w:rPr>
        <w:t>Β</w:t>
      </w:r>
      <w:r w:rsidR="00292909">
        <w:rPr>
          <w:rFonts w:ascii="Segoe UI" w:eastAsia="Segoe UI" w:hAnsi="Segoe UI" w:cs="Segoe UI"/>
          <w:b/>
          <w:color w:val="008080"/>
          <w:kern w:val="24"/>
          <w:sz w:val="20"/>
          <w:lang w:eastAsia="el-GR"/>
        </w:rPr>
        <w:t>’ τρίμηνο 2023</w:t>
      </w:r>
    </w:p>
    <w:p w14:paraId="37010568" w14:textId="42EF8C58" w:rsidR="0027071B" w:rsidRDefault="00BE4582" w:rsidP="00FE79F5">
      <w:pPr>
        <w:kinsoku w:val="0"/>
        <w:overflowPunct w:val="0"/>
        <w:spacing w:before="40"/>
        <w:textAlignment w:val="baseline"/>
        <w:rPr>
          <w:rFonts w:ascii="Segoe UI" w:hAnsi="Segoe UI" w:cs="Segoe UI"/>
        </w:rPr>
      </w:pPr>
      <w:r>
        <w:rPr>
          <w:noProof/>
        </w:rPr>
        <mc:AlternateContent>
          <mc:Choice Requires="wps">
            <w:drawing>
              <wp:anchor distT="0" distB="0" distL="114300" distR="114300" simplePos="0" relativeHeight="251776512" behindDoc="0" locked="0" layoutInCell="1" allowOverlap="1" wp14:anchorId="005FA9F9" wp14:editId="22651D51">
                <wp:simplePos x="0" y="0"/>
                <wp:positionH relativeFrom="margin">
                  <wp:posOffset>462280</wp:posOffset>
                </wp:positionH>
                <wp:positionV relativeFrom="paragraph">
                  <wp:posOffset>1380713</wp:posOffset>
                </wp:positionV>
                <wp:extent cx="599440" cy="308610"/>
                <wp:effectExtent l="0" t="0" r="10160" b="15240"/>
                <wp:wrapNone/>
                <wp:docPr id="48"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308610"/>
                        </a:xfrm>
                        <a:prstGeom prst="wedgeRectCallout">
                          <a:avLst>
                            <a:gd name="adj1" fmla="val 42251"/>
                            <a:gd name="adj2" fmla="val 26217"/>
                          </a:avLst>
                        </a:prstGeom>
                        <a:solidFill>
                          <a:sysClr val="window" lastClr="FFFFFF"/>
                        </a:solidFill>
                        <a:ln w="9525" cap="flat" cmpd="sng" algn="ctr">
                          <a:solidFill>
                            <a:srgbClr val="008080"/>
                          </a:solidFill>
                          <a:prstDash val="solid"/>
                        </a:ln>
                        <a:effectLst/>
                      </wps:spPr>
                      <wps:txbx>
                        <w:txbxContent>
                          <w:p w14:paraId="03811FC6" w14:textId="77777777" w:rsidR="0043257F"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ΣτΕ:</w:t>
                            </w:r>
                          </w:p>
                          <w:p w14:paraId="0BACA6E8" w14:textId="6D418E1C"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6,2</w:t>
                            </w:r>
                            <w:r w:rsidRPr="00C97188">
                              <w:rPr>
                                <w:rFonts w:ascii="Segoe UI" w:eastAsia="Calibri" w:hAnsi="Segoe UI"/>
                                <w:b/>
                                <w:bCs/>
                                <w:color w:val="008080"/>
                                <w:kern w:val="24"/>
                                <w:sz w:val="12"/>
                                <w:szCs w:val="12"/>
                              </w:rPr>
                              <w:t xml:space="preserve"> εκατ.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005FA9F9" id="Rectangular Callout 28" o:spid="_x0000_s1046" type="#_x0000_t61" style="position:absolute;margin-left:36.4pt;margin-top:108.7pt;width:47.2pt;height:24.3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" adj="19926,16463" fillcolor="window" strokecolor="teal">
                <v:path arrowok="t"/>
                <v:textbox>
                  <w:txbxContent>
                    <w:p w14:paraId="03811FC6" w14:textId="77777777" w:rsidR="0043257F"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ΣτΕ:</w:t>
                      </w:r>
                    </w:p>
                    <w:p w14:paraId="0BACA6E8" w14:textId="6D418E1C"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6,2</w:t>
                      </w:r>
                      <w:r w:rsidRPr="00C97188">
                        <w:rPr>
                          <w:rFonts w:ascii="Segoe UI" w:eastAsia="Calibri" w:hAnsi="Segoe UI"/>
                          <w:b/>
                          <w:bCs/>
                          <w:color w:val="008080"/>
                          <w:kern w:val="24"/>
                          <w:sz w:val="12"/>
                          <w:szCs w:val="12"/>
                        </w:rPr>
                        <w:t xml:space="preserve"> εκατ.</w:t>
                      </w:r>
                    </w:p>
                  </w:txbxContent>
                </v:textbox>
                <w10:wrap anchorx="margin"/>
              </v:shape>
            </w:pict>
          </mc:Fallback>
        </mc:AlternateContent>
      </w:r>
      <w:r>
        <w:rPr>
          <w:noProof/>
        </w:rPr>
        <mc:AlternateContent>
          <mc:Choice Requires="wps">
            <w:drawing>
              <wp:anchor distT="0" distB="0" distL="114300" distR="114300" simplePos="0" relativeHeight="251741696" behindDoc="0" locked="0" layoutInCell="1" allowOverlap="1" wp14:anchorId="723D6559" wp14:editId="65E0F430">
                <wp:simplePos x="0" y="0"/>
                <wp:positionH relativeFrom="margin">
                  <wp:posOffset>1442085</wp:posOffset>
                </wp:positionH>
                <wp:positionV relativeFrom="paragraph">
                  <wp:posOffset>1329913</wp:posOffset>
                </wp:positionV>
                <wp:extent cx="599440" cy="308610"/>
                <wp:effectExtent l="0" t="0" r="10160" b="15240"/>
                <wp:wrapNone/>
                <wp:docPr id="10"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308610"/>
                        </a:xfrm>
                        <a:prstGeom prst="wedgeRectCallout">
                          <a:avLst>
                            <a:gd name="adj1" fmla="val 42251"/>
                            <a:gd name="adj2" fmla="val 26217"/>
                          </a:avLst>
                        </a:prstGeom>
                        <a:solidFill>
                          <a:sysClr val="window" lastClr="FFFFFF"/>
                        </a:solidFill>
                        <a:ln w="9525" cap="flat" cmpd="sng" algn="ctr">
                          <a:solidFill>
                            <a:srgbClr val="008080"/>
                          </a:solidFill>
                          <a:prstDash val="solid"/>
                        </a:ln>
                        <a:effectLst/>
                      </wps:spPr>
                      <wps:txbx>
                        <w:txbxContent>
                          <w:p w14:paraId="34779236" w14:textId="76907E3F" w:rsidR="00C97188" w:rsidRDefault="00C97188" w:rsidP="00C97188">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ΣτΕ:</w:t>
                            </w:r>
                          </w:p>
                          <w:p w14:paraId="6A30FE87" w14:textId="11B59A47" w:rsidR="00C97188" w:rsidRPr="00C97188" w:rsidRDefault="00C97188" w:rsidP="00C97188">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sidR="002855BE">
                              <w:rPr>
                                <w:rFonts w:ascii="Segoe UI" w:eastAsia="Calibri" w:hAnsi="Segoe UI"/>
                                <w:b/>
                                <w:bCs/>
                                <w:color w:val="008080"/>
                                <w:kern w:val="24"/>
                                <w:sz w:val="12"/>
                                <w:szCs w:val="12"/>
                                <w:lang w:val="en-US"/>
                              </w:rPr>
                              <w:t>3</w:t>
                            </w:r>
                            <w:r w:rsidR="002E7EE9">
                              <w:rPr>
                                <w:rFonts w:ascii="Segoe UI" w:eastAsia="Calibri" w:hAnsi="Segoe UI"/>
                                <w:b/>
                                <w:bCs/>
                                <w:color w:val="008080"/>
                                <w:kern w:val="24"/>
                                <w:sz w:val="12"/>
                                <w:szCs w:val="12"/>
                              </w:rPr>
                              <w:t>6,</w:t>
                            </w:r>
                            <w:r w:rsidR="00665188">
                              <w:rPr>
                                <w:rFonts w:ascii="Segoe UI" w:eastAsia="Calibri" w:hAnsi="Segoe UI"/>
                                <w:b/>
                                <w:bCs/>
                                <w:color w:val="008080"/>
                                <w:kern w:val="24"/>
                                <w:sz w:val="12"/>
                                <w:szCs w:val="12"/>
                              </w:rPr>
                              <w:t>5</w:t>
                            </w:r>
                            <w:r w:rsidRPr="00C97188">
                              <w:rPr>
                                <w:rFonts w:ascii="Segoe UI" w:eastAsia="Calibri" w:hAnsi="Segoe UI"/>
                                <w:b/>
                                <w:bCs/>
                                <w:color w:val="008080"/>
                                <w:kern w:val="24"/>
                                <w:sz w:val="12"/>
                                <w:szCs w:val="12"/>
                              </w:rPr>
                              <w:t xml:space="preserve"> εκατ.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23D6559" id="_x0000_s1047" type="#_x0000_t61" style="position:absolute;margin-left:113.55pt;margin-top:104.7pt;width:47.2pt;height:24.3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" adj="19926,16463" fillcolor="window" strokecolor="teal">
                <v:path arrowok="t"/>
                <v:textbox>
                  <w:txbxContent>
                    <w:p w14:paraId="34779236" w14:textId="76907E3F" w:rsidR="00C97188" w:rsidRDefault="00C97188" w:rsidP="00C97188">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ΣτΕ:</w:t>
                      </w:r>
                    </w:p>
                    <w:p w14:paraId="6A30FE87" w14:textId="11B59A47" w:rsidR="00C97188" w:rsidRPr="00C97188" w:rsidRDefault="00C97188" w:rsidP="00C97188">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sidR="002855BE">
                        <w:rPr>
                          <w:rFonts w:ascii="Segoe UI" w:eastAsia="Calibri" w:hAnsi="Segoe UI"/>
                          <w:b/>
                          <w:bCs/>
                          <w:color w:val="008080"/>
                          <w:kern w:val="24"/>
                          <w:sz w:val="12"/>
                          <w:szCs w:val="12"/>
                          <w:lang w:val="en-US"/>
                        </w:rPr>
                        <w:t>3</w:t>
                      </w:r>
                      <w:r w:rsidR="002E7EE9">
                        <w:rPr>
                          <w:rFonts w:ascii="Segoe UI" w:eastAsia="Calibri" w:hAnsi="Segoe UI"/>
                          <w:b/>
                          <w:bCs/>
                          <w:color w:val="008080"/>
                          <w:kern w:val="24"/>
                          <w:sz w:val="12"/>
                          <w:szCs w:val="12"/>
                        </w:rPr>
                        <w:t>6,</w:t>
                      </w:r>
                      <w:r w:rsidR="00665188">
                        <w:rPr>
                          <w:rFonts w:ascii="Segoe UI" w:eastAsia="Calibri" w:hAnsi="Segoe UI"/>
                          <w:b/>
                          <w:bCs/>
                          <w:color w:val="008080"/>
                          <w:kern w:val="24"/>
                          <w:sz w:val="12"/>
                          <w:szCs w:val="12"/>
                        </w:rPr>
                        <w:t>5</w:t>
                      </w:r>
                      <w:r w:rsidRPr="00C97188">
                        <w:rPr>
                          <w:rFonts w:ascii="Segoe UI" w:eastAsia="Calibri" w:hAnsi="Segoe UI"/>
                          <w:b/>
                          <w:bCs/>
                          <w:color w:val="008080"/>
                          <w:kern w:val="24"/>
                          <w:sz w:val="12"/>
                          <w:szCs w:val="12"/>
                        </w:rPr>
                        <w:t xml:space="preserve"> εκατ.</w:t>
                      </w:r>
                    </w:p>
                  </w:txbxContent>
                </v:textbox>
                <w10:wrap anchorx="margin"/>
              </v:shape>
            </w:pict>
          </mc:Fallback>
        </mc:AlternateContent>
      </w:r>
      <w:r>
        <w:rPr>
          <w:noProof/>
        </w:rPr>
        <mc:AlternateContent>
          <mc:Choice Requires="wps">
            <w:drawing>
              <wp:anchor distT="0" distB="0" distL="114300" distR="114300" simplePos="0" relativeHeight="251778560" behindDoc="0" locked="0" layoutInCell="1" allowOverlap="1" wp14:anchorId="7B8B975D" wp14:editId="36BF4970">
                <wp:simplePos x="0" y="0"/>
                <wp:positionH relativeFrom="margin">
                  <wp:posOffset>5371465</wp:posOffset>
                </wp:positionH>
                <wp:positionV relativeFrom="paragraph">
                  <wp:posOffset>1333723</wp:posOffset>
                </wp:positionV>
                <wp:extent cx="599440" cy="308610"/>
                <wp:effectExtent l="0" t="0" r="10160" b="15240"/>
                <wp:wrapNone/>
                <wp:docPr id="50" name="Rectangular Callou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308610"/>
                        </a:xfrm>
                        <a:prstGeom prst="wedgeRectCallout">
                          <a:avLst>
                            <a:gd name="adj1" fmla="val 42251"/>
                            <a:gd name="adj2" fmla="val 26217"/>
                          </a:avLst>
                        </a:prstGeom>
                        <a:solidFill>
                          <a:sysClr val="window" lastClr="FFFFFF"/>
                        </a:solidFill>
                        <a:ln w="9525" cap="flat" cmpd="sng" algn="ctr">
                          <a:solidFill>
                            <a:srgbClr val="008080"/>
                          </a:solidFill>
                          <a:prstDash val="solid"/>
                        </a:ln>
                        <a:effectLst/>
                      </wps:spPr>
                      <wps:txbx>
                        <w:txbxContent>
                          <w:p w14:paraId="06F5A7DC" w14:textId="77777777" w:rsidR="0043257F"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ΣτΕ:</w:t>
                            </w:r>
                          </w:p>
                          <w:p w14:paraId="193554C0" w14:textId="5A83E775"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6,7</w:t>
                            </w:r>
                            <w:r w:rsidRPr="00C97188">
                              <w:rPr>
                                <w:rFonts w:ascii="Segoe UI" w:eastAsia="Calibri" w:hAnsi="Segoe UI"/>
                                <w:b/>
                                <w:bCs/>
                                <w:color w:val="008080"/>
                                <w:kern w:val="24"/>
                                <w:sz w:val="12"/>
                                <w:szCs w:val="12"/>
                              </w:rPr>
                              <w:t xml:space="preserve"> εκατ.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B8B975D" id="_x0000_s1048" type="#_x0000_t61" style="position:absolute;margin-left:422.95pt;margin-top:105pt;width:47.2pt;height:24.3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" adj="19926,16463" fillcolor="window" strokecolor="teal">
                <v:path arrowok="t"/>
                <v:textbox>
                  <w:txbxContent>
                    <w:p w14:paraId="06F5A7DC" w14:textId="77777777" w:rsidR="0043257F"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ΣτΕ:</w:t>
                      </w:r>
                    </w:p>
                    <w:p w14:paraId="193554C0" w14:textId="5A83E775" w:rsidR="0043257F" w:rsidRPr="00C97188" w:rsidRDefault="0043257F" w:rsidP="0043257F">
                      <w:pPr>
                        <w:jc w:val="center"/>
                        <w:textAlignment w:val="baseline"/>
                        <w:rPr>
                          <w:rFonts w:ascii="Segoe UI" w:eastAsia="Calibri" w:hAnsi="Segoe UI"/>
                          <w:b/>
                          <w:bCs/>
                          <w:color w:val="008080"/>
                          <w:kern w:val="24"/>
                          <w:sz w:val="12"/>
                          <w:szCs w:val="12"/>
                        </w:rPr>
                      </w:pPr>
                      <w:r w:rsidRPr="00C97188">
                        <w:rPr>
                          <w:rFonts w:ascii="Segoe UI" w:eastAsia="Calibri" w:hAnsi="Segoe UI"/>
                          <w:b/>
                          <w:bCs/>
                          <w:color w:val="008080"/>
                          <w:kern w:val="24"/>
                          <w:sz w:val="12"/>
                          <w:szCs w:val="12"/>
                        </w:rPr>
                        <w:t>€</w:t>
                      </w:r>
                      <w:r>
                        <w:rPr>
                          <w:rFonts w:ascii="Segoe UI" w:eastAsia="Calibri" w:hAnsi="Segoe UI"/>
                          <w:b/>
                          <w:bCs/>
                          <w:color w:val="008080"/>
                          <w:kern w:val="24"/>
                          <w:sz w:val="12"/>
                          <w:szCs w:val="12"/>
                          <w:lang w:val="en-US"/>
                        </w:rPr>
                        <w:t>3</w:t>
                      </w:r>
                      <w:r>
                        <w:rPr>
                          <w:rFonts w:ascii="Segoe UI" w:eastAsia="Calibri" w:hAnsi="Segoe UI"/>
                          <w:b/>
                          <w:bCs/>
                          <w:color w:val="008080"/>
                          <w:kern w:val="24"/>
                          <w:sz w:val="12"/>
                          <w:szCs w:val="12"/>
                        </w:rPr>
                        <w:t>6,7</w:t>
                      </w:r>
                      <w:r w:rsidRPr="00C97188">
                        <w:rPr>
                          <w:rFonts w:ascii="Segoe UI" w:eastAsia="Calibri" w:hAnsi="Segoe UI"/>
                          <w:b/>
                          <w:bCs/>
                          <w:color w:val="008080"/>
                          <w:kern w:val="24"/>
                          <w:sz w:val="12"/>
                          <w:szCs w:val="12"/>
                        </w:rPr>
                        <w:t xml:space="preserve"> εκατ.</w:t>
                      </w:r>
                    </w:p>
                  </w:txbxContent>
                </v:textbox>
                <w10:wrap anchorx="margin"/>
              </v:shape>
            </w:pict>
          </mc:Fallback>
        </mc:AlternateContent>
      </w:r>
      <w:r w:rsidRPr="00833372">
        <w:rPr>
          <w:noProof/>
          <w:lang w:eastAsia="el-GR"/>
        </w:rPr>
        <mc:AlternateContent>
          <mc:Choice Requires="wps">
            <w:drawing>
              <wp:anchor distT="0" distB="0" distL="114300" distR="114300" simplePos="0" relativeHeight="251735552" behindDoc="0" locked="0" layoutInCell="1" allowOverlap="1" wp14:anchorId="22BAE358" wp14:editId="235CC3B5">
                <wp:simplePos x="0" y="0"/>
                <wp:positionH relativeFrom="column">
                  <wp:posOffset>182245</wp:posOffset>
                </wp:positionH>
                <wp:positionV relativeFrom="paragraph">
                  <wp:posOffset>1059403</wp:posOffset>
                </wp:positionV>
                <wp:extent cx="571500" cy="21590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15900"/>
                        </a:xfrm>
                        <a:prstGeom prst="rect">
                          <a:avLst/>
                        </a:prstGeom>
                        <a:noFill/>
                        <a:ln w="9525" cap="flat" cmpd="sng" algn="ctr">
                          <a:noFill/>
                          <a:prstDash val="solid"/>
                        </a:ln>
                        <a:effectLst/>
                      </wps:spPr>
                      <wps:txbx>
                        <w:txbxContent>
                          <w:p w14:paraId="0DFF2369" w14:textId="5296E3A1" w:rsidR="00A779FC" w:rsidRPr="00AE5F0D" w:rsidRDefault="00A779FC" w:rsidP="00A779FC">
                            <w:pPr>
                              <w:pStyle w:val="body"/>
                              <w:spacing w:before="0" w:after="0"/>
                              <w:textAlignment w:val="baseline"/>
                              <w:rPr>
                                <w:b/>
                                <w:color w:val="auto"/>
                                <w:sz w:val="22"/>
                              </w:rPr>
                            </w:pPr>
                            <w:r w:rsidRPr="00AE5F0D">
                              <w:rPr>
                                <w:rFonts w:hAnsi="Calibri"/>
                                <w:b/>
                                <w:color w:val="auto"/>
                                <w:kern w:val="24"/>
                                <w:sz w:val="16"/>
                                <w:szCs w:val="16"/>
                                <w:lang w:val="en-US"/>
                              </w:rPr>
                              <w:t>CET1</w:t>
                            </w:r>
                            <w:r>
                              <w:rPr>
                                <w:rFonts w:hAnsi="Calibri"/>
                                <w:b/>
                                <w:color w:val="auto"/>
                                <w:kern w:val="24"/>
                                <w:sz w:val="16"/>
                                <w:szCs w:val="16"/>
                                <w:lang w:val="en-US"/>
                              </w:rPr>
                              <w:t xml:space="preserve"> </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22BAE358" id="Rectangle 15" o:spid="_x0000_s1049" style="position:absolute;margin-left:14.35pt;margin-top:83.4pt;width:4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" filled="f" stroked="f">
                <v:textbox>
                  <w:txbxContent>
                    <w:p w14:paraId="0DFF2369" w14:textId="5296E3A1" w:rsidR="00A779FC" w:rsidRPr="00AE5F0D" w:rsidRDefault="00A779FC" w:rsidP="00A779FC">
                      <w:pPr>
                        <w:pStyle w:val="body"/>
                        <w:spacing w:before="0" w:after="0"/>
                        <w:textAlignment w:val="baseline"/>
                        <w:rPr>
                          <w:b/>
                          <w:color w:val="auto"/>
                          <w:sz w:val="22"/>
                        </w:rPr>
                      </w:pPr>
                      <w:r w:rsidRPr="00AE5F0D">
                        <w:rPr>
                          <w:rFonts w:hAnsi="Calibri"/>
                          <w:b/>
                          <w:color w:val="auto"/>
                          <w:kern w:val="24"/>
                          <w:sz w:val="16"/>
                          <w:szCs w:val="16"/>
                          <w:lang w:val="en-US"/>
                        </w:rPr>
                        <w:t>CET1</w:t>
                      </w:r>
                      <w:r>
                        <w:rPr>
                          <w:rFonts w:hAnsi="Calibri"/>
                          <w:b/>
                          <w:color w:val="auto"/>
                          <w:kern w:val="24"/>
                          <w:sz w:val="16"/>
                          <w:szCs w:val="16"/>
                          <w:lang w:val="en-US"/>
                        </w:rPr>
                        <w:t xml:space="preserve"> </w:t>
                      </w:r>
                    </w:p>
                  </w:txbxContent>
                </v:textbox>
              </v:rect>
            </w:pict>
          </mc:Fallback>
        </mc:AlternateContent>
      </w:r>
      <w:r w:rsidRPr="00833372">
        <w:rPr>
          <w:noProof/>
          <w:lang w:eastAsia="el-GR"/>
        </w:rPr>
        <mc:AlternateContent>
          <mc:Choice Requires="wps">
            <w:drawing>
              <wp:anchor distT="0" distB="0" distL="114300" distR="114300" simplePos="0" relativeHeight="251692544" behindDoc="0" locked="0" layoutInCell="1" allowOverlap="1" wp14:anchorId="2FD7FA6F" wp14:editId="2EDED8F2">
                <wp:simplePos x="0" y="0"/>
                <wp:positionH relativeFrom="margin">
                  <wp:posOffset>113409</wp:posOffset>
                </wp:positionH>
                <wp:positionV relativeFrom="paragraph">
                  <wp:posOffset>240921</wp:posOffset>
                </wp:positionV>
                <wp:extent cx="495300" cy="203200"/>
                <wp:effectExtent l="0" t="0" r="0" b="63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03200"/>
                        </a:xfrm>
                        <a:prstGeom prst="rect">
                          <a:avLst/>
                        </a:prstGeom>
                        <a:noFill/>
                        <a:ln w="9525" cap="flat" cmpd="sng" algn="ctr">
                          <a:noFill/>
                          <a:prstDash val="solid"/>
                        </a:ln>
                        <a:effectLst/>
                      </wps:spPr>
                      <wps:txbx>
                        <w:txbxContent>
                          <w:p w14:paraId="1BFAB4F2" w14:textId="3E295461" w:rsidR="009337EF" w:rsidRPr="00A779FC" w:rsidRDefault="009337EF" w:rsidP="00A265E8">
                            <w:pPr>
                              <w:pStyle w:val="body"/>
                              <w:spacing w:before="0" w:after="0"/>
                              <w:jc w:val="center"/>
                              <w:textAlignment w:val="baseline"/>
                              <w:rPr>
                                <w:rFonts w:cstheme="minorHAnsi"/>
                                <w:b/>
                                <w:color w:val="auto"/>
                                <w:sz w:val="22"/>
                                <w:szCs w:val="24"/>
                                <w:lang w:val="en-US"/>
                              </w:rPr>
                            </w:pPr>
                            <w:r w:rsidRPr="00A779FC">
                              <w:rPr>
                                <w:rFonts w:cstheme="minorHAnsi"/>
                                <w:b/>
                                <w:color w:val="auto"/>
                                <w:kern w:val="24"/>
                                <w:sz w:val="16"/>
                                <w:szCs w:val="22"/>
                                <w:lang w:val="en-US"/>
                              </w:rPr>
                              <w:t>CAD</w:t>
                            </w:r>
                            <w:r w:rsidR="00A779FC" w:rsidRPr="00A779FC">
                              <w:rPr>
                                <w:rFonts w:cstheme="minorHAnsi"/>
                                <w:b/>
                                <w:color w:val="auto"/>
                                <w:kern w:val="24"/>
                                <w:sz w:val="16"/>
                                <w:szCs w:val="22"/>
                              </w:rPr>
                              <w:t xml:space="preserve"> </w:t>
                            </w:r>
                          </w:p>
                        </w:txbxContent>
                      </wps:txbx>
                      <wps:bodyPr wrap="square" anchor="ctr">
                        <a:noAutofit/>
                      </wps:bodyPr>
                    </wps:wsp>
                  </a:graphicData>
                </a:graphic>
                <wp14:sizeRelH relativeFrom="margin">
                  <wp14:pctWidth>0</wp14:pctWidth>
                </wp14:sizeRelH>
                <wp14:sizeRelV relativeFrom="page">
                  <wp14:pctHeight>0</wp14:pctHeight>
                </wp14:sizeRelV>
              </wp:anchor>
            </w:drawing>
          </mc:Choice>
          <mc:Fallback>
            <w:pict>
              <v:rect w14:anchorId="2FD7FA6F" id="_x0000_s1050" style="position:absolute;margin-left:8.95pt;margin-top:18.95pt;width:39pt;height:1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" filled="f" stroked="f">
                <v:textbox>
                  <w:txbxContent>
                    <w:p w14:paraId="1BFAB4F2" w14:textId="3E295461" w:rsidR="009337EF" w:rsidRPr="00A779FC" w:rsidRDefault="009337EF" w:rsidP="00A265E8">
                      <w:pPr>
                        <w:pStyle w:val="body"/>
                        <w:spacing w:before="0" w:after="0"/>
                        <w:jc w:val="center"/>
                        <w:textAlignment w:val="baseline"/>
                        <w:rPr>
                          <w:rFonts w:cstheme="minorHAnsi"/>
                          <w:b/>
                          <w:color w:val="auto"/>
                          <w:sz w:val="22"/>
                          <w:szCs w:val="24"/>
                          <w:lang w:val="en-US"/>
                        </w:rPr>
                      </w:pPr>
                      <w:r w:rsidRPr="00A779FC">
                        <w:rPr>
                          <w:rFonts w:cstheme="minorHAnsi"/>
                          <w:b/>
                          <w:color w:val="auto"/>
                          <w:kern w:val="24"/>
                          <w:sz w:val="16"/>
                          <w:szCs w:val="22"/>
                          <w:lang w:val="en-US"/>
                        </w:rPr>
                        <w:t>CAD</w:t>
                      </w:r>
                      <w:r w:rsidR="00A779FC" w:rsidRPr="00A779FC">
                        <w:rPr>
                          <w:rFonts w:cstheme="minorHAnsi"/>
                          <w:b/>
                          <w:color w:val="auto"/>
                          <w:kern w:val="24"/>
                          <w:sz w:val="16"/>
                          <w:szCs w:val="22"/>
                        </w:rPr>
                        <w:t xml:space="preserve"> </w:t>
                      </w:r>
                    </w:p>
                  </w:txbxContent>
                </v:textbox>
                <w10:wrap anchorx="margin"/>
              </v:rect>
            </w:pict>
          </mc:Fallback>
        </mc:AlternateContent>
      </w:r>
      <w:r w:rsidR="00F13CF1">
        <w:rPr>
          <w:noProof/>
        </w:rPr>
        <mc:AlternateContent>
          <mc:Choice Requires="wps">
            <w:drawing>
              <wp:anchor distT="0" distB="0" distL="114300" distR="114300" simplePos="0" relativeHeight="251779584" behindDoc="0" locked="0" layoutInCell="1" allowOverlap="1" wp14:anchorId="42161171" wp14:editId="7AE7EAD3">
                <wp:simplePos x="0" y="0"/>
                <wp:positionH relativeFrom="margin">
                  <wp:posOffset>1929683</wp:posOffset>
                </wp:positionH>
                <wp:positionV relativeFrom="paragraph">
                  <wp:posOffset>475252</wp:posOffset>
                </wp:positionV>
                <wp:extent cx="635000" cy="520700"/>
                <wp:effectExtent l="0" t="95250" r="88900" b="12700"/>
                <wp:wrapNone/>
                <wp:docPr id="7" name="Rectangular Callout 37"/>
                <wp:cNvGraphicFramePr/>
                <a:graphic xmlns:a="http://schemas.openxmlformats.org/drawingml/2006/main">
                  <a:graphicData uri="http://schemas.microsoft.com/office/word/2010/wordprocessingShape">
                    <wps:wsp>
                      <wps:cNvSpPr/>
                      <wps:spPr>
                        <a:xfrm>
                          <a:off x="0" y="0"/>
                          <a:ext cx="635000" cy="520700"/>
                        </a:xfrm>
                        <a:prstGeom prst="wedgeRectCallout">
                          <a:avLst>
                            <a:gd name="adj1" fmla="val 55503"/>
                            <a:gd name="adj2" fmla="val -62188"/>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76D6C88A" w14:textId="3147C48A" w:rsidR="00A325A7" w:rsidRPr="00A325A7" w:rsidRDefault="00A325A7" w:rsidP="00A325A7">
                            <w:pPr>
                              <w:jc w:val="center"/>
                              <w:textAlignment w:val="baseline"/>
                              <w:rPr>
                                <w:rFonts w:ascii="Segoe UI" w:hAnsi="Segoe UI" w:cs="Segoe UI"/>
                                <w:b/>
                                <w:bCs/>
                                <w:color w:val="7F7F7F" w:themeColor="text1" w:themeTint="80"/>
                                <w:kern w:val="24"/>
                                <w:sz w:val="10"/>
                                <w:szCs w:val="10"/>
                              </w:rPr>
                            </w:pPr>
                            <w:r w:rsidRPr="00A325A7">
                              <w:rPr>
                                <w:rFonts w:ascii="Segoe UI" w:hAnsi="Segoe UI" w:cs="Segoe UI"/>
                                <w:b/>
                                <w:bCs/>
                                <w:color w:val="7F7F7F" w:themeColor="text1" w:themeTint="80"/>
                                <w:kern w:val="24"/>
                                <w:sz w:val="10"/>
                                <w:szCs w:val="10"/>
                              </w:rPr>
                              <w:t>περιλαμβάνει την απόσβεση φορολογικών απαιτήσεων (</w:t>
                            </w:r>
                            <w:r w:rsidRPr="00A325A7">
                              <w:rPr>
                                <w:rFonts w:ascii="Segoe UI" w:hAnsi="Segoe UI" w:cs="Segoe UI"/>
                                <w:b/>
                                <w:bCs/>
                                <w:color w:val="7F7F7F" w:themeColor="text1" w:themeTint="80"/>
                                <w:kern w:val="24"/>
                                <w:sz w:val="10"/>
                                <w:szCs w:val="10"/>
                                <w:lang w:val="en-US"/>
                              </w:rPr>
                              <w:t>DTC</w:t>
                            </w:r>
                            <w:r w:rsidRPr="00A325A7">
                              <w:rPr>
                                <w:rFonts w:ascii="Segoe UI" w:hAnsi="Segoe UI" w:cs="Segoe UI"/>
                                <w:b/>
                                <w:bCs/>
                                <w:color w:val="7F7F7F" w:themeColor="text1" w:themeTint="80"/>
                                <w:kern w:val="24"/>
                                <w:sz w:val="10"/>
                                <w:szCs w:val="10"/>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2161171" id="_x0000_s1051" type="#_x0000_t61" style="position:absolute;margin-left:151.95pt;margin-top:37.4pt;width:50pt;height:41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" adj="22789,-2633" fillcolor="window" strokecolor="#7f7f7f" strokeweight=".25pt">
                <v:textbox>
                  <w:txbxContent>
                    <w:p w14:paraId="76D6C88A" w14:textId="3147C48A" w:rsidR="00A325A7" w:rsidRPr="00A325A7" w:rsidRDefault="00A325A7" w:rsidP="00A325A7">
                      <w:pPr>
                        <w:jc w:val="center"/>
                        <w:textAlignment w:val="baseline"/>
                        <w:rPr>
                          <w:rFonts w:ascii="Segoe UI" w:hAnsi="Segoe UI" w:cs="Segoe UI"/>
                          <w:b/>
                          <w:bCs/>
                          <w:color w:val="7F7F7F" w:themeColor="text1" w:themeTint="80"/>
                          <w:kern w:val="24"/>
                          <w:sz w:val="10"/>
                          <w:szCs w:val="10"/>
                        </w:rPr>
                      </w:pPr>
                      <w:r w:rsidRPr="00A325A7">
                        <w:rPr>
                          <w:rFonts w:ascii="Segoe UI" w:hAnsi="Segoe UI" w:cs="Segoe UI"/>
                          <w:b/>
                          <w:bCs/>
                          <w:color w:val="7F7F7F" w:themeColor="text1" w:themeTint="80"/>
                          <w:kern w:val="24"/>
                          <w:sz w:val="10"/>
                          <w:szCs w:val="10"/>
                        </w:rPr>
                        <w:t>περιλαμβάνει την απόσβεση φορολογικών απαιτήσεων (</w:t>
                      </w:r>
                      <w:r w:rsidRPr="00A325A7">
                        <w:rPr>
                          <w:rFonts w:ascii="Segoe UI" w:hAnsi="Segoe UI" w:cs="Segoe UI"/>
                          <w:b/>
                          <w:bCs/>
                          <w:color w:val="7F7F7F" w:themeColor="text1" w:themeTint="80"/>
                          <w:kern w:val="24"/>
                          <w:sz w:val="10"/>
                          <w:szCs w:val="10"/>
                          <w:lang w:val="en-US"/>
                        </w:rPr>
                        <w:t>DTC</w:t>
                      </w:r>
                      <w:r w:rsidRPr="00A325A7">
                        <w:rPr>
                          <w:rFonts w:ascii="Segoe UI" w:hAnsi="Segoe UI" w:cs="Segoe UI"/>
                          <w:b/>
                          <w:bCs/>
                          <w:color w:val="7F7F7F" w:themeColor="text1" w:themeTint="80"/>
                          <w:kern w:val="24"/>
                          <w:sz w:val="10"/>
                          <w:szCs w:val="10"/>
                        </w:rPr>
                        <w:t>)</w:t>
                      </w:r>
                    </w:p>
                  </w:txbxContent>
                </v:textbox>
                <w10:wrap anchorx="margin"/>
              </v:shape>
            </w:pict>
          </mc:Fallback>
        </mc:AlternateContent>
      </w:r>
      <w:r w:rsidR="0043257F">
        <w:rPr>
          <w:noProof/>
          <w:lang w:eastAsia="el-GR"/>
        </w:rPr>
        <mc:AlternateContent>
          <mc:Choice Requires="wps">
            <w:drawing>
              <wp:anchor distT="0" distB="0" distL="114300" distR="114300" simplePos="0" relativeHeight="251732480" behindDoc="0" locked="0" layoutInCell="1" allowOverlap="1" wp14:anchorId="3DAE43D7" wp14:editId="7B7B8088">
                <wp:simplePos x="0" y="0"/>
                <wp:positionH relativeFrom="column">
                  <wp:posOffset>2427605</wp:posOffset>
                </wp:positionH>
                <wp:positionV relativeFrom="paragraph">
                  <wp:posOffset>1154207</wp:posOffset>
                </wp:positionV>
                <wp:extent cx="1554480" cy="0"/>
                <wp:effectExtent l="38100" t="76200" r="26670" b="95250"/>
                <wp:wrapNone/>
                <wp:docPr id="3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4480" cy="0"/>
                        </a:xfrm>
                        <a:prstGeom prst="straightConnector1">
                          <a:avLst/>
                        </a:prstGeom>
                        <a:noFill/>
                        <a:ln w="0" cap="flat" cmpd="sng" algn="ctr">
                          <a:solidFill>
                            <a:sysClr val="windowText" lastClr="000000">
                              <a:lumMod val="50000"/>
                              <a:lumOff val="50000"/>
                            </a:sys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50724D" id="_x0000_t32" coordsize="21600,21600" o:spt="32" o:oned="t" path="m,l21600,21600e" filled="f">
                <v:path arrowok="t" fillok="f" o:connecttype="none"/>
                <o:lock v:ext="edit" shapetype="t"/>
              </v:shapetype>
              <v:shape id="Straight Arrow Connector 6" o:spid="_x0000_s1026" type="#_x0000_t32" style="position:absolute;margin-left:191.15pt;margin-top:90.9pt;width:122.4pt;height:0;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" strokecolor="#7f7f7f" strokeweight="0">
                <v:stroke startarrow="block" endarrow="block" joinstyle="miter"/>
                <o:lock v:ext="edit" shapetype="f"/>
              </v:shape>
            </w:pict>
          </mc:Fallback>
        </mc:AlternateContent>
      </w:r>
      <w:r w:rsidR="0043257F">
        <w:rPr>
          <w:noProof/>
          <w:lang w:eastAsia="el-GR"/>
        </w:rPr>
        <mc:AlternateContent>
          <mc:Choice Requires="wps">
            <w:drawing>
              <wp:anchor distT="0" distB="0" distL="114300" distR="114300" simplePos="0" relativeHeight="251733504" behindDoc="0" locked="0" layoutInCell="1" allowOverlap="1" wp14:anchorId="39F604E7" wp14:editId="6044D64C">
                <wp:simplePos x="0" y="0"/>
                <wp:positionH relativeFrom="column">
                  <wp:posOffset>2677795</wp:posOffset>
                </wp:positionH>
                <wp:positionV relativeFrom="paragraph">
                  <wp:posOffset>850900</wp:posOffset>
                </wp:positionV>
                <wp:extent cx="1021278" cy="368935"/>
                <wp:effectExtent l="0" t="0" r="26670" b="11430"/>
                <wp:wrapNone/>
                <wp:docPr id="35" name="TextBox 28"/>
                <wp:cNvGraphicFramePr/>
                <a:graphic xmlns:a="http://schemas.openxmlformats.org/drawingml/2006/main">
                  <a:graphicData uri="http://schemas.microsoft.com/office/word/2010/wordprocessingShape">
                    <wps:wsp>
                      <wps:cNvSpPr txBox="1"/>
                      <wps:spPr>
                        <a:xfrm>
                          <a:off x="0" y="0"/>
                          <a:ext cx="1021278" cy="368935"/>
                        </a:xfrm>
                        <a:prstGeom prst="rect">
                          <a:avLst/>
                        </a:prstGeom>
                        <a:solidFill>
                          <a:sysClr val="window" lastClr="FFFFFF"/>
                        </a:solidFill>
                        <a:ln>
                          <a:solidFill>
                            <a:sysClr val="windowText" lastClr="000000">
                              <a:lumMod val="50000"/>
                              <a:lumOff val="50000"/>
                            </a:sysClr>
                          </a:solidFill>
                        </a:ln>
                      </wps:spPr>
                      <wps:txbx>
                        <w:txbxContent>
                          <w:p w14:paraId="2EB7D8EE" w14:textId="44AACE4A" w:rsidR="00B20197" w:rsidRPr="00665188" w:rsidRDefault="00476748" w:rsidP="00B20197">
                            <w:pPr>
                              <w:jc w:val="center"/>
                              <w:textAlignment w:val="baseline"/>
                              <w:rPr>
                                <w:rFonts w:ascii="Segoe UI" w:hAnsi="Segoe UI" w:cs="Segoe UI"/>
                                <w:b/>
                                <w:bCs/>
                                <w:color w:val="595959"/>
                                <w:kern w:val="24"/>
                                <w:sz w:val="12"/>
                                <w:szCs w:val="12"/>
                              </w:rPr>
                            </w:pPr>
                            <w:r>
                              <w:rPr>
                                <w:rFonts w:ascii="Segoe UI" w:hAnsi="Segoe UI" w:cs="Segoe UI"/>
                                <w:b/>
                                <w:bCs/>
                                <w:color w:val="595959"/>
                                <w:kern w:val="24"/>
                                <w:sz w:val="12"/>
                                <w:szCs w:val="12"/>
                              </w:rPr>
                              <w:t>οργανική αύξηση</w:t>
                            </w:r>
                            <w:r w:rsidR="00DD30C7">
                              <w:rPr>
                                <w:rFonts w:ascii="Segoe UI" w:hAnsi="Segoe UI" w:cs="Segoe UI"/>
                                <w:b/>
                                <w:bCs/>
                                <w:color w:val="595959"/>
                                <w:kern w:val="24"/>
                                <w:sz w:val="12"/>
                                <w:szCs w:val="12"/>
                              </w:rPr>
                              <w:t xml:space="preserve"> κεφαλαίων</w:t>
                            </w:r>
                            <w:r w:rsidR="00665188">
                              <w:rPr>
                                <w:rFonts w:ascii="Segoe UI" w:hAnsi="Segoe UI" w:cs="Segoe UI"/>
                                <w:b/>
                                <w:bCs/>
                                <w:color w:val="595959"/>
                                <w:kern w:val="24"/>
                                <w:sz w:val="12"/>
                                <w:szCs w:val="12"/>
                              </w:rPr>
                              <w:t xml:space="preserve"> ύψους </w:t>
                            </w:r>
                            <w:r w:rsidR="00665188" w:rsidRPr="00665188">
                              <w:rPr>
                                <w:rFonts w:ascii="Segoe UI" w:hAnsi="Segoe UI" w:cs="Segoe UI"/>
                                <w:b/>
                                <w:bCs/>
                                <w:color w:val="595959"/>
                                <w:kern w:val="24"/>
                                <w:sz w:val="12"/>
                                <w:szCs w:val="12"/>
                              </w:rPr>
                              <w:t>~</w:t>
                            </w:r>
                            <w:r w:rsidR="00665188">
                              <w:rPr>
                                <w:rFonts w:ascii="Segoe UI" w:hAnsi="Segoe UI" w:cs="Segoe UI"/>
                                <w:b/>
                                <w:bCs/>
                                <w:color w:val="595959"/>
                                <w:kern w:val="24"/>
                                <w:sz w:val="12"/>
                                <w:szCs w:val="12"/>
                              </w:rPr>
                              <w:t>80μ.β.</w:t>
                            </w:r>
                            <w:r w:rsidR="0043257F">
                              <w:rPr>
                                <w:rFonts w:ascii="Segoe UI" w:hAnsi="Segoe UI" w:cs="Segoe UI"/>
                                <w:b/>
                                <w:bCs/>
                                <w:color w:val="595959"/>
                                <w:kern w:val="24"/>
                                <w:sz w:val="12"/>
                                <w:szCs w:val="12"/>
                              </w:rPr>
                              <w:t xml:space="preserve"> το Β’ τρίμηνο 2023 &amp; </w:t>
                            </w:r>
                            <w:r w:rsidR="0043257F" w:rsidRPr="0043257F">
                              <w:rPr>
                                <w:rFonts w:ascii="Segoe UI" w:hAnsi="Segoe UI" w:cs="Segoe UI"/>
                                <w:b/>
                                <w:bCs/>
                                <w:color w:val="595959"/>
                                <w:kern w:val="24"/>
                                <w:sz w:val="12"/>
                                <w:szCs w:val="12"/>
                              </w:rPr>
                              <w:t>~</w:t>
                            </w:r>
                            <w:r w:rsidR="0043257F">
                              <w:rPr>
                                <w:rFonts w:ascii="Segoe UI" w:hAnsi="Segoe UI" w:cs="Segoe UI"/>
                                <w:b/>
                                <w:bCs/>
                                <w:color w:val="595959"/>
                                <w:kern w:val="24"/>
                                <w:sz w:val="12"/>
                                <w:szCs w:val="12"/>
                              </w:rPr>
                              <w:t>16</w:t>
                            </w:r>
                            <w:r w:rsidR="0043257F" w:rsidRPr="0043257F">
                              <w:rPr>
                                <w:rFonts w:ascii="Segoe UI" w:hAnsi="Segoe UI" w:cs="Segoe UI"/>
                                <w:b/>
                                <w:bCs/>
                                <w:color w:val="595959"/>
                                <w:kern w:val="24"/>
                                <w:sz w:val="12"/>
                                <w:szCs w:val="12"/>
                              </w:rPr>
                              <w:t xml:space="preserve">0μ.β. το </w:t>
                            </w:r>
                            <w:r w:rsidR="0043257F">
                              <w:rPr>
                                <w:rFonts w:ascii="Segoe UI" w:hAnsi="Segoe UI" w:cs="Segoe UI"/>
                                <w:b/>
                                <w:bCs/>
                                <w:color w:val="595959"/>
                                <w:kern w:val="24"/>
                                <w:sz w:val="12"/>
                                <w:szCs w:val="12"/>
                              </w:rPr>
                              <w:t>Α</w:t>
                            </w:r>
                            <w:r w:rsidR="0043257F" w:rsidRPr="0043257F">
                              <w:rPr>
                                <w:rFonts w:ascii="Segoe UI" w:hAnsi="Segoe UI" w:cs="Segoe UI"/>
                                <w:b/>
                                <w:bCs/>
                                <w:color w:val="595959"/>
                                <w:kern w:val="24"/>
                                <w:sz w:val="12"/>
                                <w:szCs w:val="12"/>
                              </w:rPr>
                              <w:t xml:space="preserve">’ </w:t>
                            </w:r>
                            <w:r w:rsidR="0043257F">
                              <w:rPr>
                                <w:rFonts w:ascii="Segoe UI" w:hAnsi="Segoe UI" w:cs="Segoe UI"/>
                                <w:b/>
                                <w:bCs/>
                                <w:color w:val="595959"/>
                                <w:kern w:val="24"/>
                                <w:sz w:val="12"/>
                                <w:szCs w:val="12"/>
                              </w:rPr>
                              <w:t>εξάμηνο</w:t>
                            </w:r>
                            <w:r w:rsidR="0043257F" w:rsidRPr="0043257F">
                              <w:rPr>
                                <w:rFonts w:ascii="Segoe UI" w:hAnsi="Segoe UI" w:cs="Segoe UI"/>
                                <w:b/>
                                <w:bCs/>
                                <w:color w:val="595959"/>
                                <w:kern w:val="24"/>
                                <w:sz w:val="12"/>
                                <w:szCs w:val="12"/>
                              </w:rPr>
                              <w:t xml:space="preserve"> 2023</w:t>
                            </w:r>
                          </w:p>
                        </w:txbxContent>
                      </wps:txbx>
                      <wps:bodyPr wrap="square" rtlCol="0">
                        <a:spAutoFit/>
                      </wps:bodyPr>
                    </wps:wsp>
                  </a:graphicData>
                </a:graphic>
                <wp14:sizeRelH relativeFrom="margin">
                  <wp14:pctWidth>0</wp14:pctWidth>
                </wp14:sizeRelH>
              </wp:anchor>
            </w:drawing>
          </mc:Choice>
          <mc:Fallback>
            <w:pict>
              <v:shape w14:anchorId="39F604E7" id="TextBox 28" o:spid="_x0000_s1052" type="#_x0000_t202" style="position:absolute;margin-left:210.85pt;margin-top:67pt;width:80.4pt;height:29.0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" fillcolor="window" strokecolor="#7f7f7f">
                <v:textbox style="mso-fit-shape-to-text:t">
                  <w:txbxContent>
                    <w:p w14:paraId="2EB7D8EE" w14:textId="44AACE4A" w:rsidR="00B20197" w:rsidRPr="00665188" w:rsidRDefault="00476748" w:rsidP="00B20197">
                      <w:pPr>
                        <w:jc w:val="center"/>
                        <w:textAlignment w:val="baseline"/>
                        <w:rPr>
                          <w:rFonts w:ascii="Segoe UI" w:hAnsi="Segoe UI" w:cs="Segoe UI"/>
                          <w:b/>
                          <w:bCs/>
                          <w:color w:val="595959"/>
                          <w:kern w:val="24"/>
                          <w:sz w:val="12"/>
                          <w:szCs w:val="12"/>
                        </w:rPr>
                      </w:pPr>
                      <w:r>
                        <w:rPr>
                          <w:rFonts w:ascii="Segoe UI" w:hAnsi="Segoe UI" w:cs="Segoe UI"/>
                          <w:b/>
                          <w:bCs/>
                          <w:color w:val="595959"/>
                          <w:kern w:val="24"/>
                          <w:sz w:val="12"/>
                          <w:szCs w:val="12"/>
                        </w:rPr>
                        <w:t>οργανική αύξηση</w:t>
                      </w:r>
                      <w:r w:rsidR="00DD30C7">
                        <w:rPr>
                          <w:rFonts w:ascii="Segoe UI" w:hAnsi="Segoe UI" w:cs="Segoe UI"/>
                          <w:b/>
                          <w:bCs/>
                          <w:color w:val="595959"/>
                          <w:kern w:val="24"/>
                          <w:sz w:val="12"/>
                          <w:szCs w:val="12"/>
                        </w:rPr>
                        <w:t xml:space="preserve"> κεφαλαίων</w:t>
                      </w:r>
                      <w:r w:rsidR="00665188">
                        <w:rPr>
                          <w:rFonts w:ascii="Segoe UI" w:hAnsi="Segoe UI" w:cs="Segoe UI"/>
                          <w:b/>
                          <w:bCs/>
                          <w:color w:val="595959"/>
                          <w:kern w:val="24"/>
                          <w:sz w:val="12"/>
                          <w:szCs w:val="12"/>
                        </w:rPr>
                        <w:t xml:space="preserve"> ύψους </w:t>
                      </w:r>
                      <w:r w:rsidR="00665188" w:rsidRPr="00665188">
                        <w:rPr>
                          <w:rFonts w:ascii="Segoe UI" w:hAnsi="Segoe UI" w:cs="Segoe UI"/>
                          <w:b/>
                          <w:bCs/>
                          <w:color w:val="595959"/>
                          <w:kern w:val="24"/>
                          <w:sz w:val="12"/>
                          <w:szCs w:val="12"/>
                        </w:rPr>
                        <w:t>~</w:t>
                      </w:r>
                      <w:r w:rsidR="00665188">
                        <w:rPr>
                          <w:rFonts w:ascii="Segoe UI" w:hAnsi="Segoe UI" w:cs="Segoe UI"/>
                          <w:b/>
                          <w:bCs/>
                          <w:color w:val="595959"/>
                          <w:kern w:val="24"/>
                          <w:sz w:val="12"/>
                          <w:szCs w:val="12"/>
                        </w:rPr>
                        <w:t>80μ.β.</w:t>
                      </w:r>
                      <w:r w:rsidR="0043257F">
                        <w:rPr>
                          <w:rFonts w:ascii="Segoe UI" w:hAnsi="Segoe UI" w:cs="Segoe UI"/>
                          <w:b/>
                          <w:bCs/>
                          <w:color w:val="595959"/>
                          <w:kern w:val="24"/>
                          <w:sz w:val="12"/>
                          <w:szCs w:val="12"/>
                        </w:rPr>
                        <w:t xml:space="preserve"> το Β’ τρίμηνο 2023 &amp; </w:t>
                      </w:r>
                      <w:r w:rsidR="0043257F" w:rsidRPr="0043257F">
                        <w:rPr>
                          <w:rFonts w:ascii="Segoe UI" w:hAnsi="Segoe UI" w:cs="Segoe UI"/>
                          <w:b/>
                          <w:bCs/>
                          <w:color w:val="595959"/>
                          <w:kern w:val="24"/>
                          <w:sz w:val="12"/>
                          <w:szCs w:val="12"/>
                        </w:rPr>
                        <w:t>~</w:t>
                      </w:r>
                      <w:r w:rsidR="0043257F">
                        <w:rPr>
                          <w:rFonts w:ascii="Segoe UI" w:hAnsi="Segoe UI" w:cs="Segoe UI"/>
                          <w:b/>
                          <w:bCs/>
                          <w:color w:val="595959"/>
                          <w:kern w:val="24"/>
                          <w:sz w:val="12"/>
                          <w:szCs w:val="12"/>
                        </w:rPr>
                        <w:t>16</w:t>
                      </w:r>
                      <w:r w:rsidR="0043257F" w:rsidRPr="0043257F">
                        <w:rPr>
                          <w:rFonts w:ascii="Segoe UI" w:hAnsi="Segoe UI" w:cs="Segoe UI"/>
                          <w:b/>
                          <w:bCs/>
                          <w:color w:val="595959"/>
                          <w:kern w:val="24"/>
                          <w:sz w:val="12"/>
                          <w:szCs w:val="12"/>
                        </w:rPr>
                        <w:t xml:space="preserve">0μ.β. το </w:t>
                      </w:r>
                      <w:r w:rsidR="0043257F">
                        <w:rPr>
                          <w:rFonts w:ascii="Segoe UI" w:hAnsi="Segoe UI" w:cs="Segoe UI"/>
                          <w:b/>
                          <w:bCs/>
                          <w:color w:val="595959"/>
                          <w:kern w:val="24"/>
                          <w:sz w:val="12"/>
                          <w:szCs w:val="12"/>
                        </w:rPr>
                        <w:t>Α</w:t>
                      </w:r>
                      <w:r w:rsidR="0043257F" w:rsidRPr="0043257F">
                        <w:rPr>
                          <w:rFonts w:ascii="Segoe UI" w:hAnsi="Segoe UI" w:cs="Segoe UI"/>
                          <w:b/>
                          <w:bCs/>
                          <w:color w:val="595959"/>
                          <w:kern w:val="24"/>
                          <w:sz w:val="12"/>
                          <w:szCs w:val="12"/>
                        </w:rPr>
                        <w:t xml:space="preserve">’ </w:t>
                      </w:r>
                      <w:r w:rsidR="0043257F">
                        <w:rPr>
                          <w:rFonts w:ascii="Segoe UI" w:hAnsi="Segoe UI" w:cs="Segoe UI"/>
                          <w:b/>
                          <w:bCs/>
                          <w:color w:val="595959"/>
                          <w:kern w:val="24"/>
                          <w:sz w:val="12"/>
                          <w:szCs w:val="12"/>
                        </w:rPr>
                        <w:t>εξάμηνο</w:t>
                      </w:r>
                      <w:r w:rsidR="0043257F" w:rsidRPr="0043257F">
                        <w:rPr>
                          <w:rFonts w:ascii="Segoe UI" w:hAnsi="Segoe UI" w:cs="Segoe UI"/>
                          <w:b/>
                          <w:bCs/>
                          <w:color w:val="595959"/>
                          <w:kern w:val="24"/>
                          <w:sz w:val="12"/>
                          <w:szCs w:val="12"/>
                        </w:rPr>
                        <w:t xml:space="preserve"> 2023</w:t>
                      </w:r>
                    </w:p>
                  </w:txbxContent>
                </v:textbox>
              </v:shape>
            </w:pict>
          </mc:Fallback>
        </mc:AlternateContent>
      </w:r>
      <w:r w:rsidR="005E1F82" w:rsidRPr="001139ED">
        <w:rPr>
          <w:rFonts w:ascii="Segoe UI" w:eastAsia="Segoe UI" w:hAnsi="Segoe UI" w:cs="Segoe UI"/>
          <w:b/>
          <w:noProof/>
          <w:color w:val="595959"/>
          <w:kern w:val="24"/>
          <w:sz w:val="18"/>
          <w:lang w:eastAsia="el-GR"/>
        </w:rPr>
        <w:drawing>
          <wp:inline distT="0" distB="0" distL="0" distR="0" wp14:anchorId="2E4F22F5" wp14:editId="485974B8">
            <wp:extent cx="6340475" cy="2481943"/>
            <wp:effectExtent l="0" t="0" r="3175" b="13970"/>
            <wp:docPr id="46"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AD8FF8" w14:textId="77777777" w:rsidR="00534CEB" w:rsidRDefault="00534CEB" w:rsidP="008E0A91">
      <w:pPr>
        <w:pStyle w:val="TITLEINBODY"/>
        <w:rPr>
          <w:rFonts w:ascii="Segoe UI" w:hAnsi="Segoe UI" w:cs="Segoe UI"/>
          <w:lang w:val="el-GR"/>
        </w:rPr>
      </w:pPr>
    </w:p>
    <w:p w14:paraId="47B7A076" w14:textId="12C10A1C" w:rsidR="008E0A91" w:rsidRPr="000F701B" w:rsidRDefault="001E012B" w:rsidP="008E0A91">
      <w:pPr>
        <w:pStyle w:val="TITLEINBODY"/>
        <w:rPr>
          <w:rFonts w:ascii="Segoe UI" w:hAnsi="Segoe UI" w:cs="Segoe UI"/>
          <w:lang w:val="el-GR"/>
        </w:rPr>
      </w:pPr>
      <w:r w:rsidRPr="000F701B">
        <w:rPr>
          <w:rFonts w:ascii="Segoe UI" w:hAnsi="Segoe UI" w:cs="Segoe UI"/>
          <w:lang w:val="el-GR"/>
        </w:rPr>
        <w:t>Ρευστότητα</w:t>
      </w:r>
    </w:p>
    <w:p w14:paraId="488E6C5D" w14:textId="23B03AF4" w:rsidR="00D86BD3" w:rsidRDefault="00D86BD3" w:rsidP="00C57151">
      <w:pPr>
        <w:autoSpaceDE w:val="0"/>
        <w:autoSpaceDN w:val="0"/>
        <w:adjustRightInd w:val="0"/>
        <w:spacing w:before="240"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eastAsia="el-GR" w:bidi="el-GR"/>
        </w:rPr>
        <w:t xml:space="preserve">Μετά </w:t>
      </w:r>
      <w:r w:rsidRPr="00C57151">
        <w:rPr>
          <w:rFonts w:ascii="Segoe UI" w:eastAsia="MS Mincho" w:hAnsi="Segoe UI" w:cs="Segoe UI"/>
          <w:sz w:val="20"/>
          <w:szCs w:val="22"/>
          <w:lang w:eastAsia="el-GR" w:bidi="el-GR"/>
        </w:rPr>
        <w:t>τη</w:t>
      </w:r>
      <w:r w:rsidR="00322F48">
        <w:rPr>
          <w:rFonts w:ascii="Segoe UI" w:eastAsia="MS Mincho" w:hAnsi="Segoe UI" w:cs="Segoe UI"/>
          <w:sz w:val="20"/>
          <w:szCs w:val="22"/>
          <w:lang w:eastAsia="el-GR" w:bidi="el-GR"/>
        </w:rPr>
        <w:t xml:space="preserve"> μείωση </w:t>
      </w:r>
      <w:r w:rsidRPr="00C57151">
        <w:rPr>
          <w:rFonts w:ascii="Segoe UI" w:eastAsia="MS Mincho" w:hAnsi="Segoe UI" w:cs="Segoe UI"/>
          <w:sz w:val="20"/>
          <w:szCs w:val="22"/>
          <w:lang w:eastAsia="el-GR" w:bidi="el-GR"/>
        </w:rPr>
        <w:t xml:space="preserve">του Α΄ τριμήνου 2023 </w:t>
      </w:r>
      <w:r>
        <w:rPr>
          <w:rFonts w:ascii="Segoe UI" w:eastAsia="MS Mincho" w:hAnsi="Segoe UI" w:cs="Segoe UI"/>
          <w:sz w:val="20"/>
          <w:szCs w:val="22"/>
          <w:lang w:eastAsia="el-GR" w:bidi="el-GR"/>
        </w:rPr>
        <w:t xml:space="preserve">λόγω των </w:t>
      </w:r>
      <w:r w:rsidR="00CC572A">
        <w:rPr>
          <w:rFonts w:ascii="Segoe UI" w:eastAsia="MS Mincho" w:hAnsi="Segoe UI" w:cs="Segoe UI"/>
          <w:sz w:val="20"/>
          <w:szCs w:val="22"/>
          <w:lang w:eastAsia="el-GR" w:bidi="el-GR"/>
        </w:rPr>
        <w:t>αυξημένων α</w:t>
      </w:r>
      <w:r w:rsidRPr="00C57151">
        <w:rPr>
          <w:rFonts w:ascii="Segoe UI" w:eastAsia="MS Mincho" w:hAnsi="Segoe UI" w:cs="Segoe UI"/>
          <w:sz w:val="20"/>
          <w:szCs w:val="22"/>
          <w:lang w:eastAsia="el-GR" w:bidi="el-GR"/>
        </w:rPr>
        <w:t>ποπληρωμ</w:t>
      </w:r>
      <w:r>
        <w:rPr>
          <w:rFonts w:ascii="Segoe UI" w:eastAsia="MS Mincho" w:hAnsi="Segoe UI" w:cs="Segoe UI"/>
          <w:sz w:val="20"/>
          <w:szCs w:val="22"/>
          <w:lang w:eastAsia="el-GR" w:bidi="el-GR"/>
        </w:rPr>
        <w:t xml:space="preserve">ών </w:t>
      </w:r>
      <w:r w:rsidRPr="00C57151">
        <w:rPr>
          <w:rFonts w:ascii="Segoe UI" w:eastAsia="MS Mincho" w:hAnsi="Segoe UI" w:cs="Segoe UI"/>
          <w:sz w:val="20"/>
          <w:szCs w:val="22"/>
          <w:lang w:eastAsia="el-GR" w:bidi="el-GR"/>
        </w:rPr>
        <w:t xml:space="preserve">δανείων Εταιρικής Τραπεζικής, </w:t>
      </w:r>
      <w:r>
        <w:rPr>
          <w:rFonts w:ascii="Segoe UI" w:eastAsia="MS Mincho" w:hAnsi="Segoe UI" w:cs="Segoe UI"/>
          <w:sz w:val="20"/>
          <w:szCs w:val="22"/>
          <w:lang w:eastAsia="el-GR" w:bidi="el-GR"/>
        </w:rPr>
        <w:t>ο</w:t>
      </w:r>
      <w:r w:rsidR="00C57151" w:rsidRPr="00C57151">
        <w:rPr>
          <w:rFonts w:ascii="Segoe UI" w:eastAsia="MS Mincho" w:hAnsi="Segoe UI" w:cs="Segoe UI"/>
          <w:sz w:val="20"/>
          <w:szCs w:val="22"/>
          <w:lang w:eastAsia="el-GR" w:bidi="el-GR"/>
        </w:rPr>
        <w:t xml:space="preserve">ι </w:t>
      </w:r>
      <w:r w:rsidRPr="00A425DC">
        <w:rPr>
          <w:rFonts w:ascii="Segoe UI" w:eastAsia="MS Mincho" w:hAnsi="Segoe UI" w:cs="Segoe UI"/>
          <w:b/>
          <w:sz w:val="20"/>
          <w:szCs w:val="22"/>
          <w:lang w:eastAsia="el-GR" w:bidi="el-GR"/>
        </w:rPr>
        <w:t>καταθέσεις</w:t>
      </w:r>
      <w:r w:rsidRPr="00305DE9">
        <w:rPr>
          <w:rFonts w:ascii="Segoe UI" w:eastAsia="MS Mincho" w:hAnsi="Segoe UI" w:cs="Segoe UI"/>
          <w:sz w:val="20"/>
          <w:szCs w:val="22"/>
          <w:lang w:eastAsia="el-GR" w:bidi="el-GR"/>
        </w:rPr>
        <w:t xml:space="preserve"> του Ομίλου </w:t>
      </w:r>
      <w:r>
        <w:rPr>
          <w:rFonts w:ascii="Segoe UI" w:eastAsia="MS Mincho" w:hAnsi="Segoe UI" w:cs="Segoe UI"/>
          <w:sz w:val="20"/>
          <w:szCs w:val="22"/>
          <w:lang w:eastAsia="el-GR" w:bidi="el-GR"/>
        </w:rPr>
        <w:t>επανήλθαν σε ανοδική τροχιά</w:t>
      </w:r>
      <w:r w:rsidR="00F51DE8" w:rsidRPr="00F51DE8">
        <w:rPr>
          <w:rFonts w:ascii="Segoe UI" w:eastAsia="MS Mincho" w:hAnsi="Segoe UI" w:cs="Segoe UI"/>
          <w:sz w:val="20"/>
          <w:szCs w:val="22"/>
          <w:lang w:eastAsia="el-GR" w:bidi="el-GR"/>
        </w:rPr>
        <w:t xml:space="preserve"> </w:t>
      </w:r>
      <w:r w:rsidR="00F51DE8">
        <w:rPr>
          <w:rFonts w:ascii="Segoe UI" w:eastAsia="MS Mincho" w:hAnsi="Segoe UI" w:cs="Segoe UI"/>
          <w:sz w:val="20"/>
          <w:szCs w:val="22"/>
          <w:lang w:eastAsia="el-GR" w:bidi="el-GR"/>
        </w:rPr>
        <w:t>το Β’ τρίμηνο 2023</w:t>
      </w:r>
      <w:r>
        <w:rPr>
          <w:rFonts w:ascii="Segoe UI" w:eastAsia="MS Mincho" w:hAnsi="Segoe UI" w:cs="Segoe UI"/>
          <w:sz w:val="20"/>
          <w:szCs w:val="22"/>
          <w:lang w:eastAsia="el-GR" w:bidi="el-GR"/>
        </w:rPr>
        <w:t xml:space="preserve">, </w:t>
      </w:r>
      <w:r w:rsidR="0007582A">
        <w:rPr>
          <w:rFonts w:ascii="Segoe UI" w:eastAsia="MS Mincho" w:hAnsi="Segoe UI" w:cs="Segoe UI"/>
          <w:sz w:val="20"/>
          <w:szCs w:val="22"/>
          <w:lang w:eastAsia="el-GR" w:bidi="el-GR"/>
        </w:rPr>
        <w:t xml:space="preserve">ενισχυμένες κατά σχεδόν €1 δισ. σε τριμηνιαία βάση, </w:t>
      </w:r>
      <w:r>
        <w:rPr>
          <w:rFonts w:ascii="Segoe UI" w:eastAsia="MS Mincho" w:hAnsi="Segoe UI" w:cs="Segoe UI"/>
          <w:sz w:val="20"/>
          <w:szCs w:val="22"/>
          <w:lang w:eastAsia="el-GR" w:bidi="el-GR"/>
        </w:rPr>
        <w:t>σε €55,7</w:t>
      </w:r>
      <w:r w:rsidRPr="00A425DC">
        <w:rPr>
          <w:rFonts w:ascii="Segoe UI" w:eastAsia="MS Mincho" w:hAnsi="Segoe UI" w:cs="Segoe UI"/>
          <w:sz w:val="20"/>
          <w:szCs w:val="22"/>
          <w:lang w:eastAsia="el-GR" w:bidi="el-GR"/>
        </w:rPr>
        <w:t xml:space="preserve"> δισ</w:t>
      </w:r>
      <w:r w:rsidR="0068292D">
        <w:rPr>
          <w:rFonts w:ascii="Segoe UI" w:eastAsia="MS Mincho" w:hAnsi="Segoe UI" w:cs="Segoe UI"/>
          <w:sz w:val="20"/>
          <w:szCs w:val="22"/>
          <w:lang w:eastAsia="el-GR" w:bidi="el-GR"/>
        </w:rPr>
        <w:t xml:space="preserve">. </w:t>
      </w:r>
      <w:r w:rsidR="005F1060" w:rsidRPr="00305DE9">
        <w:rPr>
          <w:rFonts w:ascii="Segoe UI" w:eastAsia="MS Mincho" w:hAnsi="Segoe UI" w:cs="Segoe UI"/>
          <w:sz w:val="20"/>
          <w:szCs w:val="22"/>
          <w:lang w:eastAsia="el-GR" w:bidi="el-GR"/>
        </w:rPr>
        <w:t xml:space="preserve">Στην Ελλάδα, οι καταθέσεις </w:t>
      </w:r>
      <w:r w:rsidR="005F1060">
        <w:rPr>
          <w:rFonts w:ascii="Segoe UI" w:eastAsia="MS Mincho" w:hAnsi="Segoe UI" w:cs="Segoe UI"/>
          <w:sz w:val="20"/>
          <w:szCs w:val="22"/>
          <w:lang w:eastAsia="el-GR" w:bidi="el-GR"/>
        </w:rPr>
        <w:t xml:space="preserve">διαμορφώθηκαν σε </w:t>
      </w:r>
      <w:r w:rsidR="005F1060" w:rsidRPr="00305DE9">
        <w:rPr>
          <w:rFonts w:ascii="Segoe UI" w:eastAsia="MS Mincho" w:hAnsi="Segoe UI" w:cs="Segoe UI"/>
          <w:sz w:val="20"/>
          <w:szCs w:val="22"/>
          <w:lang w:eastAsia="el-GR" w:bidi="el-GR"/>
        </w:rPr>
        <w:t>€</w:t>
      </w:r>
      <w:r w:rsidR="005F1060">
        <w:rPr>
          <w:rFonts w:ascii="Segoe UI" w:eastAsia="MS Mincho" w:hAnsi="Segoe UI" w:cs="Segoe UI"/>
          <w:sz w:val="20"/>
          <w:szCs w:val="22"/>
          <w:lang w:eastAsia="el-GR" w:bidi="el-GR"/>
        </w:rPr>
        <w:t>53,</w:t>
      </w:r>
      <w:r w:rsidR="0068292D">
        <w:rPr>
          <w:rFonts w:ascii="Segoe UI" w:eastAsia="MS Mincho" w:hAnsi="Segoe UI" w:cs="Segoe UI"/>
          <w:sz w:val="20"/>
          <w:szCs w:val="22"/>
          <w:lang w:eastAsia="el-GR" w:bidi="el-GR"/>
        </w:rPr>
        <w:t>8</w:t>
      </w:r>
      <w:r w:rsidR="005F1060">
        <w:rPr>
          <w:rFonts w:ascii="Segoe UI" w:eastAsia="MS Mincho" w:hAnsi="Segoe UI" w:cs="Segoe UI"/>
          <w:sz w:val="20"/>
          <w:szCs w:val="22"/>
          <w:lang w:eastAsia="el-GR" w:bidi="el-GR"/>
        </w:rPr>
        <w:t xml:space="preserve"> δισ., </w:t>
      </w:r>
      <w:r w:rsidR="0068292D">
        <w:rPr>
          <w:rFonts w:ascii="Segoe UI" w:eastAsia="MS Mincho" w:hAnsi="Segoe UI" w:cs="Segoe UI"/>
          <w:sz w:val="20"/>
          <w:szCs w:val="22"/>
          <w:lang w:eastAsia="el-GR" w:bidi="el-GR"/>
        </w:rPr>
        <w:t>αυξημένες</w:t>
      </w:r>
      <w:r w:rsidR="005F1060">
        <w:rPr>
          <w:rFonts w:ascii="Segoe UI" w:eastAsia="MS Mincho" w:hAnsi="Segoe UI" w:cs="Segoe UI"/>
          <w:sz w:val="20"/>
          <w:szCs w:val="22"/>
          <w:lang w:eastAsia="el-GR" w:bidi="el-GR"/>
        </w:rPr>
        <w:t xml:space="preserve"> κατά €0,</w:t>
      </w:r>
      <w:r w:rsidR="0068292D">
        <w:rPr>
          <w:rFonts w:ascii="Segoe UI" w:eastAsia="MS Mincho" w:hAnsi="Segoe UI" w:cs="Segoe UI"/>
          <w:sz w:val="20"/>
          <w:szCs w:val="22"/>
          <w:lang w:eastAsia="el-GR" w:bidi="el-GR"/>
        </w:rPr>
        <w:t>8</w:t>
      </w:r>
      <w:r w:rsidR="005F1060">
        <w:rPr>
          <w:rFonts w:ascii="Segoe UI" w:eastAsia="MS Mincho" w:hAnsi="Segoe UI" w:cs="Segoe UI"/>
          <w:sz w:val="20"/>
          <w:szCs w:val="22"/>
          <w:lang w:eastAsia="el-GR" w:bidi="el-GR"/>
        </w:rPr>
        <w:t xml:space="preserve"> δισ. σε τριμηνιαία βάση, </w:t>
      </w:r>
      <w:r w:rsidR="00726C64" w:rsidRPr="00C57151">
        <w:rPr>
          <w:rFonts w:ascii="Segoe UI" w:eastAsia="MS Mincho" w:hAnsi="Segoe UI" w:cs="Segoe UI"/>
          <w:sz w:val="20"/>
          <w:szCs w:val="22"/>
          <w:lang w:eastAsia="el-GR" w:bidi="el-GR"/>
        </w:rPr>
        <w:t>αντανακλώντας εισροές καταθέσεων από πελάτες Λιανικής</w:t>
      </w:r>
      <w:r w:rsidR="005F1060">
        <w:rPr>
          <w:rFonts w:ascii="Segoe UI" w:eastAsia="MS Mincho" w:hAnsi="Segoe UI" w:cs="Segoe UI"/>
          <w:sz w:val="20"/>
          <w:szCs w:val="22"/>
          <w:lang w:eastAsia="el-GR" w:bidi="el-GR"/>
        </w:rPr>
        <w:t xml:space="preserve">, με τις καταθέσεις προθεσμίας να </w:t>
      </w:r>
      <w:r w:rsidR="00726C64">
        <w:rPr>
          <w:rFonts w:ascii="Segoe UI" w:eastAsia="MS Mincho" w:hAnsi="Segoe UI" w:cs="Segoe UI"/>
          <w:sz w:val="20"/>
          <w:szCs w:val="22"/>
          <w:lang w:eastAsia="el-GR" w:bidi="el-GR"/>
        </w:rPr>
        <w:t xml:space="preserve">συνεχίζουν να </w:t>
      </w:r>
      <w:r w:rsidR="005F1060">
        <w:rPr>
          <w:rFonts w:ascii="Segoe UI" w:eastAsia="MS Mincho" w:hAnsi="Segoe UI" w:cs="Segoe UI"/>
          <w:sz w:val="20"/>
          <w:szCs w:val="22"/>
          <w:lang w:eastAsia="el-GR" w:bidi="el-GR"/>
        </w:rPr>
        <w:t>αποτελούν μόλις το 1</w:t>
      </w:r>
      <w:r w:rsidR="00726C64">
        <w:rPr>
          <w:rFonts w:ascii="Segoe UI" w:eastAsia="MS Mincho" w:hAnsi="Segoe UI" w:cs="Segoe UI"/>
          <w:sz w:val="20"/>
          <w:szCs w:val="22"/>
          <w:lang w:eastAsia="el-GR" w:bidi="el-GR"/>
        </w:rPr>
        <w:t>8</w:t>
      </w:r>
      <w:r w:rsidR="005F1060">
        <w:rPr>
          <w:rFonts w:ascii="Segoe UI" w:eastAsia="MS Mincho" w:hAnsi="Segoe UI" w:cs="Segoe UI"/>
          <w:sz w:val="20"/>
          <w:szCs w:val="22"/>
          <w:lang w:eastAsia="el-GR" w:bidi="el-GR"/>
        </w:rPr>
        <w:t>% του συνόλου των καταθέσεων (1</w:t>
      </w:r>
      <w:r w:rsidR="00726C64">
        <w:rPr>
          <w:rFonts w:ascii="Segoe UI" w:eastAsia="MS Mincho" w:hAnsi="Segoe UI" w:cs="Segoe UI"/>
          <w:sz w:val="20"/>
          <w:szCs w:val="22"/>
          <w:lang w:eastAsia="el-GR" w:bidi="el-GR"/>
        </w:rPr>
        <w:t>6</w:t>
      </w:r>
      <w:r w:rsidR="005F1060">
        <w:rPr>
          <w:rFonts w:ascii="Segoe UI" w:eastAsia="MS Mincho" w:hAnsi="Segoe UI" w:cs="Segoe UI"/>
          <w:sz w:val="20"/>
          <w:szCs w:val="22"/>
          <w:lang w:eastAsia="el-GR" w:bidi="el-GR"/>
        </w:rPr>
        <w:t xml:space="preserve">% το </w:t>
      </w:r>
      <w:r w:rsidR="00726C64">
        <w:rPr>
          <w:rFonts w:ascii="Segoe UI" w:eastAsia="MS Mincho" w:hAnsi="Segoe UI" w:cs="Segoe UI"/>
          <w:sz w:val="20"/>
          <w:szCs w:val="22"/>
          <w:lang w:eastAsia="el-GR" w:bidi="el-GR"/>
        </w:rPr>
        <w:t>Α</w:t>
      </w:r>
      <w:r w:rsidR="005F1060">
        <w:rPr>
          <w:rFonts w:ascii="Segoe UI" w:eastAsia="MS Mincho" w:hAnsi="Segoe UI" w:cs="Segoe UI"/>
          <w:sz w:val="20"/>
          <w:szCs w:val="22"/>
          <w:lang w:eastAsia="el-GR" w:bidi="el-GR"/>
        </w:rPr>
        <w:t>’ τρίμηνο 202</w:t>
      </w:r>
      <w:r w:rsidR="00726C64">
        <w:rPr>
          <w:rFonts w:ascii="Segoe UI" w:eastAsia="MS Mincho" w:hAnsi="Segoe UI" w:cs="Segoe UI"/>
          <w:sz w:val="20"/>
          <w:szCs w:val="22"/>
          <w:lang w:eastAsia="el-GR" w:bidi="el-GR"/>
        </w:rPr>
        <w:t>3</w:t>
      </w:r>
      <w:r w:rsidR="005F1060">
        <w:rPr>
          <w:rFonts w:ascii="Segoe UI" w:eastAsia="MS Mincho" w:hAnsi="Segoe UI" w:cs="Segoe UI"/>
          <w:sz w:val="20"/>
          <w:szCs w:val="22"/>
          <w:lang w:eastAsia="el-GR" w:bidi="el-GR"/>
        </w:rPr>
        <w:t xml:space="preserve">). </w:t>
      </w:r>
      <w:r w:rsidR="00BF16E4">
        <w:rPr>
          <w:rFonts w:ascii="Segoe UI" w:eastAsia="MS Mincho" w:hAnsi="Segoe UI" w:cs="Segoe UI"/>
          <w:sz w:val="20"/>
          <w:szCs w:val="22"/>
          <w:lang w:eastAsia="el-GR" w:bidi="el-GR"/>
        </w:rPr>
        <w:t xml:space="preserve">Η </w:t>
      </w:r>
      <w:r w:rsidR="00BF16E4" w:rsidRPr="00BF16E4">
        <w:rPr>
          <w:rFonts w:ascii="Segoe UI" w:eastAsia="MS Mincho" w:hAnsi="Segoe UI" w:cs="Segoe UI"/>
          <w:sz w:val="20"/>
          <w:szCs w:val="22"/>
          <w:lang w:eastAsia="el-GR" w:bidi="el-GR"/>
        </w:rPr>
        <w:t xml:space="preserve">ισχυρή και </w:t>
      </w:r>
      <w:r w:rsidR="00322F48">
        <w:rPr>
          <w:rFonts w:ascii="Segoe UI" w:eastAsia="MS Mincho" w:hAnsi="Segoe UI" w:cs="Segoe UI"/>
          <w:sz w:val="20"/>
          <w:szCs w:val="22"/>
          <w:lang w:eastAsia="el-GR" w:bidi="el-GR"/>
        </w:rPr>
        <w:t xml:space="preserve">σταθερή </w:t>
      </w:r>
      <w:r w:rsidR="00BF16E4" w:rsidRPr="00BF16E4">
        <w:rPr>
          <w:rFonts w:ascii="Segoe UI" w:eastAsia="MS Mincho" w:hAnsi="Segoe UI" w:cs="Segoe UI"/>
          <w:sz w:val="20"/>
          <w:szCs w:val="22"/>
          <w:lang w:eastAsia="el-GR" w:bidi="el-GR"/>
        </w:rPr>
        <w:t xml:space="preserve">βάση καταθέσεων όψεως και ταμιευτηρίου </w:t>
      </w:r>
      <w:r w:rsidR="00D37F82" w:rsidRPr="00D37F82">
        <w:rPr>
          <w:rFonts w:ascii="Segoe UI" w:eastAsia="MS Mincho" w:hAnsi="Segoe UI" w:cs="Segoe UI"/>
          <w:sz w:val="20"/>
          <w:szCs w:val="22"/>
          <w:lang w:eastAsia="el-GR" w:bidi="el-GR"/>
        </w:rPr>
        <w:t>προσδίδ</w:t>
      </w:r>
      <w:r w:rsidR="00BF16E4">
        <w:rPr>
          <w:rFonts w:ascii="Segoe UI" w:eastAsia="MS Mincho" w:hAnsi="Segoe UI" w:cs="Segoe UI"/>
          <w:sz w:val="20"/>
          <w:szCs w:val="22"/>
          <w:lang w:eastAsia="el-GR" w:bidi="el-GR"/>
        </w:rPr>
        <w:t>ει</w:t>
      </w:r>
      <w:r w:rsidR="00D37F82" w:rsidRPr="00D37F82">
        <w:rPr>
          <w:rFonts w:ascii="Segoe UI" w:eastAsia="MS Mincho" w:hAnsi="Segoe UI" w:cs="Segoe UI"/>
          <w:sz w:val="20"/>
          <w:szCs w:val="22"/>
          <w:lang w:eastAsia="el-GR" w:bidi="el-GR"/>
        </w:rPr>
        <w:t xml:space="preserve"> </w:t>
      </w:r>
      <w:r w:rsidR="00450B70">
        <w:rPr>
          <w:rFonts w:ascii="Segoe UI" w:eastAsia="MS Mincho" w:hAnsi="Segoe UI" w:cs="Segoe UI"/>
          <w:sz w:val="20"/>
          <w:szCs w:val="22"/>
          <w:lang w:eastAsia="el-GR" w:bidi="el-GR"/>
        </w:rPr>
        <w:t>στην Τράπεζα</w:t>
      </w:r>
      <w:r w:rsidR="00450B70" w:rsidRPr="00B96DB0">
        <w:rPr>
          <w:rFonts w:ascii="Segoe UI" w:eastAsia="MS Mincho" w:hAnsi="Segoe UI" w:cs="Segoe UI"/>
          <w:sz w:val="20"/>
          <w:szCs w:val="22"/>
          <w:lang w:eastAsia="el-GR" w:bidi="el-GR"/>
        </w:rPr>
        <w:t xml:space="preserve"> </w:t>
      </w:r>
      <w:r w:rsidR="00D37F82" w:rsidRPr="00D37F82">
        <w:rPr>
          <w:rFonts w:ascii="Segoe UI" w:eastAsia="MS Mincho" w:hAnsi="Segoe UI" w:cs="Segoe UI"/>
          <w:sz w:val="20"/>
          <w:szCs w:val="22"/>
          <w:lang w:eastAsia="el-GR" w:bidi="el-GR"/>
        </w:rPr>
        <w:t xml:space="preserve">ένα σημαντικό </w:t>
      </w:r>
      <w:r w:rsidR="00322F48">
        <w:rPr>
          <w:rFonts w:ascii="Segoe UI" w:eastAsia="MS Mincho" w:hAnsi="Segoe UI" w:cs="Segoe UI"/>
          <w:sz w:val="20"/>
          <w:szCs w:val="22"/>
          <w:lang w:eastAsia="el-GR" w:bidi="el-GR"/>
        </w:rPr>
        <w:t xml:space="preserve">συγκριτικό </w:t>
      </w:r>
      <w:r w:rsidR="00D37F82" w:rsidRPr="00D37F82">
        <w:rPr>
          <w:rFonts w:ascii="Segoe UI" w:eastAsia="MS Mincho" w:hAnsi="Segoe UI" w:cs="Segoe UI"/>
          <w:sz w:val="20"/>
          <w:szCs w:val="22"/>
          <w:lang w:eastAsia="el-GR" w:bidi="el-GR"/>
        </w:rPr>
        <w:t>πλεονέκτημα</w:t>
      </w:r>
      <w:r w:rsidR="005F1060">
        <w:rPr>
          <w:rFonts w:ascii="Segoe UI" w:eastAsia="MS Mincho" w:hAnsi="Segoe UI" w:cs="Segoe UI"/>
          <w:sz w:val="20"/>
          <w:szCs w:val="22"/>
          <w:lang w:eastAsia="el-GR" w:bidi="el-GR"/>
        </w:rPr>
        <w:t xml:space="preserve">. Στις διεθνείς δραστηριότητες, οι καταθέσεις </w:t>
      </w:r>
      <w:r w:rsidR="00251ABB">
        <w:rPr>
          <w:rFonts w:ascii="Segoe UI" w:eastAsia="MS Mincho" w:hAnsi="Segoe UI" w:cs="Segoe UI"/>
          <w:sz w:val="20"/>
          <w:szCs w:val="22"/>
          <w:lang w:eastAsia="el-GR" w:bidi="el-GR"/>
        </w:rPr>
        <w:t>ενισχύθηκαν κατά €0,1 δισ. σ</w:t>
      </w:r>
      <w:r w:rsidR="005F1060">
        <w:rPr>
          <w:rFonts w:ascii="Segoe UI" w:eastAsia="MS Mincho" w:hAnsi="Segoe UI" w:cs="Segoe UI"/>
          <w:sz w:val="20"/>
          <w:szCs w:val="22"/>
          <w:lang w:eastAsia="el-GR" w:bidi="el-GR"/>
        </w:rPr>
        <w:t>ε τριμηνιαία βάση, σε €1,</w:t>
      </w:r>
      <w:r w:rsidR="00251ABB">
        <w:rPr>
          <w:rFonts w:ascii="Segoe UI" w:eastAsia="MS Mincho" w:hAnsi="Segoe UI" w:cs="Segoe UI"/>
          <w:sz w:val="20"/>
          <w:szCs w:val="22"/>
          <w:lang w:eastAsia="el-GR" w:bidi="el-GR"/>
        </w:rPr>
        <w:t>9</w:t>
      </w:r>
      <w:r w:rsidR="005F1060">
        <w:rPr>
          <w:rFonts w:ascii="Segoe UI" w:eastAsia="MS Mincho" w:hAnsi="Segoe UI" w:cs="Segoe UI"/>
          <w:sz w:val="20"/>
          <w:szCs w:val="22"/>
          <w:lang w:eastAsia="el-GR" w:bidi="el-GR"/>
        </w:rPr>
        <w:t xml:space="preserve"> δισ.  </w:t>
      </w:r>
    </w:p>
    <w:p w14:paraId="046F3F4F" w14:textId="0965F028" w:rsidR="00252580" w:rsidRDefault="004D3FF2" w:rsidP="00C57151">
      <w:pPr>
        <w:autoSpaceDE w:val="0"/>
        <w:autoSpaceDN w:val="0"/>
        <w:adjustRightInd w:val="0"/>
        <w:spacing w:before="240" w:after="160" w:line="320" w:lineRule="atLeast"/>
        <w:jc w:val="both"/>
        <w:rPr>
          <w:rFonts w:ascii="Segoe UI" w:eastAsia="MS Mincho" w:hAnsi="Segoe UI" w:cs="Segoe UI"/>
          <w:sz w:val="20"/>
          <w:szCs w:val="22"/>
          <w:lang w:eastAsia="el-GR" w:bidi="el-GR"/>
        </w:rPr>
      </w:pPr>
      <w:r>
        <w:rPr>
          <w:rFonts w:ascii="Segoe UI" w:eastAsia="MS Mincho" w:hAnsi="Segoe UI" w:cs="Segoe UI"/>
          <w:sz w:val="20"/>
          <w:szCs w:val="22"/>
          <w:lang w:eastAsia="el-GR" w:bidi="el-GR"/>
        </w:rPr>
        <w:t xml:space="preserve">Ο </w:t>
      </w:r>
      <w:r w:rsidRPr="00ED38A5">
        <w:rPr>
          <w:rFonts w:ascii="Segoe UI" w:eastAsia="MS Mincho" w:hAnsi="Segoe UI" w:cs="Segoe UI"/>
          <w:b/>
          <w:sz w:val="20"/>
          <w:szCs w:val="22"/>
          <w:lang w:eastAsia="el-GR" w:bidi="el-GR"/>
        </w:rPr>
        <w:t>δείκτη</w:t>
      </w:r>
      <w:r>
        <w:rPr>
          <w:rFonts w:ascii="Segoe UI" w:eastAsia="MS Mincho" w:hAnsi="Segoe UI" w:cs="Segoe UI"/>
          <w:b/>
          <w:sz w:val="20"/>
          <w:szCs w:val="22"/>
          <w:lang w:eastAsia="el-GR" w:bidi="el-GR"/>
        </w:rPr>
        <w:t>ς</w:t>
      </w:r>
      <w:r w:rsidRPr="00ED38A5">
        <w:rPr>
          <w:rFonts w:ascii="Segoe UI" w:eastAsia="MS Mincho" w:hAnsi="Segoe UI" w:cs="Segoe UI"/>
          <w:b/>
          <w:sz w:val="20"/>
          <w:szCs w:val="22"/>
          <w:lang w:eastAsia="el-GR" w:bidi="el-GR"/>
        </w:rPr>
        <w:t xml:space="preserve"> Δανείων προς Καταθέσεις</w:t>
      </w:r>
      <w:r w:rsidRPr="00ED38A5">
        <w:rPr>
          <w:rFonts w:ascii="Segoe UI" w:eastAsia="MS Mincho" w:hAnsi="Segoe UI" w:cs="Segoe UI"/>
          <w:sz w:val="20"/>
          <w:szCs w:val="22"/>
          <w:lang w:eastAsia="el-GR" w:bidi="el-GR"/>
        </w:rPr>
        <w:t xml:space="preserve"> </w:t>
      </w:r>
      <w:r>
        <w:rPr>
          <w:rFonts w:ascii="Segoe UI" w:eastAsia="MS Mincho" w:hAnsi="Segoe UI" w:cs="Segoe UI"/>
          <w:sz w:val="20"/>
          <w:szCs w:val="22"/>
          <w:lang w:eastAsia="el-GR" w:bidi="el-GR"/>
        </w:rPr>
        <w:t xml:space="preserve">διαμορφώθηκε σε </w:t>
      </w:r>
      <w:r w:rsidRPr="00CB1B86">
        <w:rPr>
          <w:rFonts w:ascii="Segoe UI" w:eastAsia="MS Mincho" w:hAnsi="Segoe UI" w:cs="Segoe UI"/>
          <w:sz w:val="20"/>
          <w:szCs w:val="22"/>
          <w:lang w:eastAsia="el-GR" w:bidi="el-GR"/>
        </w:rPr>
        <w:t>5</w:t>
      </w:r>
      <w:r>
        <w:rPr>
          <w:rFonts w:ascii="Segoe UI" w:eastAsia="MS Mincho" w:hAnsi="Segoe UI" w:cs="Segoe UI"/>
          <w:sz w:val="20"/>
          <w:szCs w:val="22"/>
          <w:lang w:eastAsia="el-GR" w:bidi="el-GR"/>
        </w:rPr>
        <w:t>7</w:t>
      </w:r>
      <w:r w:rsidRPr="00ED38A5">
        <w:rPr>
          <w:rFonts w:ascii="Segoe UI" w:eastAsia="MS Mincho" w:hAnsi="Segoe UI" w:cs="Segoe UI"/>
          <w:sz w:val="20"/>
          <w:szCs w:val="22"/>
          <w:lang w:eastAsia="el-GR" w:bidi="el-GR"/>
        </w:rPr>
        <w:t>% σε επίπεδο Ομίλου</w:t>
      </w:r>
      <w:r w:rsidRPr="00620758">
        <w:rPr>
          <w:rFonts w:ascii="Segoe UI" w:eastAsia="MS Mincho" w:hAnsi="Segoe UI" w:cs="Segoe UI"/>
          <w:sz w:val="20"/>
          <w:szCs w:val="22"/>
          <w:lang w:eastAsia="el-GR" w:bidi="el-GR"/>
        </w:rPr>
        <w:t xml:space="preserve"> </w:t>
      </w:r>
      <w:r>
        <w:rPr>
          <w:rFonts w:ascii="Segoe UI" w:eastAsia="MS Mincho" w:hAnsi="Segoe UI" w:cs="Segoe UI"/>
          <w:sz w:val="20"/>
          <w:szCs w:val="22"/>
          <w:lang w:eastAsia="el-GR" w:bidi="el-GR"/>
        </w:rPr>
        <w:t xml:space="preserve">(56% στην Ελλάδα), με τον </w:t>
      </w:r>
      <w:r w:rsidRPr="00ED38A5">
        <w:rPr>
          <w:rFonts w:ascii="Segoe UI" w:eastAsia="MS Mincho" w:hAnsi="Segoe UI" w:cs="Segoe UI"/>
          <w:b/>
          <w:sz w:val="20"/>
          <w:szCs w:val="22"/>
          <w:lang w:eastAsia="el-GR" w:bidi="el-GR"/>
        </w:rPr>
        <w:t>δείκτ</w:t>
      </w:r>
      <w:r>
        <w:rPr>
          <w:rFonts w:ascii="Segoe UI" w:eastAsia="MS Mincho" w:hAnsi="Segoe UI" w:cs="Segoe UI"/>
          <w:b/>
          <w:sz w:val="20"/>
          <w:szCs w:val="22"/>
          <w:lang w:eastAsia="el-GR" w:bidi="el-GR"/>
        </w:rPr>
        <w:t>η</w:t>
      </w:r>
      <w:r w:rsidRPr="00ED38A5">
        <w:rPr>
          <w:rFonts w:ascii="Segoe UI" w:eastAsia="MS Mincho" w:hAnsi="Segoe UI" w:cs="Segoe UI"/>
          <w:b/>
          <w:sz w:val="20"/>
          <w:szCs w:val="22"/>
          <w:lang w:eastAsia="el-GR" w:bidi="el-GR"/>
        </w:rPr>
        <w:t xml:space="preserve"> </w:t>
      </w:r>
      <w:r w:rsidRPr="00EF7454">
        <w:rPr>
          <w:rFonts w:ascii="Segoe UI" w:eastAsia="MS Mincho" w:hAnsi="Segoe UI" w:cs="Segoe UI"/>
          <w:b/>
          <w:sz w:val="20"/>
          <w:szCs w:val="22"/>
          <w:lang w:eastAsia="el-GR" w:bidi="el-GR"/>
        </w:rPr>
        <w:t xml:space="preserve">Κάλυψης Ρευστότητας (LCR) </w:t>
      </w:r>
      <w:r>
        <w:rPr>
          <w:rFonts w:ascii="Segoe UI" w:eastAsia="MS Mincho" w:hAnsi="Segoe UI" w:cs="Segoe UI"/>
          <w:sz w:val="20"/>
          <w:szCs w:val="22"/>
          <w:lang w:eastAsia="el-GR" w:bidi="el-GR"/>
        </w:rPr>
        <w:t>να ανέρχεται σε 254%, ο υψηλότερος στην Ελλάδα και στα υψηλότερα επίπεδα της Ευρωζώνης. Η</w:t>
      </w:r>
      <w:r w:rsidRPr="00ED38A5">
        <w:rPr>
          <w:rFonts w:ascii="Segoe UI" w:eastAsia="MS Mincho" w:hAnsi="Segoe UI" w:cs="Segoe UI"/>
          <w:sz w:val="20"/>
          <w:szCs w:val="22"/>
          <w:lang w:eastAsia="el-GR" w:bidi="el-GR"/>
        </w:rPr>
        <w:t xml:space="preserve"> </w:t>
      </w:r>
      <w:r w:rsidRPr="003470E8">
        <w:rPr>
          <w:rFonts w:ascii="Segoe UI" w:eastAsia="MS Mincho" w:hAnsi="Segoe UI" w:cs="Segoe UI"/>
          <w:b/>
          <w:bCs/>
          <w:sz w:val="20"/>
          <w:szCs w:val="22"/>
          <w:lang w:eastAsia="el-GR" w:bidi="el-GR"/>
        </w:rPr>
        <w:t>χρηματοδότηση από το Ευρωσύστημα</w:t>
      </w:r>
      <w:r>
        <w:rPr>
          <w:rFonts w:ascii="Segoe UI" w:eastAsia="MS Mincho" w:hAnsi="Segoe UI" w:cs="Segoe UI"/>
          <w:sz w:val="20"/>
          <w:szCs w:val="22"/>
          <w:lang w:eastAsia="el-GR" w:bidi="el-GR"/>
        </w:rPr>
        <w:t xml:space="preserve"> </w:t>
      </w:r>
      <w:r w:rsidRPr="00A07B34">
        <w:rPr>
          <w:rFonts w:ascii="Segoe UI" w:eastAsia="MS Mincho" w:hAnsi="Segoe UI" w:cs="Segoe UI"/>
          <w:sz w:val="20"/>
          <w:szCs w:val="22"/>
          <w:lang w:eastAsia="el-GR" w:bidi="el-GR"/>
        </w:rPr>
        <w:t>(TLTRO ΙΙΙ)</w:t>
      </w:r>
      <w:r>
        <w:rPr>
          <w:rFonts w:ascii="Segoe UI" w:eastAsia="MS Mincho" w:hAnsi="Segoe UI" w:cs="Segoe UI"/>
          <w:sz w:val="20"/>
          <w:szCs w:val="22"/>
          <w:lang w:eastAsia="el-GR" w:bidi="el-GR"/>
        </w:rPr>
        <w:t xml:space="preserve"> μειώθηκε περαιτέρω σε €1,9 δισ. </w:t>
      </w:r>
      <w:r w:rsidRPr="004D3FF2">
        <w:rPr>
          <w:rFonts w:ascii="Segoe UI" w:eastAsia="MS Mincho" w:hAnsi="Segoe UI" w:cs="Segoe UI"/>
          <w:sz w:val="20"/>
          <w:szCs w:val="22"/>
          <w:lang w:eastAsia="el-GR" w:bidi="el-GR"/>
        </w:rPr>
        <w:t xml:space="preserve">το </w:t>
      </w:r>
      <w:r>
        <w:rPr>
          <w:rFonts w:ascii="Segoe UI" w:eastAsia="MS Mincho" w:hAnsi="Segoe UI" w:cs="Segoe UI"/>
          <w:sz w:val="20"/>
          <w:szCs w:val="22"/>
          <w:lang w:eastAsia="el-GR" w:bidi="el-GR"/>
        </w:rPr>
        <w:t>Β</w:t>
      </w:r>
      <w:r w:rsidRPr="004D3FF2">
        <w:rPr>
          <w:rFonts w:ascii="Segoe UI" w:eastAsia="MS Mincho" w:hAnsi="Segoe UI" w:cs="Segoe UI"/>
          <w:sz w:val="20"/>
          <w:szCs w:val="22"/>
          <w:lang w:eastAsia="el-GR" w:bidi="el-GR"/>
        </w:rPr>
        <w:t xml:space="preserve">’ τρίμηνο 2023 </w:t>
      </w:r>
      <w:r>
        <w:rPr>
          <w:rFonts w:ascii="Segoe UI" w:eastAsia="MS Mincho" w:hAnsi="Segoe UI" w:cs="Segoe UI"/>
          <w:sz w:val="20"/>
          <w:szCs w:val="22"/>
          <w:lang w:eastAsia="el-GR" w:bidi="el-GR"/>
        </w:rPr>
        <w:t xml:space="preserve">από €5,0 δισ. το Α’ τρίμηνο 2023, </w:t>
      </w:r>
      <w:r w:rsidR="00C57151" w:rsidRPr="00C57151">
        <w:rPr>
          <w:rFonts w:ascii="Segoe UI" w:eastAsia="MS Mincho" w:hAnsi="Segoe UI" w:cs="Segoe UI"/>
          <w:sz w:val="20"/>
          <w:szCs w:val="22"/>
          <w:lang w:eastAsia="el-GR" w:bidi="el-GR"/>
        </w:rPr>
        <w:t xml:space="preserve">με την πλεονάζουσα ρευστότητα να ενισχύεται κατά €1 δισ. σε τριμηνιαία βάση, σε ~€7 δισ. </w:t>
      </w:r>
    </w:p>
    <w:p w14:paraId="357DA7D1" w14:textId="110A5DD5" w:rsidR="00C114BB" w:rsidRDefault="0078437F" w:rsidP="004A69F7">
      <w:pPr>
        <w:rPr>
          <w:rFonts w:ascii="Segoe UI" w:eastAsia="Segoe UI" w:hAnsi="Segoe UI" w:cs="Segoe UI"/>
          <w:b/>
          <w:color w:val="008080"/>
          <w:kern w:val="24"/>
          <w:sz w:val="18"/>
          <w:lang w:eastAsia="el-GR"/>
        </w:rPr>
      </w:pPr>
      <w:r>
        <w:rPr>
          <w:rFonts w:ascii="Segoe UI" w:eastAsia="Segoe UI" w:hAnsi="Segoe UI" w:cs="Segoe UI"/>
          <w:b/>
          <w:color w:val="008080"/>
          <w:kern w:val="24"/>
          <w:sz w:val="18"/>
          <w:lang w:val="en-US" w:eastAsia="el-GR"/>
        </w:rPr>
        <w:t>TLTRO</w:t>
      </w:r>
      <w:r>
        <w:rPr>
          <w:rFonts w:ascii="Segoe UI" w:eastAsia="Segoe UI" w:hAnsi="Segoe UI" w:cs="Segoe UI"/>
          <w:b/>
          <w:color w:val="008080"/>
          <w:kern w:val="24"/>
          <w:sz w:val="18"/>
          <w:lang w:eastAsia="el-GR"/>
        </w:rPr>
        <w:t xml:space="preserve"> ΙΙΙ</w:t>
      </w:r>
      <w:r w:rsidRPr="0078437F">
        <w:rPr>
          <w:rFonts w:ascii="Segoe UI" w:eastAsia="Segoe UI" w:hAnsi="Segoe UI" w:cs="Segoe UI"/>
          <w:b/>
          <w:color w:val="008080"/>
          <w:kern w:val="24"/>
          <w:sz w:val="18"/>
          <w:lang w:eastAsia="el-GR"/>
        </w:rPr>
        <w:t xml:space="preserve">, </w:t>
      </w:r>
      <w:r>
        <w:rPr>
          <w:rFonts w:ascii="Segoe UI" w:eastAsia="Segoe UI" w:hAnsi="Segoe UI" w:cs="Segoe UI"/>
          <w:b/>
          <w:color w:val="008080"/>
          <w:kern w:val="24"/>
          <w:sz w:val="18"/>
          <w:lang w:eastAsia="el-GR"/>
        </w:rPr>
        <w:t>ταμειακά διαθ</w:t>
      </w:r>
      <w:r w:rsidR="00F74259">
        <w:rPr>
          <w:rFonts w:ascii="Segoe UI" w:eastAsia="Segoe UI" w:hAnsi="Segoe UI" w:cs="Segoe UI"/>
          <w:b/>
          <w:color w:val="008080"/>
          <w:kern w:val="24"/>
          <w:sz w:val="18"/>
          <w:lang w:eastAsia="el-GR"/>
        </w:rPr>
        <w:t>/</w:t>
      </w:r>
      <w:r>
        <w:rPr>
          <w:rFonts w:ascii="Segoe UI" w:eastAsia="Segoe UI" w:hAnsi="Segoe UI" w:cs="Segoe UI"/>
          <w:b/>
          <w:color w:val="008080"/>
          <w:kern w:val="24"/>
          <w:sz w:val="18"/>
          <w:lang w:eastAsia="el-GR"/>
        </w:rPr>
        <w:t xml:space="preserve">μα &amp; </w:t>
      </w:r>
      <w:r w:rsidR="00F74259">
        <w:rPr>
          <w:rFonts w:ascii="Segoe UI" w:eastAsia="Segoe UI" w:hAnsi="Segoe UI" w:cs="Segoe UI"/>
          <w:b/>
          <w:color w:val="008080"/>
          <w:kern w:val="24"/>
          <w:sz w:val="18"/>
          <w:lang w:eastAsia="el-GR"/>
        </w:rPr>
        <w:t xml:space="preserve">καθαρή </w:t>
      </w:r>
      <w:r w:rsidR="006F58EC">
        <w:rPr>
          <w:rFonts w:ascii="Segoe UI" w:eastAsia="Segoe UI" w:hAnsi="Segoe UI" w:cs="Segoe UI"/>
          <w:b/>
          <w:color w:val="008080"/>
          <w:kern w:val="24"/>
          <w:sz w:val="18"/>
          <w:lang w:eastAsia="el-GR"/>
        </w:rPr>
        <w:t>διατρ</w:t>
      </w:r>
      <w:r w:rsidR="00F74259">
        <w:rPr>
          <w:rFonts w:ascii="Segoe UI" w:eastAsia="Segoe UI" w:hAnsi="Segoe UI" w:cs="Segoe UI"/>
          <w:b/>
          <w:color w:val="008080"/>
          <w:kern w:val="24"/>
          <w:sz w:val="18"/>
          <w:lang w:eastAsia="el-GR"/>
        </w:rPr>
        <w:t>/</w:t>
      </w:r>
      <w:r w:rsidR="006F58EC">
        <w:rPr>
          <w:rFonts w:ascii="Segoe UI" w:eastAsia="Segoe UI" w:hAnsi="Segoe UI" w:cs="Segoe UI"/>
          <w:b/>
          <w:color w:val="008080"/>
          <w:kern w:val="24"/>
          <w:sz w:val="18"/>
          <w:lang w:eastAsia="el-GR"/>
        </w:rPr>
        <w:t>κή</w:t>
      </w:r>
      <w:r>
        <w:rPr>
          <w:rFonts w:ascii="Segoe UI" w:eastAsia="Segoe UI" w:hAnsi="Segoe UI" w:cs="Segoe UI"/>
          <w:b/>
          <w:color w:val="008080"/>
          <w:kern w:val="24"/>
          <w:sz w:val="18"/>
          <w:lang w:eastAsia="el-GR"/>
        </w:rPr>
        <w:t xml:space="preserve"> </w:t>
      </w:r>
      <w:r w:rsidR="00C114BB">
        <w:rPr>
          <w:rFonts w:ascii="Segoe UI" w:eastAsia="Segoe UI" w:hAnsi="Segoe UI" w:cs="Segoe UI"/>
          <w:b/>
          <w:color w:val="008080"/>
          <w:kern w:val="24"/>
          <w:sz w:val="18"/>
          <w:lang w:eastAsia="el-GR"/>
        </w:rPr>
        <w:t>(€ δισ.)</w:t>
      </w:r>
      <w:r>
        <w:rPr>
          <w:noProof/>
          <w:lang w:eastAsia="el-GR"/>
        </w:rPr>
        <w:t xml:space="preserve">   </w:t>
      </w:r>
      <w:r w:rsidR="00C114BB">
        <w:rPr>
          <w:rFonts w:ascii="Segoe UI" w:eastAsia="Segoe UI" w:hAnsi="Segoe UI" w:cs="Segoe UI"/>
          <w:b/>
          <w:color w:val="008080"/>
          <w:kern w:val="24"/>
          <w:sz w:val="18"/>
          <w:lang w:eastAsia="el-GR"/>
        </w:rPr>
        <w:t>Μεταβολή καταθέσεων (€ δισ.) | Ελλάδα</w:t>
      </w:r>
    </w:p>
    <w:p w14:paraId="635760D4" w14:textId="29BDEF13" w:rsidR="00E55AED" w:rsidRPr="00D37F54" w:rsidRDefault="002831F1" w:rsidP="00D37F54">
      <w:pPr>
        <w:autoSpaceDE w:val="0"/>
        <w:autoSpaceDN w:val="0"/>
        <w:adjustRightInd w:val="0"/>
        <w:spacing w:after="160" w:line="320" w:lineRule="atLeast"/>
        <w:rPr>
          <w:rFonts w:ascii="Segoe UI" w:hAnsi="Segoe UI" w:cs="Segoe UI"/>
          <w:b/>
          <w:color w:val="000000"/>
          <w:sz w:val="20"/>
        </w:rPr>
      </w:pPr>
      <w:r>
        <w:rPr>
          <w:noProof/>
        </w:rPr>
        <mc:AlternateContent>
          <mc:Choice Requires="wps">
            <w:drawing>
              <wp:anchor distT="0" distB="0" distL="114300" distR="114300" simplePos="0" relativeHeight="251783680" behindDoc="0" locked="0" layoutInCell="1" allowOverlap="1" wp14:anchorId="69864172" wp14:editId="59462143">
                <wp:simplePos x="0" y="0"/>
                <wp:positionH relativeFrom="column">
                  <wp:posOffset>1935620</wp:posOffset>
                </wp:positionH>
                <wp:positionV relativeFrom="paragraph">
                  <wp:posOffset>442776</wp:posOffset>
                </wp:positionV>
                <wp:extent cx="316865" cy="172193"/>
                <wp:effectExtent l="0" t="0" r="26035" b="18415"/>
                <wp:wrapNone/>
                <wp:docPr id="76" name="Oval 75">
                  <a:extLst xmlns:a="http://schemas.openxmlformats.org/drawingml/2006/main">
                    <a:ext uri="{FF2B5EF4-FFF2-40B4-BE49-F238E27FC236}">
                      <a16:creationId xmlns:a16="http://schemas.microsoft.com/office/drawing/2014/main" id="{09BA9A95-7461-A654-E427-43CCB26E1F5E}"/>
                    </a:ext>
                  </a:extLst>
                </wp:docPr>
                <wp:cNvGraphicFramePr/>
                <a:graphic xmlns:a="http://schemas.openxmlformats.org/drawingml/2006/main">
                  <a:graphicData uri="http://schemas.microsoft.com/office/word/2010/wordprocessingShape">
                    <wps:wsp>
                      <wps:cNvSpPr/>
                      <wps:spPr>
                        <a:xfrm>
                          <a:off x="0" y="0"/>
                          <a:ext cx="316865" cy="172193"/>
                        </a:xfrm>
                        <a:prstGeom prst="ellipse">
                          <a:avLst/>
                        </a:prstGeom>
                        <a:solidFill>
                          <a:srgbClr val="008080"/>
                        </a:solidFill>
                        <a:ln w="9525">
                          <a:solidFill>
                            <a:srgbClr val="00808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884A55E" w14:textId="08C265EB" w:rsidR="0042223C" w:rsidRPr="009D7BAD" w:rsidRDefault="0042223C" w:rsidP="0042223C">
                            <w:pPr>
                              <w:jc w:val="center"/>
                              <w:textAlignment w:val="baseline"/>
                              <w:rPr>
                                <w:rFonts w:ascii="Segoe UI" w:hAnsi="Segoe UI" w:cs="Segoe UI"/>
                                <w:b/>
                                <w:bCs/>
                                <w:color w:val="FFFFFF" w:themeColor="background1"/>
                                <w:kern w:val="24"/>
                                <w:sz w:val="14"/>
                                <w:szCs w:val="14"/>
                                <w:lang w:val="en-US"/>
                              </w:rPr>
                            </w:pPr>
                            <w:r w:rsidRPr="009D7BAD">
                              <w:rPr>
                                <w:rFonts w:ascii="Segoe UI" w:hAnsi="Segoe UI" w:cs="Segoe UI"/>
                                <w:b/>
                                <w:bCs/>
                                <w:color w:val="FFFFFF" w:themeColor="background1"/>
                                <w:kern w:val="24"/>
                                <w:sz w:val="14"/>
                                <w:szCs w:val="14"/>
                                <w:lang w:val="en-US"/>
                              </w:rPr>
                              <w:t>5</w:t>
                            </w:r>
                            <w:r>
                              <w:rPr>
                                <w:rFonts w:ascii="Segoe UI" w:hAnsi="Segoe UI" w:cs="Segoe UI"/>
                                <w:b/>
                                <w:bCs/>
                                <w:color w:val="FFFFFF" w:themeColor="background1"/>
                                <w:kern w:val="24"/>
                                <w:sz w:val="14"/>
                                <w:szCs w:val="14"/>
                              </w:rPr>
                              <w:t>,</w:t>
                            </w:r>
                            <w:r w:rsidRPr="009D7BAD">
                              <w:rPr>
                                <w:rFonts w:ascii="Segoe UI" w:hAnsi="Segoe UI" w:cs="Segoe UI"/>
                                <w:b/>
                                <w:bCs/>
                                <w:color w:val="FFFFFF" w:themeColor="background1"/>
                                <w:kern w:val="24"/>
                                <w:sz w:val="14"/>
                                <w:szCs w:val="14"/>
                                <w:lang w:val="en-US"/>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64172" id="Oval 75" o:spid="_x0000_s1053" style="position:absolute;margin-left:152.4pt;margin-top:34.85pt;width:24.95pt;height:13.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" fillcolor="teal" strokecolor="teal">
                <v:stroke joinstyle="miter"/>
                <v:textbox inset="0,0,0,0">
                  <w:txbxContent>
                    <w:p w14:paraId="0884A55E" w14:textId="08C265EB" w:rsidR="0042223C" w:rsidRPr="009D7BAD" w:rsidRDefault="0042223C" w:rsidP="0042223C">
                      <w:pPr>
                        <w:jc w:val="center"/>
                        <w:textAlignment w:val="baseline"/>
                        <w:rPr>
                          <w:rFonts w:ascii="Segoe UI" w:hAnsi="Segoe UI" w:cs="Segoe UI"/>
                          <w:b/>
                          <w:bCs/>
                          <w:color w:val="FFFFFF" w:themeColor="background1"/>
                          <w:kern w:val="24"/>
                          <w:sz w:val="14"/>
                          <w:szCs w:val="14"/>
                          <w:lang w:val="en-US"/>
                        </w:rPr>
                      </w:pPr>
                      <w:r w:rsidRPr="009D7BAD">
                        <w:rPr>
                          <w:rFonts w:ascii="Segoe UI" w:hAnsi="Segoe UI" w:cs="Segoe UI"/>
                          <w:b/>
                          <w:bCs/>
                          <w:color w:val="FFFFFF" w:themeColor="background1"/>
                          <w:kern w:val="24"/>
                          <w:sz w:val="14"/>
                          <w:szCs w:val="14"/>
                          <w:lang w:val="en-US"/>
                        </w:rPr>
                        <w:t>5</w:t>
                      </w:r>
                      <w:r>
                        <w:rPr>
                          <w:rFonts w:ascii="Segoe UI" w:hAnsi="Segoe UI" w:cs="Segoe UI"/>
                          <w:b/>
                          <w:bCs/>
                          <w:color w:val="FFFFFF" w:themeColor="background1"/>
                          <w:kern w:val="24"/>
                          <w:sz w:val="14"/>
                          <w:szCs w:val="14"/>
                        </w:rPr>
                        <w:t>,</w:t>
                      </w:r>
                      <w:r w:rsidRPr="009D7BAD">
                        <w:rPr>
                          <w:rFonts w:ascii="Segoe UI" w:hAnsi="Segoe UI" w:cs="Segoe UI"/>
                          <w:b/>
                          <w:bCs/>
                          <w:color w:val="FFFFFF" w:themeColor="background1"/>
                          <w:kern w:val="24"/>
                          <w:sz w:val="14"/>
                          <w:szCs w:val="14"/>
                          <w:lang w:val="en-US"/>
                        </w:rPr>
                        <w:t>7</w:t>
                      </w:r>
                    </w:p>
                  </w:txbxContent>
                </v:textbox>
              </v:oval>
            </w:pict>
          </mc:Fallback>
        </mc:AlternateContent>
      </w:r>
      <w:r w:rsidR="00CC0AEB">
        <w:rPr>
          <w:noProof/>
        </w:rPr>
        <mc:AlternateContent>
          <mc:Choice Requires="wps">
            <w:drawing>
              <wp:anchor distT="0" distB="0" distL="114300" distR="114300" simplePos="0" relativeHeight="251743744" behindDoc="0" locked="0" layoutInCell="1" allowOverlap="1" wp14:anchorId="4780ECAB" wp14:editId="60C27547">
                <wp:simplePos x="0" y="0"/>
                <wp:positionH relativeFrom="column">
                  <wp:posOffset>2381885</wp:posOffset>
                </wp:positionH>
                <wp:positionV relativeFrom="paragraph">
                  <wp:posOffset>851123</wp:posOffset>
                </wp:positionV>
                <wp:extent cx="593090" cy="1151890"/>
                <wp:effectExtent l="0" t="0" r="16510" b="1016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 cy="115189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w:pict>
              <v:roundrect w14:anchorId="0F0726FE" id="Rectangle: Rounded Corners 12" o:spid="_x0000_s1026" style="position:absolute;margin-left:187.55pt;margin-top:67pt;width:46.7pt;height:90.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" filled="f" strokecolor="#ff7415" strokeweight="1pt">
                <v:path arrowok="t"/>
              </v:roundrect>
            </w:pict>
          </mc:Fallback>
        </mc:AlternateContent>
      </w:r>
      <w:r w:rsidR="00B2713D" w:rsidRPr="00D930D0">
        <w:rPr>
          <w:noProof/>
          <w:color w:val="7F7F7F" w:themeColor="text1" w:themeTint="80"/>
        </w:rPr>
        <mc:AlternateContent>
          <mc:Choice Requires="wps">
            <w:drawing>
              <wp:anchor distT="0" distB="0" distL="114300" distR="114300" simplePos="0" relativeHeight="251782656" behindDoc="0" locked="0" layoutInCell="1" allowOverlap="1" wp14:anchorId="681CBBB6" wp14:editId="4FDA037B">
                <wp:simplePos x="0" y="0"/>
                <wp:positionH relativeFrom="column">
                  <wp:posOffset>2642647</wp:posOffset>
                </wp:positionH>
                <wp:positionV relativeFrom="paragraph">
                  <wp:posOffset>534035</wp:posOffset>
                </wp:positionV>
                <wp:extent cx="91440" cy="365760"/>
                <wp:effectExtent l="0" t="3810" r="19050" b="19050"/>
                <wp:wrapNone/>
                <wp:docPr id="21" name="Left Brace 19"/>
                <wp:cNvGraphicFramePr/>
                <a:graphic xmlns:a="http://schemas.openxmlformats.org/drawingml/2006/main">
                  <a:graphicData uri="http://schemas.microsoft.com/office/word/2010/wordprocessingShape">
                    <wps:wsp>
                      <wps:cNvSpPr/>
                      <wps:spPr>
                        <a:xfrm rot="5400000">
                          <a:off x="0" y="0"/>
                          <a:ext cx="91440" cy="365760"/>
                        </a:xfrm>
                        <a:prstGeom prst="leftBrace">
                          <a:avLst/>
                        </a:prstGeom>
                        <a:noFill/>
                        <a:ln w="6350" cap="flat" cmpd="sng" algn="ctr">
                          <a:solidFill>
                            <a:sysClr val="windowText" lastClr="000000">
                              <a:lumMod val="50000"/>
                              <a:lumOff val="50000"/>
                            </a:sys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E532C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6" type="#_x0000_t87" style="position:absolute;margin-left:208.1pt;margin-top:42.05pt;width:7.2pt;height:28.8pt;rotation:9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" adj="450" strokecolor="#7f7f7f" strokeweight=".5pt">
                <v:stroke joinstyle="miter"/>
              </v:shape>
            </w:pict>
          </mc:Fallback>
        </mc:AlternateContent>
      </w:r>
      <w:r w:rsidR="0042223C">
        <w:rPr>
          <w:noProof/>
        </w:rPr>
        <mc:AlternateContent>
          <mc:Choice Requires="wps">
            <w:drawing>
              <wp:anchor distT="0" distB="0" distL="114300" distR="114300" simplePos="0" relativeHeight="251785728" behindDoc="0" locked="0" layoutInCell="1" allowOverlap="1" wp14:anchorId="7A84CAAC" wp14:editId="5F14EA2F">
                <wp:simplePos x="0" y="0"/>
                <wp:positionH relativeFrom="margin">
                  <wp:posOffset>1460607</wp:posOffset>
                </wp:positionH>
                <wp:positionV relativeFrom="paragraph">
                  <wp:posOffset>139956</wp:posOffset>
                </wp:positionV>
                <wp:extent cx="548005" cy="228600"/>
                <wp:effectExtent l="0" t="0" r="23495" b="95250"/>
                <wp:wrapNone/>
                <wp:docPr id="53" name="Rectangular Callout 37"/>
                <wp:cNvGraphicFramePr/>
                <a:graphic xmlns:a="http://schemas.openxmlformats.org/drawingml/2006/main">
                  <a:graphicData uri="http://schemas.microsoft.com/office/word/2010/wordprocessingShape">
                    <wps:wsp>
                      <wps:cNvSpPr/>
                      <wps:spPr>
                        <a:xfrm>
                          <a:off x="0" y="0"/>
                          <a:ext cx="548005" cy="228600"/>
                        </a:xfrm>
                        <a:prstGeom prst="wedgeRectCallout">
                          <a:avLst>
                            <a:gd name="adj1" fmla="val 42708"/>
                            <a:gd name="adj2" fmla="val 78540"/>
                          </a:avLst>
                        </a:prstGeom>
                        <a:solidFill>
                          <a:sysClr val="window" lastClr="FFFFFF"/>
                        </a:solidFill>
                        <a:ln w="3175" cap="flat" cmpd="sng" algn="ctr">
                          <a:solidFill>
                            <a:sysClr val="windowText" lastClr="000000">
                              <a:lumMod val="50000"/>
                              <a:lumOff val="50000"/>
                            </a:sysClr>
                          </a:solidFill>
                          <a:prstDash val="solid"/>
                          <a:miter lim="800000"/>
                        </a:ln>
                        <a:effectLst/>
                      </wps:spPr>
                      <wps:txbx>
                        <w:txbxContent>
                          <w:p w14:paraId="2433FA40" w14:textId="153081C8" w:rsidR="0042223C" w:rsidRPr="00A21B74" w:rsidRDefault="0042223C" w:rsidP="0042223C">
                            <w:pPr>
                              <w:jc w:val="center"/>
                              <w:textAlignment w:val="baseline"/>
                              <w:rPr>
                                <w:rFonts w:ascii="Segoe UI" w:hAnsi="Segoe UI" w:cs="Segoe UI"/>
                                <w:b/>
                                <w:bCs/>
                                <w:color w:val="7F7F7F" w:themeColor="text1" w:themeTint="80"/>
                                <w:kern w:val="24"/>
                                <w:sz w:val="8"/>
                                <w:szCs w:val="8"/>
                                <w:lang w:val="en-US"/>
                              </w:rPr>
                            </w:pPr>
                            <w:r w:rsidRPr="0042223C">
                              <w:rPr>
                                <w:rFonts w:ascii="Segoe UI" w:hAnsi="Segoe UI" w:cs="Segoe UI"/>
                                <w:b/>
                                <w:bCs/>
                                <w:color w:val="7F7F7F" w:themeColor="text1" w:themeTint="80"/>
                                <w:kern w:val="24"/>
                                <w:sz w:val="8"/>
                                <w:szCs w:val="8"/>
                                <w:lang w:val="en-US"/>
                              </w:rPr>
                              <w:t>πλεονάζουσα ρευστότητα</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7A84CAAC" id="_x0000_s1054" type="#_x0000_t61" style="position:absolute;margin-left:115pt;margin-top:11pt;width:43.15pt;height:18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" adj="20025,27765" fillcolor="window" strokecolor="#7f7f7f" strokeweight=".25pt">
                <v:textbox>
                  <w:txbxContent>
                    <w:p w14:paraId="2433FA40" w14:textId="153081C8" w:rsidR="0042223C" w:rsidRPr="00A21B74" w:rsidRDefault="0042223C" w:rsidP="0042223C">
                      <w:pPr>
                        <w:jc w:val="center"/>
                        <w:textAlignment w:val="baseline"/>
                        <w:rPr>
                          <w:rFonts w:ascii="Segoe UI" w:hAnsi="Segoe UI" w:cs="Segoe UI"/>
                          <w:b/>
                          <w:bCs/>
                          <w:color w:val="7F7F7F" w:themeColor="text1" w:themeTint="80"/>
                          <w:kern w:val="24"/>
                          <w:sz w:val="8"/>
                          <w:szCs w:val="8"/>
                          <w:lang w:val="en-US"/>
                        </w:rPr>
                      </w:pPr>
                      <w:r w:rsidRPr="0042223C">
                        <w:rPr>
                          <w:rFonts w:ascii="Segoe UI" w:hAnsi="Segoe UI" w:cs="Segoe UI"/>
                          <w:b/>
                          <w:bCs/>
                          <w:color w:val="7F7F7F" w:themeColor="text1" w:themeTint="80"/>
                          <w:kern w:val="24"/>
                          <w:sz w:val="8"/>
                          <w:szCs w:val="8"/>
                          <w:lang w:val="en-US"/>
                        </w:rPr>
                        <w:t>πλεονάζουσα ρευστότητα</w:t>
                      </w:r>
                    </w:p>
                  </w:txbxContent>
                </v:textbox>
                <w10:wrap anchorx="margin"/>
              </v:shape>
            </w:pict>
          </mc:Fallback>
        </mc:AlternateContent>
      </w:r>
      <w:r w:rsidR="0042223C">
        <w:rPr>
          <w:noProof/>
        </w:rPr>
        <mc:AlternateContent>
          <mc:Choice Requires="wps">
            <w:drawing>
              <wp:anchor distT="0" distB="0" distL="114300" distR="114300" simplePos="0" relativeHeight="251784704" behindDoc="0" locked="0" layoutInCell="1" allowOverlap="1" wp14:anchorId="61ECBC35" wp14:editId="0CC6E57A">
                <wp:simplePos x="0" y="0"/>
                <wp:positionH relativeFrom="column">
                  <wp:posOffset>2529205</wp:posOffset>
                </wp:positionH>
                <wp:positionV relativeFrom="paragraph">
                  <wp:posOffset>443865</wp:posOffset>
                </wp:positionV>
                <wp:extent cx="316865" cy="173736"/>
                <wp:effectExtent l="0" t="0" r="26035" b="17145"/>
                <wp:wrapNone/>
                <wp:docPr id="52" name="Oval 75"/>
                <wp:cNvGraphicFramePr/>
                <a:graphic xmlns:a="http://schemas.openxmlformats.org/drawingml/2006/main">
                  <a:graphicData uri="http://schemas.microsoft.com/office/word/2010/wordprocessingShape">
                    <wps:wsp>
                      <wps:cNvSpPr/>
                      <wps:spPr>
                        <a:xfrm>
                          <a:off x="0" y="0"/>
                          <a:ext cx="316865" cy="173736"/>
                        </a:xfrm>
                        <a:prstGeom prst="ellipse">
                          <a:avLst/>
                        </a:prstGeom>
                        <a:solidFill>
                          <a:srgbClr val="008080"/>
                        </a:solidFill>
                        <a:ln w="9525" cap="flat" cmpd="sng" algn="ctr">
                          <a:solidFill>
                            <a:srgbClr val="008080"/>
                          </a:solidFill>
                          <a:prstDash val="solid"/>
                          <a:miter lim="800000"/>
                        </a:ln>
                        <a:effectLst/>
                      </wps:spPr>
                      <wps:txbx>
                        <w:txbxContent>
                          <w:p w14:paraId="63C8AA23" w14:textId="712DF1FF" w:rsidR="0042223C" w:rsidRPr="009D7BAD" w:rsidRDefault="0042223C" w:rsidP="0042223C">
                            <w:pPr>
                              <w:jc w:val="center"/>
                              <w:textAlignment w:val="baseline"/>
                              <w:rPr>
                                <w:rFonts w:ascii="Segoe UI" w:hAnsi="Segoe UI" w:cs="Segoe UI"/>
                                <w:b/>
                                <w:bCs/>
                                <w:color w:val="FFFFFF" w:themeColor="background1"/>
                                <w:kern w:val="24"/>
                                <w:sz w:val="14"/>
                                <w:szCs w:val="14"/>
                                <w:lang w:val="en-US"/>
                              </w:rPr>
                            </w:pPr>
                            <w:r w:rsidRPr="009D7BAD">
                              <w:rPr>
                                <w:rFonts w:ascii="Segoe UI" w:hAnsi="Segoe UI" w:cs="Segoe UI"/>
                                <w:b/>
                                <w:bCs/>
                                <w:color w:val="FFFFFF" w:themeColor="background1"/>
                                <w:kern w:val="24"/>
                                <w:sz w:val="14"/>
                                <w:szCs w:val="14"/>
                                <w:lang w:val="en-US"/>
                              </w:rPr>
                              <w:t>6</w:t>
                            </w:r>
                            <w:r>
                              <w:rPr>
                                <w:rFonts w:ascii="Segoe UI" w:hAnsi="Segoe UI" w:cs="Segoe UI"/>
                                <w:b/>
                                <w:bCs/>
                                <w:color w:val="FFFFFF" w:themeColor="background1"/>
                                <w:kern w:val="24"/>
                                <w:sz w:val="14"/>
                                <w:szCs w:val="14"/>
                              </w:rPr>
                              <w:t>,</w:t>
                            </w:r>
                            <w:r w:rsidRPr="009D7BAD">
                              <w:rPr>
                                <w:rFonts w:ascii="Segoe UI" w:hAnsi="Segoe UI" w:cs="Segoe UI"/>
                                <w:b/>
                                <w:bCs/>
                                <w:color w:val="FFFFFF" w:themeColor="background1"/>
                                <w:kern w:val="24"/>
                                <w:sz w:val="14"/>
                                <w:szCs w:val="14"/>
                                <w:lang w:val="en-US"/>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CBC35" id="_x0000_s1055" style="position:absolute;margin-left:199.15pt;margin-top:34.95pt;width:24.95pt;height:13.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" fillcolor="teal" strokecolor="teal">
                <v:stroke joinstyle="miter"/>
                <v:textbox inset="0,0,0,0">
                  <w:txbxContent>
                    <w:p w14:paraId="63C8AA23" w14:textId="712DF1FF" w:rsidR="0042223C" w:rsidRPr="009D7BAD" w:rsidRDefault="0042223C" w:rsidP="0042223C">
                      <w:pPr>
                        <w:jc w:val="center"/>
                        <w:textAlignment w:val="baseline"/>
                        <w:rPr>
                          <w:rFonts w:ascii="Segoe UI" w:hAnsi="Segoe UI" w:cs="Segoe UI"/>
                          <w:b/>
                          <w:bCs/>
                          <w:color w:val="FFFFFF" w:themeColor="background1"/>
                          <w:kern w:val="24"/>
                          <w:sz w:val="14"/>
                          <w:szCs w:val="14"/>
                          <w:lang w:val="en-US"/>
                        </w:rPr>
                      </w:pPr>
                      <w:r w:rsidRPr="009D7BAD">
                        <w:rPr>
                          <w:rFonts w:ascii="Segoe UI" w:hAnsi="Segoe UI" w:cs="Segoe UI"/>
                          <w:b/>
                          <w:bCs/>
                          <w:color w:val="FFFFFF" w:themeColor="background1"/>
                          <w:kern w:val="24"/>
                          <w:sz w:val="14"/>
                          <w:szCs w:val="14"/>
                          <w:lang w:val="en-US"/>
                        </w:rPr>
                        <w:t>6</w:t>
                      </w:r>
                      <w:r>
                        <w:rPr>
                          <w:rFonts w:ascii="Segoe UI" w:hAnsi="Segoe UI" w:cs="Segoe UI"/>
                          <w:b/>
                          <w:bCs/>
                          <w:color w:val="FFFFFF" w:themeColor="background1"/>
                          <w:kern w:val="24"/>
                          <w:sz w:val="14"/>
                          <w:szCs w:val="14"/>
                        </w:rPr>
                        <w:t>,</w:t>
                      </w:r>
                      <w:r w:rsidRPr="009D7BAD">
                        <w:rPr>
                          <w:rFonts w:ascii="Segoe UI" w:hAnsi="Segoe UI" w:cs="Segoe UI"/>
                          <w:b/>
                          <w:bCs/>
                          <w:color w:val="FFFFFF" w:themeColor="background1"/>
                          <w:kern w:val="24"/>
                          <w:sz w:val="14"/>
                          <w:szCs w:val="14"/>
                          <w:lang w:val="en-US"/>
                        </w:rPr>
                        <w:t>9</w:t>
                      </w:r>
                    </w:p>
                  </w:txbxContent>
                </v:textbox>
              </v:oval>
            </w:pict>
          </mc:Fallback>
        </mc:AlternateContent>
      </w:r>
      <w:r w:rsidR="0042223C" w:rsidRPr="00D930D0">
        <w:rPr>
          <w:noProof/>
          <w:color w:val="7F7F7F" w:themeColor="text1" w:themeTint="80"/>
        </w:rPr>
        <mc:AlternateContent>
          <mc:Choice Requires="wps">
            <w:drawing>
              <wp:anchor distT="0" distB="0" distL="114300" distR="114300" simplePos="0" relativeHeight="251781632" behindDoc="0" locked="0" layoutInCell="1" allowOverlap="1" wp14:anchorId="1730F41F" wp14:editId="23EACDB8">
                <wp:simplePos x="0" y="0"/>
                <wp:positionH relativeFrom="column">
                  <wp:posOffset>2043430</wp:posOffset>
                </wp:positionH>
                <wp:positionV relativeFrom="paragraph">
                  <wp:posOffset>539115</wp:posOffset>
                </wp:positionV>
                <wp:extent cx="91440" cy="365760"/>
                <wp:effectExtent l="0" t="3810" r="19050" b="19050"/>
                <wp:wrapNone/>
                <wp:docPr id="51" name="Left Brace 19"/>
                <wp:cNvGraphicFramePr/>
                <a:graphic xmlns:a="http://schemas.openxmlformats.org/drawingml/2006/main">
                  <a:graphicData uri="http://schemas.microsoft.com/office/word/2010/wordprocessingShape">
                    <wps:wsp>
                      <wps:cNvSpPr/>
                      <wps:spPr>
                        <a:xfrm rot="5400000">
                          <a:off x="0" y="0"/>
                          <a:ext cx="91440" cy="365760"/>
                        </a:xfrm>
                        <a:prstGeom prst="leftBrac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9563CFA" id="Left Brace 19" o:spid="_x0000_s1026" type="#_x0000_t87" style="position:absolute;margin-left:160.9pt;margin-top:42.45pt;width:7.2pt;height:28.8pt;rotation:90;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" adj="450" strokecolor="gray [1629]" strokeweight=".5pt">
                <v:stroke joinstyle="miter"/>
              </v:shape>
            </w:pict>
          </mc:Fallback>
        </mc:AlternateContent>
      </w:r>
      <w:r w:rsidR="00950E61">
        <w:rPr>
          <w:noProof/>
        </w:rPr>
        <mc:AlternateContent>
          <mc:Choice Requires="wps">
            <w:drawing>
              <wp:anchor distT="0" distB="0" distL="114300" distR="114300" simplePos="0" relativeHeight="251726336" behindDoc="0" locked="0" layoutInCell="1" allowOverlap="1" wp14:anchorId="0AA552EA" wp14:editId="65C71B23">
                <wp:simplePos x="0" y="0"/>
                <wp:positionH relativeFrom="column">
                  <wp:posOffset>5176017</wp:posOffset>
                </wp:positionH>
                <wp:positionV relativeFrom="paragraph">
                  <wp:posOffset>54107</wp:posOffset>
                </wp:positionV>
                <wp:extent cx="506730" cy="1955380"/>
                <wp:effectExtent l="0" t="0" r="26670" b="26035"/>
                <wp:wrapNone/>
                <wp:docPr id="750847114" name="Rectangle: Rounded Corners 750847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 cy="1955380"/>
                        </a:xfrm>
                        <a:prstGeom prst="roundRect">
                          <a:avLst/>
                        </a:prstGeom>
                        <a:noFill/>
                        <a:ln w="12700" cap="flat" cmpd="sng" algn="ctr">
                          <a:solidFill>
                            <a:srgbClr val="FF7415"/>
                          </a:solidFill>
                          <a:prstDash val="solid"/>
                        </a:ln>
                        <a:effectLst/>
                      </wps:spPr>
                      <wps:bodyPr vertOverflow="clip" horzOverflow="clip"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97B111E" id="Rectangle: Rounded Corners 750847114" o:spid="_x0000_s1026" style="position:absolute;margin-left:407.55pt;margin-top:4.25pt;width:39.9pt;height:153.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" filled="f" strokecolor="#ff7415" strokeweight="1pt">
                <v:path arrowok="t"/>
              </v:roundrect>
            </w:pict>
          </mc:Fallback>
        </mc:AlternateContent>
      </w:r>
      <w:r w:rsidR="00934C52" w:rsidRPr="00C56D51">
        <w:rPr>
          <w:rFonts w:ascii="Segoe UI" w:hAnsi="Segoe UI" w:cs="Segoe UI"/>
          <w:b/>
          <w:noProof/>
          <w:color w:val="000000"/>
          <w:sz w:val="20"/>
          <w:lang w:eastAsia="el-GR"/>
        </w:rPr>
        <w:drawing>
          <wp:inline distT="0" distB="0" distL="0" distR="0" wp14:anchorId="293B8663" wp14:editId="166240F2">
            <wp:extent cx="3060700" cy="2032000"/>
            <wp:effectExtent l="0" t="0" r="6350" b="6350"/>
            <wp:docPr id="8" name="Chart 8">
              <a:extLst xmlns:a="http://schemas.openxmlformats.org/drawingml/2006/main">
                <a:ext uri="{FF2B5EF4-FFF2-40B4-BE49-F238E27FC236}">
                  <a16:creationId xmlns:a16="http://schemas.microsoft.com/office/drawing/2014/main" id="{BAA91D97-0B3E-48CB-B414-98275CC6AE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114BB">
        <w:rPr>
          <w:rFonts w:ascii="Segoe UI" w:hAnsi="Segoe UI" w:cs="Segoe UI"/>
          <w:b/>
          <w:color w:val="000000"/>
          <w:sz w:val="20"/>
        </w:rPr>
        <w:t xml:space="preserve">   </w:t>
      </w:r>
      <w:r w:rsidR="00C114BB">
        <w:rPr>
          <w:rFonts w:ascii="Segoe UI" w:hAnsi="Segoe UI" w:cs="Segoe UI"/>
          <w:b/>
          <w:noProof/>
          <w:color w:val="000000"/>
          <w:sz w:val="20"/>
          <w:lang w:eastAsia="el-GR"/>
        </w:rPr>
        <w:drawing>
          <wp:inline distT="0" distB="0" distL="0" distR="0" wp14:anchorId="2AA0F472" wp14:editId="1252C7C9">
            <wp:extent cx="3143250" cy="2044700"/>
            <wp:effectExtent l="0" t="0" r="0" b="12700"/>
            <wp:docPr id="750847107" name="Chart 750847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55AED" w:rsidRPr="00277A8D">
        <w:rPr>
          <w:rFonts w:ascii="Segoe UI" w:hAnsi="Segoe UI" w:cs="Segoe UI"/>
          <w:b/>
          <w:color w:val="00B2C6"/>
          <w:sz w:val="18"/>
          <w:szCs w:val="18"/>
        </w:rPr>
        <w:br w:type="page"/>
      </w:r>
    </w:p>
    <w:p w14:paraId="2A2A88AC" w14:textId="34FD2E39" w:rsidR="009450BE" w:rsidRPr="000F701B" w:rsidRDefault="000F701B" w:rsidP="009450BE">
      <w:pPr>
        <w:pStyle w:val="TITLE2"/>
        <w:rPr>
          <w:rFonts w:ascii="Segoe UI" w:hAnsi="Segoe UI" w:cs="Segoe UI"/>
          <w:sz w:val="18"/>
          <w:szCs w:val="18"/>
          <w:lang w:val="el-GR"/>
        </w:rPr>
      </w:pPr>
      <w:r>
        <w:rPr>
          <w:rFonts w:ascii="Segoe UI" w:hAnsi="Segoe UI" w:cs="Segoe UI"/>
          <w:sz w:val="18"/>
          <w:szCs w:val="18"/>
          <w:lang w:val="el-GR"/>
        </w:rPr>
        <w:t>Ο</w:t>
      </w:r>
      <w:r w:rsidRPr="000F701B">
        <w:rPr>
          <w:rFonts w:ascii="Segoe UI" w:hAnsi="Segoe UI" w:cs="Segoe UI"/>
          <w:sz w:val="18"/>
          <w:szCs w:val="18"/>
          <w:lang w:val="el-GR"/>
        </w:rPr>
        <w:t>ρισμ</w:t>
      </w:r>
      <w:r>
        <w:rPr>
          <w:rFonts w:ascii="Segoe UI" w:hAnsi="Segoe UI" w:cs="Segoe UI"/>
          <w:sz w:val="18"/>
          <w:szCs w:val="18"/>
          <w:lang w:val="el-GR"/>
        </w:rPr>
        <w:t>ός</w:t>
      </w:r>
      <w:r w:rsidRPr="000F701B">
        <w:rPr>
          <w:rFonts w:ascii="Segoe UI" w:hAnsi="Segoe UI" w:cs="Segoe UI"/>
          <w:sz w:val="18"/>
          <w:szCs w:val="18"/>
          <w:lang w:val="el-GR"/>
        </w:rPr>
        <w:t xml:space="preserve"> των </w:t>
      </w:r>
      <w:r>
        <w:rPr>
          <w:rFonts w:ascii="Segoe UI" w:hAnsi="Segoe UI" w:cs="Segoe UI"/>
          <w:sz w:val="18"/>
          <w:szCs w:val="18"/>
          <w:lang w:val="el-GR"/>
        </w:rPr>
        <w:t>Χ</w:t>
      </w:r>
      <w:r w:rsidRPr="000F701B">
        <w:rPr>
          <w:rFonts w:ascii="Segoe UI" w:hAnsi="Segoe UI" w:cs="Segoe UI"/>
          <w:sz w:val="18"/>
          <w:szCs w:val="18"/>
          <w:lang w:val="el-GR"/>
        </w:rPr>
        <w:t>ρηματοοικονομικ</w:t>
      </w:r>
      <w:r>
        <w:rPr>
          <w:rFonts w:ascii="Segoe UI" w:hAnsi="Segoe UI" w:cs="Segoe UI"/>
          <w:sz w:val="18"/>
          <w:szCs w:val="18"/>
          <w:lang w:val="el-GR"/>
        </w:rPr>
        <w:t>ώ</w:t>
      </w:r>
      <w:r w:rsidRPr="000F701B">
        <w:rPr>
          <w:rFonts w:ascii="Segoe UI" w:hAnsi="Segoe UI" w:cs="Segoe UI"/>
          <w:sz w:val="18"/>
          <w:szCs w:val="18"/>
          <w:lang w:val="el-GR"/>
        </w:rPr>
        <w:t xml:space="preserve">ν </w:t>
      </w:r>
      <w:r>
        <w:rPr>
          <w:rFonts w:ascii="Segoe UI" w:hAnsi="Segoe UI" w:cs="Segoe UI"/>
          <w:sz w:val="18"/>
          <w:szCs w:val="18"/>
          <w:lang w:val="el-GR"/>
        </w:rPr>
        <w:t>Στοιχεί</w:t>
      </w:r>
      <w:r w:rsidRPr="000F701B">
        <w:rPr>
          <w:rFonts w:ascii="Segoe UI" w:hAnsi="Segoe UI" w:cs="Segoe UI"/>
          <w:sz w:val="18"/>
          <w:szCs w:val="18"/>
          <w:lang w:val="el-GR"/>
        </w:rPr>
        <w:t xml:space="preserve">ων και των </w:t>
      </w:r>
      <w:r>
        <w:rPr>
          <w:rFonts w:ascii="Segoe UI" w:hAnsi="Segoe UI" w:cs="Segoe UI"/>
          <w:sz w:val="18"/>
          <w:szCs w:val="18"/>
          <w:lang w:val="el-GR"/>
        </w:rPr>
        <w:t>Δ</w:t>
      </w:r>
      <w:r w:rsidRPr="000F701B">
        <w:rPr>
          <w:rFonts w:ascii="Segoe UI" w:hAnsi="Segoe UI" w:cs="Segoe UI"/>
          <w:sz w:val="18"/>
          <w:szCs w:val="18"/>
          <w:lang w:val="el-GR"/>
        </w:rPr>
        <w:t>εικτ</w:t>
      </w:r>
      <w:r>
        <w:rPr>
          <w:rFonts w:ascii="Segoe UI" w:hAnsi="Segoe UI" w:cs="Segoe UI"/>
          <w:sz w:val="18"/>
          <w:szCs w:val="18"/>
          <w:lang w:val="el-GR"/>
        </w:rPr>
        <w:t>ώ</w:t>
      </w:r>
      <w:r w:rsidRPr="000F701B">
        <w:rPr>
          <w:rFonts w:ascii="Segoe UI" w:hAnsi="Segoe UI" w:cs="Segoe UI"/>
          <w:sz w:val="18"/>
          <w:szCs w:val="18"/>
          <w:lang w:val="el-GR"/>
        </w:rPr>
        <w:t xml:space="preserve">ν που </w:t>
      </w:r>
      <w:r>
        <w:rPr>
          <w:rFonts w:ascii="Segoe UI" w:hAnsi="Segoe UI" w:cs="Segoe UI"/>
          <w:sz w:val="18"/>
          <w:szCs w:val="18"/>
          <w:lang w:val="el-GR"/>
        </w:rPr>
        <w:t>Χ</w:t>
      </w:r>
      <w:r w:rsidRPr="000F701B">
        <w:rPr>
          <w:rFonts w:ascii="Segoe UI" w:hAnsi="Segoe UI" w:cs="Segoe UI"/>
          <w:sz w:val="18"/>
          <w:szCs w:val="18"/>
          <w:lang w:val="el-GR"/>
        </w:rPr>
        <w:t>ρησιμοποι</w:t>
      </w:r>
      <w:r>
        <w:rPr>
          <w:rFonts w:ascii="Segoe UI" w:hAnsi="Segoe UI" w:cs="Segoe UI"/>
          <w:sz w:val="18"/>
          <w:szCs w:val="18"/>
          <w:lang w:val="el-GR"/>
        </w:rPr>
        <w:t>ή</w:t>
      </w:r>
      <w:r w:rsidRPr="000F701B">
        <w:rPr>
          <w:rFonts w:ascii="Segoe UI" w:hAnsi="Segoe UI" w:cs="Segoe UI"/>
          <w:sz w:val="18"/>
          <w:szCs w:val="18"/>
          <w:lang w:val="el-GR"/>
        </w:rPr>
        <w:t>θηκαν</w:t>
      </w:r>
    </w:p>
    <w:p w14:paraId="3CC9F84A" w14:textId="260ABC17" w:rsidR="000F701B" w:rsidRPr="000F701B" w:rsidRDefault="00C12B5E" w:rsidP="003474E1">
      <w:pPr>
        <w:spacing w:after="160"/>
        <w:jc w:val="both"/>
        <w:rPr>
          <w:rFonts w:ascii="Segoe UI" w:hAnsi="Segoe UI" w:cs="Segoe UI"/>
          <w:sz w:val="15"/>
          <w:szCs w:val="15"/>
        </w:rPr>
      </w:pPr>
      <w:r w:rsidRPr="00C12B5E">
        <w:rPr>
          <w:rFonts w:ascii="Segoe UI" w:hAnsi="Segoe UI" w:cs="Segoe UI"/>
          <w:sz w:val="15"/>
          <w:szCs w:val="15"/>
          <w:lang w:val="en-US"/>
        </w:rPr>
        <w:t>To</w:t>
      </w:r>
      <w:r w:rsidRPr="00C12B5E">
        <w:rPr>
          <w:rFonts w:ascii="Segoe UI" w:hAnsi="Segoe UI" w:cs="Segoe UI"/>
          <w:sz w:val="15"/>
          <w:szCs w:val="15"/>
        </w:rPr>
        <w:t xml:space="preserve"> παρόν Δελτίο Τύπου των Αποτελεσμάτων του Α’ εξαμήνου 202</w:t>
      </w:r>
      <w:r>
        <w:rPr>
          <w:rFonts w:ascii="Segoe UI" w:hAnsi="Segoe UI" w:cs="Segoe UI"/>
          <w:sz w:val="15"/>
          <w:szCs w:val="15"/>
        </w:rPr>
        <w:t>3</w:t>
      </w:r>
      <w:r w:rsidRPr="00C12B5E">
        <w:rPr>
          <w:rFonts w:ascii="Segoe UI" w:hAnsi="Segoe UI" w:cs="Segoe UI"/>
          <w:sz w:val="15"/>
          <w:szCs w:val="15"/>
        </w:rPr>
        <w:t xml:space="preserve"> περιλαμβάνει χρηματοοικονομικές αναφορές και μεγέθη όπως προέρχονται από τις χρηματοοικονομικές καταστάσεις του Ομίλου και της Τράπεζας για την περίοδο που έληξε 30 Ιουνίου 202</w:t>
      </w:r>
      <w:r>
        <w:rPr>
          <w:rFonts w:ascii="Segoe UI" w:hAnsi="Segoe UI" w:cs="Segoe UI"/>
          <w:sz w:val="15"/>
          <w:szCs w:val="15"/>
        </w:rPr>
        <w:t>3</w:t>
      </w:r>
      <w:r w:rsidRPr="00C12B5E">
        <w:rPr>
          <w:rFonts w:ascii="Segoe UI" w:hAnsi="Segoe UI" w:cs="Segoe UI"/>
          <w:sz w:val="15"/>
          <w:szCs w:val="15"/>
        </w:rPr>
        <w:t xml:space="preserve"> και τη χρήση που έληξε 31 Δεκεμβρίου 2022, οι οποίες έχουν συνταχθεί με βάση το Διεθνές Λογιστικό Πρότυπο 34 («Ενδιάμεσες Οικονομικές Καταστάσεις») και με τα Διεθνή Πρότυπα Χρηματοοικονομικής Αναφοράς («ΔΠΧΑ»), όπως αυτά έχουν υιοθετηθεί από την Ευρωπαϊκή Ένωση («ΕΕ»).</w:t>
      </w:r>
      <w:r w:rsidR="00B65361" w:rsidRPr="00B65361">
        <w:rPr>
          <w:rFonts w:ascii="Segoe UI" w:hAnsi="Segoe UI" w:cs="Segoe UI"/>
          <w:sz w:val="15"/>
          <w:szCs w:val="15"/>
        </w:rPr>
        <w:t xml:space="preserve"> </w:t>
      </w:r>
      <w:r w:rsidR="000F701B" w:rsidRPr="000F701B">
        <w:rPr>
          <w:rFonts w:ascii="Segoe UI" w:hAnsi="Segoe UI" w:cs="Segoe UI"/>
          <w:sz w:val="15"/>
          <w:szCs w:val="15"/>
        </w:rPr>
        <w:t>Επίσης, περιλαμβάνει χρηματοοικονομικές πληροφορίες οι οποίες αντλούνται από την κανονική ροή των συστημάτων χρηματοοικονομικής και διοικητικής πληροφόρησης, όπως αυτές κατηγοριοποιούνται σε ξένες και εγχώριες δραστηριότητες βάσει της χώρας προέλευσης των χρηματοοικονομικών καταστάσεων των εταιρειών του Ομίλου.</w:t>
      </w:r>
    </w:p>
    <w:p w14:paraId="2B470580" w14:textId="77777777" w:rsidR="000F701B" w:rsidRPr="000F701B" w:rsidRDefault="000F701B" w:rsidP="000F701B">
      <w:pPr>
        <w:spacing w:after="160"/>
        <w:jc w:val="both"/>
        <w:rPr>
          <w:rFonts w:ascii="Segoe UI" w:hAnsi="Segoe UI" w:cs="Segoe UI"/>
          <w:sz w:val="15"/>
          <w:szCs w:val="15"/>
        </w:rPr>
      </w:pPr>
      <w:r w:rsidRPr="000F701B">
        <w:rPr>
          <w:rFonts w:ascii="Segoe UI" w:hAnsi="Segoe UI" w:cs="Segoe UI"/>
          <w:sz w:val="15"/>
          <w:szCs w:val="15"/>
        </w:rPr>
        <w:t>Επιπρόσθετα, περιλαμβάνει αναφορές σε συγκεκριμένα μεγέθη τα οποία δεν ορίζονται από τα ΔΠΧΑ, και συγκεκριμένα αναφέρονται σε «κέρδη</w:t>
      </w:r>
      <w:r w:rsidR="00F74EC6">
        <w:rPr>
          <w:rFonts w:ascii="Segoe UI" w:hAnsi="Segoe UI" w:cs="Segoe UI"/>
          <w:sz w:val="15"/>
          <w:szCs w:val="15"/>
        </w:rPr>
        <w:t xml:space="preserve"> </w:t>
      </w:r>
      <w:r w:rsidRPr="000F701B">
        <w:rPr>
          <w:rFonts w:ascii="Segoe UI" w:hAnsi="Segoe UI" w:cs="Segoe UI"/>
          <w:sz w:val="15"/>
          <w:szCs w:val="15"/>
        </w:rPr>
        <w:t>/</w:t>
      </w:r>
      <w:r w:rsidR="00F74EC6">
        <w:rPr>
          <w:rFonts w:ascii="Segoe UI" w:hAnsi="Segoe UI" w:cs="Segoe UI"/>
          <w:sz w:val="15"/>
          <w:szCs w:val="15"/>
        </w:rPr>
        <w:t xml:space="preserve"> </w:t>
      </w:r>
      <w:r w:rsidR="00066AAA" w:rsidRPr="000F701B">
        <w:rPr>
          <w:rFonts w:ascii="Segoe UI" w:hAnsi="Segoe UI" w:cs="Segoe UI"/>
          <w:sz w:val="15"/>
          <w:szCs w:val="15"/>
        </w:rPr>
        <w:t>(</w:t>
      </w:r>
      <w:r w:rsidR="00066AAA">
        <w:rPr>
          <w:rFonts w:ascii="Segoe UI" w:hAnsi="Segoe UI" w:cs="Segoe UI"/>
          <w:sz w:val="15"/>
          <w:szCs w:val="15"/>
        </w:rPr>
        <w:t>ζημίες</w:t>
      </w:r>
      <w:r w:rsidRPr="000F701B">
        <w:rPr>
          <w:rFonts w:ascii="Segoe UI" w:hAnsi="Segoe UI" w:cs="Segoe UI"/>
          <w:sz w:val="15"/>
          <w:szCs w:val="15"/>
        </w:rPr>
        <w:t>) προ προβλέψεων», «καθαρό επιτοκιακό περιθώριο» και άλλα, όπως διατυπώνονται ανωτέρω. Αυτά είναι εκτός πλαισίου ΔΠΧΑ χρηματοοικονομικά μεγέθη. Ένα μη οριζόμενο από τα ΔΠΧΑ κονδύλι μετρά την ιστορική ή μελλοντική χρηματοοικονομική επίδοση, χρηματοοικονομική θέση ή τις ταμιακές ροές, και περιλαμβάνει ή εξαιρεί ποσά τα οποία δεν προβλέπονται από τα ΔΠΧΑ. Ο Όμιλος πιστεύει ότι τα μη οριζόμενα από τα ΔΠΧΑ κονδύλια παρουσιάζουν μια πιο ουσιαστική ανάλυση της χρηματοοικονομικής του κατάστασης και των αποτελεσμάτων των εργασιών του. Ωστόσο, τα μη οριζόμενα από τα ΔΠΧΑ κονδύλια δεν αποτελούν υποκατάστατο των ΔΠΧΑ</w:t>
      </w:r>
      <w:r>
        <w:rPr>
          <w:rFonts w:ascii="Segoe UI" w:hAnsi="Segoe UI" w:cs="Segoe UI"/>
          <w:sz w:val="15"/>
          <w:szCs w:val="15"/>
        </w:rPr>
        <w:t>.</w:t>
      </w:r>
      <w:r w:rsidR="00237972">
        <w:rPr>
          <w:rFonts w:ascii="Segoe UI" w:hAnsi="Segoe UI" w:cs="Segoe UI"/>
          <w:sz w:val="15"/>
          <w:szCs w:val="15"/>
        </w:rPr>
        <w:t xml:space="preserve"> </w:t>
      </w:r>
    </w:p>
    <w:p w14:paraId="5EAAD870" w14:textId="3B2227D2" w:rsidR="00D56B7A" w:rsidRDefault="00D56B7A">
      <w:pPr>
        <w:rPr>
          <w:rFonts w:ascii="Segoe UI" w:hAnsi="Segoe UI" w:cs="Segoe UI"/>
          <w:sz w:val="15"/>
          <w:szCs w:val="15"/>
        </w:rPr>
      </w:pPr>
      <w:r w:rsidRPr="00F04303">
        <w:rPr>
          <w:rFonts w:ascii="Segoe UI" w:hAnsi="Segoe UI" w:cs="Segoe UI"/>
          <w:sz w:val="15"/>
          <w:szCs w:val="15"/>
        </w:rPr>
        <w:br w:type="page"/>
      </w:r>
    </w:p>
    <w:tbl>
      <w:tblPr>
        <w:tblW w:w="10193" w:type="dxa"/>
        <w:tblInd w:w="108" w:type="dxa"/>
        <w:tblBorders>
          <w:top w:val="dotted" w:sz="4" w:space="0" w:color="007180"/>
          <w:left w:val="dotted" w:sz="4" w:space="0" w:color="007180"/>
          <w:bottom w:val="single" w:sz="12" w:space="0" w:color="007180"/>
          <w:right w:val="dotted" w:sz="4" w:space="0" w:color="007180"/>
          <w:insideH w:val="dotted" w:sz="4" w:space="0" w:color="007180"/>
          <w:insideV w:val="dotted" w:sz="4" w:space="0" w:color="007180"/>
        </w:tblBorders>
        <w:tblLook w:val="04A0" w:firstRow="1" w:lastRow="0" w:firstColumn="1" w:lastColumn="0" w:noHBand="0" w:noVBand="1"/>
      </w:tblPr>
      <w:tblGrid>
        <w:gridCol w:w="1972"/>
        <w:gridCol w:w="1134"/>
        <w:gridCol w:w="7087"/>
      </w:tblGrid>
      <w:tr w:rsidR="009A1D0A" w:rsidRPr="009755CA" w14:paraId="37A03592" w14:textId="77777777" w:rsidTr="00AB32AA">
        <w:trPr>
          <w:trHeight w:val="283"/>
        </w:trPr>
        <w:tc>
          <w:tcPr>
            <w:tcW w:w="1972" w:type="dxa"/>
            <w:shd w:val="clear" w:color="auto" w:fill="007180"/>
            <w:noWrap/>
            <w:vAlign w:val="bottom"/>
            <w:hideMark/>
          </w:tcPr>
          <w:p w14:paraId="39BCBEF6" w14:textId="77777777" w:rsidR="009A1D0A" w:rsidRPr="0048562E" w:rsidRDefault="009A1D0A" w:rsidP="00AB32AA">
            <w:pPr>
              <w:rPr>
                <w:rFonts w:ascii="Segoe UI" w:hAnsi="Segoe UI" w:cs="Segoe UI"/>
                <w:b/>
                <w:color w:val="FFFFFF" w:themeColor="background1"/>
                <w:sz w:val="14"/>
                <w:szCs w:val="11"/>
              </w:rPr>
            </w:pPr>
            <w:r w:rsidRPr="0048562E">
              <w:rPr>
                <w:rFonts w:ascii="Segoe UI" w:hAnsi="Segoe UI" w:cs="Segoe UI"/>
                <w:b/>
                <w:color w:val="FFFFFF" w:themeColor="background1"/>
                <w:sz w:val="14"/>
                <w:szCs w:val="11"/>
              </w:rPr>
              <w:t>Ονομασία</w:t>
            </w:r>
          </w:p>
        </w:tc>
        <w:tc>
          <w:tcPr>
            <w:tcW w:w="1134" w:type="dxa"/>
            <w:shd w:val="clear" w:color="auto" w:fill="007180"/>
            <w:noWrap/>
            <w:vAlign w:val="bottom"/>
            <w:hideMark/>
          </w:tcPr>
          <w:p w14:paraId="18F6A947" w14:textId="77777777" w:rsidR="009A1D0A" w:rsidRPr="0048562E" w:rsidRDefault="009A1D0A" w:rsidP="00AB32AA">
            <w:pPr>
              <w:rPr>
                <w:rFonts w:ascii="Segoe UI" w:hAnsi="Segoe UI" w:cs="Segoe UI"/>
                <w:b/>
                <w:color w:val="FFFFFF" w:themeColor="background1"/>
                <w:sz w:val="14"/>
                <w:szCs w:val="11"/>
              </w:rPr>
            </w:pPr>
            <w:r w:rsidRPr="0048562E">
              <w:rPr>
                <w:rFonts w:ascii="Segoe UI" w:hAnsi="Segoe UI" w:cs="Segoe UI"/>
                <w:b/>
                <w:color w:val="FFFFFF" w:themeColor="background1"/>
                <w:sz w:val="14"/>
                <w:szCs w:val="11"/>
              </w:rPr>
              <w:t>Συντομ/φία</w:t>
            </w:r>
          </w:p>
        </w:tc>
        <w:tc>
          <w:tcPr>
            <w:tcW w:w="7087" w:type="dxa"/>
            <w:shd w:val="clear" w:color="auto" w:fill="007180"/>
            <w:noWrap/>
            <w:vAlign w:val="bottom"/>
            <w:hideMark/>
          </w:tcPr>
          <w:p w14:paraId="49C8CE53" w14:textId="77777777" w:rsidR="009A1D0A" w:rsidRPr="0048562E" w:rsidRDefault="009A1D0A" w:rsidP="00AB32AA">
            <w:pPr>
              <w:rPr>
                <w:rFonts w:ascii="Segoe UI" w:hAnsi="Segoe UI" w:cs="Segoe UI"/>
                <w:b/>
                <w:color w:val="FFFFFF" w:themeColor="background1"/>
                <w:sz w:val="14"/>
                <w:szCs w:val="11"/>
              </w:rPr>
            </w:pPr>
            <w:r w:rsidRPr="0048562E">
              <w:rPr>
                <w:rFonts w:ascii="Segoe UI" w:hAnsi="Segoe UI" w:cs="Segoe UI"/>
                <w:b/>
                <w:color w:val="FFFFFF" w:themeColor="background1"/>
                <w:sz w:val="14"/>
                <w:szCs w:val="11"/>
              </w:rPr>
              <w:t>Ορισμός</w:t>
            </w:r>
          </w:p>
        </w:tc>
      </w:tr>
      <w:tr w:rsidR="009A1D0A" w:rsidRPr="009755CA" w14:paraId="3A9FE956" w14:textId="77777777" w:rsidTr="00AB32AA">
        <w:trPr>
          <w:trHeight w:val="113"/>
        </w:trPr>
        <w:tc>
          <w:tcPr>
            <w:tcW w:w="1972" w:type="dxa"/>
            <w:shd w:val="clear" w:color="auto" w:fill="F2F2F2" w:themeFill="background1" w:themeFillShade="F2"/>
            <w:noWrap/>
            <w:vAlign w:val="center"/>
          </w:tcPr>
          <w:p w14:paraId="1833FFB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Απόδοση Ενσώματων Ιδίων Κεφαλαίων </w:t>
            </w:r>
          </w:p>
        </w:tc>
        <w:tc>
          <w:tcPr>
            <w:tcW w:w="1134" w:type="dxa"/>
            <w:shd w:val="clear" w:color="auto" w:fill="F2F2F2" w:themeFill="background1" w:themeFillShade="F2"/>
            <w:noWrap/>
            <w:vAlign w:val="center"/>
          </w:tcPr>
          <w:p w14:paraId="1DE551D1"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018085F6" w14:textId="46E6BCC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κέρδη</w:t>
            </w:r>
            <w:r w:rsidR="00537E17">
              <w:rPr>
                <w:rFonts w:ascii="Segoe UI" w:eastAsia="MS Mincho" w:hAnsi="Segoe UI" w:cs="Segoe UI"/>
                <w:color w:val="000000"/>
                <w:sz w:val="13"/>
                <w:szCs w:val="13"/>
              </w:rPr>
              <w:t xml:space="preserve"> μετά φόρων (καθαρά έσοδα από τόκους +καθαρά έσοδα από προμήθειες + λειτουργικές δαπάνες + προβλέψεις επισφαλείς απαιτήσεις + φόροι)</w:t>
            </w:r>
            <w:r w:rsidRPr="00EA0D9E">
              <w:rPr>
                <w:rFonts w:ascii="Segoe UI" w:eastAsia="MS Mincho" w:hAnsi="Segoe UI" w:cs="Segoe UI"/>
                <w:color w:val="000000"/>
                <w:sz w:val="13"/>
                <w:szCs w:val="13"/>
              </w:rPr>
              <w:t xml:space="preserve"> προς ενσώματα ίδια κεφάλαια </w:t>
            </w:r>
          </w:p>
        </w:tc>
      </w:tr>
      <w:tr w:rsidR="009A1D0A" w:rsidRPr="009755CA" w14:paraId="36A30237" w14:textId="77777777" w:rsidTr="00AB32AA">
        <w:trPr>
          <w:trHeight w:val="113"/>
        </w:trPr>
        <w:tc>
          <w:tcPr>
            <w:tcW w:w="1972" w:type="dxa"/>
            <w:shd w:val="clear" w:color="auto" w:fill="FFFFFF" w:themeFill="background1"/>
            <w:noWrap/>
            <w:vAlign w:val="center"/>
          </w:tcPr>
          <w:p w14:paraId="23C76036"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Αποσβέσεις</w:t>
            </w:r>
          </w:p>
        </w:tc>
        <w:tc>
          <w:tcPr>
            <w:tcW w:w="1134" w:type="dxa"/>
            <w:shd w:val="clear" w:color="auto" w:fill="FFFFFF" w:themeFill="background1"/>
            <w:noWrap/>
            <w:vAlign w:val="center"/>
          </w:tcPr>
          <w:p w14:paraId="32C2C00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744C854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Αποσβέσεις και προβλέψεις απομείωσης αξίας ακινήτων επενδύσεων, ενσώματων παγίων συμπεριλαμβανομένων των δικαιωμάτων χρήσης, λογισμικού και λοιπών άυλων περιουσιακών στοιχείων</w:t>
            </w:r>
          </w:p>
        </w:tc>
      </w:tr>
      <w:tr w:rsidR="009A1D0A" w:rsidRPr="009755CA" w14:paraId="72EEA8AE" w14:textId="77777777" w:rsidTr="00AB32AA">
        <w:trPr>
          <w:trHeight w:val="113"/>
        </w:trPr>
        <w:tc>
          <w:tcPr>
            <w:tcW w:w="1972" w:type="dxa"/>
            <w:shd w:val="clear" w:color="auto" w:fill="F2F2F2" w:themeFill="background1" w:themeFillShade="F2"/>
            <w:noWrap/>
            <w:vAlign w:val="center"/>
          </w:tcPr>
          <w:p w14:paraId="2698BBA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Γενικά Διοικητικά Έξοδα </w:t>
            </w:r>
          </w:p>
        </w:tc>
        <w:tc>
          <w:tcPr>
            <w:tcW w:w="1134" w:type="dxa"/>
            <w:shd w:val="clear" w:color="auto" w:fill="F2F2F2" w:themeFill="background1" w:themeFillShade="F2"/>
            <w:noWrap/>
            <w:vAlign w:val="center"/>
          </w:tcPr>
          <w:p w14:paraId="4C635D3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1AFCE51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Γενικά διοικητικά και λοιπά λειτουργικά έξοδα</w:t>
            </w:r>
          </w:p>
        </w:tc>
      </w:tr>
      <w:tr w:rsidR="009A1D0A" w:rsidRPr="009755CA" w14:paraId="5C5FAA48" w14:textId="77777777" w:rsidTr="00AB32AA">
        <w:trPr>
          <w:trHeight w:val="113"/>
        </w:trPr>
        <w:tc>
          <w:tcPr>
            <w:tcW w:w="1972" w:type="dxa"/>
            <w:shd w:val="clear" w:color="auto" w:fill="FFFFFF" w:themeFill="background1"/>
            <w:noWrap/>
            <w:vAlign w:val="center"/>
            <w:hideMark/>
          </w:tcPr>
          <w:p w14:paraId="48CA13E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μετά από Προβλέψεις</w:t>
            </w:r>
          </w:p>
        </w:tc>
        <w:tc>
          <w:tcPr>
            <w:tcW w:w="1134" w:type="dxa"/>
            <w:shd w:val="clear" w:color="auto" w:fill="FFFFFF" w:themeFill="background1"/>
            <w:noWrap/>
            <w:vAlign w:val="center"/>
            <w:hideMark/>
          </w:tcPr>
          <w:p w14:paraId="0B6B1031"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2558D7E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και απαιτήσεις κατά πελατών</w:t>
            </w:r>
          </w:p>
        </w:tc>
      </w:tr>
      <w:tr w:rsidR="009A1D0A" w:rsidRPr="009755CA" w14:paraId="08EF5719" w14:textId="77777777" w:rsidTr="00AB32AA">
        <w:trPr>
          <w:trHeight w:val="113"/>
        </w:trPr>
        <w:tc>
          <w:tcPr>
            <w:tcW w:w="1972" w:type="dxa"/>
            <w:shd w:val="clear" w:color="auto" w:fill="F2F2F2" w:themeFill="background1" w:themeFillShade="F2"/>
            <w:noWrap/>
            <w:vAlign w:val="center"/>
            <w:hideMark/>
          </w:tcPr>
          <w:p w14:paraId="5D14858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προ Προβλέψεων</w:t>
            </w:r>
          </w:p>
        </w:tc>
        <w:tc>
          <w:tcPr>
            <w:tcW w:w="1134" w:type="dxa"/>
            <w:shd w:val="clear" w:color="auto" w:fill="F2F2F2" w:themeFill="background1" w:themeFillShade="F2"/>
            <w:noWrap/>
            <w:vAlign w:val="center"/>
            <w:hideMark/>
          </w:tcPr>
          <w:p w14:paraId="7753E2D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6833090E" w14:textId="2110B7F4"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και απαιτήσεις κατά πελατών σε αποσβεσμένο κόστος προ πρόβλεψης ΑΠΖ, πλέον δανείων και απαιτήσεων κατά πελατών επιμετρούμενων υποχρεωτικά σε ΕΑΜΑ</w:t>
            </w:r>
          </w:p>
        </w:tc>
      </w:tr>
      <w:tr w:rsidR="009A1D0A" w:rsidRPr="009755CA" w14:paraId="1C9F4BB1" w14:textId="77777777" w:rsidTr="00AB32AA">
        <w:trPr>
          <w:trHeight w:val="113"/>
        </w:trPr>
        <w:tc>
          <w:tcPr>
            <w:tcW w:w="1972" w:type="dxa"/>
            <w:shd w:val="clear" w:color="auto" w:fill="FFFFFF" w:themeFill="background1"/>
            <w:noWrap/>
            <w:vAlign w:val="center"/>
            <w:hideMark/>
          </w:tcPr>
          <w:p w14:paraId="60ED1AF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Δάνεια </w:t>
            </w:r>
            <w:r w:rsidRPr="00EA0D9E">
              <w:rPr>
                <w:rFonts w:ascii="Segoe UI" w:eastAsia="MS Mincho" w:hAnsi="Segoe UI" w:cs="Segoe UI"/>
                <w:color w:val="000000"/>
                <w:sz w:val="13"/>
                <w:szCs w:val="13"/>
                <w:lang w:val="en-GB"/>
              </w:rPr>
              <w:t xml:space="preserve">προς </w:t>
            </w:r>
            <w:r w:rsidRPr="00EA0D9E">
              <w:rPr>
                <w:rFonts w:ascii="Segoe UI" w:eastAsia="MS Mincho" w:hAnsi="Segoe UI" w:cs="Segoe UI"/>
                <w:color w:val="000000"/>
                <w:sz w:val="13"/>
                <w:szCs w:val="13"/>
              </w:rPr>
              <w:t>Καταθέσεις</w:t>
            </w:r>
          </w:p>
        </w:tc>
        <w:tc>
          <w:tcPr>
            <w:tcW w:w="1134" w:type="dxa"/>
            <w:shd w:val="clear" w:color="auto" w:fill="FFFFFF" w:themeFill="background1"/>
            <w:noWrap/>
            <w:vAlign w:val="center"/>
            <w:hideMark/>
          </w:tcPr>
          <w:p w14:paraId="0330817A"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76E3CF94" w14:textId="4AF0E954"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w:t>
            </w:r>
            <w:r w:rsidR="00CB4948">
              <w:rPr>
                <w:rFonts w:ascii="Segoe UI" w:eastAsia="MS Mincho" w:hAnsi="Segoe UI" w:cs="Segoe UI"/>
                <w:color w:val="000000"/>
                <w:sz w:val="13"/>
                <w:szCs w:val="13"/>
              </w:rPr>
              <w:t xml:space="preserve">και απαιτήσεις κατά πελατών </w:t>
            </w:r>
            <w:r w:rsidRPr="00EA0D9E">
              <w:rPr>
                <w:rFonts w:ascii="Segoe UI" w:eastAsia="MS Mincho" w:hAnsi="Segoe UI" w:cs="Segoe UI"/>
                <w:color w:val="000000"/>
                <w:sz w:val="13"/>
                <w:szCs w:val="13"/>
              </w:rPr>
              <w:t xml:space="preserve">μετά από προβλέψεις προς καταθέσεις, τέλος χρήσης / περιόδου, εξαιρουμένης της </w:t>
            </w:r>
            <w:r w:rsidR="00CB4948">
              <w:rPr>
                <w:rFonts w:ascii="Segoe UI" w:eastAsia="MS Mincho" w:hAnsi="Segoe UI" w:cs="Segoe UI"/>
                <w:color w:val="000000"/>
                <w:sz w:val="13"/>
                <w:szCs w:val="13"/>
              </w:rPr>
              <w:t>σύμβασης</w:t>
            </w:r>
            <w:r w:rsidRPr="00EA0D9E">
              <w:rPr>
                <w:rFonts w:ascii="Segoe UI" w:eastAsia="MS Mincho" w:hAnsi="Segoe UI" w:cs="Segoe UI"/>
                <w:color w:val="000000"/>
                <w:sz w:val="13"/>
                <w:szCs w:val="13"/>
              </w:rPr>
              <w:t xml:space="preserve"> αγοράς &amp; επαναπώλησης </w:t>
            </w:r>
            <w:r w:rsidR="00CB4948">
              <w:rPr>
                <w:rFonts w:ascii="Segoe UI" w:eastAsia="MS Mincho" w:hAnsi="Segoe UI" w:cs="Segoe UI"/>
                <w:color w:val="000000"/>
                <w:sz w:val="13"/>
                <w:szCs w:val="13"/>
              </w:rPr>
              <w:t xml:space="preserve">χρεογράφου σύντομης διάρκειας </w:t>
            </w:r>
            <w:r w:rsidR="004A6F46" w:rsidRPr="004A6F46">
              <w:rPr>
                <w:rFonts w:ascii="Segoe UI" w:eastAsia="MS Mincho" w:hAnsi="Segoe UI" w:cs="Segoe UI"/>
                <w:color w:val="000000"/>
                <w:sz w:val="13"/>
                <w:szCs w:val="13"/>
              </w:rPr>
              <w:t>ύψους ~€3 δισ.</w:t>
            </w:r>
          </w:p>
        </w:tc>
      </w:tr>
      <w:tr w:rsidR="009A1D0A" w:rsidRPr="009755CA" w14:paraId="138B82A0" w14:textId="77777777" w:rsidTr="00AB32AA">
        <w:trPr>
          <w:trHeight w:val="113"/>
        </w:trPr>
        <w:tc>
          <w:tcPr>
            <w:tcW w:w="1972" w:type="dxa"/>
            <w:shd w:val="clear" w:color="auto" w:fill="F2F2F2" w:themeFill="background1" w:themeFillShade="F2"/>
            <w:noWrap/>
            <w:vAlign w:val="center"/>
            <w:hideMark/>
          </w:tcPr>
          <w:p w14:paraId="2627978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Δανείων σε Καθυστέρηση +90 Ημερών / Μη Εξυπηρετούμενων Δανείων</w:t>
            </w:r>
          </w:p>
        </w:tc>
        <w:tc>
          <w:tcPr>
            <w:tcW w:w="1134" w:type="dxa"/>
            <w:shd w:val="clear" w:color="auto" w:fill="F2F2F2" w:themeFill="background1" w:themeFillShade="F2"/>
            <w:noWrap/>
            <w:vAlign w:val="center"/>
            <w:hideMark/>
          </w:tcPr>
          <w:p w14:paraId="57EBC6F1"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 xml:space="preserve">-- </w:t>
            </w:r>
          </w:p>
        </w:tc>
        <w:tc>
          <w:tcPr>
            <w:tcW w:w="7087" w:type="dxa"/>
            <w:shd w:val="clear" w:color="auto" w:fill="F2F2F2" w:themeFill="background1" w:themeFillShade="F2"/>
            <w:noWrap/>
            <w:vAlign w:val="center"/>
            <w:hideMark/>
          </w:tcPr>
          <w:p w14:paraId="0B3BE34C" w14:textId="4867C116"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προ προβλέψεων σε καθυστέρηση άνω των 90 ημερών σε αναπόσβεστη αξία προς δάνεια προ προβλέψεων, τέλος χρήσης / περιόδου, εξαιρουμένης της </w:t>
            </w:r>
            <w:r w:rsidR="00CB4948" w:rsidRPr="00CB4948">
              <w:rPr>
                <w:rFonts w:ascii="Segoe UI" w:eastAsia="MS Mincho" w:hAnsi="Segoe UI" w:cs="Segoe UI"/>
                <w:color w:val="000000"/>
                <w:sz w:val="13"/>
                <w:szCs w:val="13"/>
              </w:rPr>
              <w:t>σύμβασης αγοράς &amp; επαναπώλησης χρεογράφου σύντομης διάρκειας ύψους ~€3 δισ.</w:t>
            </w:r>
          </w:p>
        </w:tc>
      </w:tr>
      <w:tr w:rsidR="009A1D0A" w:rsidRPr="009755CA" w14:paraId="230D7134" w14:textId="77777777" w:rsidTr="00AB32AA">
        <w:trPr>
          <w:trHeight w:val="113"/>
        </w:trPr>
        <w:tc>
          <w:tcPr>
            <w:tcW w:w="1972" w:type="dxa"/>
            <w:shd w:val="clear" w:color="auto" w:fill="FFFFFF" w:themeFill="background1"/>
            <w:noWrap/>
            <w:vAlign w:val="center"/>
          </w:tcPr>
          <w:p w14:paraId="6A1EE773" w14:textId="77777777" w:rsidR="009A1D0A" w:rsidRPr="00EA0D9E" w:rsidRDefault="009A1D0A" w:rsidP="00AB32AA">
            <w:pPr>
              <w:rPr>
                <w:rFonts w:ascii="Segoe UI" w:eastAsia="MS Mincho" w:hAnsi="Segoe UI" w:cs="Segoe UI"/>
                <w:sz w:val="13"/>
                <w:szCs w:val="13"/>
              </w:rPr>
            </w:pPr>
            <w:r w:rsidRPr="00EA0D9E">
              <w:rPr>
                <w:rFonts w:ascii="Segoe UI" w:eastAsia="MS Mincho" w:hAnsi="Segoe UI" w:cs="Segoe UI"/>
                <w:sz w:val="13"/>
                <w:szCs w:val="13"/>
              </w:rPr>
              <w:t>Δείκτης Καθαρής Σταθερής Χρηματοδότησης</w:t>
            </w:r>
          </w:p>
        </w:tc>
        <w:tc>
          <w:tcPr>
            <w:tcW w:w="1134" w:type="dxa"/>
            <w:shd w:val="clear" w:color="auto" w:fill="FFFFFF" w:themeFill="background1"/>
            <w:noWrap/>
            <w:vAlign w:val="center"/>
          </w:tcPr>
          <w:p w14:paraId="3EA210E0" w14:textId="77777777" w:rsidR="009A1D0A" w:rsidRPr="00EA0D9E" w:rsidRDefault="009A1D0A" w:rsidP="00AB32AA">
            <w:pPr>
              <w:rPr>
                <w:rFonts w:ascii="Segoe UI" w:eastAsia="MS Mincho" w:hAnsi="Segoe UI" w:cs="Segoe UI"/>
                <w:sz w:val="13"/>
                <w:szCs w:val="13"/>
                <w:lang w:val="en-US"/>
              </w:rPr>
            </w:pPr>
            <w:r w:rsidRPr="00EA0D9E">
              <w:rPr>
                <w:rFonts w:ascii="Segoe UI" w:eastAsia="MS Mincho" w:hAnsi="Segoe UI" w:cs="Segoe UI"/>
                <w:sz w:val="13"/>
                <w:szCs w:val="13"/>
              </w:rPr>
              <w:t xml:space="preserve">Δείκτης </w:t>
            </w:r>
            <w:r w:rsidRPr="00EA0D9E">
              <w:rPr>
                <w:rFonts w:ascii="Segoe UI" w:eastAsia="MS Mincho" w:hAnsi="Segoe UI" w:cs="Segoe UI"/>
                <w:sz w:val="13"/>
                <w:szCs w:val="13"/>
                <w:lang w:val="en-US"/>
              </w:rPr>
              <w:t>NSFR</w:t>
            </w:r>
          </w:p>
        </w:tc>
        <w:tc>
          <w:tcPr>
            <w:tcW w:w="7087" w:type="dxa"/>
            <w:shd w:val="clear" w:color="auto" w:fill="FFFFFF" w:themeFill="background1"/>
            <w:noWrap/>
            <w:vAlign w:val="center"/>
          </w:tcPr>
          <w:p w14:paraId="6A6E4301" w14:textId="77777777" w:rsidR="009A1D0A" w:rsidRPr="00EA0D9E" w:rsidRDefault="009A1D0A" w:rsidP="00AB32AA">
            <w:pPr>
              <w:rPr>
                <w:rFonts w:ascii="Segoe UI" w:eastAsia="MS Mincho" w:hAnsi="Segoe UI" w:cs="Segoe UI"/>
                <w:sz w:val="13"/>
                <w:szCs w:val="13"/>
              </w:rPr>
            </w:pPr>
            <w:r w:rsidRPr="00EA0D9E">
              <w:rPr>
                <w:rFonts w:ascii="Segoe UI" w:eastAsia="MS Mincho" w:hAnsi="Segoe UI" w:cs="Segoe UI"/>
                <w:sz w:val="13"/>
                <w:szCs w:val="13"/>
              </w:rPr>
              <w:t>Ο Δείκτης Καθαρής Σταθερής Χρηματοδότησης αναφέρεται στο ποσό των υποχρεώσεων και του κεφαλαίου που αναμένεται να διατηρείται στον χρονικό ορίζοντα που έχει οριστεί από το NSFR προς του ποσού της σταθερής χρηματοδότησης που πρέπει να διανεμηθεί στα διάφορα περιουσιακά στοιχεία ανάλογα με τα χαρακτηριστικά ρευστότητας και τις υπολειπόμενες διάρκειες τους</w:t>
            </w:r>
          </w:p>
        </w:tc>
      </w:tr>
      <w:tr w:rsidR="009A1D0A" w:rsidRPr="009755CA" w14:paraId="78D25930" w14:textId="77777777" w:rsidTr="00AB32AA">
        <w:trPr>
          <w:trHeight w:val="113"/>
        </w:trPr>
        <w:tc>
          <w:tcPr>
            <w:tcW w:w="1972" w:type="dxa"/>
            <w:shd w:val="clear" w:color="auto" w:fill="F2F2F2" w:themeFill="background1" w:themeFillShade="F2"/>
            <w:noWrap/>
            <w:vAlign w:val="center"/>
            <w:hideMark/>
          </w:tcPr>
          <w:p w14:paraId="55BCAAA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Κάλυψης Δανείων σε Καθυστέρηση +90 Ημερών</w:t>
            </w:r>
          </w:p>
        </w:tc>
        <w:tc>
          <w:tcPr>
            <w:tcW w:w="1134" w:type="dxa"/>
            <w:shd w:val="clear" w:color="auto" w:fill="F2F2F2" w:themeFill="background1" w:themeFillShade="F2"/>
            <w:noWrap/>
            <w:vAlign w:val="center"/>
            <w:hideMark/>
          </w:tcPr>
          <w:p w14:paraId="41ECF0C3"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 xml:space="preserve">-- </w:t>
            </w:r>
          </w:p>
        </w:tc>
        <w:tc>
          <w:tcPr>
            <w:tcW w:w="7087" w:type="dxa"/>
            <w:shd w:val="clear" w:color="auto" w:fill="F2F2F2" w:themeFill="background1" w:themeFillShade="F2"/>
            <w:noWrap/>
            <w:vAlign w:val="center"/>
            <w:hideMark/>
          </w:tcPr>
          <w:p w14:paraId="39DD45F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Σωρευμένες προβλέψεις προς δάνεια προ προβλέψεων σε καθυστέρηση άνω των 90 ημερών, εξαιρουμένων των υποχρεωτικά ταξινομούμενων στην εύλογη αξία μέσω αποτελεσμάτων δανείων, τέλος χρήσης/περιόδου</w:t>
            </w:r>
          </w:p>
        </w:tc>
      </w:tr>
      <w:tr w:rsidR="009A1D0A" w:rsidRPr="009755CA" w14:paraId="4C4861DE" w14:textId="77777777" w:rsidTr="00AB32AA">
        <w:trPr>
          <w:trHeight w:val="113"/>
        </w:trPr>
        <w:tc>
          <w:tcPr>
            <w:tcW w:w="1972" w:type="dxa"/>
            <w:shd w:val="clear" w:color="auto" w:fill="FFFFFF" w:themeFill="background1"/>
            <w:noWrap/>
            <w:vAlign w:val="center"/>
            <w:hideMark/>
          </w:tcPr>
          <w:p w14:paraId="38B490A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Κάλυψης Μη Εξυπηρετούμενων Ανοιγμάτων</w:t>
            </w:r>
          </w:p>
        </w:tc>
        <w:tc>
          <w:tcPr>
            <w:tcW w:w="1134" w:type="dxa"/>
            <w:shd w:val="clear" w:color="auto" w:fill="FFFFFF" w:themeFill="background1"/>
            <w:noWrap/>
            <w:vAlign w:val="center"/>
            <w:hideMark/>
          </w:tcPr>
          <w:p w14:paraId="021F4200"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Δείκτης κάλυψης ΜΕΑ</w:t>
            </w:r>
          </w:p>
        </w:tc>
        <w:tc>
          <w:tcPr>
            <w:tcW w:w="7087" w:type="dxa"/>
            <w:shd w:val="clear" w:color="auto" w:fill="FFFFFF" w:themeFill="background1"/>
            <w:noWrap/>
            <w:vAlign w:val="center"/>
            <w:hideMark/>
          </w:tcPr>
          <w:p w14:paraId="0433A4D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Σωρευμένες προβλέψεις προς Μη Εξυπηρετούμενα Ανοίγματα, εξαιρουμένων των υποχρεωτικά ταξινομούμενων στην εύλογη αξία μέσω αποτελεσμάτων δανείων, τέλος χρήσης / περιόδου</w:t>
            </w:r>
          </w:p>
        </w:tc>
      </w:tr>
      <w:tr w:rsidR="009A1D0A" w:rsidRPr="009755CA" w14:paraId="0C55553A" w14:textId="77777777" w:rsidTr="00AB32AA">
        <w:trPr>
          <w:trHeight w:val="113"/>
        </w:trPr>
        <w:tc>
          <w:tcPr>
            <w:tcW w:w="1972" w:type="dxa"/>
            <w:shd w:val="clear" w:color="auto" w:fill="F2F2F2" w:themeFill="background1" w:themeFillShade="F2"/>
            <w:noWrap/>
            <w:vAlign w:val="center"/>
          </w:tcPr>
          <w:p w14:paraId="0FDF593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Κάλυψης Ρευστότητας (</w:t>
            </w:r>
            <w:r w:rsidRPr="00EA0D9E">
              <w:rPr>
                <w:rFonts w:ascii="Segoe UI" w:eastAsia="MS Mincho" w:hAnsi="Segoe UI" w:cs="Segoe UI"/>
                <w:color w:val="000000"/>
                <w:sz w:val="13"/>
                <w:szCs w:val="13"/>
                <w:lang w:val="en-US"/>
              </w:rPr>
              <w:t>Liquidity</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Coverage</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Ratio</w:t>
            </w:r>
            <w:r w:rsidRPr="00EA0D9E">
              <w:rPr>
                <w:rFonts w:ascii="Segoe UI" w:eastAsia="MS Mincho" w:hAnsi="Segoe UI" w:cs="Segoe UI"/>
                <w:color w:val="000000"/>
                <w:sz w:val="13"/>
                <w:szCs w:val="13"/>
              </w:rPr>
              <w:t>)</w:t>
            </w:r>
          </w:p>
        </w:tc>
        <w:tc>
          <w:tcPr>
            <w:tcW w:w="1134" w:type="dxa"/>
            <w:shd w:val="clear" w:color="auto" w:fill="F2F2F2" w:themeFill="background1" w:themeFillShade="F2"/>
            <w:noWrap/>
            <w:vAlign w:val="center"/>
          </w:tcPr>
          <w:p w14:paraId="066F03F4"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 xml:space="preserve">Δείκτης </w:t>
            </w:r>
            <w:r w:rsidRPr="00EA0D9E">
              <w:rPr>
                <w:rFonts w:ascii="Segoe UI" w:eastAsia="MS Mincho" w:hAnsi="Segoe UI" w:cs="Segoe UI"/>
                <w:color w:val="000000"/>
                <w:sz w:val="13"/>
                <w:szCs w:val="13"/>
                <w:lang w:val="en-US"/>
              </w:rPr>
              <w:t>LCR</w:t>
            </w:r>
          </w:p>
        </w:tc>
        <w:tc>
          <w:tcPr>
            <w:tcW w:w="7087" w:type="dxa"/>
            <w:shd w:val="clear" w:color="auto" w:fill="F2F2F2" w:themeFill="background1" w:themeFillShade="F2"/>
            <w:noWrap/>
            <w:vAlign w:val="center"/>
          </w:tcPr>
          <w:p w14:paraId="6BF7611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 Δείκτης Κάλυψης Ρευστότητας ισούται με τον δείκτη του αποθέματος ασφαλείας ρευστότητας του πιστωτικού ιδρύματος προς τις καθαρές εκροές ρευστότητάς του κατά τη διάρκεια μιας περιόδου ακραίων συνθηκών 30 ημερολογιακών ημερών, σύμφωνα με τον Κανονισμό (ΕΕ) 2015/61 </w:t>
            </w:r>
          </w:p>
        </w:tc>
      </w:tr>
      <w:tr w:rsidR="009A1D0A" w:rsidRPr="009755CA" w14:paraId="2B36E0B3" w14:textId="77777777" w:rsidTr="00AB32AA">
        <w:trPr>
          <w:trHeight w:val="113"/>
        </w:trPr>
        <w:tc>
          <w:tcPr>
            <w:tcW w:w="1972" w:type="dxa"/>
            <w:shd w:val="clear" w:color="auto" w:fill="FFFFFF" w:themeFill="background1"/>
            <w:noWrap/>
            <w:vAlign w:val="center"/>
          </w:tcPr>
          <w:p w14:paraId="40B354D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Κόστους προς Λειτουργικά Έσοδα</w:t>
            </w:r>
          </w:p>
        </w:tc>
        <w:tc>
          <w:tcPr>
            <w:tcW w:w="1134" w:type="dxa"/>
            <w:shd w:val="clear" w:color="auto" w:fill="FFFFFF" w:themeFill="background1"/>
            <w:noWrap/>
            <w:vAlign w:val="center"/>
          </w:tcPr>
          <w:p w14:paraId="3ACA4326"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tcPr>
          <w:p w14:paraId="7C7EE57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Λειτουργικά έξοδα προς καθαρά λειτουργικά έσοδα </w:t>
            </w:r>
          </w:p>
        </w:tc>
      </w:tr>
      <w:tr w:rsidR="009A1D0A" w:rsidRPr="009755CA" w14:paraId="7D9EA204" w14:textId="77777777" w:rsidTr="00AB32AA">
        <w:trPr>
          <w:trHeight w:val="113"/>
        </w:trPr>
        <w:tc>
          <w:tcPr>
            <w:tcW w:w="1972" w:type="dxa"/>
            <w:shd w:val="clear" w:color="auto" w:fill="F2F2F2" w:themeFill="background1" w:themeFillShade="F2"/>
            <w:noWrap/>
            <w:vAlign w:val="center"/>
            <w:hideMark/>
          </w:tcPr>
          <w:p w14:paraId="7357094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Κόστους προς Οργανικά Έσοδα</w:t>
            </w:r>
          </w:p>
        </w:tc>
        <w:tc>
          <w:tcPr>
            <w:tcW w:w="1134" w:type="dxa"/>
            <w:shd w:val="clear" w:color="auto" w:fill="F2F2F2" w:themeFill="background1" w:themeFillShade="F2"/>
            <w:noWrap/>
            <w:vAlign w:val="center"/>
            <w:hideMark/>
          </w:tcPr>
          <w:p w14:paraId="6D0B7887"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6C1BB293"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Λειτουργικά έξοδα προς οργανικά έσοδα</w:t>
            </w:r>
          </w:p>
        </w:tc>
      </w:tr>
      <w:tr w:rsidR="009A1D0A" w:rsidRPr="009755CA" w14:paraId="201C6896" w14:textId="77777777" w:rsidTr="00AB32AA">
        <w:trPr>
          <w:trHeight w:val="113"/>
        </w:trPr>
        <w:tc>
          <w:tcPr>
            <w:tcW w:w="1972" w:type="dxa"/>
            <w:shd w:val="clear" w:color="auto" w:fill="FFFFFF" w:themeFill="background1"/>
            <w:noWrap/>
            <w:vAlign w:val="center"/>
          </w:tcPr>
          <w:p w14:paraId="49BA73F4" w14:textId="7B8EC6FB"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w:t>
            </w:r>
            <w:r w:rsidR="006E79D3" w:rsidRPr="00EA0D9E">
              <w:rPr>
                <w:rFonts w:ascii="Segoe UI" w:eastAsia="MS Mincho" w:hAnsi="Segoe UI" w:cs="Segoe UI"/>
                <w:color w:val="000000"/>
                <w:sz w:val="13"/>
                <w:szCs w:val="13"/>
              </w:rPr>
              <w:t>Κ</w:t>
            </w:r>
            <w:r w:rsidRPr="00EA0D9E">
              <w:rPr>
                <w:rFonts w:ascii="Segoe UI" w:eastAsia="MS Mincho" w:hAnsi="Segoe UI" w:cs="Segoe UI"/>
                <w:color w:val="000000"/>
                <w:sz w:val="13"/>
                <w:szCs w:val="13"/>
              </w:rPr>
              <w:t xml:space="preserve">εφαλαίου </w:t>
            </w:r>
            <w:r w:rsidR="006E79D3" w:rsidRPr="00EA0D9E">
              <w:rPr>
                <w:rFonts w:ascii="Segoe UI" w:eastAsia="MS Mincho" w:hAnsi="Segoe UI" w:cs="Segoe UI"/>
                <w:color w:val="000000"/>
                <w:sz w:val="13"/>
                <w:szCs w:val="13"/>
              </w:rPr>
              <w:t>Κ</w:t>
            </w:r>
            <w:r w:rsidRPr="00EA0D9E">
              <w:rPr>
                <w:rFonts w:ascii="Segoe UI" w:eastAsia="MS Mincho" w:hAnsi="Segoe UI" w:cs="Segoe UI"/>
                <w:color w:val="000000"/>
                <w:sz w:val="13"/>
                <w:szCs w:val="13"/>
              </w:rPr>
              <w:t xml:space="preserve">οινών </w:t>
            </w:r>
            <w:r w:rsidR="006E79D3" w:rsidRPr="00EA0D9E">
              <w:rPr>
                <w:rFonts w:ascii="Segoe UI" w:eastAsia="MS Mincho" w:hAnsi="Segoe UI" w:cs="Segoe UI"/>
                <w:color w:val="000000"/>
                <w:sz w:val="13"/>
                <w:szCs w:val="13"/>
              </w:rPr>
              <w:t>Μ</w:t>
            </w:r>
            <w:r w:rsidRPr="00EA0D9E">
              <w:rPr>
                <w:rFonts w:ascii="Segoe UI" w:eastAsia="MS Mincho" w:hAnsi="Segoe UI" w:cs="Segoe UI"/>
                <w:color w:val="000000"/>
                <w:sz w:val="13"/>
                <w:szCs w:val="13"/>
              </w:rPr>
              <w:t xml:space="preserve">ετοχών </w:t>
            </w:r>
            <w:r w:rsidR="006E79D3" w:rsidRPr="00EA0D9E">
              <w:rPr>
                <w:rFonts w:ascii="Segoe UI" w:eastAsia="MS Mincho" w:hAnsi="Segoe UI" w:cs="Segoe UI"/>
                <w:color w:val="000000"/>
                <w:sz w:val="13"/>
                <w:szCs w:val="13"/>
              </w:rPr>
              <w:t>Κ</w:t>
            </w:r>
            <w:r w:rsidRPr="00EA0D9E">
              <w:rPr>
                <w:rFonts w:ascii="Segoe UI" w:eastAsia="MS Mincho" w:hAnsi="Segoe UI" w:cs="Segoe UI"/>
                <w:color w:val="000000"/>
                <w:sz w:val="13"/>
                <w:szCs w:val="13"/>
              </w:rPr>
              <w:t xml:space="preserve">ατηγορίας 1 («Common Equity Tier 1», «CET1») 1 </w:t>
            </w:r>
          </w:p>
        </w:tc>
        <w:tc>
          <w:tcPr>
            <w:tcW w:w="1134" w:type="dxa"/>
            <w:shd w:val="clear" w:color="auto" w:fill="FFFFFF" w:themeFill="background1"/>
            <w:noWrap/>
            <w:vAlign w:val="center"/>
          </w:tcPr>
          <w:p w14:paraId="10FF454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w:t>
            </w:r>
            <w:r w:rsidRPr="00EA0D9E">
              <w:rPr>
                <w:rFonts w:ascii="Segoe UI" w:eastAsia="MS Mincho" w:hAnsi="Segoe UI" w:cs="Segoe UI"/>
                <w:color w:val="000000"/>
                <w:sz w:val="13"/>
                <w:szCs w:val="13"/>
                <w:lang w:val="en-GB"/>
              </w:rPr>
              <w:t>CET</w:t>
            </w:r>
            <w:r w:rsidRPr="00EA0D9E">
              <w:rPr>
                <w:rFonts w:ascii="Segoe UI" w:eastAsia="MS Mincho" w:hAnsi="Segoe UI" w:cs="Segoe UI"/>
                <w:color w:val="000000"/>
                <w:sz w:val="13"/>
                <w:szCs w:val="13"/>
              </w:rPr>
              <w:t>1</w:t>
            </w:r>
          </w:p>
        </w:tc>
        <w:tc>
          <w:tcPr>
            <w:tcW w:w="7087" w:type="dxa"/>
            <w:shd w:val="clear" w:color="auto" w:fill="FFFFFF" w:themeFill="background1"/>
            <w:noWrap/>
            <w:vAlign w:val="center"/>
          </w:tcPr>
          <w:p w14:paraId="2C10EB37" w14:textId="1B05603B"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r w:rsidR="002B717E">
              <w:rPr>
                <w:rFonts w:ascii="Segoe UI" w:eastAsia="MS Mincho" w:hAnsi="Segoe UI" w:cs="Segoe UI"/>
                <w:color w:val="000000"/>
                <w:sz w:val="13"/>
                <w:szCs w:val="13"/>
              </w:rPr>
              <w:t>, ενσωματώνοντας τα κέρδη περιόδου</w:t>
            </w:r>
          </w:p>
        </w:tc>
      </w:tr>
      <w:tr w:rsidR="009A1D0A" w:rsidRPr="009755CA" w14:paraId="5342D5FB" w14:textId="77777777" w:rsidTr="00AB32AA">
        <w:trPr>
          <w:trHeight w:val="113"/>
        </w:trPr>
        <w:tc>
          <w:tcPr>
            <w:tcW w:w="1972" w:type="dxa"/>
            <w:shd w:val="clear" w:color="auto" w:fill="F2F2F2" w:themeFill="background1" w:themeFillShade="F2"/>
            <w:noWrap/>
            <w:vAlign w:val="center"/>
            <w:hideMark/>
          </w:tcPr>
          <w:p w14:paraId="7CE5008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Κεφαλαίου Κοινών Μετοχών Κατηγορίας 1 με πλήρη εφαρμογή του ΔΠΧΑ9 (“CET1 fully loaded”)</w:t>
            </w:r>
          </w:p>
        </w:tc>
        <w:tc>
          <w:tcPr>
            <w:tcW w:w="1134" w:type="dxa"/>
            <w:shd w:val="clear" w:color="auto" w:fill="F2F2F2" w:themeFill="background1" w:themeFillShade="F2"/>
            <w:noWrap/>
            <w:vAlign w:val="center"/>
            <w:hideMark/>
          </w:tcPr>
          <w:p w14:paraId="78524A87"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w:t>
            </w:r>
            <w:r w:rsidRPr="00EA0D9E">
              <w:rPr>
                <w:rFonts w:ascii="Segoe UI" w:eastAsia="MS Mincho" w:hAnsi="Segoe UI" w:cs="Segoe UI"/>
                <w:color w:val="000000"/>
                <w:sz w:val="13"/>
                <w:szCs w:val="13"/>
                <w:lang w:val="en-GB"/>
              </w:rPr>
              <w:t>CET</w:t>
            </w:r>
            <w:r w:rsidRPr="00EA0D9E">
              <w:rPr>
                <w:rFonts w:ascii="Segoe UI" w:eastAsia="MS Mincho" w:hAnsi="Segoe UI" w:cs="Segoe UI"/>
                <w:color w:val="000000"/>
                <w:sz w:val="13"/>
                <w:szCs w:val="13"/>
              </w:rPr>
              <w:t xml:space="preserve">1 </w:t>
            </w:r>
            <w:r w:rsidRPr="00EA0D9E">
              <w:rPr>
                <w:rFonts w:ascii="Segoe UI" w:eastAsia="MS Mincho" w:hAnsi="Segoe UI" w:cs="Segoe UI"/>
                <w:color w:val="000000"/>
                <w:sz w:val="13"/>
                <w:szCs w:val="13"/>
                <w:lang w:val="en-GB"/>
              </w:rPr>
              <w:t>FL</w:t>
            </w:r>
          </w:p>
        </w:tc>
        <w:tc>
          <w:tcPr>
            <w:tcW w:w="7087" w:type="dxa"/>
            <w:shd w:val="clear" w:color="auto" w:fill="F2F2F2" w:themeFill="background1" w:themeFillShade="F2"/>
            <w:noWrap/>
            <w:vAlign w:val="center"/>
            <w:hideMark/>
          </w:tcPr>
          <w:p w14:paraId="08021741" w14:textId="557B6EE1"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Μέσα κεφαλαίου κοινών μετοχών κατηγορίας 1, με εφαρμογή των διατάξεων του Κανονισμού (EU) 575/2013, χωρίς την εφαρμογή των εποπτικών μεταβατικών ρυθμίσεων για την επίδραση του ΔΠΧΑ 9, αναφορικά με τα σταθμισμένα στοιχεία Ενεργητικού</w:t>
            </w:r>
            <w:r w:rsidR="002B717E" w:rsidRPr="002B717E">
              <w:rPr>
                <w:rFonts w:ascii="Segoe UI" w:eastAsia="MS Mincho" w:hAnsi="Segoe UI" w:cs="Segoe UI"/>
                <w:color w:val="000000"/>
                <w:sz w:val="13"/>
                <w:szCs w:val="13"/>
              </w:rPr>
              <w:t>, ενσωματώνοντας τα κέρδη περιόδου</w:t>
            </w:r>
          </w:p>
        </w:tc>
      </w:tr>
      <w:tr w:rsidR="009A1D0A" w:rsidRPr="009755CA" w14:paraId="1B493B2F" w14:textId="77777777" w:rsidTr="00AB32AA">
        <w:trPr>
          <w:trHeight w:val="113"/>
        </w:trPr>
        <w:tc>
          <w:tcPr>
            <w:tcW w:w="1972" w:type="dxa"/>
            <w:shd w:val="clear" w:color="auto" w:fill="FFFFFF" w:themeFill="background1"/>
            <w:noWrap/>
            <w:vAlign w:val="center"/>
            <w:hideMark/>
          </w:tcPr>
          <w:p w14:paraId="4617CEF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Δείκτης Μη</w:t>
            </w:r>
            <w:r w:rsidRPr="00EA0D9E">
              <w:rPr>
                <w:rFonts w:ascii="Segoe UI" w:eastAsia="MS Mincho" w:hAnsi="Segoe UI" w:cs="Segoe UI"/>
                <w:color w:val="000000"/>
                <w:sz w:val="13"/>
                <w:szCs w:val="13"/>
                <w:lang w:val="en-GB"/>
              </w:rPr>
              <w:t xml:space="preserve"> </w:t>
            </w:r>
            <w:r w:rsidRPr="00EA0D9E">
              <w:rPr>
                <w:rFonts w:ascii="Segoe UI" w:eastAsia="MS Mincho" w:hAnsi="Segoe UI" w:cs="Segoe UI"/>
                <w:color w:val="000000"/>
                <w:sz w:val="13"/>
                <w:szCs w:val="13"/>
              </w:rPr>
              <w:t>Εξυπηρετούμενων</w:t>
            </w:r>
            <w:r w:rsidRPr="00EA0D9E">
              <w:rPr>
                <w:rFonts w:ascii="Segoe UI" w:eastAsia="MS Mincho" w:hAnsi="Segoe UI" w:cs="Segoe UI"/>
                <w:color w:val="000000"/>
                <w:sz w:val="13"/>
                <w:szCs w:val="13"/>
                <w:lang w:val="en-GB"/>
              </w:rPr>
              <w:t xml:space="preserve"> </w:t>
            </w:r>
            <w:r w:rsidRPr="00EA0D9E">
              <w:rPr>
                <w:rFonts w:ascii="Segoe UI" w:eastAsia="MS Mincho" w:hAnsi="Segoe UI" w:cs="Segoe UI"/>
                <w:color w:val="000000"/>
                <w:sz w:val="13"/>
                <w:szCs w:val="13"/>
              </w:rPr>
              <w:t>Ανοιγμάτων</w:t>
            </w:r>
          </w:p>
        </w:tc>
        <w:tc>
          <w:tcPr>
            <w:tcW w:w="1134" w:type="dxa"/>
            <w:shd w:val="clear" w:color="auto" w:fill="FFFFFF" w:themeFill="background1"/>
            <w:noWrap/>
            <w:vAlign w:val="center"/>
            <w:hideMark/>
          </w:tcPr>
          <w:p w14:paraId="1A6B5F81"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Δείκτης ΜΕΑ </w:t>
            </w:r>
          </w:p>
        </w:tc>
        <w:tc>
          <w:tcPr>
            <w:tcW w:w="7087" w:type="dxa"/>
            <w:shd w:val="clear" w:color="auto" w:fill="FFFFFF" w:themeFill="background1"/>
            <w:noWrap/>
            <w:vAlign w:val="center"/>
            <w:hideMark/>
          </w:tcPr>
          <w:p w14:paraId="243B8AD1" w14:textId="5E72D0BF"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Μη Εξυπηρετούμενα Ανοίγματα προς δάνεια </w:t>
            </w:r>
            <w:r w:rsidR="000D7A28">
              <w:rPr>
                <w:rFonts w:ascii="Segoe UI" w:eastAsia="MS Mincho" w:hAnsi="Segoe UI" w:cs="Segoe UI"/>
                <w:color w:val="000000"/>
                <w:sz w:val="13"/>
                <w:szCs w:val="13"/>
              </w:rPr>
              <w:t xml:space="preserve">και απαιτήσεις κατά πελατών σε αποσβεσμένο κόστος </w:t>
            </w:r>
            <w:r w:rsidRPr="00EA0D9E">
              <w:rPr>
                <w:rFonts w:ascii="Segoe UI" w:eastAsia="MS Mincho" w:hAnsi="Segoe UI" w:cs="Segoe UI"/>
                <w:color w:val="000000"/>
                <w:sz w:val="13"/>
                <w:szCs w:val="13"/>
              </w:rPr>
              <w:t>προ προβλέψεων</w:t>
            </w:r>
            <w:r w:rsidR="000D7A28">
              <w:rPr>
                <w:rFonts w:ascii="Segoe UI" w:eastAsia="MS Mincho" w:hAnsi="Segoe UI" w:cs="Segoe UI"/>
                <w:color w:val="000000"/>
                <w:sz w:val="13"/>
                <w:szCs w:val="13"/>
              </w:rPr>
              <w:t xml:space="preserve"> ΑΠΖ και δάνεια και απαιτήσεις κατά πελατών επιμετρούμενων υποχρεωτικά σε ΕΑΜΑ</w:t>
            </w:r>
            <w:r w:rsidRPr="00EA0D9E">
              <w:rPr>
                <w:rFonts w:ascii="Segoe UI" w:eastAsia="MS Mincho" w:hAnsi="Segoe UI" w:cs="Segoe UI"/>
                <w:color w:val="000000"/>
                <w:sz w:val="13"/>
                <w:szCs w:val="13"/>
              </w:rPr>
              <w:t>, τέλος χρήσης / περιόδου</w:t>
            </w:r>
            <w:r w:rsidR="00E02CD6" w:rsidRPr="00EA0D9E">
              <w:rPr>
                <w:rFonts w:ascii="Segoe UI" w:eastAsia="MS Mincho" w:hAnsi="Segoe UI" w:cs="Segoe UI"/>
                <w:color w:val="000000"/>
                <w:sz w:val="13"/>
                <w:szCs w:val="13"/>
              </w:rPr>
              <w:t xml:space="preserve">, εξαιρουμένης της </w:t>
            </w:r>
            <w:r w:rsidR="00CB4948">
              <w:rPr>
                <w:rFonts w:ascii="Segoe UI" w:eastAsia="MS Mincho" w:hAnsi="Segoe UI" w:cs="Segoe UI"/>
                <w:color w:val="000000"/>
                <w:sz w:val="13"/>
                <w:szCs w:val="13"/>
              </w:rPr>
              <w:t>σύμβασης</w:t>
            </w:r>
            <w:r w:rsidR="00CB4948" w:rsidRPr="00EA0D9E">
              <w:rPr>
                <w:rFonts w:ascii="Segoe UI" w:eastAsia="MS Mincho" w:hAnsi="Segoe UI" w:cs="Segoe UI"/>
                <w:color w:val="000000"/>
                <w:sz w:val="13"/>
                <w:szCs w:val="13"/>
              </w:rPr>
              <w:t xml:space="preserve"> αγοράς &amp; επαναπώλησης </w:t>
            </w:r>
            <w:r w:rsidR="00CB4948">
              <w:rPr>
                <w:rFonts w:ascii="Segoe UI" w:eastAsia="MS Mincho" w:hAnsi="Segoe UI" w:cs="Segoe UI"/>
                <w:color w:val="000000"/>
                <w:sz w:val="13"/>
                <w:szCs w:val="13"/>
              </w:rPr>
              <w:t xml:space="preserve">χρεογράφου σύντομης διάρκειας </w:t>
            </w:r>
            <w:r w:rsidR="00CB4948" w:rsidRPr="004A6F46">
              <w:rPr>
                <w:rFonts w:ascii="Segoe UI" w:eastAsia="MS Mincho" w:hAnsi="Segoe UI" w:cs="Segoe UI"/>
                <w:color w:val="000000"/>
                <w:sz w:val="13"/>
                <w:szCs w:val="13"/>
              </w:rPr>
              <w:t>ύψους ~€3 δισ.</w:t>
            </w:r>
          </w:p>
        </w:tc>
      </w:tr>
      <w:tr w:rsidR="006B2F93" w:rsidRPr="009755CA" w14:paraId="3BAE580E" w14:textId="77777777" w:rsidTr="001211C7">
        <w:trPr>
          <w:trHeight w:val="113"/>
        </w:trPr>
        <w:tc>
          <w:tcPr>
            <w:tcW w:w="1972" w:type="dxa"/>
            <w:shd w:val="clear" w:color="auto" w:fill="F2F2F2" w:themeFill="background1" w:themeFillShade="F2"/>
            <w:noWrap/>
            <w:vAlign w:val="center"/>
          </w:tcPr>
          <w:p w14:paraId="5889E156" w14:textId="7EACB32F" w:rsidR="006B2F93" w:rsidRPr="006B2F93" w:rsidRDefault="006B2F93" w:rsidP="00AB32AA">
            <w:pPr>
              <w:rPr>
                <w:rFonts w:ascii="Segoe UI" w:eastAsia="MS Mincho" w:hAnsi="Segoe UI" w:cs="Segoe UI"/>
                <w:color w:val="000000"/>
                <w:sz w:val="13"/>
                <w:szCs w:val="13"/>
              </w:rPr>
            </w:pPr>
            <w:r>
              <w:rPr>
                <w:rFonts w:ascii="Segoe UI" w:eastAsia="MS Mincho" w:hAnsi="Segoe UI" w:cs="Segoe UI"/>
                <w:color w:val="000000"/>
                <w:sz w:val="13"/>
                <w:szCs w:val="13"/>
              </w:rPr>
              <w:t>Διεθνείς δραστηριότητες</w:t>
            </w:r>
          </w:p>
        </w:tc>
        <w:tc>
          <w:tcPr>
            <w:tcW w:w="1134" w:type="dxa"/>
            <w:shd w:val="clear" w:color="auto" w:fill="F2F2F2" w:themeFill="background1" w:themeFillShade="F2"/>
            <w:noWrap/>
            <w:vAlign w:val="center"/>
          </w:tcPr>
          <w:p w14:paraId="3C967FC7" w14:textId="77777777" w:rsidR="006B2F93" w:rsidRPr="00EA0D9E" w:rsidRDefault="006B2F93" w:rsidP="00AB32AA">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74B0BF78" w14:textId="65031EDB" w:rsidR="006B2F93" w:rsidRPr="00EA0D9E" w:rsidRDefault="006B2F93" w:rsidP="00AB32AA">
            <w:pPr>
              <w:rPr>
                <w:rFonts w:ascii="Segoe UI" w:eastAsia="MS Mincho" w:hAnsi="Segoe UI" w:cs="Segoe UI"/>
                <w:color w:val="000000"/>
                <w:sz w:val="13"/>
                <w:szCs w:val="13"/>
              </w:rPr>
            </w:pPr>
            <w:r w:rsidRPr="006B2F93">
              <w:rPr>
                <w:rFonts w:ascii="Segoe UI" w:eastAsia="MS Mincho" w:hAnsi="Segoe UI" w:cs="Segoe UI"/>
                <w:color w:val="000000"/>
                <w:sz w:val="13"/>
                <w:szCs w:val="13"/>
              </w:rPr>
              <w:t>Οι διεθνείς (συνεχιζόμενες) δραστηριότητες περιλαμβάνουν τις δραστηριότητες του Ομίλου στη Βόρεια Μακεδονία (Stopanska</w:t>
            </w:r>
            <w:r w:rsidR="00A8296B">
              <w:rPr>
                <w:rFonts w:ascii="Segoe UI" w:eastAsia="MS Mincho" w:hAnsi="Segoe UI" w:cs="Segoe UI"/>
                <w:color w:val="000000"/>
                <w:sz w:val="13"/>
                <w:szCs w:val="13"/>
              </w:rPr>
              <w:t xml:space="preserve"> </w:t>
            </w:r>
            <w:r w:rsidR="00A8296B">
              <w:rPr>
                <w:rFonts w:ascii="Segoe UI" w:eastAsia="MS Mincho" w:hAnsi="Segoe UI" w:cs="Segoe UI"/>
                <w:color w:val="000000"/>
                <w:sz w:val="13"/>
                <w:szCs w:val="13"/>
                <w:lang w:val="en-US"/>
              </w:rPr>
              <w:t>Banka</w:t>
            </w:r>
            <w:r w:rsidR="00A8296B" w:rsidRPr="00A8296B">
              <w:rPr>
                <w:rFonts w:ascii="Segoe UI" w:eastAsia="MS Mincho" w:hAnsi="Segoe UI" w:cs="Segoe UI"/>
                <w:color w:val="000000"/>
                <w:sz w:val="13"/>
                <w:szCs w:val="13"/>
              </w:rPr>
              <w:t xml:space="preserve">, </w:t>
            </w:r>
            <w:r w:rsidR="00A8296B">
              <w:rPr>
                <w:rFonts w:ascii="Segoe UI" w:eastAsia="MS Mincho" w:hAnsi="Segoe UI" w:cs="Segoe UI"/>
                <w:color w:val="000000"/>
                <w:sz w:val="13"/>
                <w:szCs w:val="13"/>
                <w:lang w:val="en-US"/>
              </w:rPr>
              <w:t>Stopanska</w:t>
            </w:r>
            <w:r w:rsidR="00A8296B" w:rsidRPr="00A8296B">
              <w:rPr>
                <w:rFonts w:ascii="Segoe UI" w:eastAsia="MS Mincho" w:hAnsi="Segoe UI" w:cs="Segoe UI"/>
                <w:color w:val="000000"/>
                <w:sz w:val="13"/>
                <w:szCs w:val="13"/>
              </w:rPr>
              <w:t xml:space="preserve"> </w:t>
            </w:r>
            <w:r w:rsidR="00A8296B">
              <w:rPr>
                <w:rFonts w:ascii="Segoe UI" w:eastAsia="MS Mincho" w:hAnsi="Segoe UI" w:cs="Segoe UI"/>
                <w:color w:val="000000"/>
                <w:sz w:val="13"/>
                <w:szCs w:val="13"/>
                <w:lang w:val="en-US"/>
              </w:rPr>
              <w:t>Leasing</w:t>
            </w:r>
            <w:r w:rsidRPr="006B2F93">
              <w:rPr>
                <w:rFonts w:ascii="Segoe UI" w:eastAsia="MS Mincho" w:hAnsi="Segoe UI" w:cs="Segoe UI"/>
                <w:color w:val="000000"/>
                <w:sz w:val="13"/>
                <w:szCs w:val="13"/>
              </w:rPr>
              <w:t>)</w:t>
            </w:r>
            <w:r w:rsidR="00A8296B">
              <w:rPr>
                <w:rFonts w:ascii="Segoe UI" w:eastAsia="MS Mincho" w:hAnsi="Segoe UI" w:cs="Segoe UI"/>
                <w:color w:val="000000"/>
                <w:sz w:val="13"/>
                <w:szCs w:val="13"/>
              </w:rPr>
              <w:t xml:space="preserve"> και </w:t>
            </w:r>
            <w:r w:rsidRPr="006B2F93">
              <w:rPr>
                <w:rFonts w:ascii="Segoe UI" w:eastAsia="MS Mincho" w:hAnsi="Segoe UI" w:cs="Segoe UI"/>
                <w:color w:val="000000"/>
                <w:sz w:val="13"/>
                <w:szCs w:val="13"/>
              </w:rPr>
              <w:t xml:space="preserve">Κύπρο (ΕΤΕ Κύπρου) </w:t>
            </w:r>
          </w:p>
        </w:tc>
      </w:tr>
      <w:tr w:rsidR="009A1D0A" w:rsidRPr="009755CA" w14:paraId="7877227A" w14:textId="77777777" w:rsidTr="001211C7">
        <w:trPr>
          <w:trHeight w:val="113"/>
        </w:trPr>
        <w:tc>
          <w:tcPr>
            <w:tcW w:w="1972" w:type="dxa"/>
            <w:shd w:val="clear" w:color="auto" w:fill="auto"/>
            <w:noWrap/>
            <w:vAlign w:val="center"/>
          </w:tcPr>
          <w:p w14:paraId="717C12A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Εκταμιεύσεις </w:t>
            </w:r>
          </w:p>
        </w:tc>
        <w:tc>
          <w:tcPr>
            <w:tcW w:w="1134" w:type="dxa"/>
            <w:shd w:val="clear" w:color="auto" w:fill="auto"/>
            <w:noWrap/>
            <w:vAlign w:val="center"/>
          </w:tcPr>
          <w:p w14:paraId="3FE4BA3B"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tcPr>
          <w:p w14:paraId="44C9455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Εκταμιεύσεις δανείων της περιόδου / έτους, μη λαμβάνοντας υπόψη τις αποπληρωμές ανακυκλούμενων κεφαλαίων κίνησης και την αύξηση αχρησιμοποίητων πιστωτικών ορίων</w:t>
            </w:r>
          </w:p>
        </w:tc>
      </w:tr>
      <w:tr w:rsidR="009A1D0A" w:rsidRPr="009755CA" w14:paraId="32206015" w14:textId="77777777" w:rsidTr="001211C7">
        <w:trPr>
          <w:trHeight w:val="113"/>
        </w:trPr>
        <w:tc>
          <w:tcPr>
            <w:tcW w:w="1972" w:type="dxa"/>
            <w:shd w:val="clear" w:color="auto" w:fill="F2F2F2" w:themeFill="background1" w:themeFillShade="F2"/>
            <w:noWrap/>
            <w:vAlign w:val="center"/>
          </w:tcPr>
          <w:p w14:paraId="0D72A1C7"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Ενσώματα Ίδια Κεφάλαια</w:t>
            </w:r>
          </w:p>
        </w:tc>
        <w:tc>
          <w:tcPr>
            <w:tcW w:w="1134" w:type="dxa"/>
            <w:shd w:val="clear" w:color="auto" w:fill="F2F2F2" w:themeFill="background1" w:themeFillShade="F2"/>
            <w:noWrap/>
            <w:vAlign w:val="center"/>
          </w:tcPr>
          <w:p w14:paraId="01B501B9"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180FD30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Ίδια κεφάλαια μετόχων Τράπεζας μείον υπεραξία επιχειρήσεων, λογισμικό και λοιπά άυλα</w:t>
            </w:r>
          </w:p>
        </w:tc>
      </w:tr>
      <w:tr w:rsidR="009A1D0A" w:rsidRPr="009755CA" w14:paraId="0E7B0993" w14:textId="77777777" w:rsidTr="001211C7">
        <w:trPr>
          <w:trHeight w:val="113"/>
        </w:trPr>
        <w:tc>
          <w:tcPr>
            <w:tcW w:w="1972" w:type="dxa"/>
            <w:shd w:val="clear" w:color="auto" w:fill="auto"/>
            <w:noWrap/>
            <w:vAlign w:val="center"/>
          </w:tcPr>
          <w:p w14:paraId="1F12E59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Εξυπηρετούμενα Ανοίγματα</w:t>
            </w:r>
          </w:p>
        </w:tc>
        <w:tc>
          <w:tcPr>
            <w:tcW w:w="1134" w:type="dxa"/>
            <w:shd w:val="clear" w:color="auto" w:fill="auto"/>
            <w:noWrap/>
            <w:vAlign w:val="center"/>
          </w:tcPr>
          <w:p w14:paraId="32FF85A9"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tcPr>
          <w:p w14:paraId="0FB78521" w14:textId="11A98B47" w:rsidR="009A1D0A" w:rsidRPr="007F4A2C"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προ προβλέψεων μείον Μη Εξυπηρετούμενα Ανοίγματα, </w:t>
            </w:r>
            <w:r w:rsidR="00E02CD6" w:rsidRPr="00EA0D9E">
              <w:rPr>
                <w:rFonts w:ascii="Segoe UI" w:eastAsia="MS Mincho" w:hAnsi="Segoe UI" w:cs="Segoe UI"/>
                <w:color w:val="000000"/>
                <w:sz w:val="13"/>
                <w:szCs w:val="13"/>
              </w:rPr>
              <w:t xml:space="preserve">εξαιρουμένης της </w:t>
            </w:r>
            <w:r w:rsidR="00CB4948">
              <w:rPr>
                <w:rFonts w:ascii="Segoe UI" w:eastAsia="MS Mincho" w:hAnsi="Segoe UI" w:cs="Segoe UI"/>
                <w:color w:val="000000"/>
                <w:sz w:val="13"/>
                <w:szCs w:val="13"/>
              </w:rPr>
              <w:t>σύμβασης</w:t>
            </w:r>
            <w:r w:rsidR="00CB4948" w:rsidRPr="00EA0D9E">
              <w:rPr>
                <w:rFonts w:ascii="Segoe UI" w:eastAsia="MS Mincho" w:hAnsi="Segoe UI" w:cs="Segoe UI"/>
                <w:color w:val="000000"/>
                <w:sz w:val="13"/>
                <w:szCs w:val="13"/>
              </w:rPr>
              <w:t xml:space="preserve"> αγοράς &amp; επαναπώλησης </w:t>
            </w:r>
            <w:r w:rsidR="00CB4948">
              <w:rPr>
                <w:rFonts w:ascii="Segoe UI" w:eastAsia="MS Mincho" w:hAnsi="Segoe UI" w:cs="Segoe UI"/>
                <w:color w:val="000000"/>
                <w:sz w:val="13"/>
                <w:szCs w:val="13"/>
              </w:rPr>
              <w:t xml:space="preserve">χρεογράφου σύντομης διάρκειας </w:t>
            </w:r>
            <w:r w:rsidR="00CB4948" w:rsidRPr="004A6F46">
              <w:rPr>
                <w:rFonts w:ascii="Segoe UI" w:eastAsia="MS Mincho" w:hAnsi="Segoe UI" w:cs="Segoe UI"/>
                <w:color w:val="000000"/>
                <w:sz w:val="13"/>
                <w:szCs w:val="13"/>
              </w:rPr>
              <w:t>ύψους ~€3 δισ.</w:t>
            </w:r>
          </w:p>
        </w:tc>
      </w:tr>
      <w:tr w:rsidR="009A1D0A" w:rsidRPr="009755CA" w14:paraId="3877EDF2" w14:textId="77777777" w:rsidTr="001211C7">
        <w:trPr>
          <w:trHeight w:val="113"/>
        </w:trPr>
        <w:tc>
          <w:tcPr>
            <w:tcW w:w="1972" w:type="dxa"/>
            <w:shd w:val="clear" w:color="auto" w:fill="F2F2F2" w:themeFill="background1" w:themeFillShade="F2"/>
            <w:noWrap/>
            <w:vAlign w:val="center"/>
            <w:hideMark/>
          </w:tcPr>
          <w:p w14:paraId="212B03E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Έσοδα ή κέρδη (έξοδα ή ζημίες) από Χρηματ/κες Πράξεις &amp; Λοιπά Έσοδα (Έξοδα) / Μη Οργανικά Έσοδα</w:t>
            </w:r>
          </w:p>
        </w:tc>
        <w:tc>
          <w:tcPr>
            <w:tcW w:w="1134" w:type="dxa"/>
            <w:shd w:val="clear" w:color="auto" w:fill="F2F2F2" w:themeFill="background1" w:themeFillShade="F2"/>
            <w:noWrap/>
            <w:vAlign w:val="center"/>
            <w:hideMark/>
          </w:tcPr>
          <w:p w14:paraId="0A42656E"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3039E7A2" w14:textId="33E58022"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Αποτελέσματα χρηματοοικονομικών πράξεων &amp; τίτλων επενδυτικού χαρτοφυλακίου {«έσοδα ή κέρδη (έξοδα ή ζημίες) από χρηματοοικονομικές πράξεις»)+ </w:t>
            </w:r>
            <w:r w:rsidR="00F54D55" w:rsidRPr="00F54D55">
              <w:rPr>
                <w:rFonts w:ascii="Segoe UI" w:eastAsia="MS Mincho" w:hAnsi="Segoe UI" w:cs="Segoe UI"/>
                <w:color w:val="000000"/>
                <w:sz w:val="13"/>
                <w:szCs w:val="13"/>
              </w:rPr>
              <w:t xml:space="preserve">αναλογία του κέρδους ή της ζημίας </w:t>
            </w:r>
            <w:r w:rsidR="002F3072">
              <w:rPr>
                <w:rFonts w:ascii="Segoe UI" w:eastAsia="MS Mincho" w:hAnsi="Segoe UI" w:cs="Segoe UI"/>
                <w:color w:val="000000"/>
                <w:sz w:val="13"/>
                <w:szCs w:val="13"/>
              </w:rPr>
              <w:t xml:space="preserve">από επενδύσεις με τη μέθοδο </w:t>
            </w:r>
            <w:r w:rsidR="002F3072" w:rsidRPr="002F3072">
              <w:rPr>
                <w:rFonts w:ascii="Segoe UI" w:eastAsia="MS Mincho" w:hAnsi="Segoe UI" w:cs="Segoe UI"/>
                <w:color w:val="000000"/>
                <w:sz w:val="13"/>
                <w:szCs w:val="13"/>
              </w:rPr>
              <w:t xml:space="preserve">της καθαρής θέσης </w:t>
            </w:r>
            <w:r w:rsidR="002F3072">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καθαρά λοιπά έσοδα / (έξοδα) {«λοιπά έσοδα (έξοδα)»}</w:t>
            </w:r>
            <w:r w:rsidR="006F1A60">
              <w:rPr>
                <w:rFonts w:ascii="Segoe UI" w:eastAsia="MS Mincho" w:hAnsi="Segoe UI" w:cs="Segoe UI"/>
                <w:color w:val="000000"/>
                <w:sz w:val="13"/>
                <w:szCs w:val="13"/>
              </w:rPr>
              <w:t xml:space="preserve">, εξαιρουμένων </w:t>
            </w:r>
            <w:r w:rsidR="00E96D6D">
              <w:rPr>
                <w:rFonts w:ascii="Segoe UI" w:eastAsia="MS Mincho" w:hAnsi="Segoe UI" w:cs="Segoe UI"/>
                <w:color w:val="000000"/>
                <w:sz w:val="13"/>
                <w:szCs w:val="13"/>
              </w:rPr>
              <w:t xml:space="preserve">λοιπών μη επαναλαμβανόμενων </w:t>
            </w:r>
            <w:r w:rsidR="006F1A60">
              <w:rPr>
                <w:rFonts w:ascii="Segoe UI" w:eastAsia="MS Mincho" w:hAnsi="Segoe UI" w:cs="Segoe UI"/>
                <w:color w:val="000000"/>
                <w:sz w:val="13"/>
                <w:szCs w:val="13"/>
              </w:rPr>
              <w:t>εξόδων ύψους €12 εκατ. το Β’ τρίμηνο 2023</w:t>
            </w:r>
          </w:p>
        </w:tc>
      </w:tr>
      <w:tr w:rsidR="009A1D0A" w:rsidRPr="009755CA" w14:paraId="263C13CA" w14:textId="77777777" w:rsidTr="001211C7">
        <w:trPr>
          <w:trHeight w:val="113"/>
        </w:trPr>
        <w:tc>
          <w:tcPr>
            <w:tcW w:w="1972" w:type="dxa"/>
            <w:shd w:val="clear" w:color="auto" w:fill="auto"/>
            <w:noWrap/>
            <w:vAlign w:val="center"/>
          </w:tcPr>
          <w:p w14:paraId="6BF02A5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Ίδια Κεφάλαια</w:t>
            </w:r>
          </w:p>
        </w:tc>
        <w:tc>
          <w:tcPr>
            <w:tcW w:w="1134" w:type="dxa"/>
            <w:shd w:val="clear" w:color="auto" w:fill="auto"/>
            <w:noWrap/>
            <w:vAlign w:val="center"/>
          </w:tcPr>
          <w:p w14:paraId="7794314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tcPr>
          <w:p w14:paraId="0B325D9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Ίδια κεφάλαια μετόχων Τράπεζας </w:t>
            </w:r>
          </w:p>
        </w:tc>
      </w:tr>
      <w:tr w:rsidR="009A1D0A" w:rsidRPr="009755CA" w14:paraId="7980F05E" w14:textId="77777777" w:rsidTr="001211C7">
        <w:trPr>
          <w:trHeight w:val="113"/>
        </w:trPr>
        <w:tc>
          <w:tcPr>
            <w:tcW w:w="1972" w:type="dxa"/>
            <w:shd w:val="clear" w:color="auto" w:fill="F2F2F2" w:themeFill="background1" w:themeFillShade="F2"/>
            <w:noWrap/>
            <w:vAlign w:val="center"/>
          </w:tcPr>
          <w:p w14:paraId="69CFE1E1"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Ισολογισμός </w:t>
            </w:r>
          </w:p>
        </w:tc>
        <w:tc>
          <w:tcPr>
            <w:tcW w:w="1134" w:type="dxa"/>
            <w:shd w:val="clear" w:color="auto" w:fill="F2F2F2" w:themeFill="background1" w:themeFillShade="F2"/>
            <w:noWrap/>
            <w:vAlign w:val="center"/>
          </w:tcPr>
          <w:p w14:paraId="6719691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tcPr>
          <w:p w14:paraId="54E1E7A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Κατάσταση χρηματοοικονομικής θέσης</w:t>
            </w:r>
          </w:p>
        </w:tc>
      </w:tr>
      <w:tr w:rsidR="009A1D0A" w:rsidRPr="009755CA" w14:paraId="1F467F29" w14:textId="77777777" w:rsidTr="001211C7">
        <w:trPr>
          <w:trHeight w:val="113"/>
        </w:trPr>
        <w:tc>
          <w:tcPr>
            <w:tcW w:w="1972" w:type="dxa"/>
            <w:shd w:val="clear" w:color="auto" w:fill="auto"/>
            <w:noWrap/>
            <w:vAlign w:val="center"/>
            <w:hideMark/>
          </w:tcPr>
          <w:p w14:paraId="62924C45"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Καθαρό Επιτοκιακό Περιθώριο</w:t>
            </w:r>
          </w:p>
        </w:tc>
        <w:tc>
          <w:tcPr>
            <w:tcW w:w="1134" w:type="dxa"/>
            <w:shd w:val="clear" w:color="auto" w:fill="auto"/>
            <w:noWrap/>
            <w:vAlign w:val="center"/>
            <w:hideMark/>
          </w:tcPr>
          <w:p w14:paraId="2184D24D"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hideMark/>
          </w:tcPr>
          <w:p w14:paraId="7F84A8A3" w14:textId="16AC2D22"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Καθαρά έσοδα από τόκους προς το μέσο όρο </w:t>
            </w:r>
            <w:r w:rsidR="00EA602A">
              <w:rPr>
                <w:rFonts w:ascii="Segoe UI" w:eastAsia="MS Mincho" w:hAnsi="Segoe UI" w:cs="Segoe UI"/>
                <w:color w:val="000000"/>
                <w:sz w:val="13"/>
                <w:szCs w:val="13"/>
              </w:rPr>
              <w:t>του συνόλου των</w:t>
            </w:r>
            <w:r w:rsidRPr="00EA0D9E">
              <w:rPr>
                <w:rFonts w:ascii="Segoe UI" w:eastAsia="MS Mincho" w:hAnsi="Segoe UI" w:cs="Segoe UI"/>
                <w:color w:val="000000"/>
                <w:sz w:val="13"/>
                <w:szCs w:val="13"/>
              </w:rPr>
              <w:t xml:space="preserve"> στοιχείων </w:t>
            </w:r>
            <w:r w:rsidR="001B3786">
              <w:rPr>
                <w:rFonts w:ascii="Segoe UI" w:eastAsia="MS Mincho" w:hAnsi="Segoe UI" w:cs="Segoe UI"/>
                <w:color w:val="000000"/>
                <w:sz w:val="13"/>
                <w:szCs w:val="13"/>
              </w:rPr>
              <w:t xml:space="preserve">του </w:t>
            </w:r>
            <w:r w:rsidRPr="00EA0D9E">
              <w:rPr>
                <w:rFonts w:ascii="Segoe UI" w:eastAsia="MS Mincho" w:hAnsi="Segoe UI" w:cs="Segoe UI"/>
                <w:color w:val="000000"/>
                <w:sz w:val="13"/>
                <w:szCs w:val="13"/>
              </w:rPr>
              <w:t>ενεργητικού</w:t>
            </w:r>
            <w:r w:rsidR="007525BB">
              <w:rPr>
                <w:rFonts w:ascii="Segoe UI" w:eastAsia="MS Mincho" w:hAnsi="Segoe UI" w:cs="Segoe UI"/>
                <w:color w:val="000000"/>
                <w:sz w:val="13"/>
                <w:szCs w:val="13"/>
              </w:rPr>
              <w:t>. Το καθαρό επιτοκιακό περιθώριο ισούται με τα καθαρά έσοδα από τόκους προς το μέσο όρο του συνόλου των</w:t>
            </w:r>
            <w:r w:rsidR="007525BB" w:rsidRPr="00EA0D9E">
              <w:rPr>
                <w:rFonts w:ascii="Segoe UI" w:eastAsia="MS Mincho" w:hAnsi="Segoe UI" w:cs="Segoe UI"/>
                <w:color w:val="000000"/>
                <w:sz w:val="13"/>
                <w:szCs w:val="13"/>
              </w:rPr>
              <w:t xml:space="preserve"> στοιχείων </w:t>
            </w:r>
            <w:r w:rsidR="007525BB">
              <w:rPr>
                <w:rFonts w:ascii="Segoe UI" w:eastAsia="MS Mincho" w:hAnsi="Segoe UI" w:cs="Segoe UI"/>
                <w:color w:val="000000"/>
                <w:sz w:val="13"/>
                <w:szCs w:val="13"/>
              </w:rPr>
              <w:t xml:space="preserve">του </w:t>
            </w:r>
            <w:r w:rsidR="007525BB" w:rsidRPr="00EA0D9E">
              <w:rPr>
                <w:rFonts w:ascii="Segoe UI" w:eastAsia="MS Mincho" w:hAnsi="Segoe UI" w:cs="Segoe UI"/>
                <w:color w:val="000000"/>
                <w:sz w:val="13"/>
                <w:szCs w:val="13"/>
              </w:rPr>
              <w:t>ενεργητικού</w:t>
            </w:r>
            <w:r w:rsidR="007525BB">
              <w:rPr>
                <w:rFonts w:ascii="Segoe UI" w:eastAsia="MS Mincho" w:hAnsi="Segoe UI" w:cs="Segoe UI"/>
                <w:color w:val="000000"/>
                <w:sz w:val="13"/>
                <w:szCs w:val="13"/>
              </w:rPr>
              <w:t xml:space="preserve"> σε μηνιαία βάση</w:t>
            </w:r>
          </w:p>
        </w:tc>
      </w:tr>
      <w:tr w:rsidR="009A1D0A" w:rsidRPr="009755CA" w14:paraId="7DDC435B" w14:textId="77777777" w:rsidTr="001211C7">
        <w:trPr>
          <w:trHeight w:val="113"/>
        </w:trPr>
        <w:tc>
          <w:tcPr>
            <w:tcW w:w="1972" w:type="dxa"/>
            <w:shd w:val="clear" w:color="auto" w:fill="F2F2F2" w:themeFill="background1" w:themeFillShade="F2"/>
            <w:noWrap/>
            <w:vAlign w:val="center"/>
            <w:hideMark/>
          </w:tcPr>
          <w:p w14:paraId="541A0E45" w14:textId="6AE8A9C1" w:rsidR="009A1D0A" w:rsidRPr="00065A4C" w:rsidRDefault="00065A4C" w:rsidP="00AB32AA">
            <w:pPr>
              <w:rPr>
                <w:rFonts w:ascii="Segoe UI" w:eastAsia="MS Mincho" w:hAnsi="Segoe UI" w:cs="Segoe UI"/>
                <w:color w:val="000000"/>
                <w:sz w:val="13"/>
                <w:szCs w:val="13"/>
              </w:rPr>
            </w:pPr>
            <w:r>
              <w:rPr>
                <w:rFonts w:ascii="Segoe UI" w:eastAsia="MS Mincho" w:hAnsi="Segoe UI" w:cs="Segoe UI"/>
                <w:color w:val="000000"/>
                <w:sz w:val="13"/>
                <w:szCs w:val="13"/>
              </w:rPr>
              <w:t xml:space="preserve">Καθαρή </w:t>
            </w:r>
            <w:r w:rsidR="00D43DDC">
              <w:rPr>
                <w:rFonts w:ascii="Segoe UI" w:eastAsia="MS Mincho" w:hAnsi="Segoe UI" w:cs="Segoe UI"/>
                <w:color w:val="000000"/>
                <w:sz w:val="13"/>
                <w:szCs w:val="13"/>
              </w:rPr>
              <w:t>θ</w:t>
            </w:r>
            <w:r>
              <w:rPr>
                <w:rFonts w:ascii="Segoe UI" w:eastAsia="MS Mincho" w:hAnsi="Segoe UI" w:cs="Segoe UI"/>
                <w:color w:val="000000"/>
                <w:sz w:val="13"/>
                <w:szCs w:val="13"/>
              </w:rPr>
              <w:t xml:space="preserve">έση στη Διατραπεζική Αγορά </w:t>
            </w:r>
            <w:r w:rsidR="009A1D0A" w:rsidRPr="00065A4C">
              <w:rPr>
                <w:rFonts w:ascii="Segoe UI" w:eastAsia="MS Mincho" w:hAnsi="Segoe UI" w:cs="Segoe UI"/>
                <w:color w:val="000000"/>
                <w:sz w:val="13"/>
                <w:szCs w:val="13"/>
              </w:rPr>
              <w:t xml:space="preserve"> </w:t>
            </w:r>
          </w:p>
        </w:tc>
        <w:tc>
          <w:tcPr>
            <w:tcW w:w="1134" w:type="dxa"/>
            <w:shd w:val="clear" w:color="auto" w:fill="F2F2F2" w:themeFill="background1" w:themeFillShade="F2"/>
            <w:noWrap/>
            <w:vAlign w:val="center"/>
            <w:hideMark/>
          </w:tcPr>
          <w:p w14:paraId="06A246AF"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2F2F2" w:themeFill="background1" w:themeFillShade="F2"/>
            <w:noWrap/>
            <w:vAlign w:val="center"/>
            <w:hideMark/>
          </w:tcPr>
          <w:p w14:paraId="1A7E6458" w14:textId="123D9EA1" w:rsidR="009A1D0A" w:rsidRPr="000C603B" w:rsidRDefault="000C603B" w:rsidP="00AB32AA">
            <w:pPr>
              <w:rPr>
                <w:rFonts w:ascii="Segoe UI" w:eastAsia="MS Mincho" w:hAnsi="Segoe UI" w:cs="Segoe UI"/>
                <w:color w:val="000000"/>
                <w:sz w:val="13"/>
                <w:szCs w:val="13"/>
              </w:rPr>
            </w:pPr>
            <w:r w:rsidRPr="000C603B">
              <w:rPr>
                <w:rFonts w:ascii="Segoe UI" w:eastAsia="MS Mincho" w:hAnsi="Segoe UI" w:cs="Segoe UI"/>
                <w:color w:val="000000"/>
                <w:sz w:val="13"/>
                <w:szCs w:val="13"/>
              </w:rPr>
              <w:t>Απαιτήσεις κατά χρηματοπιστωτικών ιδρυμάτων</w:t>
            </w:r>
            <w:r>
              <w:rPr>
                <w:rFonts w:ascii="Segoe UI" w:eastAsia="MS Mincho" w:hAnsi="Segoe UI" w:cs="Segoe UI"/>
                <w:color w:val="000000"/>
                <w:sz w:val="13"/>
                <w:szCs w:val="13"/>
              </w:rPr>
              <w:t xml:space="preserve"> μείον υ</w:t>
            </w:r>
            <w:r w:rsidRPr="000C603B">
              <w:rPr>
                <w:rFonts w:ascii="Segoe UI" w:eastAsia="MS Mincho" w:hAnsi="Segoe UI" w:cs="Segoe UI"/>
                <w:color w:val="000000"/>
                <w:sz w:val="13"/>
                <w:szCs w:val="13"/>
              </w:rPr>
              <w:t>ποχρεώσεις προς χρηματοπιστωτικά ιδρύματα</w:t>
            </w:r>
            <w:r>
              <w:rPr>
                <w:rFonts w:ascii="Segoe UI" w:eastAsia="MS Mincho" w:hAnsi="Segoe UI" w:cs="Segoe UI"/>
                <w:color w:val="000000"/>
                <w:sz w:val="13"/>
                <w:szCs w:val="13"/>
              </w:rPr>
              <w:t xml:space="preserve">, εξαιρουμένου του Προγράμματος </w:t>
            </w:r>
            <w:r w:rsidRPr="000C603B">
              <w:rPr>
                <w:rFonts w:ascii="Segoe UI" w:eastAsia="MS Mincho" w:hAnsi="Segoe UI" w:cs="Segoe UI"/>
                <w:color w:val="000000"/>
                <w:sz w:val="13"/>
                <w:szCs w:val="13"/>
                <w:lang w:val="en-US"/>
              </w:rPr>
              <w:t>TLTRO</w:t>
            </w:r>
            <w:r w:rsidRPr="000C603B">
              <w:rPr>
                <w:rFonts w:ascii="Segoe UI" w:eastAsia="MS Mincho" w:hAnsi="Segoe UI" w:cs="Segoe UI"/>
                <w:color w:val="000000"/>
                <w:sz w:val="13"/>
                <w:szCs w:val="13"/>
              </w:rPr>
              <w:t xml:space="preserve"> ΙΙΙ</w:t>
            </w:r>
          </w:p>
        </w:tc>
      </w:tr>
      <w:tr w:rsidR="00065A4C" w:rsidRPr="009755CA" w14:paraId="347D8499" w14:textId="77777777" w:rsidTr="001211C7">
        <w:trPr>
          <w:trHeight w:val="113"/>
        </w:trPr>
        <w:tc>
          <w:tcPr>
            <w:tcW w:w="1972" w:type="dxa"/>
            <w:shd w:val="clear" w:color="auto" w:fill="auto"/>
            <w:noWrap/>
            <w:vAlign w:val="center"/>
          </w:tcPr>
          <w:p w14:paraId="1A09AE1B" w14:textId="0FA9EB07" w:rsidR="00065A4C" w:rsidRPr="00EA0D9E" w:rsidRDefault="00065A4C" w:rsidP="00065A4C">
            <w:pPr>
              <w:rPr>
                <w:rFonts w:ascii="Segoe UI" w:eastAsia="MS Mincho" w:hAnsi="Segoe UI" w:cs="Segoe UI"/>
                <w:color w:val="000000"/>
                <w:sz w:val="13"/>
                <w:szCs w:val="13"/>
              </w:rPr>
            </w:pPr>
            <w:r w:rsidRPr="00EA0D9E">
              <w:rPr>
                <w:rFonts w:ascii="Segoe UI" w:eastAsia="MS Mincho" w:hAnsi="Segoe UI" w:cs="Segoe UI"/>
                <w:color w:val="000000"/>
                <w:sz w:val="13"/>
                <w:szCs w:val="13"/>
              </w:rPr>
              <w:t>Καταθέσεις</w:t>
            </w:r>
            <w:r w:rsidRPr="00EA0D9E">
              <w:rPr>
                <w:rFonts w:ascii="Segoe UI" w:eastAsia="MS Mincho" w:hAnsi="Segoe UI" w:cs="Segoe UI"/>
                <w:color w:val="000000"/>
                <w:sz w:val="13"/>
                <w:szCs w:val="13"/>
                <w:lang w:val="en-GB"/>
              </w:rPr>
              <w:t xml:space="preserve"> </w:t>
            </w:r>
          </w:p>
        </w:tc>
        <w:tc>
          <w:tcPr>
            <w:tcW w:w="1134" w:type="dxa"/>
            <w:shd w:val="clear" w:color="auto" w:fill="auto"/>
            <w:noWrap/>
            <w:vAlign w:val="center"/>
          </w:tcPr>
          <w:p w14:paraId="00691489" w14:textId="04AA1249" w:rsidR="00065A4C" w:rsidRPr="00EA0D9E" w:rsidRDefault="00065A4C" w:rsidP="00065A4C">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tcPr>
          <w:p w14:paraId="5A456D43" w14:textId="0B8C2A7A" w:rsidR="00065A4C" w:rsidRPr="00EA0D9E" w:rsidRDefault="00065A4C" w:rsidP="00065A4C">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Υποχρεώσεις προς πελάτες</w:t>
            </w:r>
          </w:p>
        </w:tc>
      </w:tr>
      <w:tr w:rsidR="009A1D0A" w:rsidRPr="009755CA" w14:paraId="19079D56" w14:textId="77777777" w:rsidTr="001211C7">
        <w:trPr>
          <w:trHeight w:val="113"/>
        </w:trPr>
        <w:tc>
          <w:tcPr>
            <w:tcW w:w="1972" w:type="dxa"/>
            <w:shd w:val="clear" w:color="auto" w:fill="F2F2F2" w:themeFill="background1" w:themeFillShade="F2"/>
            <w:noWrap/>
            <w:vAlign w:val="center"/>
            <w:hideMark/>
          </w:tcPr>
          <w:p w14:paraId="373EDFF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Κέρδη προ Προβλέψεων</w:t>
            </w:r>
          </w:p>
        </w:tc>
        <w:tc>
          <w:tcPr>
            <w:tcW w:w="1134" w:type="dxa"/>
            <w:shd w:val="clear" w:color="auto" w:fill="F2F2F2" w:themeFill="background1" w:themeFillShade="F2"/>
            <w:noWrap/>
            <w:vAlign w:val="center"/>
            <w:hideMark/>
          </w:tcPr>
          <w:p w14:paraId="0222222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7285FB53"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Καθαρά λειτουργικά έσοδα μείον λειτουργικά έξοδα προ προβλέψεων</w:t>
            </w:r>
          </w:p>
        </w:tc>
      </w:tr>
      <w:tr w:rsidR="009A1D0A" w:rsidRPr="00CB691B" w14:paraId="0664CC7C" w14:textId="77777777" w:rsidTr="001211C7">
        <w:trPr>
          <w:trHeight w:val="113"/>
        </w:trPr>
        <w:tc>
          <w:tcPr>
            <w:tcW w:w="1972" w:type="dxa"/>
            <w:shd w:val="clear" w:color="auto" w:fill="auto"/>
            <w:noWrap/>
            <w:vAlign w:val="center"/>
            <w:hideMark/>
          </w:tcPr>
          <w:p w14:paraId="542BB24D" w14:textId="793AD51F" w:rsidR="009A1D0A" w:rsidRPr="00EA0D9E" w:rsidRDefault="00E21AEA" w:rsidP="00AB32AA">
            <w:pPr>
              <w:rPr>
                <w:rFonts w:ascii="Segoe UI" w:eastAsia="MS Mincho" w:hAnsi="Segoe UI" w:cs="Segoe UI"/>
                <w:color w:val="000000"/>
                <w:sz w:val="13"/>
                <w:szCs w:val="13"/>
                <w:lang w:val="en-GB"/>
              </w:rPr>
            </w:pPr>
            <w:r w:rsidRPr="00EA0D9E">
              <w:rPr>
                <w:sz w:val="13"/>
                <w:szCs w:val="13"/>
              </w:rPr>
              <w:br w:type="page"/>
            </w:r>
            <w:r w:rsidR="009A1D0A" w:rsidRPr="00EA0D9E">
              <w:rPr>
                <w:rFonts w:ascii="Segoe UI" w:eastAsia="MS Mincho" w:hAnsi="Segoe UI" w:cs="Segoe UI"/>
                <w:color w:val="000000"/>
                <w:sz w:val="13"/>
                <w:szCs w:val="13"/>
                <w:lang w:val="en-GB"/>
              </w:rPr>
              <w:t>Κόστος πιστωτικού κινδύνου</w:t>
            </w:r>
          </w:p>
        </w:tc>
        <w:tc>
          <w:tcPr>
            <w:tcW w:w="1134" w:type="dxa"/>
            <w:shd w:val="clear" w:color="auto" w:fill="auto"/>
            <w:noWrap/>
            <w:vAlign w:val="center"/>
            <w:hideMark/>
          </w:tcPr>
          <w:p w14:paraId="2B64077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hideMark/>
          </w:tcPr>
          <w:p w14:paraId="377E613A" w14:textId="44130A55" w:rsidR="009A1D0A" w:rsidRPr="00EA0D9E" w:rsidRDefault="009A1D0A" w:rsidP="00AB32AA">
            <w:pPr>
              <w:rPr>
                <w:rFonts w:ascii="Segoe UI" w:eastAsia="MS Mincho" w:hAnsi="Segoe UI" w:cs="Segoe UI"/>
                <w:b/>
                <w:bCs/>
                <w:color w:val="000000"/>
                <w:sz w:val="13"/>
                <w:szCs w:val="13"/>
              </w:rPr>
            </w:pPr>
            <w:r w:rsidRPr="00EA0D9E">
              <w:rPr>
                <w:rFonts w:ascii="Segoe UI" w:eastAsia="MS Mincho" w:hAnsi="Segoe UI" w:cs="Segoe UI"/>
                <w:color w:val="000000"/>
                <w:sz w:val="13"/>
                <w:szCs w:val="13"/>
              </w:rPr>
              <w:t xml:space="preserve">Προβλέψεις απομείωσης για ΑΠΖ για το τέλος της χρήσης ή της περιόδου ετησιοποιημένες προς μέσο όρο δανείων μετά από προβλέψεις, </w:t>
            </w:r>
            <w:r w:rsidR="00E02CD6" w:rsidRPr="00EA0D9E">
              <w:rPr>
                <w:rFonts w:ascii="Segoe UI" w:eastAsia="MS Mincho" w:hAnsi="Segoe UI" w:cs="Segoe UI"/>
                <w:color w:val="000000"/>
                <w:sz w:val="13"/>
                <w:szCs w:val="13"/>
              </w:rPr>
              <w:t xml:space="preserve">εξαιρουμένης της </w:t>
            </w:r>
            <w:r w:rsidR="00CB4948">
              <w:rPr>
                <w:rFonts w:ascii="Segoe UI" w:eastAsia="MS Mincho" w:hAnsi="Segoe UI" w:cs="Segoe UI"/>
                <w:color w:val="000000"/>
                <w:sz w:val="13"/>
                <w:szCs w:val="13"/>
              </w:rPr>
              <w:t>σύμβασης</w:t>
            </w:r>
            <w:r w:rsidR="00CB4948" w:rsidRPr="00EA0D9E">
              <w:rPr>
                <w:rFonts w:ascii="Segoe UI" w:eastAsia="MS Mincho" w:hAnsi="Segoe UI" w:cs="Segoe UI"/>
                <w:color w:val="000000"/>
                <w:sz w:val="13"/>
                <w:szCs w:val="13"/>
              </w:rPr>
              <w:t xml:space="preserve"> αγοράς &amp; επαναπώλησης </w:t>
            </w:r>
            <w:r w:rsidR="00CB4948">
              <w:rPr>
                <w:rFonts w:ascii="Segoe UI" w:eastAsia="MS Mincho" w:hAnsi="Segoe UI" w:cs="Segoe UI"/>
                <w:color w:val="000000"/>
                <w:sz w:val="13"/>
                <w:szCs w:val="13"/>
              </w:rPr>
              <w:t xml:space="preserve">χρεογράφου σύντομης διάρκειας </w:t>
            </w:r>
            <w:r w:rsidR="00CB4948" w:rsidRPr="004A6F46">
              <w:rPr>
                <w:rFonts w:ascii="Segoe UI" w:eastAsia="MS Mincho" w:hAnsi="Segoe UI" w:cs="Segoe UI"/>
                <w:color w:val="000000"/>
                <w:sz w:val="13"/>
                <w:szCs w:val="13"/>
              </w:rPr>
              <w:t>ύψους ~€3 δισ.</w:t>
            </w:r>
          </w:p>
        </w:tc>
      </w:tr>
      <w:tr w:rsidR="009A1D0A" w:rsidRPr="00CB691B" w14:paraId="013CD7A2" w14:textId="77777777" w:rsidTr="001211C7">
        <w:trPr>
          <w:trHeight w:val="113"/>
        </w:trPr>
        <w:tc>
          <w:tcPr>
            <w:tcW w:w="1972" w:type="dxa"/>
            <w:shd w:val="clear" w:color="auto" w:fill="F2F2F2" w:themeFill="background1" w:themeFillShade="F2"/>
            <w:noWrap/>
            <w:vAlign w:val="center"/>
          </w:tcPr>
          <w:p w14:paraId="1534150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Λειτουργικά ή Συνολικά Έσοδα</w:t>
            </w:r>
          </w:p>
        </w:tc>
        <w:tc>
          <w:tcPr>
            <w:tcW w:w="1134" w:type="dxa"/>
            <w:shd w:val="clear" w:color="auto" w:fill="F2F2F2" w:themeFill="background1" w:themeFillShade="F2"/>
            <w:noWrap/>
            <w:vAlign w:val="center"/>
          </w:tcPr>
          <w:p w14:paraId="0A16A76D" w14:textId="77777777" w:rsidR="009A1D0A" w:rsidRPr="00EA0D9E" w:rsidRDefault="009A1D0A" w:rsidP="00AB32AA">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2221AED5"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Καθαρά λειτουργικά έσοδα</w:t>
            </w:r>
          </w:p>
        </w:tc>
      </w:tr>
      <w:tr w:rsidR="009A1D0A" w:rsidRPr="00CB691B" w14:paraId="247A8F55" w14:textId="77777777" w:rsidTr="001211C7">
        <w:trPr>
          <w:trHeight w:val="113"/>
        </w:trPr>
        <w:tc>
          <w:tcPr>
            <w:tcW w:w="1972" w:type="dxa"/>
            <w:shd w:val="clear" w:color="auto" w:fill="auto"/>
            <w:noWrap/>
            <w:vAlign w:val="center"/>
            <w:hideMark/>
          </w:tcPr>
          <w:p w14:paraId="16290273" w14:textId="77777777" w:rsidR="009A1D0A" w:rsidRPr="00EA0D9E" w:rsidRDefault="009A1D0A" w:rsidP="00AB32AA">
            <w:pPr>
              <w:rPr>
                <w:rFonts w:ascii="Segoe UI" w:eastAsia="MS Mincho" w:hAnsi="Segoe UI" w:cs="Segoe UI"/>
                <w:color w:val="000000"/>
                <w:sz w:val="13"/>
                <w:szCs w:val="13"/>
              </w:rPr>
            </w:pPr>
            <w:r w:rsidRPr="00EA0D9E">
              <w:rPr>
                <w:sz w:val="13"/>
                <w:szCs w:val="13"/>
              </w:rPr>
              <w:br w:type="page"/>
            </w:r>
            <w:r w:rsidRPr="00EA0D9E">
              <w:rPr>
                <w:sz w:val="13"/>
                <w:szCs w:val="13"/>
              </w:rPr>
              <w:br w:type="page"/>
            </w:r>
            <w:r w:rsidRPr="00EA0D9E">
              <w:rPr>
                <w:rFonts w:ascii="Segoe UI" w:eastAsia="MS Mincho" w:hAnsi="Segoe UI" w:cs="Segoe UI"/>
                <w:color w:val="000000"/>
                <w:sz w:val="13"/>
                <w:szCs w:val="13"/>
              </w:rPr>
              <w:t>Λειτουργικά ή Συνολικά Έξοδα / Δαπάνες / Κόστη</w:t>
            </w:r>
          </w:p>
        </w:tc>
        <w:tc>
          <w:tcPr>
            <w:tcW w:w="1134" w:type="dxa"/>
            <w:shd w:val="clear" w:color="auto" w:fill="auto"/>
            <w:noWrap/>
            <w:vAlign w:val="center"/>
            <w:hideMark/>
          </w:tcPr>
          <w:p w14:paraId="3E4FA9C7"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hideMark/>
          </w:tcPr>
          <w:p w14:paraId="11311EE2" w14:textId="0304EADD"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Δαπάνες προσωπικού + Γενικά διοικητικά έξοδα + Αποσβέσεις, εξαιρουμένης της ασφαλιστικής εισφοράς για τον ΛΕΠΕΤΕ στον κλάδο Επικουρικής Ασφάλισης του </w:t>
            </w:r>
            <w:r w:rsidRPr="00EA0D9E">
              <w:rPr>
                <w:rFonts w:ascii="Segoe UI" w:eastAsia="MS Mincho" w:hAnsi="Segoe UI" w:cs="Segoe UI"/>
                <w:color w:val="000000"/>
                <w:sz w:val="13"/>
                <w:szCs w:val="13"/>
                <w:lang w:val="en-US"/>
              </w:rPr>
              <w:t>e</w:t>
            </w:r>
            <w:r w:rsidRPr="00EA0D9E">
              <w:rPr>
                <w:rFonts w:ascii="Segoe UI" w:eastAsia="MS Mincho" w:hAnsi="Segoe UI" w:cs="Segoe UI"/>
                <w:color w:val="000000"/>
                <w:sz w:val="13"/>
                <w:szCs w:val="13"/>
              </w:rPr>
              <w:t xml:space="preserve">-ΕΦΚΑ και λοιπών μη επαναλαμβανόμενων δαπανών. </w:t>
            </w:r>
            <w:r w:rsidR="00472FB9">
              <w:rPr>
                <w:rFonts w:ascii="Segoe UI" w:eastAsia="MS Mincho" w:hAnsi="Segoe UI" w:cs="Segoe UI"/>
                <w:color w:val="000000"/>
                <w:sz w:val="13"/>
                <w:szCs w:val="13"/>
              </w:rPr>
              <w:t xml:space="preserve">Τα </w:t>
            </w:r>
            <w:r w:rsidRPr="00EA0D9E">
              <w:rPr>
                <w:rFonts w:ascii="Segoe UI" w:eastAsia="MS Mincho" w:hAnsi="Segoe UI" w:cs="Segoe UI"/>
                <w:color w:val="000000"/>
                <w:sz w:val="13"/>
                <w:szCs w:val="13"/>
              </w:rPr>
              <w:t xml:space="preserve">λειτουργικά έξοδα εξαιρούν την ασφαλιστική εισφορά για τον ΛΕΠΕΤΕ στο e-ΕΦΚΑ </w:t>
            </w:r>
            <w:r w:rsidR="00C708DE">
              <w:rPr>
                <w:rFonts w:ascii="Segoe UI" w:eastAsia="MS Mincho" w:hAnsi="Segoe UI" w:cs="Segoe UI"/>
                <w:color w:val="000000"/>
                <w:sz w:val="13"/>
                <w:szCs w:val="13"/>
              </w:rPr>
              <w:t xml:space="preserve"> </w:t>
            </w:r>
            <w:r w:rsidR="00472FB9">
              <w:rPr>
                <w:rFonts w:ascii="Segoe UI" w:eastAsia="MS Mincho" w:hAnsi="Segoe UI" w:cs="Segoe UI"/>
                <w:color w:val="000000"/>
                <w:sz w:val="13"/>
                <w:szCs w:val="13"/>
              </w:rPr>
              <w:t>(</w:t>
            </w:r>
            <w:r w:rsidRPr="00EA0D9E">
              <w:rPr>
                <w:rFonts w:ascii="Segoe UI" w:eastAsia="MS Mincho" w:hAnsi="Segoe UI" w:cs="Segoe UI"/>
                <w:color w:val="000000"/>
                <w:sz w:val="13"/>
                <w:szCs w:val="13"/>
              </w:rPr>
              <w:t>€</w:t>
            </w:r>
            <w:r w:rsidR="00472FB9">
              <w:rPr>
                <w:rFonts w:ascii="Segoe UI" w:eastAsia="MS Mincho" w:hAnsi="Segoe UI" w:cs="Segoe UI"/>
                <w:color w:val="000000"/>
                <w:sz w:val="13"/>
                <w:szCs w:val="13"/>
              </w:rPr>
              <w:t>18</w:t>
            </w:r>
            <w:r w:rsidRPr="00EA0D9E">
              <w:rPr>
                <w:rFonts w:ascii="Segoe UI" w:eastAsia="MS Mincho" w:hAnsi="Segoe UI" w:cs="Segoe UI"/>
                <w:color w:val="000000"/>
                <w:sz w:val="13"/>
                <w:szCs w:val="13"/>
              </w:rPr>
              <w:t xml:space="preserve"> εκατ. </w:t>
            </w:r>
            <w:r w:rsidR="00472FB9">
              <w:rPr>
                <w:rFonts w:ascii="Segoe UI" w:eastAsia="MS Mincho" w:hAnsi="Segoe UI" w:cs="Segoe UI"/>
                <w:color w:val="000000"/>
                <w:sz w:val="13"/>
                <w:szCs w:val="13"/>
              </w:rPr>
              <w:t xml:space="preserve">το Α’ εξάμηνο 2023 &amp; 2022) </w:t>
            </w:r>
            <w:r w:rsidRPr="00EA0D9E">
              <w:rPr>
                <w:rFonts w:ascii="Segoe UI" w:eastAsia="MS Mincho" w:hAnsi="Segoe UI" w:cs="Segoe UI"/>
                <w:color w:val="000000"/>
                <w:sz w:val="13"/>
                <w:szCs w:val="13"/>
              </w:rPr>
              <w:t xml:space="preserve">και λοιπές μη επαναλαμβανόμενες δαπάνες </w:t>
            </w:r>
            <w:r w:rsidR="00472FB9">
              <w:rPr>
                <w:rFonts w:ascii="Segoe UI" w:eastAsia="MS Mincho" w:hAnsi="Segoe UI" w:cs="Segoe UI"/>
                <w:color w:val="000000"/>
                <w:sz w:val="13"/>
                <w:szCs w:val="13"/>
              </w:rPr>
              <w:t>(</w:t>
            </w:r>
            <w:r w:rsidR="00472FB9" w:rsidRPr="00472FB9">
              <w:rPr>
                <w:rFonts w:ascii="Segoe UI" w:eastAsia="MS Mincho" w:hAnsi="Segoe UI" w:cs="Segoe UI"/>
                <w:color w:val="000000"/>
                <w:sz w:val="13"/>
                <w:szCs w:val="13"/>
              </w:rPr>
              <w:t>Α’ εξάμηνο 2023</w:t>
            </w:r>
            <w:r w:rsidR="00472FB9">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w:t>
            </w:r>
            <w:r w:rsidR="00472FB9">
              <w:rPr>
                <w:rFonts w:ascii="Segoe UI" w:eastAsia="MS Mincho" w:hAnsi="Segoe UI" w:cs="Segoe UI"/>
                <w:color w:val="000000"/>
                <w:sz w:val="13"/>
                <w:szCs w:val="13"/>
              </w:rPr>
              <w:t>2</w:t>
            </w:r>
            <w:r w:rsidRPr="00EA0D9E">
              <w:rPr>
                <w:rFonts w:ascii="Segoe UI" w:eastAsia="MS Mincho" w:hAnsi="Segoe UI" w:cs="Segoe UI"/>
                <w:color w:val="000000"/>
                <w:sz w:val="13"/>
                <w:szCs w:val="13"/>
              </w:rPr>
              <w:t xml:space="preserve"> εκατ.</w:t>
            </w:r>
            <w:r w:rsidR="00472FB9">
              <w:rPr>
                <w:rFonts w:ascii="Segoe UI" w:eastAsia="MS Mincho" w:hAnsi="Segoe UI" w:cs="Segoe UI"/>
                <w:color w:val="000000"/>
                <w:sz w:val="13"/>
                <w:szCs w:val="13"/>
              </w:rPr>
              <w:t xml:space="preserve">, Α’ εξάμηνο 2022: </w:t>
            </w:r>
            <w:r w:rsidR="00472FB9" w:rsidRPr="00472FB9">
              <w:rPr>
                <w:rFonts w:ascii="Segoe UI" w:eastAsia="MS Mincho" w:hAnsi="Segoe UI" w:cs="Segoe UI"/>
                <w:color w:val="000000"/>
                <w:sz w:val="13"/>
                <w:szCs w:val="13"/>
              </w:rPr>
              <w:t>€</w:t>
            </w:r>
            <w:r w:rsidR="00472FB9">
              <w:rPr>
                <w:rFonts w:ascii="Segoe UI" w:eastAsia="MS Mincho" w:hAnsi="Segoe UI" w:cs="Segoe UI"/>
                <w:color w:val="000000"/>
                <w:sz w:val="13"/>
                <w:szCs w:val="13"/>
              </w:rPr>
              <w:t>5</w:t>
            </w:r>
            <w:r w:rsidR="00472FB9" w:rsidRPr="00472FB9">
              <w:rPr>
                <w:rFonts w:ascii="Segoe UI" w:eastAsia="MS Mincho" w:hAnsi="Segoe UI" w:cs="Segoe UI"/>
                <w:color w:val="000000"/>
                <w:sz w:val="13"/>
                <w:szCs w:val="13"/>
              </w:rPr>
              <w:t xml:space="preserve"> εκατ</w:t>
            </w:r>
            <w:r w:rsidR="00472FB9">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 xml:space="preserve"> </w:t>
            </w:r>
          </w:p>
        </w:tc>
      </w:tr>
      <w:tr w:rsidR="009A1D0A" w:rsidRPr="00CB691B" w14:paraId="00172A80" w14:textId="77777777" w:rsidTr="001211C7">
        <w:trPr>
          <w:trHeight w:val="113"/>
        </w:trPr>
        <w:tc>
          <w:tcPr>
            <w:tcW w:w="1972" w:type="dxa"/>
            <w:shd w:val="clear" w:color="auto" w:fill="F2F2F2" w:themeFill="background1" w:themeFillShade="F2"/>
            <w:noWrap/>
            <w:vAlign w:val="center"/>
            <w:hideMark/>
          </w:tcPr>
          <w:p w14:paraId="0CD97172"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Λειτουργικά Κέρδη / (Ζημίες)</w:t>
            </w:r>
          </w:p>
        </w:tc>
        <w:tc>
          <w:tcPr>
            <w:tcW w:w="1134" w:type="dxa"/>
            <w:shd w:val="clear" w:color="auto" w:fill="F2F2F2" w:themeFill="background1" w:themeFillShade="F2"/>
            <w:noWrap/>
            <w:vAlign w:val="center"/>
            <w:hideMark/>
          </w:tcPr>
          <w:p w14:paraId="0CE1D36C"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4E7881C4" w14:textId="251EDAC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Καθαρά λειτουργικά έσοδα μείον λειτουργικά έξοδα</w:t>
            </w:r>
            <w:r w:rsidR="001211C7">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προβλέψεις απομείωσης για ΑΠΖ</w:t>
            </w:r>
            <w:r w:rsidR="001211C7">
              <w:rPr>
                <w:rFonts w:ascii="Segoe UI" w:eastAsia="MS Mincho" w:hAnsi="Segoe UI" w:cs="Segoe UI"/>
                <w:color w:val="000000"/>
                <w:sz w:val="13"/>
                <w:szCs w:val="13"/>
              </w:rPr>
              <w:t xml:space="preserve"> και λοιπές προβλέψεις</w:t>
            </w:r>
          </w:p>
        </w:tc>
      </w:tr>
      <w:tr w:rsidR="009A1D0A" w:rsidRPr="00CB691B" w14:paraId="5F7D46D3" w14:textId="77777777" w:rsidTr="001211C7">
        <w:trPr>
          <w:trHeight w:val="113"/>
        </w:trPr>
        <w:tc>
          <w:tcPr>
            <w:tcW w:w="1972" w:type="dxa"/>
            <w:shd w:val="clear" w:color="auto" w:fill="auto"/>
            <w:noWrap/>
            <w:vAlign w:val="center"/>
          </w:tcPr>
          <w:p w14:paraId="13C6325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Λοιπές προβλέψεις </w:t>
            </w:r>
          </w:p>
        </w:tc>
        <w:tc>
          <w:tcPr>
            <w:tcW w:w="1134" w:type="dxa"/>
            <w:shd w:val="clear" w:color="auto" w:fill="auto"/>
            <w:noWrap/>
            <w:vAlign w:val="center"/>
          </w:tcPr>
          <w:p w14:paraId="3586E6A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auto"/>
            <w:noWrap/>
            <w:vAlign w:val="center"/>
          </w:tcPr>
          <w:p w14:paraId="134BD6D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Προβλέψεις απομείωσης χρεογράφων + Λοιπές προβλέψεις και προβλέψεις απομείωσης </w:t>
            </w:r>
          </w:p>
        </w:tc>
      </w:tr>
      <w:tr w:rsidR="009A1D0A" w:rsidRPr="00CB691B" w14:paraId="7A31E401" w14:textId="77777777" w:rsidTr="001211C7">
        <w:trPr>
          <w:trHeight w:val="113"/>
        </w:trPr>
        <w:tc>
          <w:tcPr>
            <w:tcW w:w="1972" w:type="dxa"/>
            <w:shd w:val="clear" w:color="auto" w:fill="F2F2F2" w:themeFill="background1" w:themeFillShade="F2"/>
            <w:noWrap/>
            <w:vAlign w:val="center"/>
            <w:hideMark/>
          </w:tcPr>
          <w:p w14:paraId="6412F540"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Μη Εξυπηρετούμενα Ανοίγματα (</w:t>
            </w:r>
            <w:r w:rsidRPr="00EA0D9E">
              <w:rPr>
                <w:rFonts w:ascii="Segoe UI" w:eastAsia="MS Mincho" w:hAnsi="Segoe UI" w:cs="Segoe UI"/>
                <w:color w:val="000000"/>
                <w:sz w:val="13"/>
                <w:szCs w:val="13"/>
                <w:lang w:val="en-US"/>
              </w:rPr>
              <w:t>Non</w:t>
            </w:r>
            <w:r w:rsidRPr="00EA0D9E">
              <w:rPr>
                <w:rFonts w:ascii="Segoe UI" w:eastAsia="MS Mincho" w:hAnsi="Segoe UI" w:cs="Segoe UI"/>
                <w:color w:val="000000"/>
                <w:sz w:val="13"/>
                <w:szCs w:val="13"/>
              </w:rPr>
              <w:t>-</w:t>
            </w:r>
            <w:r w:rsidRPr="00EA0D9E">
              <w:rPr>
                <w:rFonts w:ascii="Segoe UI" w:eastAsia="MS Mincho" w:hAnsi="Segoe UI" w:cs="Segoe UI"/>
                <w:color w:val="000000"/>
                <w:sz w:val="13"/>
                <w:szCs w:val="13"/>
                <w:lang w:val="en-US"/>
              </w:rPr>
              <w:t>Performing</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Exposures</w:t>
            </w:r>
            <w:r w:rsidRPr="00EA0D9E">
              <w:rPr>
                <w:rFonts w:ascii="Segoe UI" w:eastAsia="MS Mincho" w:hAnsi="Segoe UI" w:cs="Segoe UI"/>
                <w:color w:val="000000"/>
                <w:sz w:val="13"/>
                <w:szCs w:val="13"/>
              </w:rPr>
              <w:t xml:space="preserve"> – </w:t>
            </w:r>
            <w:r w:rsidRPr="00EA0D9E">
              <w:rPr>
                <w:rFonts w:ascii="Segoe UI" w:eastAsia="MS Mincho" w:hAnsi="Segoe UI" w:cs="Segoe UI"/>
                <w:color w:val="000000"/>
                <w:sz w:val="13"/>
                <w:szCs w:val="13"/>
                <w:lang w:val="en-US"/>
              </w:rPr>
              <w:t>NPEs</w:t>
            </w:r>
            <w:r w:rsidRPr="00EA0D9E">
              <w:rPr>
                <w:rFonts w:ascii="Segoe UI" w:eastAsia="MS Mincho" w:hAnsi="Segoe UI" w:cs="Segoe UI"/>
                <w:color w:val="000000"/>
                <w:sz w:val="13"/>
                <w:szCs w:val="13"/>
              </w:rPr>
              <w:t>)</w:t>
            </w:r>
          </w:p>
        </w:tc>
        <w:tc>
          <w:tcPr>
            <w:tcW w:w="1134" w:type="dxa"/>
            <w:shd w:val="clear" w:color="auto" w:fill="F2F2F2" w:themeFill="background1" w:themeFillShade="F2"/>
            <w:noWrap/>
            <w:vAlign w:val="center"/>
            <w:hideMark/>
          </w:tcPr>
          <w:p w14:paraId="465787F8"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ΜΕΑ </w:t>
            </w:r>
          </w:p>
        </w:tc>
        <w:tc>
          <w:tcPr>
            <w:tcW w:w="7087" w:type="dxa"/>
            <w:shd w:val="clear" w:color="auto" w:fill="F2F2F2" w:themeFill="background1" w:themeFillShade="F2"/>
            <w:noWrap/>
            <w:vAlign w:val="center"/>
            <w:hideMark/>
          </w:tcPr>
          <w:p w14:paraId="2708084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Σύμφωνα με τους ορισμούς της Ευρωπαϊκής Αρχής Τραπεζών (EBA, ITS Τechnical Standards) ως μη εξυπηρετούμενα ορίζονται τα ανοίγματα που πληρούν μία εκ ή και τις δύο κάτωθι προϋποθέσεις: (</w:t>
            </w:r>
            <w:r w:rsidRPr="00EA0D9E">
              <w:rPr>
                <w:rFonts w:ascii="Segoe UI" w:eastAsia="MS Mincho" w:hAnsi="Segoe UI" w:cs="Segoe UI"/>
                <w:color w:val="000000"/>
                <w:sz w:val="13"/>
                <w:szCs w:val="13"/>
                <w:lang w:val="en-US"/>
              </w:rPr>
              <w:t>i</w:t>
            </w:r>
            <w:r w:rsidRPr="00EA0D9E">
              <w:rPr>
                <w:rFonts w:ascii="Segoe UI" w:eastAsia="MS Mincho" w:hAnsi="Segoe UI" w:cs="Segoe UI"/>
                <w:color w:val="000000"/>
                <w:sz w:val="13"/>
                <w:szCs w:val="13"/>
              </w:rPr>
              <w:t>) σημαντικά ανοίγματα με καθυστέρηση μεγαλύτερη των 90 ημερών και (</w:t>
            </w:r>
            <w:r w:rsidRPr="00EA0D9E">
              <w:rPr>
                <w:rFonts w:ascii="Segoe UI" w:eastAsia="MS Mincho" w:hAnsi="Segoe UI" w:cs="Segoe UI"/>
                <w:color w:val="000000"/>
                <w:sz w:val="13"/>
                <w:szCs w:val="13"/>
                <w:lang w:val="en-US"/>
              </w:rPr>
              <w:t>ii</w:t>
            </w:r>
            <w:r w:rsidRPr="00EA0D9E">
              <w:rPr>
                <w:rFonts w:ascii="Segoe UI" w:eastAsia="MS Mincho" w:hAnsi="Segoe UI" w:cs="Segoe UI"/>
                <w:color w:val="000000"/>
                <w:sz w:val="13"/>
                <w:szCs w:val="13"/>
              </w:rPr>
              <w:t>) Ανοίγματα αβέβαιης πλήρους είσπραξης χωρίς τη ρευστοποίηση εξασφάλισης, ανεξαρτήτως από την ύπαρξη ποσού σε καθυστέρηση ή ημερών καθυστέρησης</w:t>
            </w:r>
          </w:p>
        </w:tc>
      </w:tr>
      <w:tr w:rsidR="009A1D0A" w:rsidRPr="00CB691B" w14:paraId="14AE0999" w14:textId="77777777" w:rsidTr="001211C7">
        <w:trPr>
          <w:trHeight w:val="113"/>
        </w:trPr>
        <w:tc>
          <w:tcPr>
            <w:tcW w:w="1972" w:type="dxa"/>
            <w:shd w:val="clear" w:color="auto" w:fill="auto"/>
            <w:noWrap/>
            <w:vAlign w:val="center"/>
            <w:hideMark/>
          </w:tcPr>
          <w:p w14:paraId="6704E941"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Μη Εξυπηρετούμενα Δάνεια</w:t>
            </w:r>
          </w:p>
        </w:tc>
        <w:tc>
          <w:tcPr>
            <w:tcW w:w="1134" w:type="dxa"/>
            <w:shd w:val="clear" w:color="auto" w:fill="auto"/>
            <w:noWrap/>
            <w:vAlign w:val="center"/>
            <w:hideMark/>
          </w:tcPr>
          <w:p w14:paraId="42755C39"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hideMark/>
          </w:tcPr>
          <w:p w14:paraId="2B5FC8FB" w14:textId="2213C471"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Δάνεια και απαιτήσεις κατά πελατών </w:t>
            </w:r>
            <w:r w:rsidR="000D7A28">
              <w:rPr>
                <w:rFonts w:ascii="Segoe UI" w:eastAsia="MS Mincho" w:hAnsi="Segoe UI" w:cs="Segoe UI"/>
                <w:color w:val="000000"/>
                <w:sz w:val="13"/>
                <w:szCs w:val="13"/>
              </w:rPr>
              <w:t xml:space="preserve">στο αποσβεσμένο κόστος </w:t>
            </w:r>
            <w:r w:rsidRPr="00EA0D9E">
              <w:rPr>
                <w:rFonts w:ascii="Segoe UI" w:eastAsia="MS Mincho" w:hAnsi="Segoe UI" w:cs="Segoe UI"/>
                <w:color w:val="000000"/>
                <w:sz w:val="13"/>
                <w:szCs w:val="13"/>
              </w:rPr>
              <w:t>σε καθυστέρηση μεγαλύτερη των 90 ημερώ</w:t>
            </w:r>
            <w:r w:rsidR="000D7A28">
              <w:rPr>
                <w:rFonts w:ascii="Segoe UI" w:eastAsia="MS Mincho" w:hAnsi="Segoe UI" w:cs="Segoe UI"/>
                <w:color w:val="000000"/>
                <w:sz w:val="13"/>
                <w:szCs w:val="13"/>
              </w:rPr>
              <w:t>ν</w:t>
            </w:r>
          </w:p>
        </w:tc>
      </w:tr>
      <w:tr w:rsidR="009A1D0A" w:rsidRPr="00CB691B" w14:paraId="1D0950F0" w14:textId="77777777" w:rsidTr="001211C7">
        <w:trPr>
          <w:trHeight w:val="113"/>
        </w:trPr>
        <w:tc>
          <w:tcPr>
            <w:tcW w:w="1972" w:type="dxa"/>
            <w:shd w:val="clear" w:color="auto" w:fill="F2F2F2" w:themeFill="background1" w:themeFillShade="F2"/>
            <w:noWrap/>
            <w:vAlign w:val="center"/>
          </w:tcPr>
          <w:p w14:paraId="73B2DFD6" w14:textId="77777777" w:rsidR="009A1D0A" w:rsidRPr="00EA0D9E" w:rsidRDefault="009A1D0A" w:rsidP="00AB32AA">
            <w:pPr>
              <w:rPr>
                <w:rFonts w:ascii="Segoe UI" w:eastAsia="MS Mincho" w:hAnsi="Segoe UI" w:cs="Segoe UI"/>
                <w:sz w:val="13"/>
                <w:szCs w:val="13"/>
              </w:rPr>
            </w:pPr>
            <w:r w:rsidRPr="00EA0D9E">
              <w:rPr>
                <w:rFonts w:ascii="Segoe UI" w:eastAsia="MS Mincho" w:hAnsi="Segoe UI" w:cs="Segoe UI"/>
                <w:sz w:val="13"/>
                <w:szCs w:val="13"/>
              </w:rPr>
              <w:t>Οργανική Αύξηση / (Μείωση) Μη Εξυπηρετούμενων Ανοιγμάτων</w:t>
            </w:r>
          </w:p>
        </w:tc>
        <w:tc>
          <w:tcPr>
            <w:tcW w:w="1134" w:type="dxa"/>
            <w:shd w:val="clear" w:color="auto" w:fill="F2F2F2" w:themeFill="background1" w:themeFillShade="F2"/>
            <w:noWrap/>
            <w:vAlign w:val="center"/>
          </w:tcPr>
          <w:p w14:paraId="304209DB" w14:textId="77777777" w:rsidR="009A1D0A" w:rsidRPr="00EA0D9E" w:rsidRDefault="009A1D0A" w:rsidP="00AB32AA">
            <w:pPr>
              <w:rPr>
                <w:rFonts w:ascii="Segoe UI" w:eastAsia="MS Mincho" w:hAnsi="Segoe UI" w:cs="Segoe UI"/>
                <w:sz w:val="13"/>
                <w:szCs w:val="13"/>
                <w:lang w:val="en-GB"/>
              </w:rPr>
            </w:pPr>
            <w:r w:rsidRPr="00EA0D9E">
              <w:rPr>
                <w:rFonts w:ascii="Segoe UI" w:eastAsia="MS Mincho" w:hAnsi="Segoe UI" w:cs="Segoe UI"/>
                <w:sz w:val="13"/>
                <w:szCs w:val="13"/>
                <w:lang w:val="en-GB"/>
              </w:rPr>
              <w:t>--</w:t>
            </w:r>
          </w:p>
        </w:tc>
        <w:tc>
          <w:tcPr>
            <w:tcW w:w="7087" w:type="dxa"/>
            <w:shd w:val="clear" w:color="auto" w:fill="F2F2F2" w:themeFill="background1" w:themeFillShade="F2"/>
            <w:noWrap/>
            <w:vAlign w:val="center"/>
          </w:tcPr>
          <w:p w14:paraId="7080ECCC" w14:textId="77777777" w:rsidR="009A1D0A" w:rsidRPr="00EA0D9E" w:rsidRDefault="009A1D0A" w:rsidP="00AB32AA">
            <w:pPr>
              <w:rPr>
                <w:rFonts w:ascii="Segoe UI" w:eastAsia="MS Mincho" w:hAnsi="Segoe UI" w:cs="Segoe UI"/>
                <w:sz w:val="13"/>
                <w:szCs w:val="13"/>
              </w:rPr>
            </w:pPr>
            <w:r w:rsidRPr="00EA0D9E">
              <w:rPr>
                <w:rFonts w:ascii="Segoe UI" w:eastAsia="MS Mincho" w:hAnsi="Segoe UI" w:cs="Segoe UI"/>
                <w:sz w:val="13"/>
                <w:szCs w:val="13"/>
              </w:rPr>
              <w:t xml:space="preserve">Υπόλοιπο Μη Εξυπηρετούμενων Ανοιγμάτων στο τέλος χρήσης / περιόδου, προ πωλήσεων και διαγραφών </w:t>
            </w:r>
          </w:p>
        </w:tc>
      </w:tr>
      <w:tr w:rsidR="009A1D0A" w:rsidRPr="00CB691B" w14:paraId="74058054" w14:textId="77777777" w:rsidTr="007525BB">
        <w:trPr>
          <w:trHeight w:val="113"/>
        </w:trPr>
        <w:tc>
          <w:tcPr>
            <w:tcW w:w="1972" w:type="dxa"/>
            <w:shd w:val="clear" w:color="auto" w:fill="auto"/>
            <w:noWrap/>
            <w:vAlign w:val="center"/>
            <w:hideMark/>
          </w:tcPr>
          <w:p w14:paraId="0972C05D" w14:textId="77777777" w:rsidR="009A1D0A" w:rsidRPr="00EA0D9E" w:rsidRDefault="009A1D0A" w:rsidP="007525BB">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Έσοδα</w:t>
            </w:r>
          </w:p>
        </w:tc>
        <w:tc>
          <w:tcPr>
            <w:tcW w:w="1134" w:type="dxa"/>
            <w:shd w:val="clear" w:color="auto" w:fill="auto"/>
            <w:noWrap/>
            <w:vAlign w:val="center"/>
            <w:hideMark/>
          </w:tcPr>
          <w:p w14:paraId="124A539B"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auto"/>
            <w:noWrap/>
            <w:vAlign w:val="center"/>
            <w:hideMark/>
          </w:tcPr>
          <w:p w14:paraId="48760E0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Καθαρά έσοδα από τόκους + καθαρά έσοδα από προμήθειες </w:t>
            </w:r>
          </w:p>
        </w:tc>
      </w:tr>
      <w:tr w:rsidR="009A1D0A" w:rsidRPr="00CB691B" w14:paraId="4DE1B366" w14:textId="77777777" w:rsidTr="007525BB">
        <w:trPr>
          <w:trHeight w:val="113"/>
        </w:trPr>
        <w:tc>
          <w:tcPr>
            <w:tcW w:w="1972" w:type="dxa"/>
            <w:shd w:val="clear" w:color="auto" w:fill="FFFFFF" w:themeFill="background1"/>
            <w:noWrap/>
            <w:vAlign w:val="center"/>
            <w:hideMark/>
          </w:tcPr>
          <w:p w14:paraId="12190989" w14:textId="77777777" w:rsidR="009A1D0A" w:rsidRPr="00EA0D9E" w:rsidRDefault="009A1D0A" w:rsidP="007525BB">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Οργανικά Κέρδη ή Κερδοφορία ή Αποτέλεσμα / (Ζημίες) </w:t>
            </w:r>
          </w:p>
        </w:tc>
        <w:tc>
          <w:tcPr>
            <w:tcW w:w="1134" w:type="dxa"/>
            <w:shd w:val="clear" w:color="auto" w:fill="FFFFFF" w:themeFill="background1"/>
            <w:noWrap/>
            <w:vAlign w:val="center"/>
            <w:hideMark/>
          </w:tcPr>
          <w:p w14:paraId="658F795A"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hideMark/>
          </w:tcPr>
          <w:p w14:paraId="4C2F4E75" w14:textId="69377BF6"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έσοδα μείον λειτουργικά έξοδα</w:t>
            </w:r>
            <w:r w:rsidR="003B5E02">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rPr>
              <w:t>προβλέψεις απομείωσης για ΑΠΖ</w:t>
            </w:r>
            <w:r w:rsidR="00C178E8">
              <w:rPr>
                <w:rFonts w:ascii="Segoe UI" w:eastAsia="MS Mincho" w:hAnsi="Segoe UI" w:cs="Segoe UI"/>
                <w:color w:val="000000"/>
                <w:sz w:val="13"/>
                <w:szCs w:val="13"/>
              </w:rPr>
              <w:t xml:space="preserve"> και λοιπές προβλέψεις</w:t>
            </w:r>
          </w:p>
        </w:tc>
      </w:tr>
      <w:tr w:rsidR="008F1D43" w:rsidRPr="00CB691B" w14:paraId="570FEDC6" w14:textId="77777777" w:rsidTr="007525BB">
        <w:trPr>
          <w:trHeight w:val="113"/>
        </w:trPr>
        <w:tc>
          <w:tcPr>
            <w:tcW w:w="1972" w:type="dxa"/>
            <w:shd w:val="clear" w:color="auto" w:fill="FFFFFF" w:themeFill="background1"/>
            <w:noWrap/>
            <w:vAlign w:val="center"/>
          </w:tcPr>
          <w:p w14:paraId="3D1B8167" w14:textId="64865694" w:rsidR="008F1D43" w:rsidRPr="00EA0D9E" w:rsidRDefault="008F1D43" w:rsidP="007525BB">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Οργανικά Κέρδη ή Κερδοφορία ή Αποτέλεσμα / (Ζημίες) </w:t>
            </w:r>
            <w:r>
              <w:rPr>
                <w:rFonts w:ascii="Segoe UI" w:eastAsia="MS Mincho" w:hAnsi="Segoe UI" w:cs="Segoe UI"/>
                <w:color w:val="000000"/>
                <w:sz w:val="13"/>
                <w:szCs w:val="13"/>
              </w:rPr>
              <w:t>μετά φόρων</w:t>
            </w:r>
          </w:p>
        </w:tc>
        <w:tc>
          <w:tcPr>
            <w:tcW w:w="1134" w:type="dxa"/>
            <w:shd w:val="clear" w:color="auto" w:fill="FFFFFF" w:themeFill="background1"/>
            <w:noWrap/>
            <w:vAlign w:val="center"/>
          </w:tcPr>
          <w:p w14:paraId="634029A0" w14:textId="53E85928" w:rsidR="008F1D43" w:rsidRPr="008F1D43" w:rsidRDefault="008F1D43" w:rsidP="008F1D43">
            <w:pPr>
              <w:rPr>
                <w:rFonts w:ascii="Segoe UI" w:eastAsia="MS Mincho" w:hAnsi="Segoe UI" w:cs="Segoe UI"/>
                <w:color w:val="000000"/>
                <w:sz w:val="13"/>
                <w:szCs w:val="13"/>
              </w:rPr>
            </w:pPr>
            <w:r w:rsidRPr="00EA0D9E">
              <w:rPr>
                <w:rFonts w:ascii="Segoe UI" w:eastAsia="MS Mincho" w:hAnsi="Segoe UI" w:cs="Segoe UI"/>
                <w:color w:val="000000"/>
                <w:sz w:val="13"/>
                <w:szCs w:val="13"/>
                <w:lang w:val="en-GB"/>
              </w:rPr>
              <w:t>--</w:t>
            </w:r>
          </w:p>
        </w:tc>
        <w:tc>
          <w:tcPr>
            <w:tcW w:w="7087" w:type="dxa"/>
            <w:shd w:val="clear" w:color="auto" w:fill="FFFFFF" w:themeFill="background1"/>
            <w:noWrap/>
            <w:vAlign w:val="center"/>
          </w:tcPr>
          <w:p w14:paraId="2F89DDD4" w14:textId="105B9A6B" w:rsidR="008F1D43" w:rsidRPr="00EA0D9E" w:rsidRDefault="008F1D43" w:rsidP="008F1D43">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Οργανικά </w:t>
            </w:r>
            <w:r>
              <w:rPr>
                <w:rFonts w:ascii="Segoe UI" w:eastAsia="MS Mincho" w:hAnsi="Segoe UI" w:cs="Segoe UI"/>
                <w:color w:val="000000"/>
                <w:sz w:val="13"/>
                <w:szCs w:val="13"/>
              </w:rPr>
              <w:t xml:space="preserve">κέρδη </w:t>
            </w:r>
            <w:r w:rsidRPr="00EA0D9E">
              <w:rPr>
                <w:rFonts w:ascii="Segoe UI" w:eastAsia="MS Mincho" w:hAnsi="Segoe UI" w:cs="Segoe UI"/>
                <w:color w:val="000000"/>
                <w:sz w:val="13"/>
                <w:szCs w:val="13"/>
              </w:rPr>
              <w:t xml:space="preserve">μείον </w:t>
            </w:r>
            <w:r>
              <w:rPr>
                <w:rFonts w:ascii="Segoe UI" w:eastAsia="MS Mincho" w:hAnsi="Segoe UI" w:cs="Segoe UI"/>
                <w:color w:val="000000"/>
                <w:sz w:val="13"/>
                <w:szCs w:val="13"/>
              </w:rPr>
              <w:t>φόροι</w:t>
            </w:r>
          </w:p>
        </w:tc>
      </w:tr>
      <w:tr w:rsidR="009A1D0A" w:rsidRPr="00CB691B" w14:paraId="484FB056" w14:textId="77777777" w:rsidTr="007525BB">
        <w:trPr>
          <w:trHeight w:val="113"/>
        </w:trPr>
        <w:tc>
          <w:tcPr>
            <w:tcW w:w="1972" w:type="dxa"/>
            <w:shd w:val="clear" w:color="auto" w:fill="F2F2F2" w:themeFill="background1" w:themeFillShade="F2"/>
            <w:noWrap/>
            <w:vAlign w:val="center"/>
            <w:hideMark/>
          </w:tcPr>
          <w:p w14:paraId="66AC222D" w14:textId="77777777" w:rsidR="009A1D0A" w:rsidRPr="00EA0D9E" w:rsidRDefault="009A1D0A" w:rsidP="007525BB">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Κέρδη / (Ζημίες) προ Προβλέψεων</w:t>
            </w:r>
          </w:p>
        </w:tc>
        <w:tc>
          <w:tcPr>
            <w:tcW w:w="1134" w:type="dxa"/>
            <w:shd w:val="clear" w:color="auto" w:fill="F2F2F2" w:themeFill="background1" w:themeFillShade="F2"/>
            <w:noWrap/>
            <w:vAlign w:val="center"/>
            <w:hideMark/>
          </w:tcPr>
          <w:p w14:paraId="74A7F52E"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vAlign w:val="center"/>
            <w:hideMark/>
          </w:tcPr>
          <w:p w14:paraId="6A75E7E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Οργανικά έσοδα μείον λειτουργικά έξοδα</w:t>
            </w:r>
          </w:p>
        </w:tc>
      </w:tr>
      <w:tr w:rsidR="009A1D0A" w:rsidRPr="00CB691B" w14:paraId="607063D9" w14:textId="77777777" w:rsidTr="007525BB">
        <w:trPr>
          <w:trHeight w:val="113"/>
        </w:trPr>
        <w:tc>
          <w:tcPr>
            <w:tcW w:w="1972" w:type="dxa"/>
            <w:shd w:val="clear" w:color="auto" w:fill="FFFFFF" w:themeFill="background1"/>
            <w:noWrap/>
            <w:vAlign w:val="center"/>
          </w:tcPr>
          <w:p w14:paraId="342CBE64" w14:textId="77777777" w:rsidR="009A1D0A" w:rsidRPr="00EA0D9E" w:rsidRDefault="009A1D0A" w:rsidP="007525BB">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Προβλέψεις για επισφαλή δάνεια / απαιτήσεις </w:t>
            </w:r>
          </w:p>
        </w:tc>
        <w:tc>
          <w:tcPr>
            <w:tcW w:w="1134" w:type="dxa"/>
            <w:shd w:val="clear" w:color="auto" w:fill="FFFFFF" w:themeFill="background1"/>
            <w:noWrap/>
            <w:vAlign w:val="center"/>
          </w:tcPr>
          <w:p w14:paraId="3390D26D"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55E5801B" w14:textId="12BD3032"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Προβλέψεις απομείωσης για Αναμενόμενες Πιστωτικές Ζημιές (ΑΠΖ)</w:t>
            </w:r>
          </w:p>
        </w:tc>
      </w:tr>
      <w:tr w:rsidR="00E133DF" w:rsidRPr="00CB691B" w14:paraId="458B51DE" w14:textId="77777777" w:rsidTr="007525BB">
        <w:trPr>
          <w:trHeight w:val="113"/>
        </w:trPr>
        <w:tc>
          <w:tcPr>
            <w:tcW w:w="1972" w:type="dxa"/>
            <w:shd w:val="clear" w:color="auto" w:fill="F2F2F2" w:themeFill="background1" w:themeFillShade="F2"/>
            <w:noWrap/>
            <w:vAlign w:val="center"/>
          </w:tcPr>
          <w:p w14:paraId="44A2920B" w14:textId="6BFD2A0A" w:rsidR="00E133DF" w:rsidRPr="00EA0D9E" w:rsidRDefault="00E133DF" w:rsidP="007525BB">
            <w:pPr>
              <w:rPr>
                <w:rFonts w:ascii="Segoe UI" w:eastAsia="MS Mincho" w:hAnsi="Segoe UI" w:cs="Segoe UI"/>
                <w:color w:val="000000"/>
                <w:sz w:val="13"/>
                <w:szCs w:val="13"/>
              </w:rPr>
            </w:pPr>
            <w:r w:rsidRPr="00EA0D9E">
              <w:rPr>
                <w:rFonts w:ascii="Segoe UI" w:eastAsia="MS Mincho" w:hAnsi="Segoe UI" w:cs="Segoe UI"/>
                <w:color w:val="000000"/>
                <w:sz w:val="13"/>
                <w:szCs w:val="13"/>
              </w:rPr>
              <w:t>Ρυθμισμένα</w:t>
            </w:r>
            <w:r w:rsidRPr="00EA0D9E">
              <w:rPr>
                <w:rFonts w:ascii="Segoe UI" w:eastAsia="MS Mincho" w:hAnsi="Segoe UI" w:cs="Segoe UI"/>
                <w:color w:val="000000"/>
                <w:sz w:val="13"/>
                <w:szCs w:val="13"/>
                <w:lang w:val="en-US"/>
              </w:rPr>
              <w:t xml:space="preserve"> </w:t>
            </w:r>
            <w:r w:rsidRPr="00EA0D9E">
              <w:rPr>
                <w:rFonts w:ascii="Segoe UI" w:eastAsia="MS Mincho" w:hAnsi="Segoe UI" w:cs="Segoe UI"/>
                <w:color w:val="000000"/>
                <w:sz w:val="13"/>
                <w:szCs w:val="13"/>
              </w:rPr>
              <w:t>δάνεια</w:t>
            </w:r>
          </w:p>
        </w:tc>
        <w:tc>
          <w:tcPr>
            <w:tcW w:w="1134" w:type="dxa"/>
            <w:shd w:val="clear" w:color="auto" w:fill="F2F2F2" w:themeFill="background1" w:themeFillShade="F2"/>
            <w:noWrap/>
          </w:tcPr>
          <w:p w14:paraId="2BC9887D" w14:textId="6A42B5D8" w:rsidR="00E133DF" w:rsidRPr="00EA0D9E" w:rsidRDefault="00E133DF" w:rsidP="00E133DF">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2F2F2" w:themeFill="background1" w:themeFillShade="F2"/>
            <w:noWrap/>
          </w:tcPr>
          <w:p w14:paraId="6D85EABD" w14:textId="1C47152F" w:rsidR="00E133DF" w:rsidRPr="00EA0D9E" w:rsidRDefault="00E133DF" w:rsidP="00E133DF">
            <w:pPr>
              <w:rPr>
                <w:rFonts w:ascii="Segoe UI" w:eastAsia="MS Mincho" w:hAnsi="Segoe UI" w:cs="Segoe UI"/>
                <w:color w:val="000000"/>
                <w:sz w:val="13"/>
                <w:szCs w:val="13"/>
              </w:rPr>
            </w:pPr>
            <w:r w:rsidRPr="00EA0D9E">
              <w:rPr>
                <w:rFonts w:ascii="Segoe UI" w:eastAsia="MS Mincho" w:hAnsi="Segoe UI" w:cs="Segoe UI"/>
                <w:color w:val="000000"/>
                <w:sz w:val="13"/>
                <w:szCs w:val="13"/>
              </w:rPr>
              <w:t>Δάνεια για τα οποία έχουν χορηγηθεί μέτρα ρύθμισης σύμφωνα με τους ορισμούς της Ευρωπαϊκής Αρχής Τραπεζών (EBA, ITS Τechnical Standards) για τα Ρυθμισμένα και Μη Εξυπηρετούμενα Ανοίγματα</w:t>
            </w:r>
          </w:p>
        </w:tc>
      </w:tr>
      <w:tr w:rsidR="00E133DF" w:rsidRPr="00CB691B" w14:paraId="694037AB" w14:textId="77777777" w:rsidTr="007525BB">
        <w:trPr>
          <w:trHeight w:val="113"/>
        </w:trPr>
        <w:tc>
          <w:tcPr>
            <w:tcW w:w="1972" w:type="dxa"/>
            <w:shd w:val="clear" w:color="auto" w:fill="FFFFFF" w:themeFill="background1"/>
            <w:noWrap/>
            <w:vAlign w:val="center"/>
          </w:tcPr>
          <w:p w14:paraId="6627A2CF" w14:textId="6E046D42" w:rsidR="00E133DF" w:rsidRPr="00EA0D9E" w:rsidRDefault="00E133DF" w:rsidP="007525BB">
            <w:pPr>
              <w:rPr>
                <w:rFonts w:ascii="Segoe UI" w:eastAsia="MS Mincho" w:hAnsi="Segoe UI" w:cs="Segoe UI"/>
                <w:color w:val="000000"/>
                <w:sz w:val="13"/>
                <w:szCs w:val="13"/>
                <w:lang w:val="en-US"/>
              </w:rPr>
            </w:pPr>
            <w:r w:rsidRPr="00EA0D9E">
              <w:rPr>
                <w:rFonts w:ascii="Segoe UI" w:eastAsia="MS Mincho" w:hAnsi="Segoe UI" w:cs="Segoe UI"/>
                <w:color w:val="000000"/>
                <w:sz w:val="13"/>
                <w:szCs w:val="13"/>
              </w:rPr>
              <w:t>Ρυθμισμένα</w:t>
            </w:r>
            <w:r w:rsidRPr="00EA0D9E">
              <w:rPr>
                <w:rFonts w:ascii="Segoe UI" w:eastAsia="MS Mincho" w:hAnsi="Segoe UI" w:cs="Segoe UI"/>
                <w:color w:val="000000"/>
                <w:sz w:val="13"/>
                <w:szCs w:val="13"/>
                <w:lang w:val="en-US"/>
              </w:rPr>
              <w:t xml:space="preserve"> </w:t>
            </w:r>
            <w:r w:rsidRPr="00EA0D9E">
              <w:rPr>
                <w:rFonts w:ascii="Segoe UI" w:eastAsia="MS Mincho" w:hAnsi="Segoe UI" w:cs="Segoe UI"/>
                <w:color w:val="000000"/>
                <w:sz w:val="13"/>
                <w:szCs w:val="13"/>
              </w:rPr>
              <w:t>ΜΕΑ</w:t>
            </w:r>
            <w:r w:rsidRPr="00EA0D9E">
              <w:rPr>
                <w:rFonts w:ascii="Segoe UI" w:eastAsia="MS Mincho" w:hAnsi="Segoe UI" w:cs="Segoe UI"/>
                <w:color w:val="000000"/>
                <w:sz w:val="13"/>
                <w:szCs w:val="13"/>
                <w:lang w:val="en-US"/>
              </w:rPr>
              <w:t xml:space="preserve"> (Forborne Non Performing Exposures - FNPE)</w:t>
            </w:r>
          </w:p>
        </w:tc>
        <w:tc>
          <w:tcPr>
            <w:tcW w:w="1134" w:type="dxa"/>
            <w:shd w:val="clear" w:color="auto" w:fill="FFFFFF" w:themeFill="background1"/>
            <w:noWrap/>
          </w:tcPr>
          <w:p w14:paraId="199DC986" w14:textId="3AE07E3A" w:rsidR="00E133DF" w:rsidRPr="00EA0D9E" w:rsidRDefault="00E133DF" w:rsidP="00E133DF">
            <w:pPr>
              <w:rPr>
                <w:rFonts w:ascii="Segoe UI" w:eastAsia="MS Mincho" w:hAnsi="Segoe UI" w:cs="Segoe UI"/>
                <w:color w:val="000000"/>
                <w:sz w:val="13"/>
                <w:szCs w:val="13"/>
              </w:rPr>
            </w:pPr>
            <w:r w:rsidRPr="00EA0D9E">
              <w:rPr>
                <w:rFonts w:ascii="Segoe UI" w:eastAsia="MS Mincho" w:hAnsi="Segoe UI" w:cs="Segoe UI"/>
                <w:color w:val="000000"/>
                <w:sz w:val="13"/>
                <w:szCs w:val="13"/>
                <w:lang w:val="en-US"/>
              </w:rPr>
              <w:t>FNPEs</w:t>
            </w:r>
          </w:p>
        </w:tc>
        <w:tc>
          <w:tcPr>
            <w:tcW w:w="7087" w:type="dxa"/>
            <w:shd w:val="clear" w:color="auto" w:fill="FFFFFF" w:themeFill="background1"/>
            <w:noWrap/>
          </w:tcPr>
          <w:p w14:paraId="5548E9DA" w14:textId="51575DA5" w:rsidR="00E133DF" w:rsidRPr="00EA0D9E" w:rsidRDefault="00E133DF" w:rsidP="00E133DF">
            <w:pPr>
              <w:rPr>
                <w:rFonts w:ascii="Segoe UI" w:eastAsia="MS Mincho" w:hAnsi="Segoe UI" w:cs="Segoe UI"/>
                <w:color w:val="000000"/>
                <w:sz w:val="13"/>
                <w:szCs w:val="13"/>
              </w:rPr>
            </w:pPr>
            <w:r w:rsidRPr="00EA0D9E">
              <w:rPr>
                <w:rFonts w:ascii="Segoe UI" w:eastAsia="MS Mincho" w:hAnsi="Segoe UI" w:cs="Segoe UI"/>
                <w:color w:val="000000"/>
                <w:sz w:val="13"/>
                <w:szCs w:val="13"/>
              </w:rPr>
              <w:t>Ανοίγματα με μέτρα ρύθμισης που πληρούν τα κριτήρια των μη εξυπηρετούμενων ανοιγμάτων σύμφωνα με τους ορισμούς της Ευρωπαϊκής Αρχής Τραπεζών (</w:t>
            </w:r>
            <w:r w:rsidRPr="00EA0D9E">
              <w:rPr>
                <w:rFonts w:ascii="Segoe UI" w:eastAsia="MS Mincho" w:hAnsi="Segoe UI" w:cs="Segoe UI"/>
                <w:color w:val="000000"/>
                <w:sz w:val="13"/>
                <w:szCs w:val="13"/>
                <w:lang w:val="en-US"/>
              </w:rPr>
              <w:t>EBA</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ITS</w:t>
            </w:r>
            <w:r w:rsidRPr="00EA0D9E">
              <w:rPr>
                <w:rFonts w:ascii="Segoe UI" w:eastAsia="MS Mincho" w:hAnsi="Segoe UI" w:cs="Segoe UI"/>
                <w:color w:val="000000"/>
                <w:sz w:val="13"/>
                <w:szCs w:val="13"/>
              </w:rPr>
              <w:t xml:space="preserve"> Τ</w:t>
            </w:r>
            <w:r w:rsidRPr="00EA0D9E">
              <w:rPr>
                <w:rFonts w:ascii="Segoe UI" w:eastAsia="MS Mincho" w:hAnsi="Segoe UI" w:cs="Segoe UI"/>
                <w:color w:val="000000"/>
                <w:sz w:val="13"/>
                <w:szCs w:val="13"/>
                <w:lang w:val="en-US"/>
              </w:rPr>
              <w:t>echnical</w:t>
            </w:r>
            <w:r w:rsidRPr="00EA0D9E">
              <w:rPr>
                <w:rFonts w:ascii="Segoe UI" w:eastAsia="MS Mincho" w:hAnsi="Segoe UI" w:cs="Segoe UI"/>
                <w:color w:val="000000"/>
                <w:sz w:val="13"/>
                <w:szCs w:val="13"/>
              </w:rPr>
              <w:t xml:space="preserve"> </w:t>
            </w:r>
            <w:r w:rsidRPr="00EA0D9E">
              <w:rPr>
                <w:rFonts w:ascii="Segoe UI" w:eastAsia="MS Mincho" w:hAnsi="Segoe UI" w:cs="Segoe UI"/>
                <w:color w:val="000000"/>
                <w:sz w:val="13"/>
                <w:szCs w:val="13"/>
                <w:lang w:val="en-US"/>
              </w:rPr>
              <w:t>Standards</w:t>
            </w:r>
            <w:r w:rsidRPr="00EA0D9E">
              <w:rPr>
                <w:rFonts w:ascii="Segoe UI" w:eastAsia="MS Mincho" w:hAnsi="Segoe UI" w:cs="Segoe UI"/>
                <w:color w:val="000000"/>
                <w:sz w:val="13"/>
                <w:szCs w:val="13"/>
              </w:rPr>
              <w:t>) για τα Ρυθμισμένα και Μη Εξυπηρετούμενα Ανοίγματα</w:t>
            </w:r>
          </w:p>
        </w:tc>
      </w:tr>
      <w:tr w:rsidR="00E133DF" w:rsidRPr="00CB691B" w14:paraId="21B011C4" w14:textId="77777777" w:rsidTr="006F1A60">
        <w:trPr>
          <w:trHeight w:val="113"/>
        </w:trPr>
        <w:tc>
          <w:tcPr>
            <w:tcW w:w="1972" w:type="dxa"/>
            <w:shd w:val="clear" w:color="auto" w:fill="F2F2F2" w:themeFill="background1" w:themeFillShade="F2"/>
            <w:noWrap/>
            <w:vAlign w:val="center"/>
          </w:tcPr>
          <w:p w14:paraId="32842B91" w14:textId="1FB07655" w:rsidR="00E133DF" w:rsidRPr="00EA0D9E" w:rsidRDefault="00E133DF" w:rsidP="006F1A60">
            <w:pPr>
              <w:rPr>
                <w:rFonts w:ascii="Segoe UI" w:eastAsia="MS Mincho" w:hAnsi="Segoe UI" w:cs="Segoe UI"/>
                <w:color w:val="000000"/>
                <w:sz w:val="13"/>
                <w:szCs w:val="13"/>
              </w:rPr>
            </w:pPr>
            <w:r w:rsidRPr="00EA0D9E">
              <w:rPr>
                <w:rFonts w:ascii="Segoe UI" w:eastAsia="MS Mincho" w:hAnsi="Segoe UI" w:cs="Segoe UI"/>
                <w:color w:val="000000"/>
                <w:sz w:val="13"/>
                <w:szCs w:val="13"/>
              </w:rPr>
              <w:t>Ρυθμισμένα Εξυπηρετούμενα Ανοίγματα (Forborne Performing Exposures – FPE)</w:t>
            </w:r>
          </w:p>
        </w:tc>
        <w:tc>
          <w:tcPr>
            <w:tcW w:w="1134" w:type="dxa"/>
            <w:shd w:val="clear" w:color="auto" w:fill="F2F2F2" w:themeFill="background1" w:themeFillShade="F2"/>
            <w:noWrap/>
          </w:tcPr>
          <w:p w14:paraId="138834B7" w14:textId="4FB86A3A" w:rsidR="00E133DF" w:rsidRPr="00EA0D9E" w:rsidRDefault="00E133DF" w:rsidP="00E133DF">
            <w:pPr>
              <w:rPr>
                <w:rFonts w:ascii="Segoe UI" w:eastAsia="MS Mincho" w:hAnsi="Segoe UI" w:cs="Segoe UI"/>
                <w:color w:val="000000"/>
                <w:sz w:val="13"/>
                <w:szCs w:val="13"/>
              </w:rPr>
            </w:pPr>
            <w:r w:rsidRPr="00EA0D9E">
              <w:rPr>
                <w:rFonts w:ascii="Segoe UI" w:eastAsia="MS Mincho" w:hAnsi="Segoe UI" w:cs="Segoe UI"/>
                <w:color w:val="000000"/>
                <w:sz w:val="13"/>
                <w:szCs w:val="13"/>
              </w:rPr>
              <w:t>FPEs</w:t>
            </w:r>
          </w:p>
        </w:tc>
        <w:tc>
          <w:tcPr>
            <w:tcW w:w="7087" w:type="dxa"/>
            <w:shd w:val="clear" w:color="auto" w:fill="F2F2F2" w:themeFill="background1" w:themeFillShade="F2"/>
            <w:noWrap/>
          </w:tcPr>
          <w:p w14:paraId="6B5B1E8E" w14:textId="70D01A9E" w:rsidR="00E133DF" w:rsidRPr="00EA0D9E" w:rsidRDefault="00E133DF" w:rsidP="00E133DF">
            <w:pPr>
              <w:rPr>
                <w:rFonts w:ascii="Segoe UI" w:eastAsia="MS Mincho" w:hAnsi="Segoe UI" w:cs="Segoe UI"/>
                <w:color w:val="000000"/>
                <w:sz w:val="13"/>
                <w:szCs w:val="13"/>
              </w:rPr>
            </w:pPr>
            <w:r w:rsidRPr="00EA0D9E">
              <w:rPr>
                <w:rFonts w:ascii="Segoe UI" w:eastAsia="MS Mincho" w:hAnsi="Segoe UI" w:cs="Segoe UI"/>
                <w:color w:val="000000"/>
                <w:sz w:val="13"/>
                <w:szCs w:val="13"/>
              </w:rPr>
              <w:t>Ανοίγματα με μέτρα ρύθμισης που δεν πληρούν τα κριτήρια των μη εξυπηρετούμενων ανοιγμάτων σύμφωνα με τους ορισμούς της Ευρωπαϊκής Αρχής Τραπεζών (EBA, ITS Τechnical Standards) για τα Ρυθμισμένα και Μη Εξυπηρετούμενα Ανοίγματα και ρυθμισμένα ανοίγματα σε δοκιμαστική περίοδο</w:t>
            </w:r>
          </w:p>
        </w:tc>
      </w:tr>
      <w:tr w:rsidR="009A1D0A" w:rsidRPr="00CB691B" w14:paraId="0DA8E45E" w14:textId="77777777" w:rsidTr="006F1A60">
        <w:trPr>
          <w:trHeight w:val="113"/>
        </w:trPr>
        <w:tc>
          <w:tcPr>
            <w:tcW w:w="1972" w:type="dxa"/>
            <w:shd w:val="clear" w:color="auto" w:fill="FFFFFF" w:themeFill="background1"/>
            <w:noWrap/>
            <w:vAlign w:val="center"/>
          </w:tcPr>
          <w:p w14:paraId="52B36614" w14:textId="77777777" w:rsidR="009A1D0A" w:rsidRPr="00EA0D9E" w:rsidRDefault="009A1D0A" w:rsidP="006F1A60">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Συνολικός Δείκτης Κεφαλαιακής Επάρκειας </w:t>
            </w:r>
          </w:p>
        </w:tc>
        <w:tc>
          <w:tcPr>
            <w:tcW w:w="1134" w:type="dxa"/>
            <w:shd w:val="clear" w:color="auto" w:fill="FFFFFF" w:themeFill="background1"/>
            <w:noWrap/>
            <w:vAlign w:val="center"/>
          </w:tcPr>
          <w:p w14:paraId="475FFCD5" w14:textId="77777777" w:rsidR="009A1D0A" w:rsidRPr="00EA0D9E" w:rsidRDefault="009A1D0A" w:rsidP="00AB32AA">
            <w:pPr>
              <w:rPr>
                <w:rFonts w:ascii="Segoe UI" w:eastAsia="MS Mincho" w:hAnsi="Segoe UI" w:cs="Segoe UI"/>
                <w:color w:val="000000"/>
                <w:sz w:val="13"/>
                <w:szCs w:val="13"/>
                <w:lang w:val="en-US"/>
              </w:rPr>
            </w:pPr>
            <w:r w:rsidRPr="00EA0D9E">
              <w:rPr>
                <w:rFonts w:ascii="Segoe UI" w:eastAsia="MS Mincho" w:hAnsi="Segoe UI" w:cs="Segoe UI"/>
                <w:color w:val="000000"/>
                <w:sz w:val="13"/>
                <w:szCs w:val="13"/>
                <w:lang w:val="en-US"/>
              </w:rPr>
              <w:t>CAD</w:t>
            </w:r>
          </w:p>
        </w:tc>
        <w:tc>
          <w:tcPr>
            <w:tcW w:w="7087" w:type="dxa"/>
            <w:shd w:val="clear" w:color="auto" w:fill="FFFFFF" w:themeFill="background1"/>
            <w:noWrap/>
            <w:vAlign w:val="center"/>
          </w:tcPr>
          <w:p w14:paraId="487362FA" w14:textId="3D9E17D2"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Συνολικά εποπτικά κεφάλαια, με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r w:rsidR="00351EC6" w:rsidRPr="00351EC6">
              <w:rPr>
                <w:rFonts w:ascii="Segoe UI" w:eastAsia="MS Mincho" w:hAnsi="Segoe UI" w:cs="Segoe UI"/>
                <w:color w:val="000000"/>
                <w:sz w:val="13"/>
                <w:szCs w:val="13"/>
              </w:rPr>
              <w:t>, ενσωματώνοντας τα κέρδη περιόδου</w:t>
            </w:r>
          </w:p>
        </w:tc>
      </w:tr>
      <w:tr w:rsidR="00165FCD" w:rsidRPr="00CB691B" w14:paraId="2A29A0AE" w14:textId="77777777" w:rsidTr="006F1A60">
        <w:trPr>
          <w:trHeight w:val="113"/>
        </w:trPr>
        <w:tc>
          <w:tcPr>
            <w:tcW w:w="1972" w:type="dxa"/>
            <w:shd w:val="clear" w:color="auto" w:fill="F2F2F2" w:themeFill="background1" w:themeFillShade="F2"/>
            <w:noWrap/>
            <w:vAlign w:val="center"/>
          </w:tcPr>
          <w:p w14:paraId="687B279A" w14:textId="450A6964" w:rsidR="00165FCD" w:rsidRPr="00EA0D9E" w:rsidRDefault="00165FCD" w:rsidP="006F1A60">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Συνολικός Δείκτης Κεφαλαιακής Επάρκειας </w:t>
            </w:r>
            <w:r w:rsidR="009A69F1" w:rsidRPr="00EA0D9E">
              <w:rPr>
                <w:rFonts w:ascii="Segoe UI" w:eastAsia="MS Mincho" w:hAnsi="Segoe UI" w:cs="Segoe UI"/>
                <w:color w:val="000000"/>
                <w:sz w:val="13"/>
                <w:szCs w:val="13"/>
              </w:rPr>
              <w:t>με πλήρη εφαρμογή του ΔΠΧΑ9</w:t>
            </w:r>
          </w:p>
        </w:tc>
        <w:tc>
          <w:tcPr>
            <w:tcW w:w="1134" w:type="dxa"/>
            <w:shd w:val="clear" w:color="auto" w:fill="F2F2F2" w:themeFill="background1" w:themeFillShade="F2"/>
            <w:noWrap/>
            <w:vAlign w:val="center"/>
          </w:tcPr>
          <w:p w14:paraId="57AB21B3" w14:textId="47ADC9ED" w:rsidR="00165FCD" w:rsidRPr="00EA0D9E" w:rsidRDefault="00165FCD" w:rsidP="00165FCD">
            <w:pPr>
              <w:rPr>
                <w:rFonts w:ascii="Segoe UI" w:eastAsia="MS Mincho" w:hAnsi="Segoe UI" w:cs="Segoe UI"/>
                <w:color w:val="000000"/>
                <w:sz w:val="13"/>
                <w:szCs w:val="13"/>
                <w:lang w:val="en-US"/>
              </w:rPr>
            </w:pPr>
            <w:r w:rsidRPr="00EA0D9E">
              <w:rPr>
                <w:rFonts w:ascii="Segoe UI" w:eastAsia="MS Mincho" w:hAnsi="Segoe UI" w:cs="Segoe UI"/>
                <w:color w:val="000000"/>
                <w:sz w:val="13"/>
                <w:szCs w:val="13"/>
                <w:lang w:val="en-US"/>
              </w:rPr>
              <w:t>CAD</w:t>
            </w:r>
            <w:r w:rsidRPr="00EA0D9E">
              <w:rPr>
                <w:rFonts w:ascii="Segoe UI" w:eastAsia="MS Mincho" w:hAnsi="Segoe UI" w:cs="Segoe UI"/>
                <w:color w:val="000000"/>
                <w:sz w:val="13"/>
                <w:szCs w:val="13"/>
              </w:rPr>
              <w:t xml:space="preserve"> FL</w:t>
            </w:r>
          </w:p>
        </w:tc>
        <w:tc>
          <w:tcPr>
            <w:tcW w:w="7087" w:type="dxa"/>
            <w:shd w:val="clear" w:color="auto" w:fill="F2F2F2" w:themeFill="background1" w:themeFillShade="F2"/>
            <w:noWrap/>
            <w:vAlign w:val="center"/>
          </w:tcPr>
          <w:p w14:paraId="5B38B94D" w14:textId="029BBC42" w:rsidR="00165FCD" w:rsidRPr="00EA0D9E" w:rsidRDefault="00165FCD" w:rsidP="00165FCD">
            <w:pPr>
              <w:rPr>
                <w:rFonts w:ascii="Segoe UI" w:eastAsia="MS Mincho" w:hAnsi="Segoe UI" w:cs="Segoe UI"/>
                <w:color w:val="000000"/>
                <w:sz w:val="13"/>
                <w:szCs w:val="13"/>
              </w:rPr>
            </w:pPr>
            <w:r w:rsidRPr="00EA0D9E">
              <w:rPr>
                <w:rFonts w:ascii="Segoe UI" w:eastAsia="MS Mincho" w:hAnsi="Segoe UI" w:cs="Segoe UI"/>
                <w:color w:val="000000"/>
                <w:sz w:val="13"/>
                <w:szCs w:val="13"/>
              </w:rPr>
              <w:t>Συνολικά εποπτικά κεφάλαια, χωρίς την εφαρμογή των διατάξεων του Κανονισμού (EU) 575/2013 και των εποπτικών μεταβατικών ρυθμίσεων για την επίδραση του ΔΠΧΑ 9, αναφορικά με τα σταθμισμένα στοιχεία Ενεργητικού</w:t>
            </w:r>
            <w:r w:rsidR="00351EC6" w:rsidRPr="00351EC6">
              <w:rPr>
                <w:rFonts w:ascii="Segoe UI" w:eastAsia="MS Mincho" w:hAnsi="Segoe UI" w:cs="Segoe UI"/>
                <w:color w:val="000000"/>
                <w:sz w:val="13"/>
                <w:szCs w:val="13"/>
              </w:rPr>
              <w:t>, ενσωματώνοντας τα κέρδη περιόδου</w:t>
            </w:r>
          </w:p>
        </w:tc>
      </w:tr>
      <w:tr w:rsidR="00D64AA3" w:rsidRPr="00CB691B" w14:paraId="3C4DC3D8" w14:textId="77777777" w:rsidTr="006F1A60">
        <w:trPr>
          <w:trHeight w:val="113"/>
        </w:trPr>
        <w:tc>
          <w:tcPr>
            <w:tcW w:w="1972" w:type="dxa"/>
            <w:shd w:val="clear" w:color="auto" w:fill="FFFFFF" w:themeFill="background1"/>
            <w:noWrap/>
            <w:vAlign w:val="center"/>
          </w:tcPr>
          <w:p w14:paraId="014AD97F" w14:textId="77777777" w:rsidR="00D64AA3" w:rsidRPr="00EA0D9E" w:rsidRDefault="00D64AA3" w:rsidP="006F1A60">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Τραπεζικές </w:t>
            </w:r>
          </w:p>
          <w:p w14:paraId="2F868380" w14:textId="43EEF1C2" w:rsidR="00D64AA3" w:rsidRPr="00EA0D9E" w:rsidRDefault="00D64AA3" w:rsidP="006F1A60">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δραστηριότητες στην </w:t>
            </w:r>
          </w:p>
          <w:p w14:paraId="566F9F57" w14:textId="2F7B814C" w:rsidR="00D64AA3" w:rsidRPr="00EA0D9E" w:rsidRDefault="00D64AA3" w:rsidP="006F1A60">
            <w:pPr>
              <w:rPr>
                <w:rFonts w:ascii="Segoe UI" w:eastAsia="MS Mincho" w:hAnsi="Segoe UI" w:cs="Segoe UI"/>
                <w:color w:val="000000"/>
                <w:sz w:val="13"/>
                <w:szCs w:val="13"/>
              </w:rPr>
            </w:pPr>
            <w:r w:rsidRPr="00EA0D9E">
              <w:rPr>
                <w:rFonts w:ascii="Segoe UI" w:eastAsia="MS Mincho" w:hAnsi="Segoe UI" w:cs="Segoe UI"/>
                <w:color w:val="000000"/>
                <w:sz w:val="13"/>
                <w:szCs w:val="13"/>
              </w:rPr>
              <w:t>Ελλάδα (εγχώριες)</w:t>
            </w:r>
          </w:p>
          <w:p w14:paraId="16BDE045" w14:textId="77777777" w:rsidR="00D64AA3" w:rsidRPr="00EA0D9E" w:rsidRDefault="00D64AA3" w:rsidP="006F1A60">
            <w:pPr>
              <w:rPr>
                <w:rFonts w:ascii="Segoe UI" w:eastAsia="MS Mincho" w:hAnsi="Segoe UI" w:cs="Segoe UI"/>
                <w:color w:val="000000"/>
                <w:sz w:val="13"/>
                <w:szCs w:val="13"/>
              </w:rPr>
            </w:pPr>
          </w:p>
        </w:tc>
        <w:tc>
          <w:tcPr>
            <w:tcW w:w="1134" w:type="dxa"/>
            <w:shd w:val="clear" w:color="auto" w:fill="FFFFFF" w:themeFill="background1"/>
            <w:noWrap/>
            <w:vAlign w:val="center"/>
          </w:tcPr>
          <w:p w14:paraId="0D51764F" w14:textId="569D53EA" w:rsidR="00D64AA3" w:rsidRPr="00EA0D9E" w:rsidRDefault="001430F4" w:rsidP="00D64AA3">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093473DE" w14:textId="483F915B" w:rsidR="00D64AA3" w:rsidRPr="00EA0D9E" w:rsidRDefault="00D64AA3" w:rsidP="00D64AA3">
            <w:pPr>
              <w:rPr>
                <w:rFonts w:ascii="Segoe UI" w:eastAsia="MS Mincho" w:hAnsi="Segoe UI" w:cs="Segoe UI"/>
                <w:color w:val="000000"/>
                <w:sz w:val="13"/>
                <w:szCs w:val="13"/>
              </w:rPr>
            </w:pPr>
            <w:r w:rsidRPr="00EA0D9E">
              <w:rPr>
                <w:rFonts w:ascii="Segoe UI" w:eastAsia="MS Mincho" w:hAnsi="Segoe UI" w:cs="Segoe UI"/>
                <w:color w:val="000000"/>
                <w:sz w:val="13"/>
                <w:szCs w:val="13"/>
              </w:rPr>
              <w:t>Αναφέρονται στις τραπεζικές δραστηριότητες και περιλαμβάνουν τη λιανική, επιχειρηματική και επενδυτική τραπεζική. Οι δραστηριότητες του Ομίλου στην Ελλάδα περιλαμβάνουν τις δραστηριότητες της Τράπεζας στην Ελλάδα, την Εθνική Leasing Α.Ε. και την Εθνική Factors Α.Ε.</w:t>
            </w:r>
          </w:p>
        </w:tc>
      </w:tr>
      <w:tr w:rsidR="009A1D0A" w:rsidRPr="00CB691B" w14:paraId="188A89B2" w14:textId="77777777" w:rsidTr="000D7A28">
        <w:trPr>
          <w:trHeight w:val="113"/>
        </w:trPr>
        <w:tc>
          <w:tcPr>
            <w:tcW w:w="1972" w:type="dxa"/>
            <w:shd w:val="clear" w:color="auto" w:fill="F2F2F2" w:themeFill="background1" w:themeFillShade="F2"/>
            <w:noWrap/>
            <w:vAlign w:val="center"/>
            <w:hideMark/>
          </w:tcPr>
          <w:p w14:paraId="35615B52" w14:textId="77777777" w:rsidR="009A1D0A" w:rsidRPr="00EA0D9E" w:rsidRDefault="009A1D0A" w:rsidP="006F1A60">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Σταθμισμένα Στοιχεία</w:t>
            </w:r>
            <w:r w:rsidRPr="00EA0D9E">
              <w:rPr>
                <w:rFonts w:ascii="Segoe UI" w:eastAsia="MS Mincho" w:hAnsi="Segoe UI" w:cs="Segoe UI"/>
                <w:color w:val="000000"/>
                <w:sz w:val="13"/>
                <w:szCs w:val="13"/>
                <w:lang w:val="en-GB"/>
              </w:rPr>
              <w:t xml:space="preserve"> Ενεργητικού  </w:t>
            </w:r>
          </w:p>
        </w:tc>
        <w:tc>
          <w:tcPr>
            <w:tcW w:w="1134" w:type="dxa"/>
            <w:shd w:val="clear" w:color="auto" w:fill="F2F2F2" w:themeFill="background1" w:themeFillShade="F2"/>
            <w:noWrap/>
            <w:vAlign w:val="center"/>
            <w:hideMark/>
          </w:tcPr>
          <w:p w14:paraId="72F935C6" w14:textId="77777777" w:rsidR="009A1D0A" w:rsidRPr="00EA0D9E" w:rsidRDefault="009A1D0A" w:rsidP="00AB32AA">
            <w:pPr>
              <w:rPr>
                <w:rFonts w:ascii="Segoe UI" w:eastAsia="MS Mincho" w:hAnsi="Segoe UI" w:cs="Segoe UI"/>
                <w:color w:val="000000"/>
                <w:sz w:val="13"/>
                <w:szCs w:val="13"/>
                <w:lang w:val="en-GB"/>
              </w:rPr>
            </w:pPr>
            <w:r w:rsidRPr="00EA0D9E">
              <w:rPr>
                <w:rFonts w:ascii="Segoe UI" w:eastAsia="MS Mincho" w:hAnsi="Segoe UI" w:cs="Segoe UI"/>
                <w:color w:val="000000"/>
                <w:sz w:val="13"/>
                <w:szCs w:val="13"/>
              </w:rPr>
              <w:t>ΣτΕ</w:t>
            </w:r>
          </w:p>
        </w:tc>
        <w:tc>
          <w:tcPr>
            <w:tcW w:w="7087" w:type="dxa"/>
            <w:shd w:val="clear" w:color="auto" w:fill="F2F2F2" w:themeFill="background1" w:themeFillShade="F2"/>
            <w:noWrap/>
            <w:vAlign w:val="center"/>
            <w:hideMark/>
          </w:tcPr>
          <w:p w14:paraId="5D90D6BA"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Στοιχεία Ενεργητικού και στοιχεία εκτός Ισολογισμού, προσδιορισμένα βάσει σταθμισμένου κινδύνου, σύμφωνα με τον κανονισμό (</w:t>
            </w:r>
            <w:r w:rsidRPr="00EA0D9E">
              <w:rPr>
                <w:rFonts w:ascii="Segoe UI" w:eastAsia="MS Mincho" w:hAnsi="Segoe UI" w:cs="Segoe UI"/>
                <w:color w:val="000000"/>
                <w:sz w:val="13"/>
                <w:szCs w:val="13"/>
                <w:lang w:val="en-GB"/>
              </w:rPr>
              <w:t>EU</w:t>
            </w:r>
            <w:r w:rsidRPr="00EA0D9E">
              <w:rPr>
                <w:rFonts w:ascii="Segoe UI" w:eastAsia="MS Mincho" w:hAnsi="Segoe UI" w:cs="Segoe UI"/>
                <w:color w:val="000000"/>
                <w:sz w:val="13"/>
                <w:szCs w:val="13"/>
              </w:rPr>
              <w:t>) 575/2013</w:t>
            </w:r>
          </w:p>
        </w:tc>
      </w:tr>
      <w:tr w:rsidR="009A1D0A" w:rsidRPr="00CB691B" w14:paraId="2A585075" w14:textId="77777777" w:rsidTr="000D7A28">
        <w:trPr>
          <w:trHeight w:val="113"/>
        </w:trPr>
        <w:tc>
          <w:tcPr>
            <w:tcW w:w="1972" w:type="dxa"/>
            <w:shd w:val="clear" w:color="auto" w:fill="FFFFFF" w:themeFill="background1"/>
            <w:noWrap/>
            <w:vAlign w:val="center"/>
          </w:tcPr>
          <w:p w14:paraId="15D12944" w14:textId="77777777" w:rsidR="009A1D0A" w:rsidRPr="00EA0D9E" w:rsidRDefault="009A1D0A" w:rsidP="006F1A60">
            <w:pPr>
              <w:rPr>
                <w:rFonts w:ascii="Segoe UI" w:eastAsia="MS Mincho" w:hAnsi="Segoe UI" w:cs="Segoe UI"/>
                <w:color w:val="000000"/>
                <w:sz w:val="13"/>
                <w:szCs w:val="13"/>
              </w:rPr>
            </w:pPr>
            <w:r w:rsidRPr="00EA0D9E">
              <w:rPr>
                <w:rFonts w:ascii="Segoe UI" w:eastAsia="MS Mincho" w:hAnsi="Segoe UI" w:cs="Segoe UI"/>
                <w:color w:val="000000"/>
                <w:sz w:val="13"/>
                <w:szCs w:val="13"/>
              </w:rPr>
              <w:t xml:space="preserve">Σωρευμένες προβλέψεις </w:t>
            </w:r>
          </w:p>
        </w:tc>
        <w:tc>
          <w:tcPr>
            <w:tcW w:w="1134" w:type="dxa"/>
            <w:shd w:val="clear" w:color="auto" w:fill="FFFFFF" w:themeFill="background1"/>
            <w:noWrap/>
            <w:vAlign w:val="center"/>
          </w:tcPr>
          <w:p w14:paraId="1428C0A4"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w:t>
            </w:r>
          </w:p>
        </w:tc>
        <w:tc>
          <w:tcPr>
            <w:tcW w:w="7087" w:type="dxa"/>
            <w:shd w:val="clear" w:color="auto" w:fill="FFFFFF" w:themeFill="background1"/>
            <w:noWrap/>
            <w:vAlign w:val="center"/>
          </w:tcPr>
          <w:p w14:paraId="7A730A1F" w14:textId="77777777" w:rsidR="009A1D0A" w:rsidRPr="00EA0D9E" w:rsidRDefault="009A1D0A" w:rsidP="00AB32AA">
            <w:pPr>
              <w:rPr>
                <w:rFonts w:ascii="Segoe UI" w:eastAsia="MS Mincho" w:hAnsi="Segoe UI" w:cs="Segoe UI"/>
                <w:color w:val="000000"/>
                <w:sz w:val="13"/>
                <w:szCs w:val="13"/>
              </w:rPr>
            </w:pPr>
            <w:r w:rsidRPr="00EA0D9E">
              <w:rPr>
                <w:rFonts w:ascii="Segoe UI" w:eastAsia="MS Mincho" w:hAnsi="Segoe UI" w:cs="Segoe UI"/>
                <w:color w:val="000000"/>
                <w:sz w:val="13"/>
                <w:szCs w:val="13"/>
              </w:rPr>
              <w:t>Πρόβλεψη ΑΠΖ δανείων και απαιτήσεων κατά πελατών</w:t>
            </w:r>
          </w:p>
        </w:tc>
      </w:tr>
      <w:tr w:rsidR="00122B00" w:rsidRPr="00CB691B" w14:paraId="692975B2" w14:textId="77777777" w:rsidTr="000D7A28">
        <w:trPr>
          <w:trHeight w:val="113"/>
        </w:trPr>
        <w:tc>
          <w:tcPr>
            <w:tcW w:w="1972" w:type="dxa"/>
            <w:shd w:val="clear" w:color="auto" w:fill="F2F2F2" w:themeFill="background1" w:themeFillShade="F2"/>
            <w:noWrap/>
            <w:vAlign w:val="center"/>
          </w:tcPr>
          <w:p w14:paraId="6C648A91" w14:textId="43AE3003" w:rsidR="00122B00" w:rsidRPr="00122B00" w:rsidRDefault="00122B00" w:rsidP="006F1A60">
            <w:pPr>
              <w:rPr>
                <w:rFonts w:ascii="Segoe UI" w:eastAsia="MS Mincho" w:hAnsi="Segoe UI" w:cs="Segoe UI"/>
                <w:color w:val="000000"/>
                <w:sz w:val="13"/>
                <w:szCs w:val="13"/>
              </w:rPr>
            </w:pPr>
            <w:r>
              <w:rPr>
                <w:rFonts w:ascii="Segoe UI" w:eastAsia="MS Mincho" w:hAnsi="Segoe UI" w:cs="Segoe UI"/>
                <w:color w:val="000000"/>
                <w:sz w:val="13"/>
                <w:szCs w:val="13"/>
              </w:rPr>
              <w:t xml:space="preserve">Φόροι </w:t>
            </w:r>
          </w:p>
        </w:tc>
        <w:tc>
          <w:tcPr>
            <w:tcW w:w="1134" w:type="dxa"/>
            <w:shd w:val="clear" w:color="auto" w:fill="F2F2F2" w:themeFill="background1" w:themeFillShade="F2"/>
            <w:noWrap/>
            <w:vAlign w:val="center"/>
          </w:tcPr>
          <w:p w14:paraId="6824DBE7" w14:textId="77777777" w:rsidR="00122B00" w:rsidRPr="00EA0D9E" w:rsidRDefault="00122B00" w:rsidP="00AB32AA">
            <w:pPr>
              <w:rPr>
                <w:rFonts w:ascii="Segoe UI" w:eastAsia="MS Mincho" w:hAnsi="Segoe UI" w:cs="Segoe UI"/>
                <w:color w:val="000000"/>
                <w:sz w:val="13"/>
                <w:szCs w:val="13"/>
              </w:rPr>
            </w:pPr>
          </w:p>
        </w:tc>
        <w:tc>
          <w:tcPr>
            <w:tcW w:w="7087" w:type="dxa"/>
            <w:shd w:val="clear" w:color="auto" w:fill="F2F2F2" w:themeFill="background1" w:themeFillShade="F2"/>
            <w:noWrap/>
            <w:vAlign w:val="center"/>
          </w:tcPr>
          <w:p w14:paraId="6915173D" w14:textId="5EB60DCB" w:rsidR="00122B00" w:rsidRPr="00720F31" w:rsidRDefault="00122B00" w:rsidP="00AB32AA">
            <w:pPr>
              <w:rPr>
                <w:rFonts w:ascii="Segoe UI" w:eastAsia="MS Mincho" w:hAnsi="Segoe UI" w:cs="Segoe UI"/>
                <w:color w:val="000000"/>
                <w:sz w:val="13"/>
                <w:szCs w:val="13"/>
              </w:rPr>
            </w:pPr>
            <w:r>
              <w:rPr>
                <w:rFonts w:ascii="Segoe UI" w:eastAsia="MS Mincho" w:hAnsi="Segoe UI" w:cs="Segoe UI"/>
                <w:color w:val="000000"/>
                <w:sz w:val="13"/>
                <w:szCs w:val="13"/>
              </w:rPr>
              <w:t>Φόροι εξαιρουμένων έκτακτων φόρων</w:t>
            </w:r>
            <w:r w:rsidR="00720F31">
              <w:rPr>
                <w:rFonts w:ascii="Segoe UI" w:eastAsia="MS Mincho" w:hAnsi="Segoe UI" w:cs="Segoe UI"/>
                <w:color w:val="000000"/>
                <w:sz w:val="13"/>
                <w:szCs w:val="13"/>
              </w:rPr>
              <w:t xml:space="preserve"> (</w:t>
            </w:r>
            <w:r>
              <w:rPr>
                <w:rFonts w:ascii="Segoe UI" w:eastAsia="MS Mincho" w:hAnsi="Segoe UI" w:cs="Segoe UI"/>
                <w:color w:val="000000"/>
                <w:sz w:val="13"/>
                <w:szCs w:val="13"/>
              </w:rPr>
              <w:t>€</w:t>
            </w:r>
            <w:r w:rsidR="00E37863">
              <w:rPr>
                <w:rFonts w:ascii="Segoe UI" w:eastAsia="MS Mincho" w:hAnsi="Segoe UI" w:cs="Segoe UI"/>
                <w:color w:val="000000"/>
                <w:sz w:val="13"/>
                <w:szCs w:val="13"/>
              </w:rPr>
              <w:t>4</w:t>
            </w:r>
            <w:r>
              <w:rPr>
                <w:rFonts w:ascii="Segoe UI" w:eastAsia="MS Mincho" w:hAnsi="Segoe UI" w:cs="Segoe UI"/>
                <w:color w:val="000000"/>
                <w:sz w:val="13"/>
                <w:szCs w:val="13"/>
              </w:rPr>
              <w:t xml:space="preserve">6 εκατ. το </w:t>
            </w:r>
            <w:r w:rsidR="00E37863">
              <w:rPr>
                <w:rFonts w:ascii="Segoe UI" w:eastAsia="MS Mincho" w:hAnsi="Segoe UI" w:cs="Segoe UI"/>
                <w:color w:val="000000"/>
                <w:sz w:val="13"/>
                <w:szCs w:val="13"/>
              </w:rPr>
              <w:t>Β</w:t>
            </w:r>
            <w:r w:rsidR="00720F31">
              <w:rPr>
                <w:rFonts w:ascii="Segoe UI" w:eastAsia="MS Mincho" w:hAnsi="Segoe UI" w:cs="Segoe UI"/>
                <w:color w:val="000000"/>
                <w:sz w:val="13"/>
                <w:szCs w:val="13"/>
              </w:rPr>
              <w:t xml:space="preserve">’ τρίμηνο </w:t>
            </w:r>
            <w:r>
              <w:rPr>
                <w:rFonts w:ascii="Segoe UI" w:eastAsia="MS Mincho" w:hAnsi="Segoe UI" w:cs="Segoe UI"/>
                <w:color w:val="000000"/>
                <w:sz w:val="13"/>
                <w:szCs w:val="13"/>
              </w:rPr>
              <w:t>2022</w:t>
            </w:r>
            <w:r w:rsidR="00720F31">
              <w:rPr>
                <w:rFonts w:ascii="Segoe UI" w:eastAsia="MS Mincho" w:hAnsi="Segoe UI" w:cs="Segoe UI"/>
                <w:color w:val="000000"/>
                <w:sz w:val="13"/>
                <w:szCs w:val="13"/>
              </w:rPr>
              <w:t>)</w:t>
            </w:r>
          </w:p>
        </w:tc>
      </w:tr>
    </w:tbl>
    <w:p w14:paraId="285E7ACF" w14:textId="4B9A10AB" w:rsidR="009A1D0A" w:rsidRDefault="009A1D0A">
      <w:pPr>
        <w:rPr>
          <w:rFonts w:ascii="Segoe UI" w:hAnsi="Segoe UI" w:cs="Segoe UI"/>
          <w:sz w:val="15"/>
          <w:szCs w:val="15"/>
        </w:rPr>
      </w:pPr>
    </w:p>
    <w:p w14:paraId="6BDE66B7" w14:textId="77777777" w:rsidR="008146D0" w:rsidRPr="00F04303" w:rsidRDefault="008146D0" w:rsidP="00E55AED">
      <w:pPr>
        <w:rPr>
          <w:rFonts w:ascii="Segoe UI" w:hAnsi="Segoe UI" w:cs="Segoe UI"/>
          <w:sz w:val="4"/>
          <w:szCs w:val="20"/>
          <w:lang w:eastAsia="el-GR"/>
        </w:rPr>
        <w:sectPr w:rsidR="008146D0" w:rsidRPr="00F04303" w:rsidSect="008D7AFE">
          <w:headerReference w:type="default" r:id="rId16"/>
          <w:footerReference w:type="default" r:id="rId17"/>
          <w:type w:val="continuous"/>
          <w:pgSz w:w="11900" w:h="16840"/>
          <w:pgMar w:top="993" w:right="851" w:bottom="1134" w:left="851" w:header="283" w:footer="0" w:gutter="0"/>
          <w:pgBorders w:offsetFrom="page">
            <w:bottom w:val="single" w:sz="12" w:space="24" w:color="FFC000"/>
          </w:pgBorders>
          <w:cols w:space="292"/>
          <w:docGrid w:linePitch="360"/>
        </w:sectPr>
      </w:pPr>
    </w:p>
    <w:p w14:paraId="4E1776A3" w14:textId="77777777" w:rsidR="00E55AED" w:rsidRPr="003F566B" w:rsidRDefault="003F566B" w:rsidP="00E55AED">
      <w:pPr>
        <w:spacing w:after="160"/>
        <w:jc w:val="both"/>
        <w:rPr>
          <w:rFonts w:ascii="Segoe UI" w:hAnsi="Segoe UI" w:cs="Segoe UI"/>
          <w:b/>
          <w:sz w:val="18"/>
        </w:rPr>
      </w:pPr>
      <w:r w:rsidRPr="003F566B">
        <w:rPr>
          <w:rFonts w:ascii="Segoe UI" w:hAnsi="Segoe UI" w:cs="Segoe UI"/>
          <w:b/>
          <w:sz w:val="18"/>
        </w:rPr>
        <w:t>ΑΠΟΠΟΙΗΣΗΣ ΕΥΘΥΝΗΣ</w:t>
      </w:r>
    </w:p>
    <w:p w14:paraId="752F244D" w14:textId="7E102540" w:rsidR="003F566B" w:rsidRPr="008E72BB" w:rsidRDefault="0097442C" w:rsidP="003F566B">
      <w:pPr>
        <w:spacing w:after="160" w:line="276" w:lineRule="auto"/>
        <w:jc w:val="both"/>
        <w:rPr>
          <w:rFonts w:ascii="Segoe UI" w:eastAsia="MS Mincho" w:hAnsi="Segoe UI" w:cs="Segoe UI"/>
          <w:sz w:val="12"/>
          <w:szCs w:val="12"/>
          <w:highlight w:val="yellow"/>
        </w:rPr>
      </w:pPr>
      <w:r w:rsidRPr="0097442C">
        <w:rPr>
          <w:rFonts w:ascii="Segoe UI" w:eastAsia="MS Mincho" w:hAnsi="Segoe UI" w:cs="Segoe UI"/>
          <w:sz w:val="12"/>
          <w:szCs w:val="12"/>
        </w:rPr>
        <w:t>Οι πληροφορίες, οι δηλώσεις και οι γνώμες που παρατίθενται στο παρών Δελτίο Τύπου Αποτελεσμάτων Α’ εξαμήνου 2023 και η συνοδευτική συζήτηση (το «Δελτίο Τύπου») έχουν παρασχεθεί από την Εθνική Τράπεζα της Ελλάδας Α.Ε. (η «Τράπεζα») (μαζί με τις ενοποιούμενες θυγατρικές της (o «Όμιλος»). Εξυπηρετούν αποκλειστικά ενημερωτικούς σκοπούς και δεν θα πρέπει να θεωρούνται ως συμβουλή ή σύσταση προς τους επενδυτές ή τους δυνητικούς επενδυτές σε σχέση με την κατοχή, την αγορά ή την πώληση κινητών αξιών ή άλλων χρηματοπιστωτικών προϊόντων ή μέσων, και δεν λαμβάνουν υπόψη συγκεκριμένους επενδυτικούς στόχους, οικονομική κατάσταση ή ανάγκες. Δεν συνιστούν έρευνα στον τομέα των επενδύσεων, επιβεβαίωση συναλλαγής ή για προσφορά ή πρόσκληση για αγορά/πώληση οποιωνδήποτε χρηματοπιστωτικών μέσων</w:t>
      </w:r>
      <w:r w:rsidR="003F566B" w:rsidRPr="008E72BB">
        <w:rPr>
          <w:rFonts w:ascii="Segoe UI" w:eastAsia="MS Mincho" w:hAnsi="Segoe UI" w:cs="Segoe UI"/>
          <w:sz w:val="12"/>
          <w:szCs w:val="12"/>
        </w:rPr>
        <w:t xml:space="preserve">. </w:t>
      </w:r>
    </w:p>
    <w:p w14:paraId="2C909D0D"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Ακρίβεια Πληροφοριών και Περιορισμός Ευθύνης</w:t>
      </w:r>
    </w:p>
    <w:p w14:paraId="224B7A23" w14:textId="77777777" w:rsidR="0097442C" w:rsidRPr="0097442C" w:rsidRDefault="0097442C" w:rsidP="0097442C">
      <w:pPr>
        <w:spacing w:after="160" w:line="276" w:lineRule="auto"/>
        <w:jc w:val="both"/>
        <w:rPr>
          <w:rFonts w:ascii="Segoe UI" w:eastAsia="MS Mincho" w:hAnsi="Segoe UI" w:cs="Segoe UI"/>
          <w:sz w:val="12"/>
          <w:szCs w:val="12"/>
        </w:rPr>
      </w:pPr>
      <w:r w:rsidRPr="0097442C">
        <w:rPr>
          <w:rFonts w:ascii="Segoe UI" w:eastAsia="MS Mincho" w:hAnsi="Segoe UI" w:cs="Segoe UI"/>
          <w:sz w:val="12"/>
          <w:szCs w:val="12"/>
        </w:rPr>
        <w:t>Μολονότι έχει ληφθεί εύλογη επιμέλεια για να διασφαλιστεί ότι το περιεχόμενο του Δελτίου Τύπου είναι αληθές και ακριβές, δεν παρέχονται δηλώσεις ή εγγυήσεις, ρητές ή σιωπηρές, όσον αφορά την ακρίβεια ή την πληρότητα των πληροφοριών που περιλαμβάνονται στο Δελτίο Τύπου. Στον μέγιστο βαθμό που επιτρέπεται από το νόμο, σε καμία περίπτωση η Τράπεζα, ή οποιαδήποτε από τις θυγατρικές της, οι μέτοχοι, οι συνδεδεμένες εταιρείες, οι εκπρόσωποι, οι διευθυντές, τα στελέχη, οι υπάλληλοι, οι σύμβουλοι ή οι αντιπρόσωποι δεν ευθύνονται για οποιαδήποτε άμεση, έμμεση ή επακόλουθη ζημία ή διαφυγόν κέρδος που τυχόν θα προκύψει από τη χρήση του Δελτίου Τύπου, το περιεχόμενο του (συμπεριλαμβανομένων των εσωτερικών οικονομικών μοντέλων), τις παραλείψεις της, την εξάρτηση από τις πληροφορίες που περιέχονται σε αυτό, ή τις απόψεις που διατυπώνονται σε σχέση με αυτό ή άλλως που προκύπτουν σε σχέση με αυτό. Οι πληροφορίες που εμπεριέχονται στο Δελτίο Τύπου δεν έχουν επαληθευτεί από ανεξάρτητο τρίτο μέρος.</w:t>
      </w:r>
    </w:p>
    <w:p w14:paraId="70BE44B0" w14:textId="77777777" w:rsidR="00411AA3" w:rsidRDefault="0097442C" w:rsidP="0097442C">
      <w:pPr>
        <w:spacing w:after="160" w:line="276" w:lineRule="auto"/>
        <w:jc w:val="both"/>
        <w:rPr>
          <w:rFonts w:ascii="Segoe UI" w:eastAsia="MS Mincho" w:hAnsi="Segoe UI" w:cs="Segoe UI"/>
          <w:sz w:val="12"/>
          <w:szCs w:val="12"/>
        </w:rPr>
      </w:pPr>
      <w:r w:rsidRPr="0097442C">
        <w:rPr>
          <w:rFonts w:ascii="Segoe UI" w:eastAsia="MS Mincho" w:hAnsi="Segoe UI" w:cs="Segoe UI"/>
          <w:sz w:val="12"/>
          <w:szCs w:val="12"/>
        </w:rPr>
        <w:t xml:space="preserve">Οι παραλήπτες του Δελτίου Τύπου δεν θα πρέπει να ερμηνεύσουν το περιεχόμενό του, ή οποιαδήποτε προηγούμενη ή μεταγενέστερη επικοινωνία από ή με την Τράπεζα ή τους εκπροσώπους της, ως χρηματοοικονομική, επενδυτική, νομική, φορολογική, επιχειρηματική ή άλλη επαγγελματική συμβουλή. Επιπρόσθετα, το Δελτίο Τύπου δεν θεωρείται ότι είναι εξαντλητικό ή περιέχει όλες τις πληροφορίες που ενδεχομένως απαιτούνται για την πλήρη ανάλυση της Τράπεζας. Οι παραλήπτες του Δελτίου Τύπου θα πρέπει να απευθύνονται στους δικούς τους συμβούλους καθώς και να πραγματοποιούν έκαστος τις δικές τους αξιολογήσεις σε σχέση με την Τράπεζα και την καταλληλότητα και την επάρκεια των πληροφοριών. Το Δελτίο Τύπου περιλαμβάνει αναφορές σε συγκεκριμένα χρηματοοικονομικά μεγέθη, τα οποία δεν ορίζονται από τα ΔΠΧΑ. Τα εν λόγω μεγέθη παρουσιάζονται στην ανωτέρω ενότητα «Ορισμός των Χρηματοοικονομικών Στοιχείων και των Δεικτών που Χρησιμοποιήθηκαν» και ενδέχεται να μην είναι συγκρίσιμα με εκείνα έτερων πιστωτικών ιδρυμάτων. Η αναφορά στα εν λόγω μεγέθη, τα οποία δεν ορίζονται από τα ΔΠΧΑ, θα πρέπει να λαμβάνει υπόψη και τα χρηματοοικονομικά μεγέθη κατά τα ΔΠΧΑ, χωρίς να θεωρείται ωστόσο ότι υποκαθιστούν καθ’ οποιονδήποτε τρόπο τα αποτελέσματα που παρουσιάζονται σύμφωνα με τα ΔΠΧΑ. </w:t>
      </w:r>
    </w:p>
    <w:p w14:paraId="62BCEDE6" w14:textId="16706423" w:rsidR="003F566B" w:rsidRPr="008E72BB" w:rsidRDefault="0097442C" w:rsidP="0097442C">
      <w:pPr>
        <w:spacing w:after="160" w:line="276" w:lineRule="auto"/>
        <w:jc w:val="both"/>
        <w:rPr>
          <w:rFonts w:ascii="Segoe UI" w:eastAsia="MS Mincho" w:hAnsi="Segoe UI" w:cs="Segoe UI"/>
          <w:sz w:val="12"/>
          <w:szCs w:val="12"/>
        </w:rPr>
      </w:pPr>
      <w:r w:rsidRPr="0097442C">
        <w:rPr>
          <w:rFonts w:ascii="Segoe UI" w:eastAsia="MS Mincho" w:hAnsi="Segoe UI" w:cs="Segoe UI"/>
          <w:sz w:val="12"/>
          <w:szCs w:val="12"/>
        </w:rPr>
        <w:t>Λόγω στρογγυλοποίησης, τα σύνολα των αριθμών που παρουσιάζονται στο σύνολο του Δελτίου Τύπου ενδέχεται να μην αθροίζονται στο ακέραιο και τα ποσοστά ενδέχεται να μην αντικατοπτρίζουν με ακρίβεια τις απόλυτες τιμές</w:t>
      </w:r>
      <w:r w:rsidR="003F566B" w:rsidRPr="008E72BB">
        <w:rPr>
          <w:rFonts w:ascii="Segoe UI" w:eastAsia="MS Mincho" w:hAnsi="Segoe UI" w:cs="Segoe UI"/>
          <w:sz w:val="12"/>
          <w:szCs w:val="12"/>
        </w:rPr>
        <w:t xml:space="preserve">. </w:t>
      </w:r>
    </w:p>
    <w:p w14:paraId="04FF8512"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Δηλώσεις σχετικά με το μέλλον (Forward Looking Statements)</w:t>
      </w:r>
    </w:p>
    <w:p w14:paraId="7E7D6CDC" w14:textId="77777777" w:rsidR="00411AA3" w:rsidRPr="00411AA3" w:rsidRDefault="00411AA3" w:rsidP="00411AA3">
      <w:pPr>
        <w:spacing w:after="160" w:line="276" w:lineRule="auto"/>
        <w:jc w:val="both"/>
        <w:rPr>
          <w:rFonts w:ascii="Segoe UI" w:eastAsia="MS Mincho" w:hAnsi="Segoe UI" w:cs="Segoe UI"/>
          <w:sz w:val="12"/>
          <w:szCs w:val="12"/>
        </w:rPr>
      </w:pPr>
      <w:r w:rsidRPr="00411AA3">
        <w:rPr>
          <w:rFonts w:ascii="Segoe UI" w:eastAsia="MS Mincho" w:hAnsi="Segoe UI" w:cs="Segoe UI"/>
          <w:sz w:val="12"/>
          <w:szCs w:val="12"/>
        </w:rPr>
        <w:t>Το Δελτίο Τύπου περιέχει δηλώσεις σχετικά με το μέλλον (forward-looking statements) που αφορούν την πρόθεση της Διοίκησης, τις πεποιθήσεις ή τις σημερινές προσδοκίες σχετικά, μεταξύ άλλων, με τις δραστηριότητες και τις λειτουργίες της Τράπεζας, τις συνθήκες της αγοράς, τα αποτελέσματα της λειτουργίας και τη χρηματοοικονομική κατάσταση, την κεφαλαιακή επάρκεια, τις πρακτικές διαχείρισης κινδύνων, τη ρευστότητα, τις προοπτικές, την ανάπτυξη και τις στρατηγικές («δηλώσεις σχετικά με το μέλλον»). Οι δηλώσεις σχετικά με το μέλλον αφορούν μελλοντικές περιστάσεις και αποτελέσματα και άλλες δηλώσεις που δεν αποτελούν ιστορικά γεγονότα και ορισμένες φορές προσδιορίζονται από τους όρους «ενδεχομένως», «θα», «πιστεύει», «αναμένει», «προβλέπει», «σκοπεύει», «προβάλει», «σχεδιάζει», «εκτιμά», «στοχεύει», «διαβλέπει», «προσδοκά», «στοχοθετεί», «θα επιθυμούσε», «θα μπορούσε» ή παρόμοιες εκφράσεις ή τα αρνητικά αυτών.</w:t>
      </w:r>
    </w:p>
    <w:p w14:paraId="27744D85" w14:textId="2CC61D6C" w:rsidR="003F566B" w:rsidRPr="008E72BB" w:rsidRDefault="00411AA3" w:rsidP="00411AA3">
      <w:pPr>
        <w:spacing w:after="160" w:line="276" w:lineRule="auto"/>
        <w:jc w:val="both"/>
        <w:rPr>
          <w:rFonts w:ascii="Segoe UI" w:eastAsia="MS Mincho" w:hAnsi="Segoe UI" w:cs="Segoe UI"/>
          <w:sz w:val="12"/>
          <w:szCs w:val="12"/>
        </w:rPr>
      </w:pPr>
      <w:r w:rsidRPr="00411AA3">
        <w:rPr>
          <w:rFonts w:ascii="Segoe UI" w:eastAsia="MS Mincho" w:hAnsi="Segoe UI" w:cs="Segoe UI"/>
          <w:sz w:val="12"/>
          <w:szCs w:val="12"/>
        </w:rPr>
        <w:t>Οι δηλώσεις σχετικά με το μέλλον αντικατοπτρίζουν τις γνώσεις και τις πληροφορίες που είναι διαθέσιμες κατά την ημερομηνία της σύνταξης του Δελτίου Τύπου και υπόκεινται σε εγγενείς αβεβαιότητες και σε ποικίλες παραδοχές, είτε αυτές αναφέρονται ρητά στην Έκθεση του Διοικητικού Συμβουλίου είτε όχι. Μολονότι οι δηλώσεις σχετικά με το μέλλον που περιλαμβάνονται στο Δελτίο Τύπου βασίζονται σε, κατά την πεποίθηση της Διοίκησης της Τράπεζας, λογικές παραδοχές, δεδομένου ότι οι παραδοχές αυτές υπόκεινται εγγενώς σε σημαντικές αβεβαιότητες και αλληλεξαρτήσεις, συμπεριλαμβανομένων των κινδύνων που απορρέουν από τις συνεχιζόμενες πληθωριστικές πιέσεις και τις αυξημένες γεωπολιτικές εντάσεις που είναι δύσκολο ή αδύνατο να προβλεφθούν και κείνται εκτός του ελέγχου της Τράπεζας δεν μπορεί να παρασχεθεί διαβεβαίωση ότι η Τράπεζα θα επιτύχει ή θα εκπληρώσει αυτές τις προσδοκίες, πεποιθήσεις ή προβλέψεις. Οι ενεργειακοί κίνδυνοι και μια νέα έξαρση των πληθωριστικών πιέσεων, σε περίπτωση νέας κλιμάκωσης της κρίσης στην Ουκρανία ή η ισχυρότερη από το αναμενόμενο ενίσχυση της παγκόσμιας ζήτησης ή/και αναζωπύρωση του κινδύνου διακοπών της τροφοδοσίας ενέργειας από τους διεθνείς προμηθευτές, αποτελούν τους κυριότερους παράγοντες κινδύνου, δεδομένων και των περιορισμένων περιθωρίων για νέες δημοσιονομικές παρεμβάσεις. Ο αρνητικός αντίκτυπος στην οικονομική δραστηριότητα και τις χρηματοοικονομικές συνθήκες από τη συνεχιζόμενη αυστηροποίηση της νομισματικής πολιτικής και τις νέες πιέσεις στον τραπεζικό τομέα διεθνώς, ύστερα από τα περιστατικά αναταραχής του Μαρτίου 2023 (SVB, Credit Suisse), είναι πιθανό να αποτυπωθεί με χρονική υστέρηση και θα μπορούσε επίσης να επηρεάσει την επιχειρηματική και χρηματοοικονομική δραστηριότητα. Επιπρόσθετα, αβεβαιότητα σχετικά με το εύρος των ενεργειών που δύναται να απαιτηθούν από εμάς, τις κυβερνήσεις και άλλους για την επίτευξη στόχων που σχετίζονται με κλιματικά, περιβαλλοντικά και κοινωνικά ζητήματα, καθώς και την εξελισσόμενη φύση των υποκείμενων επιστημονικών και κλαδικών και κυβερνητικών προτύπων και κανονισμών. Ως εκ τούτου, τα εν λόγω γεγονότα αποτελούν επιπλέον παράγοντες που θα μπορούσαν να προκαλέσουν σημαντικές διαφορές μεταξύ των πραγματικών αποτελεσμάτων και εκείνων που περιλαμβάνονται στις δηλώσεις σχετικά με το μέλλον. Οι δηλώσεις σχετικά με το μέλλον παρέχονται μόνο για επεξηγηματικούς σκοπούς και δεν προορίζονται και δεν πρέπει να θεωρούνται ως εγγύηση, διαβεβαίωση, πρόβλεψη ή οριστική δήλωση πραγματικών γεγονότων ή πιθανοτήτων. Τα πραγματικά αποτελέσματα της Τράπεζας ενδέχεται να διαφέρουν σημαντικά από τα αναφερόμενα στις δηλώσεις σχετικά με το μέλλον. Ορισμένοι σημαντικοί παράγοντες που θα μπορούσαν να διαφοροποιήσουν τα πραγματικά αποτελέσματα από τα αναφερόμενα στις δηλώσεις σχετικά με το μέλλον θα μπορούσαν να περιλαμβάνουν, μεταξύ άλλων, αλλαγές στις εγχώριες και ξένες επιχειρήσεις, στην αγορά, σε χρηματοοικονομικές, πολιτικές και νομικές συνθήκες, συμπεριλαμβανομένων των ρυθμιστικών αλλαγών του κλάδου, δυσμενείς αποφάσεις από εγχώριες ή διεθνείς ρυθμιστικές και εποπτικές αρχές, τον αντίκτυπο της μείωσης του μεγέθους της αγοράς, την ικανότητα διατήρησης των αξιολογήσεων πιστοληπτικής ικανότητας, τους κεφαλαιακούς πόρους και τις κεφαλαιακές δαπάνες, τις δυσμενείς δικαστικές εκβάσεις, την επίδραση του COVID-19 και την επίδραση τούτων στη χρηματοοικονομική κατάσταση του Ομίλου. Δεν μπορεί να υπάρξει διαβεβαίωση ότι οποιεσδήποτε δηλώσεις σχετικά με το μέλλον θα πραγματοποιηθούν, και η Τράπεζα ρητά αποποιείται οποιαδήποτε υποχρέωση ή δέσμευση για την επικαιροποίηση ή αναθεώρηση πληροφοριών σε οποιαδήποτε δήλωση σχετικά με το μέλλον ώστε να αντικατοπτρίζει τυχόν αλλαγές στις προσδοκίες της Τράπεζας σε σχέση με αυτές ή τυχόν αλλαγές στα γεγονότα, τις συνθήκες ή τις περιστάσεις στις οποίες βασίζεται οποιαδήποτε δήλωση σχετικά με το μέλλον. Ως εκ τούτου, εφιστάται η προσοχή του αναγνώστη να μη βασίζεται υπέρ το δέον στις δηλώσεις σχετικά με το μέλλον</w:t>
      </w:r>
      <w:r w:rsidR="003F566B" w:rsidRPr="008E72BB">
        <w:rPr>
          <w:rFonts w:ascii="Segoe UI" w:eastAsia="MS Mincho" w:hAnsi="Segoe UI" w:cs="Segoe UI"/>
          <w:sz w:val="12"/>
          <w:szCs w:val="12"/>
        </w:rPr>
        <w:t>.</w:t>
      </w:r>
    </w:p>
    <w:p w14:paraId="33CEAB47" w14:textId="77777777" w:rsidR="003F566B" w:rsidRPr="00AC6374" w:rsidRDefault="003F566B" w:rsidP="003F566B">
      <w:pPr>
        <w:spacing w:line="276" w:lineRule="auto"/>
        <w:jc w:val="both"/>
        <w:rPr>
          <w:rFonts w:ascii="Segoe UI" w:eastAsia="MS Mincho" w:hAnsi="Segoe UI" w:cs="Segoe UI"/>
          <w:b/>
          <w:sz w:val="13"/>
          <w:szCs w:val="13"/>
        </w:rPr>
      </w:pPr>
      <w:r w:rsidRPr="00AC6374">
        <w:rPr>
          <w:rFonts w:ascii="Segoe UI" w:eastAsia="MS Mincho" w:hAnsi="Segoe UI" w:cs="Segoe UI"/>
          <w:b/>
          <w:sz w:val="13"/>
          <w:szCs w:val="13"/>
        </w:rPr>
        <w:t>Μη επικαιροποίηση</w:t>
      </w:r>
    </w:p>
    <w:p w14:paraId="69B8947C" w14:textId="77777777" w:rsidR="00003126" w:rsidRDefault="00003126" w:rsidP="003F566B">
      <w:pPr>
        <w:spacing w:after="160" w:line="276" w:lineRule="auto"/>
        <w:jc w:val="both"/>
        <w:rPr>
          <w:rFonts w:ascii="Segoe UI" w:eastAsia="MS Mincho" w:hAnsi="Segoe UI" w:cs="Segoe UI"/>
          <w:sz w:val="12"/>
          <w:szCs w:val="12"/>
        </w:rPr>
      </w:pPr>
      <w:r w:rsidRPr="00003126">
        <w:rPr>
          <w:rFonts w:ascii="Segoe UI" w:eastAsia="MS Mincho" w:hAnsi="Segoe UI" w:cs="Segoe UI"/>
          <w:sz w:val="12"/>
          <w:szCs w:val="12"/>
        </w:rPr>
        <w:t>Εκτός εάν ορίζεται διαφορετικά, όλες οι πληροφορίες στο Δελτίο Τύπου φέρουν ημερομηνία αναφοράς την ημερομηνία σύνταξης του Δελτίου Τύπου. Ούτε η παράδοση του Δελτίου Τύπου, ούτε οποιαδήποτε άλλη επικοινωνία με τους παραλήπτες του, υπό οποιαδήποτε συνθήκη, θα πρέπει να οδηγεί στο συμπέρασμα ότι δεν έχει υπάρξει καμία αλλαγή στα θέματα της Τράπεζας από την ημερομηνία αυτή. Εκτός εάν αναφέρεται διαφορετικά στο παρόν, η Τράπεζα δεν σκοπεύει, ούτε θα αναλάβει υποχρέωση, να επικαιροποιήσει το Δελτίο Τύπου ή οποιαδήποτε από τις πληροφορίες που περιλαμβάνονται σε αυτήν.</w:t>
      </w:r>
    </w:p>
    <w:p w14:paraId="444BF535" w14:textId="674ADB2C" w:rsidR="000765E8" w:rsidRPr="008E72BB" w:rsidRDefault="00003126" w:rsidP="003F566B">
      <w:pPr>
        <w:spacing w:after="160" w:line="276" w:lineRule="auto"/>
        <w:jc w:val="both"/>
        <w:rPr>
          <w:rFonts w:ascii="Segoe UI" w:hAnsi="Segoe UI" w:cs="Segoe UI"/>
          <w:sz w:val="12"/>
          <w:szCs w:val="12"/>
        </w:rPr>
      </w:pPr>
      <w:r w:rsidRPr="00003126">
        <w:rPr>
          <w:rFonts w:ascii="Segoe UI" w:eastAsia="MS Mincho" w:hAnsi="Segoe UI" w:cs="Segoe UI"/>
          <w:sz w:val="12"/>
          <w:szCs w:val="12"/>
        </w:rPr>
        <w:t>Το Δελτίο Τύπου υπόκειται στο ελληνικό δίκαιο, και κάθε διαφορά που ανακύπτει σε σχέση με Το Δελτίο Τύπου υπόκειται στην αποκλειστική δικαιοδοσία των Δικαστηρίων της Αθήνας</w:t>
      </w:r>
      <w:r w:rsidR="003F566B" w:rsidRPr="008E72BB">
        <w:rPr>
          <w:rFonts w:ascii="Segoe UI" w:eastAsia="MS Mincho" w:hAnsi="Segoe UI" w:cs="Segoe UI"/>
          <w:sz w:val="12"/>
          <w:szCs w:val="12"/>
        </w:rPr>
        <w:t>.</w:t>
      </w:r>
      <w:r w:rsidR="00104FC2" w:rsidRPr="008E72BB">
        <w:rPr>
          <w:rFonts w:ascii="Segoe UI" w:eastAsia="MS Mincho" w:hAnsi="Segoe UI" w:cs="Segoe UI"/>
          <w:sz w:val="12"/>
          <w:szCs w:val="12"/>
        </w:rPr>
        <w:t xml:space="preserve"> </w:t>
      </w:r>
    </w:p>
    <w:sectPr w:rsidR="000765E8" w:rsidRPr="008E72BB" w:rsidSect="00D56B7A">
      <w:pgSz w:w="11900" w:h="16840"/>
      <w:pgMar w:top="1248" w:right="851" w:bottom="1134" w:left="851" w:header="283" w:footer="283" w:gutter="0"/>
      <w:pgBorders w:offsetFrom="page">
        <w:bottom w:val="single" w:sz="12" w:space="24" w:color="FFC000"/>
      </w:pgBorders>
      <w:cols w:space="2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5DB6" w14:textId="77777777" w:rsidR="00E83F9C" w:rsidRDefault="00E83F9C" w:rsidP="005D44F6">
      <w:r>
        <w:separator/>
      </w:r>
    </w:p>
  </w:endnote>
  <w:endnote w:type="continuationSeparator" w:id="0">
    <w:p w14:paraId="36C9CC8A" w14:textId="77777777" w:rsidR="00E83F9C" w:rsidRDefault="00E83F9C" w:rsidP="005D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632402"/>
      <w:docPartObj>
        <w:docPartGallery w:val="Page Numbers (Bottom of Page)"/>
        <w:docPartUnique/>
      </w:docPartObj>
    </w:sdtPr>
    <w:sdtEndPr>
      <w:rPr>
        <w:noProof/>
        <w:sz w:val="16"/>
        <w:szCs w:val="16"/>
      </w:rPr>
    </w:sdtEndPr>
    <w:sdtContent>
      <w:p w14:paraId="3A3B65B3" w14:textId="77777777" w:rsidR="009337EF" w:rsidRPr="008A22B0" w:rsidRDefault="009337EF">
        <w:pPr>
          <w:pStyle w:val="Footer"/>
          <w:jc w:val="right"/>
          <w:rPr>
            <w:sz w:val="16"/>
            <w:szCs w:val="16"/>
          </w:rPr>
        </w:pPr>
        <w:r w:rsidRPr="008A22B0">
          <w:rPr>
            <w:sz w:val="16"/>
            <w:szCs w:val="16"/>
          </w:rPr>
          <w:fldChar w:fldCharType="begin"/>
        </w:r>
        <w:r w:rsidRPr="008A22B0">
          <w:rPr>
            <w:sz w:val="16"/>
            <w:szCs w:val="16"/>
          </w:rPr>
          <w:instrText xml:space="preserve"> PAGE   \* MERGEFORMAT </w:instrText>
        </w:r>
        <w:r w:rsidRPr="008A22B0">
          <w:rPr>
            <w:sz w:val="16"/>
            <w:szCs w:val="16"/>
          </w:rPr>
          <w:fldChar w:fldCharType="separate"/>
        </w:r>
        <w:r w:rsidR="00931EC6">
          <w:rPr>
            <w:noProof/>
            <w:sz w:val="16"/>
            <w:szCs w:val="16"/>
          </w:rPr>
          <w:t>2</w:t>
        </w:r>
        <w:r w:rsidRPr="008A22B0">
          <w:rPr>
            <w:noProof/>
            <w:sz w:val="16"/>
            <w:szCs w:val="16"/>
          </w:rPr>
          <w:fldChar w:fldCharType="end"/>
        </w:r>
      </w:p>
    </w:sdtContent>
  </w:sdt>
  <w:p w14:paraId="13B964C3" w14:textId="77777777" w:rsidR="009337EF" w:rsidRDefault="00933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BA7D" w14:textId="77777777" w:rsidR="00E83F9C" w:rsidRDefault="00E83F9C" w:rsidP="005D44F6">
      <w:r>
        <w:separator/>
      </w:r>
    </w:p>
  </w:footnote>
  <w:footnote w:type="continuationSeparator" w:id="0">
    <w:p w14:paraId="373C5284" w14:textId="77777777" w:rsidR="00E83F9C" w:rsidRDefault="00E83F9C" w:rsidP="005D44F6">
      <w:r>
        <w:continuationSeparator/>
      </w:r>
    </w:p>
  </w:footnote>
  <w:footnote w:id="1">
    <w:p w14:paraId="4FF057E4" w14:textId="7FC99843" w:rsidR="00A4252D" w:rsidRPr="003240EF" w:rsidRDefault="00A4252D" w:rsidP="00A4252D">
      <w:pPr>
        <w:pStyle w:val="FootnoteText"/>
        <w:rPr>
          <w:lang w:val="el-GR"/>
        </w:rPr>
      </w:pPr>
      <w:r w:rsidRPr="00EE40A0">
        <w:rPr>
          <w:rStyle w:val="FootnoteReference"/>
          <w:color w:val="7F7F7F" w:themeColor="text1" w:themeTint="80"/>
          <w:sz w:val="12"/>
          <w:szCs w:val="12"/>
        </w:rPr>
        <w:footnoteRef/>
      </w:r>
      <w:r w:rsidRPr="003240EF">
        <w:rPr>
          <w:rFonts w:ascii="Segoe UI" w:hAnsi="Segoe UI" w:cs="Segoe UI"/>
          <w:color w:val="7F7F7F" w:themeColor="text1" w:themeTint="80"/>
          <w:sz w:val="12"/>
          <w:szCs w:val="12"/>
          <w:lang w:val="el-GR"/>
        </w:rPr>
        <w:t xml:space="preserve"> </w:t>
      </w:r>
      <w:r w:rsidR="0021687A">
        <w:rPr>
          <w:rFonts w:ascii="Segoe UI" w:hAnsi="Segoe UI" w:cs="Segoe UI"/>
          <w:color w:val="7F7F7F" w:themeColor="text1" w:themeTint="80"/>
          <w:sz w:val="12"/>
          <w:szCs w:val="12"/>
          <w:lang w:val="el-GR"/>
        </w:rPr>
        <w:t>Μ</w:t>
      </w:r>
      <w:r w:rsidR="0021687A" w:rsidRPr="0021687A">
        <w:rPr>
          <w:rFonts w:ascii="Segoe UI" w:hAnsi="Segoe UI" w:cs="Segoe UI"/>
          <w:color w:val="7F7F7F" w:themeColor="text1" w:themeTint="80"/>
          <w:sz w:val="12"/>
          <w:szCs w:val="12"/>
          <w:lang w:val="el-GR"/>
        </w:rPr>
        <w:t>ε πλήρη εφαρμογή του ΔΠΧΑ9</w:t>
      </w:r>
      <w:r w:rsidR="0021687A">
        <w:rPr>
          <w:rFonts w:ascii="Segoe UI" w:hAnsi="Segoe UI" w:cs="Segoe UI"/>
          <w:color w:val="7F7F7F" w:themeColor="text1" w:themeTint="80"/>
          <w:sz w:val="12"/>
          <w:szCs w:val="12"/>
          <w:lang w:val="el-GR"/>
        </w:rPr>
        <w:t>, περιλαμβάνοντας τ</w:t>
      </w:r>
      <w:r>
        <w:rPr>
          <w:rFonts w:ascii="Segoe UI" w:hAnsi="Segoe UI" w:cs="Segoe UI"/>
          <w:color w:val="7F7F7F" w:themeColor="text1" w:themeTint="80"/>
          <w:sz w:val="12"/>
          <w:szCs w:val="12"/>
          <w:lang w:val="el-GR"/>
        </w:rPr>
        <w:t xml:space="preserve">α κέρδη περιόδου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6"/>
      <w:gridCol w:w="4868"/>
    </w:tblGrid>
    <w:tr w:rsidR="009337EF" w:rsidRPr="00044763" w14:paraId="605FD1A4" w14:textId="77777777" w:rsidTr="00B5579A">
      <w:trPr>
        <w:trHeight w:val="370"/>
      </w:trPr>
      <w:tc>
        <w:tcPr>
          <w:tcW w:w="2610" w:type="pct"/>
          <w:tcBorders>
            <w:bottom w:val="single" w:sz="18" w:space="0" w:color="00B2C6"/>
          </w:tcBorders>
          <w:shd w:val="clear" w:color="auto" w:fill="auto"/>
          <w:vAlign w:val="bottom"/>
        </w:tcPr>
        <w:p w14:paraId="35E57A39" w14:textId="77777777" w:rsidR="009337EF" w:rsidRPr="00061D9F" w:rsidRDefault="009337EF" w:rsidP="00F81F11">
          <w:pPr>
            <w:pStyle w:val="Header"/>
            <w:rPr>
              <w:b/>
              <w:bCs/>
              <w:color w:val="007382"/>
              <w:sz w:val="20"/>
              <w:szCs w:val="20"/>
              <w:lang w:val="en-US"/>
            </w:rPr>
          </w:pPr>
          <w:r>
            <w:rPr>
              <w:b/>
              <w:bCs/>
              <w:color w:val="007382"/>
              <w:sz w:val="20"/>
              <w:szCs w:val="20"/>
            </w:rPr>
            <w:t>Όμιλος ΕΤΕ</w:t>
          </w:r>
        </w:p>
      </w:tc>
      <w:tc>
        <w:tcPr>
          <w:tcW w:w="2390" w:type="pct"/>
          <w:tcBorders>
            <w:bottom w:val="single" w:sz="18" w:space="0" w:color="00B2C6"/>
          </w:tcBorders>
          <w:shd w:val="clear" w:color="auto" w:fill="auto"/>
          <w:vAlign w:val="bottom"/>
        </w:tcPr>
        <w:p w14:paraId="3F8EB26D" w14:textId="148BDAFA" w:rsidR="009337EF" w:rsidRPr="00047EA1" w:rsidRDefault="009337EF" w:rsidP="00C7756E">
          <w:pPr>
            <w:pStyle w:val="Header"/>
            <w:jc w:val="right"/>
            <w:rPr>
              <w:color w:val="007382"/>
              <w:sz w:val="18"/>
              <w:szCs w:val="18"/>
              <w:lang w:val="en-US"/>
            </w:rPr>
          </w:pPr>
          <w:r>
            <w:rPr>
              <w:color w:val="808080" w:themeColor="background1" w:themeShade="80"/>
              <w:sz w:val="18"/>
              <w:szCs w:val="18"/>
            </w:rPr>
            <w:t xml:space="preserve">Αποτελέσματα </w:t>
          </w:r>
          <w:r w:rsidR="00801358">
            <w:rPr>
              <w:color w:val="808080" w:themeColor="background1" w:themeShade="80"/>
              <w:sz w:val="18"/>
              <w:szCs w:val="18"/>
            </w:rPr>
            <w:t xml:space="preserve">Α’ </w:t>
          </w:r>
          <w:r w:rsidR="0013547E">
            <w:rPr>
              <w:color w:val="808080" w:themeColor="background1" w:themeShade="80"/>
              <w:sz w:val="18"/>
              <w:szCs w:val="18"/>
            </w:rPr>
            <w:t>εξαμήνου</w:t>
          </w:r>
          <w:r w:rsidR="00801358">
            <w:rPr>
              <w:color w:val="808080" w:themeColor="background1" w:themeShade="80"/>
              <w:sz w:val="18"/>
              <w:szCs w:val="18"/>
            </w:rPr>
            <w:t xml:space="preserve"> 2023</w:t>
          </w:r>
        </w:p>
      </w:tc>
    </w:tr>
  </w:tbl>
  <w:p w14:paraId="56FA7CCF" w14:textId="77777777" w:rsidR="009337EF" w:rsidRPr="00044763" w:rsidRDefault="009337EF" w:rsidP="00D1701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629D6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5_"/>
      </v:shape>
    </w:pict>
  </w:numPicBullet>
  <w:abstractNum w:abstractNumId="0" w15:restartNumberingAfterBreak="0">
    <w:nsid w:val="005313C5"/>
    <w:multiLevelType w:val="hybridMultilevel"/>
    <w:tmpl w:val="7E40CD20"/>
    <w:lvl w:ilvl="0" w:tplc="BF7C7776">
      <w:start w:val="1"/>
      <w:numFmt w:val="decimal"/>
      <w:lvlText w:val="%1."/>
      <w:lvlJc w:val="left"/>
      <w:pPr>
        <w:ind w:left="644" w:hanging="360"/>
      </w:pPr>
      <w:rPr>
        <w:rFonts w:hint="default"/>
        <w:vertAlign w:val="superscrip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07A90119"/>
    <w:multiLevelType w:val="hybridMultilevel"/>
    <w:tmpl w:val="82AA1DF6"/>
    <w:lvl w:ilvl="0" w:tplc="AF084EA6">
      <w:start w:val="1"/>
      <w:numFmt w:val="bullet"/>
      <w:lvlText w:val="•"/>
      <w:lvlJc w:val="left"/>
      <w:pPr>
        <w:tabs>
          <w:tab w:val="num" w:pos="720"/>
        </w:tabs>
        <w:ind w:left="720" w:hanging="360"/>
      </w:pPr>
      <w:rPr>
        <w:rFonts w:ascii="Arial" w:hAnsi="Arial" w:hint="default"/>
      </w:rPr>
    </w:lvl>
    <w:lvl w:ilvl="1" w:tplc="A8ECFF68">
      <w:start w:val="1"/>
      <w:numFmt w:val="bullet"/>
      <w:lvlText w:val="•"/>
      <w:lvlJc w:val="left"/>
      <w:pPr>
        <w:tabs>
          <w:tab w:val="num" w:pos="1440"/>
        </w:tabs>
        <w:ind w:left="1440" w:hanging="360"/>
      </w:pPr>
      <w:rPr>
        <w:rFonts w:ascii="Arial" w:hAnsi="Arial" w:hint="default"/>
      </w:rPr>
    </w:lvl>
    <w:lvl w:ilvl="2" w:tplc="E6CCC7BE" w:tentative="1">
      <w:start w:val="1"/>
      <w:numFmt w:val="bullet"/>
      <w:lvlText w:val="•"/>
      <w:lvlJc w:val="left"/>
      <w:pPr>
        <w:tabs>
          <w:tab w:val="num" w:pos="2160"/>
        </w:tabs>
        <w:ind w:left="2160" w:hanging="360"/>
      </w:pPr>
      <w:rPr>
        <w:rFonts w:ascii="Arial" w:hAnsi="Arial" w:hint="default"/>
      </w:rPr>
    </w:lvl>
    <w:lvl w:ilvl="3" w:tplc="5A8E91E0" w:tentative="1">
      <w:start w:val="1"/>
      <w:numFmt w:val="bullet"/>
      <w:lvlText w:val="•"/>
      <w:lvlJc w:val="left"/>
      <w:pPr>
        <w:tabs>
          <w:tab w:val="num" w:pos="2880"/>
        </w:tabs>
        <w:ind w:left="2880" w:hanging="360"/>
      </w:pPr>
      <w:rPr>
        <w:rFonts w:ascii="Arial" w:hAnsi="Arial" w:hint="default"/>
      </w:rPr>
    </w:lvl>
    <w:lvl w:ilvl="4" w:tplc="BCE29D90" w:tentative="1">
      <w:start w:val="1"/>
      <w:numFmt w:val="bullet"/>
      <w:lvlText w:val="•"/>
      <w:lvlJc w:val="left"/>
      <w:pPr>
        <w:tabs>
          <w:tab w:val="num" w:pos="3600"/>
        </w:tabs>
        <w:ind w:left="3600" w:hanging="360"/>
      </w:pPr>
      <w:rPr>
        <w:rFonts w:ascii="Arial" w:hAnsi="Arial" w:hint="default"/>
      </w:rPr>
    </w:lvl>
    <w:lvl w:ilvl="5" w:tplc="1CE61C36" w:tentative="1">
      <w:start w:val="1"/>
      <w:numFmt w:val="bullet"/>
      <w:lvlText w:val="•"/>
      <w:lvlJc w:val="left"/>
      <w:pPr>
        <w:tabs>
          <w:tab w:val="num" w:pos="4320"/>
        </w:tabs>
        <w:ind w:left="4320" w:hanging="360"/>
      </w:pPr>
      <w:rPr>
        <w:rFonts w:ascii="Arial" w:hAnsi="Arial" w:hint="default"/>
      </w:rPr>
    </w:lvl>
    <w:lvl w:ilvl="6" w:tplc="98B00A6C" w:tentative="1">
      <w:start w:val="1"/>
      <w:numFmt w:val="bullet"/>
      <w:lvlText w:val="•"/>
      <w:lvlJc w:val="left"/>
      <w:pPr>
        <w:tabs>
          <w:tab w:val="num" w:pos="5040"/>
        </w:tabs>
        <w:ind w:left="5040" w:hanging="360"/>
      </w:pPr>
      <w:rPr>
        <w:rFonts w:ascii="Arial" w:hAnsi="Arial" w:hint="default"/>
      </w:rPr>
    </w:lvl>
    <w:lvl w:ilvl="7" w:tplc="138AF13E" w:tentative="1">
      <w:start w:val="1"/>
      <w:numFmt w:val="bullet"/>
      <w:lvlText w:val="•"/>
      <w:lvlJc w:val="left"/>
      <w:pPr>
        <w:tabs>
          <w:tab w:val="num" w:pos="5760"/>
        </w:tabs>
        <w:ind w:left="5760" w:hanging="360"/>
      </w:pPr>
      <w:rPr>
        <w:rFonts w:ascii="Arial" w:hAnsi="Arial" w:hint="default"/>
      </w:rPr>
    </w:lvl>
    <w:lvl w:ilvl="8" w:tplc="6DC210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B30835"/>
    <w:multiLevelType w:val="hybridMultilevel"/>
    <w:tmpl w:val="F8768AFE"/>
    <w:lvl w:ilvl="0" w:tplc="AB60207C">
      <w:start w:val="1"/>
      <w:numFmt w:val="bullet"/>
      <w:lvlText w:val="•"/>
      <w:lvlJc w:val="left"/>
      <w:pPr>
        <w:tabs>
          <w:tab w:val="num" w:pos="720"/>
        </w:tabs>
        <w:ind w:left="720" w:hanging="360"/>
      </w:pPr>
      <w:rPr>
        <w:rFonts w:ascii="Arial" w:hAnsi="Arial" w:hint="default"/>
      </w:rPr>
    </w:lvl>
    <w:lvl w:ilvl="1" w:tplc="C186E6C6" w:tentative="1">
      <w:start w:val="1"/>
      <w:numFmt w:val="bullet"/>
      <w:lvlText w:val="•"/>
      <w:lvlJc w:val="left"/>
      <w:pPr>
        <w:tabs>
          <w:tab w:val="num" w:pos="1440"/>
        </w:tabs>
        <w:ind w:left="1440" w:hanging="360"/>
      </w:pPr>
      <w:rPr>
        <w:rFonts w:ascii="Arial" w:hAnsi="Arial" w:hint="default"/>
      </w:rPr>
    </w:lvl>
    <w:lvl w:ilvl="2" w:tplc="B5367868" w:tentative="1">
      <w:start w:val="1"/>
      <w:numFmt w:val="bullet"/>
      <w:lvlText w:val="•"/>
      <w:lvlJc w:val="left"/>
      <w:pPr>
        <w:tabs>
          <w:tab w:val="num" w:pos="2160"/>
        </w:tabs>
        <w:ind w:left="2160" w:hanging="360"/>
      </w:pPr>
      <w:rPr>
        <w:rFonts w:ascii="Arial" w:hAnsi="Arial" w:hint="default"/>
      </w:rPr>
    </w:lvl>
    <w:lvl w:ilvl="3" w:tplc="B434DB3A">
      <w:start w:val="1"/>
      <w:numFmt w:val="bullet"/>
      <w:lvlText w:val="•"/>
      <w:lvlJc w:val="left"/>
      <w:pPr>
        <w:tabs>
          <w:tab w:val="num" w:pos="2880"/>
        </w:tabs>
        <w:ind w:left="2880" w:hanging="360"/>
      </w:pPr>
      <w:rPr>
        <w:rFonts w:ascii="Arial" w:hAnsi="Arial" w:hint="default"/>
      </w:rPr>
    </w:lvl>
    <w:lvl w:ilvl="4" w:tplc="F27636D2" w:tentative="1">
      <w:start w:val="1"/>
      <w:numFmt w:val="bullet"/>
      <w:lvlText w:val="•"/>
      <w:lvlJc w:val="left"/>
      <w:pPr>
        <w:tabs>
          <w:tab w:val="num" w:pos="3600"/>
        </w:tabs>
        <w:ind w:left="3600" w:hanging="360"/>
      </w:pPr>
      <w:rPr>
        <w:rFonts w:ascii="Arial" w:hAnsi="Arial" w:hint="default"/>
      </w:rPr>
    </w:lvl>
    <w:lvl w:ilvl="5" w:tplc="89284D48" w:tentative="1">
      <w:start w:val="1"/>
      <w:numFmt w:val="bullet"/>
      <w:lvlText w:val="•"/>
      <w:lvlJc w:val="left"/>
      <w:pPr>
        <w:tabs>
          <w:tab w:val="num" w:pos="4320"/>
        </w:tabs>
        <w:ind w:left="4320" w:hanging="360"/>
      </w:pPr>
      <w:rPr>
        <w:rFonts w:ascii="Arial" w:hAnsi="Arial" w:hint="default"/>
      </w:rPr>
    </w:lvl>
    <w:lvl w:ilvl="6" w:tplc="4156D3D6" w:tentative="1">
      <w:start w:val="1"/>
      <w:numFmt w:val="bullet"/>
      <w:lvlText w:val="•"/>
      <w:lvlJc w:val="left"/>
      <w:pPr>
        <w:tabs>
          <w:tab w:val="num" w:pos="5040"/>
        </w:tabs>
        <w:ind w:left="5040" w:hanging="360"/>
      </w:pPr>
      <w:rPr>
        <w:rFonts w:ascii="Arial" w:hAnsi="Arial" w:hint="default"/>
      </w:rPr>
    </w:lvl>
    <w:lvl w:ilvl="7" w:tplc="6EB2FD8A" w:tentative="1">
      <w:start w:val="1"/>
      <w:numFmt w:val="bullet"/>
      <w:lvlText w:val="•"/>
      <w:lvlJc w:val="left"/>
      <w:pPr>
        <w:tabs>
          <w:tab w:val="num" w:pos="5760"/>
        </w:tabs>
        <w:ind w:left="5760" w:hanging="360"/>
      </w:pPr>
      <w:rPr>
        <w:rFonts w:ascii="Arial" w:hAnsi="Arial" w:hint="default"/>
      </w:rPr>
    </w:lvl>
    <w:lvl w:ilvl="8" w:tplc="368057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C2168"/>
    <w:multiLevelType w:val="hybridMultilevel"/>
    <w:tmpl w:val="BBD42F5E"/>
    <w:lvl w:ilvl="0" w:tplc="A492FE0E">
      <w:start w:val="1"/>
      <w:numFmt w:val="bullet"/>
      <w:lvlText w:val="•"/>
      <w:lvlJc w:val="left"/>
      <w:pPr>
        <w:tabs>
          <w:tab w:val="num" w:pos="720"/>
        </w:tabs>
        <w:ind w:left="720" w:hanging="360"/>
      </w:pPr>
      <w:rPr>
        <w:rFonts w:ascii="Arial" w:hAnsi="Arial" w:hint="default"/>
      </w:rPr>
    </w:lvl>
    <w:lvl w:ilvl="1" w:tplc="245AE5C8" w:tentative="1">
      <w:start w:val="1"/>
      <w:numFmt w:val="bullet"/>
      <w:lvlText w:val="•"/>
      <w:lvlJc w:val="left"/>
      <w:pPr>
        <w:tabs>
          <w:tab w:val="num" w:pos="1440"/>
        </w:tabs>
        <w:ind w:left="1440" w:hanging="360"/>
      </w:pPr>
      <w:rPr>
        <w:rFonts w:ascii="Arial" w:hAnsi="Arial" w:hint="default"/>
      </w:rPr>
    </w:lvl>
    <w:lvl w:ilvl="2" w:tplc="E06C0BFE" w:tentative="1">
      <w:start w:val="1"/>
      <w:numFmt w:val="bullet"/>
      <w:lvlText w:val="•"/>
      <w:lvlJc w:val="left"/>
      <w:pPr>
        <w:tabs>
          <w:tab w:val="num" w:pos="2160"/>
        </w:tabs>
        <w:ind w:left="2160" w:hanging="360"/>
      </w:pPr>
      <w:rPr>
        <w:rFonts w:ascii="Arial" w:hAnsi="Arial" w:hint="default"/>
      </w:rPr>
    </w:lvl>
    <w:lvl w:ilvl="3" w:tplc="7D886F9A">
      <w:start w:val="1"/>
      <w:numFmt w:val="bullet"/>
      <w:lvlText w:val="•"/>
      <w:lvlJc w:val="left"/>
      <w:pPr>
        <w:tabs>
          <w:tab w:val="num" w:pos="2880"/>
        </w:tabs>
        <w:ind w:left="2880" w:hanging="360"/>
      </w:pPr>
      <w:rPr>
        <w:rFonts w:ascii="Arial" w:hAnsi="Arial" w:hint="default"/>
      </w:rPr>
    </w:lvl>
    <w:lvl w:ilvl="4" w:tplc="F5FC4DC8" w:tentative="1">
      <w:start w:val="1"/>
      <w:numFmt w:val="bullet"/>
      <w:lvlText w:val="•"/>
      <w:lvlJc w:val="left"/>
      <w:pPr>
        <w:tabs>
          <w:tab w:val="num" w:pos="3600"/>
        </w:tabs>
        <w:ind w:left="3600" w:hanging="360"/>
      </w:pPr>
      <w:rPr>
        <w:rFonts w:ascii="Arial" w:hAnsi="Arial" w:hint="default"/>
      </w:rPr>
    </w:lvl>
    <w:lvl w:ilvl="5" w:tplc="8892CB60" w:tentative="1">
      <w:start w:val="1"/>
      <w:numFmt w:val="bullet"/>
      <w:lvlText w:val="•"/>
      <w:lvlJc w:val="left"/>
      <w:pPr>
        <w:tabs>
          <w:tab w:val="num" w:pos="4320"/>
        </w:tabs>
        <w:ind w:left="4320" w:hanging="360"/>
      </w:pPr>
      <w:rPr>
        <w:rFonts w:ascii="Arial" w:hAnsi="Arial" w:hint="default"/>
      </w:rPr>
    </w:lvl>
    <w:lvl w:ilvl="6" w:tplc="C09A8678" w:tentative="1">
      <w:start w:val="1"/>
      <w:numFmt w:val="bullet"/>
      <w:lvlText w:val="•"/>
      <w:lvlJc w:val="left"/>
      <w:pPr>
        <w:tabs>
          <w:tab w:val="num" w:pos="5040"/>
        </w:tabs>
        <w:ind w:left="5040" w:hanging="360"/>
      </w:pPr>
      <w:rPr>
        <w:rFonts w:ascii="Arial" w:hAnsi="Arial" w:hint="default"/>
      </w:rPr>
    </w:lvl>
    <w:lvl w:ilvl="7" w:tplc="2F10FBB4" w:tentative="1">
      <w:start w:val="1"/>
      <w:numFmt w:val="bullet"/>
      <w:lvlText w:val="•"/>
      <w:lvlJc w:val="left"/>
      <w:pPr>
        <w:tabs>
          <w:tab w:val="num" w:pos="5760"/>
        </w:tabs>
        <w:ind w:left="5760" w:hanging="360"/>
      </w:pPr>
      <w:rPr>
        <w:rFonts w:ascii="Arial" w:hAnsi="Arial" w:hint="default"/>
      </w:rPr>
    </w:lvl>
    <w:lvl w:ilvl="8" w:tplc="AB207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1506F"/>
    <w:multiLevelType w:val="hybridMultilevel"/>
    <w:tmpl w:val="1610C458"/>
    <w:lvl w:ilvl="0" w:tplc="F412FC76">
      <w:start w:val="1"/>
      <w:numFmt w:val="bullet"/>
      <w:lvlText w:val="•"/>
      <w:lvlJc w:val="left"/>
      <w:pPr>
        <w:tabs>
          <w:tab w:val="num" w:pos="720"/>
        </w:tabs>
        <w:ind w:left="720" w:hanging="360"/>
      </w:pPr>
      <w:rPr>
        <w:rFonts w:ascii="Arial" w:hAnsi="Arial" w:hint="default"/>
      </w:rPr>
    </w:lvl>
    <w:lvl w:ilvl="1" w:tplc="BE2AE3D8" w:tentative="1">
      <w:start w:val="1"/>
      <w:numFmt w:val="bullet"/>
      <w:lvlText w:val="•"/>
      <w:lvlJc w:val="left"/>
      <w:pPr>
        <w:tabs>
          <w:tab w:val="num" w:pos="1440"/>
        </w:tabs>
        <w:ind w:left="1440" w:hanging="360"/>
      </w:pPr>
      <w:rPr>
        <w:rFonts w:ascii="Arial" w:hAnsi="Arial" w:hint="default"/>
      </w:rPr>
    </w:lvl>
    <w:lvl w:ilvl="2" w:tplc="5634937A" w:tentative="1">
      <w:start w:val="1"/>
      <w:numFmt w:val="bullet"/>
      <w:lvlText w:val="•"/>
      <w:lvlJc w:val="left"/>
      <w:pPr>
        <w:tabs>
          <w:tab w:val="num" w:pos="2160"/>
        </w:tabs>
        <w:ind w:left="2160" w:hanging="360"/>
      </w:pPr>
      <w:rPr>
        <w:rFonts w:ascii="Arial" w:hAnsi="Arial" w:hint="default"/>
      </w:rPr>
    </w:lvl>
    <w:lvl w:ilvl="3" w:tplc="512C9CF0">
      <w:start w:val="1"/>
      <w:numFmt w:val="bullet"/>
      <w:lvlText w:val="•"/>
      <w:lvlJc w:val="left"/>
      <w:pPr>
        <w:tabs>
          <w:tab w:val="num" w:pos="2880"/>
        </w:tabs>
        <w:ind w:left="2880" w:hanging="360"/>
      </w:pPr>
      <w:rPr>
        <w:rFonts w:ascii="Arial" w:hAnsi="Arial" w:hint="default"/>
      </w:rPr>
    </w:lvl>
    <w:lvl w:ilvl="4" w:tplc="2E62B71C" w:tentative="1">
      <w:start w:val="1"/>
      <w:numFmt w:val="bullet"/>
      <w:lvlText w:val="•"/>
      <w:lvlJc w:val="left"/>
      <w:pPr>
        <w:tabs>
          <w:tab w:val="num" w:pos="3600"/>
        </w:tabs>
        <w:ind w:left="3600" w:hanging="360"/>
      </w:pPr>
      <w:rPr>
        <w:rFonts w:ascii="Arial" w:hAnsi="Arial" w:hint="default"/>
      </w:rPr>
    </w:lvl>
    <w:lvl w:ilvl="5" w:tplc="22F8FE58" w:tentative="1">
      <w:start w:val="1"/>
      <w:numFmt w:val="bullet"/>
      <w:lvlText w:val="•"/>
      <w:lvlJc w:val="left"/>
      <w:pPr>
        <w:tabs>
          <w:tab w:val="num" w:pos="4320"/>
        </w:tabs>
        <w:ind w:left="4320" w:hanging="360"/>
      </w:pPr>
      <w:rPr>
        <w:rFonts w:ascii="Arial" w:hAnsi="Arial" w:hint="default"/>
      </w:rPr>
    </w:lvl>
    <w:lvl w:ilvl="6" w:tplc="05701C24" w:tentative="1">
      <w:start w:val="1"/>
      <w:numFmt w:val="bullet"/>
      <w:lvlText w:val="•"/>
      <w:lvlJc w:val="left"/>
      <w:pPr>
        <w:tabs>
          <w:tab w:val="num" w:pos="5040"/>
        </w:tabs>
        <w:ind w:left="5040" w:hanging="360"/>
      </w:pPr>
      <w:rPr>
        <w:rFonts w:ascii="Arial" w:hAnsi="Arial" w:hint="default"/>
      </w:rPr>
    </w:lvl>
    <w:lvl w:ilvl="7" w:tplc="1C52D5B8" w:tentative="1">
      <w:start w:val="1"/>
      <w:numFmt w:val="bullet"/>
      <w:lvlText w:val="•"/>
      <w:lvlJc w:val="left"/>
      <w:pPr>
        <w:tabs>
          <w:tab w:val="num" w:pos="5760"/>
        </w:tabs>
        <w:ind w:left="5760" w:hanging="360"/>
      </w:pPr>
      <w:rPr>
        <w:rFonts w:ascii="Arial" w:hAnsi="Arial" w:hint="default"/>
      </w:rPr>
    </w:lvl>
    <w:lvl w:ilvl="8" w:tplc="9C3A0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6E1ADB"/>
    <w:multiLevelType w:val="hybridMultilevel"/>
    <w:tmpl w:val="47AC1F08"/>
    <w:lvl w:ilvl="0" w:tplc="BE08C698">
      <w:start w:val="1"/>
      <w:numFmt w:val="decimal"/>
      <w:lvlText w:val="%1."/>
      <w:lvlJc w:val="left"/>
      <w:pPr>
        <w:ind w:left="720" w:hanging="360"/>
      </w:pPr>
      <w:rPr>
        <w:rFonts w:hint="default"/>
        <w:vertAlign w:val="superscrip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33C3D"/>
    <w:multiLevelType w:val="hybridMultilevel"/>
    <w:tmpl w:val="3B6052CC"/>
    <w:lvl w:ilvl="0" w:tplc="D32CD860">
      <w:start w:val="1"/>
      <w:numFmt w:val="bullet"/>
      <w:lvlText w:val="•"/>
      <w:lvlJc w:val="left"/>
      <w:pPr>
        <w:tabs>
          <w:tab w:val="num" w:pos="720"/>
        </w:tabs>
        <w:ind w:left="720" w:hanging="360"/>
      </w:pPr>
      <w:rPr>
        <w:rFonts w:ascii="Arial" w:hAnsi="Arial" w:hint="default"/>
      </w:rPr>
    </w:lvl>
    <w:lvl w:ilvl="1" w:tplc="78C82E92" w:tentative="1">
      <w:start w:val="1"/>
      <w:numFmt w:val="bullet"/>
      <w:lvlText w:val="•"/>
      <w:lvlJc w:val="left"/>
      <w:pPr>
        <w:tabs>
          <w:tab w:val="num" w:pos="1440"/>
        </w:tabs>
        <w:ind w:left="1440" w:hanging="360"/>
      </w:pPr>
      <w:rPr>
        <w:rFonts w:ascii="Arial" w:hAnsi="Arial" w:hint="default"/>
      </w:rPr>
    </w:lvl>
    <w:lvl w:ilvl="2" w:tplc="E8326DAE" w:tentative="1">
      <w:start w:val="1"/>
      <w:numFmt w:val="bullet"/>
      <w:lvlText w:val="•"/>
      <w:lvlJc w:val="left"/>
      <w:pPr>
        <w:tabs>
          <w:tab w:val="num" w:pos="2160"/>
        </w:tabs>
        <w:ind w:left="2160" w:hanging="360"/>
      </w:pPr>
      <w:rPr>
        <w:rFonts w:ascii="Arial" w:hAnsi="Arial" w:hint="default"/>
      </w:rPr>
    </w:lvl>
    <w:lvl w:ilvl="3" w:tplc="33FE070A">
      <w:start w:val="1"/>
      <w:numFmt w:val="bullet"/>
      <w:lvlText w:val="•"/>
      <w:lvlJc w:val="left"/>
      <w:pPr>
        <w:tabs>
          <w:tab w:val="num" w:pos="2880"/>
        </w:tabs>
        <w:ind w:left="2880" w:hanging="360"/>
      </w:pPr>
      <w:rPr>
        <w:rFonts w:ascii="Arial" w:hAnsi="Arial" w:hint="default"/>
      </w:rPr>
    </w:lvl>
    <w:lvl w:ilvl="4" w:tplc="7CECF156" w:tentative="1">
      <w:start w:val="1"/>
      <w:numFmt w:val="bullet"/>
      <w:lvlText w:val="•"/>
      <w:lvlJc w:val="left"/>
      <w:pPr>
        <w:tabs>
          <w:tab w:val="num" w:pos="3600"/>
        </w:tabs>
        <w:ind w:left="3600" w:hanging="360"/>
      </w:pPr>
      <w:rPr>
        <w:rFonts w:ascii="Arial" w:hAnsi="Arial" w:hint="default"/>
      </w:rPr>
    </w:lvl>
    <w:lvl w:ilvl="5" w:tplc="034A68E2" w:tentative="1">
      <w:start w:val="1"/>
      <w:numFmt w:val="bullet"/>
      <w:lvlText w:val="•"/>
      <w:lvlJc w:val="left"/>
      <w:pPr>
        <w:tabs>
          <w:tab w:val="num" w:pos="4320"/>
        </w:tabs>
        <w:ind w:left="4320" w:hanging="360"/>
      </w:pPr>
      <w:rPr>
        <w:rFonts w:ascii="Arial" w:hAnsi="Arial" w:hint="default"/>
      </w:rPr>
    </w:lvl>
    <w:lvl w:ilvl="6" w:tplc="09369E52" w:tentative="1">
      <w:start w:val="1"/>
      <w:numFmt w:val="bullet"/>
      <w:lvlText w:val="•"/>
      <w:lvlJc w:val="left"/>
      <w:pPr>
        <w:tabs>
          <w:tab w:val="num" w:pos="5040"/>
        </w:tabs>
        <w:ind w:left="5040" w:hanging="360"/>
      </w:pPr>
      <w:rPr>
        <w:rFonts w:ascii="Arial" w:hAnsi="Arial" w:hint="default"/>
      </w:rPr>
    </w:lvl>
    <w:lvl w:ilvl="7" w:tplc="4A983066" w:tentative="1">
      <w:start w:val="1"/>
      <w:numFmt w:val="bullet"/>
      <w:lvlText w:val="•"/>
      <w:lvlJc w:val="left"/>
      <w:pPr>
        <w:tabs>
          <w:tab w:val="num" w:pos="5760"/>
        </w:tabs>
        <w:ind w:left="5760" w:hanging="360"/>
      </w:pPr>
      <w:rPr>
        <w:rFonts w:ascii="Arial" w:hAnsi="Arial" w:hint="default"/>
      </w:rPr>
    </w:lvl>
    <w:lvl w:ilvl="8" w:tplc="33F218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CB5DBA"/>
    <w:multiLevelType w:val="hybridMultilevel"/>
    <w:tmpl w:val="846EE38E"/>
    <w:lvl w:ilvl="0" w:tplc="82C67AB8">
      <w:start w:val="1"/>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CF0647D"/>
    <w:multiLevelType w:val="hybridMultilevel"/>
    <w:tmpl w:val="C0D2C3E2"/>
    <w:lvl w:ilvl="0" w:tplc="B16E79F0">
      <w:start w:val="1"/>
      <w:numFmt w:val="bullet"/>
      <w:lvlText w:val="o"/>
      <w:lvlJc w:val="left"/>
      <w:pPr>
        <w:ind w:left="644" w:hanging="360"/>
      </w:pPr>
      <w:rPr>
        <w:rFonts w:ascii="Courier New" w:hAnsi="Courier New" w:cs="Courier New" w:hint="default"/>
        <w:sz w:val="18"/>
        <w:szCs w:val="18"/>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9" w15:restartNumberingAfterBreak="0">
    <w:nsid w:val="1DA327F5"/>
    <w:multiLevelType w:val="hybridMultilevel"/>
    <w:tmpl w:val="3B4892EC"/>
    <w:lvl w:ilvl="0" w:tplc="0226CD10">
      <w:start w:val="1"/>
      <w:numFmt w:val="bullet"/>
      <w:lvlText w:val="•"/>
      <w:lvlJc w:val="left"/>
      <w:pPr>
        <w:tabs>
          <w:tab w:val="num" w:pos="720"/>
        </w:tabs>
        <w:ind w:left="720" w:hanging="360"/>
      </w:pPr>
      <w:rPr>
        <w:rFonts w:ascii="Arial" w:hAnsi="Arial" w:hint="default"/>
      </w:rPr>
    </w:lvl>
    <w:lvl w:ilvl="1" w:tplc="7D6880C2">
      <w:start w:val="1"/>
      <w:numFmt w:val="bullet"/>
      <w:lvlText w:val="•"/>
      <w:lvlJc w:val="left"/>
      <w:pPr>
        <w:tabs>
          <w:tab w:val="num" w:pos="1440"/>
        </w:tabs>
        <w:ind w:left="1440" w:hanging="360"/>
      </w:pPr>
      <w:rPr>
        <w:rFonts w:ascii="Arial" w:hAnsi="Arial" w:hint="default"/>
      </w:rPr>
    </w:lvl>
    <w:lvl w:ilvl="2" w:tplc="1652B73A" w:tentative="1">
      <w:start w:val="1"/>
      <w:numFmt w:val="bullet"/>
      <w:lvlText w:val="•"/>
      <w:lvlJc w:val="left"/>
      <w:pPr>
        <w:tabs>
          <w:tab w:val="num" w:pos="2160"/>
        </w:tabs>
        <w:ind w:left="2160" w:hanging="360"/>
      </w:pPr>
      <w:rPr>
        <w:rFonts w:ascii="Arial" w:hAnsi="Arial" w:hint="default"/>
      </w:rPr>
    </w:lvl>
    <w:lvl w:ilvl="3" w:tplc="C75251BC" w:tentative="1">
      <w:start w:val="1"/>
      <w:numFmt w:val="bullet"/>
      <w:lvlText w:val="•"/>
      <w:lvlJc w:val="left"/>
      <w:pPr>
        <w:tabs>
          <w:tab w:val="num" w:pos="2880"/>
        </w:tabs>
        <w:ind w:left="2880" w:hanging="360"/>
      </w:pPr>
      <w:rPr>
        <w:rFonts w:ascii="Arial" w:hAnsi="Arial" w:hint="default"/>
      </w:rPr>
    </w:lvl>
    <w:lvl w:ilvl="4" w:tplc="2EC24E3E" w:tentative="1">
      <w:start w:val="1"/>
      <w:numFmt w:val="bullet"/>
      <w:lvlText w:val="•"/>
      <w:lvlJc w:val="left"/>
      <w:pPr>
        <w:tabs>
          <w:tab w:val="num" w:pos="3600"/>
        </w:tabs>
        <w:ind w:left="3600" w:hanging="360"/>
      </w:pPr>
      <w:rPr>
        <w:rFonts w:ascii="Arial" w:hAnsi="Arial" w:hint="default"/>
      </w:rPr>
    </w:lvl>
    <w:lvl w:ilvl="5" w:tplc="3272A178" w:tentative="1">
      <w:start w:val="1"/>
      <w:numFmt w:val="bullet"/>
      <w:lvlText w:val="•"/>
      <w:lvlJc w:val="left"/>
      <w:pPr>
        <w:tabs>
          <w:tab w:val="num" w:pos="4320"/>
        </w:tabs>
        <w:ind w:left="4320" w:hanging="360"/>
      </w:pPr>
      <w:rPr>
        <w:rFonts w:ascii="Arial" w:hAnsi="Arial" w:hint="default"/>
      </w:rPr>
    </w:lvl>
    <w:lvl w:ilvl="6" w:tplc="2B70F2B6" w:tentative="1">
      <w:start w:val="1"/>
      <w:numFmt w:val="bullet"/>
      <w:lvlText w:val="•"/>
      <w:lvlJc w:val="left"/>
      <w:pPr>
        <w:tabs>
          <w:tab w:val="num" w:pos="5040"/>
        </w:tabs>
        <w:ind w:left="5040" w:hanging="360"/>
      </w:pPr>
      <w:rPr>
        <w:rFonts w:ascii="Arial" w:hAnsi="Arial" w:hint="default"/>
      </w:rPr>
    </w:lvl>
    <w:lvl w:ilvl="7" w:tplc="BB625196" w:tentative="1">
      <w:start w:val="1"/>
      <w:numFmt w:val="bullet"/>
      <w:lvlText w:val="•"/>
      <w:lvlJc w:val="left"/>
      <w:pPr>
        <w:tabs>
          <w:tab w:val="num" w:pos="5760"/>
        </w:tabs>
        <w:ind w:left="5760" w:hanging="360"/>
      </w:pPr>
      <w:rPr>
        <w:rFonts w:ascii="Arial" w:hAnsi="Arial" w:hint="default"/>
      </w:rPr>
    </w:lvl>
    <w:lvl w:ilvl="8" w:tplc="5F1E8C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655A4F"/>
    <w:multiLevelType w:val="hybridMultilevel"/>
    <w:tmpl w:val="87DA15DE"/>
    <w:lvl w:ilvl="0" w:tplc="62A6E3B0">
      <w:numFmt w:val="bullet"/>
      <w:lvlText w:val=""/>
      <w:lvlJc w:val="left"/>
      <w:pPr>
        <w:ind w:left="720" w:hanging="360"/>
      </w:pPr>
      <w:rPr>
        <w:rFonts w:ascii="Symbol" w:eastAsiaTheme="minorHAnsi"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234059"/>
    <w:multiLevelType w:val="hybridMultilevel"/>
    <w:tmpl w:val="9B2A465C"/>
    <w:lvl w:ilvl="0" w:tplc="A6EAF608">
      <w:start w:val="1"/>
      <w:numFmt w:val="bullet"/>
      <w:lvlText w:val="•"/>
      <w:lvlJc w:val="left"/>
      <w:pPr>
        <w:tabs>
          <w:tab w:val="num" w:pos="720"/>
        </w:tabs>
        <w:ind w:left="720" w:hanging="360"/>
      </w:pPr>
      <w:rPr>
        <w:rFonts w:ascii="Arial" w:hAnsi="Arial" w:hint="default"/>
      </w:rPr>
    </w:lvl>
    <w:lvl w:ilvl="1" w:tplc="4EDCCF80">
      <w:start w:val="1"/>
      <w:numFmt w:val="bullet"/>
      <w:lvlText w:val="•"/>
      <w:lvlJc w:val="left"/>
      <w:pPr>
        <w:tabs>
          <w:tab w:val="num" w:pos="1440"/>
        </w:tabs>
        <w:ind w:left="1440" w:hanging="360"/>
      </w:pPr>
      <w:rPr>
        <w:rFonts w:ascii="Arial" w:hAnsi="Arial" w:hint="default"/>
      </w:rPr>
    </w:lvl>
    <w:lvl w:ilvl="2" w:tplc="D77AECAA" w:tentative="1">
      <w:start w:val="1"/>
      <w:numFmt w:val="bullet"/>
      <w:lvlText w:val="•"/>
      <w:lvlJc w:val="left"/>
      <w:pPr>
        <w:tabs>
          <w:tab w:val="num" w:pos="2160"/>
        </w:tabs>
        <w:ind w:left="2160" w:hanging="360"/>
      </w:pPr>
      <w:rPr>
        <w:rFonts w:ascii="Arial" w:hAnsi="Arial" w:hint="default"/>
      </w:rPr>
    </w:lvl>
    <w:lvl w:ilvl="3" w:tplc="D58858DA" w:tentative="1">
      <w:start w:val="1"/>
      <w:numFmt w:val="bullet"/>
      <w:lvlText w:val="•"/>
      <w:lvlJc w:val="left"/>
      <w:pPr>
        <w:tabs>
          <w:tab w:val="num" w:pos="2880"/>
        </w:tabs>
        <w:ind w:left="2880" w:hanging="360"/>
      </w:pPr>
      <w:rPr>
        <w:rFonts w:ascii="Arial" w:hAnsi="Arial" w:hint="default"/>
      </w:rPr>
    </w:lvl>
    <w:lvl w:ilvl="4" w:tplc="09E01004" w:tentative="1">
      <w:start w:val="1"/>
      <w:numFmt w:val="bullet"/>
      <w:lvlText w:val="•"/>
      <w:lvlJc w:val="left"/>
      <w:pPr>
        <w:tabs>
          <w:tab w:val="num" w:pos="3600"/>
        </w:tabs>
        <w:ind w:left="3600" w:hanging="360"/>
      </w:pPr>
      <w:rPr>
        <w:rFonts w:ascii="Arial" w:hAnsi="Arial" w:hint="default"/>
      </w:rPr>
    </w:lvl>
    <w:lvl w:ilvl="5" w:tplc="B622ADF8" w:tentative="1">
      <w:start w:val="1"/>
      <w:numFmt w:val="bullet"/>
      <w:lvlText w:val="•"/>
      <w:lvlJc w:val="left"/>
      <w:pPr>
        <w:tabs>
          <w:tab w:val="num" w:pos="4320"/>
        </w:tabs>
        <w:ind w:left="4320" w:hanging="360"/>
      </w:pPr>
      <w:rPr>
        <w:rFonts w:ascii="Arial" w:hAnsi="Arial" w:hint="default"/>
      </w:rPr>
    </w:lvl>
    <w:lvl w:ilvl="6" w:tplc="73B2CE36" w:tentative="1">
      <w:start w:val="1"/>
      <w:numFmt w:val="bullet"/>
      <w:lvlText w:val="•"/>
      <w:lvlJc w:val="left"/>
      <w:pPr>
        <w:tabs>
          <w:tab w:val="num" w:pos="5040"/>
        </w:tabs>
        <w:ind w:left="5040" w:hanging="360"/>
      </w:pPr>
      <w:rPr>
        <w:rFonts w:ascii="Arial" w:hAnsi="Arial" w:hint="default"/>
      </w:rPr>
    </w:lvl>
    <w:lvl w:ilvl="7" w:tplc="738085BC" w:tentative="1">
      <w:start w:val="1"/>
      <w:numFmt w:val="bullet"/>
      <w:lvlText w:val="•"/>
      <w:lvlJc w:val="left"/>
      <w:pPr>
        <w:tabs>
          <w:tab w:val="num" w:pos="5760"/>
        </w:tabs>
        <w:ind w:left="5760" w:hanging="360"/>
      </w:pPr>
      <w:rPr>
        <w:rFonts w:ascii="Arial" w:hAnsi="Arial" w:hint="default"/>
      </w:rPr>
    </w:lvl>
    <w:lvl w:ilvl="8" w:tplc="FDE496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16908"/>
    <w:multiLevelType w:val="hybridMultilevel"/>
    <w:tmpl w:val="6B7E3278"/>
    <w:lvl w:ilvl="0" w:tplc="91BAF300">
      <w:start w:val="1"/>
      <w:numFmt w:val="bullet"/>
      <w:lvlText w:val="•"/>
      <w:lvlJc w:val="left"/>
      <w:pPr>
        <w:tabs>
          <w:tab w:val="num" w:pos="720"/>
        </w:tabs>
        <w:ind w:left="720" w:hanging="360"/>
      </w:pPr>
      <w:rPr>
        <w:rFonts w:ascii="Arial" w:hAnsi="Arial" w:hint="default"/>
      </w:rPr>
    </w:lvl>
    <w:lvl w:ilvl="1" w:tplc="0694AFA4">
      <w:start w:val="1"/>
      <w:numFmt w:val="bullet"/>
      <w:lvlText w:val="•"/>
      <w:lvlJc w:val="left"/>
      <w:pPr>
        <w:tabs>
          <w:tab w:val="num" w:pos="1440"/>
        </w:tabs>
        <w:ind w:left="1440" w:hanging="360"/>
      </w:pPr>
      <w:rPr>
        <w:rFonts w:ascii="Arial" w:hAnsi="Arial" w:hint="default"/>
      </w:rPr>
    </w:lvl>
    <w:lvl w:ilvl="2" w:tplc="D7B4C37C" w:tentative="1">
      <w:start w:val="1"/>
      <w:numFmt w:val="bullet"/>
      <w:lvlText w:val="•"/>
      <w:lvlJc w:val="left"/>
      <w:pPr>
        <w:tabs>
          <w:tab w:val="num" w:pos="2160"/>
        </w:tabs>
        <w:ind w:left="2160" w:hanging="360"/>
      </w:pPr>
      <w:rPr>
        <w:rFonts w:ascii="Arial" w:hAnsi="Arial" w:hint="default"/>
      </w:rPr>
    </w:lvl>
    <w:lvl w:ilvl="3" w:tplc="E3F018C6" w:tentative="1">
      <w:start w:val="1"/>
      <w:numFmt w:val="bullet"/>
      <w:lvlText w:val="•"/>
      <w:lvlJc w:val="left"/>
      <w:pPr>
        <w:tabs>
          <w:tab w:val="num" w:pos="2880"/>
        </w:tabs>
        <w:ind w:left="2880" w:hanging="360"/>
      </w:pPr>
      <w:rPr>
        <w:rFonts w:ascii="Arial" w:hAnsi="Arial" w:hint="default"/>
      </w:rPr>
    </w:lvl>
    <w:lvl w:ilvl="4" w:tplc="B7A24350" w:tentative="1">
      <w:start w:val="1"/>
      <w:numFmt w:val="bullet"/>
      <w:lvlText w:val="•"/>
      <w:lvlJc w:val="left"/>
      <w:pPr>
        <w:tabs>
          <w:tab w:val="num" w:pos="3600"/>
        </w:tabs>
        <w:ind w:left="3600" w:hanging="360"/>
      </w:pPr>
      <w:rPr>
        <w:rFonts w:ascii="Arial" w:hAnsi="Arial" w:hint="default"/>
      </w:rPr>
    </w:lvl>
    <w:lvl w:ilvl="5" w:tplc="B9D266F2" w:tentative="1">
      <w:start w:val="1"/>
      <w:numFmt w:val="bullet"/>
      <w:lvlText w:val="•"/>
      <w:lvlJc w:val="left"/>
      <w:pPr>
        <w:tabs>
          <w:tab w:val="num" w:pos="4320"/>
        </w:tabs>
        <w:ind w:left="4320" w:hanging="360"/>
      </w:pPr>
      <w:rPr>
        <w:rFonts w:ascii="Arial" w:hAnsi="Arial" w:hint="default"/>
      </w:rPr>
    </w:lvl>
    <w:lvl w:ilvl="6" w:tplc="EE3282CC" w:tentative="1">
      <w:start w:val="1"/>
      <w:numFmt w:val="bullet"/>
      <w:lvlText w:val="•"/>
      <w:lvlJc w:val="left"/>
      <w:pPr>
        <w:tabs>
          <w:tab w:val="num" w:pos="5040"/>
        </w:tabs>
        <w:ind w:left="5040" w:hanging="360"/>
      </w:pPr>
      <w:rPr>
        <w:rFonts w:ascii="Arial" w:hAnsi="Arial" w:hint="default"/>
      </w:rPr>
    </w:lvl>
    <w:lvl w:ilvl="7" w:tplc="682013E6" w:tentative="1">
      <w:start w:val="1"/>
      <w:numFmt w:val="bullet"/>
      <w:lvlText w:val="•"/>
      <w:lvlJc w:val="left"/>
      <w:pPr>
        <w:tabs>
          <w:tab w:val="num" w:pos="5760"/>
        </w:tabs>
        <w:ind w:left="5760" w:hanging="360"/>
      </w:pPr>
      <w:rPr>
        <w:rFonts w:ascii="Arial" w:hAnsi="Arial" w:hint="default"/>
      </w:rPr>
    </w:lvl>
    <w:lvl w:ilvl="8" w:tplc="D4BCE8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526F8"/>
    <w:multiLevelType w:val="hybridMultilevel"/>
    <w:tmpl w:val="5128C3E8"/>
    <w:lvl w:ilvl="0" w:tplc="225C6AC4">
      <w:start w:val="1"/>
      <w:numFmt w:val="bullet"/>
      <w:lvlText w:val="•"/>
      <w:lvlJc w:val="left"/>
      <w:pPr>
        <w:tabs>
          <w:tab w:val="num" w:pos="720"/>
        </w:tabs>
        <w:ind w:left="720" w:hanging="360"/>
      </w:pPr>
      <w:rPr>
        <w:rFonts w:ascii="Arial" w:hAnsi="Arial" w:hint="default"/>
      </w:rPr>
    </w:lvl>
    <w:lvl w:ilvl="1" w:tplc="5368485A" w:tentative="1">
      <w:start w:val="1"/>
      <w:numFmt w:val="bullet"/>
      <w:lvlText w:val="•"/>
      <w:lvlJc w:val="left"/>
      <w:pPr>
        <w:tabs>
          <w:tab w:val="num" w:pos="1440"/>
        </w:tabs>
        <w:ind w:left="1440" w:hanging="360"/>
      </w:pPr>
      <w:rPr>
        <w:rFonts w:ascii="Arial" w:hAnsi="Arial" w:hint="default"/>
      </w:rPr>
    </w:lvl>
    <w:lvl w:ilvl="2" w:tplc="1CA2D85C" w:tentative="1">
      <w:start w:val="1"/>
      <w:numFmt w:val="bullet"/>
      <w:lvlText w:val="•"/>
      <w:lvlJc w:val="left"/>
      <w:pPr>
        <w:tabs>
          <w:tab w:val="num" w:pos="2160"/>
        </w:tabs>
        <w:ind w:left="2160" w:hanging="360"/>
      </w:pPr>
      <w:rPr>
        <w:rFonts w:ascii="Arial" w:hAnsi="Arial" w:hint="default"/>
      </w:rPr>
    </w:lvl>
    <w:lvl w:ilvl="3" w:tplc="F10602A8">
      <w:start w:val="1"/>
      <w:numFmt w:val="bullet"/>
      <w:lvlText w:val="•"/>
      <w:lvlJc w:val="left"/>
      <w:pPr>
        <w:tabs>
          <w:tab w:val="num" w:pos="2880"/>
        </w:tabs>
        <w:ind w:left="2880" w:hanging="360"/>
      </w:pPr>
      <w:rPr>
        <w:rFonts w:ascii="Arial" w:hAnsi="Arial" w:hint="default"/>
      </w:rPr>
    </w:lvl>
    <w:lvl w:ilvl="4" w:tplc="50CAF054" w:tentative="1">
      <w:start w:val="1"/>
      <w:numFmt w:val="bullet"/>
      <w:lvlText w:val="•"/>
      <w:lvlJc w:val="left"/>
      <w:pPr>
        <w:tabs>
          <w:tab w:val="num" w:pos="3600"/>
        </w:tabs>
        <w:ind w:left="3600" w:hanging="360"/>
      </w:pPr>
      <w:rPr>
        <w:rFonts w:ascii="Arial" w:hAnsi="Arial" w:hint="default"/>
      </w:rPr>
    </w:lvl>
    <w:lvl w:ilvl="5" w:tplc="87B80DF2" w:tentative="1">
      <w:start w:val="1"/>
      <w:numFmt w:val="bullet"/>
      <w:lvlText w:val="•"/>
      <w:lvlJc w:val="left"/>
      <w:pPr>
        <w:tabs>
          <w:tab w:val="num" w:pos="4320"/>
        </w:tabs>
        <w:ind w:left="4320" w:hanging="360"/>
      </w:pPr>
      <w:rPr>
        <w:rFonts w:ascii="Arial" w:hAnsi="Arial" w:hint="default"/>
      </w:rPr>
    </w:lvl>
    <w:lvl w:ilvl="6" w:tplc="6E6CA710" w:tentative="1">
      <w:start w:val="1"/>
      <w:numFmt w:val="bullet"/>
      <w:lvlText w:val="•"/>
      <w:lvlJc w:val="left"/>
      <w:pPr>
        <w:tabs>
          <w:tab w:val="num" w:pos="5040"/>
        </w:tabs>
        <w:ind w:left="5040" w:hanging="360"/>
      </w:pPr>
      <w:rPr>
        <w:rFonts w:ascii="Arial" w:hAnsi="Arial" w:hint="default"/>
      </w:rPr>
    </w:lvl>
    <w:lvl w:ilvl="7" w:tplc="BF0A6C32" w:tentative="1">
      <w:start w:val="1"/>
      <w:numFmt w:val="bullet"/>
      <w:lvlText w:val="•"/>
      <w:lvlJc w:val="left"/>
      <w:pPr>
        <w:tabs>
          <w:tab w:val="num" w:pos="5760"/>
        </w:tabs>
        <w:ind w:left="5760" w:hanging="360"/>
      </w:pPr>
      <w:rPr>
        <w:rFonts w:ascii="Arial" w:hAnsi="Arial" w:hint="default"/>
      </w:rPr>
    </w:lvl>
    <w:lvl w:ilvl="8" w:tplc="26749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F3F7E"/>
    <w:multiLevelType w:val="hybridMultilevel"/>
    <w:tmpl w:val="058E5102"/>
    <w:lvl w:ilvl="0" w:tplc="4E2680AE">
      <w:start w:val="1"/>
      <w:numFmt w:val="bullet"/>
      <w:lvlText w:val="•"/>
      <w:lvlJc w:val="left"/>
      <w:pPr>
        <w:tabs>
          <w:tab w:val="num" w:pos="720"/>
        </w:tabs>
        <w:ind w:left="720" w:hanging="360"/>
      </w:pPr>
      <w:rPr>
        <w:rFonts w:ascii="Arial" w:hAnsi="Arial" w:hint="default"/>
      </w:rPr>
    </w:lvl>
    <w:lvl w:ilvl="1" w:tplc="0D247154">
      <w:start w:val="1"/>
      <w:numFmt w:val="bullet"/>
      <w:lvlText w:val="•"/>
      <w:lvlJc w:val="left"/>
      <w:pPr>
        <w:tabs>
          <w:tab w:val="num" w:pos="1440"/>
        </w:tabs>
        <w:ind w:left="1440" w:hanging="360"/>
      </w:pPr>
      <w:rPr>
        <w:rFonts w:ascii="Arial" w:hAnsi="Arial" w:hint="default"/>
      </w:rPr>
    </w:lvl>
    <w:lvl w:ilvl="2" w:tplc="4264618A" w:tentative="1">
      <w:start w:val="1"/>
      <w:numFmt w:val="bullet"/>
      <w:lvlText w:val="•"/>
      <w:lvlJc w:val="left"/>
      <w:pPr>
        <w:tabs>
          <w:tab w:val="num" w:pos="2160"/>
        </w:tabs>
        <w:ind w:left="2160" w:hanging="360"/>
      </w:pPr>
      <w:rPr>
        <w:rFonts w:ascii="Arial" w:hAnsi="Arial" w:hint="default"/>
      </w:rPr>
    </w:lvl>
    <w:lvl w:ilvl="3" w:tplc="88687526" w:tentative="1">
      <w:start w:val="1"/>
      <w:numFmt w:val="bullet"/>
      <w:lvlText w:val="•"/>
      <w:lvlJc w:val="left"/>
      <w:pPr>
        <w:tabs>
          <w:tab w:val="num" w:pos="2880"/>
        </w:tabs>
        <w:ind w:left="2880" w:hanging="360"/>
      </w:pPr>
      <w:rPr>
        <w:rFonts w:ascii="Arial" w:hAnsi="Arial" w:hint="default"/>
      </w:rPr>
    </w:lvl>
    <w:lvl w:ilvl="4" w:tplc="9ACE5F32" w:tentative="1">
      <w:start w:val="1"/>
      <w:numFmt w:val="bullet"/>
      <w:lvlText w:val="•"/>
      <w:lvlJc w:val="left"/>
      <w:pPr>
        <w:tabs>
          <w:tab w:val="num" w:pos="3600"/>
        </w:tabs>
        <w:ind w:left="3600" w:hanging="360"/>
      </w:pPr>
      <w:rPr>
        <w:rFonts w:ascii="Arial" w:hAnsi="Arial" w:hint="default"/>
      </w:rPr>
    </w:lvl>
    <w:lvl w:ilvl="5" w:tplc="596E38F0" w:tentative="1">
      <w:start w:val="1"/>
      <w:numFmt w:val="bullet"/>
      <w:lvlText w:val="•"/>
      <w:lvlJc w:val="left"/>
      <w:pPr>
        <w:tabs>
          <w:tab w:val="num" w:pos="4320"/>
        </w:tabs>
        <w:ind w:left="4320" w:hanging="360"/>
      </w:pPr>
      <w:rPr>
        <w:rFonts w:ascii="Arial" w:hAnsi="Arial" w:hint="default"/>
      </w:rPr>
    </w:lvl>
    <w:lvl w:ilvl="6" w:tplc="E25EAA84" w:tentative="1">
      <w:start w:val="1"/>
      <w:numFmt w:val="bullet"/>
      <w:lvlText w:val="•"/>
      <w:lvlJc w:val="left"/>
      <w:pPr>
        <w:tabs>
          <w:tab w:val="num" w:pos="5040"/>
        </w:tabs>
        <w:ind w:left="5040" w:hanging="360"/>
      </w:pPr>
      <w:rPr>
        <w:rFonts w:ascii="Arial" w:hAnsi="Arial" w:hint="default"/>
      </w:rPr>
    </w:lvl>
    <w:lvl w:ilvl="7" w:tplc="FEE07352" w:tentative="1">
      <w:start w:val="1"/>
      <w:numFmt w:val="bullet"/>
      <w:lvlText w:val="•"/>
      <w:lvlJc w:val="left"/>
      <w:pPr>
        <w:tabs>
          <w:tab w:val="num" w:pos="5760"/>
        </w:tabs>
        <w:ind w:left="5760" w:hanging="360"/>
      </w:pPr>
      <w:rPr>
        <w:rFonts w:ascii="Arial" w:hAnsi="Arial" w:hint="default"/>
      </w:rPr>
    </w:lvl>
    <w:lvl w:ilvl="8" w:tplc="746A94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F64032"/>
    <w:multiLevelType w:val="hybridMultilevel"/>
    <w:tmpl w:val="0F08F7F8"/>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FD65F2C"/>
    <w:multiLevelType w:val="hybridMultilevel"/>
    <w:tmpl w:val="CEBEE8BA"/>
    <w:lvl w:ilvl="0" w:tplc="BCEE7A58">
      <w:start w:val="1"/>
      <w:numFmt w:val="bullet"/>
      <w:lvlText w:val=""/>
      <w:lvlPicBulletId w:val="0"/>
      <w:lvlJc w:val="left"/>
      <w:pPr>
        <w:ind w:left="360" w:hanging="360"/>
      </w:pPr>
      <w:rPr>
        <w:rFonts w:ascii="Symbol" w:hAnsi="Symbol" w:hint="default"/>
        <w:color w:val="auto"/>
      </w:rPr>
    </w:lvl>
    <w:lvl w:ilvl="1" w:tplc="E7A8B170">
      <w:start w:val="1"/>
      <w:numFmt w:val="bullet"/>
      <w:lvlText w:val="o"/>
      <w:lvlJc w:val="left"/>
      <w:pPr>
        <w:ind w:left="644" w:hanging="360"/>
      </w:pPr>
      <w:rPr>
        <w:rFonts w:ascii="Courier New" w:hAnsi="Courier New" w:cs="Courier New" w:hint="default"/>
        <w:sz w:val="15"/>
        <w:szCs w:val="15"/>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23D7C8F"/>
    <w:multiLevelType w:val="hybridMultilevel"/>
    <w:tmpl w:val="9DE6E894"/>
    <w:lvl w:ilvl="0" w:tplc="1D02554A">
      <w:start w:val="1"/>
      <w:numFmt w:val="bullet"/>
      <w:lvlText w:val="•"/>
      <w:lvlJc w:val="left"/>
      <w:pPr>
        <w:tabs>
          <w:tab w:val="num" w:pos="720"/>
        </w:tabs>
        <w:ind w:left="720" w:hanging="360"/>
      </w:pPr>
      <w:rPr>
        <w:rFonts w:ascii="Arial" w:hAnsi="Arial" w:hint="default"/>
      </w:rPr>
    </w:lvl>
    <w:lvl w:ilvl="1" w:tplc="65587D5E">
      <w:start w:val="1"/>
      <w:numFmt w:val="bullet"/>
      <w:lvlText w:val="•"/>
      <w:lvlJc w:val="left"/>
      <w:pPr>
        <w:tabs>
          <w:tab w:val="num" w:pos="1440"/>
        </w:tabs>
        <w:ind w:left="1440" w:hanging="360"/>
      </w:pPr>
      <w:rPr>
        <w:rFonts w:ascii="Arial" w:hAnsi="Arial" w:hint="default"/>
      </w:rPr>
    </w:lvl>
    <w:lvl w:ilvl="2" w:tplc="048E3670" w:tentative="1">
      <w:start w:val="1"/>
      <w:numFmt w:val="bullet"/>
      <w:lvlText w:val="•"/>
      <w:lvlJc w:val="left"/>
      <w:pPr>
        <w:tabs>
          <w:tab w:val="num" w:pos="2160"/>
        </w:tabs>
        <w:ind w:left="2160" w:hanging="360"/>
      </w:pPr>
      <w:rPr>
        <w:rFonts w:ascii="Arial" w:hAnsi="Arial" w:hint="default"/>
      </w:rPr>
    </w:lvl>
    <w:lvl w:ilvl="3" w:tplc="B89E19B6" w:tentative="1">
      <w:start w:val="1"/>
      <w:numFmt w:val="bullet"/>
      <w:lvlText w:val="•"/>
      <w:lvlJc w:val="left"/>
      <w:pPr>
        <w:tabs>
          <w:tab w:val="num" w:pos="2880"/>
        </w:tabs>
        <w:ind w:left="2880" w:hanging="360"/>
      </w:pPr>
      <w:rPr>
        <w:rFonts w:ascii="Arial" w:hAnsi="Arial" w:hint="default"/>
      </w:rPr>
    </w:lvl>
    <w:lvl w:ilvl="4" w:tplc="A190880E" w:tentative="1">
      <w:start w:val="1"/>
      <w:numFmt w:val="bullet"/>
      <w:lvlText w:val="•"/>
      <w:lvlJc w:val="left"/>
      <w:pPr>
        <w:tabs>
          <w:tab w:val="num" w:pos="3600"/>
        </w:tabs>
        <w:ind w:left="3600" w:hanging="360"/>
      </w:pPr>
      <w:rPr>
        <w:rFonts w:ascii="Arial" w:hAnsi="Arial" w:hint="default"/>
      </w:rPr>
    </w:lvl>
    <w:lvl w:ilvl="5" w:tplc="FA6C9E24" w:tentative="1">
      <w:start w:val="1"/>
      <w:numFmt w:val="bullet"/>
      <w:lvlText w:val="•"/>
      <w:lvlJc w:val="left"/>
      <w:pPr>
        <w:tabs>
          <w:tab w:val="num" w:pos="4320"/>
        </w:tabs>
        <w:ind w:left="4320" w:hanging="360"/>
      </w:pPr>
      <w:rPr>
        <w:rFonts w:ascii="Arial" w:hAnsi="Arial" w:hint="default"/>
      </w:rPr>
    </w:lvl>
    <w:lvl w:ilvl="6" w:tplc="31DAFC94" w:tentative="1">
      <w:start w:val="1"/>
      <w:numFmt w:val="bullet"/>
      <w:lvlText w:val="•"/>
      <w:lvlJc w:val="left"/>
      <w:pPr>
        <w:tabs>
          <w:tab w:val="num" w:pos="5040"/>
        </w:tabs>
        <w:ind w:left="5040" w:hanging="360"/>
      </w:pPr>
      <w:rPr>
        <w:rFonts w:ascii="Arial" w:hAnsi="Arial" w:hint="default"/>
      </w:rPr>
    </w:lvl>
    <w:lvl w:ilvl="7" w:tplc="81B231A2" w:tentative="1">
      <w:start w:val="1"/>
      <w:numFmt w:val="bullet"/>
      <w:lvlText w:val="•"/>
      <w:lvlJc w:val="left"/>
      <w:pPr>
        <w:tabs>
          <w:tab w:val="num" w:pos="5760"/>
        </w:tabs>
        <w:ind w:left="5760" w:hanging="360"/>
      </w:pPr>
      <w:rPr>
        <w:rFonts w:ascii="Arial" w:hAnsi="Arial" w:hint="default"/>
      </w:rPr>
    </w:lvl>
    <w:lvl w:ilvl="8" w:tplc="669265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495E9E"/>
    <w:multiLevelType w:val="hybridMultilevel"/>
    <w:tmpl w:val="3CE0B506"/>
    <w:lvl w:ilvl="0" w:tplc="B16E79F0">
      <w:start w:val="1"/>
      <w:numFmt w:val="bullet"/>
      <w:lvlText w:val="o"/>
      <w:lvlJc w:val="left"/>
      <w:pPr>
        <w:ind w:left="720" w:hanging="360"/>
      </w:pPr>
      <w:rPr>
        <w:rFonts w:ascii="Courier New" w:hAnsi="Courier New" w:cs="Courier New"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5D7BBD"/>
    <w:multiLevelType w:val="hybridMultilevel"/>
    <w:tmpl w:val="8E84CBEE"/>
    <w:lvl w:ilvl="0" w:tplc="21341AFE">
      <w:start w:val="1"/>
      <w:numFmt w:val="bullet"/>
      <w:lvlText w:val="•"/>
      <w:lvlJc w:val="left"/>
      <w:pPr>
        <w:tabs>
          <w:tab w:val="num" w:pos="720"/>
        </w:tabs>
        <w:ind w:left="720" w:hanging="360"/>
      </w:pPr>
      <w:rPr>
        <w:rFonts w:ascii="Arial" w:hAnsi="Arial" w:hint="default"/>
      </w:rPr>
    </w:lvl>
    <w:lvl w:ilvl="1" w:tplc="D88648A6">
      <w:start w:val="1"/>
      <w:numFmt w:val="bullet"/>
      <w:lvlText w:val="•"/>
      <w:lvlJc w:val="left"/>
      <w:pPr>
        <w:tabs>
          <w:tab w:val="num" w:pos="1440"/>
        </w:tabs>
        <w:ind w:left="1440" w:hanging="360"/>
      </w:pPr>
      <w:rPr>
        <w:rFonts w:ascii="Arial" w:hAnsi="Arial" w:hint="default"/>
      </w:rPr>
    </w:lvl>
    <w:lvl w:ilvl="2" w:tplc="6532C9D0" w:tentative="1">
      <w:start w:val="1"/>
      <w:numFmt w:val="bullet"/>
      <w:lvlText w:val="•"/>
      <w:lvlJc w:val="left"/>
      <w:pPr>
        <w:tabs>
          <w:tab w:val="num" w:pos="2160"/>
        </w:tabs>
        <w:ind w:left="2160" w:hanging="360"/>
      </w:pPr>
      <w:rPr>
        <w:rFonts w:ascii="Arial" w:hAnsi="Arial" w:hint="default"/>
      </w:rPr>
    </w:lvl>
    <w:lvl w:ilvl="3" w:tplc="EF88E52E" w:tentative="1">
      <w:start w:val="1"/>
      <w:numFmt w:val="bullet"/>
      <w:lvlText w:val="•"/>
      <w:lvlJc w:val="left"/>
      <w:pPr>
        <w:tabs>
          <w:tab w:val="num" w:pos="2880"/>
        </w:tabs>
        <w:ind w:left="2880" w:hanging="360"/>
      </w:pPr>
      <w:rPr>
        <w:rFonts w:ascii="Arial" w:hAnsi="Arial" w:hint="default"/>
      </w:rPr>
    </w:lvl>
    <w:lvl w:ilvl="4" w:tplc="DCE6F188" w:tentative="1">
      <w:start w:val="1"/>
      <w:numFmt w:val="bullet"/>
      <w:lvlText w:val="•"/>
      <w:lvlJc w:val="left"/>
      <w:pPr>
        <w:tabs>
          <w:tab w:val="num" w:pos="3600"/>
        </w:tabs>
        <w:ind w:left="3600" w:hanging="360"/>
      </w:pPr>
      <w:rPr>
        <w:rFonts w:ascii="Arial" w:hAnsi="Arial" w:hint="default"/>
      </w:rPr>
    </w:lvl>
    <w:lvl w:ilvl="5" w:tplc="A52E434C" w:tentative="1">
      <w:start w:val="1"/>
      <w:numFmt w:val="bullet"/>
      <w:lvlText w:val="•"/>
      <w:lvlJc w:val="left"/>
      <w:pPr>
        <w:tabs>
          <w:tab w:val="num" w:pos="4320"/>
        </w:tabs>
        <w:ind w:left="4320" w:hanging="360"/>
      </w:pPr>
      <w:rPr>
        <w:rFonts w:ascii="Arial" w:hAnsi="Arial" w:hint="default"/>
      </w:rPr>
    </w:lvl>
    <w:lvl w:ilvl="6" w:tplc="281C0AF6" w:tentative="1">
      <w:start w:val="1"/>
      <w:numFmt w:val="bullet"/>
      <w:lvlText w:val="•"/>
      <w:lvlJc w:val="left"/>
      <w:pPr>
        <w:tabs>
          <w:tab w:val="num" w:pos="5040"/>
        </w:tabs>
        <w:ind w:left="5040" w:hanging="360"/>
      </w:pPr>
      <w:rPr>
        <w:rFonts w:ascii="Arial" w:hAnsi="Arial" w:hint="default"/>
      </w:rPr>
    </w:lvl>
    <w:lvl w:ilvl="7" w:tplc="E3DABD82" w:tentative="1">
      <w:start w:val="1"/>
      <w:numFmt w:val="bullet"/>
      <w:lvlText w:val="•"/>
      <w:lvlJc w:val="left"/>
      <w:pPr>
        <w:tabs>
          <w:tab w:val="num" w:pos="5760"/>
        </w:tabs>
        <w:ind w:left="5760" w:hanging="360"/>
      </w:pPr>
      <w:rPr>
        <w:rFonts w:ascii="Arial" w:hAnsi="Arial" w:hint="default"/>
      </w:rPr>
    </w:lvl>
    <w:lvl w:ilvl="8" w:tplc="CB9E0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7A3FA4"/>
    <w:multiLevelType w:val="hybridMultilevel"/>
    <w:tmpl w:val="5D10B220"/>
    <w:lvl w:ilvl="0" w:tplc="1DC4642C">
      <w:start w:val="1"/>
      <w:numFmt w:val="bullet"/>
      <w:lvlText w:val="•"/>
      <w:lvlJc w:val="left"/>
      <w:pPr>
        <w:tabs>
          <w:tab w:val="num" w:pos="720"/>
        </w:tabs>
        <w:ind w:left="720" w:hanging="360"/>
      </w:pPr>
      <w:rPr>
        <w:rFonts w:ascii="Arial" w:hAnsi="Arial" w:hint="default"/>
      </w:rPr>
    </w:lvl>
    <w:lvl w:ilvl="1" w:tplc="56D45D92" w:tentative="1">
      <w:start w:val="1"/>
      <w:numFmt w:val="bullet"/>
      <w:lvlText w:val="•"/>
      <w:lvlJc w:val="left"/>
      <w:pPr>
        <w:tabs>
          <w:tab w:val="num" w:pos="1440"/>
        </w:tabs>
        <w:ind w:left="1440" w:hanging="360"/>
      </w:pPr>
      <w:rPr>
        <w:rFonts w:ascii="Arial" w:hAnsi="Arial" w:hint="default"/>
      </w:rPr>
    </w:lvl>
    <w:lvl w:ilvl="2" w:tplc="47948860" w:tentative="1">
      <w:start w:val="1"/>
      <w:numFmt w:val="bullet"/>
      <w:lvlText w:val="•"/>
      <w:lvlJc w:val="left"/>
      <w:pPr>
        <w:tabs>
          <w:tab w:val="num" w:pos="2160"/>
        </w:tabs>
        <w:ind w:left="2160" w:hanging="360"/>
      </w:pPr>
      <w:rPr>
        <w:rFonts w:ascii="Arial" w:hAnsi="Arial" w:hint="default"/>
      </w:rPr>
    </w:lvl>
    <w:lvl w:ilvl="3" w:tplc="47A84E50">
      <w:start w:val="1"/>
      <w:numFmt w:val="bullet"/>
      <w:lvlText w:val="•"/>
      <w:lvlJc w:val="left"/>
      <w:pPr>
        <w:tabs>
          <w:tab w:val="num" w:pos="2880"/>
        </w:tabs>
        <w:ind w:left="2880" w:hanging="360"/>
      </w:pPr>
      <w:rPr>
        <w:rFonts w:ascii="Arial" w:hAnsi="Arial" w:hint="default"/>
      </w:rPr>
    </w:lvl>
    <w:lvl w:ilvl="4" w:tplc="DA6CF9EC" w:tentative="1">
      <w:start w:val="1"/>
      <w:numFmt w:val="bullet"/>
      <w:lvlText w:val="•"/>
      <w:lvlJc w:val="left"/>
      <w:pPr>
        <w:tabs>
          <w:tab w:val="num" w:pos="3600"/>
        </w:tabs>
        <w:ind w:left="3600" w:hanging="360"/>
      </w:pPr>
      <w:rPr>
        <w:rFonts w:ascii="Arial" w:hAnsi="Arial" w:hint="default"/>
      </w:rPr>
    </w:lvl>
    <w:lvl w:ilvl="5" w:tplc="6DEEA9D6" w:tentative="1">
      <w:start w:val="1"/>
      <w:numFmt w:val="bullet"/>
      <w:lvlText w:val="•"/>
      <w:lvlJc w:val="left"/>
      <w:pPr>
        <w:tabs>
          <w:tab w:val="num" w:pos="4320"/>
        </w:tabs>
        <w:ind w:left="4320" w:hanging="360"/>
      </w:pPr>
      <w:rPr>
        <w:rFonts w:ascii="Arial" w:hAnsi="Arial" w:hint="default"/>
      </w:rPr>
    </w:lvl>
    <w:lvl w:ilvl="6" w:tplc="2B40AD1C" w:tentative="1">
      <w:start w:val="1"/>
      <w:numFmt w:val="bullet"/>
      <w:lvlText w:val="•"/>
      <w:lvlJc w:val="left"/>
      <w:pPr>
        <w:tabs>
          <w:tab w:val="num" w:pos="5040"/>
        </w:tabs>
        <w:ind w:left="5040" w:hanging="360"/>
      </w:pPr>
      <w:rPr>
        <w:rFonts w:ascii="Arial" w:hAnsi="Arial" w:hint="default"/>
      </w:rPr>
    </w:lvl>
    <w:lvl w:ilvl="7" w:tplc="9B8CF764" w:tentative="1">
      <w:start w:val="1"/>
      <w:numFmt w:val="bullet"/>
      <w:lvlText w:val="•"/>
      <w:lvlJc w:val="left"/>
      <w:pPr>
        <w:tabs>
          <w:tab w:val="num" w:pos="5760"/>
        </w:tabs>
        <w:ind w:left="5760" w:hanging="360"/>
      </w:pPr>
      <w:rPr>
        <w:rFonts w:ascii="Arial" w:hAnsi="Arial" w:hint="default"/>
      </w:rPr>
    </w:lvl>
    <w:lvl w:ilvl="8" w:tplc="5AC6AF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A408D5"/>
    <w:multiLevelType w:val="hybridMultilevel"/>
    <w:tmpl w:val="418033D6"/>
    <w:lvl w:ilvl="0" w:tplc="AD3C6BA6">
      <w:numFmt w:val="bullet"/>
      <w:lvlText w:val=""/>
      <w:lvlJc w:val="left"/>
      <w:pPr>
        <w:ind w:left="1080" w:hanging="72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186890"/>
    <w:multiLevelType w:val="hybridMultilevel"/>
    <w:tmpl w:val="A10E4270"/>
    <w:lvl w:ilvl="0" w:tplc="2C0A0998">
      <w:start w:val="1"/>
      <w:numFmt w:val="lowerLetter"/>
      <w:lvlText w:val="%1)"/>
      <w:lvlJc w:val="left"/>
      <w:pPr>
        <w:ind w:left="360" w:hanging="360"/>
      </w:pPr>
      <w:rPr>
        <w:rFonts w:hint="default"/>
      </w:rPr>
    </w:lvl>
    <w:lvl w:ilvl="1" w:tplc="77BE2CB2">
      <w:start w:val="1"/>
      <w:numFmt w:val="bullet"/>
      <w:lvlText w:val="o"/>
      <w:lvlJc w:val="left"/>
      <w:pPr>
        <w:ind w:left="1080" w:hanging="360"/>
      </w:pPr>
      <w:rPr>
        <w:rFonts w:ascii="Courier New" w:hAnsi="Courier New" w:cs="Courier New" w:hint="default"/>
      </w:rPr>
    </w:lvl>
    <w:lvl w:ilvl="2" w:tplc="FC3E7F34">
      <w:start w:val="1"/>
      <w:numFmt w:val="bullet"/>
      <w:lvlText w:val=""/>
      <w:lvlJc w:val="left"/>
      <w:pPr>
        <w:ind w:left="1800" w:hanging="360"/>
      </w:pPr>
      <w:rPr>
        <w:rFonts w:ascii="Wingdings" w:hAnsi="Wingdings" w:hint="default"/>
      </w:rPr>
    </w:lvl>
    <w:lvl w:ilvl="3" w:tplc="825A1678">
      <w:start w:val="1"/>
      <w:numFmt w:val="bullet"/>
      <w:lvlText w:val=""/>
      <w:lvlJc w:val="left"/>
      <w:pPr>
        <w:ind w:left="2520" w:hanging="360"/>
      </w:pPr>
      <w:rPr>
        <w:rFonts w:ascii="Symbol" w:hAnsi="Symbol" w:hint="default"/>
      </w:rPr>
    </w:lvl>
    <w:lvl w:ilvl="4" w:tplc="37AC2590">
      <w:start w:val="1"/>
      <w:numFmt w:val="bullet"/>
      <w:lvlText w:val="o"/>
      <w:lvlJc w:val="left"/>
      <w:pPr>
        <w:ind w:left="3240" w:hanging="360"/>
      </w:pPr>
      <w:rPr>
        <w:rFonts w:ascii="Courier New" w:hAnsi="Courier New" w:cs="Courier New" w:hint="default"/>
      </w:rPr>
    </w:lvl>
    <w:lvl w:ilvl="5" w:tplc="8ED4C15C">
      <w:start w:val="1"/>
      <w:numFmt w:val="bullet"/>
      <w:lvlText w:val=""/>
      <w:lvlJc w:val="left"/>
      <w:pPr>
        <w:ind w:left="3960" w:hanging="360"/>
      </w:pPr>
      <w:rPr>
        <w:rFonts w:ascii="Wingdings" w:hAnsi="Wingdings" w:hint="default"/>
      </w:rPr>
    </w:lvl>
    <w:lvl w:ilvl="6" w:tplc="95649FF8">
      <w:start w:val="1"/>
      <w:numFmt w:val="bullet"/>
      <w:lvlText w:val=""/>
      <w:lvlJc w:val="left"/>
      <w:pPr>
        <w:ind w:left="4680" w:hanging="360"/>
      </w:pPr>
      <w:rPr>
        <w:rFonts w:ascii="Symbol" w:hAnsi="Symbol" w:hint="default"/>
      </w:rPr>
    </w:lvl>
    <w:lvl w:ilvl="7" w:tplc="846EDDA0">
      <w:start w:val="1"/>
      <w:numFmt w:val="bullet"/>
      <w:lvlText w:val="o"/>
      <w:lvlJc w:val="left"/>
      <w:pPr>
        <w:ind w:left="5400" w:hanging="360"/>
      </w:pPr>
      <w:rPr>
        <w:rFonts w:ascii="Courier New" w:hAnsi="Courier New" w:cs="Courier New" w:hint="default"/>
      </w:rPr>
    </w:lvl>
    <w:lvl w:ilvl="8" w:tplc="F5E6073A">
      <w:start w:val="1"/>
      <w:numFmt w:val="bullet"/>
      <w:lvlText w:val=""/>
      <w:lvlJc w:val="left"/>
      <w:pPr>
        <w:ind w:left="6120" w:hanging="360"/>
      </w:pPr>
      <w:rPr>
        <w:rFonts w:ascii="Wingdings" w:hAnsi="Wingdings" w:hint="default"/>
      </w:rPr>
    </w:lvl>
  </w:abstractNum>
  <w:abstractNum w:abstractNumId="23" w15:restartNumberingAfterBreak="0">
    <w:nsid w:val="3E186891"/>
    <w:multiLevelType w:val="hybridMultilevel"/>
    <w:tmpl w:val="C26A0A5A"/>
    <w:lvl w:ilvl="0" w:tplc="6C78A2DC">
      <w:start w:val="1"/>
      <w:numFmt w:val="bullet"/>
      <w:lvlText w:val=""/>
      <w:lvlJc w:val="left"/>
      <w:pPr>
        <w:ind w:left="360" w:hanging="360"/>
      </w:pPr>
      <w:rPr>
        <w:rFonts w:ascii="Symbol" w:hAnsi="Symbol" w:hint="default"/>
        <w:color w:val="auto"/>
        <w:sz w:val="18"/>
        <w:szCs w:val="18"/>
      </w:rPr>
    </w:lvl>
    <w:lvl w:ilvl="1" w:tplc="3FA066C2" w:tentative="1">
      <w:start w:val="1"/>
      <w:numFmt w:val="bullet"/>
      <w:lvlText w:val="o"/>
      <w:lvlJc w:val="left"/>
      <w:pPr>
        <w:ind w:left="1080" w:hanging="360"/>
      </w:pPr>
      <w:rPr>
        <w:rFonts w:ascii="Courier New" w:hAnsi="Courier New" w:cs="Courier New" w:hint="default"/>
      </w:rPr>
    </w:lvl>
    <w:lvl w:ilvl="2" w:tplc="A90CCA78" w:tentative="1">
      <w:start w:val="1"/>
      <w:numFmt w:val="bullet"/>
      <w:lvlText w:val=""/>
      <w:lvlJc w:val="left"/>
      <w:pPr>
        <w:ind w:left="1800" w:hanging="360"/>
      </w:pPr>
      <w:rPr>
        <w:rFonts w:ascii="Wingdings" w:hAnsi="Wingdings" w:hint="default"/>
      </w:rPr>
    </w:lvl>
    <w:lvl w:ilvl="3" w:tplc="1C2C2A58" w:tentative="1">
      <w:start w:val="1"/>
      <w:numFmt w:val="bullet"/>
      <w:lvlText w:val=""/>
      <w:lvlJc w:val="left"/>
      <w:pPr>
        <w:ind w:left="2520" w:hanging="360"/>
      </w:pPr>
      <w:rPr>
        <w:rFonts w:ascii="Symbol" w:hAnsi="Symbol" w:hint="default"/>
      </w:rPr>
    </w:lvl>
    <w:lvl w:ilvl="4" w:tplc="EA6E0276" w:tentative="1">
      <w:start w:val="1"/>
      <w:numFmt w:val="bullet"/>
      <w:lvlText w:val="o"/>
      <w:lvlJc w:val="left"/>
      <w:pPr>
        <w:ind w:left="3240" w:hanging="360"/>
      </w:pPr>
      <w:rPr>
        <w:rFonts w:ascii="Courier New" w:hAnsi="Courier New" w:cs="Courier New" w:hint="default"/>
      </w:rPr>
    </w:lvl>
    <w:lvl w:ilvl="5" w:tplc="D81E809A" w:tentative="1">
      <w:start w:val="1"/>
      <w:numFmt w:val="bullet"/>
      <w:lvlText w:val=""/>
      <w:lvlJc w:val="left"/>
      <w:pPr>
        <w:ind w:left="3960" w:hanging="360"/>
      </w:pPr>
      <w:rPr>
        <w:rFonts w:ascii="Wingdings" w:hAnsi="Wingdings" w:hint="default"/>
      </w:rPr>
    </w:lvl>
    <w:lvl w:ilvl="6" w:tplc="1CA0865E" w:tentative="1">
      <w:start w:val="1"/>
      <w:numFmt w:val="bullet"/>
      <w:lvlText w:val=""/>
      <w:lvlJc w:val="left"/>
      <w:pPr>
        <w:ind w:left="4680" w:hanging="360"/>
      </w:pPr>
      <w:rPr>
        <w:rFonts w:ascii="Symbol" w:hAnsi="Symbol" w:hint="default"/>
      </w:rPr>
    </w:lvl>
    <w:lvl w:ilvl="7" w:tplc="65366370" w:tentative="1">
      <w:start w:val="1"/>
      <w:numFmt w:val="bullet"/>
      <w:lvlText w:val="o"/>
      <w:lvlJc w:val="left"/>
      <w:pPr>
        <w:ind w:left="5400" w:hanging="360"/>
      </w:pPr>
      <w:rPr>
        <w:rFonts w:ascii="Courier New" w:hAnsi="Courier New" w:cs="Courier New" w:hint="default"/>
      </w:rPr>
    </w:lvl>
    <w:lvl w:ilvl="8" w:tplc="4222A77C" w:tentative="1">
      <w:start w:val="1"/>
      <w:numFmt w:val="bullet"/>
      <w:lvlText w:val=""/>
      <w:lvlJc w:val="left"/>
      <w:pPr>
        <w:ind w:left="6120" w:hanging="360"/>
      </w:pPr>
      <w:rPr>
        <w:rFonts w:ascii="Wingdings" w:hAnsi="Wingdings" w:hint="default"/>
      </w:rPr>
    </w:lvl>
  </w:abstractNum>
  <w:abstractNum w:abstractNumId="24" w15:restartNumberingAfterBreak="0">
    <w:nsid w:val="3E186893"/>
    <w:multiLevelType w:val="hybridMultilevel"/>
    <w:tmpl w:val="AA306A42"/>
    <w:lvl w:ilvl="0" w:tplc="D3982C74">
      <w:start w:val="1"/>
      <w:numFmt w:val="bullet"/>
      <w:lvlText w:val=""/>
      <w:lvlJc w:val="left"/>
      <w:pPr>
        <w:ind w:left="1077" w:hanging="360"/>
      </w:pPr>
      <w:rPr>
        <w:rFonts w:ascii="Symbol" w:hAnsi="Symbol" w:hint="default"/>
      </w:rPr>
    </w:lvl>
    <w:lvl w:ilvl="1" w:tplc="C5AC0326">
      <w:start w:val="1"/>
      <w:numFmt w:val="bullet"/>
      <w:lvlText w:val="o"/>
      <w:lvlJc w:val="left"/>
      <w:pPr>
        <w:ind w:left="1797" w:hanging="360"/>
      </w:pPr>
      <w:rPr>
        <w:rFonts w:ascii="Courier New" w:hAnsi="Courier New" w:cs="Courier New" w:hint="default"/>
      </w:rPr>
    </w:lvl>
    <w:lvl w:ilvl="2" w:tplc="3634DF88">
      <w:start w:val="1"/>
      <w:numFmt w:val="bullet"/>
      <w:lvlText w:val=""/>
      <w:lvlJc w:val="left"/>
      <w:pPr>
        <w:ind w:left="2517" w:hanging="360"/>
      </w:pPr>
      <w:rPr>
        <w:rFonts w:ascii="Wingdings" w:hAnsi="Wingdings" w:hint="default"/>
      </w:rPr>
    </w:lvl>
    <w:lvl w:ilvl="3" w:tplc="0910186A">
      <w:start w:val="1"/>
      <w:numFmt w:val="bullet"/>
      <w:lvlText w:val=""/>
      <w:lvlJc w:val="left"/>
      <w:pPr>
        <w:ind w:left="3237" w:hanging="360"/>
      </w:pPr>
      <w:rPr>
        <w:rFonts w:ascii="Symbol" w:hAnsi="Symbol" w:hint="default"/>
      </w:rPr>
    </w:lvl>
    <w:lvl w:ilvl="4" w:tplc="098ECB34">
      <w:start w:val="1"/>
      <w:numFmt w:val="bullet"/>
      <w:lvlText w:val="o"/>
      <w:lvlJc w:val="left"/>
      <w:pPr>
        <w:ind w:left="3957" w:hanging="360"/>
      </w:pPr>
      <w:rPr>
        <w:rFonts w:ascii="Courier New" w:hAnsi="Courier New" w:cs="Courier New" w:hint="default"/>
      </w:rPr>
    </w:lvl>
    <w:lvl w:ilvl="5" w:tplc="3452969A">
      <w:start w:val="1"/>
      <w:numFmt w:val="bullet"/>
      <w:lvlText w:val=""/>
      <w:lvlJc w:val="left"/>
      <w:pPr>
        <w:ind w:left="4677" w:hanging="360"/>
      </w:pPr>
      <w:rPr>
        <w:rFonts w:ascii="Wingdings" w:hAnsi="Wingdings" w:hint="default"/>
      </w:rPr>
    </w:lvl>
    <w:lvl w:ilvl="6" w:tplc="16D2B84A">
      <w:start w:val="1"/>
      <w:numFmt w:val="bullet"/>
      <w:lvlText w:val=""/>
      <w:lvlJc w:val="left"/>
      <w:pPr>
        <w:ind w:left="5397" w:hanging="360"/>
      </w:pPr>
      <w:rPr>
        <w:rFonts w:ascii="Symbol" w:hAnsi="Symbol" w:hint="default"/>
      </w:rPr>
    </w:lvl>
    <w:lvl w:ilvl="7" w:tplc="98C658BA">
      <w:start w:val="1"/>
      <w:numFmt w:val="bullet"/>
      <w:lvlText w:val="o"/>
      <w:lvlJc w:val="left"/>
      <w:pPr>
        <w:ind w:left="6117" w:hanging="360"/>
      </w:pPr>
      <w:rPr>
        <w:rFonts w:ascii="Courier New" w:hAnsi="Courier New" w:cs="Courier New" w:hint="default"/>
      </w:rPr>
    </w:lvl>
    <w:lvl w:ilvl="8" w:tplc="2896906C">
      <w:start w:val="1"/>
      <w:numFmt w:val="bullet"/>
      <w:lvlText w:val=""/>
      <w:lvlJc w:val="left"/>
      <w:pPr>
        <w:ind w:left="6837" w:hanging="360"/>
      </w:pPr>
      <w:rPr>
        <w:rFonts w:ascii="Wingdings" w:hAnsi="Wingdings" w:hint="default"/>
      </w:rPr>
    </w:lvl>
  </w:abstractNum>
  <w:abstractNum w:abstractNumId="25" w15:restartNumberingAfterBreak="0">
    <w:nsid w:val="3E18689A"/>
    <w:multiLevelType w:val="multilevel"/>
    <w:tmpl w:val="32F66D5A"/>
    <w:lvl w:ilvl="0">
      <w:start w:val="1"/>
      <w:numFmt w:val="bullet"/>
      <w:pStyle w:val="Bullet1"/>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ᴼ"/>
      <w:lvlJc w:val="left"/>
      <w:pPr>
        <w:tabs>
          <w:tab w:val="num" w:pos="720"/>
        </w:tabs>
        <w:ind w:left="1440" w:hanging="720"/>
      </w:pPr>
      <w:rPr>
        <w:rFonts w:ascii="Tahoma" w:hAnsi="Tahoma" w:cs="Times New Roman"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F0600B7"/>
    <w:multiLevelType w:val="hybridMultilevel"/>
    <w:tmpl w:val="D4AC5E2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F6D712A"/>
    <w:multiLevelType w:val="hybridMultilevel"/>
    <w:tmpl w:val="391C3156"/>
    <w:lvl w:ilvl="0" w:tplc="167629E2">
      <w:start w:val="1"/>
      <w:numFmt w:val="bullet"/>
      <w:lvlText w:val="•"/>
      <w:lvlJc w:val="left"/>
      <w:pPr>
        <w:tabs>
          <w:tab w:val="num" w:pos="720"/>
        </w:tabs>
        <w:ind w:left="720" w:hanging="360"/>
      </w:pPr>
      <w:rPr>
        <w:rFonts w:ascii="Arial" w:hAnsi="Arial" w:hint="default"/>
      </w:rPr>
    </w:lvl>
    <w:lvl w:ilvl="1" w:tplc="44F4A4E0">
      <w:start w:val="1"/>
      <w:numFmt w:val="bullet"/>
      <w:lvlText w:val="•"/>
      <w:lvlJc w:val="left"/>
      <w:pPr>
        <w:tabs>
          <w:tab w:val="num" w:pos="1440"/>
        </w:tabs>
        <w:ind w:left="1440" w:hanging="360"/>
      </w:pPr>
      <w:rPr>
        <w:rFonts w:ascii="Arial" w:hAnsi="Arial" w:hint="default"/>
      </w:rPr>
    </w:lvl>
    <w:lvl w:ilvl="2" w:tplc="D1924A38" w:tentative="1">
      <w:start w:val="1"/>
      <w:numFmt w:val="bullet"/>
      <w:lvlText w:val="•"/>
      <w:lvlJc w:val="left"/>
      <w:pPr>
        <w:tabs>
          <w:tab w:val="num" w:pos="2160"/>
        </w:tabs>
        <w:ind w:left="2160" w:hanging="360"/>
      </w:pPr>
      <w:rPr>
        <w:rFonts w:ascii="Arial" w:hAnsi="Arial" w:hint="default"/>
      </w:rPr>
    </w:lvl>
    <w:lvl w:ilvl="3" w:tplc="B7386ACE" w:tentative="1">
      <w:start w:val="1"/>
      <w:numFmt w:val="bullet"/>
      <w:lvlText w:val="•"/>
      <w:lvlJc w:val="left"/>
      <w:pPr>
        <w:tabs>
          <w:tab w:val="num" w:pos="2880"/>
        </w:tabs>
        <w:ind w:left="2880" w:hanging="360"/>
      </w:pPr>
      <w:rPr>
        <w:rFonts w:ascii="Arial" w:hAnsi="Arial" w:hint="default"/>
      </w:rPr>
    </w:lvl>
    <w:lvl w:ilvl="4" w:tplc="C92C2068" w:tentative="1">
      <w:start w:val="1"/>
      <w:numFmt w:val="bullet"/>
      <w:lvlText w:val="•"/>
      <w:lvlJc w:val="left"/>
      <w:pPr>
        <w:tabs>
          <w:tab w:val="num" w:pos="3600"/>
        </w:tabs>
        <w:ind w:left="3600" w:hanging="360"/>
      </w:pPr>
      <w:rPr>
        <w:rFonts w:ascii="Arial" w:hAnsi="Arial" w:hint="default"/>
      </w:rPr>
    </w:lvl>
    <w:lvl w:ilvl="5" w:tplc="C0284486" w:tentative="1">
      <w:start w:val="1"/>
      <w:numFmt w:val="bullet"/>
      <w:lvlText w:val="•"/>
      <w:lvlJc w:val="left"/>
      <w:pPr>
        <w:tabs>
          <w:tab w:val="num" w:pos="4320"/>
        </w:tabs>
        <w:ind w:left="4320" w:hanging="360"/>
      </w:pPr>
      <w:rPr>
        <w:rFonts w:ascii="Arial" w:hAnsi="Arial" w:hint="default"/>
      </w:rPr>
    </w:lvl>
    <w:lvl w:ilvl="6" w:tplc="2F0C4EEA" w:tentative="1">
      <w:start w:val="1"/>
      <w:numFmt w:val="bullet"/>
      <w:lvlText w:val="•"/>
      <w:lvlJc w:val="left"/>
      <w:pPr>
        <w:tabs>
          <w:tab w:val="num" w:pos="5040"/>
        </w:tabs>
        <w:ind w:left="5040" w:hanging="360"/>
      </w:pPr>
      <w:rPr>
        <w:rFonts w:ascii="Arial" w:hAnsi="Arial" w:hint="default"/>
      </w:rPr>
    </w:lvl>
    <w:lvl w:ilvl="7" w:tplc="E98AD01C" w:tentative="1">
      <w:start w:val="1"/>
      <w:numFmt w:val="bullet"/>
      <w:lvlText w:val="•"/>
      <w:lvlJc w:val="left"/>
      <w:pPr>
        <w:tabs>
          <w:tab w:val="num" w:pos="5760"/>
        </w:tabs>
        <w:ind w:left="5760" w:hanging="360"/>
      </w:pPr>
      <w:rPr>
        <w:rFonts w:ascii="Arial" w:hAnsi="Arial" w:hint="default"/>
      </w:rPr>
    </w:lvl>
    <w:lvl w:ilvl="8" w:tplc="56BAA11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F4019"/>
    <w:multiLevelType w:val="hybridMultilevel"/>
    <w:tmpl w:val="D93A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6C95BDB"/>
    <w:multiLevelType w:val="hybridMultilevel"/>
    <w:tmpl w:val="5B9E15BE"/>
    <w:lvl w:ilvl="0" w:tplc="8DD2181C">
      <w:start w:val="1"/>
      <w:numFmt w:val="bullet"/>
      <w:lvlText w:val="•"/>
      <w:lvlJc w:val="left"/>
      <w:pPr>
        <w:tabs>
          <w:tab w:val="num" w:pos="720"/>
        </w:tabs>
        <w:ind w:left="720" w:hanging="360"/>
      </w:pPr>
      <w:rPr>
        <w:rFonts w:ascii="Arial" w:hAnsi="Arial" w:hint="default"/>
      </w:rPr>
    </w:lvl>
    <w:lvl w:ilvl="1" w:tplc="6016AE76">
      <w:start w:val="1"/>
      <w:numFmt w:val="bullet"/>
      <w:lvlText w:val="•"/>
      <w:lvlJc w:val="left"/>
      <w:pPr>
        <w:tabs>
          <w:tab w:val="num" w:pos="1440"/>
        </w:tabs>
        <w:ind w:left="1440" w:hanging="360"/>
      </w:pPr>
      <w:rPr>
        <w:rFonts w:ascii="Arial" w:hAnsi="Arial" w:hint="default"/>
      </w:rPr>
    </w:lvl>
    <w:lvl w:ilvl="2" w:tplc="78303BE2" w:tentative="1">
      <w:start w:val="1"/>
      <w:numFmt w:val="bullet"/>
      <w:lvlText w:val="•"/>
      <w:lvlJc w:val="left"/>
      <w:pPr>
        <w:tabs>
          <w:tab w:val="num" w:pos="2160"/>
        </w:tabs>
        <w:ind w:left="2160" w:hanging="360"/>
      </w:pPr>
      <w:rPr>
        <w:rFonts w:ascii="Arial" w:hAnsi="Arial" w:hint="default"/>
      </w:rPr>
    </w:lvl>
    <w:lvl w:ilvl="3" w:tplc="B74ED2D0" w:tentative="1">
      <w:start w:val="1"/>
      <w:numFmt w:val="bullet"/>
      <w:lvlText w:val="•"/>
      <w:lvlJc w:val="left"/>
      <w:pPr>
        <w:tabs>
          <w:tab w:val="num" w:pos="2880"/>
        </w:tabs>
        <w:ind w:left="2880" w:hanging="360"/>
      </w:pPr>
      <w:rPr>
        <w:rFonts w:ascii="Arial" w:hAnsi="Arial" w:hint="default"/>
      </w:rPr>
    </w:lvl>
    <w:lvl w:ilvl="4" w:tplc="03DC60A0" w:tentative="1">
      <w:start w:val="1"/>
      <w:numFmt w:val="bullet"/>
      <w:lvlText w:val="•"/>
      <w:lvlJc w:val="left"/>
      <w:pPr>
        <w:tabs>
          <w:tab w:val="num" w:pos="3600"/>
        </w:tabs>
        <w:ind w:left="3600" w:hanging="360"/>
      </w:pPr>
      <w:rPr>
        <w:rFonts w:ascii="Arial" w:hAnsi="Arial" w:hint="default"/>
      </w:rPr>
    </w:lvl>
    <w:lvl w:ilvl="5" w:tplc="484A9E0A" w:tentative="1">
      <w:start w:val="1"/>
      <w:numFmt w:val="bullet"/>
      <w:lvlText w:val="•"/>
      <w:lvlJc w:val="left"/>
      <w:pPr>
        <w:tabs>
          <w:tab w:val="num" w:pos="4320"/>
        </w:tabs>
        <w:ind w:left="4320" w:hanging="360"/>
      </w:pPr>
      <w:rPr>
        <w:rFonts w:ascii="Arial" w:hAnsi="Arial" w:hint="default"/>
      </w:rPr>
    </w:lvl>
    <w:lvl w:ilvl="6" w:tplc="7E724DE2" w:tentative="1">
      <w:start w:val="1"/>
      <w:numFmt w:val="bullet"/>
      <w:lvlText w:val="•"/>
      <w:lvlJc w:val="left"/>
      <w:pPr>
        <w:tabs>
          <w:tab w:val="num" w:pos="5040"/>
        </w:tabs>
        <w:ind w:left="5040" w:hanging="360"/>
      </w:pPr>
      <w:rPr>
        <w:rFonts w:ascii="Arial" w:hAnsi="Arial" w:hint="default"/>
      </w:rPr>
    </w:lvl>
    <w:lvl w:ilvl="7" w:tplc="2E1E865A" w:tentative="1">
      <w:start w:val="1"/>
      <w:numFmt w:val="bullet"/>
      <w:lvlText w:val="•"/>
      <w:lvlJc w:val="left"/>
      <w:pPr>
        <w:tabs>
          <w:tab w:val="num" w:pos="5760"/>
        </w:tabs>
        <w:ind w:left="5760" w:hanging="360"/>
      </w:pPr>
      <w:rPr>
        <w:rFonts w:ascii="Arial" w:hAnsi="Arial" w:hint="default"/>
      </w:rPr>
    </w:lvl>
    <w:lvl w:ilvl="8" w:tplc="C10225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2D3A0B"/>
    <w:multiLevelType w:val="hybridMultilevel"/>
    <w:tmpl w:val="12442F40"/>
    <w:lvl w:ilvl="0" w:tplc="A33A8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76DFE"/>
    <w:multiLevelType w:val="hybridMultilevel"/>
    <w:tmpl w:val="B97C5B9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2DB53F7"/>
    <w:multiLevelType w:val="hybridMultilevel"/>
    <w:tmpl w:val="BDECB980"/>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5191" w:hanging="360"/>
      </w:pPr>
      <w:rPr>
        <w:rFonts w:ascii="Courier New" w:hAnsi="Courier New" w:cs="Courier New" w:hint="default"/>
      </w:rPr>
    </w:lvl>
    <w:lvl w:ilvl="2" w:tplc="08090005" w:tentative="1">
      <w:start w:val="1"/>
      <w:numFmt w:val="bullet"/>
      <w:lvlText w:val=""/>
      <w:lvlJc w:val="left"/>
      <w:pPr>
        <w:ind w:left="5911" w:hanging="360"/>
      </w:pPr>
      <w:rPr>
        <w:rFonts w:ascii="Wingdings" w:hAnsi="Wingdings" w:hint="default"/>
      </w:rPr>
    </w:lvl>
    <w:lvl w:ilvl="3" w:tplc="08090001" w:tentative="1">
      <w:start w:val="1"/>
      <w:numFmt w:val="bullet"/>
      <w:lvlText w:val=""/>
      <w:lvlJc w:val="left"/>
      <w:pPr>
        <w:ind w:left="6631" w:hanging="360"/>
      </w:pPr>
      <w:rPr>
        <w:rFonts w:ascii="Symbol" w:hAnsi="Symbol" w:hint="default"/>
      </w:rPr>
    </w:lvl>
    <w:lvl w:ilvl="4" w:tplc="08090003" w:tentative="1">
      <w:start w:val="1"/>
      <w:numFmt w:val="bullet"/>
      <w:lvlText w:val="o"/>
      <w:lvlJc w:val="left"/>
      <w:pPr>
        <w:ind w:left="7351" w:hanging="360"/>
      </w:pPr>
      <w:rPr>
        <w:rFonts w:ascii="Courier New" w:hAnsi="Courier New" w:cs="Courier New" w:hint="default"/>
      </w:rPr>
    </w:lvl>
    <w:lvl w:ilvl="5" w:tplc="08090005" w:tentative="1">
      <w:start w:val="1"/>
      <w:numFmt w:val="bullet"/>
      <w:lvlText w:val=""/>
      <w:lvlJc w:val="left"/>
      <w:pPr>
        <w:ind w:left="8071" w:hanging="360"/>
      </w:pPr>
      <w:rPr>
        <w:rFonts w:ascii="Wingdings" w:hAnsi="Wingdings" w:hint="default"/>
      </w:rPr>
    </w:lvl>
    <w:lvl w:ilvl="6" w:tplc="08090001" w:tentative="1">
      <w:start w:val="1"/>
      <w:numFmt w:val="bullet"/>
      <w:lvlText w:val=""/>
      <w:lvlJc w:val="left"/>
      <w:pPr>
        <w:ind w:left="8791" w:hanging="360"/>
      </w:pPr>
      <w:rPr>
        <w:rFonts w:ascii="Symbol" w:hAnsi="Symbol" w:hint="default"/>
      </w:rPr>
    </w:lvl>
    <w:lvl w:ilvl="7" w:tplc="08090003" w:tentative="1">
      <w:start w:val="1"/>
      <w:numFmt w:val="bullet"/>
      <w:lvlText w:val="o"/>
      <w:lvlJc w:val="left"/>
      <w:pPr>
        <w:ind w:left="9511" w:hanging="360"/>
      </w:pPr>
      <w:rPr>
        <w:rFonts w:ascii="Courier New" w:hAnsi="Courier New" w:cs="Courier New" w:hint="default"/>
      </w:rPr>
    </w:lvl>
    <w:lvl w:ilvl="8" w:tplc="08090005" w:tentative="1">
      <w:start w:val="1"/>
      <w:numFmt w:val="bullet"/>
      <w:lvlText w:val=""/>
      <w:lvlJc w:val="left"/>
      <w:pPr>
        <w:ind w:left="10231" w:hanging="360"/>
      </w:pPr>
      <w:rPr>
        <w:rFonts w:ascii="Wingdings" w:hAnsi="Wingdings" w:hint="default"/>
      </w:rPr>
    </w:lvl>
  </w:abstractNum>
  <w:abstractNum w:abstractNumId="33" w15:restartNumberingAfterBreak="0">
    <w:nsid w:val="56681C37"/>
    <w:multiLevelType w:val="hybridMultilevel"/>
    <w:tmpl w:val="36E68E1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A5E167E"/>
    <w:multiLevelType w:val="hybridMultilevel"/>
    <w:tmpl w:val="FF82ADB0"/>
    <w:lvl w:ilvl="0" w:tplc="9C82ACEA">
      <w:numFmt w:val="bullet"/>
      <w:lvlText w:val=""/>
      <w:lvlJc w:val="left"/>
      <w:pPr>
        <w:ind w:left="1080" w:hanging="720"/>
      </w:pPr>
      <w:rPr>
        <w:rFonts w:ascii="Symbol" w:eastAsia="MS Mincho" w:hAnsi="Symbol"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B70106B"/>
    <w:multiLevelType w:val="hybridMultilevel"/>
    <w:tmpl w:val="F282E8D8"/>
    <w:lvl w:ilvl="0" w:tplc="3D44BEC8">
      <w:start w:val="1"/>
      <w:numFmt w:val="bullet"/>
      <w:lvlText w:val="•"/>
      <w:lvlJc w:val="left"/>
      <w:pPr>
        <w:tabs>
          <w:tab w:val="num" w:pos="720"/>
        </w:tabs>
        <w:ind w:left="720" w:hanging="360"/>
      </w:pPr>
      <w:rPr>
        <w:rFonts w:ascii="Arial" w:hAnsi="Arial" w:hint="default"/>
      </w:rPr>
    </w:lvl>
    <w:lvl w:ilvl="1" w:tplc="7ABE57B4" w:tentative="1">
      <w:start w:val="1"/>
      <w:numFmt w:val="bullet"/>
      <w:lvlText w:val="•"/>
      <w:lvlJc w:val="left"/>
      <w:pPr>
        <w:tabs>
          <w:tab w:val="num" w:pos="1440"/>
        </w:tabs>
        <w:ind w:left="1440" w:hanging="360"/>
      </w:pPr>
      <w:rPr>
        <w:rFonts w:ascii="Arial" w:hAnsi="Arial" w:hint="default"/>
      </w:rPr>
    </w:lvl>
    <w:lvl w:ilvl="2" w:tplc="3012ACD8" w:tentative="1">
      <w:start w:val="1"/>
      <w:numFmt w:val="bullet"/>
      <w:lvlText w:val="•"/>
      <w:lvlJc w:val="left"/>
      <w:pPr>
        <w:tabs>
          <w:tab w:val="num" w:pos="2160"/>
        </w:tabs>
        <w:ind w:left="2160" w:hanging="360"/>
      </w:pPr>
      <w:rPr>
        <w:rFonts w:ascii="Arial" w:hAnsi="Arial" w:hint="default"/>
      </w:rPr>
    </w:lvl>
    <w:lvl w:ilvl="3" w:tplc="6CD224B4">
      <w:start w:val="1"/>
      <w:numFmt w:val="bullet"/>
      <w:lvlText w:val="•"/>
      <w:lvlJc w:val="left"/>
      <w:pPr>
        <w:tabs>
          <w:tab w:val="num" w:pos="2880"/>
        </w:tabs>
        <w:ind w:left="2880" w:hanging="360"/>
      </w:pPr>
      <w:rPr>
        <w:rFonts w:ascii="Arial" w:hAnsi="Arial" w:hint="default"/>
      </w:rPr>
    </w:lvl>
    <w:lvl w:ilvl="4" w:tplc="602272B0" w:tentative="1">
      <w:start w:val="1"/>
      <w:numFmt w:val="bullet"/>
      <w:lvlText w:val="•"/>
      <w:lvlJc w:val="left"/>
      <w:pPr>
        <w:tabs>
          <w:tab w:val="num" w:pos="3600"/>
        </w:tabs>
        <w:ind w:left="3600" w:hanging="360"/>
      </w:pPr>
      <w:rPr>
        <w:rFonts w:ascii="Arial" w:hAnsi="Arial" w:hint="default"/>
      </w:rPr>
    </w:lvl>
    <w:lvl w:ilvl="5" w:tplc="493A9BFC" w:tentative="1">
      <w:start w:val="1"/>
      <w:numFmt w:val="bullet"/>
      <w:lvlText w:val="•"/>
      <w:lvlJc w:val="left"/>
      <w:pPr>
        <w:tabs>
          <w:tab w:val="num" w:pos="4320"/>
        </w:tabs>
        <w:ind w:left="4320" w:hanging="360"/>
      </w:pPr>
      <w:rPr>
        <w:rFonts w:ascii="Arial" w:hAnsi="Arial" w:hint="default"/>
      </w:rPr>
    </w:lvl>
    <w:lvl w:ilvl="6" w:tplc="BEA42562" w:tentative="1">
      <w:start w:val="1"/>
      <w:numFmt w:val="bullet"/>
      <w:lvlText w:val="•"/>
      <w:lvlJc w:val="left"/>
      <w:pPr>
        <w:tabs>
          <w:tab w:val="num" w:pos="5040"/>
        </w:tabs>
        <w:ind w:left="5040" w:hanging="360"/>
      </w:pPr>
      <w:rPr>
        <w:rFonts w:ascii="Arial" w:hAnsi="Arial" w:hint="default"/>
      </w:rPr>
    </w:lvl>
    <w:lvl w:ilvl="7" w:tplc="981CEAE6" w:tentative="1">
      <w:start w:val="1"/>
      <w:numFmt w:val="bullet"/>
      <w:lvlText w:val="•"/>
      <w:lvlJc w:val="left"/>
      <w:pPr>
        <w:tabs>
          <w:tab w:val="num" w:pos="5760"/>
        </w:tabs>
        <w:ind w:left="5760" w:hanging="360"/>
      </w:pPr>
      <w:rPr>
        <w:rFonts w:ascii="Arial" w:hAnsi="Arial" w:hint="default"/>
      </w:rPr>
    </w:lvl>
    <w:lvl w:ilvl="8" w:tplc="24BE11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93259D"/>
    <w:multiLevelType w:val="hybridMultilevel"/>
    <w:tmpl w:val="C2023E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8B10B1B"/>
    <w:multiLevelType w:val="hybridMultilevel"/>
    <w:tmpl w:val="3610648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BD0533A"/>
    <w:multiLevelType w:val="hybridMultilevel"/>
    <w:tmpl w:val="4E1617C0"/>
    <w:lvl w:ilvl="0" w:tplc="9078D0DA">
      <w:start w:val="1"/>
      <w:numFmt w:val="bullet"/>
      <w:lvlText w:val="•"/>
      <w:lvlJc w:val="left"/>
      <w:pPr>
        <w:tabs>
          <w:tab w:val="num" w:pos="720"/>
        </w:tabs>
        <w:ind w:left="720" w:hanging="360"/>
      </w:pPr>
      <w:rPr>
        <w:rFonts w:ascii="Arial" w:hAnsi="Arial" w:hint="default"/>
      </w:rPr>
    </w:lvl>
    <w:lvl w:ilvl="1" w:tplc="B3C89266" w:tentative="1">
      <w:start w:val="1"/>
      <w:numFmt w:val="bullet"/>
      <w:lvlText w:val="•"/>
      <w:lvlJc w:val="left"/>
      <w:pPr>
        <w:tabs>
          <w:tab w:val="num" w:pos="1440"/>
        </w:tabs>
        <w:ind w:left="1440" w:hanging="360"/>
      </w:pPr>
      <w:rPr>
        <w:rFonts w:ascii="Arial" w:hAnsi="Arial" w:hint="default"/>
      </w:rPr>
    </w:lvl>
    <w:lvl w:ilvl="2" w:tplc="ED8CA06A" w:tentative="1">
      <w:start w:val="1"/>
      <w:numFmt w:val="bullet"/>
      <w:lvlText w:val="•"/>
      <w:lvlJc w:val="left"/>
      <w:pPr>
        <w:tabs>
          <w:tab w:val="num" w:pos="2160"/>
        </w:tabs>
        <w:ind w:left="2160" w:hanging="360"/>
      </w:pPr>
      <w:rPr>
        <w:rFonts w:ascii="Arial" w:hAnsi="Arial" w:hint="default"/>
      </w:rPr>
    </w:lvl>
    <w:lvl w:ilvl="3" w:tplc="A2562C84">
      <w:start w:val="1"/>
      <w:numFmt w:val="bullet"/>
      <w:lvlText w:val="•"/>
      <w:lvlJc w:val="left"/>
      <w:pPr>
        <w:tabs>
          <w:tab w:val="num" w:pos="2880"/>
        </w:tabs>
        <w:ind w:left="2880" w:hanging="360"/>
      </w:pPr>
      <w:rPr>
        <w:rFonts w:ascii="Arial" w:hAnsi="Arial" w:hint="default"/>
      </w:rPr>
    </w:lvl>
    <w:lvl w:ilvl="4" w:tplc="41907E14" w:tentative="1">
      <w:start w:val="1"/>
      <w:numFmt w:val="bullet"/>
      <w:lvlText w:val="•"/>
      <w:lvlJc w:val="left"/>
      <w:pPr>
        <w:tabs>
          <w:tab w:val="num" w:pos="3600"/>
        </w:tabs>
        <w:ind w:left="3600" w:hanging="360"/>
      </w:pPr>
      <w:rPr>
        <w:rFonts w:ascii="Arial" w:hAnsi="Arial" w:hint="default"/>
      </w:rPr>
    </w:lvl>
    <w:lvl w:ilvl="5" w:tplc="60761974" w:tentative="1">
      <w:start w:val="1"/>
      <w:numFmt w:val="bullet"/>
      <w:lvlText w:val="•"/>
      <w:lvlJc w:val="left"/>
      <w:pPr>
        <w:tabs>
          <w:tab w:val="num" w:pos="4320"/>
        </w:tabs>
        <w:ind w:left="4320" w:hanging="360"/>
      </w:pPr>
      <w:rPr>
        <w:rFonts w:ascii="Arial" w:hAnsi="Arial" w:hint="default"/>
      </w:rPr>
    </w:lvl>
    <w:lvl w:ilvl="6" w:tplc="C6C6564A" w:tentative="1">
      <w:start w:val="1"/>
      <w:numFmt w:val="bullet"/>
      <w:lvlText w:val="•"/>
      <w:lvlJc w:val="left"/>
      <w:pPr>
        <w:tabs>
          <w:tab w:val="num" w:pos="5040"/>
        </w:tabs>
        <w:ind w:left="5040" w:hanging="360"/>
      </w:pPr>
      <w:rPr>
        <w:rFonts w:ascii="Arial" w:hAnsi="Arial" w:hint="default"/>
      </w:rPr>
    </w:lvl>
    <w:lvl w:ilvl="7" w:tplc="C79419E6" w:tentative="1">
      <w:start w:val="1"/>
      <w:numFmt w:val="bullet"/>
      <w:lvlText w:val="•"/>
      <w:lvlJc w:val="left"/>
      <w:pPr>
        <w:tabs>
          <w:tab w:val="num" w:pos="5760"/>
        </w:tabs>
        <w:ind w:left="5760" w:hanging="360"/>
      </w:pPr>
      <w:rPr>
        <w:rFonts w:ascii="Arial" w:hAnsi="Arial" w:hint="default"/>
      </w:rPr>
    </w:lvl>
    <w:lvl w:ilvl="8" w:tplc="0696E44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850C04"/>
    <w:multiLevelType w:val="hybridMultilevel"/>
    <w:tmpl w:val="357A0682"/>
    <w:lvl w:ilvl="0" w:tplc="24D44FCA">
      <w:start w:val="1"/>
      <w:numFmt w:val="bullet"/>
      <w:lvlText w:val="•"/>
      <w:lvlJc w:val="left"/>
      <w:pPr>
        <w:tabs>
          <w:tab w:val="num" w:pos="720"/>
        </w:tabs>
        <w:ind w:left="720" w:hanging="360"/>
      </w:pPr>
      <w:rPr>
        <w:rFonts w:ascii="Arial" w:hAnsi="Arial" w:hint="default"/>
      </w:rPr>
    </w:lvl>
    <w:lvl w:ilvl="1" w:tplc="514AE0C2" w:tentative="1">
      <w:start w:val="1"/>
      <w:numFmt w:val="bullet"/>
      <w:lvlText w:val="•"/>
      <w:lvlJc w:val="left"/>
      <w:pPr>
        <w:tabs>
          <w:tab w:val="num" w:pos="1440"/>
        </w:tabs>
        <w:ind w:left="1440" w:hanging="360"/>
      </w:pPr>
      <w:rPr>
        <w:rFonts w:ascii="Arial" w:hAnsi="Arial" w:hint="default"/>
      </w:rPr>
    </w:lvl>
    <w:lvl w:ilvl="2" w:tplc="1FFA4168" w:tentative="1">
      <w:start w:val="1"/>
      <w:numFmt w:val="bullet"/>
      <w:lvlText w:val="•"/>
      <w:lvlJc w:val="left"/>
      <w:pPr>
        <w:tabs>
          <w:tab w:val="num" w:pos="2160"/>
        </w:tabs>
        <w:ind w:left="2160" w:hanging="360"/>
      </w:pPr>
      <w:rPr>
        <w:rFonts w:ascii="Arial" w:hAnsi="Arial" w:hint="default"/>
      </w:rPr>
    </w:lvl>
    <w:lvl w:ilvl="3" w:tplc="7D78E8D4">
      <w:start w:val="1"/>
      <w:numFmt w:val="bullet"/>
      <w:lvlText w:val="•"/>
      <w:lvlJc w:val="left"/>
      <w:pPr>
        <w:tabs>
          <w:tab w:val="num" w:pos="2880"/>
        </w:tabs>
        <w:ind w:left="2880" w:hanging="360"/>
      </w:pPr>
      <w:rPr>
        <w:rFonts w:ascii="Arial" w:hAnsi="Arial" w:hint="default"/>
      </w:rPr>
    </w:lvl>
    <w:lvl w:ilvl="4" w:tplc="B4D84EE6" w:tentative="1">
      <w:start w:val="1"/>
      <w:numFmt w:val="bullet"/>
      <w:lvlText w:val="•"/>
      <w:lvlJc w:val="left"/>
      <w:pPr>
        <w:tabs>
          <w:tab w:val="num" w:pos="3600"/>
        </w:tabs>
        <w:ind w:left="3600" w:hanging="360"/>
      </w:pPr>
      <w:rPr>
        <w:rFonts w:ascii="Arial" w:hAnsi="Arial" w:hint="default"/>
      </w:rPr>
    </w:lvl>
    <w:lvl w:ilvl="5" w:tplc="3BD0FECA" w:tentative="1">
      <w:start w:val="1"/>
      <w:numFmt w:val="bullet"/>
      <w:lvlText w:val="•"/>
      <w:lvlJc w:val="left"/>
      <w:pPr>
        <w:tabs>
          <w:tab w:val="num" w:pos="4320"/>
        </w:tabs>
        <w:ind w:left="4320" w:hanging="360"/>
      </w:pPr>
      <w:rPr>
        <w:rFonts w:ascii="Arial" w:hAnsi="Arial" w:hint="default"/>
      </w:rPr>
    </w:lvl>
    <w:lvl w:ilvl="6" w:tplc="2110BA64" w:tentative="1">
      <w:start w:val="1"/>
      <w:numFmt w:val="bullet"/>
      <w:lvlText w:val="•"/>
      <w:lvlJc w:val="left"/>
      <w:pPr>
        <w:tabs>
          <w:tab w:val="num" w:pos="5040"/>
        </w:tabs>
        <w:ind w:left="5040" w:hanging="360"/>
      </w:pPr>
      <w:rPr>
        <w:rFonts w:ascii="Arial" w:hAnsi="Arial" w:hint="default"/>
      </w:rPr>
    </w:lvl>
    <w:lvl w:ilvl="7" w:tplc="0A187CC4" w:tentative="1">
      <w:start w:val="1"/>
      <w:numFmt w:val="bullet"/>
      <w:lvlText w:val="•"/>
      <w:lvlJc w:val="left"/>
      <w:pPr>
        <w:tabs>
          <w:tab w:val="num" w:pos="5760"/>
        </w:tabs>
        <w:ind w:left="5760" w:hanging="360"/>
      </w:pPr>
      <w:rPr>
        <w:rFonts w:ascii="Arial" w:hAnsi="Arial" w:hint="default"/>
      </w:rPr>
    </w:lvl>
    <w:lvl w:ilvl="8" w:tplc="02A6DA1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523FAB"/>
    <w:multiLevelType w:val="hybridMultilevel"/>
    <w:tmpl w:val="A4BA1664"/>
    <w:lvl w:ilvl="0" w:tplc="61D0D286">
      <w:start w:val="1"/>
      <w:numFmt w:val="bullet"/>
      <w:lvlText w:val="•"/>
      <w:lvlJc w:val="left"/>
      <w:pPr>
        <w:tabs>
          <w:tab w:val="num" w:pos="720"/>
        </w:tabs>
        <w:ind w:left="720" w:hanging="360"/>
      </w:pPr>
      <w:rPr>
        <w:rFonts w:ascii="Arial" w:hAnsi="Arial" w:hint="default"/>
      </w:rPr>
    </w:lvl>
    <w:lvl w:ilvl="1" w:tplc="15A6D88A" w:tentative="1">
      <w:start w:val="1"/>
      <w:numFmt w:val="bullet"/>
      <w:lvlText w:val="•"/>
      <w:lvlJc w:val="left"/>
      <w:pPr>
        <w:tabs>
          <w:tab w:val="num" w:pos="1440"/>
        </w:tabs>
        <w:ind w:left="1440" w:hanging="360"/>
      </w:pPr>
      <w:rPr>
        <w:rFonts w:ascii="Arial" w:hAnsi="Arial" w:hint="default"/>
      </w:rPr>
    </w:lvl>
    <w:lvl w:ilvl="2" w:tplc="D50842C8" w:tentative="1">
      <w:start w:val="1"/>
      <w:numFmt w:val="bullet"/>
      <w:lvlText w:val="•"/>
      <w:lvlJc w:val="left"/>
      <w:pPr>
        <w:tabs>
          <w:tab w:val="num" w:pos="2160"/>
        </w:tabs>
        <w:ind w:left="2160" w:hanging="360"/>
      </w:pPr>
      <w:rPr>
        <w:rFonts w:ascii="Arial" w:hAnsi="Arial" w:hint="default"/>
      </w:rPr>
    </w:lvl>
    <w:lvl w:ilvl="3" w:tplc="40489A2A">
      <w:start w:val="1"/>
      <w:numFmt w:val="bullet"/>
      <w:lvlText w:val="•"/>
      <w:lvlJc w:val="left"/>
      <w:pPr>
        <w:tabs>
          <w:tab w:val="num" w:pos="2880"/>
        </w:tabs>
        <w:ind w:left="2880" w:hanging="360"/>
      </w:pPr>
      <w:rPr>
        <w:rFonts w:ascii="Arial" w:hAnsi="Arial" w:hint="default"/>
      </w:rPr>
    </w:lvl>
    <w:lvl w:ilvl="4" w:tplc="E5EC2726" w:tentative="1">
      <w:start w:val="1"/>
      <w:numFmt w:val="bullet"/>
      <w:lvlText w:val="•"/>
      <w:lvlJc w:val="left"/>
      <w:pPr>
        <w:tabs>
          <w:tab w:val="num" w:pos="3600"/>
        </w:tabs>
        <w:ind w:left="3600" w:hanging="360"/>
      </w:pPr>
      <w:rPr>
        <w:rFonts w:ascii="Arial" w:hAnsi="Arial" w:hint="default"/>
      </w:rPr>
    </w:lvl>
    <w:lvl w:ilvl="5" w:tplc="61FEB5EC" w:tentative="1">
      <w:start w:val="1"/>
      <w:numFmt w:val="bullet"/>
      <w:lvlText w:val="•"/>
      <w:lvlJc w:val="left"/>
      <w:pPr>
        <w:tabs>
          <w:tab w:val="num" w:pos="4320"/>
        </w:tabs>
        <w:ind w:left="4320" w:hanging="360"/>
      </w:pPr>
      <w:rPr>
        <w:rFonts w:ascii="Arial" w:hAnsi="Arial" w:hint="default"/>
      </w:rPr>
    </w:lvl>
    <w:lvl w:ilvl="6" w:tplc="C5FE5DD2" w:tentative="1">
      <w:start w:val="1"/>
      <w:numFmt w:val="bullet"/>
      <w:lvlText w:val="•"/>
      <w:lvlJc w:val="left"/>
      <w:pPr>
        <w:tabs>
          <w:tab w:val="num" w:pos="5040"/>
        </w:tabs>
        <w:ind w:left="5040" w:hanging="360"/>
      </w:pPr>
      <w:rPr>
        <w:rFonts w:ascii="Arial" w:hAnsi="Arial" w:hint="default"/>
      </w:rPr>
    </w:lvl>
    <w:lvl w:ilvl="7" w:tplc="D8FCDC32" w:tentative="1">
      <w:start w:val="1"/>
      <w:numFmt w:val="bullet"/>
      <w:lvlText w:val="•"/>
      <w:lvlJc w:val="left"/>
      <w:pPr>
        <w:tabs>
          <w:tab w:val="num" w:pos="5760"/>
        </w:tabs>
        <w:ind w:left="5760" w:hanging="360"/>
      </w:pPr>
      <w:rPr>
        <w:rFonts w:ascii="Arial" w:hAnsi="Arial" w:hint="default"/>
      </w:rPr>
    </w:lvl>
    <w:lvl w:ilvl="8" w:tplc="2CD8C65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3358F4"/>
    <w:multiLevelType w:val="hybridMultilevel"/>
    <w:tmpl w:val="48566C50"/>
    <w:lvl w:ilvl="0" w:tplc="9CF04188">
      <w:start w:val="1"/>
      <w:numFmt w:val="bullet"/>
      <w:lvlText w:val="o"/>
      <w:lvlJc w:val="left"/>
      <w:pPr>
        <w:ind w:left="644" w:hanging="360"/>
      </w:pPr>
      <w:rPr>
        <w:rFonts w:ascii="Courier New" w:hAnsi="Courier New" w:cs="Courier New" w:hint="default"/>
        <w:sz w:val="18"/>
        <w:szCs w:val="18"/>
      </w:rPr>
    </w:lvl>
    <w:lvl w:ilvl="1" w:tplc="04080003">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2" w15:restartNumberingAfterBreak="0">
    <w:nsid w:val="73374F9E"/>
    <w:multiLevelType w:val="hybridMultilevel"/>
    <w:tmpl w:val="6A2695B2"/>
    <w:lvl w:ilvl="0" w:tplc="63427B66">
      <w:start w:val="1"/>
      <w:numFmt w:val="bullet"/>
      <w:lvlText w:val="•"/>
      <w:lvlJc w:val="left"/>
      <w:pPr>
        <w:tabs>
          <w:tab w:val="num" w:pos="720"/>
        </w:tabs>
        <w:ind w:left="720" w:hanging="360"/>
      </w:pPr>
      <w:rPr>
        <w:rFonts w:ascii="Arial" w:hAnsi="Arial" w:hint="default"/>
      </w:rPr>
    </w:lvl>
    <w:lvl w:ilvl="1" w:tplc="5E823D58" w:tentative="1">
      <w:start w:val="1"/>
      <w:numFmt w:val="bullet"/>
      <w:lvlText w:val="•"/>
      <w:lvlJc w:val="left"/>
      <w:pPr>
        <w:tabs>
          <w:tab w:val="num" w:pos="1440"/>
        </w:tabs>
        <w:ind w:left="1440" w:hanging="360"/>
      </w:pPr>
      <w:rPr>
        <w:rFonts w:ascii="Arial" w:hAnsi="Arial" w:hint="default"/>
      </w:rPr>
    </w:lvl>
    <w:lvl w:ilvl="2" w:tplc="E5FA3CBE" w:tentative="1">
      <w:start w:val="1"/>
      <w:numFmt w:val="bullet"/>
      <w:lvlText w:val="•"/>
      <w:lvlJc w:val="left"/>
      <w:pPr>
        <w:tabs>
          <w:tab w:val="num" w:pos="2160"/>
        </w:tabs>
        <w:ind w:left="2160" w:hanging="360"/>
      </w:pPr>
      <w:rPr>
        <w:rFonts w:ascii="Arial" w:hAnsi="Arial" w:hint="default"/>
      </w:rPr>
    </w:lvl>
    <w:lvl w:ilvl="3" w:tplc="8EE8E7A8">
      <w:start w:val="1"/>
      <w:numFmt w:val="bullet"/>
      <w:lvlText w:val="•"/>
      <w:lvlJc w:val="left"/>
      <w:pPr>
        <w:tabs>
          <w:tab w:val="num" w:pos="2880"/>
        </w:tabs>
        <w:ind w:left="2880" w:hanging="360"/>
      </w:pPr>
      <w:rPr>
        <w:rFonts w:ascii="Arial" w:hAnsi="Arial" w:hint="default"/>
      </w:rPr>
    </w:lvl>
    <w:lvl w:ilvl="4" w:tplc="956E22DE" w:tentative="1">
      <w:start w:val="1"/>
      <w:numFmt w:val="bullet"/>
      <w:lvlText w:val="•"/>
      <w:lvlJc w:val="left"/>
      <w:pPr>
        <w:tabs>
          <w:tab w:val="num" w:pos="3600"/>
        </w:tabs>
        <w:ind w:left="3600" w:hanging="360"/>
      </w:pPr>
      <w:rPr>
        <w:rFonts w:ascii="Arial" w:hAnsi="Arial" w:hint="default"/>
      </w:rPr>
    </w:lvl>
    <w:lvl w:ilvl="5" w:tplc="0570E114" w:tentative="1">
      <w:start w:val="1"/>
      <w:numFmt w:val="bullet"/>
      <w:lvlText w:val="•"/>
      <w:lvlJc w:val="left"/>
      <w:pPr>
        <w:tabs>
          <w:tab w:val="num" w:pos="4320"/>
        </w:tabs>
        <w:ind w:left="4320" w:hanging="360"/>
      </w:pPr>
      <w:rPr>
        <w:rFonts w:ascii="Arial" w:hAnsi="Arial" w:hint="default"/>
      </w:rPr>
    </w:lvl>
    <w:lvl w:ilvl="6" w:tplc="4E207806" w:tentative="1">
      <w:start w:val="1"/>
      <w:numFmt w:val="bullet"/>
      <w:lvlText w:val="•"/>
      <w:lvlJc w:val="left"/>
      <w:pPr>
        <w:tabs>
          <w:tab w:val="num" w:pos="5040"/>
        </w:tabs>
        <w:ind w:left="5040" w:hanging="360"/>
      </w:pPr>
      <w:rPr>
        <w:rFonts w:ascii="Arial" w:hAnsi="Arial" w:hint="default"/>
      </w:rPr>
    </w:lvl>
    <w:lvl w:ilvl="7" w:tplc="16F8A190" w:tentative="1">
      <w:start w:val="1"/>
      <w:numFmt w:val="bullet"/>
      <w:lvlText w:val="•"/>
      <w:lvlJc w:val="left"/>
      <w:pPr>
        <w:tabs>
          <w:tab w:val="num" w:pos="5760"/>
        </w:tabs>
        <w:ind w:left="5760" w:hanging="360"/>
      </w:pPr>
      <w:rPr>
        <w:rFonts w:ascii="Arial" w:hAnsi="Arial" w:hint="default"/>
      </w:rPr>
    </w:lvl>
    <w:lvl w:ilvl="8" w:tplc="7D14D0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101787"/>
    <w:multiLevelType w:val="hybridMultilevel"/>
    <w:tmpl w:val="BB7295F2"/>
    <w:lvl w:ilvl="0" w:tplc="EC4CA908">
      <w:start w:val="1"/>
      <w:numFmt w:val="bullet"/>
      <w:lvlText w:val="•"/>
      <w:lvlJc w:val="left"/>
      <w:pPr>
        <w:tabs>
          <w:tab w:val="num" w:pos="720"/>
        </w:tabs>
        <w:ind w:left="720" w:hanging="360"/>
      </w:pPr>
      <w:rPr>
        <w:rFonts w:ascii="Arial" w:hAnsi="Arial" w:hint="default"/>
      </w:rPr>
    </w:lvl>
    <w:lvl w:ilvl="1" w:tplc="2C9CE8AA" w:tentative="1">
      <w:start w:val="1"/>
      <w:numFmt w:val="bullet"/>
      <w:lvlText w:val="•"/>
      <w:lvlJc w:val="left"/>
      <w:pPr>
        <w:tabs>
          <w:tab w:val="num" w:pos="1440"/>
        </w:tabs>
        <w:ind w:left="1440" w:hanging="360"/>
      </w:pPr>
      <w:rPr>
        <w:rFonts w:ascii="Arial" w:hAnsi="Arial" w:hint="default"/>
      </w:rPr>
    </w:lvl>
    <w:lvl w:ilvl="2" w:tplc="4C805FD2" w:tentative="1">
      <w:start w:val="1"/>
      <w:numFmt w:val="bullet"/>
      <w:lvlText w:val="•"/>
      <w:lvlJc w:val="left"/>
      <w:pPr>
        <w:tabs>
          <w:tab w:val="num" w:pos="2160"/>
        </w:tabs>
        <w:ind w:left="2160" w:hanging="360"/>
      </w:pPr>
      <w:rPr>
        <w:rFonts w:ascii="Arial" w:hAnsi="Arial" w:hint="default"/>
      </w:rPr>
    </w:lvl>
    <w:lvl w:ilvl="3" w:tplc="943061F6">
      <w:start w:val="1"/>
      <w:numFmt w:val="bullet"/>
      <w:lvlText w:val="•"/>
      <w:lvlJc w:val="left"/>
      <w:pPr>
        <w:tabs>
          <w:tab w:val="num" w:pos="2880"/>
        </w:tabs>
        <w:ind w:left="2880" w:hanging="360"/>
      </w:pPr>
      <w:rPr>
        <w:rFonts w:ascii="Arial" w:hAnsi="Arial" w:hint="default"/>
      </w:rPr>
    </w:lvl>
    <w:lvl w:ilvl="4" w:tplc="8FE4BF88" w:tentative="1">
      <w:start w:val="1"/>
      <w:numFmt w:val="bullet"/>
      <w:lvlText w:val="•"/>
      <w:lvlJc w:val="left"/>
      <w:pPr>
        <w:tabs>
          <w:tab w:val="num" w:pos="3600"/>
        </w:tabs>
        <w:ind w:left="3600" w:hanging="360"/>
      </w:pPr>
      <w:rPr>
        <w:rFonts w:ascii="Arial" w:hAnsi="Arial" w:hint="default"/>
      </w:rPr>
    </w:lvl>
    <w:lvl w:ilvl="5" w:tplc="7BF267BC" w:tentative="1">
      <w:start w:val="1"/>
      <w:numFmt w:val="bullet"/>
      <w:lvlText w:val="•"/>
      <w:lvlJc w:val="left"/>
      <w:pPr>
        <w:tabs>
          <w:tab w:val="num" w:pos="4320"/>
        </w:tabs>
        <w:ind w:left="4320" w:hanging="360"/>
      </w:pPr>
      <w:rPr>
        <w:rFonts w:ascii="Arial" w:hAnsi="Arial" w:hint="default"/>
      </w:rPr>
    </w:lvl>
    <w:lvl w:ilvl="6" w:tplc="09BCF16E" w:tentative="1">
      <w:start w:val="1"/>
      <w:numFmt w:val="bullet"/>
      <w:lvlText w:val="•"/>
      <w:lvlJc w:val="left"/>
      <w:pPr>
        <w:tabs>
          <w:tab w:val="num" w:pos="5040"/>
        </w:tabs>
        <w:ind w:left="5040" w:hanging="360"/>
      </w:pPr>
      <w:rPr>
        <w:rFonts w:ascii="Arial" w:hAnsi="Arial" w:hint="default"/>
      </w:rPr>
    </w:lvl>
    <w:lvl w:ilvl="7" w:tplc="C24A0A6E" w:tentative="1">
      <w:start w:val="1"/>
      <w:numFmt w:val="bullet"/>
      <w:lvlText w:val="•"/>
      <w:lvlJc w:val="left"/>
      <w:pPr>
        <w:tabs>
          <w:tab w:val="num" w:pos="5760"/>
        </w:tabs>
        <w:ind w:left="5760" w:hanging="360"/>
      </w:pPr>
      <w:rPr>
        <w:rFonts w:ascii="Arial" w:hAnsi="Arial" w:hint="default"/>
      </w:rPr>
    </w:lvl>
    <w:lvl w:ilvl="8" w:tplc="9B324F9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953F0"/>
    <w:multiLevelType w:val="hybridMultilevel"/>
    <w:tmpl w:val="ADA089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16050854">
    <w:abstractNumId w:val="22"/>
  </w:num>
  <w:num w:numId="2" w16cid:durableId="1030644348">
    <w:abstractNumId w:val="23"/>
  </w:num>
  <w:num w:numId="3" w16cid:durableId="1117021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43369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6474175">
    <w:abstractNumId w:val="32"/>
  </w:num>
  <w:num w:numId="6" w16cid:durableId="898974077">
    <w:abstractNumId w:val="16"/>
  </w:num>
  <w:num w:numId="7" w16cid:durableId="19094272">
    <w:abstractNumId w:val="41"/>
  </w:num>
  <w:num w:numId="8" w16cid:durableId="1016537244">
    <w:abstractNumId w:val="8"/>
  </w:num>
  <w:num w:numId="9" w16cid:durableId="1467965211">
    <w:abstractNumId w:val="4"/>
  </w:num>
  <w:num w:numId="10" w16cid:durableId="1419061855">
    <w:abstractNumId w:val="2"/>
  </w:num>
  <w:num w:numId="11" w16cid:durableId="1446268202">
    <w:abstractNumId w:val="39"/>
  </w:num>
  <w:num w:numId="12" w16cid:durableId="802112543">
    <w:abstractNumId w:val="3"/>
  </w:num>
  <w:num w:numId="13" w16cid:durableId="1208223417">
    <w:abstractNumId w:val="6"/>
  </w:num>
  <w:num w:numId="14" w16cid:durableId="207842578">
    <w:abstractNumId w:val="20"/>
  </w:num>
  <w:num w:numId="15" w16cid:durableId="1851338080">
    <w:abstractNumId w:val="38"/>
  </w:num>
  <w:num w:numId="16" w16cid:durableId="390271856">
    <w:abstractNumId w:val="33"/>
  </w:num>
  <w:num w:numId="17" w16cid:durableId="1042945244">
    <w:abstractNumId w:val="11"/>
  </w:num>
  <w:num w:numId="18" w16cid:durableId="320161598">
    <w:abstractNumId w:val="29"/>
  </w:num>
  <w:num w:numId="19" w16cid:durableId="636885563">
    <w:abstractNumId w:val="17"/>
  </w:num>
  <w:num w:numId="20" w16cid:durableId="2032366597">
    <w:abstractNumId w:val="27"/>
  </w:num>
  <w:num w:numId="21" w16cid:durableId="149716017">
    <w:abstractNumId w:val="1"/>
  </w:num>
  <w:num w:numId="22" w16cid:durableId="19859866">
    <w:abstractNumId w:val="9"/>
  </w:num>
  <w:num w:numId="23" w16cid:durableId="1153788615">
    <w:abstractNumId w:val="40"/>
  </w:num>
  <w:num w:numId="24" w16cid:durableId="1173179829">
    <w:abstractNumId w:val="42"/>
  </w:num>
  <w:num w:numId="25" w16cid:durableId="517962393">
    <w:abstractNumId w:val="14"/>
  </w:num>
  <w:num w:numId="26" w16cid:durableId="1041592315">
    <w:abstractNumId w:val="35"/>
  </w:num>
  <w:num w:numId="27" w16cid:durableId="1271353659">
    <w:abstractNumId w:val="13"/>
  </w:num>
  <w:num w:numId="28" w16cid:durableId="1165707777">
    <w:abstractNumId w:val="43"/>
  </w:num>
  <w:num w:numId="29" w16cid:durableId="1967004569">
    <w:abstractNumId w:val="19"/>
  </w:num>
  <w:num w:numId="30" w16cid:durableId="1906527307">
    <w:abstractNumId w:val="18"/>
  </w:num>
  <w:num w:numId="31" w16cid:durableId="839467189">
    <w:abstractNumId w:val="15"/>
  </w:num>
  <w:num w:numId="32" w16cid:durableId="238834272">
    <w:abstractNumId w:val="21"/>
  </w:num>
  <w:num w:numId="33" w16cid:durableId="816609067">
    <w:abstractNumId w:val="12"/>
  </w:num>
  <w:num w:numId="34" w16cid:durableId="1616598641">
    <w:abstractNumId w:val="44"/>
  </w:num>
  <w:num w:numId="35" w16cid:durableId="1526944432">
    <w:abstractNumId w:val="26"/>
  </w:num>
  <w:num w:numId="36" w16cid:durableId="2128233596">
    <w:abstractNumId w:val="37"/>
  </w:num>
  <w:num w:numId="37" w16cid:durableId="2061976228">
    <w:abstractNumId w:val="28"/>
  </w:num>
  <w:num w:numId="38" w16cid:durableId="974142857">
    <w:abstractNumId w:val="31"/>
  </w:num>
  <w:num w:numId="39" w16cid:durableId="1293830127">
    <w:abstractNumId w:val="36"/>
  </w:num>
  <w:num w:numId="40" w16cid:durableId="254636620">
    <w:abstractNumId w:val="0"/>
  </w:num>
  <w:num w:numId="41" w16cid:durableId="445738800">
    <w:abstractNumId w:val="5"/>
  </w:num>
  <w:num w:numId="42" w16cid:durableId="1318411518">
    <w:abstractNumId w:val="34"/>
  </w:num>
  <w:num w:numId="43" w16cid:durableId="1797093893">
    <w:abstractNumId w:val="7"/>
  </w:num>
  <w:num w:numId="44" w16cid:durableId="891498772">
    <w:abstractNumId w:val="10"/>
  </w:num>
  <w:num w:numId="45" w16cid:durableId="17334375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11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4F6"/>
    <w:rsid w:val="0000091C"/>
    <w:rsid w:val="00000E66"/>
    <w:rsid w:val="000013EC"/>
    <w:rsid w:val="00001418"/>
    <w:rsid w:val="000017C8"/>
    <w:rsid w:val="00001DCC"/>
    <w:rsid w:val="00002C2B"/>
    <w:rsid w:val="00003126"/>
    <w:rsid w:val="0000340D"/>
    <w:rsid w:val="00003522"/>
    <w:rsid w:val="00003724"/>
    <w:rsid w:val="00003C48"/>
    <w:rsid w:val="0000442E"/>
    <w:rsid w:val="00004946"/>
    <w:rsid w:val="00004F60"/>
    <w:rsid w:val="00005D82"/>
    <w:rsid w:val="00005FD6"/>
    <w:rsid w:val="000069C4"/>
    <w:rsid w:val="00006BD5"/>
    <w:rsid w:val="00006BDB"/>
    <w:rsid w:val="00006D0C"/>
    <w:rsid w:val="00006D8F"/>
    <w:rsid w:val="00006DA3"/>
    <w:rsid w:val="00006DDA"/>
    <w:rsid w:val="00006EE9"/>
    <w:rsid w:val="00006FC1"/>
    <w:rsid w:val="000070BD"/>
    <w:rsid w:val="0000754F"/>
    <w:rsid w:val="00007DF2"/>
    <w:rsid w:val="00007FB3"/>
    <w:rsid w:val="0001004C"/>
    <w:rsid w:val="000105E7"/>
    <w:rsid w:val="00010C89"/>
    <w:rsid w:val="00010CD7"/>
    <w:rsid w:val="00011401"/>
    <w:rsid w:val="0001201F"/>
    <w:rsid w:val="0001206A"/>
    <w:rsid w:val="000125F9"/>
    <w:rsid w:val="00012AA7"/>
    <w:rsid w:val="00013060"/>
    <w:rsid w:val="000131DB"/>
    <w:rsid w:val="00013449"/>
    <w:rsid w:val="000137FC"/>
    <w:rsid w:val="000139A7"/>
    <w:rsid w:val="00013A11"/>
    <w:rsid w:val="00013AB3"/>
    <w:rsid w:val="00013C46"/>
    <w:rsid w:val="00013DCE"/>
    <w:rsid w:val="00014247"/>
    <w:rsid w:val="000146F8"/>
    <w:rsid w:val="00014BDE"/>
    <w:rsid w:val="00015FB6"/>
    <w:rsid w:val="000164BB"/>
    <w:rsid w:val="00017448"/>
    <w:rsid w:val="000177A9"/>
    <w:rsid w:val="000178A9"/>
    <w:rsid w:val="00017B65"/>
    <w:rsid w:val="00017D0C"/>
    <w:rsid w:val="000201BD"/>
    <w:rsid w:val="00020239"/>
    <w:rsid w:val="0002099F"/>
    <w:rsid w:val="00020AC9"/>
    <w:rsid w:val="00020B68"/>
    <w:rsid w:val="00021295"/>
    <w:rsid w:val="00021DE8"/>
    <w:rsid w:val="00021EAF"/>
    <w:rsid w:val="00022524"/>
    <w:rsid w:val="000228F1"/>
    <w:rsid w:val="00022F37"/>
    <w:rsid w:val="00023268"/>
    <w:rsid w:val="00023636"/>
    <w:rsid w:val="0002365B"/>
    <w:rsid w:val="000237DA"/>
    <w:rsid w:val="00023894"/>
    <w:rsid w:val="000238EC"/>
    <w:rsid w:val="00023D78"/>
    <w:rsid w:val="00023F4D"/>
    <w:rsid w:val="0002401C"/>
    <w:rsid w:val="00024327"/>
    <w:rsid w:val="00025154"/>
    <w:rsid w:val="000254A9"/>
    <w:rsid w:val="000254C8"/>
    <w:rsid w:val="000255BD"/>
    <w:rsid w:val="0002568C"/>
    <w:rsid w:val="00025C51"/>
    <w:rsid w:val="00025F2D"/>
    <w:rsid w:val="0002621F"/>
    <w:rsid w:val="00026340"/>
    <w:rsid w:val="0002636F"/>
    <w:rsid w:val="00026516"/>
    <w:rsid w:val="000266C9"/>
    <w:rsid w:val="0002690A"/>
    <w:rsid w:val="00026B3F"/>
    <w:rsid w:val="00026C57"/>
    <w:rsid w:val="0002778C"/>
    <w:rsid w:val="00027D3B"/>
    <w:rsid w:val="00027DFA"/>
    <w:rsid w:val="000303C0"/>
    <w:rsid w:val="00030770"/>
    <w:rsid w:val="00030800"/>
    <w:rsid w:val="000308D5"/>
    <w:rsid w:val="00030BCE"/>
    <w:rsid w:val="00031B3E"/>
    <w:rsid w:val="00031B54"/>
    <w:rsid w:val="00031BC6"/>
    <w:rsid w:val="00031EB4"/>
    <w:rsid w:val="00031FE7"/>
    <w:rsid w:val="00032164"/>
    <w:rsid w:val="0003265A"/>
    <w:rsid w:val="00032660"/>
    <w:rsid w:val="000328E9"/>
    <w:rsid w:val="000329B7"/>
    <w:rsid w:val="00032B02"/>
    <w:rsid w:val="00032D33"/>
    <w:rsid w:val="00032D78"/>
    <w:rsid w:val="00032D90"/>
    <w:rsid w:val="00033225"/>
    <w:rsid w:val="000339DE"/>
    <w:rsid w:val="00034275"/>
    <w:rsid w:val="0003469E"/>
    <w:rsid w:val="000347D0"/>
    <w:rsid w:val="00034929"/>
    <w:rsid w:val="00034B3E"/>
    <w:rsid w:val="000353F5"/>
    <w:rsid w:val="00036034"/>
    <w:rsid w:val="00036104"/>
    <w:rsid w:val="0003618A"/>
    <w:rsid w:val="000367B2"/>
    <w:rsid w:val="00036B80"/>
    <w:rsid w:val="00036BF2"/>
    <w:rsid w:val="000373E5"/>
    <w:rsid w:val="00037E15"/>
    <w:rsid w:val="00040144"/>
    <w:rsid w:val="0004078E"/>
    <w:rsid w:val="00040A06"/>
    <w:rsid w:val="00040A3B"/>
    <w:rsid w:val="00040E71"/>
    <w:rsid w:val="00041267"/>
    <w:rsid w:val="000413D9"/>
    <w:rsid w:val="00041948"/>
    <w:rsid w:val="00042473"/>
    <w:rsid w:val="00042696"/>
    <w:rsid w:val="00042845"/>
    <w:rsid w:val="000430EC"/>
    <w:rsid w:val="00043108"/>
    <w:rsid w:val="00043222"/>
    <w:rsid w:val="000446CC"/>
    <w:rsid w:val="00044763"/>
    <w:rsid w:val="000448E1"/>
    <w:rsid w:val="00045A5C"/>
    <w:rsid w:val="00045E96"/>
    <w:rsid w:val="00046A12"/>
    <w:rsid w:val="000471C0"/>
    <w:rsid w:val="000471C2"/>
    <w:rsid w:val="0004729A"/>
    <w:rsid w:val="00047EA1"/>
    <w:rsid w:val="00050585"/>
    <w:rsid w:val="00050775"/>
    <w:rsid w:val="00050778"/>
    <w:rsid w:val="00050D24"/>
    <w:rsid w:val="00050DBF"/>
    <w:rsid w:val="000516E2"/>
    <w:rsid w:val="00052445"/>
    <w:rsid w:val="00052521"/>
    <w:rsid w:val="00052A10"/>
    <w:rsid w:val="00053193"/>
    <w:rsid w:val="00053E72"/>
    <w:rsid w:val="000540A1"/>
    <w:rsid w:val="000542A6"/>
    <w:rsid w:val="00054679"/>
    <w:rsid w:val="00054B57"/>
    <w:rsid w:val="00054D0D"/>
    <w:rsid w:val="00054FA3"/>
    <w:rsid w:val="0005543A"/>
    <w:rsid w:val="00055D4C"/>
    <w:rsid w:val="000567DD"/>
    <w:rsid w:val="00056F22"/>
    <w:rsid w:val="00057482"/>
    <w:rsid w:val="0005770F"/>
    <w:rsid w:val="0005778C"/>
    <w:rsid w:val="00057A38"/>
    <w:rsid w:val="00057EB0"/>
    <w:rsid w:val="000603AF"/>
    <w:rsid w:val="000609AF"/>
    <w:rsid w:val="000609CE"/>
    <w:rsid w:val="00060B18"/>
    <w:rsid w:val="0006126E"/>
    <w:rsid w:val="0006137A"/>
    <w:rsid w:val="00061558"/>
    <w:rsid w:val="00061BBC"/>
    <w:rsid w:val="00061D9F"/>
    <w:rsid w:val="00061FE2"/>
    <w:rsid w:val="000621A4"/>
    <w:rsid w:val="000622D9"/>
    <w:rsid w:val="00063344"/>
    <w:rsid w:val="000635FB"/>
    <w:rsid w:val="00063A93"/>
    <w:rsid w:val="00063CDE"/>
    <w:rsid w:val="000646CD"/>
    <w:rsid w:val="0006505D"/>
    <w:rsid w:val="000650FB"/>
    <w:rsid w:val="0006557D"/>
    <w:rsid w:val="000655A1"/>
    <w:rsid w:val="00065A4C"/>
    <w:rsid w:val="00065BD6"/>
    <w:rsid w:val="00065C94"/>
    <w:rsid w:val="0006615D"/>
    <w:rsid w:val="000662EE"/>
    <w:rsid w:val="000668AD"/>
    <w:rsid w:val="000668C2"/>
    <w:rsid w:val="00066A02"/>
    <w:rsid w:val="00066AAA"/>
    <w:rsid w:val="000671D7"/>
    <w:rsid w:val="0006750A"/>
    <w:rsid w:val="000679B3"/>
    <w:rsid w:val="00067C7A"/>
    <w:rsid w:val="00070233"/>
    <w:rsid w:val="000702FF"/>
    <w:rsid w:val="0007063A"/>
    <w:rsid w:val="00070846"/>
    <w:rsid w:val="000709B8"/>
    <w:rsid w:val="00070AA3"/>
    <w:rsid w:val="00070E4C"/>
    <w:rsid w:val="00071032"/>
    <w:rsid w:val="0007142C"/>
    <w:rsid w:val="000714B8"/>
    <w:rsid w:val="0007157F"/>
    <w:rsid w:val="00071C69"/>
    <w:rsid w:val="00072210"/>
    <w:rsid w:val="0007258F"/>
    <w:rsid w:val="000726B3"/>
    <w:rsid w:val="00072725"/>
    <w:rsid w:val="00072CE3"/>
    <w:rsid w:val="00072D2D"/>
    <w:rsid w:val="00073621"/>
    <w:rsid w:val="00073707"/>
    <w:rsid w:val="000739A3"/>
    <w:rsid w:val="00073CFF"/>
    <w:rsid w:val="0007401A"/>
    <w:rsid w:val="00074259"/>
    <w:rsid w:val="00074812"/>
    <w:rsid w:val="00074843"/>
    <w:rsid w:val="00074C0A"/>
    <w:rsid w:val="00074C2C"/>
    <w:rsid w:val="000754C2"/>
    <w:rsid w:val="00075716"/>
    <w:rsid w:val="0007577C"/>
    <w:rsid w:val="0007582A"/>
    <w:rsid w:val="00075BF9"/>
    <w:rsid w:val="000762BF"/>
    <w:rsid w:val="000765B8"/>
    <w:rsid w:val="000765E8"/>
    <w:rsid w:val="00076A0A"/>
    <w:rsid w:val="000776A1"/>
    <w:rsid w:val="00077EB8"/>
    <w:rsid w:val="00077EE6"/>
    <w:rsid w:val="00080528"/>
    <w:rsid w:val="0008065D"/>
    <w:rsid w:val="0008107E"/>
    <w:rsid w:val="000815AD"/>
    <w:rsid w:val="00081ACA"/>
    <w:rsid w:val="00081ED2"/>
    <w:rsid w:val="00082333"/>
    <w:rsid w:val="00082F2B"/>
    <w:rsid w:val="00083041"/>
    <w:rsid w:val="000858F2"/>
    <w:rsid w:val="00085E3F"/>
    <w:rsid w:val="0008648D"/>
    <w:rsid w:val="00087115"/>
    <w:rsid w:val="000908A3"/>
    <w:rsid w:val="00090994"/>
    <w:rsid w:val="00090AC8"/>
    <w:rsid w:val="00090F57"/>
    <w:rsid w:val="0009104F"/>
    <w:rsid w:val="000912FB"/>
    <w:rsid w:val="00091349"/>
    <w:rsid w:val="000915A1"/>
    <w:rsid w:val="0009183E"/>
    <w:rsid w:val="00091D00"/>
    <w:rsid w:val="00091F88"/>
    <w:rsid w:val="000920F5"/>
    <w:rsid w:val="00092121"/>
    <w:rsid w:val="000925E5"/>
    <w:rsid w:val="00092D39"/>
    <w:rsid w:val="00092DC3"/>
    <w:rsid w:val="000930D0"/>
    <w:rsid w:val="000933EA"/>
    <w:rsid w:val="00093500"/>
    <w:rsid w:val="00094A76"/>
    <w:rsid w:val="0009509C"/>
    <w:rsid w:val="00096A48"/>
    <w:rsid w:val="00096B18"/>
    <w:rsid w:val="00097139"/>
    <w:rsid w:val="000971A0"/>
    <w:rsid w:val="000972C7"/>
    <w:rsid w:val="00097AE2"/>
    <w:rsid w:val="000A0149"/>
    <w:rsid w:val="000A030A"/>
    <w:rsid w:val="000A04FF"/>
    <w:rsid w:val="000A05D1"/>
    <w:rsid w:val="000A07AF"/>
    <w:rsid w:val="000A0A69"/>
    <w:rsid w:val="000A0DA1"/>
    <w:rsid w:val="000A0F8A"/>
    <w:rsid w:val="000A146A"/>
    <w:rsid w:val="000A164F"/>
    <w:rsid w:val="000A1D4E"/>
    <w:rsid w:val="000A24BA"/>
    <w:rsid w:val="000A2880"/>
    <w:rsid w:val="000A2E3C"/>
    <w:rsid w:val="000A2F8D"/>
    <w:rsid w:val="000A2FBE"/>
    <w:rsid w:val="000A3A95"/>
    <w:rsid w:val="000A3FF8"/>
    <w:rsid w:val="000A4011"/>
    <w:rsid w:val="000A41E9"/>
    <w:rsid w:val="000A46F4"/>
    <w:rsid w:val="000A499B"/>
    <w:rsid w:val="000A4B4E"/>
    <w:rsid w:val="000A5093"/>
    <w:rsid w:val="000A67F1"/>
    <w:rsid w:val="000A7332"/>
    <w:rsid w:val="000A7627"/>
    <w:rsid w:val="000A7D9C"/>
    <w:rsid w:val="000A7DCD"/>
    <w:rsid w:val="000B01A9"/>
    <w:rsid w:val="000B029F"/>
    <w:rsid w:val="000B02FC"/>
    <w:rsid w:val="000B07FB"/>
    <w:rsid w:val="000B0C18"/>
    <w:rsid w:val="000B137E"/>
    <w:rsid w:val="000B1778"/>
    <w:rsid w:val="000B17C3"/>
    <w:rsid w:val="000B1CEA"/>
    <w:rsid w:val="000B20BE"/>
    <w:rsid w:val="000B23DD"/>
    <w:rsid w:val="000B24C9"/>
    <w:rsid w:val="000B28A7"/>
    <w:rsid w:val="000B2982"/>
    <w:rsid w:val="000B2B5B"/>
    <w:rsid w:val="000B2C98"/>
    <w:rsid w:val="000B30E4"/>
    <w:rsid w:val="000B318B"/>
    <w:rsid w:val="000B33C5"/>
    <w:rsid w:val="000B392D"/>
    <w:rsid w:val="000B3DDF"/>
    <w:rsid w:val="000B3F9C"/>
    <w:rsid w:val="000B47FB"/>
    <w:rsid w:val="000B483E"/>
    <w:rsid w:val="000B4C52"/>
    <w:rsid w:val="000B56AC"/>
    <w:rsid w:val="000B6DAB"/>
    <w:rsid w:val="000B6DD1"/>
    <w:rsid w:val="000B7723"/>
    <w:rsid w:val="000B77F3"/>
    <w:rsid w:val="000B78DA"/>
    <w:rsid w:val="000B79C0"/>
    <w:rsid w:val="000B7A26"/>
    <w:rsid w:val="000C0032"/>
    <w:rsid w:val="000C0191"/>
    <w:rsid w:val="000C0704"/>
    <w:rsid w:val="000C0A43"/>
    <w:rsid w:val="000C0EC9"/>
    <w:rsid w:val="000C124A"/>
    <w:rsid w:val="000C14F0"/>
    <w:rsid w:val="000C16CA"/>
    <w:rsid w:val="000C1A73"/>
    <w:rsid w:val="000C2218"/>
    <w:rsid w:val="000C2BE0"/>
    <w:rsid w:val="000C2CCA"/>
    <w:rsid w:val="000C3025"/>
    <w:rsid w:val="000C3179"/>
    <w:rsid w:val="000C3AB6"/>
    <w:rsid w:val="000C3ADB"/>
    <w:rsid w:val="000C3C89"/>
    <w:rsid w:val="000C3F5A"/>
    <w:rsid w:val="000C4DEE"/>
    <w:rsid w:val="000C4FF9"/>
    <w:rsid w:val="000C5012"/>
    <w:rsid w:val="000C5C61"/>
    <w:rsid w:val="000C603B"/>
    <w:rsid w:val="000C6C3D"/>
    <w:rsid w:val="000C6F0D"/>
    <w:rsid w:val="000C6F70"/>
    <w:rsid w:val="000C726F"/>
    <w:rsid w:val="000C739D"/>
    <w:rsid w:val="000C79CB"/>
    <w:rsid w:val="000C7A73"/>
    <w:rsid w:val="000C7AB2"/>
    <w:rsid w:val="000D0072"/>
    <w:rsid w:val="000D09DA"/>
    <w:rsid w:val="000D0A49"/>
    <w:rsid w:val="000D0F0D"/>
    <w:rsid w:val="000D1769"/>
    <w:rsid w:val="000D2509"/>
    <w:rsid w:val="000D2517"/>
    <w:rsid w:val="000D2BB3"/>
    <w:rsid w:val="000D2D20"/>
    <w:rsid w:val="000D315A"/>
    <w:rsid w:val="000D4806"/>
    <w:rsid w:val="000D4DBA"/>
    <w:rsid w:val="000D4E54"/>
    <w:rsid w:val="000D58C3"/>
    <w:rsid w:val="000D598C"/>
    <w:rsid w:val="000D59EB"/>
    <w:rsid w:val="000D5A13"/>
    <w:rsid w:val="000D5C5F"/>
    <w:rsid w:val="000D5F80"/>
    <w:rsid w:val="000D6A50"/>
    <w:rsid w:val="000D6D8E"/>
    <w:rsid w:val="000D7000"/>
    <w:rsid w:val="000D718A"/>
    <w:rsid w:val="000D745B"/>
    <w:rsid w:val="000D779E"/>
    <w:rsid w:val="000D7A28"/>
    <w:rsid w:val="000D7C2F"/>
    <w:rsid w:val="000D7F62"/>
    <w:rsid w:val="000E0050"/>
    <w:rsid w:val="000E021D"/>
    <w:rsid w:val="000E0770"/>
    <w:rsid w:val="000E1C4E"/>
    <w:rsid w:val="000E1D28"/>
    <w:rsid w:val="000E1EA4"/>
    <w:rsid w:val="000E2036"/>
    <w:rsid w:val="000E24A7"/>
    <w:rsid w:val="000E2708"/>
    <w:rsid w:val="000E275D"/>
    <w:rsid w:val="000E2AE2"/>
    <w:rsid w:val="000E32BA"/>
    <w:rsid w:val="000E3722"/>
    <w:rsid w:val="000E39AE"/>
    <w:rsid w:val="000E3ABA"/>
    <w:rsid w:val="000E4CED"/>
    <w:rsid w:val="000E4D2B"/>
    <w:rsid w:val="000E5272"/>
    <w:rsid w:val="000E5377"/>
    <w:rsid w:val="000E5AC7"/>
    <w:rsid w:val="000E5CA5"/>
    <w:rsid w:val="000E6072"/>
    <w:rsid w:val="000E651C"/>
    <w:rsid w:val="000E6714"/>
    <w:rsid w:val="000E6AF8"/>
    <w:rsid w:val="000E6DE4"/>
    <w:rsid w:val="000E75D4"/>
    <w:rsid w:val="000E77D3"/>
    <w:rsid w:val="000E77FB"/>
    <w:rsid w:val="000E78A8"/>
    <w:rsid w:val="000E7A70"/>
    <w:rsid w:val="000F0C83"/>
    <w:rsid w:val="000F0CC1"/>
    <w:rsid w:val="000F105E"/>
    <w:rsid w:val="000F187F"/>
    <w:rsid w:val="000F1FBE"/>
    <w:rsid w:val="000F2349"/>
    <w:rsid w:val="000F26B0"/>
    <w:rsid w:val="000F2C5D"/>
    <w:rsid w:val="000F2F62"/>
    <w:rsid w:val="000F308A"/>
    <w:rsid w:val="000F39DE"/>
    <w:rsid w:val="000F40A1"/>
    <w:rsid w:val="000F4782"/>
    <w:rsid w:val="000F484A"/>
    <w:rsid w:val="000F4AD1"/>
    <w:rsid w:val="000F4D03"/>
    <w:rsid w:val="000F4DBC"/>
    <w:rsid w:val="000F5236"/>
    <w:rsid w:val="000F55F1"/>
    <w:rsid w:val="000F5C24"/>
    <w:rsid w:val="000F5D74"/>
    <w:rsid w:val="000F5E8A"/>
    <w:rsid w:val="000F5EA4"/>
    <w:rsid w:val="000F6118"/>
    <w:rsid w:val="000F6649"/>
    <w:rsid w:val="000F6B47"/>
    <w:rsid w:val="000F6D3C"/>
    <w:rsid w:val="000F6EA1"/>
    <w:rsid w:val="000F701B"/>
    <w:rsid w:val="000F7D3C"/>
    <w:rsid w:val="00100707"/>
    <w:rsid w:val="00100896"/>
    <w:rsid w:val="00100FB7"/>
    <w:rsid w:val="001010A0"/>
    <w:rsid w:val="00101648"/>
    <w:rsid w:val="00101877"/>
    <w:rsid w:val="0010213F"/>
    <w:rsid w:val="00102505"/>
    <w:rsid w:val="001028DC"/>
    <w:rsid w:val="00102E6B"/>
    <w:rsid w:val="00103634"/>
    <w:rsid w:val="00103657"/>
    <w:rsid w:val="00103808"/>
    <w:rsid w:val="00103AAE"/>
    <w:rsid w:val="00103C64"/>
    <w:rsid w:val="00104A3C"/>
    <w:rsid w:val="00104C2D"/>
    <w:rsid w:val="00104F1A"/>
    <w:rsid w:val="00104FC2"/>
    <w:rsid w:val="0010579E"/>
    <w:rsid w:val="001058C9"/>
    <w:rsid w:val="00105CBA"/>
    <w:rsid w:val="00106AB5"/>
    <w:rsid w:val="00106C53"/>
    <w:rsid w:val="001073E9"/>
    <w:rsid w:val="001079AC"/>
    <w:rsid w:val="00107B11"/>
    <w:rsid w:val="00107B3F"/>
    <w:rsid w:val="0011054B"/>
    <w:rsid w:val="001113DC"/>
    <w:rsid w:val="00111DAF"/>
    <w:rsid w:val="00111F47"/>
    <w:rsid w:val="00112281"/>
    <w:rsid w:val="0011268E"/>
    <w:rsid w:val="00112BE9"/>
    <w:rsid w:val="0011395A"/>
    <w:rsid w:val="00113FB6"/>
    <w:rsid w:val="00114711"/>
    <w:rsid w:val="00114E10"/>
    <w:rsid w:val="00114E4E"/>
    <w:rsid w:val="00114E52"/>
    <w:rsid w:val="0011501A"/>
    <w:rsid w:val="00115189"/>
    <w:rsid w:val="001152F2"/>
    <w:rsid w:val="00115425"/>
    <w:rsid w:val="00115A31"/>
    <w:rsid w:val="00116192"/>
    <w:rsid w:val="001161A3"/>
    <w:rsid w:val="00116341"/>
    <w:rsid w:val="001166CA"/>
    <w:rsid w:val="00116709"/>
    <w:rsid w:val="001168D3"/>
    <w:rsid w:val="0011691E"/>
    <w:rsid w:val="00116995"/>
    <w:rsid w:val="00116CE8"/>
    <w:rsid w:val="0011710C"/>
    <w:rsid w:val="001172A0"/>
    <w:rsid w:val="001172A4"/>
    <w:rsid w:val="00117BC2"/>
    <w:rsid w:val="00117D5A"/>
    <w:rsid w:val="0012024E"/>
    <w:rsid w:val="00120B55"/>
    <w:rsid w:val="0012114E"/>
    <w:rsid w:val="001211C7"/>
    <w:rsid w:val="00121E83"/>
    <w:rsid w:val="001223E7"/>
    <w:rsid w:val="001224E9"/>
    <w:rsid w:val="00122514"/>
    <w:rsid w:val="00122B00"/>
    <w:rsid w:val="00122EE2"/>
    <w:rsid w:val="001233CA"/>
    <w:rsid w:val="00123B81"/>
    <w:rsid w:val="001245B5"/>
    <w:rsid w:val="00124765"/>
    <w:rsid w:val="00124BDF"/>
    <w:rsid w:val="00124D4A"/>
    <w:rsid w:val="00125555"/>
    <w:rsid w:val="00125A73"/>
    <w:rsid w:val="00125B19"/>
    <w:rsid w:val="00125DF9"/>
    <w:rsid w:val="00126317"/>
    <w:rsid w:val="001266F2"/>
    <w:rsid w:val="001267D7"/>
    <w:rsid w:val="00126949"/>
    <w:rsid w:val="00126F29"/>
    <w:rsid w:val="00126FE2"/>
    <w:rsid w:val="00127029"/>
    <w:rsid w:val="0012791A"/>
    <w:rsid w:val="00127A64"/>
    <w:rsid w:val="001302E0"/>
    <w:rsid w:val="00130976"/>
    <w:rsid w:val="00130BCC"/>
    <w:rsid w:val="00130D2E"/>
    <w:rsid w:val="00130F40"/>
    <w:rsid w:val="001316D7"/>
    <w:rsid w:val="00131F5C"/>
    <w:rsid w:val="001325D4"/>
    <w:rsid w:val="0013271A"/>
    <w:rsid w:val="00132CAD"/>
    <w:rsid w:val="00132FA3"/>
    <w:rsid w:val="001333CA"/>
    <w:rsid w:val="00133671"/>
    <w:rsid w:val="00133E39"/>
    <w:rsid w:val="001340BE"/>
    <w:rsid w:val="00134916"/>
    <w:rsid w:val="00134B1E"/>
    <w:rsid w:val="00134C55"/>
    <w:rsid w:val="00134E76"/>
    <w:rsid w:val="00134F97"/>
    <w:rsid w:val="001351E8"/>
    <w:rsid w:val="0013547C"/>
    <w:rsid w:val="0013547E"/>
    <w:rsid w:val="0013594E"/>
    <w:rsid w:val="00135AA2"/>
    <w:rsid w:val="001361FF"/>
    <w:rsid w:val="00136684"/>
    <w:rsid w:val="001366A3"/>
    <w:rsid w:val="00136817"/>
    <w:rsid w:val="001369A2"/>
    <w:rsid w:val="00137109"/>
    <w:rsid w:val="001374D6"/>
    <w:rsid w:val="0014093B"/>
    <w:rsid w:val="001415A9"/>
    <w:rsid w:val="00141CEE"/>
    <w:rsid w:val="001421FC"/>
    <w:rsid w:val="00142510"/>
    <w:rsid w:val="00142637"/>
    <w:rsid w:val="00142BED"/>
    <w:rsid w:val="00143074"/>
    <w:rsid w:val="001430F4"/>
    <w:rsid w:val="00143261"/>
    <w:rsid w:val="00143F7A"/>
    <w:rsid w:val="001440B2"/>
    <w:rsid w:val="001441C8"/>
    <w:rsid w:val="00144E25"/>
    <w:rsid w:val="00144F12"/>
    <w:rsid w:val="00144F4D"/>
    <w:rsid w:val="00144FDB"/>
    <w:rsid w:val="00145264"/>
    <w:rsid w:val="00145289"/>
    <w:rsid w:val="00145611"/>
    <w:rsid w:val="00145A1B"/>
    <w:rsid w:val="00145DFB"/>
    <w:rsid w:val="00145FC7"/>
    <w:rsid w:val="00146173"/>
    <w:rsid w:val="0014618E"/>
    <w:rsid w:val="001474A9"/>
    <w:rsid w:val="001479E1"/>
    <w:rsid w:val="00150465"/>
    <w:rsid w:val="00151196"/>
    <w:rsid w:val="001512FB"/>
    <w:rsid w:val="00151341"/>
    <w:rsid w:val="001513C7"/>
    <w:rsid w:val="00151B1E"/>
    <w:rsid w:val="00151FF7"/>
    <w:rsid w:val="00152099"/>
    <w:rsid w:val="0015226A"/>
    <w:rsid w:val="001522C3"/>
    <w:rsid w:val="00152BC9"/>
    <w:rsid w:val="00152C93"/>
    <w:rsid w:val="00152FA6"/>
    <w:rsid w:val="0015351A"/>
    <w:rsid w:val="001541D6"/>
    <w:rsid w:val="00154591"/>
    <w:rsid w:val="00154C57"/>
    <w:rsid w:val="00155076"/>
    <w:rsid w:val="0015575B"/>
    <w:rsid w:val="0015591A"/>
    <w:rsid w:val="00155A5E"/>
    <w:rsid w:val="00155AA1"/>
    <w:rsid w:val="001563FE"/>
    <w:rsid w:val="001565D8"/>
    <w:rsid w:val="0015732E"/>
    <w:rsid w:val="00157E3A"/>
    <w:rsid w:val="00160180"/>
    <w:rsid w:val="001605BB"/>
    <w:rsid w:val="00160867"/>
    <w:rsid w:val="00160B0B"/>
    <w:rsid w:val="00160B27"/>
    <w:rsid w:val="00160EB8"/>
    <w:rsid w:val="00161617"/>
    <w:rsid w:val="00161923"/>
    <w:rsid w:val="0016211B"/>
    <w:rsid w:val="00162888"/>
    <w:rsid w:val="00162BDD"/>
    <w:rsid w:val="0016305E"/>
    <w:rsid w:val="001633DC"/>
    <w:rsid w:val="001635B7"/>
    <w:rsid w:val="0016376C"/>
    <w:rsid w:val="00163972"/>
    <w:rsid w:val="00163C8D"/>
    <w:rsid w:val="00164233"/>
    <w:rsid w:val="00164607"/>
    <w:rsid w:val="00164B05"/>
    <w:rsid w:val="00164BC5"/>
    <w:rsid w:val="00164CC2"/>
    <w:rsid w:val="00164F23"/>
    <w:rsid w:val="00165705"/>
    <w:rsid w:val="00165E55"/>
    <w:rsid w:val="00165FCD"/>
    <w:rsid w:val="00166207"/>
    <w:rsid w:val="00166545"/>
    <w:rsid w:val="00166656"/>
    <w:rsid w:val="0016678B"/>
    <w:rsid w:val="00166BDC"/>
    <w:rsid w:val="00166C15"/>
    <w:rsid w:val="0016729D"/>
    <w:rsid w:val="00167392"/>
    <w:rsid w:val="00167812"/>
    <w:rsid w:val="00170393"/>
    <w:rsid w:val="001706EF"/>
    <w:rsid w:val="0017097E"/>
    <w:rsid w:val="00171034"/>
    <w:rsid w:val="00171051"/>
    <w:rsid w:val="00171395"/>
    <w:rsid w:val="00171868"/>
    <w:rsid w:val="00171B93"/>
    <w:rsid w:val="00171C3B"/>
    <w:rsid w:val="00171D68"/>
    <w:rsid w:val="0017262C"/>
    <w:rsid w:val="00172D3D"/>
    <w:rsid w:val="00172E68"/>
    <w:rsid w:val="0017315C"/>
    <w:rsid w:val="00173A1B"/>
    <w:rsid w:val="0017432F"/>
    <w:rsid w:val="00174981"/>
    <w:rsid w:val="00174E5B"/>
    <w:rsid w:val="0017545C"/>
    <w:rsid w:val="0017552B"/>
    <w:rsid w:val="00175662"/>
    <w:rsid w:val="00175879"/>
    <w:rsid w:val="00175992"/>
    <w:rsid w:val="00175E2E"/>
    <w:rsid w:val="001760BD"/>
    <w:rsid w:val="0017612A"/>
    <w:rsid w:val="00176490"/>
    <w:rsid w:val="0017650A"/>
    <w:rsid w:val="001772E9"/>
    <w:rsid w:val="00177582"/>
    <w:rsid w:val="0018087F"/>
    <w:rsid w:val="00180A68"/>
    <w:rsid w:val="00181350"/>
    <w:rsid w:val="00182080"/>
    <w:rsid w:val="00182C4B"/>
    <w:rsid w:val="00182C5F"/>
    <w:rsid w:val="001830C6"/>
    <w:rsid w:val="001834B6"/>
    <w:rsid w:val="001835A1"/>
    <w:rsid w:val="00183ABC"/>
    <w:rsid w:val="00184741"/>
    <w:rsid w:val="00184C93"/>
    <w:rsid w:val="001851A9"/>
    <w:rsid w:val="0018520E"/>
    <w:rsid w:val="001857B3"/>
    <w:rsid w:val="00185B57"/>
    <w:rsid w:val="00185C35"/>
    <w:rsid w:val="00185D59"/>
    <w:rsid w:val="001867B7"/>
    <w:rsid w:val="00186878"/>
    <w:rsid w:val="00186CA0"/>
    <w:rsid w:val="00186DCF"/>
    <w:rsid w:val="00186F3E"/>
    <w:rsid w:val="00187344"/>
    <w:rsid w:val="001874DF"/>
    <w:rsid w:val="00187696"/>
    <w:rsid w:val="00187734"/>
    <w:rsid w:val="00187971"/>
    <w:rsid w:val="00187DE9"/>
    <w:rsid w:val="00190657"/>
    <w:rsid w:val="001907E1"/>
    <w:rsid w:val="00190B96"/>
    <w:rsid w:val="00190EF6"/>
    <w:rsid w:val="00191680"/>
    <w:rsid w:val="00191C39"/>
    <w:rsid w:val="00192091"/>
    <w:rsid w:val="001928A5"/>
    <w:rsid w:val="00192FCD"/>
    <w:rsid w:val="001932FD"/>
    <w:rsid w:val="00193511"/>
    <w:rsid w:val="00193602"/>
    <w:rsid w:val="001937AC"/>
    <w:rsid w:val="00194167"/>
    <w:rsid w:val="00194382"/>
    <w:rsid w:val="0019490A"/>
    <w:rsid w:val="00194C5F"/>
    <w:rsid w:val="00194F7A"/>
    <w:rsid w:val="00195344"/>
    <w:rsid w:val="001958A4"/>
    <w:rsid w:val="001958FA"/>
    <w:rsid w:val="00196646"/>
    <w:rsid w:val="001969E5"/>
    <w:rsid w:val="001972A2"/>
    <w:rsid w:val="00197438"/>
    <w:rsid w:val="001977B7"/>
    <w:rsid w:val="00197869"/>
    <w:rsid w:val="00197895"/>
    <w:rsid w:val="001A03C4"/>
    <w:rsid w:val="001A0468"/>
    <w:rsid w:val="001A0C74"/>
    <w:rsid w:val="001A0D97"/>
    <w:rsid w:val="001A2612"/>
    <w:rsid w:val="001A275D"/>
    <w:rsid w:val="001A2FB5"/>
    <w:rsid w:val="001A30BC"/>
    <w:rsid w:val="001A3168"/>
    <w:rsid w:val="001A374F"/>
    <w:rsid w:val="001A3974"/>
    <w:rsid w:val="001A39BC"/>
    <w:rsid w:val="001A406B"/>
    <w:rsid w:val="001A4121"/>
    <w:rsid w:val="001A44C9"/>
    <w:rsid w:val="001A47E5"/>
    <w:rsid w:val="001A4FB9"/>
    <w:rsid w:val="001A52A1"/>
    <w:rsid w:val="001A5454"/>
    <w:rsid w:val="001A576A"/>
    <w:rsid w:val="001A5AFA"/>
    <w:rsid w:val="001A5B1C"/>
    <w:rsid w:val="001A60D0"/>
    <w:rsid w:val="001A62A4"/>
    <w:rsid w:val="001A6760"/>
    <w:rsid w:val="001A6BE9"/>
    <w:rsid w:val="001A6ED9"/>
    <w:rsid w:val="001A701E"/>
    <w:rsid w:val="001A7296"/>
    <w:rsid w:val="001A7475"/>
    <w:rsid w:val="001A78A8"/>
    <w:rsid w:val="001B09B3"/>
    <w:rsid w:val="001B0BDB"/>
    <w:rsid w:val="001B0D42"/>
    <w:rsid w:val="001B0F0E"/>
    <w:rsid w:val="001B136A"/>
    <w:rsid w:val="001B14A3"/>
    <w:rsid w:val="001B1B56"/>
    <w:rsid w:val="001B2A60"/>
    <w:rsid w:val="001B2B45"/>
    <w:rsid w:val="001B2C3B"/>
    <w:rsid w:val="001B2C7F"/>
    <w:rsid w:val="001B3081"/>
    <w:rsid w:val="001B31BF"/>
    <w:rsid w:val="001B32C8"/>
    <w:rsid w:val="001B32DC"/>
    <w:rsid w:val="001B34C1"/>
    <w:rsid w:val="001B3786"/>
    <w:rsid w:val="001B37BC"/>
    <w:rsid w:val="001B3D8E"/>
    <w:rsid w:val="001B4282"/>
    <w:rsid w:val="001B46EB"/>
    <w:rsid w:val="001B48FD"/>
    <w:rsid w:val="001B4950"/>
    <w:rsid w:val="001B5318"/>
    <w:rsid w:val="001B5DD6"/>
    <w:rsid w:val="001B5ED8"/>
    <w:rsid w:val="001B61E0"/>
    <w:rsid w:val="001B6CA3"/>
    <w:rsid w:val="001B6EBE"/>
    <w:rsid w:val="001B7783"/>
    <w:rsid w:val="001B7818"/>
    <w:rsid w:val="001B7A5B"/>
    <w:rsid w:val="001B7A79"/>
    <w:rsid w:val="001C0B76"/>
    <w:rsid w:val="001C1CF5"/>
    <w:rsid w:val="001C206E"/>
    <w:rsid w:val="001C2680"/>
    <w:rsid w:val="001C2B33"/>
    <w:rsid w:val="001C2BAB"/>
    <w:rsid w:val="001C2F52"/>
    <w:rsid w:val="001C36D0"/>
    <w:rsid w:val="001C3790"/>
    <w:rsid w:val="001C37C5"/>
    <w:rsid w:val="001C3EAC"/>
    <w:rsid w:val="001C4829"/>
    <w:rsid w:val="001C508D"/>
    <w:rsid w:val="001C5A04"/>
    <w:rsid w:val="001C5C57"/>
    <w:rsid w:val="001C5D6E"/>
    <w:rsid w:val="001C5E46"/>
    <w:rsid w:val="001C5E47"/>
    <w:rsid w:val="001C65B9"/>
    <w:rsid w:val="001C6804"/>
    <w:rsid w:val="001C73CD"/>
    <w:rsid w:val="001C782F"/>
    <w:rsid w:val="001C7C39"/>
    <w:rsid w:val="001C7D2D"/>
    <w:rsid w:val="001D058E"/>
    <w:rsid w:val="001D08E9"/>
    <w:rsid w:val="001D0CEA"/>
    <w:rsid w:val="001D0E39"/>
    <w:rsid w:val="001D0F1B"/>
    <w:rsid w:val="001D1693"/>
    <w:rsid w:val="001D1936"/>
    <w:rsid w:val="001D1CED"/>
    <w:rsid w:val="001D23A8"/>
    <w:rsid w:val="001D283B"/>
    <w:rsid w:val="001D36B9"/>
    <w:rsid w:val="001D3878"/>
    <w:rsid w:val="001D3E98"/>
    <w:rsid w:val="001D420D"/>
    <w:rsid w:val="001D4481"/>
    <w:rsid w:val="001D46F4"/>
    <w:rsid w:val="001D4BDB"/>
    <w:rsid w:val="001D552B"/>
    <w:rsid w:val="001D5623"/>
    <w:rsid w:val="001D6231"/>
    <w:rsid w:val="001D6711"/>
    <w:rsid w:val="001D67B4"/>
    <w:rsid w:val="001D722F"/>
    <w:rsid w:val="001D7C5C"/>
    <w:rsid w:val="001D7D90"/>
    <w:rsid w:val="001E012B"/>
    <w:rsid w:val="001E06E9"/>
    <w:rsid w:val="001E1004"/>
    <w:rsid w:val="001E1DC9"/>
    <w:rsid w:val="001E2640"/>
    <w:rsid w:val="001E2C74"/>
    <w:rsid w:val="001E30EA"/>
    <w:rsid w:val="001E31E1"/>
    <w:rsid w:val="001E363F"/>
    <w:rsid w:val="001E3687"/>
    <w:rsid w:val="001E39CA"/>
    <w:rsid w:val="001E3C09"/>
    <w:rsid w:val="001E3EAC"/>
    <w:rsid w:val="001E40B2"/>
    <w:rsid w:val="001E4131"/>
    <w:rsid w:val="001E472E"/>
    <w:rsid w:val="001E4B93"/>
    <w:rsid w:val="001E4D00"/>
    <w:rsid w:val="001E55B2"/>
    <w:rsid w:val="001E56FB"/>
    <w:rsid w:val="001E5D6E"/>
    <w:rsid w:val="001E5DE1"/>
    <w:rsid w:val="001E61DB"/>
    <w:rsid w:val="001E6305"/>
    <w:rsid w:val="001E6401"/>
    <w:rsid w:val="001E79B8"/>
    <w:rsid w:val="001E7E10"/>
    <w:rsid w:val="001F07EE"/>
    <w:rsid w:val="001F0879"/>
    <w:rsid w:val="001F0E91"/>
    <w:rsid w:val="001F18BD"/>
    <w:rsid w:val="001F1D9A"/>
    <w:rsid w:val="001F20A1"/>
    <w:rsid w:val="001F213A"/>
    <w:rsid w:val="001F21AA"/>
    <w:rsid w:val="001F26C1"/>
    <w:rsid w:val="001F2BF2"/>
    <w:rsid w:val="001F2E8E"/>
    <w:rsid w:val="001F3388"/>
    <w:rsid w:val="001F3887"/>
    <w:rsid w:val="001F3DD7"/>
    <w:rsid w:val="001F42CA"/>
    <w:rsid w:val="001F49D9"/>
    <w:rsid w:val="001F4A2A"/>
    <w:rsid w:val="001F57E9"/>
    <w:rsid w:val="001F589C"/>
    <w:rsid w:val="001F596A"/>
    <w:rsid w:val="001F6149"/>
    <w:rsid w:val="001F62AF"/>
    <w:rsid w:val="001F65D2"/>
    <w:rsid w:val="001F6736"/>
    <w:rsid w:val="001F7104"/>
    <w:rsid w:val="001F75EC"/>
    <w:rsid w:val="001F79BB"/>
    <w:rsid w:val="001F7DA5"/>
    <w:rsid w:val="002001D5"/>
    <w:rsid w:val="0020033A"/>
    <w:rsid w:val="002004BB"/>
    <w:rsid w:val="00200781"/>
    <w:rsid w:val="00200991"/>
    <w:rsid w:val="0020173D"/>
    <w:rsid w:val="00201B0B"/>
    <w:rsid w:val="00201C9E"/>
    <w:rsid w:val="00201DF8"/>
    <w:rsid w:val="00201EC4"/>
    <w:rsid w:val="00202071"/>
    <w:rsid w:val="002027DC"/>
    <w:rsid w:val="00202EDC"/>
    <w:rsid w:val="0020347E"/>
    <w:rsid w:val="002035E1"/>
    <w:rsid w:val="00203737"/>
    <w:rsid w:val="0020487F"/>
    <w:rsid w:val="00204946"/>
    <w:rsid w:val="00204FBB"/>
    <w:rsid w:val="002051BA"/>
    <w:rsid w:val="00205B13"/>
    <w:rsid w:val="00205E92"/>
    <w:rsid w:val="0020604A"/>
    <w:rsid w:val="00206716"/>
    <w:rsid w:val="00206725"/>
    <w:rsid w:val="002067B5"/>
    <w:rsid w:val="002068D2"/>
    <w:rsid w:val="00206AE2"/>
    <w:rsid w:val="00206BDF"/>
    <w:rsid w:val="00206F30"/>
    <w:rsid w:val="00207448"/>
    <w:rsid w:val="002079D0"/>
    <w:rsid w:val="00207A4F"/>
    <w:rsid w:val="0021021F"/>
    <w:rsid w:val="00210B89"/>
    <w:rsid w:val="00210CAE"/>
    <w:rsid w:val="00211C02"/>
    <w:rsid w:val="00211F71"/>
    <w:rsid w:val="002128B1"/>
    <w:rsid w:val="00212B0A"/>
    <w:rsid w:val="00212F3D"/>
    <w:rsid w:val="00212FC2"/>
    <w:rsid w:val="00213389"/>
    <w:rsid w:val="002133D0"/>
    <w:rsid w:val="002138B5"/>
    <w:rsid w:val="002138BB"/>
    <w:rsid w:val="00213E8D"/>
    <w:rsid w:val="0021400C"/>
    <w:rsid w:val="0021459C"/>
    <w:rsid w:val="00214A51"/>
    <w:rsid w:val="00214B1A"/>
    <w:rsid w:val="00214C08"/>
    <w:rsid w:val="002158C4"/>
    <w:rsid w:val="00215C1F"/>
    <w:rsid w:val="00215EFA"/>
    <w:rsid w:val="002165CF"/>
    <w:rsid w:val="0021687A"/>
    <w:rsid w:val="00216B0E"/>
    <w:rsid w:val="00216DE4"/>
    <w:rsid w:val="00217343"/>
    <w:rsid w:val="0021796A"/>
    <w:rsid w:val="00217EAC"/>
    <w:rsid w:val="002211CF"/>
    <w:rsid w:val="00222D3D"/>
    <w:rsid w:val="002230CA"/>
    <w:rsid w:val="00223522"/>
    <w:rsid w:val="00223983"/>
    <w:rsid w:val="00223B8E"/>
    <w:rsid w:val="00223CE9"/>
    <w:rsid w:val="00224797"/>
    <w:rsid w:val="00224C2D"/>
    <w:rsid w:val="00224EBA"/>
    <w:rsid w:val="0022551A"/>
    <w:rsid w:val="00225D7D"/>
    <w:rsid w:val="0022665A"/>
    <w:rsid w:val="002272B4"/>
    <w:rsid w:val="00227D10"/>
    <w:rsid w:val="00227E97"/>
    <w:rsid w:val="00227EC5"/>
    <w:rsid w:val="00230165"/>
    <w:rsid w:val="002303B2"/>
    <w:rsid w:val="002306DB"/>
    <w:rsid w:val="00230B4E"/>
    <w:rsid w:val="00230D9C"/>
    <w:rsid w:val="00230DD2"/>
    <w:rsid w:val="0023244A"/>
    <w:rsid w:val="00232450"/>
    <w:rsid w:val="00232647"/>
    <w:rsid w:val="002326C0"/>
    <w:rsid w:val="002327AE"/>
    <w:rsid w:val="00232E0C"/>
    <w:rsid w:val="00232F82"/>
    <w:rsid w:val="00233B10"/>
    <w:rsid w:val="00234138"/>
    <w:rsid w:val="0023547E"/>
    <w:rsid w:val="00235570"/>
    <w:rsid w:val="0023610E"/>
    <w:rsid w:val="002361E7"/>
    <w:rsid w:val="0023622E"/>
    <w:rsid w:val="00236268"/>
    <w:rsid w:val="002362A4"/>
    <w:rsid w:val="002369B0"/>
    <w:rsid w:val="00236A49"/>
    <w:rsid w:val="00236CD4"/>
    <w:rsid w:val="00236EC7"/>
    <w:rsid w:val="00237362"/>
    <w:rsid w:val="002377E6"/>
    <w:rsid w:val="00237972"/>
    <w:rsid w:val="00237C90"/>
    <w:rsid w:val="00240492"/>
    <w:rsid w:val="0024057A"/>
    <w:rsid w:val="00240590"/>
    <w:rsid w:val="002406B4"/>
    <w:rsid w:val="00241309"/>
    <w:rsid w:val="00242067"/>
    <w:rsid w:val="00243E5F"/>
    <w:rsid w:val="002444B1"/>
    <w:rsid w:val="00245340"/>
    <w:rsid w:val="00245767"/>
    <w:rsid w:val="0024591F"/>
    <w:rsid w:val="002459D1"/>
    <w:rsid w:val="00245BE8"/>
    <w:rsid w:val="002460BC"/>
    <w:rsid w:val="00246F83"/>
    <w:rsid w:val="00247154"/>
    <w:rsid w:val="002471DE"/>
    <w:rsid w:val="00247219"/>
    <w:rsid w:val="00247486"/>
    <w:rsid w:val="002475E0"/>
    <w:rsid w:val="00247C4C"/>
    <w:rsid w:val="00247CAA"/>
    <w:rsid w:val="00247DE8"/>
    <w:rsid w:val="0025002F"/>
    <w:rsid w:val="00250073"/>
    <w:rsid w:val="0025027F"/>
    <w:rsid w:val="00250718"/>
    <w:rsid w:val="002507BB"/>
    <w:rsid w:val="002508C5"/>
    <w:rsid w:val="00250C1D"/>
    <w:rsid w:val="00250FA4"/>
    <w:rsid w:val="002516C6"/>
    <w:rsid w:val="00251ABB"/>
    <w:rsid w:val="00251E02"/>
    <w:rsid w:val="0025210D"/>
    <w:rsid w:val="0025257E"/>
    <w:rsid w:val="00252580"/>
    <w:rsid w:val="002528C6"/>
    <w:rsid w:val="00252CDA"/>
    <w:rsid w:val="00252D10"/>
    <w:rsid w:val="00253EF4"/>
    <w:rsid w:val="002544F3"/>
    <w:rsid w:val="00254915"/>
    <w:rsid w:val="00254A66"/>
    <w:rsid w:val="00254C4E"/>
    <w:rsid w:val="00254F41"/>
    <w:rsid w:val="00255651"/>
    <w:rsid w:val="00255B60"/>
    <w:rsid w:val="00256105"/>
    <w:rsid w:val="00257614"/>
    <w:rsid w:val="00257858"/>
    <w:rsid w:val="00257921"/>
    <w:rsid w:val="0025796E"/>
    <w:rsid w:val="00257A2E"/>
    <w:rsid w:val="00260562"/>
    <w:rsid w:val="002607A2"/>
    <w:rsid w:val="00260CD1"/>
    <w:rsid w:val="00260E5E"/>
    <w:rsid w:val="00260FD2"/>
    <w:rsid w:val="0026110C"/>
    <w:rsid w:val="0026115D"/>
    <w:rsid w:val="00261B6D"/>
    <w:rsid w:val="00261F07"/>
    <w:rsid w:val="00262465"/>
    <w:rsid w:val="0026328F"/>
    <w:rsid w:val="00263F1C"/>
    <w:rsid w:val="00263FFA"/>
    <w:rsid w:val="0026417A"/>
    <w:rsid w:val="00264288"/>
    <w:rsid w:val="002642C4"/>
    <w:rsid w:val="002647DD"/>
    <w:rsid w:val="002649D8"/>
    <w:rsid w:val="00264EF3"/>
    <w:rsid w:val="0026522D"/>
    <w:rsid w:val="002656AA"/>
    <w:rsid w:val="002656DD"/>
    <w:rsid w:val="002658C5"/>
    <w:rsid w:val="00266204"/>
    <w:rsid w:val="0026636B"/>
    <w:rsid w:val="00266ECC"/>
    <w:rsid w:val="002671C2"/>
    <w:rsid w:val="002672B1"/>
    <w:rsid w:val="00267EAA"/>
    <w:rsid w:val="00267FA7"/>
    <w:rsid w:val="002702B8"/>
    <w:rsid w:val="0027071B"/>
    <w:rsid w:val="00270BB9"/>
    <w:rsid w:val="00270DC3"/>
    <w:rsid w:val="00270EA5"/>
    <w:rsid w:val="00271084"/>
    <w:rsid w:val="00271391"/>
    <w:rsid w:val="00271465"/>
    <w:rsid w:val="00271800"/>
    <w:rsid w:val="00271CEC"/>
    <w:rsid w:val="00272115"/>
    <w:rsid w:val="002721CF"/>
    <w:rsid w:val="00272358"/>
    <w:rsid w:val="00272496"/>
    <w:rsid w:val="0027264F"/>
    <w:rsid w:val="00272A6B"/>
    <w:rsid w:val="00272B14"/>
    <w:rsid w:val="00272C68"/>
    <w:rsid w:val="00272DFA"/>
    <w:rsid w:val="00273240"/>
    <w:rsid w:val="00273311"/>
    <w:rsid w:val="002739ED"/>
    <w:rsid w:val="00274103"/>
    <w:rsid w:val="002749A1"/>
    <w:rsid w:val="0027501C"/>
    <w:rsid w:val="002755E5"/>
    <w:rsid w:val="0027574A"/>
    <w:rsid w:val="0027589E"/>
    <w:rsid w:val="00275DD8"/>
    <w:rsid w:val="00275F4D"/>
    <w:rsid w:val="00276146"/>
    <w:rsid w:val="002763DE"/>
    <w:rsid w:val="002767D5"/>
    <w:rsid w:val="00276A11"/>
    <w:rsid w:val="00276D7B"/>
    <w:rsid w:val="002772B6"/>
    <w:rsid w:val="00277A8D"/>
    <w:rsid w:val="00277D80"/>
    <w:rsid w:val="00277E78"/>
    <w:rsid w:val="00280901"/>
    <w:rsid w:val="00280B44"/>
    <w:rsid w:val="00280F72"/>
    <w:rsid w:val="0028138F"/>
    <w:rsid w:val="002816EE"/>
    <w:rsid w:val="0028187A"/>
    <w:rsid w:val="002819EB"/>
    <w:rsid w:val="00281F22"/>
    <w:rsid w:val="0028203B"/>
    <w:rsid w:val="00282B51"/>
    <w:rsid w:val="002831F1"/>
    <w:rsid w:val="00283A59"/>
    <w:rsid w:val="00283FBA"/>
    <w:rsid w:val="0028404F"/>
    <w:rsid w:val="00284159"/>
    <w:rsid w:val="002847B9"/>
    <w:rsid w:val="002849A3"/>
    <w:rsid w:val="00284D71"/>
    <w:rsid w:val="00284FA8"/>
    <w:rsid w:val="0028518E"/>
    <w:rsid w:val="002855BE"/>
    <w:rsid w:val="00285C10"/>
    <w:rsid w:val="00285D48"/>
    <w:rsid w:val="00285D6C"/>
    <w:rsid w:val="00285DF8"/>
    <w:rsid w:val="00285EAD"/>
    <w:rsid w:val="00286314"/>
    <w:rsid w:val="002864D6"/>
    <w:rsid w:val="0028681B"/>
    <w:rsid w:val="00286A06"/>
    <w:rsid w:val="00286F74"/>
    <w:rsid w:val="00286FD9"/>
    <w:rsid w:val="002876F2"/>
    <w:rsid w:val="00287851"/>
    <w:rsid w:val="00287959"/>
    <w:rsid w:val="00290253"/>
    <w:rsid w:val="00290284"/>
    <w:rsid w:val="00290A23"/>
    <w:rsid w:val="0029131C"/>
    <w:rsid w:val="002914ED"/>
    <w:rsid w:val="00292909"/>
    <w:rsid w:val="00292B5A"/>
    <w:rsid w:val="00292F85"/>
    <w:rsid w:val="00293D40"/>
    <w:rsid w:val="0029440A"/>
    <w:rsid w:val="002954B9"/>
    <w:rsid w:val="00295763"/>
    <w:rsid w:val="00295808"/>
    <w:rsid w:val="00295A14"/>
    <w:rsid w:val="00296C5D"/>
    <w:rsid w:val="00296FE6"/>
    <w:rsid w:val="002977E5"/>
    <w:rsid w:val="00297A1D"/>
    <w:rsid w:val="002A04B2"/>
    <w:rsid w:val="002A04C0"/>
    <w:rsid w:val="002A06CE"/>
    <w:rsid w:val="002A092A"/>
    <w:rsid w:val="002A098F"/>
    <w:rsid w:val="002A0A54"/>
    <w:rsid w:val="002A14D0"/>
    <w:rsid w:val="002A1638"/>
    <w:rsid w:val="002A1AF6"/>
    <w:rsid w:val="002A1B45"/>
    <w:rsid w:val="002A28FE"/>
    <w:rsid w:val="002A2E22"/>
    <w:rsid w:val="002A3021"/>
    <w:rsid w:val="002A35FA"/>
    <w:rsid w:val="002A370B"/>
    <w:rsid w:val="002A45E6"/>
    <w:rsid w:val="002A478C"/>
    <w:rsid w:val="002A490F"/>
    <w:rsid w:val="002A4B81"/>
    <w:rsid w:val="002A4B8B"/>
    <w:rsid w:val="002A52E2"/>
    <w:rsid w:val="002A5616"/>
    <w:rsid w:val="002A57EC"/>
    <w:rsid w:val="002A5BF5"/>
    <w:rsid w:val="002A5C1A"/>
    <w:rsid w:val="002A694C"/>
    <w:rsid w:val="002A696E"/>
    <w:rsid w:val="002A71E0"/>
    <w:rsid w:val="002A7518"/>
    <w:rsid w:val="002A7EEE"/>
    <w:rsid w:val="002B0592"/>
    <w:rsid w:val="002B05B1"/>
    <w:rsid w:val="002B0695"/>
    <w:rsid w:val="002B0BC8"/>
    <w:rsid w:val="002B0EC6"/>
    <w:rsid w:val="002B20AE"/>
    <w:rsid w:val="002B22EC"/>
    <w:rsid w:val="002B27E3"/>
    <w:rsid w:val="002B2FA1"/>
    <w:rsid w:val="002B3EA9"/>
    <w:rsid w:val="002B4F19"/>
    <w:rsid w:val="002B52E6"/>
    <w:rsid w:val="002B5710"/>
    <w:rsid w:val="002B5B46"/>
    <w:rsid w:val="002B5B51"/>
    <w:rsid w:val="002B626A"/>
    <w:rsid w:val="002B62D4"/>
    <w:rsid w:val="002B6641"/>
    <w:rsid w:val="002B70D9"/>
    <w:rsid w:val="002B714E"/>
    <w:rsid w:val="002B717E"/>
    <w:rsid w:val="002B769C"/>
    <w:rsid w:val="002B7CA4"/>
    <w:rsid w:val="002C0059"/>
    <w:rsid w:val="002C0A4C"/>
    <w:rsid w:val="002C147E"/>
    <w:rsid w:val="002C1AE0"/>
    <w:rsid w:val="002C1E14"/>
    <w:rsid w:val="002C2317"/>
    <w:rsid w:val="002C246B"/>
    <w:rsid w:val="002C2495"/>
    <w:rsid w:val="002C26DA"/>
    <w:rsid w:val="002C2B8E"/>
    <w:rsid w:val="002C2CC8"/>
    <w:rsid w:val="002C35C2"/>
    <w:rsid w:val="002C3843"/>
    <w:rsid w:val="002C3E55"/>
    <w:rsid w:val="002C4CD9"/>
    <w:rsid w:val="002C5847"/>
    <w:rsid w:val="002C5C6A"/>
    <w:rsid w:val="002C5EE3"/>
    <w:rsid w:val="002C640E"/>
    <w:rsid w:val="002C641C"/>
    <w:rsid w:val="002C6796"/>
    <w:rsid w:val="002C6A15"/>
    <w:rsid w:val="002C70F9"/>
    <w:rsid w:val="002C73BA"/>
    <w:rsid w:val="002C773B"/>
    <w:rsid w:val="002C7C17"/>
    <w:rsid w:val="002D01A8"/>
    <w:rsid w:val="002D0A12"/>
    <w:rsid w:val="002D0FDD"/>
    <w:rsid w:val="002D12A1"/>
    <w:rsid w:val="002D136A"/>
    <w:rsid w:val="002D14B6"/>
    <w:rsid w:val="002D1753"/>
    <w:rsid w:val="002D17E5"/>
    <w:rsid w:val="002D1AAC"/>
    <w:rsid w:val="002D1FCF"/>
    <w:rsid w:val="002D2463"/>
    <w:rsid w:val="002D2D61"/>
    <w:rsid w:val="002D2EE3"/>
    <w:rsid w:val="002D368A"/>
    <w:rsid w:val="002D3CD0"/>
    <w:rsid w:val="002D41B4"/>
    <w:rsid w:val="002D43C7"/>
    <w:rsid w:val="002D44B8"/>
    <w:rsid w:val="002D45D4"/>
    <w:rsid w:val="002D4687"/>
    <w:rsid w:val="002D4A39"/>
    <w:rsid w:val="002D5DC2"/>
    <w:rsid w:val="002D5EF7"/>
    <w:rsid w:val="002D5F85"/>
    <w:rsid w:val="002D60D4"/>
    <w:rsid w:val="002D61DD"/>
    <w:rsid w:val="002D6523"/>
    <w:rsid w:val="002D6C62"/>
    <w:rsid w:val="002D6C79"/>
    <w:rsid w:val="002D6F4E"/>
    <w:rsid w:val="002D7047"/>
    <w:rsid w:val="002D7334"/>
    <w:rsid w:val="002D7885"/>
    <w:rsid w:val="002D78B8"/>
    <w:rsid w:val="002D7A81"/>
    <w:rsid w:val="002E000C"/>
    <w:rsid w:val="002E0E37"/>
    <w:rsid w:val="002E0E76"/>
    <w:rsid w:val="002E0EDB"/>
    <w:rsid w:val="002E1335"/>
    <w:rsid w:val="002E1F4C"/>
    <w:rsid w:val="002E2855"/>
    <w:rsid w:val="002E2FE0"/>
    <w:rsid w:val="002E34E0"/>
    <w:rsid w:val="002E35E6"/>
    <w:rsid w:val="002E36D7"/>
    <w:rsid w:val="002E5102"/>
    <w:rsid w:val="002E5A7F"/>
    <w:rsid w:val="002E63A4"/>
    <w:rsid w:val="002E6807"/>
    <w:rsid w:val="002E69A6"/>
    <w:rsid w:val="002E6AD3"/>
    <w:rsid w:val="002E6AFE"/>
    <w:rsid w:val="002E6EA4"/>
    <w:rsid w:val="002E7052"/>
    <w:rsid w:val="002E7327"/>
    <w:rsid w:val="002E7341"/>
    <w:rsid w:val="002E7544"/>
    <w:rsid w:val="002E77E6"/>
    <w:rsid w:val="002E7EE9"/>
    <w:rsid w:val="002F0507"/>
    <w:rsid w:val="002F0710"/>
    <w:rsid w:val="002F080B"/>
    <w:rsid w:val="002F0CB5"/>
    <w:rsid w:val="002F1155"/>
    <w:rsid w:val="002F1589"/>
    <w:rsid w:val="002F2F59"/>
    <w:rsid w:val="002F3006"/>
    <w:rsid w:val="002F3072"/>
    <w:rsid w:val="002F338E"/>
    <w:rsid w:val="002F3603"/>
    <w:rsid w:val="002F3CE8"/>
    <w:rsid w:val="002F4103"/>
    <w:rsid w:val="002F427A"/>
    <w:rsid w:val="002F42BE"/>
    <w:rsid w:val="002F4367"/>
    <w:rsid w:val="002F4644"/>
    <w:rsid w:val="002F464D"/>
    <w:rsid w:val="002F468F"/>
    <w:rsid w:val="002F5188"/>
    <w:rsid w:val="002F55F1"/>
    <w:rsid w:val="002F5788"/>
    <w:rsid w:val="002F6524"/>
    <w:rsid w:val="002F659B"/>
    <w:rsid w:val="002F6745"/>
    <w:rsid w:val="002F6795"/>
    <w:rsid w:val="002F68B8"/>
    <w:rsid w:val="002F6CE9"/>
    <w:rsid w:val="002F6E74"/>
    <w:rsid w:val="002F745D"/>
    <w:rsid w:val="002F7687"/>
    <w:rsid w:val="002F78A3"/>
    <w:rsid w:val="002F7B34"/>
    <w:rsid w:val="002F7F8C"/>
    <w:rsid w:val="0030041E"/>
    <w:rsid w:val="00300445"/>
    <w:rsid w:val="00300A03"/>
    <w:rsid w:val="00300AAD"/>
    <w:rsid w:val="00300E75"/>
    <w:rsid w:val="0030121B"/>
    <w:rsid w:val="00302002"/>
    <w:rsid w:val="00302419"/>
    <w:rsid w:val="003026CD"/>
    <w:rsid w:val="00302963"/>
    <w:rsid w:val="003035A7"/>
    <w:rsid w:val="00303BAA"/>
    <w:rsid w:val="00303D11"/>
    <w:rsid w:val="0030431D"/>
    <w:rsid w:val="00304385"/>
    <w:rsid w:val="00304471"/>
    <w:rsid w:val="00304473"/>
    <w:rsid w:val="0030451B"/>
    <w:rsid w:val="00304674"/>
    <w:rsid w:val="00304C25"/>
    <w:rsid w:val="00305389"/>
    <w:rsid w:val="00305487"/>
    <w:rsid w:val="00305601"/>
    <w:rsid w:val="00305B55"/>
    <w:rsid w:val="00305DE9"/>
    <w:rsid w:val="00306013"/>
    <w:rsid w:val="0030685A"/>
    <w:rsid w:val="00306F4A"/>
    <w:rsid w:val="00307370"/>
    <w:rsid w:val="00307CAB"/>
    <w:rsid w:val="0031002A"/>
    <w:rsid w:val="003100E2"/>
    <w:rsid w:val="003102A8"/>
    <w:rsid w:val="00310379"/>
    <w:rsid w:val="0031050E"/>
    <w:rsid w:val="00310E29"/>
    <w:rsid w:val="00310F48"/>
    <w:rsid w:val="00310FA8"/>
    <w:rsid w:val="00311673"/>
    <w:rsid w:val="00311951"/>
    <w:rsid w:val="00311CB2"/>
    <w:rsid w:val="0031220A"/>
    <w:rsid w:val="003127E9"/>
    <w:rsid w:val="00312EF5"/>
    <w:rsid w:val="00312F04"/>
    <w:rsid w:val="00313A2B"/>
    <w:rsid w:val="00313BF0"/>
    <w:rsid w:val="0031406F"/>
    <w:rsid w:val="00314968"/>
    <w:rsid w:val="00314DE8"/>
    <w:rsid w:val="003152F8"/>
    <w:rsid w:val="003162DA"/>
    <w:rsid w:val="00316A9F"/>
    <w:rsid w:val="00316C32"/>
    <w:rsid w:val="00316DED"/>
    <w:rsid w:val="003171A0"/>
    <w:rsid w:val="00317293"/>
    <w:rsid w:val="003178E4"/>
    <w:rsid w:val="00317984"/>
    <w:rsid w:val="00317F19"/>
    <w:rsid w:val="0032025C"/>
    <w:rsid w:val="00320328"/>
    <w:rsid w:val="00320338"/>
    <w:rsid w:val="003208B1"/>
    <w:rsid w:val="00320C0E"/>
    <w:rsid w:val="00321864"/>
    <w:rsid w:val="00321F27"/>
    <w:rsid w:val="00322791"/>
    <w:rsid w:val="00322B04"/>
    <w:rsid w:val="00322E78"/>
    <w:rsid w:val="00322EEF"/>
    <w:rsid w:val="00322F1D"/>
    <w:rsid w:val="00322F48"/>
    <w:rsid w:val="00323517"/>
    <w:rsid w:val="003235E4"/>
    <w:rsid w:val="003240EF"/>
    <w:rsid w:val="0032466D"/>
    <w:rsid w:val="00324B6A"/>
    <w:rsid w:val="00324F7F"/>
    <w:rsid w:val="003257AA"/>
    <w:rsid w:val="00325F11"/>
    <w:rsid w:val="0032613E"/>
    <w:rsid w:val="00326263"/>
    <w:rsid w:val="003262BD"/>
    <w:rsid w:val="00326408"/>
    <w:rsid w:val="00326542"/>
    <w:rsid w:val="003268AA"/>
    <w:rsid w:val="00326C4D"/>
    <w:rsid w:val="00326F5A"/>
    <w:rsid w:val="00326FBC"/>
    <w:rsid w:val="0032714E"/>
    <w:rsid w:val="00327634"/>
    <w:rsid w:val="00327EA6"/>
    <w:rsid w:val="00330216"/>
    <w:rsid w:val="00330589"/>
    <w:rsid w:val="00330615"/>
    <w:rsid w:val="00330D58"/>
    <w:rsid w:val="00331126"/>
    <w:rsid w:val="003314FA"/>
    <w:rsid w:val="003318E9"/>
    <w:rsid w:val="00331955"/>
    <w:rsid w:val="00331972"/>
    <w:rsid w:val="00331B80"/>
    <w:rsid w:val="003322F2"/>
    <w:rsid w:val="00332467"/>
    <w:rsid w:val="00332920"/>
    <w:rsid w:val="00332D2E"/>
    <w:rsid w:val="003334D2"/>
    <w:rsid w:val="0033371A"/>
    <w:rsid w:val="00333920"/>
    <w:rsid w:val="00333A8C"/>
    <w:rsid w:val="00334556"/>
    <w:rsid w:val="0033462B"/>
    <w:rsid w:val="00334FAD"/>
    <w:rsid w:val="003351B7"/>
    <w:rsid w:val="0033594F"/>
    <w:rsid w:val="00335AA8"/>
    <w:rsid w:val="00335C03"/>
    <w:rsid w:val="00335FFC"/>
    <w:rsid w:val="0033638C"/>
    <w:rsid w:val="003367F6"/>
    <w:rsid w:val="00336FDB"/>
    <w:rsid w:val="00337F3A"/>
    <w:rsid w:val="003402D0"/>
    <w:rsid w:val="003402EE"/>
    <w:rsid w:val="003403F2"/>
    <w:rsid w:val="003409BC"/>
    <w:rsid w:val="00340A5F"/>
    <w:rsid w:val="00340E74"/>
    <w:rsid w:val="00340E85"/>
    <w:rsid w:val="00341268"/>
    <w:rsid w:val="00341F36"/>
    <w:rsid w:val="00342075"/>
    <w:rsid w:val="003434E0"/>
    <w:rsid w:val="003438D3"/>
    <w:rsid w:val="00343ED0"/>
    <w:rsid w:val="003443E8"/>
    <w:rsid w:val="0034469F"/>
    <w:rsid w:val="00344FD0"/>
    <w:rsid w:val="0034516B"/>
    <w:rsid w:val="0034526B"/>
    <w:rsid w:val="003452BC"/>
    <w:rsid w:val="00345F4D"/>
    <w:rsid w:val="003462FB"/>
    <w:rsid w:val="00346458"/>
    <w:rsid w:val="00346567"/>
    <w:rsid w:val="00346716"/>
    <w:rsid w:val="00346A53"/>
    <w:rsid w:val="00346D9F"/>
    <w:rsid w:val="003470E8"/>
    <w:rsid w:val="003473B2"/>
    <w:rsid w:val="003474E1"/>
    <w:rsid w:val="0034760D"/>
    <w:rsid w:val="00347EE1"/>
    <w:rsid w:val="00350183"/>
    <w:rsid w:val="003505CF"/>
    <w:rsid w:val="00350735"/>
    <w:rsid w:val="0035075C"/>
    <w:rsid w:val="00350D87"/>
    <w:rsid w:val="00350DCC"/>
    <w:rsid w:val="0035118A"/>
    <w:rsid w:val="00351830"/>
    <w:rsid w:val="00351EC6"/>
    <w:rsid w:val="0035237B"/>
    <w:rsid w:val="00352BAC"/>
    <w:rsid w:val="00352CAF"/>
    <w:rsid w:val="00352E05"/>
    <w:rsid w:val="00353234"/>
    <w:rsid w:val="003539BE"/>
    <w:rsid w:val="00353CF7"/>
    <w:rsid w:val="00353E2C"/>
    <w:rsid w:val="00354AD2"/>
    <w:rsid w:val="003554B6"/>
    <w:rsid w:val="003554C8"/>
    <w:rsid w:val="003556E8"/>
    <w:rsid w:val="0035570A"/>
    <w:rsid w:val="00355888"/>
    <w:rsid w:val="00355CF1"/>
    <w:rsid w:val="00356232"/>
    <w:rsid w:val="0035647D"/>
    <w:rsid w:val="003566FD"/>
    <w:rsid w:val="00356E21"/>
    <w:rsid w:val="003577BB"/>
    <w:rsid w:val="003579E2"/>
    <w:rsid w:val="0036033C"/>
    <w:rsid w:val="00360358"/>
    <w:rsid w:val="00360450"/>
    <w:rsid w:val="00360582"/>
    <w:rsid w:val="0036093B"/>
    <w:rsid w:val="00360955"/>
    <w:rsid w:val="003610BA"/>
    <w:rsid w:val="0036118B"/>
    <w:rsid w:val="00361401"/>
    <w:rsid w:val="00361451"/>
    <w:rsid w:val="003619E9"/>
    <w:rsid w:val="00362373"/>
    <w:rsid w:val="003628A1"/>
    <w:rsid w:val="003629B6"/>
    <w:rsid w:val="00362E04"/>
    <w:rsid w:val="0036300B"/>
    <w:rsid w:val="00363075"/>
    <w:rsid w:val="00364060"/>
    <w:rsid w:val="00365591"/>
    <w:rsid w:val="00365B0F"/>
    <w:rsid w:val="003661D4"/>
    <w:rsid w:val="00366276"/>
    <w:rsid w:val="0036646E"/>
    <w:rsid w:val="00366B85"/>
    <w:rsid w:val="003671A7"/>
    <w:rsid w:val="0036728B"/>
    <w:rsid w:val="00367782"/>
    <w:rsid w:val="003679BC"/>
    <w:rsid w:val="00367FEF"/>
    <w:rsid w:val="003700DF"/>
    <w:rsid w:val="00370946"/>
    <w:rsid w:val="00370EAD"/>
    <w:rsid w:val="00370F1E"/>
    <w:rsid w:val="003712EF"/>
    <w:rsid w:val="0037155E"/>
    <w:rsid w:val="003728F3"/>
    <w:rsid w:val="00372D60"/>
    <w:rsid w:val="0037353D"/>
    <w:rsid w:val="00373573"/>
    <w:rsid w:val="00373B40"/>
    <w:rsid w:val="00373D1D"/>
    <w:rsid w:val="00373E8C"/>
    <w:rsid w:val="003740C3"/>
    <w:rsid w:val="00374514"/>
    <w:rsid w:val="003745FB"/>
    <w:rsid w:val="0037566A"/>
    <w:rsid w:val="00375BD7"/>
    <w:rsid w:val="003765D8"/>
    <w:rsid w:val="003768D3"/>
    <w:rsid w:val="00376A19"/>
    <w:rsid w:val="00376AC6"/>
    <w:rsid w:val="0037720D"/>
    <w:rsid w:val="003774E0"/>
    <w:rsid w:val="00377A72"/>
    <w:rsid w:val="00377D4B"/>
    <w:rsid w:val="00377D4F"/>
    <w:rsid w:val="00377ECB"/>
    <w:rsid w:val="00377F86"/>
    <w:rsid w:val="00377FFB"/>
    <w:rsid w:val="00380296"/>
    <w:rsid w:val="00380A62"/>
    <w:rsid w:val="00380A68"/>
    <w:rsid w:val="00380DAA"/>
    <w:rsid w:val="0038127F"/>
    <w:rsid w:val="003812E5"/>
    <w:rsid w:val="00381774"/>
    <w:rsid w:val="003818A8"/>
    <w:rsid w:val="00381AAC"/>
    <w:rsid w:val="00382072"/>
    <w:rsid w:val="003830DF"/>
    <w:rsid w:val="00383948"/>
    <w:rsid w:val="00383C2F"/>
    <w:rsid w:val="0038515D"/>
    <w:rsid w:val="0038595B"/>
    <w:rsid w:val="00385C4D"/>
    <w:rsid w:val="00385DBC"/>
    <w:rsid w:val="0038608B"/>
    <w:rsid w:val="00386120"/>
    <w:rsid w:val="0038689E"/>
    <w:rsid w:val="00386DB9"/>
    <w:rsid w:val="00386E93"/>
    <w:rsid w:val="0038739E"/>
    <w:rsid w:val="00387656"/>
    <w:rsid w:val="003879CE"/>
    <w:rsid w:val="00387B3A"/>
    <w:rsid w:val="00390415"/>
    <w:rsid w:val="00390E1C"/>
    <w:rsid w:val="00390ECE"/>
    <w:rsid w:val="003914A0"/>
    <w:rsid w:val="003914C6"/>
    <w:rsid w:val="003917AD"/>
    <w:rsid w:val="00391DB1"/>
    <w:rsid w:val="003923CE"/>
    <w:rsid w:val="00392957"/>
    <w:rsid w:val="00392C39"/>
    <w:rsid w:val="00393247"/>
    <w:rsid w:val="0039325F"/>
    <w:rsid w:val="0039352A"/>
    <w:rsid w:val="0039352C"/>
    <w:rsid w:val="003936A4"/>
    <w:rsid w:val="00393D9E"/>
    <w:rsid w:val="00394219"/>
    <w:rsid w:val="003942B9"/>
    <w:rsid w:val="003945EE"/>
    <w:rsid w:val="00394B20"/>
    <w:rsid w:val="00395C0D"/>
    <w:rsid w:val="00395D54"/>
    <w:rsid w:val="00395DA4"/>
    <w:rsid w:val="0039618F"/>
    <w:rsid w:val="003962F0"/>
    <w:rsid w:val="003963E5"/>
    <w:rsid w:val="00396499"/>
    <w:rsid w:val="003966D6"/>
    <w:rsid w:val="00396782"/>
    <w:rsid w:val="003968E6"/>
    <w:rsid w:val="00396A83"/>
    <w:rsid w:val="00397202"/>
    <w:rsid w:val="00397525"/>
    <w:rsid w:val="0039777D"/>
    <w:rsid w:val="00397894"/>
    <w:rsid w:val="00397D18"/>
    <w:rsid w:val="003A010E"/>
    <w:rsid w:val="003A015A"/>
    <w:rsid w:val="003A023C"/>
    <w:rsid w:val="003A11C8"/>
    <w:rsid w:val="003A1C35"/>
    <w:rsid w:val="003A20CD"/>
    <w:rsid w:val="003A2579"/>
    <w:rsid w:val="003A2CA9"/>
    <w:rsid w:val="003A2ECD"/>
    <w:rsid w:val="003A339E"/>
    <w:rsid w:val="003A357B"/>
    <w:rsid w:val="003A3ADB"/>
    <w:rsid w:val="003A403A"/>
    <w:rsid w:val="003A4474"/>
    <w:rsid w:val="003A453C"/>
    <w:rsid w:val="003A457D"/>
    <w:rsid w:val="003A45D1"/>
    <w:rsid w:val="003A46B9"/>
    <w:rsid w:val="003A492D"/>
    <w:rsid w:val="003A493E"/>
    <w:rsid w:val="003A4DE4"/>
    <w:rsid w:val="003A4EE9"/>
    <w:rsid w:val="003A4FD2"/>
    <w:rsid w:val="003A534F"/>
    <w:rsid w:val="003A59CD"/>
    <w:rsid w:val="003A5BD9"/>
    <w:rsid w:val="003A6363"/>
    <w:rsid w:val="003A6637"/>
    <w:rsid w:val="003A6701"/>
    <w:rsid w:val="003A689C"/>
    <w:rsid w:val="003A6D4E"/>
    <w:rsid w:val="003A70BD"/>
    <w:rsid w:val="003A74DE"/>
    <w:rsid w:val="003A7701"/>
    <w:rsid w:val="003A773B"/>
    <w:rsid w:val="003A7AE1"/>
    <w:rsid w:val="003A7EFD"/>
    <w:rsid w:val="003B0B17"/>
    <w:rsid w:val="003B0D7F"/>
    <w:rsid w:val="003B0D85"/>
    <w:rsid w:val="003B1126"/>
    <w:rsid w:val="003B1249"/>
    <w:rsid w:val="003B1279"/>
    <w:rsid w:val="003B131A"/>
    <w:rsid w:val="003B13E9"/>
    <w:rsid w:val="003B1454"/>
    <w:rsid w:val="003B1578"/>
    <w:rsid w:val="003B1599"/>
    <w:rsid w:val="003B178B"/>
    <w:rsid w:val="003B1AD0"/>
    <w:rsid w:val="003B1C6A"/>
    <w:rsid w:val="003B2403"/>
    <w:rsid w:val="003B2815"/>
    <w:rsid w:val="003B29D5"/>
    <w:rsid w:val="003B2B95"/>
    <w:rsid w:val="003B2DDC"/>
    <w:rsid w:val="003B3041"/>
    <w:rsid w:val="003B3103"/>
    <w:rsid w:val="003B3A6E"/>
    <w:rsid w:val="003B3D6F"/>
    <w:rsid w:val="003B412E"/>
    <w:rsid w:val="003B4262"/>
    <w:rsid w:val="003B45EC"/>
    <w:rsid w:val="003B4A2C"/>
    <w:rsid w:val="003B5B18"/>
    <w:rsid w:val="003B5D30"/>
    <w:rsid w:val="003B5E02"/>
    <w:rsid w:val="003B5E36"/>
    <w:rsid w:val="003B61B9"/>
    <w:rsid w:val="003B64BD"/>
    <w:rsid w:val="003B6871"/>
    <w:rsid w:val="003B6BF4"/>
    <w:rsid w:val="003B6E61"/>
    <w:rsid w:val="003B6EF4"/>
    <w:rsid w:val="003B7101"/>
    <w:rsid w:val="003B7740"/>
    <w:rsid w:val="003B7D9D"/>
    <w:rsid w:val="003C0090"/>
    <w:rsid w:val="003C0237"/>
    <w:rsid w:val="003C08FC"/>
    <w:rsid w:val="003C0928"/>
    <w:rsid w:val="003C0955"/>
    <w:rsid w:val="003C096F"/>
    <w:rsid w:val="003C0C00"/>
    <w:rsid w:val="003C1158"/>
    <w:rsid w:val="003C15BA"/>
    <w:rsid w:val="003C15EF"/>
    <w:rsid w:val="003C1E06"/>
    <w:rsid w:val="003C2057"/>
    <w:rsid w:val="003C224E"/>
    <w:rsid w:val="003C2805"/>
    <w:rsid w:val="003C31C2"/>
    <w:rsid w:val="003C3238"/>
    <w:rsid w:val="003C355A"/>
    <w:rsid w:val="003C3575"/>
    <w:rsid w:val="003C38CB"/>
    <w:rsid w:val="003C41DD"/>
    <w:rsid w:val="003C44A0"/>
    <w:rsid w:val="003C4F87"/>
    <w:rsid w:val="003C52B0"/>
    <w:rsid w:val="003C613C"/>
    <w:rsid w:val="003C6BDB"/>
    <w:rsid w:val="003C73BA"/>
    <w:rsid w:val="003C7926"/>
    <w:rsid w:val="003D03D1"/>
    <w:rsid w:val="003D0C47"/>
    <w:rsid w:val="003D0C9C"/>
    <w:rsid w:val="003D0D6B"/>
    <w:rsid w:val="003D1177"/>
    <w:rsid w:val="003D11FE"/>
    <w:rsid w:val="003D19F2"/>
    <w:rsid w:val="003D1AEF"/>
    <w:rsid w:val="003D1D35"/>
    <w:rsid w:val="003D1E55"/>
    <w:rsid w:val="003D256E"/>
    <w:rsid w:val="003D2F13"/>
    <w:rsid w:val="003D2F79"/>
    <w:rsid w:val="003D3104"/>
    <w:rsid w:val="003D315E"/>
    <w:rsid w:val="003D39E4"/>
    <w:rsid w:val="003D3F62"/>
    <w:rsid w:val="003D46F2"/>
    <w:rsid w:val="003D53A8"/>
    <w:rsid w:val="003D59C3"/>
    <w:rsid w:val="003D5BB1"/>
    <w:rsid w:val="003D5EB1"/>
    <w:rsid w:val="003D6375"/>
    <w:rsid w:val="003D63AB"/>
    <w:rsid w:val="003D660C"/>
    <w:rsid w:val="003D66F9"/>
    <w:rsid w:val="003D67AF"/>
    <w:rsid w:val="003D7930"/>
    <w:rsid w:val="003D7D27"/>
    <w:rsid w:val="003E0482"/>
    <w:rsid w:val="003E097F"/>
    <w:rsid w:val="003E0F74"/>
    <w:rsid w:val="003E1179"/>
    <w:rsid w:val="003E157B"/>
    <w:rsid w:val="003E16F0"/>
    <w:rsid w:val="003E197C"/>
    <w:rsid w:val="003E1B56"/>
    <w:rsid w:val="003E1ECF"/>
    <w:rsid w:val="003E228B"/>
    <w:rsid w:val="003E22FD"/>
    <w:rsid w:val="003E2A64"/>
    <w:rsid w:val="003E3A4D"/>
    <w:rsid w:val="003E3BA8"/>
    <w:rsid w:val="003E3C03"/>
    <w:rsid w:val="003E3DE6"/>
    <w:rsid w:val="003E4A53"/>
    <w:rsid w:val="003E4D43"/>
    <w:rsid w:val="003E5103"/>
    <w:rsid w:val="003E514D"/>
    <w:rsid w:val="003E5C5A"/>
    <w:rsid w:val="003E5D6D"/>
    <w:rsid w:val="003E5EE2"/>
    <w:rsid w:val="003E6072"/>
    <w:rsid w:val="003E6906"/>
    <w:rsid w:val="003E6955"/>
    <w:rsid w:val="003E7065"/>
    <w:rsid w:val="003E70BE"/>
    <w:rsid w:val="003E747B"/>
    <w:rsid w:val="003E7672"/>
    <w:rsid w:val="003E7ABC"/>
    <w:rsid w:val="003F03A3"/>
    <w:rsid w:val="003F03B6"/>
    <w:rsid w:val="003F0520"/>
    <w:rsid w:val="003F0CD7"/>
    <w:rsid w:val="003F0FD6"/>
    <w:rsid w:val="003F1055"/>
    <w:rsid w:val="003F1302"/>
    <w:rsid w:val="003F1402"/>
    <w:rsid w:val="003F165F"/>
    <w:rsid w:val="003F19B9"/>
    <w:rsid w:val="003F1A73"/>
    <w:rsid w:val="003F1F3E"/>
    <w:rsid w:val="003F208E"/>
    <w:rsid w:val="003F274B"/>
    <w:rsid w:val="003F28A5"/>
    <w:rsid w:val="003F29F4"/>
    <w:rsid w:val="003F2CD7"/>
    <w:rsid w:val="003F3653"/>
    <w:rsid w:val="003F3755"/>
    <w:rsid w:val="003F4772"/>
    <w:rsid w:val="003F566B"/>
    <w:rsid w:val="003F5801"/>
    <w:rsid w:val="003F58CC"/>
    <w:rsid w:val="003F5A8D"/>
    <w:rsid w:val="003F5F73"/>
    <w:rsid w:val="003F6374"/>
    <w:rsid w:val="003F6491"/>
    <w:rsid w:val="003F6942"/>
    <w:rsid w:val="003F7549"/>
    <w:rsid w:val="003F7A3D"/>
    <w:rsid w:val="003F7A61"/>
    <w:rsid w:val="003F7CCB"/>
    <w:rsid w:val="003F7DD4"/>
    <w:rsid w:val="003F7EEE"/>
    <w:rsid w:val="003F7FD4"/>
    <w:rsid w:val="0040008D"/>
    <w:rsid w:val="00400407"/>
    <w:rsid w:val="004005B1"/>
    <w:rsid w:val="00400A90"/>
    <w:rsid w:val="00400DDD"/>
    <w:rsid w:val="00400EFA"/>
    <w:rsid w:val="00401747"/>
    <w:rsid w:val="0040245B"/>
    <w:rsid w:val="004029AE"/>
    <w:rsid w:val="004030D6"/>
    <w:rsid w:val="00403E1C"/>
    <w:rsid w:val="00403ECA"/>
    <w:rsid w:val="004040F8"/>
    <w:rsid w:val="00404843"/>
    <w:rsid w:val="004048DF"/>
    <w:rsid w:val="00405938"/>
    <w:rsid w:val="00405B08"/>
    <w:rsid w:val="004061C6"/>
    <w:rsid w:val="00406218"/>
    <w:rsid w:val="00406865"/>
    <w:rsid w:val="00406870"/>
    <w:rsid w:val="0040725A"/>
    <w:rsid w:val="00407E4A"/>
    <w:rsid w:val="00407EF3"/>
    <w:rsid w:val="00407F48"/>
    <w:rsid w:val="0041024E"/>
    <w:rsid w:val="00410954"/>
    <w:rsid w:val="00410BD1"/>
    <w:rsid w:val="00411AA3"/>
    <w:rsid w:val="00411C83"/>
    <w:rsid w:val="00411D16"/>
    <w:rsid w:val="00411FA9"/>
    <w:rsid w:val="0041286B"/>
    <w:rsid w:val="0041292D"/>
    <w:rsid w:val="00413529"/>
    <w:rsid w:val="0041369A"/>
    <w:rsid w:val="00413ACD"/>
    <w:rsid w:val="00413E91"/>
    <w:rsid w:val="004143B9"/>
    <w:rsid w:val="00414745"/>
    <w:rsid w:val="00414B52"/>
    <w:rsid w:val="00414BDF"/>
    <w:rsid w:val="00414D46"/>
    <w:rsid w:val="00415220"/>
    <w:rsid w:val="00415250"/>
    <w:rsid w:val="004152D9"/>
    <w:rsid w:val="00415818"/>
    <w:rsid w:val="0041592D"/>
    <w:rsid w:val="00415C6A"/>
    <w:rsid w:val="00416051"/>
    <w:rsid w:val="0041646A"/>
    <w:rsid w:val="00416479"/>
    <w:rsid w:val="00416C3D"/>
    <w:rsid w:val="00416EA7"/>
    <w:rsid w:val="004174DE"/>
    <w:rsid w:val="004177B9"/>
    <w:rsid w:val="004202AA"/>
    <w:rsid w:val="004208BD"/>
    <w:rsid w:val="00420DF4"/>
    <w:rsid w:val="004210DF"/>
    <w:rsid w:val="004214CB"/>
    <w:rsid w:val="00421869"/>
    <w:rsid w:val="004221C0"/>
    <w:rsid w:val="0042223C"/>
    <w:rsid w:val="00422617"/>
    <w:rsid w:val="00423962"/>
    <w:rsid w:val="00423EAC"/>
    <w:rsid w:val="00423FF1"/>
    <w:rsid w:val="00424342"/>
    <w:rsid w:val="004245C2"/>
    <w:rsid w:val="0042479E"/>
    <w:rsid w:val="004249FE"/>
    <w:rsid w:val="004250C4"/>
    <w:rsid w:val="00425274"/>
    <w:rsid w:val="00425490"/>
    <w:rsid w:val="00425872"/>
    <w:rsid w:val="0042655F"/>
    <w:rsid w:val="00426A6F"/>
    <w:rsid w:val="00426BCB"/>
    <w:rsid w:val="004275E5"/>
    <w:rsid w:val="00427A25"/>
    <w:rsid w:val="00427A2D"/>
    <w:rsid w:val="00427CA9"/>
    <w:rsid w:val="0043012A"/>
    <w:rsid w:val="00430659"/>
    <w:rsid w:val="00430F5A"/>
    <w:rsid w:val="00431567"/>
    <w:rsid w:val="00431B10"/>
    <w:rsid w:val="00431B1A"/>
    <w:rsid w:val="004324BC"/>
    <w:rsid w:val="0043257F"/>
    <w:rsid w:val="00432BD4"/>
    <w:rsid w:val="00433078"/>
    <w:rsid w:val="00433151"/>
    <w:rsid w:val="00433240"/>
    <w:rsid w:val="00433535"/>
    <w:rsid w:val="0043370F"/>
    <w:rsid w:val="00433968"/>
    <w:rsid w:val="00433DB7"/>
    <w:rsid w:val="00433FFF"/>
    <w:rsid w:val="00434644"/>
    <w:rsid w:val="00435405"/>
    <w:rsid w:val="0043580A"/>
    <w:rsid w:val="00435E15"/>
    <w:rsid w:val="00436597"/>
    <w:rsid w:val="00436F37"/>
    <w:rsid w:val="00436F84"/>
    <w:rsid w:val="00437190"/>
    <w:rsid w:val="004372CE"/>
    <w:rsid w:val="004376CA"/>
    <w:rsid w:val="0043782E"/>
    <w:rsid w:val="004378B9"/>
    <w:rsid w:val="00437C49"/>
    <w:rsid w:val="00440188"/>
    <w:rsid w:val="00441325"/>
    <w:rsid w:val="00441C62"/>
    <w:rsid w:val="00441FD4"/>
    <w:rsid w:val="00442737"/>
    <w:rsid w:val="00443186"/>
    <w:rsid w:val="00443194"/>
    <w:rsid w:val="004437D4"/>
    <w:rsid w:val="00443AEC"/>
    <w:rsid w:val="004442D7"/>
    <w:rsid w:val="00444900"/>
    <w:rsid w:val="00444A7A"/>
    <w:rsid w:val="00444D80"/>
    <w:rsid w:val="0044513E"/>
    <w:rsid w:val="00445469"/>
    <w:rsid w:val="00445830"/>
    <w:rsid w:val="004458A5"/>
    <w:rsid w:val="004458E9"/>
    <w:rsid w:val="004459C1"/>
    <w:rsid w:val="00445A37"/>
    <w:rsid w:val="00445D6E"/>
    <w:rsid w:val="00446429"/>
    <w:rsid w:val="00446BBE"/>
    <w:rsid w:val="00446D27"/>
    <w:rsid w:val="004472FA"/>
    <w:rsid w:val="0044756B"/>
    <w:rsid w:val="00447BBD"/>
    <w:rsid w:val="004505B5"/>
    <w:rsid w:val="00450B70"/>
    <w:rsid w:val="004511A4"/>
    <w:rsid w:val="00451378"/>
    <w:rsid w:val="004514C7"/>
    <w:rsid w:val="00451711"/>
    <w:rsid w:val="00451A73"/>
    <w:rsid w:val="00451ED9"/>
    <w:rsid w:val="0045224D"/>
    <w:rsid w:val="00452875"/>
    <w:rsid w:val="00452BA9"/>
    <w:rsid w:val="004531D1"/>
    <w:rsid w:val="00453C04"/>
    <w:rsid w:val="00453E66"/>
    <w:rsid w:val="00453E75"/>
    <w:rsid w:val="00453F01"/>
    <w:rsid w:val="00454151"/>
    <w:rsid w:val="0045431E"/>
    <w:rsid w:val="00454988"/>
    <w:rsid w:val="00454A40"/>
    <w:rsid w:val="00454BF7"/>
    <w:rsid w:val="00454CB5"/>
    <w:rsid w:val="00454F7A"/>
    <w:rsid w:val="004551D8"/>
    <w:rsid w:val="00455E45"/>
    <w:rsid w:val="004560D5"/>
    <w:rsid w:val="00456343"/>
    <w:rsid w:val="00456552"/>
    <w:rsid w:val="00456A40"/>
    <w:rsid w:val="00456B30"/>
    <w:rsid w:val="00456CDD"/>
    <w:rsid w:val="00456E34"/>
    <w:rsid w:val="00456F6C"/>
    <w:rsid w:val="00456FA4"/>
    <w:rsid w:val="0045707D"/>
    <w:rsid w:val="0045742C"/>
    <w:rsid w:val="004577FF"/>
    <w:rsid w:val="00457F7B"/>
    <w:rsid w:val="00460622"/>
    <w:rsid w:val="00460AE7"/>
    <w:rsid w:val="00461118"/>
    <w:rsid w:val="0046167F"/>
    <w:rsid w:val="00462177"/>
    <w:rsid w:val="00462452"/>
    <w:rsid w:val="00462D67"/>
    <w:rsid w:val="00462E1F"/>
    <w:rsid w:val="00462E40"/>
    <w:rsid w:val="00462EAD"/>
    <w:rsid w:val="0046369C"/>
    <w:rsid w:val="00463C90"/>
    <w:rsid w:val="0046403B"/>
    <w:rsid w:val="00464272"/>
    <w:rsid w:val="004644E3"/>
    <w:rsid w:val="00464D75"/>
    <w:rsid w:val="004655E6"/>
    <w:rsid w:val="00465A2E"/>
    <w:rsid w:val="00465AAF"/>
    <w:rsid w:val="00465AF3"/>
    <w:rsid w:val="00465B48"/>
    <w:rsid w:val="004660EF"/>
    <w:rsid w:val="0046673E"/>
    <w:rsid w:val="00466858"/>
    <w:rsid w:val="00466BDD"/>
    <w:rsid w:val="00466D7D"/>
    <w:rsid w:val="00466F50"/>
    <w:rsid w:val="004674AA"/>
    <w:rsid w:val="004678D3"/>
    <w:rsid w:val="00467AE2"/>
    <w:rsid w:val="00467D69"/>
    <w:rsid w:val="00467E58"/>
    <w:rsid w:val="0047082F"/>
    <w:rsid w:val="00470C47"/>
    <w:rsid w:val="00470C50"/>
    <w:rsid w:val="00470DED"/>
    <w:rsid w:val="00470E79"/>
    <w:rsid w:val="004718D4"/>
    <w:rsid w:val="00471DB0"/>
    <w:rsid w:val="00471ED6"/>
    <w:rsid w:val="00472FB9"/>
    <w:rsid w:val="00473419"/>
    <w:rsid w:val="0047362D"/>
    <w:rsid w:val="00473BCD"/>
    <w:rsid w:val="00473C88"/>
    <w:rsid w:val="00473ED1"/>
    <w:rsid w:val="00473FDE"/>
    <w:rsid w:val="00474283"/>
    <w:rsid w:val="00474522"/>
    <w:rsid w:val="004748DE"/>
    <w:rsid w:val="00475283"/>
    <w:rsid w:val="0047533D"/>
    <w:rsid w:val="0047559C"/>
    <w:rsid w:val="00475D34"/>
    <w:rsid w:val="00475EF0"/>
    <w:rsid w:val="004764BE"/>
    <w:rsid w:val="00476559"/>
    <w:rsid w:val="00476748"/>
    <w:rsid w:val="004767B3"/>
    <w:rsid w:val="004767E1"/>
    <w:rsid w:val="00476AE0"/>
    <w:rsid w:val="00477290"/>
    <w:rsid w:val="00477786"/>
    <w:rsid w:val="00477940"/>
    <w:rsid w:val="00480655"/>
    <w:rsid w:val="004810B7"/>
    <w:rsid w:val="004812FA"/>
    <w:rsid w:val="004818F6"/>
    <w:rsid w:val="00483024"/>
    <w:rsid w:val="004846BD"/>
    <w:rsid w:val="0048488F"/>
    <w:rsid w:val="00485162"/>
    <w:rsid w:val="004854B0"/>
    <w:rsid w:val="00485548"/>
    <w:rsid w:val="0048562E"/>
    <w:rsid w:val="0048598D"/>
    <w:rsid w:val="004859BD"/>
    <w:rsid w:val="0048624E"/>
    <w:rsid w:val="00486367"/>
    <w:rsid w:val="00486831"/>
    <w:rsid w:val="00486E89"/>
    <w:rsid w:val="00487130"/>
    <w:rsid w:val="004875FC"/>
    <w:rsid w:val="00487A31"/>
    <w:rsid w:val="0049047F"/>
    <w:rsid w:val="00491E9F"/>
    <w:rsid w:val="004920C3"/>
    <w:rsid w:val="004926CA"/>
    <w:rsid w:val="00492771"/>
    <w:rsid w:val="004934EE"/>
    <w:rsid w:val="00493EEC"/>
    <w:rsid w:val="00494325"/>
    <w:rsid w:val="004949C1"/>
    <w:rsid w:val="0049570D"/>
    <w:rsid w:val="00495A8C"/>
    <w:rsid w:val="00495BB8"/>
    <w:rsid w:val="004964C9"/>
    <w:rsid w:val="00496796"/>
    <w:rsid w:val="00496A90"/>
    <w:rsid w:val="00496B0F"/>
    <w:rsid w:val="00496E8B"/>
    <w:rsid w:val="004975D9"/>
    <w:rsid w:val="00497B3B"/>
    <w:rsid w:val="004A0610"/>
    <w:rsid w:val="004A0DEA"/>
    <w:rsid w:val="004A129A"/>
    <w:rsid w:val="004A1559"/>
    <w:rsid w:val="004A16A8"/>
    <w:rsid w:val="004A1828"/>
    <w:rsid w:val="004A1D02"/>
    <w:rsid w:val="004A2543"/>
    <w:rsid w:val="004A2822"/>
    <w:rsid w:val="004A2982"/>
    <w:rsid w:val="004A2A20"/>
    <w:rsid w:val="004A2FC0"/>
    <w:rsid w:val="004A319A"/>
    <w:rsid w:val="004A3824"/>
    <w:rsid w:val="004A3C71"/>
    <w:rsid w:val="004A3D0A"/>
    <w:rsid w:val="004A3F48"/>
    <w:rsid w:val="004A46BC"/>
    <w:rsid w:val="004A487F"/>
    <w:rsid w:val="004A4929"/>
    <w:rsid w:val="004A4CB1"/>
    <w:rsid w:val="004A5D66"/>
    <w:rsid w:val="004A5DBC"/>
    <w:rsid w:val="004A5E40"/>
    <w:rsid w:val="004A6211"/>
    <w:rsid w:val="004A65A5"/>
    <w:rsid w:val="004A69F7"/>
    <w:rsid w:val="004A6F46"/>
    <w:rsid w:val="004A7029"/>
    <w:rsid w:val="004A71E2"/>
    <w:rsid w:val="004A7328"/>
    <w:rsid w:val="004B00A2"/>
    <w:rsid w:val="004B0377"/>
    <w:rsid w:val="004B1CA0"/>
    <w:rsid w:val="004B2905"/>
    <w:rsid w:val="004B2EC6"/>
    <w:rsid w:val="004B394A"/>
    <w:rsid w:val="004B3C0A"/>
    <w:rsid w:val="004B3C21"/>
    <w:rsid w:val="004B3CAD"/>
    <w:rsid w:val="004B4000"/>
    <w:rsid w:val="004B4235"/>
    <w:rsid w:val="004B4BB2"/>
    <w:rsid w:val="004B4BD4"/>
    <w:rsid w:val="004B4EB0"/>
    <w:rsid w:val="004B4F32"/>
    <w:rsid w:val="004B50EE"/>
    <w:rsid w:val="004B51E9"/>
    <w:rsid w:val="004B5344"/>
    <w:rsid w:val="004B5B05"/>
    <w:rsid w:val="004B5CAC"/>
    <w:rsid w:val="004B5CC3"/>
    <w:rsid w:val="004B5D92"/>
    <w:rsid w:val="004B6187"/>
    <w:rsid w:val="004B66E6"/>
    <w:rsid w:val="004B6A0B"/>
    <w:rsid w:val="004B7232"/>
    <w:rsid w:val="004B74D4"/>
    <w:rsid w:val="004B78A4"/>
    <w:rsid w:val="004B7ECA"/>
    <w:rsid w:val="004C035B"/>
    <w:rsid w:val="004C06D6"/>
    <w:rsid w:val="004C0A6D"/>
    <w:rsid w:val="004C0F0F"/>
    <w:rsid w:val="004C1578"/>
    <w:rsid w:val="004C1A0C"/>
    <w:rsid w:val="004C1BC4"/>
    <w:rsid w:val="004C1DDE"/>
    <w:rsid w:val="004C1E9A"/>
    <w:rsid w:val="004C2735"/>
    <w:rsid w:val="004C27F8"/>
    <w:rsid w:val="004C28F4"/>
    <w:rsid w:val="004C2C67"/>
    <w:rsid w:val="004C30CD"/>
    <w:rsid w:val="004C3174"/>
    <w:rsid w:val="004C382E"/>
    <w:rsid w:val="004C3D07"/>
    <w:rsid w:val="004C3E51"/>
    <w:rsid w:val="004C3EB3"/>
    <w:rsid w:val="004C43FA"/>
    <w:rsid w:val="004C455C"/>
    <w:rsid w:val="004C4BF5"/>
    <w:rsid w:val="004C530A"/>
    <w:rsid w:val="004C5424"/>
    <w:rsid w:val="004C54AA"/>
    <w:rsid w:val="004C589D"/>
    <w:rsid w:val="004C5B27"/>
    <w:rsid w:val="004C5E92"/>
    <w:rsid w:val="004C5F44"/>
    <w:rsid w:val="004C5F68"/>
    <w:rsid w:val="004C6646"/>
    <w:rsid w:val="004C68A5"/>
    <w:rsid w:val="004C6AC7"/>
    <w:rsid w:val="004C7538"/>
    <w:rsid w:val="004C755D"/>
    <w:rsid w:val="004C7A0F"/>
    <w:rsid w:val="004D0113"/>
    <w:rsid w:val="004D03E8"/>
    <w:rsid w:val="004D0C01"/>
    <w:rsid w:val="004D1097"/>
    <w:rsid w:val="004D10DA"/>
    <w:rsid w:val="004D1387"/>
    <w:rsid w:val="004D1CE3"/>
    <w:rsid w:val="004D2116"/>
    <w:rsid w:val="004D2488"/>
    <w:rsid w:val="004D285E"/>
    <w:rsid w:val="004D2D87"/>
    <w:rsid w:val="004D2EA7"/>
    <w:rsid w:val="004D33C1"/>
    <w:rsid w:val="004D3965"/>
    <w:rsid w:val="004D3A3E"/>
    <w:rsid w:val="004D3FF2"/>
    <w:rsid w:val="004D420A"/>
    <w:rsid w:val="004D4CCE"/>
    <w:rsid w:val="004D4F31"/>
    <w:rsid w:val="004D5064"/>
    <w:rsid w:val="004D51C3"/>
    <w:rsid w:val="004D54D4"/>
    <w:rsid w:val="004D55FF"/>
    <w:rsid w:val="004D615F"/>
    <w:rsid w:val="004D6972"/>
    <w:rsid w:val="004D6E17"/>
    <w:rsid w:val="004D790B"/>
    <w:rsid w:val="004D798A"/>
    <w:rsid w:val="004E010C"/>
    <w:rsid w:val="004E0121"/>
    <w:rsid w:val="004E04EB"/>
    <w:rsid w:val="004E06C0"/>
    <w:rsid w:val="004E0765"/>
    <w:rsid w:val="004E0844"/>
    <w:rsid w:val="004E0884"/>
    <w:rsid w:val="004E1289"/>
    <w:rsid w:val="004E16A9"/>
    <w:rsid w:val="004E1910"/>
    <w:rsid w:val="004E1B97"/>
    <w:rsid w:val="004E1D72"/>
    <w:rsid w:val="004E1E01"/>
    <w:rsid w:val="004E2952"/>
    <w:rsid w:val="004E2DBD"/>
    <w:rsid w:val="004E30D5"/>
    <w:rsid w:val="004E32B8"/>
    <w:rsid w:val="004E3736"/>
    <w:rsid w:val="004E3798"/>
    <w:rsid w:val="004E3D7B"/>
    <w:rsid w:val="004E447D"/>
    <w:rsid w:val="004E521D"/>
    <w:rsid w:val="004E52B6"/>
    <w:rsid w:val="004E6C23"/>
    <w:rsid w:val="004E6CF7"/>
    <w:rsid w:val="004E7126"/>
    <w:rsid w:val="004E7323"/>
    <w:rsid w:val="004E7A67"/>
    <w:rsid w:val="004E7B60"/>
    <w:rsid w:val="004F029D"/>
    <w:rsid w:val="004F0403"/>
    <w:rsid w:val="004F09A6"/>
    <w:rsid w:val="004F0C08"/>
    <w:rsid w:val="004F0CCA"/>
    <w:rsid w:val="004F1770"/>
    <w:rsid w:val="004F189A"/>
    <w:rsid w:val="004F20CB"/>
    <w:rsid w:val="004F2D3C"/>
    <w:rsid w:val="004F2E06"/>
    <w:rsid w:val="004F32A8"/>
    <w:rsid w:val="004F3A69"/>
    <w:rsid w:val="004F3C64"/>
    <w:rsid w:val="004F3D2E"/>
    <w:rsid w:val="004F431C"/>
    <w:rsid w:val="004F4622"/>
    <w:rsid w:val="004F4B65"/>
    <w:rsid w:val="004F4F5D"/>
    <w:rsid w:val="004F5729"/>
    <w:rsid w:val="004F58E8"/>
    <w:rsid w:val="004F5CD4"/>
    <w:rsid w:val="004F5E3B"/>
    <w:rsid w:val="004F61EC"/>
    <w:rsid w:val="004F68A6"/>
    <w:rsid w:val="004F771F"/>
    <w:rsid w:val="004F7D00"/>
    <w:rsid w:val="00500196"/>
    <w:rsid w:val="00500E72"/>
    <w:rsid w:val="00501717"/>
    <w:rsid w:val="00501C91"/>
    <w:rsid w:val="0050289D"/>
    <w:rsid w:val="00502D67"/>
    <w:rsid w:val="00503020"/>
    <w:rsid w:val="00503487"/>
    <w:rsid w:val="005034B0"/>
    <w:rsid w:val="005036E6"/>
    <w:rsid w:val="00503A29"/>
    <w:rsid w:val="00503AE5"/>
    <w:rsid w:val="00503B6A"/>
    <w:rsid w:val="00503C59"/>
    <w:rsid w:val="00504273"/>
    <w:rsid w:val="0050499F"/>
    <w:rsid w:val="00505123"/>
    <w:rsid w:val="0050547F"/>
    <w:rsid w:val="00505503"/>
    <w:rsid w:val="0050560D"/>
    <w:rsid w:val="00505708"/>
    <w:rsid w:val="005071B4"/>
    <w:rsid w:val="00507260"/>
    <w:rsid w:val="00507852"/>
    <w:rsid w:val="005079B0"/>
    <w:rsid w:val="00507FD9"/>
    <w:rsid w:val="0051017F"/>
    <w:rsid w:val="00510F09"/>
    <w:rsid w:val="00511033"/>
    <w:rsid w:val="00511612"/>
    <w:rsid w:val="00512171"/>
    <w:rsid w:val="0051223F"/>
    <w:rsid w:val="00512294"/>
    <w:rsid w:val="00512474"/>
    <w:rsid w:val="005129AB"/>
    <w:rsid w:val="00512C74"/>
    <w:rsid w:val="00513642"/>
    <w:rsid w:val="00513728"/>
    <w:rsid w:val="00513787"/>
    <w:rsid w:val="00513CF8"/>
    <w:rsid w:val="00513D3F"/>
    <w:rsid w:val="005149C7"/>
    <w:rsid w:val="005150BD"/>
    <w:rsid w:val="005156B8"/>
    <w:rsid w:val="00515BB0"/>
    <w:rsid w:val="005161EA"/>
    <w:rsid w:val="0051651E"/>
    <w:rsid w:val="005167E5"/>
    <w:rsid w:val="005169CE"/>
    <w:rsid w:val="00517728"/>
    <w:rsid w:val="00520242"/>
    <w:rsid w:val="00520F87"/>
    <w:rsid w:val="00521B7A"/>
    <w:rsid w:val="00522711"/>
    <w:rsid w:val="00522E3A"/>
    <w:rsid w:val="005235EC"/>
    <w:rsid w:val="00523D6B"/>
    <w:rsid w:val="005243FA"/>
    <w:rsid w:val="00524475"/>
    <w:rsid w:val="00524FCC"/>
    <w:rsid w:val="00525242"/>
    <w:rsid w:val="005255A9"/>
    <w:rsid w:val="00525D46"/>
    <w:rsid w:val="00525D79"/>
    <w:rsid w:val="00525ECB"/>
    <w:rsid w:val="00525FFF"/>
    <w:rsid w:val="00526B04"/>
    <w:rsid w:val="0052755C"/>
    <w:rsid w:val="00527F5D"/>
    <w:rsid w:val="0053065F"/>
    <w:rsid w:val="00530AC6"/>
    <w:rsid w:val="00530DD0"/>
    <w:rsid w:val="00531185"/>
    <w:rsid w:val="00531220"/>
    <w:rsid w:val="005315A3"/>
    <w:rsid w:val="00531B94"/>
    <w:rsid w:val="005325D3"/>
    <w:rsid w:val="00532890"/>
    <w:rsid w:val="005328F7"/>
    <w:rsid w:val="005330B9"/>
    <w:rsid w:val="00533278"/>
    <w:rsid w:val="00533396"/>
    <w:rsid w:val="005334B5"/>
    <w:rsid w:val="0053363F"/>
    <w:rsid w:val="00533C84"/>
    <w:rsid w:val="00534CEB"/>
    <w:rsid w:val="00534E89"/>
    <w:rsid w:val="00535338"/>
    <w:rsid w:val="00535632"/>
    <w:rsid w:val="00535D33"/>
    <w:rsid w:val="00535DE0"/>
    <w:rsid w:val="0053605E"/>
    <w:rsid w:val="0053677E"/>
    <w:rsid w:val="005369AA"/>
    <w:rsid w:val="005371B8"/>
    <w:rsid w:val="00537586"/>
    <w:rsid w:val="00537872"/>
    <w:rsid w:val="00537E17"/>
    <w:rsid w:val="00537E98"/>
    <w:rsid w:val="005400D1"/>
    <w:rsid w:val="00541149"/>
    <w:rsid w:val="00541398"/>
    <w:rsid w:val="0054141A"/>
    <w:rsid w:val="00541C69"/>
    <w:rsid w:val="00541CE8"/>
    <w:rsid w:val="00541CF9"/>
    <w:rsid w:val="005422AC"/>
    <w:rsid w:val="00542C8F"/>
    <w:rsid w:val="00542FD4"/>
    <w:rsid w:val="00543420"/>
    <w:rsid w:val="00543E12"/>
    <w:rsid w:val="00544175"/>
    <w:rsid w:val="005442B9"/>
    <w:rsid w:val="00544440"/>
    <w:rsid w:val="00544EDF"/>
    <w:rsid w:val="00544FE2"/>
    <w:rsid w:val="0054553A"/>
    <w:rsid w:val="00545979"/>
    <w:rsid w:val="00545A4A"/>
    <w:rsid w:val="00546241"/>
    <w:rsid w:val="00546917"/>
    <w:rsid w:val="005469CC"/>
    <w:rsid w:val="00546DE9"/>
    <w:rsid w:val="005470B9"/>
    <w:rsid w:val="005473EE"/>
    <w:rsid w:val="005476B4"/>
    <w:rsid w:val="005477C1"/>
    <w:rsid w:val="005504D4"/>
    <w:rsid w:val="0055061D"/>
    <w:rsid w:val="00550944"/>
    <w:rsid w:val="0055116E"/>
    <w:rsid w:val="0055162B"/>
    <w:rsid w:val="00551946"/>
    <w:rsid w:val="00551DE0"/>
    <w:rsid w:val="00552132"/>
    <w:rsid w:val="00552772"/>
    <w:rsid w:val="00552A53"/>
    <w:rsid w:val="00552B95"/>
    <w:rsid w:val="00552E3B"/>
    <w:rsid w:val="005530C7"/>
    <w:rsid w:val="005532E8"/>
    <w:rsid w:val="00553804"/>
    <w:rsid w:val="00553D82"/>
    <w:rsid w:val="00553D88"/>
    <w:rsid w:val="00554356"/>
    <w:rsid w:val="00555746"/>
    <w:rsid w:val="00555946"/>
    <w:rsid w:val="00555A3F"/>
    <w:rsid w:val="00555A91"/>
    <w:rsid w:val="0055601B"/>
    <w:rsid w:val="005565F0"/>
    <w:rsid w:val="0055675A"/>
    <w:rsid w:val="00556D9F"/>
    <w:rsid w:val="005577BB"/>
    <w:rsid w:val="00557E4C"/>
    <w:rsid w:val="00557EE1"/>
    <w:rsid w:val="00560C1F"/>
    <w:rsid w:val="00560C99"/>
    <w:rsid w:val="00560CEC"/>
    <w:rsid w:val="00560D55"/>
    <w:rsid w:val="005610B3"/>
    <w:rsid w:val="005612E3"/>
    <w:rsid w:val="00561C2E"/>
    <w:rsid w:val="00562401"/>
    <w:rsid w:val="00562616"/>
    <w:rsid w:val="005631D5"/>
    <w:rsid w:val="005648EE"/>
    <w:rsid w:val="00564DFE"/>
    <w:rsid w:val="0056589B"/>
    <w:rsid w:val="00565931"/>
    <w:rsid w:val="0056605D"/>
    <w:rsid w:val="005663E2"/>
    <w:rsid w:val="005664DD"/>
    <w:rsid w:val="00566C52"/>
    <w:rsid w:val="00567212"/>
    <w:rsid w:val="00567C8C"/>
    <w:rsid w:val="00567D28"/>
    <w:rsid w:val="00567E34"/>
    <w:rsid w:val="00567FB5"/>
    <w:rsid w:val="005700E2"/>
    <w:rsid w:val="00570150"/>
    <w:rsid w:val="0057038A"/>
    <w:rsid w:val="00570918"/>
    <w:rsid w:val="00570C46"/>
    <w:rsid w:val="00570EF5"/>
    <w:rsid w:val="00570F91"/>
    <w:rsid w:val="005713C1"/>
    <w:rsid w:val="005714EB"/>
    <w:rsid w:val="00571664"/>
    <w:rsid w:val="00571F8A"/>
    <w:rsid w:val="00572159"/>
    <w:rsid w:val="005739C5"/>
    <w:rsid w:val="0057468D"/>
    <w:rsid w:val="00574879"/>
    <w:rsid w:val="005748DD"/>
    <w:rsid w:val="00574A1A"/>
    <w:rsid w:val="005756E5"/>
    <w:rsid w:val="00575859"/>
    <w:rsid w:val="005759C2"/>
    <w:rsid w:val="00575DB4"/>
    <w:rsid w:val="0057655C"/>
    <w:rsid w:val="00576674"/>
    <w:rsid w:val="005768B9"/>
    <w:rsid w:val="00576FF1"/>
    <w:rsid w:val="00577073"/>
    <w:rsid w:val="0057728E"/>
    <w:rsid w:val="0057757E"/>
    <w:rsid w:val="00577605"/>
    <w:rsid w:val="00577ACD"/>
    <w:rsid w:val="00577C4C"/>
    <w:rsid w:val="00577E11"/>
    <w:rsid w:val="005805EE"/>
    <w:rsid w:val="00580705"/>
    <w:rsid w:val="00580A1E"/>
    <w:rsid w:val="00580A8D"/>
    <w:rsid w:val="00580E9D"/>
    <w:rsid w:val="00581191"/>
    <w:rsid w:val="005814B1"/>
    <w:rsid w:val="00581858"/>
    <w:rsid w:val="00581BC2"/>
    <w:rsid w:val="00582104"/>
    <w:rsid w:val="00582645"/>
    <w:rsid w:val="00582A68"/>
    <w:rsid w:val="00582BFB"/>
    <w:rsid w:val="00582D74"/>
    <w:rsid w:val="00583DFD"/>
    <w:rsid w:val="0058404A"/>
    <w:rsid w:val="0058431D"/>
    <w:rsid w:val="00584978"/>
    <w:rsid w:val="0058563B"/>
    <w:rsid w:val="005856A6"/>
    <w:rsid w:val="005857AC"/>
    <w:rsid w:val="0058585E"/>
    <w:rsid w:val="00585C24"/>
    <w:rsid w:val="00585C8C"/>
    <w:rsid w:val="00586B95"/>
    <w:rsid w:val="00587423"/>
    <w:rsid w:val="0058769C"/>
    <w:rsid w:val="0058773D"/>
    <w:rsid w:val="00590657"/>
    <w:rsid w:val="00590A33"/>
    <w:rsid w:val="00590D9D"/>
    <w:rsid w:val="00591282"/>
    <w:rsid w:val="005914CB"/>
    <w:rsid w:val="005917B3"/>
    <w:rsid w:val="00591C2B"/>
    <w:rsid w:val="005921E4"/>
    <w:rsid w:val="00592329"/>
    <w:rsid w:val="005937AB"/>
    <w:rsid w:val="00594107"/>
    <w:rsid w:val="00594234"/>
    <w:rsid w:val="005949A8"/>
    <w:rsid w:val="005949ED"/>
    <w:rsid w:val="00594E36"/>
    <w:rsid w:val="005952ED"/>
    <w:rsid w:val="0059545C"/>
    <w:rsid w:val="005964D8"/>
    <w:rsid w:val="0059652B"/>
    <w:rsid w:val="005968AE"/>
    <w:rsid w:val="00597338"/>
    <w:rsid w:val="00597893"/>
    <w:rsid w:val="005A0A74"/>
    <w:rsid w:val="005A0ADD"/>
    <w:rsid w:val="005A12DD"/>
    <w:rsid w:val="005A159A"/>
    <w:rsid w:val="005A1854"/>
    <w:rsid w:val="005A1BC1"/>
    <w:rsid w:val="005A1E6D"/>
    <w:rsid w:val="005A22F8"/>
    <w:rsid w:val="005A2BA2"/>
    <w:rsid w:val="005A2E2C"/>
    <w:rsid w:val="005A36D4"/>
    <w:rsid w:val="005A37F4"/>
    <w:rsid w:val="005A3A06"/>
    <w:rsid w:val="005A4681"/>
    <w:rsid w:val="005A4879"/>
    <w:rsid w:val="005A5353"/>
    <w:rsid w:val="005A570B"/>
    <w:rsid w:val="005A61C9"/>
    <w:rsid w:val="005A72BB"/>
    <w:rsid w:val="005A74A0"/>
    <w:rsid w:val="005A767E"/>
    <w:rsid w:val="005A7FDB"/>
    <w:rsid w:val="005B0076"/>
    <w:rsid w:val="005B01F5"/>
    <w:rsid w:val="005B0303"/>
    <w:rsid w:val="005B0333"/>
    <w:rsid w:val="005B049B"/>
    <w:rsid w:val="005B1098"/>
    <w:rsid w:val="005B1771"/>
    <w:rsid w:val="005B18D8"/>
    <w:rsid w:val="005B1B88"/>
    <w:rsid w:val="005B2152"/>
    <w:rsid w:val="005B2C60"/>
    <w:rsid w:val="005B3720"/>
    <w:rsid w:val="005B3799"/>
    <w:rsid w:val="005B3DAA"/>
    <w:rsid w:val="005B4164"/>
    <w:rsid w:val="005B5172"/>
    <w:rsid w:val="005B5970"/>
    <w:rsid w:val="005B5AD0"/>
    <w:rsid w:val="005B5E4A"/>
    <w:rsid w:val="005B5E5F"/>
    <w:rsid w:val="005B64E3"/>
    <w:rsid w:val="005B6BDD"/>
    <w:rsid w:val="005B6C90"/>
    <w:rsid w:val="005B6FD6"/>
    <w:rsid w:val="005B7553"/>
    <w:rsid w:val="005B7BE3"/>
    <w:rsid w:val="005C002D"/>
    <w:rsid w:val="005C033A"/>
    <w:rsid w:val="005C080B"/>
    <w:rsid w:val="005C0A4B"/>
    <w:rsid w:val="005C0A59"/>
    <w:rsid w:val="005C0E3A"/>
    <w:rsid w:val="005C0F1B"/>
    <w:rsid w:val="005C10DE"/>
    <w:rsid w:val="005C12A2"/>
    <w:rsid w:val="005C27A1"/>
    <w:rsid w:val="005C2A99"/>
    <w:rsid w:val="005C42AB"/>
    <w:rsid w:val="005C4892"/>
    <w:rsid w:val="005C501E"/>
    <w:rsid w:val="005C52B7"/>
    <w:rsid w:val="005C545E"/>
    <w:rsid w:val="005C55AD"/>
    <w:rsid w:val="005C5748"/>
    <w:rsid w:val="005C5A00"/>
    <w:rsid w:val="005C5B21"/>
    <w:rsid w:val="005C66F0"/>
    <w:rsid w:val="005C684E"/>
    <w:rsid w:val="005C69CA"/>
    <w:rsid w:val="005C73F9"/>
    <w:rsid w:val="005C742A"/>
    <w:rsid w:val="005C7564"/>
    <w:rsid w:val="005C784F"/>
    <w:rsid w:val="005C7AEF"/>
    <w:rsid w:val="005C7CA3"/>
    <w:rsid w:val="005D0117"/>
    <w:rsid w:val="005D14B0"/>
    <w:rsid w:val="005D198F"/>
    <w:rsid w:val="005D1D7E"/>
    <w:rsid w:val="005D24FC"/>
    <w:rsid w:val="005D2729"/>
    <w:rsid w:val="005D29ED"/>
    <w:rsid w:val="005D2C03"/>
    <w:rsid w:val="005D2E00"/>
    <w:rsid w:val="005D2E47"/>
    <w:rsid w:val="005D3160"/>
    <w:rsid w:val="005D3401"/>
    <w:rsid w:val="005D3671"/>
    <w:rsid w:val="005D3703"/>
    <w:rsid w:val="005D3968"/>
    <w:rsid w:val="005D3EDF"/>
    <w:rsid w:val="005D406D"/>
    <w:rsid w:val="005D44F6"/>
    <w:rsid w:val="005D541A"/>
    <w:rsid w:val="005D5503"/>
    <w:rsid w:val="005D5DC5"/>
    <w:rsid w:val="005D617A"/>
    <w:rsid w:val="005D629E"/>
    <w:rsid w:val="005D6883"/>
    <w:rsid w:val="005D6FDF"/>
    <w:rsid w:val="005D7185"/>
    <w:rsid w:val="005D71BA"/>
    <w:rsid w:val="005D74D3"/>
    <w:rsid w:val="005D782A"/>
    <w:rsid w:val="005D7BC0"/>
    <w:rsid w:val="005D7D02"/>
    <w:rsid w:val="005E00BC"/>
    <w:rsid w:val="005E06EE"/>
    <w:rsid w:val="005E09DA"/>
    <w:rsid w:val="005E0A1C"/>
    <w:rsid w:val="005E0F82"/>
    <w:rsid w:val="005E14BB"/>
    <w:rsid w:val="005E166E"/>
    <w:rsid w:val="005E1671"/>
    <w:rsid w:val="005E1F82"/>
    <w:rsid w:val="005E22BE"/>
    <w:rsid w:val="005E29A4"/>
    <w:rsid w:val="005E3093"/>
    <w:rsid w:val="005E34B1"/>
    <w:rsid w:val="005E3A63"/>
    <w:rsid w:val="005E3B15"/>
    <w:rsid w:val="005E489B"/>
    <w:rsid w:val="005E4BB2"/>
    <w:rsid w:val="005E5332"/>
    <w:rsid w:val="005E5670"/>
    <w:rsid w:val="005E59C3"/>
    <w:rsid w:val="005E5A99"/>
    <w:rsid w:val="005E5D71"/>
    <w:rsid w:val="005E5D92"/>
    <w:rsid w:val="005E5F4A"/>
    <w:rsid w:val="005E6061"/>
    <w:rsid w:val="005E61F8"/>
    <w:rsid w:val="005E662A"/>
    <w:rsid w:val="005E66F0"/>
    <w:rsid w:val="005E698D"/>
    <w:rsid w:val="005E7308"/>
    <w:rsid w:val="005E7CAF"/>
    <w:rsid w:val="005E7E2A"/>
    <w:rsid w:val="005E7EC7"/>
    <w:rsid w:val="005F0478"/>
    <w:rsid w:val="005F0738"/>
    <w:rsid w:val="005F08BA"/>
    <w:rsid w:val="005F0A33"/>
    <w:rsid w:val="005F0A85"/>
    <w:rsid w:val="005F0FCA"/>
    <w:rsid w:val="005F1060"/>
    <w:rsid w:val="005F1294"/>
    <w:rsid w:val="005F12AC"/>
    <w:rsid w:val="005F17FC"/>
    <w:rsid w:val="005F19B4"/>
    <w:rsid w:val="005F1BF9"/>
    <w:rsid w:val="005F2471"/>
    <w:rsid w:val="005F2774"/>
    <w:rsid w:val="005F2784"/>
    <w:rsid w:val="005F2CBD"/>
    <w:rsid w:val="005F32CE"/>
    <w:rsid w:val="005F3799"/>
    <w:rsid w:val="005F3FE0"/>
    <w:rsid w:val="005F47E6"/>
    <w:rsid w:val="005F4914"/>
    <w:rsid w:val="005F4B3E"/>
    <w:rsid w:val="005F4ED8"/>
    <w:rsid w:val="005F4F4D"/>
    <w:rsid w:val="005F561D"/>
    <w:rsid w:val="005F5949"/>
    <w:rsid w:val="005F5A48"/>
    <w:rsid w:val="005F5CA1"/>
    <w:rsid w:val="005F6187"/>
    <w:rsid w:val="005F647A"/>
    <w:rsid w:val="005F6DB1"/>
    <w:rsid w:val="005F71E7"/>
    <w:rsid w:val="005F72E4"/>
    <w:rsid w:val="005F738D"/>
    <w:rsid w:val="005F771D"/>
    <w:rsid w:val="005F776B"/>
    <w:rsid w:val="005F782D"/>
    <w:rsid w:val="005F7958"/>
    <w:rsid w:val="005F7EB3"/>
    <w:rsid w:val="005F7F15"/>
    <w:rsid w:val="006001AD"/>
    <w:rsid w:val="00600298"/>
    <w:rsid w:val="00600928"/>
    <w:rsid w:val="00600A1F"/>
    <w:rsid w:val="00600D6E"/>
    <w:rsid w:val="00600F88"/>
    <w:rsid w:val="0060280D"/>
    <w:rsid w:val="00602CD7"/>
    <w:rsid w:val="00603B45"/>
    <w:rsid w:val="00603EB9"/>
    <w:rsid w:val="006040BC"/>
    <w:rsid w:val="0060439D"/>
    <w:rsid w:val="0060474D"/>
    <w:rsid w:val="00604BFB"/>
    <w:rsid w:val="00604DC2"/>
    <w:rsid w:val="00604E45"/>
    <w:rsid w:val="00604F0B"/>
    <w:rsid w:val="006051A0"/>
    <w:rsid w:val="006053C0"/>
    <w:rsid w:val="00605451"/>
    <w:rsid w:val="0060598B"/>
    <w:rsid w:val="00605F26"/>
    <w:rsid w:val="0060609D"/>
    <w:rsid w:val="006060CA"/>
    <w:rsid w:val="006069AC"/>
    <w:rsid w:val="00606A7C"/>
    <w:rsid w:val="0060707E"/>
    <w:rsid w:val="00607A55"/>
    <w:rsid w:val="00607BF4"/>
    <w:rsid w:val="00607EC6"/>
    <w:rsid w:val="0061056A"/>
    <w:rsid w:val="00611549"/>
    <w:rsid w:val="00611793"/>
    <w:rsid w:val="00611811"/>
    <w:rsid w:val="00611B0C"/>
    <w:rsid w:val="00611DD2"/>
    <w:rsid w:val="006126F7"/>
    <w:rsid w:val="00612F1A"/>
    <w:rsid w:val="0061399D"/>
    <w:rsid w:val="00613DFE"/>
    <w:rsid w:val="00613EF6"/>
    <w:rsid w:val="00614438"/>
    <w:rsid w:val="00614A8E"/>
    <w:rsid w:val="00615503"/>
    <w:rsid w:val="00615E26"/>
    <w:rsid w:val="00615E74"/>
    <w:rsid w:val="0061613D"/>
    <w:rsid w:val="0061687A"/>
    <w:rsid w:val="00617D86"/>
    <w:rsid w:val="00620083"/>
    <w:rsid w:val="0062009A"/>
    <w:rsid w:val="006200C8"/>
    <w:rsid w:val="006201CE"/>
    <w:rsid w:val="006204A9"/>
    <w:rsid w:val="0062069E"/>
    <w:rsid w:val="00620758"/>
    <w:rsid w:val="00620867"/>
    <w:rsid w:val="006209BF"/>
    <w:rsid w:val="00620EB8"/>
    <w:rsid w:val="006221E8"/>
    <w:rsid w:val="00622420"/>
    <w:rsid w:val="0062255F"/>
    <w:rsid w:val="0062278A"/>
    <w:rsid w:val="00622798"/>
    <w:rsid w:val="0062283F"/>
    <w:rsid w:val="00622C57"/>
    <w:rsid w:val="0062341F"/>
    <w:rsid w:val="00623818"/>
    <w:rsid w:val="00623B57"/>
    <w:rsid w:val="00623F86"/>
    <w:rsid w:val="0062484E"/>
    <w:rsid w:val="00624A07"/>
    <w:rsid w:val="00624B5B"/>
    <w:rsid w:val="00624C41"/>
    <w:rsid w:val="006253B0"/>
    <w:rsid w:val="00625430"/>
    <w:rsid w:val="006259E6"/>
    <w:rsid w:val="00627407"/>
    <w:rsid w:val="00630F73"/>
    <w:rsid w:val="00630FE5"/>
    <w:rsid w:val="006310F2"/>
    <w:rsid w:val="00631153"/>
    <w:rsid w:val="006311D2"/>
    <w:rsid w:val="006313CE"/>
    <w:rsid w:val="00631520"/>
    <w:rsid w:val="006315EB"/>
    <w:rsid w:val="0063165E"/>
    <w:rsid w:val="006318BD"/>
    <w:rsid w:val="00631D40"/>
    <w:rsid w:val="006320C7"/>
    <w:rsid w:val="00632C1C"/>
    <w:rsid w:val="00632DAA"/>
    <w:rsid w:val="006334BC"/>
    <w:rsid w:val="00633C06"/>
    <w:rsid w:val="0063554C"/>
    <w:rsid w:val="00635F81"/>
    <w:rsid w:val="006361FD"/>
    <w:rsid w:val="006400C6"/>
    <w:rsid w:val="006400D4"/>
    <w:rsid w:val="006405EC"/>
    <w:rsid w:val="0064077C"/>
    <w:rsid w:val="0064082E"/>
    <w:rsid w:val="006408BA"/>
    <w:rsid w:val="00641409"/>
    <w:rsid w:val="0064170B"/>
    <w:rsid w:val="00641F1C"/>
    <w:rsid w:val="00642731"/>
    <w:rsid w:val="00642816"/>
    <w:rsid w:val="006436D6"/>
    <w:rsid w:val="00643FE9"/>
    <w:rsid w:val="00643FEB"/>
    <w:rsid w:val="0064401F"/>
    <w:rsid w:val="00644177"/>
    <w:rsid w:val="006444E6"/>
    <w:rsid w:val="00645373"/>
    <w:rsid w:val="006458BD"/>
    <w:rsid w:val="00645BD8"/>
    <w:rsid w:val="00645E2C"/>
    <w:rsid w:val="00645E33"/>
    <w:rsid w:val="00645FC8"/>
    <w:rsid w:val="006462D9"/>
    <w:rsid w:val="0064654A"/>
    <w:rsid w:val="00646562"/>
    <w:rsid w:val="006465CD"/>
    <w:rsid w:val="00646657"/>
    <w:rsid w:val="006467B7"/>
    <w:rsid w:val="00646ADC"/>
    <w:rsid w:val="006471DA"/>
    <w:rsid w:val="00647375"/>
    <w:rsid w:val="00647E5E"/>
    <w:rsid w:val="00650D8D"/>
    <w:rsid w:val="00651401"/>
    <w:rsid w:val="006514CA"/>
    <w:rsid w:val="0065150F"/>
    <w:rsid w:val="006517E8"/>
    <w:rsid w:val="00651B7F"/>
    <w:rsid w:val="0065241F"/>
    <w:rsid w:val="0065243E"/>
    <w:rsid w:val="006526C0"/>
    <w:rsid w:val="00652A3A"/>
    <w:rsid w:val="00652DF0"/>
    <w:rsid w:val="00652E1E"/>
    <w:rsid w:val="00654BF7"/>
    <w:rsid w:val="0065513C"/>
    <w:rsid w:val="0065561A"/>
    <w:rsid w:val="006559BE"/>
    <w:rsid w:val="0065674C"/>
    <w:rsid w:val="00656AB1"/>
    <w:rsid w:val="00656E2C"/>
    <w:rsid w:val="006571AC"/>
    <w:rsid w:val="006572E7"/>
    <w:rsid w:val="00657656"/>
    <w:rsid w:val="006578BB"/>
    <w:rsid w:val="00657AC0"/>
    <w:rsid w:val="00657C76"/>
    <w:rsid w:val="006602DA"/>
    <w:rsid w:val="00660327"/>
    <w:rsid w:val="006607A7"/>
    <w:rsid w:val="00660A98"/>
    <w:rsid w:val="00660DEF"/>
    <w:rsid w:val="006611B0"/>
    <w:rsid w:val="00661628"/>
    <w:rsid w:val="0066183D"/>
    <w:rsid w:val="00661B04"/>
    <w:rsid w:val="00661E26"/>
    <w:rsid w:val="006620E5"/>
    <w:rsid w:val="0066340F"/>
    <w:rsid w:val="00663546"/>
    <w:rsid w:val="0066366C"/>
    <w:rsid w:val="0066369A"/>
    <w:rsid w:val="00663B27"/>
    <w:rsid w:val="00663FCA"/>
    <w:rsid w:val="006642F6"/>
    <w:rsid w:val="006646C4"/>
    <w:rsid w:val="00664723"/>
    <w:rsid w:val="00664DC0"/>
    <w:rsid w:val="00664F97"/>
    <w:rsid w:val="00665188"/>
    <w:rsid w:val="00665291"/>
    <w:rsid w:val="00665FF7"/>
    <w:rsid w:val="006663DE"/>
    <w:rsid w:val="00666F14"/>
    <w:rsid w:val="00667344"/>
    <w:rsid w:val="00667A6E"/>
    <w:rsid w:val="0067088A"/>
    <w:rsid w:val="00670BBF"/>
    <w:rsid w:val="00670DEC"/>
    <w:rsid w:val="006718EC"/>
    <w:rsid w:val="00671FBB"/>
    <w:rsid w:val="006723FD"/>
    <w:rsid w:val="00672B64"/>
    <w:rsid w:val="00673463"/>
    <w:rsid w:val="0067378A"/>
    <w:rsid w:val="00673DEC"/>
    <w:rsid w:val="00673E66"/>
    <w:rsid w:val="00674478"/>
    <w:rsid w:val="00674BE3"/>
    <w:rsid w:val="00674D7C"/>
    <w:rsid w:val="00674F34"/>
    <w:rsid w:val="00675024"/>
    <w:rsid w:val="00675561"/>
    <w:rsid w:val="006757CC"/>
    <w:rsid w:val="00675961"/>
    <w:rsid w:val="00676478"/>
    <w:rsid w:val="006766FB"/>
    <w:rsid w:val="0067697B"/>
    <w:rsid w:val="00676B25"/>
    <w:rsid w:val="00676D3B"/>
    <w:rsid w:val="00676D4A"/>
    <w:rsid w:val="006772F3"/>
    <w:rsid w:val="00677544"/>
    <w:rsid w:val="00677658"/>
    <w:rsid w:val="00677B8E"/>
    <w:rsid w:val="00677CA1"/>
    <w:rsid w:val="0068083F"/>
    <w:rsid w:val="00680A05"/>
    <w:rsid w:val="006812C6"/>
    <w:rsid w:val="00682704"/>
    <w:rsid w:val="0068292D"/>
    <w:rsid w:val="00682F94"/>
    <w:rsid w:val="006833FD"/>
    <w:rsid w:val="006837E7"/>
    <w:rsid w:val="00683A2B"/>
    <w:rsid w:val="006840C2"/>
    <w:rsid w:val="0068449C"/>
    <w:rsid w:val="00684932"/>
    <w:rsid w:val="006857DB"/>
    <w:rsid w:val="00685897"/>
    <w:rsid w:val="0068634A"/>
    <w:rsid w:val="0068641C"/>
    <w:rsid w:val="0068667A"/>
    <w:rsid w:val="006867D9"/>
    <w:rsid w:val="00686B61"/>
    <w:rsid w:val="00686C02"/>
    <w:rsid w:val="006870A7"/>
    <w:rsid w:val="00687EFF"/>
    <w:rsid w:val="006905A5"/>
    <w:rsid w:val="00691062"/>
    <w:rsid w:val="00691D11"/>
    <w:rsid w:val="00692DDE"/>
    <w:rsid w:val="0069352A"/>
    <w:rsid w:val="006938D4"/>
    <w:rsid w:val="00693A8D"/>
    <w:rsid w:val="006943B4"/>
    <w:rsid w:val="0069455B"/>
    <w:rsid w:val="0069461F"/>
    <w:rsid w:val="006947A1"/>
    <w:rsid w:val="00694882"/>
    <w:rsid w:val="006950C9"/>
    <w:rsid w:val="006950D7"/>
    <w:rsid w:val="00695246"/>
    <w:rsid w:val="006954FA"/>
    <w:rsid w:val="0069563A"/>
    <w:rsid w:val="00695851"/>
    <w:rsid w:val="00696742"/>
    <w:rsid w:val="00696834"/>
    <w:rsid w:val="00697115"/>
    <w:rsid w:val="0069715D"/>
    <w:rsid w:val="00697631"/>
    <w:rsid w:val="00697947"/>
    <w:rsid w:val="00697FE3"/>
    <w:rsid w:val="006A036C"/>
    <w:rsid w:val="006A06E2"/>
    <w:rsid w:val="006A0731"/>
    <w:rsid w:val="006A0F14"/>
    <w:rsid w:val="006A0F43"/>
    <w:rsid w:val="006A1596"/>
    <w:rsid w:val="006A187C"/>
    <w:rsid w:val="006A26F7"/>
    <w:rsid w:val="006A2D17"/>
    <w:rsid w:val="006A3077"/>
    <w:rsid w:val="006A33C2"/>
    <w:rsid w:val="006A3901"/>
    <w:rsid w:val="006A39A9"/>
    <w:rsid w:val="006A417C"/>
    <w:rsid w:val="006A490E"/>
    <w:rsid w:val="006A4984"/>
    <w:rsid w:val="006A4BEC"/>
    <w:rsid w:val="006A4C76"/>
    <w:rsid w:val="006A4DBA"/>
    <w:rsid w:val="006A547F"/>
    <w:rsid w:val="006A548C"/>
    <w:rsid w:val="006A54D4"/>
    <w:rsid w:val="006A5B5C"/>
    <w:rsid w:val="006A5DF8"/>
    <w:rsid w:val="006A6003"/>
    <w:rsid w:val="006A63E5"/>
    <w:rsid w:val="006A65EA"/>
    <w:rsid w:val="006A6F6F"/>
    <w:rsid w:val="006A7500"/>
    <w:rsid w:val="006A76F6"/>
    <w:rsid w:val="006A770D"/>
    <w:rsid w:val="006A7803"/>
    <w:rsid w:val="006B0024"/>
    <w:rsid w:val="006B017B"/>
    <w:rsid w:val="006B0253"/>
    <w:rsid w:val="006B045E"/>
    <w:rsid w:val="006B0539"/>
    <w:rsid w:val="006B0885"/>
    <w:rsid w:val="006B0914"/>
    <w:rsid w:val="006B0FEF"/>
    <w:rsid w:val="006B13D4"/>
    <w:rsid w:val="006B17A3"/>
    <w:rsid w:val="006B19F6"/>
    <w:rsid w:val="006B1FA8"/>
    <w:rsid w:val="006B2566"/>
    <w:rsid w:val="006B2A53"/>
    <w:rsid w:val="006B2F93"/>
    <w:rsid w:val="006B3A18"/>
    <w:rsid w:val="006B3CB1"/>
    <w:rsid w:val="006B4315"/>
    <w:rsid w:val="006B457F"/>
    <w:rsid w:val="006B471B"/>
    <w:rsid w:val="006B4AA2"/>
    <w:rsid w:val="006B4B0E"/>
    <w:rsid w:val="006B4BFE"/>
    <w:rsid w:val="006B4FB1"/>
    <w:rsid w:val="006B5FBD"/>
    <w:rsid w:val="006B60FD"/>
    <w:rsid w:val="006B6F29"/>
    <w:rsid w:val="006B6F55"/>
    <w:rsid w:val="006B7567"/>
    <w:rsid w:val="006B761A"/>
    <w:rsid w:val="006C0EA9"/>
    <w:rsid w:val="006C13EB"/>
    <w:rsid w:val="006C13FC"/>
    <w:rsid w:val="006C1771"/>
    <w:rsid w:val="006C18D7"/>
    <w:rsid w:val="006C2359"/>
    <w:rsid w:val="006C2495"/>
    <w:rsid w:val="006C271F"/>
    <w:rsid w:val="006C2AC5"/>
    <w:rsid w:val="006C2C24"/>
    <w:rsid w:val="006C2C6D"/>
    <w:rsid w:val="006C323B"/>
    <w:rsid w:val="006C3292"/>
    <w:rsid w:val="006C376B"/>
    <w:rsid w:val="006C3DBE"/>
    <w:rsid w:val="006C3F14"/>
    <w:rsid w:val="006C40C7"/>
    <w:rsid w:val="006C4156"/>
    <w:rsid w:val="006C41DD"/>
    <w:rsid w:val="006C4236"/>
    <w:rsid w:val="006C53E5"/>
    <w:rsid w:val="006C540A"/>
    <w:rsid w:val="006C6230"/>
    <w:rsid w:val="006C6484"/>
    <w:rsid w:val="006C6CE0"/>
    <w:rsid w:val="006C71A8"/>
    <w:rsid w:val="006C776E"/>
    <w:rsid w:val="006C77A2"/>
    <w:rsid w:val="006C78A1"/>
    <w:rsid w:val="006C7B01"/>
    <w:rsid w:val="006C7F19"/>
    <w:rsid w:val="006D0307"/>
    <w:rsid w:val="006D039D"/>
    <w:rsid w:val="006D0B6D"/>
    <w:rsid w:val="006D1733"/>
    <w:rsid w:val="006D193C"/>
    <w:rsid w:val="006D1B01"/>
    <w:rsid w:val="006D1B86"/>
    <w:rsid w:val="006D1FA0"/>
    <w:rsid w:val="006D200E"/>
    <w:rsid w:val="006D212E"/>
    <w:rsid w:val="006D240E"/>
    <w:rsid w:val="006D2A29"/>
    <w:rsid w:val="006D2DB2"/>
    <w:rsid w:val="006D2DFF"/>
    <w:rsid w:val="006D2E59"/>
    <w:rsid w:val="006D30C1"/>
    <w:rsid w:val="006D4153"/>
    <w:rsid w:val="006D4958"/>
    <w:rsid w:val="006D4FDF"/>
    <w:rsid w:val="006D5539"/>
    <w:rsid w:val="006D56EA"/>
    <w:rsid w:val="006D5764"/>
    <w:rsid w:val="006D5F20"/>
    <w:rsid w:val="006D6D5F"/>
    <w:rsid w:val="006D70B9"/>
    <w:rsid w:val="006D7114"/>
    <w:rsid w:val="006D737E"/>
    <w:rsid w:val="006D76E1"/>
    <w:rsid w:val="006D79C1"/>
    <w:rsid w:val="006D7E81"/>
    <w:rsid w:val="006E078B"/>
    <w:rsid w:val="006E13AD"/>
    <w:rsid w:val="006E166A"/>
    <w:rsid w:val="006E16FE"/>
    <w:rsid w:val="006E219B"/>
    <w:rsid w:val="006E252B"/>
    <w:rsid w:val="006E25F4"/>
    <w:rsid w:val="006E285C"/>
    <w:rsid w:val="006E2A7A"/>
    <w:rsid w:val="006E30B7"/>
    <w:rsid w:val="006E320F"/>
    <w:rsid w:val="006E3B8B"/>
    <w:rsid w:val="006E3EAA"/>
    <w:rsid w:val="006E43E2"/>
    <w:rsid w:val="006E43E3"/>
    <w:rsid w:val="006E44E2"/>
    <w:rsid w:val="006E4A3D"/>
    <w:rsid w:val="006E4E74"/>
    <w:rsid w:val="006E5615"/>
    <w:rsid w:val="006E5758"/>
    <w:rsid w:val="006E588C"/>
    <w:rsid w:val="006E6C32"/>
    <w:rsid w:val="006E7091"/>
    <w:rsid w:val="006E70DA"/>
    <w:rsid w:val="006E7557"/>
    <w:rsid w:val="006E766F"/>
    <w:rsid w:val="006E7692"/>
    <w:rsid w:val="006E7842"/>
    <w:rsid w:val="006E79D3"/>
    <w:rsid w:val="006E7ED4"/>
    <w:rsid w:val="006F0033"/>
    <w:rsid w:val="006F02B8"/>
    <w:rsid w:val="006F0412"/>
    <w:rsid w:val="006F0DCD"/>
    <w:rsid w:val="006F17BE"/>
    <w:rsid w:val="006F1A60"/>
    <w:rsid w:val="006F1CE0"/>
    <w:rsid w:val="006F1F10"/>
    <w:rsid w:val="006F23E4"/>
    <w:rsid w:val="006F29AA"/>
    <w:rsid w:val="006F2A81"/>
    <w:rsid w:val="006F2A9C"/>
    <w:rsid w:val="006F363E"/>
    <w:rsid w:val="006F3EAE"/>
    <w:rsid w:val="006F3F57"/>
    <w:rsid w:val="006F4358"/>
    <w:rsid w:val="006F47F3"/>
    <w:rsid w:val="006F4AC5"/>
    <w:rsid w:val="006F4D81"/>
    <w:rsid w:val="006F5040"/>
    <w:rsid w:val="006F58EC"/>
    <w:rsid w:val="006F5D84"/>
    <w:rsid w:val="006F5DE1"/>
    <w:rsid w:val="006F64CE"/>
    <w:rsid w:val="006F6585"/>
    <w:rsid w:val="006F6A12"/>
    <w:rsid w:val="006F7714"/>
    <w:rsid w:val="006F77F7"/>
    <w:rsid w:val="006F7B96"/>
    <w:rsid w:val="006F7E4E"/>
    <w:rsid w:val="007008A3"/>
    <w:rsid w:val="00700A50"/>
    <w:rsid w:val="00700AF6"/>
    <w:rsid w:val="00701584"/>
    <w:rsid w:val="007018F8"/>
    <w:rsid w:val="00701A00"/>
    <w:rsid w:val="00702331"/>
    <w:rsid w:val="0070234B"/>
    <w:rsid w:val="00702659"/>
    <w:rsid w:val="00702801"/>
    <w:rsid w:val="00702F0D"/>
    <w:rsid w:val="00702F61"/>
    <w:rsid w:val="00703542"/>
    <w:rsid w:val="00703B09"/>
    <w:rsid w:val="007042D6"/>
    <w:rsid w:val="007045D0"/>
    <w:rsid w:val="00704C90"/>
    <w:rsid w:val="00705331"/>
    <w:rsid w:val="007053AC"/>
    <w:rsid w:val="00705428"/>
    <w:rsid w:val="0070555A"/>
    <w:rsid w:val="00705BB6"/>
    <w:rsid w:val="00705C7A"/>
    <w:rsid w:val="00705D29"/>
    <w:rsid w:val="00705DE0"/>
    <w:rsid w:val="00705FAF"/>
    <w:rsid w:val="007062D9"/>
    <w:rsid w:val="00706D40"/>
    <w:rsid w:val="0070786E"/>
    <w:rsid w:val="007078AB"/>
    <w:rsid w:val="00707AB5"/>
    <w:rsid w:val="007102CF"/>
    <w:rsid w:val="007102E4"/>
    <w:rsid w:val="007106C4"/>
    <w:rsid w:val="00710B53"/>
    <w:rsid w:val="00710C9C"/>
    <w:rsid w:val="00710FEA"/>
    <w:rsid w:val="00711000"/>
    <w:rsid w:val="0071130B"/>
    <w:rsid w:val="00711540"/>
    <w:rsid w:val="0071207D"/>
    <w:rsid w:val="00712C03"/>
    <w:rsid w:val="00712E48"/>
    <w:rsid w:val="00712E62"/>
    <w:rsid w:val="007130D1"/>
    <w:rsid w:val="007131E6"/>
    <w:rsid w:val="00713A45"/>
    <w:rsid w:val="00713F02"/>
    <w:rsid w:val="00714756"/>
    <w:rsid w:val="00714797"/>
    <w:rsid w:val="00714890"/>
    <w:rsid w:val="0071489F"/>
    <w:rsid w:val="0071519D"/>
    <w:rsid w:val="0071536D"/>
    <w:rsid w:val="007156C4"/>
    <w:rsid w:val="0071626F"/>
    <w:rsid w:val="0071653F"/>
    <w:rsid w:val="007171E9"/>
    <w:rsid w:val="0071774D"/>
    <w:rsid w:val="00717A63"/>
    <w:rsid w:val="00717A94"/>
    <w:rsid w:val="00720631"/>
    <w:rsid w:val="007207BE"/>
    <w:rsid w:val="00720E88"/>
    <w:rsid w:val="00720F31"/>
    <w:rsid w:val="00721196"/>
    <w:rsid w:val="0072148C"/>
    <w:rsid w:val="007216E3"/>
    <w:rsid w:val="0072177F"/>
    <w:rsid w:val="00721EAE"/>
    <w:rsid w:val="0072220F"/>
    <w:rsid w:val="00722306"/>
    <w:rsid w:val="0072294B"/>
    <w:rsid w:val="00722DCC"/>
    <w:rsid w:val="00722E76"/>
    <w:rsid w:val="00723DC6"/>
    <w:rsid w:val="007240C6"/>
    <w:rsid w:val="007241DD"/>
    <w:rsid w:val="007243A2"/>
    <w:rsid w:val="00724C22"/>
    <w:rsid w:val="00724CF7"/>
    <w:rsid w:val="00724E47"/>
    <w:rsid w:val="00724FBD"/>
    <w:rsid w:val="0072587B"/>
    <w:rsid w:val="00725902"/>
    <w:rsid w:val="00725A15"/>
    <w:rsid w:val="00725DA7"/>
    <w:rsid w:val="0072639C"/>
    <w:rsid w:val="007264E9"/>
    <w:rsid w:val="00726659"/>
    <w:rsid w:val="00726C64"/>
    <w:rsid w:val="00727500"/>
    <w:rsid w:val="007276B5"/>
    <w:rsid w:val="007279A5"/>
    <w:rsid w:val="00727EAF"/>
    <w:rsid w:val="007301C3"/>
    <w:rsid w:val="007301D0"/>
    <w:rsid w:val="00730244"/>
    <w:rsid w:val="0073068B"/>
    <w:rsid w:val="00730ADD"/>
    <w:rsid w:val="00730C49"/>
    <w:rsid w:val="007314FC"/>
    <w:rsid w:val="00731C51"/>
    <w:rsid w:val="00731E1F"/>
    <w:rsid w:val="007325BA"/>
    <w:rsid w:val="007329B6"/>
    <w:rsid w:val="00733B25"/>
    <w:rsid w:val="00734535"/>
    <w:rsid w:val="00734D71"/>
    <w:rsid w:val="00734E02"/>
    <w:rsid w:val="0073518D"/>
    <w:rsid w:val="007354C2"/>
    <w:rsid w:val="007358D4"/>
    <w:rsid w:val="00735C3C"/>
    <w:rsid w:val="00735C81"/>
    <w:rsid w:val="00735D32"/>
    <w:rsid w:val="00735F53"/>
    <w:rsid w:val="00736105"/>
    <w:rsid w:val="00736A14"/>
    <w:rsid w:val="00737AF9"/>
    <w:rsid w:val="00737DFB"/>
    <w:rsid w:val="0074095D"/>
    <w:rsid w:val="00740DB6"/>
    <w:rsid w:val="007414AA"/>
    <w:rsid w:val="00741816"/>
    <w:rsid w:val="00741844"/>
    <w:rsid w:val="00741A5F"/>
    <w:rsid w:val="00741CA9"/>
    <w:rsid w:val="00741DB6"/>
    <w:rsid w:val="00742073"/>
    <w:rsid w:val="00742666"/>
    <w:rsid w:val="007430AE"/>
    <w:rsid w:val="00743350"/>
    <w:rsid w:val="007434F7"/>
    <w:rsid w:val="00743742"/>
    <w:rsid w:val="00743BAB"/>
    <w:rsid w:val="00743FC7"/>
    <w:rsid w:val="00744061"/>
    <w:rsid w:val="007444EF"/>
    <w:rsid w:val="00744751"/>
    <w:rsid w:val="00744AFC"/>
    <w:rsid w:val="0074513D"/>
    <w:rsid w:val="007455E9"/>
    <w:rsid w:val="007459AA"/>
    <w:rsid w:val="00745EF1"/>
    <w:rsid w:val="0074622D"/>
    <w:rsid w:val="00746D66"/>
    <w:rsid w:val="00746E56"/>
    <w:rsid w:val="00747CE0"/>
    <w:rsid w:val="007500E3"/>
    <w:rsid w:val="00750861"/>
    <w:rsid w:val="00751540"/>
    <w:rsid w:val="007523B8"/>
    <w:rsid w:val="007525BB"/>
    <w:rsid w:val="0075262B"/>
    <w:rsid w:val="0075345A"/>
    <w:rsid w:val="00753636"/>
    <w:rsid w:val="00754036"/>
    <w:rsid w:val="00754206"/>
    <w:rsid w:val="0075496D"/>
    <w:rsid w:val="00754C1A"/>
    <w:rsid w:val="0075582A"/>
    <w:rsid w:val="00755FDC"/>
    <w:rsid w:val="00756146"/>
    <w:rsid w:val="0075666C"/>
    <w:rsid w:val="00756EC0"/>
    <w:rsid w:val="00757273"/>
    <w:rsid w:val="007573A7"/>
    <w:rsid w:val="0075798F"/>
    <w:rsid w:val="0076028D"/>
    <w:rsid w:val="007606D0"/>
    <w:rsid w:val="00760727"/>
    <w:rsid w:val="00760D44"/>
    <w:rsid w:val="00761368"/>
    <w:rsid w:val="0076143C"/>
    <w:rsid w:val="00761A8F"/>
    <w:rsid w:val="00761AFF"/>
    <w:rsid w:val="00761B08"/>
    <w:rsid w:val="00762566"/>
    <w:rsid w:val="00762591"/>
    <w:rsid w:val="007627B4"/>
    <w:rsid w:val="007634B9"/>
    <w:rsid w:val="007634E8"/>
    <w:rsid w:val="00763795"/>
    <w:rsid w:val="00763987"/>
    <w:rsid w:val="00763A51"/>
    <w:rsid w:val="00763C15"/>
    <w:rsid w:val="00763D9A"/>
    <w:rsid w:val="00764310"/>
    <w:rsid w:val="0076471A"/>
    <w:rsid w:val="007649DB"/>
    <w:rsid w:val="00765368"/>
    <w:rsid w:val="007654F2"/>
    <w:rsid w:val="00765698"/>
    <w:rsid w:val="00765734"/>
    <w:rsid w:val="00765AA3"/>
    <w:rsid w:val="00765B24"/>
    <w:rsid w:val="00766562"/>
    <w:rsid w:val="007665FB"/>
    <w:rsid w:val="00766730"/>
    <w:rsid w:val="00766BC0"/>
    <w:rsid w:val="0076701F"/>
    <w:rsid w:val="007670E1"/>
    <w:rsid w:val="00767535"/>
    <w:rsid w:val="0076778D"/>
    <w:rsid w:val="00767DA0"/>
    <w:rsid w:val="0077020D"/>
    <w:rsid w:val="00770344"/>
    <w:rsid w:val="0077047B"/>
    <w:rsid w:val="00771555"/>
    <w:rsid w:val="00771556"/>
    <w:rsid w:val="00771825"/>
    <w:rsid w:val="0077196D"/>
    <w:rsid w:val="00771A1B"/>
    <w:rsid w:val="00771E5F"/>
    <w:rsid w:val="00772278"/>
    <w:rsid w:val="00772710"/>
    <w:rsid w:val="00772AF8"/>
    <w:rsid w:val="0077386A"/>
    <w:rsid w:val="00773C9A"/>
    <w:rsid w:val="00773D3F"/>
    <w:rsid w:val="00773D5F"/>
    <w:rsid w:val="00773DBC"/>
    <w:rsid w:val="00774035"/>
    <w:rsid w:val="0077412E"/>
    <w:rsid w:val="00774184"/>
    <w:rsid w:val="007743B6"/>
    <w:rsid w:val="0077487A"/>
    <w:rsid w:val="00774D42"/>
    <w:rsid w:val="00775452"/>
    <w:rsid w:val="00775B63"/>
    <w:rsid w:val="00776384"/>
    <w:rsid w:val="0077641A"/>
    <w:rsid w:val="00776597"/>
    <w:rsid w:val="00776A7B"/>
    <w:rsid w:val="00776A9A"/>
    <w:rsid w:val="00776EFB"/>
    <w:rsid w:val="007779E3"/>
    <w:rsid w:val="00777BAE"/>
    <w:rsid w:val="00777E18"/>
    <w:rsid w:val="00780F5E"/>
    <w:rsid w:val="00780FFE"/>
    <w:rsid w:val="00781094"/>
    <w:rsid w:val="0078196C"/>
    <w:rsid w:val="00781A34"/>
    <w:rsid w:val="00781D35"/>
    <w:rsid w:val="00781D56"/>
    <w:rsid w:val="007828E6"/>
    <w:rsid w:val="00783071"/>
    <w:rsid w:val="007830C2"/>
    <w:rsid w:val="00783DBB"/>
    <w:rsid w:val="00783E56"/>
    <w:rsid w:val="007841E2"/>
    <w:rsid w:val="0078437F"/>
    <w:rsid w:val="00784DF4"/>
    <w:rsid w:val="00785197"/>
    <w:rsid w:val="00785825"/>
    <w:rsid w:val="00785850"/>
    <w:rsid w:val="007858BD"/>
    <w:rsid w:val="007867B3"/>
    <w:rsid w:val="007869C3"/>
    <w:rsid w:val="00786C41"/>
    <w:rsid w:val="007870D7"/>
    <w:rsid w:val="00787542"/>
    <w:rsid w:val="007875AA"/>
    <w:rsid w:val="00787676"/>
    <w:rsid w:val="00787A46"/>
    <w:rsid w:val="00787F15"/>
    <w:rsid w:val="007910F4"/>
    <w:rsid w:val="00791C9B"/>
    <w:rsid w:val="00791F3C"/>
    <w:rsid w:val="007922AA"/>
    <w:rsid w:val="00792498"/>
    <w:rsid w:val="007926B1"/>
    <w:rsid w:val="00792A90"/>
    <w:rsid w:val="00792D64"/>
    <w:rsid w:val="0079306B"/>
    <w:rsid w:val="007935A9"/>
    <w:rsid w:val="00793815"/>
    <w:rsid w:val="00793C99"/>
    <w:rsid w:val="00793EE2"/>
    <w:rsid w:val="00794128"/>
    <w:rsid w:val="0079478A"/>
    <w:rsid w:val="007951D1"/>
    <w:rsid w:val="00795252"/>
    <w:rsid w:val="00795869"/>
    <w:rsid w:val="00795AED"/>
    <w:rsid w:val="007962DC"/>
    <w:rsid w:val="0079639B"/>
    <w:rsid w:val="007966E8"/>
    <w:rsid w:val="007967F4"/>
    <w:rsid w:val="00796F23"/>
    <w:rsid w:val="00797039"/>
    <w:rsid w:val="00797314"/>
    <w:rsid w:val="00797C9C"/>
    <w:rsid w:val="007A0652"/>
    <w:rsid w:val="007A1768"/>
    <w:rsid w:val="007A186F"/>
    <w:rsid w:val="007A1AF5"/>
    <w:rsid w:val="007A1C86"/>
    <w:rsid w:val="007A254D"/>
    <w:rsid w:val="007A275D"/>
    <w:rsid w:val="007A27CB"/>
    <w:rsid w:val="007A2CA1"/>
    <w:rsid w:val="007A2F4A"/>
    <w:rsid w:val="007A3236"/>
    <w:rsid w:val="007A36D5"/>
    <w:rsid w:val="007A3CE3"/>
    <w:rsid w:val="007A3EA5"/>
    <w:rsid w:val="007A490A"/>
    <w:rsid w:val="007A523A"/>
    <w:rsid w:val="007A5765"/>
    <w:rsid w:val="007A588A"/>
    <w:rsid w:val="007A588F"/>
    <w:rsid w:val="007A5D2C"/>
    <w:rsid w:val="007A5DE5"/>
    <w:rsid w:val="007A617C"/>
    <w:rsid w:val="007A61AD"/>
    <w:rsid w:val="007A6652"/>
    <w:rsid w:val="007A6DDE"/>
    <w:rsid w:val="007A7603"/>
    <w:rsid w:val="007A7EF0"/>
    <w:rsid w:val="007B0175"/>
    <w:rsid w:val="007B017D"/>
    <w:rsid w:val="007B0860"/>
    <w:rsid w:val="007B0CA2"/>
    <w:rsid w:val="007B1233"/>
    <w:rsid w:val="007B16E6"/>
    <w:rsid w:val="007B197B"/>
    <w:rsid w:val="007B1AAA"/>
    <w:rsid w:val="007B1D8F"/>
    <w:rsid w:val="007B21AD"/>
    <w:rsid w:val="007B2218"/>
    <w:rsid w:val="007B2224"/>
    <w:rsid w:val="007B2A11"/>
    <w:rsid w:val="007B2B25"/>
    <w:rsid w:val="007B2E1D"/>
    <w:rsid w:val="007B2ECC"/>
    <w:rsid w:val="007B37C7"/>
    <w:rsid w:val="007B396B"/>
    <w:rsid w:val="007B3A47"/>
    <w:rsid w:val="007B3C92"/>
    <w:rsid w:val="007B3D4B"/>
    <w:rsid w:val="007B3EE8"/>
    <w:rsid w:val="007B3F20"/>
    <w:rsid w:val="007B41A8"/>
    <w:rsid w:val="007B4766"/>
    <w:rsid w:val="007B47DC"/>
    <w:rsid w:val="007B4971"/>
    <w:rsid w:val="007B4D66"/>
    <w:rsid w:val="007B56DA"/>
    <w:rsid w:val="007B59AA"/>
    <w:rsid w:val="007B5AFA"/>
    <w:rsid w:val="007B5FBF"/>
    <w:rsid w:val="007B62C6"/>
    <w:rsid w:val="007B6A1D"/>
    <w:rsid w:val="007B7253"/>
    <w:rsid w:val="007B79A3"/>
    <w:rsid w:val="007B7A9C"/>
    <w:rsid w:val="007B7E68"/>
    <w:rsid w:val="007B7F62"/>
    <w:rsid w:val="007C000F"/>
    <w:rsid w:val="007C0C89"/>
    <w:rsid w:val="007C1566"/>
    <w:rsid w:val="007C19BC"/>
    <w:rsid w:val="007C1FC9"/>
    <w:rsid w:val="007C20F2"/>
    <w:rsid w:val="007C21CB"/>
    <w:rsid w:val="007C2731"/>
    <w:rsid w:val="007C2814"/>
    <w:rsid w:val="007C29E0"/>
    <w:rsid w:val="007C2DE1"/>
    <w:rsid w:val="007C2E43"/>
    <w:rsid w:val="007C3834"/>
    <w:rsid w:val="007C3A8A"/>
    <w:rsid w:val="007C46F3"/>
    <w:rsid w:val="007C4864"/>
    <w:rsid w:val="007C4A53"/>
    <w:rsid w:val="007C4AAF"/>
    <w:rsid w:val="007C521E"/>
    <w:rsid w:val="007C57BE"/>
    <w:rsid w:val="007C5EFA"/>
    <w:rsid w:val="007C5F0D"/>
    <w:rsid w:val="007C62EB"/>
    <w:rsid w:val="007C6B30"/>
    <w:rsid w:val="007C733D"/>
    <w:rsid w:val="007C7ADF"/>
    <w:rsid w:val="007D0014"/>
    <w:rsid w:val="007D00BC"/>
    <w:rsid w:val="007D0120"/>
    <w:rsid w:val="007D0180"/>
    <w:rsid w:val="007D058B"/>
    <w:rsid w:val="007D0860"/>
    <w:rsid w:val="007D0A53"/>
    <w:rsid w:val="007D12D9"/>
    <w:rsid w:val="007D14EE"/>
    <w:rsid w:val="007D1DE4"/>
    <w:rsid w:val="007D1E8F"/>
    <w:rsid w:val="007D21F3"/>
    <w:rsid w:val="007D2312"/>
    <w:rsid w:val="007D2EAA"/>
    <w:rsid w:val="007D313E"/>
    <w:rsid w:val="007D3371"/>
    <w:rsid w:val="007D3A6F"/>
    <w:rsid w:val="007D52E2"/>
    <w:rsid w:val="007D5E2F"/>
    <w:rsid w:val="007D60EA"/>
    <w:rsid w:val="007D62F1"/>
    <w:rsid w:val="007D6B12"/>
    <w:rsid w:val="007D7026"/>
    <w:rsid w:val="007D769D"/>
    <w:rsid w:val="007D7BF2"/>
    <w:rsid w:val="007D7C57"/>
    <w:rsid w:val="007D7E1E"/>
    <w:rsid w:val="007E03F5"/>
    <w:rsid w:val="007E0C72"/>
    <w:rsid w:val="007E20ED"/>
    <w:rsid w:val="007E2499"/>
    <w:rsid w:val="007E25C0"/>
    <w:rsid w:val="007E27FC"/>
    <w:rsid w:val="007E2A4C"/>
    <w:rsid w:val="007E2B45"/>
    <w:rsid w:val="007E3379"/>
    <w:rsid w:val="007E35F8"/>
    <w:rsid w:val="007E3A00"/>
    <w:rsid w:val="007E3F53"/>
    <w:rsid w:val="007E3FDE"/>
    <w:rsid w:val="007E4553"/>
    <w:rsid w:val="007E4993"/>
    <w:rsid w:val="007E4C3D"/>
    <w:rsid w:val="007E4D32"/>
    <w:rsid w:val="007E55A0"/>
    <w:rsid w:val="007E5AB3"/>
    <w:rsid w:val="007E5D95"/>
    <w:rsid w:val="007E63CB"/>
    <w:rsid w:val="007E642F"/>
    <w:rsid w:val="007E68DA"/>
    <w:rsid w:val="007E6D22"/>
    <w:rsid w:val="007E6D4D"/>
    <w:rsid w:val="007E6EA7"/>
    <w:rsid w:val="007E6EA8"/>
    <w:rsid w:val="007E735A"/>
    <w:rsid w:val="007E7D75"/>
    <w:rsid w:val="007E7FAE"/>
    <w:rsid w:val="007F0042"/>
    <w:rsid w:val="007F0427"/>
    <w:rsid w:val="007F04C4"/>
    <w:rsid w:val="007F0A0F"/>
    <w:rsid w:val="007F1A31"/>
    <w:rsid w:val="007F1C37"/>
    <w:rsid w:val="007F2578"/>
    <w:rsid w:val="007F2639"/>
    <w:rsid w:val="007F2655"/>
    <w:rsid w:val="007F28B8"/>
    <w:rsid w:val="007F2AEE"/>
    <w:rsid w:val="007F2B15"/>
    <w:rsid w:val="007F37C9"/>
    <w:rsid w:val="007F38A3"/>
    <w:rsid w:val="007F3B41"/>
    <w:rsid w:val="007F3D36"/>
    <w:rsid w:val="007F3EBF"/>
    <w:rsid w:val="007F4069"/>
    <w:rsid w:val="007F463F"/>
    <w:rsid w:val="007F4A2C"/>
    <w:rsid w:val="007F54DF"/>
    <w:rsid w:val="007F5924"/>
    <w:rsid w:val="007F5BB6"/>
    <w:rsid w:val="007F5E15"/>
    <w:rsid w:val="007F5EB5"/>
    <w:rsid w:val="007F608C"/>
    <w:rsid w:val="007F66BB"/>
    <w:rsid w:val="007F7D36"/>
    <w:rsid w:val="00800818"/>
    <w:rsid w:val="00801358"/>
    <w:rsid w:val="00801765"/>
    <w:rsid w:val="00801A02"/>
    <w:rsid w:val="00801EA9"/>
    <w:rsid w:val="008020E5"/>
    <w:rsid w:val="0080238B"/>
    <w:rsid w:val="008027A4"/>
    <w:rsid w:val="0080297F"/>
    <w:rsid w:val="00802998"/>
    <w:rsid w:val="00802E3E"/>
    <w:rsid w:val="0080440E"/>
    <w:rsid w:val="008046C0"/>
    <w:rsid w:val="00804798"/>
    <w:rsid w:val="00804DA8"/>
    <w:rsid w:val="0080571D"/>
    <w:rsid w:val="00805BBA"/>
    <w:rsid w:val="00805DA0"/>
    <w:rsid w:val="00806755"/>
    <w:rsid w:val="00807458"/>
    <w:rsid w:val="008074EF"/>
    <w:rsid w:val="00807A48"/>
    <w:rsid w:val="00807C0E"/>
    <w:rsid w:val="0081044E"/>
    <w:rsid w:val="00810B16"/>
    <w:rsid w:val="008112E6"/>
    <w:rsid w:val="00812070"/>
    <w:rsid w:val="008122F2"/>
    <w:rsid w:val="008124A6"/>
    <w:rsid w:val="008124F0"/>
    <w:rsid w:val="0081277F"/>
    <w:rsid w:val="00812CC9"/>
    <w:rsid w:val="00812CD2"/>
    <w:rsid w:val="00812E09"/>
    <w:rsid w:val="0081301B"/>
    <w:rsid w:val="0081334A"/>
    <w:rsid w:val="00813444"/>
    <w:rsid w:val="0081376A"/>
    <w:rsid w:val="00813D16"/>
    <w:rsid w:val="00813E44"/>
    <w:rsid w:val="0081402E"/>
    <w:rsid w:val="008141D0"/>
    <w:rsid w:val="008144E1"/>
    <w:rsid w:val="008146D0"/>
    <w:rsid w:val="0081514C"/>
    <w:rsid w:val="0081543D"/>
    <w:rsid w:val="00815D79"/>
    <w:rsid w:val="00815E13"/>
    <w:rsid w:val="00815F16"/>
    <w:rsid w:val="00815FC9"/>
    <w:rsid w:val="00816165"/>
    <w:rsid w:val="0081711B"/>
    <w:rsid w:val="0081755A"/>
    <w:rsid w:val="00817A06"/>
    <w:rsid w:val="00817D20"/>
    <w:rsid w:val="00817E88"/>
    <w:rsid w:val="008200AF"/>
    <w:rsid w:val="00820461"/>
    <w:rsid w:val="00820E25"/>
    <w:rsid w:val="00820EBB"/>
    <w:rsid w:val="00821CA3"/>
    <w:rsid w:val="00821D60"/>
    <w:rsid w:val="00821E8B"/>
    <w:rsid w:val="0082228C"/>
    <w:rsid w:val="008222C3"/>
    <w:rsid w:val="008224C1"/>
    <w:rsid w:val="00822E2F"/>
    <w:rsid w:val="00822E43"/>
    <w:rsid w:val="0082365E"/>
    <w:rsid w:val="008236E7"/>
    <w:rsid w:val="00823A3A"/>
    <w:rsid w:val="00823BC9"/>
    <w:rsid w:val="00823FCE"/>
    <w:rsid w:val="00824156"/>
    <w:rsid w:val="008242AB"/>
    <w:rsid w:val="00824569"/>
    <w:rsid w:val="008248C1"/>
    <w:rsid w:val="00824C1C"/>
    <w:rsid w:val="00824D78"/>
    <w:rsid w:val="0082539F"/>
    <w:rsid w:val="00825789"/>
    <w:rsid w:val="00825822"/>
    <w:rsid w:val="00825A97"/>
    <w:rsid w:val="00825B88"/>
    <w:rsid w:val="00825D8A"/>
    <w:rsid w:val="0082683D"/>
    <w:rsid w:val="0082694F"/>
    <w:rsid w:val="00826A56"/>
    <w:rsid w:val="008271C7"/>
    <w:rsid w:val="008274B3"/>
    <w:rsid w:val="00827C6E"/>
    <w:rsid w:val="00827FC7"/>
    <w:rsid w:val="008302AF"/>
    <w:rsid w:val="0083073A"/>
    <w:rsid w:val="008310A4"/>
    <w:rsid w:val="0083113F"/>
    <w:rsid w:val="00831583"/>
    <w:rsid w:val="00831645"/>
    <w:rsid w:val="00831721"/>
    <w:rsid w:val="00832050"/>
    <w:rsid w:val="008321BF"/>
    <w:rsid w:val="008327D8"/>
    <w:rsid w:val="00832A41"/>
    <w:rsid w:val="00832C25"/>
    <w:rsid w:val="00832EA2"/>
    <w:rsid w:val="008330B2"/>
    <w:rsid w:val="008330F2"/>
    <w:rsid w:val="00833797"/>
    <w:rsid w:val="00833B77"/>
    <w:rsid w:val="00834458"/>
    <w:rsid w:val="00834E02"/>
    <w:rsid w:val="0083532C"/>
    <w:rsid w:val="008360CA"/>
    <w:rsid w:val="0083628F"/>
    <w:rsid w:val="00836A6B"/>
    <w:rsid w:val="00836A7A"/>
    <w:rsid w:val="00836B14"/>
    <w:rsid w:val="00836D00"/>
    <w:rsid w:val="00836E23"/>
    <w:rsid w:val="008370C3"/>
    <w:rsid w:val="00837AC0"/>
    <w:rsid w:val="00837B9D"/>
    <w:rsid w:val="00840108"/>
    <w:rsid w:val="008416B3"/>
    <w:rsid w:val="00841E81"/>
    <w:rsid w:val="008425B7"/>
    <w:rsid w:val="00842711"/>
    <w:rsid w:val="00842805"/>
    <w:rsid w:val="00842B20"/>
    <w:rsid w:val="00843255"/>
    <w:rsid w:val="00843537"/>
    <w:rsid w:val="0084353E"/>
    <w:rsid w:val="00843FE6"/>
    <w:rsid w:val="00844043"/>
    <w:rsid w:val="008448E3"/>
    <w:rsid w:val="00844A79"/>
    <w:rsid w:val="00845051"/>
    <w:rsid w:val="0084527B"/>
    <w:rsid w:val="00845A62"/>
    <w:rsid w:val="00845B09"/>
    <w:rsid w:val="00845ED7"/>
    <w:rsid w:val="00845F09"/>
    <w:rsid w:val="00845FBD"/>
    <w:rsid w:val="008460F7"/>
    <w:rsid w:val="00846B1E"/>
    <w:rsid w:val="00846E69"/>
    <w:rsid w:val="00847096"/>
    <w:rsid w:val="008473D0"/>
    <w:rsid w:val="008477C4"/>
    <w:rsid w:val="008478DD"/>
    <w:rsid w:val="00850753"/>
    <w:rsid w:val="00851667"/>
    <w:rsid w:val="008516A3"/>
    <w:rsid w:val="0085175E"/>
    <w:rsid w:val="008517A8"/>
    <w:rsid w:val="0085193A"/>
    <w:rsid w:val="00851BBD"/>
    <w:rsid w:val="008523BB"/>
    <w:rsid w:val="008524FF"/>
    <w:rsid w:val="008526D1"/>
    <w:rsid w:val="00852DA0"/>
    <w:rsid w:val="00852EE4"/>
    <w:rsid w:val="008532BD"/>
    <w:rsid w:val="008533DD"/>
    <w:rsid w:val="00853694"/>
    <w:rsid w:val="008537EF"/>
    <w:rsid w:val="00853B37"/>
    <w:rsid w:val="008547A5"/>
    <w:rsid w:val="008547F3"/>
    <w:rsid w:val="00855033"/>
    <w:rsid w:val="008556E3"/>
    <w:rsid w:val="00855A17"/>
    <w:rsid w:val="00855B23"/>
    <w:rsid w:val="00856E23"/>
    <w:rsid w:val="00856F0E"/>
    <w:rsid w:val="008570BE"/>
    <w:rsid w:val="008572B0"/>
    <w:rsid w:val="00857438"/>
    <w:rsid w:val="008575F3"/>
    <w:rsid w:val="00857730"/>
    <w:rsid w:val="008577E4"/>
    <w:rsid w:val="008600E3"/>
    <w:rsid w:val="008614A4"/>
    <w:rsid w:val="008615B7"/>
    <w:rsid w:val="008618D2"/>
    <w:rsid w:val="008619C4"/>
    <w:rsid w:val="00861CFB"/>
    <w:rsid w:val="008622D7"/>
    <w:rsid w:val="00862532"/>
    <w:rsid w:val="00862B36"/>
    <w:rsid w:val="00862DA7"/>
    <w:rsid w:val="00863193"/>
    <w:rsid w:val="008631B3"/>
    <w:rsid w:val="0086398B"/>
    <w:rsid w:val="00863D33"/>
    <w:rsid w:val="00863D3F"/>
    <w:rsid w:val="0086400C"/>
    <w:rsid w:val="00864FA3"/>
    <w:rsid w:val="0086522C"/>
    <w:rsid w:val="00865610"/>
    <w:rsid w:val="00865675"/>
    <w:rsid w:val="00865B8B"/>
    <w:rsid w:val="00865ECD"/>
    <w:rsid w:val="00866292"/>
    <w:rsid w:val="0086666E"/>
    <w:rsid w:val="008667A7"/>
    <w:rsid w:val="00867460"/>
    <w:rsid w:val="008677D7"/>
    <w:rsid w:val="00867B8F"/>
    <w:rsid w:val="00867F99"/>
    <w:rsid w:val="00870A31"/>
    <w:rsid w:val="00871BD4"/>
    <w:rsid w:val="008723EB"/>
    <w:rsid w:val="00872626"/>
    <w:rsid w:val="008727B0"/>
    <w:rsid w:val="008732F3"/>
    <w:rsid w:val="00873BD9"/>
    <w:rsid w:val="00873F15"/>
    <w:rsid w:val="0087482D"/>
    <w:rsid w:val="00874D66"/>
    <w:rsid w:val="008755A8"/>
    <w:rsid w:val="00875881"/>
    <w:rsid w:val="00876260"/>
    <w:rsid w:val="00876496"/>
    <w:rsid w:val="008769BE"/>
    <w:rsid w:val="00876BC0"/>
    <w:rsid w:val="008778F2"/>
    <w:rsid w:val="00877BC4"/>
    <w:rsid w:val="00877DD8"/>
    <w:rsid w:val="0088042E"/>
    <w:rsid w:val="008804D2"/>
    <w:rsid w:val="00880800"/>
    <w:rsid w:val="00880902"/>
    <w:rsid w:val="008809C0"/>
    <w:rsid w:val="00880DCD"/>
    <w:rsid w:val="00880FE8"/>
    <w:rsid w:val="00881B0B"/>
    <w:rsid w:val="00881E8F"/>
    <w:rsid w:val="00881F79"/>
    <w:rsid w:val="00882112"/>
    <w:rsid w:val="00882181"/>
    <w:rsid w:val="008829FE"/>
    <w:rsid w:val="00882A0A"/>
    <w:rsid w:val="0088405B"/>
    <w:rsid w:val="00884294"/>
    <w:rsid w:val="008843CB"/>
    <w:rsid w:val="00885627"/>
    <w:rsid w:val="008858E2"/>
    <w:rsid w:val="008859C0"/>
    <w:rsid w:val="00885B61"/>
    <w:rsid w:val="00885D0F"/>
    <w:rsid w:val="00885D50"/>
    <w:rsid w:val="00885F3A"/>
    <w:rsid w:val="008860AB"/>
    <w:rsid w:val="00886A9C"/>
    <w:rsid w:val="00886FC1"/>
    <w:rsid w:val="00887219"/>
    <w:rsid w:val="008873DA"/>
    <w:rsid w:val="00887C07"/>
    <w:rsid w:val="00890465"/>
    <w:rsid w:val="0089052B"/>
    <w:rsid w:val="0089055A"/>
    <w:rsid w:val="0089175C"/>
    <w:rsid w:val="0089176C"/>
    <w:rsid w:val="00891D55"/>
    <w:rsid w:val="00892510"/>
    <w:rsid w:val="0089254E"/>
    <w:rsid w:val="00892AC0"/>
    <w:rsid w:val="00892D86"/>
    <w:rsid w:val="00893615"/>
    <w:rsid w:val="008936DE"/>
    <w:rsid w:val="008938F1"/>
    <w:rsid w:val="00893B37"/>
    <w:rsid w:val="00893B3C"/>
    <w:rsid w:val="00893ECA"/>
    <w:rsid w:val="008941DE"/>
    <w:rsid w:val="008942FF"/>
    <w:rsid w:val="00894ACA"/>
    <w:rsid w:val="00894D2B"/>
    <w:rsid w:val="00894EA1"/>
    <w:rsid w:val="00895230"/>
    <w:rsid w:val="008952CE"/>
    <w:rsid w:val="00895336"/>
    <w:rsid w:val="008953E2"/>
    <w:rsid w:val="008955C1"/>
    <w:rsid w:val="008960F5"/>
    <w:rsid w:val="008969EF"/>
    <w:rsid w:val="00896CED"/>
    <w:rsid w:val="00896F4D"/>
    <w:rsid w:val="008970D7"/>
    <w:rsid w:val="0089721D"/>
    <w:rsid w:val="008976C7"/>
    <w:rsid w:val="00897890"/>
    <w:rsid w:val="008A0282"/>
    <w:rsid w:val="008A02B4"/>
    <w:rsid w:val="008A062C"/>
    <w:rsid w:val="008A0923"/>
    <w:rsid w:val="008A0971"/>
    <w:rsid w:val="008A0E80"/>
    <w:rsid w:val="008A0FC4"/>
    <w:rsid w:val="008A1298"/>
    <w:rsid w:val="008A1450"/>
    <w:rsid w:val="008A1463"/>
    <w:rsid w:val="008A1541"/>
    <w:rsid w:val="008A162A"/>
    <w:rsid w:val="008A1691"/>
    <w:rsid w:val="008A1814"/>
    <w:rsid w:val="008A1A66"/>
    <w:rsid w:val="008A1BCD"/>
    <w:rsid w:val="008A2069"/>
    <w:rsid w:val="008A20A2"/>
    <w:rsid w:val="008A20BE"/>
    <w:rsid w:val="008A2104"/>
    <w:rsid w:val="008A22B0"/>
    <w:rsid w:val="008A26C4"/>
    <w:rsid w:val="008A2C52"/>
    <w:rsid w:val="008A2C80"/>
    <w:rsid w:val="008A2E69"/>
    <w:rsid w:val="008A311D"/>
    <w:rsid w:val="008A31BC"/>
    <w:rsid w:val="008A33C0"/>
    <w:rsid w:val="008A385A"/>
    <w:rsid w:val="008A3C4D"/>
    <w:rsid w:val="008A3D23"/>
    <w:rsid w:val="008A3D9A"/>
    <w:rsid w:val="008A3FF9"/>
    <w:rsid w:val="008A45B8"/>
    <w:rsid w:val="008A48A0"/>
    <w:rsid w:val="008A55CF"/>
    <w:rsid w:val="008A5DB7"/>
    <w:rsid w:val="008A62AD"/>
    <w:rsid w:val="008A6701"/>
    <w:rsid w:val="008A6B48"/>
    <w:rsid w:val="008A75C2"/>
    <w:rsid w:val="008A75CA"/>
    <w:rsid w:val="008A7E25"/>
    <w:rsid w:val="008B020E"/>
    <w:rsid w:val="008B045F"/>
    <w:rsid w:val="008B109A"/>
    <w:rsid w:val="008B1711"/>
    <w:rsid w:val="008B1B28"/>
    <w:rsid w:val="008B1B71"/>
    <w:rsid w:val="008B21CB"/>
    <w:rsid w:val="008B285E"/>
    <w:rsid w:val="008B289B"/>
    <w:rsid w:val="008B2FA1"/>
    <w:rsid w:val="008B3A2C"/>
    <w:rsid w:val="008B42BA"/>
    <w:rsid w:val="008B45A7"/>
    <w:rsid w:val="008B45F8"/>
    <w:rsid w:val="008B5861"/>
    <w:rsid w:val="008B59F2"/>
    <w:rsid w:val="008B5A0D"/>
    <w:rsid w:val="008B5ABD"/>
    <w:rsid w:val="008B5B62"/>
    <w:rsid w:val="008B5FA9"/>
    <w:rsid w:val="008B62E8"/>
    <w:rsid w:val="008B635F"/>
    <w:rsid w:val="008B66AB"/>
    <w:rsid w:val="008B7267"/>
    <w:rsid w:val="008B751B"/>
    <w:rsid w:val="008B76AA"/>
    <w:rsid w:val="008B7786"/>
    <w:rsid w:val="008B786B"/>
    <w:rsid w:val="008B7A4F"/>
    <w:rsid w:val="008B7C8B"/>
    <w:rsid w:val="008C0003"/>
    <w:rsid w:val="008C018E"/>
    <w:rsid w:val="008C023A"/>
    <w:rsid w:val="008C0426"/>
    <w:rsid w:val="008C1117"/>
    <w:rsid w:val="008C117A"/>
    <w:rsid w:val="008C11AF"/>
    <w:rsid w:val="008C1406"/>
    <w:rsid w:val="008C1476"/>
    <w:rsid w:val="008C16EB"/>
    <w:rsid w:val="008C1A94"/>
    <w:rsid w:val="008C1B01"/>
    <w:rsid w:val="008C2062"/>
    <w:rsid w:val="008C2A25"/>
    <w:rsid w:val="008C2D36"/>
    <w:rsid w:val="008C30A2"/>
    <w:rsid w:val="008C315C"/>
    <w:rsid w:val="008C34A4"/>
    <w:rsid w:val="008C38AA"/>
    <w:rsid w:val="008C475E"/>
    <w:rsid w:val="008C4B09"/>
    <w:rsid w:val="008C4BD0"/>
    <w:rsid w:val="008C4DEA"/>
    <w:rsid w:val="008C5729"/>
    <w:rsid w:val="008C5EAC"/>
    <w:rsid w:val="008C5EB7"/>
    <w:rsid w:val="008C5F3D"/>
    <w:rsid w:val="008C6285"/>
    <w:rsid w:val="008C6388"/>
    <w:rsid w:val="008C67D8"/>
    <w:rsid w:val="008C6842"/>
    <w:rsid w:val="008C6A7F"/>
    <w:rsid w:val="008C6C72"/>
    <w:rsid w:val="008C6D28"/>
    <w:rsid w:val="008C7E44"/>
    <w:rsid w:val="008C7E5D"/>
    <w:rsid w:val="008D037B"/>
    <w:rsid w:val="008D059C"/>
    <w:rsid w:val="008D0E05"/>
    <w:rsid w:val="008D1041"/>
    <w:rsid w:val="008D1113"/>
    <w:rsid w:val="008D16A2"/>
    <w:rsid w:val="008D18FB"/>
    <w:rsid w:val="008D1C79"/>
    <w:rsid w:val="008D1CEC"/>
    <w:rsid w:val="008D1F84"/>
    <w:rsid w:val="008D202C"/>
    <w:rsid w:val="008D2102"/>
    <w:rsid w:val="008D24F4"/>
    <w:rsid w:val="008D3A34"/>
    <w:rsid w:val="008D4162"/>
    <w:rsid w:val="008D4292"/>
    <w:rsid w:val="008D4435"/>
    <w:rsid w:val="008D4437"/>
    <w:rsid w:val="008D4AAA"/>
    <w:rsid w:val="008D4B4C"/>
    <w:rsid w:val="008D4D8B"/>
    <w:rsid w:val="008D5F9E"/>
    <w:rsid w:val="008D68AB"/>
    <w:rsid w:val="008D70E9"/>
    <w:rsid w:val="008D7981"/>
    <w:rsid w:val="008D7AFE"/>
    <w:rsid w:val="008E01D0"/>
    <w:rsid w:val="008E0304"/>
    <w:rsid w:val="008E047E"/>
    <w:rsid w:val="008E0740"/>
    <w:rsid w:val="008E0782"/>
    <w:rsid w:val="008E0A91"/>
    <w:rsid w:val="008E0F33"/>
    <w:rsid w:val="008E1203"/>
    <w:rsid w:val="008E22E7"/>
    <w:rsid w:val="008E243C"/>
    <w:rsid w:val="008E264B"/>
    <w:rsid w:val="008E2AFD"/>
    <w:rsid w:val="008E2C7D"/>
    <w:rsid w:val="008E2F39"/>
    <w:rsid w:val="008E326D"/>
    <w:rsid w:val="008E36B7"/>
    <w:rsid w:val="008E390C"/>
    <w:rsid w:val="008E3951"/>
    <w:rsid w:val="008E3F9F"/>
    <w:rsid w:val="008E41E3"/>
    <w:rsid w:val="008E4391"/>
    <w:rsid w:val="008E448F"/>
    <w:rsid w:val="008E44DC"/>
    <w:rsid w:val="008E5258"/>
    <w:rsid w:val="008E54DB"/>
    <w:rsid w:val="008E5570"/>
    <w:rsid w:val="008E5625"/>
    <w:rsid w:val="008E7143"/>
    <w:rsid w:val="008E72BB"/>
    <w:rsid w:val="008E75DB"/>
    <w:rsid w:val="008E7938"/>
    <w:rsid w:val="008E7EED"/>
    <w:rsid w:val="008E7F2A"/>
    <w:rsid w:val="008E7F2E"/>
    <w:rsid w:val="008F02B0"/>
    <w:rsid w:val="008F04FB"/>
    <w:rsid w:val="008F0E38"/>
    <w:rsid w:val="008F115A"/>
    <w:rsid w:val="008F1603"/>
    <w:rsid w:val="008F17A5"/>
    <w:rsid w:val="008F17F8"/>
    <w:rsid w:val="008F18AA"/>
    <w:rsid w:val="008F1AD0"/>
    <w:rsid w:val="008F1D43"/>
    <w:rsid w:val="008F1D8C"/>
    <w:rsid w:val="008F1E7A"/>
    <w:rsid w:val="008F2955"/>
    <w:rsid w:val="008F2F45"/>
    <w:rsid w:val="008F369B"/>
    <w:rsid w:val="008F3901"/>
    <w:rsid w:val="008F3F48"/>
    <w:rsid w:val="008F40B2"/>
    <w:rsid w:val="008F42D8"/>
    <w:rsid w:val="008F4782"/>
    <w:rsid w:val="008F49DC"/>
    <w:rsid w:val="008F4E1E"/>
    <w:rsid w:val="008F4F0F"/>
    <w:rsid w:val="008F5188"/>
    <w:rsid w:val="008F6517"/>
    <w:rsid w:val="008F6678"/>
    <w:rsid w:val="008F6895"/>
    <w:rsid w:val="008F6AFA"/>
    <w:rsid w:val="008F6EEA"/>
    <w:rsid w:val="008F70B6"/>
    <w:rsid w:val="008F74F7"/>
    <w:rsid w:val="008F7791"/>
    <w:rsid w:val="008F79DF"/>
    <w:rsid w:val="008F7B05"/>
    <w:rsid w:val="008F7FE1"/>
    <w:rsid w:val="00900152"/>
    <w:rsid w:val="00900254"/>
    <w:rsid w:val="00900846"/>
    <w:rsid w:val="00900FB3"/>
    <w:rsid w:val="009017E5"/>
    <w:rsid w:val="00901F0A"/>
    <w:rsid w:val="009023CF"/>
    <w:rsid w:val="00902BCB"/>
    <w:rsid w:val="0090307A"/>
    <w:rsid w:val="009035E7"/>
    <w:rsid w:val="009036CF"/>
    <w:rsid w:val="00903954"/>
    <w:rsid w:val="009039F1"/>
    <w:rsid w:val="00903E53"/>
    <w:rsid w:val="00904303"/>
    <w:rsid w:val="0090486B"/>
    <w:rsid w:val="009049AF"/>
    <w:rsid w:val="00904D9D"/>
    <w:rsid w:val="00905299"/>
    <w:rsid w:val="00905533"/>
    <w:rsid w:val="00905582"/>
    <w:rsid w:val="00905A85"/>
    <w:rsid w:val="009062EB"/>
    <w:rsid w:val="0090645F"/>
    <w:rsid w:val="00906ADA"/>
    <w:rsid w:val="0090736E"/>
    <w:rsid w:val="009076F9"/>
    <w:rsid w:val="0090786E"/>
    <w:rsid w:val="00907A7F"/>
    <w:rsid w:val="00907AF6"/>
    <w:rsid w:val="00907DAB"/>
    <w:rsid w:val="00910326"/>
    <w:rsid w:val="00910748"/>
    <w:rsid w:val="009107C0"/>
    <w:rsid w:val="009109F4"/>
    <w:rsid w:val="00911347"/>
    <w:rsid w:val="0091142F"/>
    <w:rsid w:val="009115F9"/>
    <w:rsid w:val="00911D58"/>
    <w:rsid w:val="0091255C"/>
    <w:rsid w:val="00912609"/>
    <w:rsid w:val="00912890"/>
    <w:rsid w:val="00912DF4"/>
    <w:rsid w:val="0091385E"/>
    <w:rsid w:val="00913DE6"/>
    <w:rsid w:val="00913F60"/>
    <w:rsid w:val="00914AD5"/>
    <w:rsid w:val="00914E0F"/>
    <w:rsid w:val="0091525D"/>
    <w:rsid w:val="009154A6"/>
    <w:rsid w:val="0091552D"/>
    <w:rsid w:val="009157B1"/>
    <w:rsid w:val="009157C7"/>
    <w:rsid w:val="00915837"/>
    <w:rsid w:val="009159C9"/>
    <w:rsid w:val="00915ADE"/>
    <w:rsid w:val="00915FE3"/>
    <w:rsid w:val="0091629D"/>
    <w:rsid w:val="009163C0"/>
    <w:rsid w:val="00916AD2"/>
    <w:rsid w:val="00916C9C"/>
    <w:rsid w:val="00916CD9"/>
    <w:rsid w:val="00917040"/>
    <w:rsid w:val="0091730A"/>
    <w:rsid w:val="00917604"/>
    <w:rsid w:val="0091791B"/>
    <w:rsid w:val="00917C29"/>
    <w:rsid w:val="00917CB4"/>
    <w:rsid w:val="00917CD9"/>
    <w:rsid w:val="00920DD2"/>
    <w:rsid w:val="00921045"/>
    <w:rsid w:val="00921554"/>
    <w:rsid w:val="009219E7"/>
    <w:rsid w:val="009228C1"/>
    <w:rsid w:val="00922CA9"/>
    <w:rsid w:val="00922E67"/>
    <w:rsid w:val="009231B8"/>
    <w:rsid w:val="00923239"/>
    <w:rsid w:val="00923467"/>
    <w:rsid w:val="009237FE"/>
    <w:rsid w:val="00923A61"/>
    <w:rsid w:val="00923AB6"/>
    <w:rsid w:val="00924716"/>
    <w:rsid w:val="00924835"/>
    <w:rsid w:val="0092485A"/>
    <w:rsid w:val="009248CE"/>
    <w:rsid w:val="009248D8"/>
    <w:rsid w:val="00924907"/>
    <w:rsid w:val="0092504C"/>
    <w:rsid w:val="00925450"/>
    <w:rsid w:val="009256DA"/>
    <w:rsid w:val="00925794"/>
    <w:rsid w:val="00926254"/>
    <w:rsid w:val="00926455"/>
    <w:rsid w:val="009269A7"/>
    <w:rsid w:val="00927232"/>
    <w:rsid w:val="009276EC"/>
    <w:rsid w:val="00930246"/>
    <w:rsid w:val="009305A3"/>
    <w:rsid w:val="0093085C"/>
    <w:rsid w:val="009319BB"/>
    <w:rsid w:val="00931A79"/>
    <w:rsid w:val="00931D2C"/>
    <w:rsid w:val="00931EC6"/>
    <w:rsid w:val="00931F9D"/>
    <w:rsid w:val="0093257B"/>
    <w:rsid w:val="00932674"/>
    <w:rsid w:val="009327F1"/>
    <w:rsid w:val="00932FC0"/>
    <w:rsid w:val="0093328A"/>
    <w:rsid w:val="009337EF"/>
    <w:rsid w:val="00933F6D"/>
    <w:rsid w:val="0093448A"/>
    <w:rsid w:val="00934578"/>
    <w:rsid w:val="00934C52"/>
    <w:rsid w:val="00934F50"/>
    <w:rsid w:val="00935751"/>
    <w:rsid w:val="00935F0B"/>
    <w:rsid w:val="00936349"/>
    <w:rsid w:val="00936CFC"/>
    <w:rsid w:val="00936FBB"/>
    <w:rsid w:val="00937165"/>
    <w:rsid w:val="009372B8"/>
    <w:rsid w:val="00937690"/>
    <w:rsid w:val="0094028D"/>
    <w:rsid w:val="0094115D"/>
    <w:rsid w:val="009411A1"/>
    <w:rsid w:val="009411CF"/>
    <w:rsid w:val="00941459"/>
    <w:rsid w:val="0094166A"/>
    <w:rsid w:val="00941733"/>
    <w:rsid w:val="00941A82"/>
    <w:rsid w:val="00941D74"/>
    <w:rsid w:val="00941DDA"/>
    <w:rsid w:val="00942BA0"/>
    <w:rsid w:val="0094325D"/>
    <w:rsid w:val="00943467"/>
    <w:rsid w:val="009436A0"/>
    <w:rsid w:val="00943E21"/>
    <w:rsid w:val="00944113"/>
    <w:rsid w:val="00944728"/>
    <w:rsid w:val="00944D70"/>
    <w:rsid w:val="00944E54"/>
    <w:rsid w:val="00944E88"/>
    <w:rsid w:val="009450BE"/>
    <w:rsid w:val="009455F3"/>
    <w:rsid w:val="00945BA8"/>
    <w:rsid w:val="00946012"/>
    <w:rsid w:val="009460D3"/>
    <w:rsid w:val="009471F9"/>
    <w:rsid w:val="00947603"/>
    <w:rsid w:val="00947979"/>
    <w:rsid w:val="009479B9"/>
    <w:rsid w:val="009479E2"/>
    <w:rsid w:val="00947BAB"/>
    <w:rsid w:val="00950811"/>
    <w:rsid w:val="00950B7C"/>
    <w:rsid w:val="00950C03"/>
    <w:rsid w:val="00950CA2"/>
    <w:rsid w:val="00950E61"/>
    <w:rsid w:val="00951019"/>
    <w:rsid w:val="00951A49"/>
    <w:rsid w:val="00951AF6"/>
    <w:rsid w:val="00951E6F"/>
    <w:rsid w:val="00951FFF"/>
    <w:rsid w:val="009521EE"/>
    <w:rsid w:val="00952365"/>
    <w:rsid w:val="0095318B"/>
    <w:rsid w:val="00953208"/>
    <w:rsid w:val="00953480"/>
    <w:rsid w:val="009537FC"/>
    <w:rsid w:val="00953A0E"/>
    <w:rsid w:val="00953B11"/>
    <w:rsid w:val="0095409E"/>
    <w:rsid w:val="00955296"/>
    <w:rsid w:val="00955436"/>
    <w:rsid w:val="00955D66"/>
    <w:rsid w:val="00956D4D"/>
    <w:rsid w:val="00956D82"/>
    <w:rsid w:val="00956E17"/>
    <w:rsid w:val="009578E7"/>
    <w:rsid w:val="00957B20"/>
    <w:rsid w:val="00960628"/>
    <w:rsid w:val="00960726"/>
    <w:rsid w:val="00960813"/>
    <w:rsid w:val="009608A0"/>
    <w:rsid w:val="00960CBF"/>
    <w:rsid w:val="00960FD1"/>
    <w:rsid w:val="009617EA"/>
    <w:rsid w:val="00961A7B"/>
    <w:rsid w:val="00961E36"/>
    <w:rsid w:val="009625B1"/>
    <w:rsid w:val="00962626"/>
    <w:rsid w:val="00962693"/>
    <w:rsid w:val="00962757"/>
    <w:rsid w:val="00962DC9"/>
    <w:rsid w:val="00962F79"/>
    <w:rsid w:val="00963068"/>
    <w:rsid w:val="00963542"/>
    <w:rsid w:val="009648CF"/>
    <w:rsid w:val="00964A4E"/>
    <w:rsid w:val="00964C87"/>
    <w:rsid w:val="009656A4"/>
    <w:rsid w:val="009657D1"/>
    <w:rsid w:val="0096591C"/>
    <w:rsid w:val="00965DAF"/>
    <w:rsid w:val="0096644D"/>
    <w:rsid w:val="009665FE"/>
    <w:rsid w:val="00966677"/>
    <w:rsid w:val="009666F2"/>
    <w:rsid w:val="0096675D"/>
    <w:rsid w:val="00966854"/>
    <w:rsid w:val="009669CF"/>
    <w:rsid w:val="00966BB3"/>
    <w:rsid w:val="009672A7"/>
    <w:rsid w:val="009672E2"/>
    <w:rsid w:val="00967369"/>
    <w:rsid w:val="0096761E"/>
    <w:rsid w:val="009678ED"/>
    <w:rsid w:val="009679E2"/>
    <w:rsid w:val="00967AFD"/>
    <w:rsid w:val="00967E91"/>
    <w:rsid w:val="00967E94"/>
    <w:rsid w:val="00967F9A"/>
    <w:rsid w:val="0097044C"/>
    <w:rsid w:val="0097093D"/>
    <w:rsid w:val="00970AD7"/>
    <w:rsid w:val="00970BD9"/>
    <w:rsid w:val="0097157B"/>
    <w:rsid w:val="00971744"/>
    <w:rsid w:val="00971ACC"/>
    <w:rsid w:val="00971D15"/>
    <w:rsid w:val="0097290A"/>
    <w:rsid w:val="00972AB4"/>
    <w:rsid w:val="009731C9"/>
    <w:rsid w:val="00973259"/>
    <w:rsid w:val="00973275"/>
    <w:rsid w:val="009733C4"/>
    <w:rsid w:val="009734AE"/>
    <w:rsid w:val="00973665"/>
    <w:rsid w:val="00973B20"/>
    <w:rsid w:val="009741B2"/>
    <w:rsid w:val="00974237"/>
    <w:rsid w:val="0097442C"/>
    <w:rsid w:val="009750C3"/>
    <w:rsid w:val="0097514A"/>
    <w:rsid w:val="009755CA"/>
    <w:rsid w:val="009758CA"/>
    <w:rsid w:val="00975AAE"/>
    <w:rsid w:val="00975B2B"/>
    <w:rsid w:val="00975CCB"/>
    <w:rsid w:val="00976026"/>
    <w:rsid w:val="00976843"/>
    <w:rsid w:val="00976AE0"/>
    <w:rsid w:val="009776BE"/>
    <w:rsid w:val="00977EEF"/>
    <w:rsid w:val="00981976"/>
    <w:rsid w:val="00981C65"/>
    <w:rsid w:val="009825F3"/>
    <w:rsid w:val="0098297F"/>
    <w:rsid w:val="00982D56"/>
    <w:rsid w:val="009831F4"/>
    <w:rsid w:val="009836F6"/>
    <w:rsid w:val="00983B73"/>
    <w:rsid w:val="00984497"/>
    <w:rsid w:val="00984A08"/>
    <w:rsid w:val="0098559F"/>
    <w:rsid w:val="00985A92"/>
    <w:rsid w:val="00985CD6"/>
    <w:rsid w:val="00986297"/>
    <w:rsid w:val="00986FB2"/>
    <w:rsid w:val="009873E6"/>
    <w:rsid w:val="009876BA"/>
    <w:rsid w:val="009901F5"/>
    <w:rsid w:val="0099039F"/>
    <w:rsid w:val="00990730"/>
    <w:rsid w:val="00990DF3"/>
    <w:rsid w:val="00990EE0"/>
    <w:rsid w:val="009919CB"/>
    <w:rsid w:val="009920EE"/>
    <w:rsid w:val="009931AC"/>
    <w:rsid w:val="00993533"/>
    <w:rsid w:val="0099354E"/>
    <w:rsid w:val="00993605"/>
    <w:rsid w:val="00993803"/>
    <w:rsid w:val="00993F5F"/>
    <w:rsid w:val="009940B7"/>
    <w:rsid w:val="009947FE"/>
    <w:rsid w:val="00994E7A"/>
    <w:rsid w:val="00994E9C"/>
    <w:rsid w:val="00994F7A"/>
    <w:rsid w:val="0099582E"/>
    <w:rsid w:val="0099584B"/>
    <w:rsid w:val="009960F2"/>
    <w:rsid w:val="009965B9"/>
    <w:rsid w:val="009966FB"/>
    <w:rsid w:val="00996A3B"/>
    <w:rsid w:val="00996C34"/>
    <w:rsid w:val="009A0254"/>
    <w:rsid w:val="009A029A"/>
    <w:rsid w:val="009A03BE"/>
    <w:rsid w:val="009A0AD2"/>
    <w:rsid w:val="009A0E8A"/>
    <w:rsid w:val="009A0E91"/>
    <w:rsid w:val="009A1005"/>
    <w:rsid w:val="009A1D0A"/>
    <w:rsid w:val="009A1F45"/>
    <w:rsid w:val="009A201D"/>
    <w:rsid w:val="009A2639"/>
    <w:rsid w:val="009A289F"/>
    <w:rsid w:val="009A2963"/>
    <w:rsid w:val="009A2A39"/>
    <w:rsid w:val="009A48BE"/>
    <w:rsid w:val="009A4939"/>
    <w:rsid w:val="009A5214"/>
    <w:rsid w:val="009A540E"/>
    <w:rsid w:val="009A5516"/>
    <w:rsid w:val="009A580E"/>
    <w:rsid w:val="009A60D2"/>
    <w:rsid w:val="009A6140"/>
    <w:rsid w:val="009A61B1"/>
    <w:rsid w:val="009A69F1"/>
    <w:rsid w:val="009A6A53"/>
    <w:rsid w:val="009A75B9"/>
    <w:rsid w:val="009A7600"/>
    <w:rsid w:val="009A77E2"/>
    <w:rsid w:val="009B059E"/>
    <w:rsid w:val="009B0CFA"/>
    <w:rsid w:val="009B156E"/>
    <w:rsid w:val="009B18C1"/>
    <w:rsid w:val="009B1D88"/>
    <w:rsid w:val="009B1DFC"/>
    <w:rsid w:val="009B2626"/>
    <w:rsid w:val="009B3CDA"/>
    <w:rsid w:val="009B40FD"/>
    <w:rsid w:val="009B4BF0"/>
    <w:rsid w:val="009B4F0E"/>
    <w:rsid w:val="009B4F77"/>
    <w:rsid w:val="009B55BF"/>
    <w:rsid w:val="009B63AF"/>
    <w:rsid w:val="009B66A9"/>
    <w:rsid w:val="009B6791"/>
    <w:rsid w:val="009B69F3"/>
    <w:rsid w:val="009B77B2"/>
    <w:rsid w:val="009C0076"/>
    <w:rsid w:val="009C0122"/>
    <w:rsid w:val="009C0198"/>
    <w:rsid w:val="009C0473"/>
    <w:rsid w:val="009C0589"/>
    <w:rsid w:val="009C059A"/>
    <w:rsid w:val="009C1224"/>
    <w:rsid w:val="009C1316"/>
    <w:rsid w:val="009C14BC"/>
    <w:rsid w:val="009C19A4"/>
    <w:rsid w:val="009C19E7"/>
    <w:rsid w:val="009C1DA0"/>
    <w:rsid w:val="009C1F3E"/>
    <w:rsid w:val="009C1F5D"/>
    <w:rsid w:val="009C2278"/>
    <w:rsid w:val="009C24E4"/>
    <w:rsid w:val="009C27E0"/>
    <w:rsid w:val="009C2A49"/>
    <w:rsid w:val="009C2EFC"/>
    <w:rsid w:val="009C34DE"/>
    <w:rsid w:val="009C3C03"/>
    <w:rsid w:val="009C3E8A"/>
    <w:rsid w:val="009C3F0C"/>
    <w:rsid w:val="009C403D"/>
    <w:rsid w:val="009C4304"/>
    <w:rsid w:val="009C463A"/>
    <w:rsid w:val="009C5951"/>
    <w:rsid w:val="009C5D66"/>
    <w:rsid w:val="009C66EA"/>
    <w:rsid w:val="009C6DC9"/>
    <w:rsid w:val="009C6EBB"/>
    <w:rsid w:val="009C70ED"/>
    <w:rsid w:val="009C7288"/>
    <w:rsid w:val="009C7392"/>
    <w:rsid w:val="009C76B2"/>
    <w:rsid w:val="009C7921"/>
    <w:rsid w:val="009C7A0A"/>
    <w:rsid w:val="009D058A"/>
    <w:rsid w:val="009D0735"/>
    <w:rsid w:val="009D0D80"/>
    <w:rsid w:val="009D0F5C"/>
    <w:rsid w:val="009D0F9C"/>
    <w:rsid w:val="009D102C"/>
    <w:rsid w:val="009D1046"/>
    <w:rsid w:val="009D1AC6"/>
    <w:rsid w:val="009D1B55"/>
    <w:rsid w:val="009D1B8F"/>
    <w:rsid w:val="009D1BED"/>
    <w:rsid w:val="009D1EAB"/>
    <w:rsid w:val="009D2280"/>
    <w:rsid w:val="009D25E3"/>
    <w:rsid w:val="009D2AB6"/>
    <w:rsid w:val="009D2BEA"/>
    <w:rsid w:val="009D2C8F"/>
    <w:rsid w:val="009D38C1"/>
    <w:rsid w:val="009D3B22"/>
    <w:rsid w:val="009D3CC8"/>
    <w:rsid w:val="009D45E3"/>
    <w:rsid w:val="009D4F0A"/>
    <w:rsid w:val="009D5A5E"/>
    <w:rsid w:val="009D5A89"/>
    <w:rsid w:val="009D5C2E"/>
    <w:rsid w:val="009D5EC2"/>
    <w:rsid w:val="009D60C0"/>
    <w:rsid w:val="009D6183"/>
    <w:rsid w:val="009D6691"/>
    <w:rsid w:val="009D694C"/>
    <w:rsid w:val="009D6AEA"/>
    <w:rsid w:val="009D78AB"/>
    <w:rsid w:val="009D7D2B"/>
    <w:rsid w:val="009E04A1"/>
    <w:rsid w:val="009E11AD"/>
    <w:rsid w:val="009E16AC"/>
    <w:rsid w:val="009E1779"/>
    <w:rsid w:val="009E1929"/>
    <w:rsid w:val="009E1B9A"/>
    <w:rsid w:val="009E1D2F"/>
    <w:rsid w:val="009E1D40"/>
    <w:rsid w:val="009E1F59"/>
    <w:rsid w:val="009E1FF1"/>
    <w:rsid w:val="009E2163"/>
    <w:rsid w:val="009E2C87"/>
    <w:rsid w:val="009E353D"/>
    <w:rsid w:val="009E3668"/>
    <w:rsid w:val="009E39A6"/>
    <w:rsid w:val="009E3E42"/>
    <w:rsid w:val="009E402A"/>
    <w:rsid w:val="009E4769"/>
    <w:rsid w:val="009E4CE5"/>
    <w:rsid w:val="009E544D"/>
    <w:rsid w:val="009E5B1E"/>
    <w:rsid w:val="009E5CCD"/>
    <w:rsid w:val="009E5D19"/>
    <w:rsid w:val="009E6233"/>
    <w:rsid w:val="009E63C1"/>
    <w:rsid w:val="009E6832"/>
    <w:rsid w:val="009E69E5"/>
    <w:rsid w:val="009E70AA"/>
    <w:rsid w:val="009E7320"/>
    <w:rsid w:val="009E75CF"/>
    <w:rsid w:val="009E764C"/>
    <w:rsid w:val="009E7857"/>
    <w:rsid w:val="009E7CA1"/>
    <w:rsid w:val="009E7E7D"/>
    <w:rsid w:val="009F01E6"/>
    <w:rsid w:val="009F0247"/>
    <w:rsid w:val="009F0482"/>
    <w:rsid w:val="009F064F"/>
    <w:rsid w:val="009F090F"/>
    <w:rsid w:val="009F097B"/>
    <w:rsid w:val="009F0E73"/>
    <w:rsid w:val="009F1187"/>
    <w:rsid w:val="009F161D"/>
    <w:rsid w:val="009F1D86"/>
    <w:rsid w:val="009F271A"/>
    <w:rsid w:val="009F27D9"/>
    <w:rsid w:val="009F28B5"/>
    <w:rsid w:val="009F2B31"/>
    <w:rsid w:val="009F30EC"/>
    <w:rsid w:val="009F3247"/>
    <w:rsid w:val="009F33F9"/>
    <w:rsid w:val="009F37DC"/>
    <w:rsid w:val="009F4055"/>
    <w:rsid w:val="009F42FD"/>
    <w:rsid w:val="009F447A"/>
    <w:rsid w:val="009F4D3E"/>
    <w:rsid w:val="009F5227"/>
    <w:rsid w:val="009F56A2"/>
    <w:rsid w:val="009F5787"/>
    <w:rsid w:val="009F5AAD"/>
    <w:rsid w:val="009F5B75"/>
    <w:rsid w:val="009F5CDA"/>
    <w:rsid w:val="009F5DEF"/>
    <w:rsid w:val="009F5ECB"/>
    <w:rsid w:val="009F6364"/>
    <w:rsid w:val="009F6746"/>
    <w:rsid w:val="009F6F3E"/>
    <w:rsid w:val="009F6F6A"/>
    <w:rsid w:val="009F7797"/>
    <w:rsid w:val="009F7B29"/>
    <w:rsid w:val="00A005DB"/>
    <w:rsid w:val="00A00A08"/>
    <w:rsid w:val="00A00DFD"/>
    <w:rsid w:val="00A00E59"/>
    <w:rsid w:val="00A01771"/>
    <w:rsid w:val="00A022B1"/>
    <w:rsid w:val="00A02EF8"/>
    <w:rsid w:val="00A02F9C"/>
    <w:rsid w:val="00A02FFF"/>
    <w:rsid w:val="00A038C0"/>
    <w:rsid w:val="00A03B4B"/>
    <w:rsid w:val="00A03F13"/>
    <w:rsid w:val="00A04242"/>
    <w:rsid w:val="00A04461"/>
    <w:rsid w:val="00A04472"/>
    <w:rsid w:val="00A044C3"/>
    <w:rsid w:val="00A04885"/>
    <w:rsid w:val="00A04ABF"/>
    <w:rsid w:val="00A04C3B"/>
    <w:rsid w:val="00A04ECE"/>
    <w:rsid w:val="00A04F21"/>
    <w:rsid w:val="00A056E0"/>
    <w:rsid w:val="00A058DB"/>
    <w:rsid w:val="00A05DC7"/>
    <w:rsid w:val="00A0637E"/>
    <w:rsid w:val="00A06532"/>
    <w:rsid w:val="00A0678B"/>
    <w:rsid w:val="00A06FDA"/>
    <w:rsid w:val="00A07093"/>
    <w:rsid w:val="00A07B34"/>
    <w:rsid w:val="00A10381"/>
    <w:rsid w:val="00A103E9"/>
    <w:rsid w:val="00A109FF"/>
    <w:rsid w:val="00A10B2E"/>
    <w:rsid w:val="00A11188"/>
    <w:rsid w:val="00A11B5E"/>
    <w:rsid w:val="00A125BB"/>
    <w:rsid w:val="00A12896"/>
    <w:rsid w:val="00A13339"/>
    <w:rsid w:val="00A13F7C"/>
    <w:rsid w:val="00A1406D"/>
    <w:rsid w:val="00A1407B"/>
    <w:rsid w:val="00A14321"/>
    <w:rsid w:val="00A1449D"/>
    <w:rsid w:val="00A14EDD"/>
    <w:rsid w:val="00A15A16"/>
    <w:rsid w:val="00A1604E"/>
    <w:rsid w:val="00A1695F"/>
    <w:rsid w:val="00A16E26"/>
    <w:rsid w:val="00A17108"/>
    <w:rsid w:val="00A17726"/>
    <w:rsid w:val="00A20AF2"/>
    <w:rsid w:val="00A210A9"/>
    <w:rsid w:val="00A21C09"/>
    <w:rsid w:val="00A21DF1"/>
    <w:rsid w:val="00A2270B"/>
    <w:rsid w:val="00A23088"/>
    <w:rsid w:val="00A2317C"/>
    <w:rsid w:val="00A23596"/>
    <w:rsid w:val="00A23D0B"/>
    <w:rsid w:val="00A24229"/>
    <w:rsid w:val="00A2444B"/>
    <w:rsid w:val="00A247BD"/>
    <w:rsid w:val="00A253DE"/>
    <w:rsid w:val="00A25760"/>
    <w:rsid w:val="00A2596F"/>
    <w:rsid w:val="00A263DD"/>
    <w:rsid w:val="00A2642B"/>
    <w:rsid w:val="00A26461"/>
    <w:rsid w:val="00A265E8"/>
    <w:rsid w:val="00A26E60"/>
    <w:rsid w:val="00A2715F"/>
    <w:rsid w:val="00A277AD"/>
    <w:rsid w:val="00A279B3"/>
    <w:rsid w:val="00A27AC7"/>
    <w:rsid w:val="00A31221"/>
    <w:rsid w:val="00A317FE"/>
    <w:rsid w:val="00A31BA6"/>
    <w:rsid w:val="00A31BD1"/>
    <w:rsid w:val="00A31C33"/>
    <w:rsid w:val="00A31CDD"/>
    <w:rsid w:val="00A31D55"/>
    <w:rsid w:val="00A31ECF"/>
    <w:rsid w:val="00A325A7"/>
    <w:rsid w:val="00A3431B"/>
    <w:rsid w:val="00A3461A"/>
    <w:rsid w:val="00A34D19"/>
    <w:rsid w:val="00A35275"/>
    <w:rsid w:val="00A35442"/>
    <w:rsid w:val="00A35EF9"/>
    <w:rsid w:val="00A379E5"/>
    <w:rsid w:val="00A37FAB"/>
    <w:rsid w:val="00A4010E"/>
    <w:rsid w:val="00A40747"/>
    <w:rsid w:val="00A408B6"/>
    <w:rsid w:val="00A40915"/>
    <w:rsid w:val="00A4092C"/>
    <w:rsid w:val="00A40E8E"/>
    <w:rsid w:val="00A40F66"/>
    <w:rsid w:val="00A4117F"/>
    <w:rsid w:val="00A414A3"/>
    <w:rsid w:val="00A418BF"/>
    <w:rsid w:val="00A41919"/>
    <w:rsid w:val="00A41EA9"/>
    <w:rsid w:val="00A41F2E"/>
    <w:rsid w:val="00A422BE"/>
    <w:rsid w:val="00A4252D"/>
    <w:rsid w:val="00A425DC"/>
    <w:rsid w:val="00A42953"/>
    <w:rsid w:val="00A429BD"/>
    <w:rsid w:val="00A43515"/>
    <w:rsid w:val="00A437FA"/>
    <w:rsid w:val="00A43980"/>
    <w:rsid w:val="00A43CDB"/>
    <w:rsid w:val="00A43E7F"/>
    <w:rsid w:val="00A44142"/>
    <w:rsid w:val="00A443AF"/>
    <w:rsid w:val="00A448F5"/>
    <w:rsid w:val="00A44922"/>
    <w:rsid w:val="00A449F2"/>
    <w:rsid w:val="00A44A41"/>
    <w:rsid w:val="00A4552E"/>
    <w:rsid w:val="00A45CAD"/>
    <w:rsid w:val="00A4654D"/>
    <w:rsid w:val="00A465FC"/>
    <w:rsid w:val="00A46ABB"/>
    <w:rsid w:val="00A47C34"/>
    <w:rsid w:val="00A5013E"/>
    <w:rsid w:val="00A50B43"/>
    <w:rsid w:val="00A50EE7"/>
    <w:rsid w:val="00A50F2A"/>
    <w:rsid w:val="00A510D7"/>
    <w:rsid w:val="00A51763"/>
    <w:rsid w:val="00A5199A"/>
    <w:rsid w:val="00A51BD6"/>
    <w:rsid w:val="00A51D2C"/>
    <w:rsid w:val="00A51D5B"/>
    <w:rsid w:val="00A51F11"/>
    <w:rsid w:val="00A527C3"/>
    <w:rsid w:val="00A52D2B"/>
    <w:rsid w:val="00A52D33"/>
    <w:rsid w:val="00A537D9"/>
    <w:rsid w:val="00A53998"/>
    <w:rsid w:val="00A539A6"/>
    <w:rsid w:val="00A5421B"/>
    <w:rsid w:val="00A5471E"/>
    <w:rsid w:val="00A54E7B"/>
    <w:rsid w:val="00A54F0A"/>
    <w:rsid w:val="00A55376"/>
    <w:rsid w:val="00A55744"/>
    <w:rsid w:val="00A5580C"/>
    <w:rsid w:val="00A55D30"/>
    <w:rsid w:val="00A55E5E"/>
    <w:rsid w:val="00A5625E"/>
    <w:rsid w:val="00A56AFD"/>
    <w:rsid w:val="00A57383"/>
    <w:rsid w:val="00A573F7"/>
    <w:rsid w:val="00A574F8"/>
    <w:rsid w:val="00A57767"/>
    <w:rsid w:val="00A6007A"/>
    <w:rsid w:val="00A600FE"/>
    <w:rsid w:val="00A60342"/>
    <w:rsid w:val="00A6057E"/>
    <w:rsid w:val="00A60C74"/>
    <w:rsid w:val="00A61146"/>
    <w:rsid w:val="00A611AD"/>
    <w:rsid w:val="00A6121C"/>
    <w:rsid w:val="00A6182F"/>
    <w:rsid w:val="00A61D3B"/>
    <w:rsid w:val="00A61FC2"/>
    <w:rsid w:val="00A631C2"/>
    <w:rsid w:val="00A63784"/>
    <w:rsid w:val="00A649B0"/>
    <w:rsid w:val="00A64B61"/>
    <w:rsid w:val="00A64B69"/>
    <w:rsid w:val="00A64D11"/>
    <w:rsid w:val="00A64FAF"/>
    <w:rsid w:val="00A6509F"/>
    <w:rsid w:val="00A658E6"/>
    <w:rsid w:val="00A6646A"/>
    <w:rsid w:val="00A66FCD"/>
    <w:rsid w:val="00A67616"/>
    <w:rsid w:val="00A6787F"/>
    <w:rsid w:val="00A70195"/>
    <w:rsid w:val="00A70814"/>
    <w:rsid w:val="00A70AA7"/>
    <w:rsid w:val="00A70C0D"/>
    <w:rsid w:val="00A71447"/>
    <w:rsid w:val="00A71C9C"/>
    <w:rsid w:val="00A71FD6"/>
    <w:rsid w:val="00A72714"/>
    <w:rsid w:val="00A7276E"/>
    <w:rsid w:val="00A729E3"/>
    <w:rsid w:val="00A72C4D"/>
    <w:rsid w:val="00A735A1"/>
    <w:rsid w:val="00A735E3"/>
    <w:rsid w:val="00A73BE6"/>
    <w:rsid w:val="00A73E35"/>
    <w:rsid w:val="00A74143"/>
    <w:rsid w:val="00A74280"/>
    <w:rsid w:val="00A742E8"/>
    <w:rsid w:val="00A746E3"/>
    <w:rsid w:val="00A74A0E"/>
    <w:rsid w:val="00A7522D"/>
    <w:rsid w:val="00A75806"/>
    <w:rsid w:val="00A75A32"/>
    <w:rsid w:val="00A75AFA"/>
    <w:rsid w:val="00A75FA9"/>
    <w:rsid w:val="00A762CB"/>
    <w:rsid w:val="00A762E7"/>
    <w:rsid w:val="00A768A0"/>
    <w:rsid w:val="00A76B77"/>
    <w:rsid w:val="00A76DAA"/>
    <w:rsid w:val="00A7717A"/>
    <w:rsid w:val="00A771FB"/>
    <w:rsid w:val="00A77357"/>
    <w:rsid w:val="00A779FC"/>
    <w:rsid w:val="00A77CCB"/>
    <w:rsid w:val="00A77F43"/>
    <w:rsid w:val="00A8021C"/>
    <w:rsid w:val="00A80256"/>
    <w:rsid w:val="00A80BCD"/>
    <w:rsid w:val="00A81715"/>
    <w:rsid w:val="00A81818"/>
    <w:rsid w:val="00A81F7F"/>
    <w:rsid w:val="00A8211D"/>
    <w:rsid w:val="00A8272F"/>
    <w:rsid w:val="00A828FC"/>
    <w:rsid w:val="00A82924"/>
    <w:rsid w:val="00A8296B"/>
    <w:rsid w:val="00A82BFB"/>
    <w:rsid w:val="00A82C3C"/>
    <w:rsid w:val="00A82C6C"/>
    <w:rsid w:val="00A8302C"/>
    <w:rsid w:val="00A8363F"/>
    <w:rsid w:val="00A83BB8"/>
    <w:rsid w:val="00A83BF1"/>
    <w:rsid w:val="00A83D0B"/>
    <w:rsid w:val="00A84D71"/>
    <w:rsid w:val="00A84DAD"/>
    <w:rsid w:val="00A854E5"/>
    <w:rsid w:val="00A8587A"/>
    <w:rsid w:val="00A85B47"/>
    <w:rsid w:val="00A85D07"/>
    <w:rsid w:val="00A85D85"/>
    <w:rsid w:val="00A85DAB"/>
    <w:rsid w:val="00A85E88"/>
    <w:rsid w:val="00A8608A"/>
    <w:rsid w:val="00A86410"/>
    <w:rsid w:val="00A86A3D"/>
    <w:rsid w:val="00A86B72"/>
    <w:rsid w:val="00A86E60"/>
    <w:rsid w:val="00A875C7"/>
    <w:rsid w:val="00A8795E"/>
    <w:rsid w:val="00A87AB9"/>
    <w:rsid w:val="00A900C5"/>
    <w:rsid w:val="00A906D9"/>
    <w:rsid w:val="00A9084D"/>
    <w:rsid w:val="00A90DE9"/>
    <w:rsid w:val="00A91726"/>
    <w:rsid w:val="00A9204F"/>
    <w:rsid w:val="00A9232E"/>
    <w:rsid w:val="00A923D6"/>
    <w:rsid w:val="00A924B9"/>
    <w:rsid w:val="00A927DD"/>
    <w:rsid w:val="00A92B3B"/>
    <w:rsid w:val="00A93370"/>
    <w:rsid w:val="00A93868"/>
    <w:rsid w:val="00A938A7"/>
    <w:rsid w:val="00A9390A"/>
    <w:rsid w:val="00A9498C"/>
    <w:rsid w:val="00A94B2B"/>
    <w:rsid w:val="00A94EC5"/>
    <w:rsid w:val="00A95147"/>
    <w:rsid w:val="00A958EE"/>
    <w:rsid w:val="00A95A7D"/>
    <w:rsid w:val="00A95B05"/>
    <w:rsid w:val="00A95CB9"/>
    <w:rsid w:val="00A95DFF"/>
    <w:rsid w:val="00A96187"/>
    <w:rsid w:val="00A96485"/>
    <w:rsid w:val="00A96501"/>
    <w:rsid w:val="00A96D73"/>
    <w:rsid w:val="00A97020"/>
    <w:rsid w:val="00A973FE"/>
    <w:rsid w:val="00A976A4"/>
    <w:rsid w:val="00A97837"/>
    <w:rsid w:val="00A97949"/>
    <w:rsid w:val="00A979F9"/>
    <w:rsid w:val="00AA0431"/>
    <w:rsid w:val="00AA0494"/>
    <w:rsid w:val="00AA1465"/>
    <w:rsid w:val="00AA1593"/>
    <w:rsid w:val="00AA15CD"/>
    <w:rsid w:val="00AA21F5"/>
    <w:rsid w:val="00AA2479"/>
    <w:rsid w:val="00AA3621"/>
    <w:rsid w:val="00AA3D35"/>
    <w:rsid w:val="00AA4181"/>
    <w:rsid w:val="00AA4195"/>
    <w:rsid w:val="00AA42C1"/>
    <w:rsid w:val="00AA4319"/>
    <w:rsid w:val="00AA43DE"/>
    <w:rsid w:val="00AA4B56"/>
    <w:rsid w:val="00AA4C8B"/>
    <w:rsid w:val="00AA4F07"/>
    <w:rsid w:val="00AA5251"/>
    <w:rsid w:val="00AA59C6"/>
    <w:rsid w:val="00AA5B40"/>
    <w:rsid w:val="00AA6A5C"/>
    <w:rsid w:val="00AA6F42"/>
    <w:rsid w:val="00AB010F"/>
    <w:rsid w:val="00AB0368"/>
    <w:rsid w:val="00AB07A4"/>
    <w:rsid w:val="00AB08E6"/>
    <w:rsid w:val="00AB12D5"/>
    <w:rsid w:val="00AB21B3"/>
    <w:rsid w:val="00AB2A12"/>
    <w:rsid w:val="00AB2C60"/>
    <w:rsid w:val="00AB308C"/>
    <w:rsid w:val="00AB3102"/>
    <w:rsid w:val="00AB316D"/>
    <w:rsid w:val="00AB316F"/>
    <w:rsid w:val="00AB321C"/>
    <w:rsid w:val="00AB3363"/>
    <w:rsid w:val="00AB3DA7"/>
    <w:rsid w:val="00AB427B"/>
    <w:rsid w:val="00AB42AA"/>
    <w:rsid w:val="00AB4750"/>
    <w:rsid w:val="00AB49DF"/>
    <w:rsid w:val="00AB5116"/>
    <w:rsid w:val="00AB5E43"/>
    <w:rsid w:val="00AB5E77"/>
    <w:rsid w:val="00AB6474"/>
    <w:rsid w:val="00AB6783"/>
    <w:rsid w:val="00AB6A5D"/>
    <w:rsid w:val="00AB74BA"/>
    <w:rsid w:val="00AB75D5"/>
    <w:rsid w:val="00AB788D"/>
    <w:rsid w:val="00AC0334"/>
    <w:rsid w:val="00AC0708"/>
    <w:rsid w:val="00AC0A58"/>
    <w:rsid w:val="00AC13EF"/>
    <w:rsid w:val="00AC1716"/>
    <w:rsid w:val="00AC1AE2"/>
    <w:rsid w:val="00AC1B0C"/>
    <w:rsid w:val="00AC2461"/>
    <w:rsid w:val="00AC2833"/>
    <w:rsid w:val="00AC3490"/>
    <w:rsid w:val="00AC375D"/>
    <w:rsid w:val="00AC3890"/>
    <w:rsid w:val="00AC38E8"/>
    <w:rsid w:val="00AC490D"/>
    <w:rsid w:val="00AC49C5"/>
    <w:rsid w:val="00AC4CCB"/>
    <w:rsid w:val="00AC5418"/>
    <w:rsid w:val="00AC5B6A"/>
    <w:rsid w:val="00AC6374"/>
    <w:rsid w:val="00AC68A2"/>
    <w:rsid w:val="00AC79C9"/>
    <w:rsid w:val="00AC7CF8"/>
    <w:rsid w:val="00AC7D13"/>
    <w:rsid w:val="00AD01EB"/>
    <w:rsid w:val="00AD0503"/>
    <w:rsid w:val="00AD092F"/>
    <w:rsid w:val="00AD0968"/>
    <w:rsid w:val="00AD0EA8"/>
    <w:rsid w:val="00AD0EF6"/>
    <w:rsid w:val="00AD13D4"/>
    <w:rsid w:val="00AD1E94"/>
    <w:rsid w:val="00AD2510"/>
    <w:rsid w:val="00AD2945"/>
    <w:rsid w:val="00AD3511"/>
    <w:rsid w:val="00AD3889"/>
    <w:rsid w:val="00AD38C8"/>
    <w:rsid w:val="00AD3BD6"/>
    <w:rsid w:val="00AD3E41"/>
    <w:rsid w:val="00AD3EFF"/>
    <w:rsid w:val="00AD4F0C"/>
    <w:rsid w:val="00AD5561"/>
    <w:rsid w:val="00AD588A"/>
    <w:rsid w:val="00AD5A71"/>
    <w:rsid w:val="00AD6046"/>
    <w:rsid w:val="00AD636C"/>
    <w:rsid w:val="00AD6AA5"/>
    <w:rsid w:val="00AD6F0A"/>
    <w:rsid w:val="00AD7C40"/>
    <w:rsid w:val="00AD7D01"/>
    <w:rsid w:val="00AD7EA4"/>
    <w:rsid w:val="00AE036B"/>
    <w:rsid w:val="00AE049E"/>
    <w:rsid w:val="00AE0636"/>
    <w:rsid w:val="00AE0B31"/>
    <w:rsid w:val="00AE0B9F"/>
    <w:rsid w:val="00AE0D21"/>
    <w:rsid w:val="00AE125E"/>
    <w:rsid w:val="00AE131E"/>
    <w:rsid w:val="00AE143D"/>
    <w:rsid w:val="00AE1831"/>
    <w:rsid w:val="00AE200B"/>
    <w:rsid w:val="00AE2CBC"/>
    <w:rsid w:val="00AE3CCF"/>
    <w:rsid w:val="00AE4244"/>
    <w:rsid w:val="00AE4290"/>
    <w:rsid w:val="00AE4703"/>
    <w:rsid w:val="00AE5067"/>
    <w:rsid w:val="00AE5371"/>
    <w:rsid w:val="00AE5526"/>
    <w:rsid w:val="00AE56A7"/>
    <w:rsid w:val="00AE5EFB"/>
    <w:rsid w:val="00AE5FCA"/>
    <w:rsid w:val="00AE6B91"/>
    <w:rsid w:val="00AE6C16"/>
    <w:rsid w:val="00AE6D40"/>
    <w:rsid w:val="00AE7A55"/>
    <w:rsid w:val="00AE7FB8"/>
    <w:rsid w:val="00AF0329"/>
    <w:rsid w:val="00AF0957"/>
    <w:rsid w:val="00AF1370"/>
    <w:rsid w:val="00AF1554"/>
    <w:rsid w:val="00AF1A8C"/>
    <w:rsid w:val="00AF1EF3"/>
    <w:rsid w:val="00AF24FE"/>
    <w:rsid w:val="00AF27D0"/>
    <w:rsid w:val="00AF2D67"/>
    <w:rsid w:val="00AF3017"/>
    <w:rsid w:val="00AF35A8"/>
    <w:rsid w:val="00AF3CBD"/>
    <w:rsid w:val="00AF3FBE"/>
    <w:rsid w:val="00AF4346"/>
    <w:rsid w:val="00AF4AFC"/>
    <w:rsid w:val="00AF5CCC"/>
    <w:rsid w:val="00AF5CEF"/>
    <w:rsid w:val="00AF6134"/>
    <w:rsid w:val="00AF63BD"/>
    <w:rsid w:val="00AF6473"/>
    <w:rsid w:val="00AF683D"/>
    <w:rsid w:val="00AF7031"/>
    <w:rsid w:val="00AF70AB"/>
    <w:rsid w:val="00AF760C"/>
    <w:rsid w:val="00AF76C6"/>
    <w:rsid w:val="00AF7AFF"/>
    <w:rsid w:val="00AF7BA9"/>
    <w:rsid w:val="00B0022E"/>
    <w:rsid w:val="00B00392"/>
    <w:rsid w:val="00B00A0E"/>
    <w:rsid w:val="00B0119C"/>
    <w:rsid w:val="00B011DC"/>
    <w:rsid w:val="00B01C7E"/>
    <w:rsid w:val="00B01ED0"/>
    <w:rsid w:val="00B01FD2"/>
    <w:rsid w:val="00B021D2"/>
    <w:rsid w:val="00B02463"/>
    <w:rsid w:val="00B02A12"/>
    <w:rsid w:val="00B02E65"/>
    <w:rsid w:val="00B0315E"/>
    <w:rsid w:val="00B03621"/>
    <w:rsid w:val="00B03932"/>
    <w:rsid w:val="00B03E07"/>
    <w:rsid w:val="00B045F9"/>
    <w:rsid w:val="00B04C49"/>
    <w:rsid w:val="00B05609"/>
    <w:rsid w:val="00B0563E"/>
    <w:rsid w:val="00B05765"/>
    <w:rsid w:val="00B05CB9"/>
    <w:rsid w:val="00B06A0E"/>
    <w:rsid w:val="00B06A9C"/>
    <w:rsid w:val="00B0707B"/>
    <w:rsid w:val="00B07633"/>
    <w:rsid w:val="00B07637"/>
    <w:rsid w:val="00B0772F"/>
    <w:rsid w:val="00B07B93"/>
    <w:rsid w:val="00B07B97"/>
    <w:rsid w:val="00B07E16"/>
    <w:rsid w:val="00B07E6C"/>
    <w:rsid w:val="00B1032C"/>
    <w:rsid w:val="00B10F3A"/>
    <w:rsid w:val="00B116FE"/>
    <w:rsid w:val="00B118C1"/>
    <w:rsid w:val="00B11B31"/>
    <w:rsid w:val="00B11CFE"/>
    <w:rsid w:val="00B11DD9"/>
    <w:rsid w:val="00B11E51"/>
    <w:rsid w:val="00B11FC0"/>
    <w:rsid w:val="00B122AD"/>
    <w:rsid w:val="00B122C9"/>
    <w:rsid w:val="00B12D8F"/>
    <w:rsid w:val="00B1349D"/>
    <w:rsid w:val="00B135B4"/>
    <w:rsid w:val="00B1374E"/>
    <w:rsid w:val="00B13B10"/>
    <w:rsid w:val="00B14209"/>
    <w:rsid w:val="00B143FA"/>
    <w:rsid w:val="00B149F6"/>
    <w:rsid w:val="00B14BD6"/>
    <w:rsid w:val="00B150E6"/>
    <w:rsid w:val="00B1550D"/>
    <w:rsid w:val="00B15B3E"/>
    <w:rsid w:val="00B16870"/>
    <w:rsid w:val="00B16D9A"/>
    <w:rsid w:val="00B1738A"/>
    <w:rsid w:val="00B176D6"/>
    <w:rsid w:val="00B17A5D"/>
    <w:rsid w:val="00B17BF3"/>
    <w:rsid w:val="00B17EAC"/>
    <w:rsid w:val="00B20197"/>
    <w:rsid w:val="00B202DB"/>
    <w:rsid w:val="00B20578"/>
    <w:rsid w:val="00B2082C"/>
    <w:rsid w:val="00B20B9E"/>
    <w:rsid w:val="00B212C0"/>
    <w:rsid w:val="00B21816"/>
    <w:rsid w:val="00B2194A"/>
    <w:rsid w:val="00B21A7C"/>
    <w:rsid w:val="00B21B42"/>
    <w:rsid w:val="00B21D5B"/>
    <w:rsid w:val="00B21DE5"/>
    <w:rsid w:val="00B226B7"/>
    <w:rsid w:val="00B22A6F"/>
    <w:rsid w:val="00B23790"/>
    <w:rsid w:val="00B238B5"/>
    <w:rsid w:val="00B238DB"/>
    <w:rsid w:val="00B24017"/>
    <w:rsid w:val="00B241B1"/>
    <w:rsid w:val="00B24710"/>
    <w:rsid w:val="00B24878"/>
    <w:rsid w:val="00B24A69"/>
    <w:rsid w:val="00B2559A"/>
    <w:rsid w:val="00B25606"/>
    <w:rsid w:val="00B257E8"/>
    <w:rsid w:val="00B258F4"/>
    <w:rsid w:val="00B259DB"/>
    <w:rsid w:val="00B26957"/>
    <w:rsid w:val="00B269C6"/>
    <w:rsid w:val="00B269FD"/>
    <w:rsid w:val="00B26A42"/>
    <w:rsid w:val="00B2713D"/>
    <w:rsid w:val="00B2746E"/>
    <w:rsid w:val="00B300CE"/>
    <w:rsid w:val="00B302A6"/>
    <w:rsid w:val="00B302BA"/>
    <w:rsid w:val="00B3045B"/>
    <w:rsid w:val="00B304B4"/>
    <w:rsid w:val="00B30ED8"/>
    <w:rsid w:val="00B3113A"/>
    <w:rsid w:val="00B31586"/>
    <w:rsid w:val="00B315DE"/>
    <w:rsid w:val="00B31DA9"/>
    <w:rsid w:val="00B32570"/>
    <w:rsid w:val="00B331F0"/>
    <w:rsid w:val="00B334C6"/>
    <w:rsid w:val="00B33BB3"/>
    <w:rsid w:val="00B33E68"/>
    <w:rsid w:val="00B33F26"/>
    <w:rsid w:val="00B342D4"/>
    <w:rsid w:val="00B34391"/>
    <w:rsid w:val="00B3462A"/>
    <w:rsid w:val="00B355D8"/>
    <w:rsid w:val="00B358BE"/>
    <w:rsid w:val="00B36174"/>
    <w:rsid w:val="00B36596"/>
    <w:rsid w:val="00B36B95"/>
    <w:rsid w:val="00B36D8D"/>
    <w:rsid w:val="00B3721F"/>
    <w:rsid w:val="00B3729A"/>
    <w:rsid w:val="00B379F8"/>
    <w:rsid w:val="00B37F74"/>
    <w:rsid w:val="00B400B0"/>
    <w:rsid w:val="00B401F7"/>
    <w:rsid w:val="00B40666"/>
    <w:rsid w:val="00B40981"/>
    <w:rsid w:val="00B40EA3"/>
    <w:rsid w:val="00B40FBC"/>
    <w:rsid w:val="00B40FCA"/>
    <w:rsid w:val="00B4103C"/>
    <w:rsid w:val="00B41080"/>
    <w:rsid w:val="00B416FD"/>
    <w:rsid w:val="00B41952"/>
    <w:rsid w:val="00B41F2D"/>
    <w:rsid w:val="00B42124"/>
    <w:rsid w:val="00B42864"/>
    <w:rsid w:val="00B431A6"/>
    <w:rsid w:val="00B43331"/>
    <w:rsid w:val="00B4344D"/>
    <w:rsid w:val="00B436CF"/>
    <w:rsid w:val="00B436E9"/>
    <w:rsid w:val="00B439EE"/>
    <w:rsid w:val="00B440C7"/>
    <w:rsid w:val="00B4445A"/>
    <w:rsid w:val="00B448F3"/>
    <w:rsid w:val="00B44E1B"/>
    <w:rsid w:val="00B451EB"/>
    <w:rsid w:val="00B45D27"/>
    <w:rsid w:val="00B45EB0"/>
    <w:rsid w:val="00B4655D"/>
    <w:rsid w:val="00B46AAA"/>
    <w:rsid w:val="00B46BD6"/>
    <w:rsid w:val="00B46D7A"/>
    <w:rsid w:val="00B46EF7"/>
    <w:rsid w:val="00B46F1B"/>
    <w:rsid w:val="00B47197"/>
    <w:rsid w:val="00B472FD"/>
    <w:rsid w:val="00B473E6"/>
    <w:rsid w:val="00B47685"/>
    <w:rsid w:val="00B47747"/>
    <w:rsid w:val="00B47BDA"/>
    <w:rsid w:val="00B47D6B"/>
    <w:rsid w:val="00B50439"/>
    <w:rsid w:val="00B504FF"/>
    <w:rsid w:val="00B50B76"/>
    <w:rsid w:val="00B514EF"/>
    <w:rsid w:val="00B51508"/>
    <w:rsid w:val="00B5172A"/>
    <w:rsid w:val="00B51B9C"/>
    <w:rsid w:val="00B51D33"/>
    <w:rsid w:val="00B51F8D"/>
    <w:rsid w:val="00B5214E"/>
    <w:rsid w:val="00B52187"/>
    <w:rsid w:val="00B52534"/>
    <w:rsid w:val="00B52632"/>
    <w:rsid w:val="00B52AFF"/>
    <w:rsid w:val="00B52B08"/>
    <w:rsid w:val="00B53366"/>
    <w:rsid w:val="00B53E32"/>
    <w:rsid w:val="00B542ED"/>
    <w:rsid w:val="00B54AFF"/>
    <w:rsid w:val="00B54B0B"/>
    <w:rsid w:val="00B550A2"/>
    <w:rsid w:val="00B555BD"/>
    <w:rsid w:val="00B5579A"/>
    <w:rsid w:val="00B558E7"/>
    <w:rsid w:val="00B55CFF"/>
    <w:rsid w:val="00B56015"/>
    <w:rsid w:val="00B56C88"/>
    <w:rsid w:val="00B570EE"/>
    <w:rsid w:val="00B57593"/>
    <w:rsid w:val="00B604B7"/>
    <w:rsid w:val="00B60757"/>
    <w:rsid w:val="00B60B8D"/>
    <w:rsid w:val="00B60FF1"/>
    <w:rsid w:val="00B61102"/>
    <w:rsid w:val="00B61897"/>
    <w:rsid w:val="00B61CE1"/>
    <w:rsid w:val="00B61E98"/>
    <w:rsid w:val="00B620AB"/>
    <w:rsid w:val="00B639C2"/>
    <w:rsid w:val="00B63C07"/>
    <w:rsid w:val="00B63FB2"/>
    <w:rsid w:val="00B64071"/>
    <w:rsid w:val="00B64E07"/>
    <w:rsid w:val="00B65361"/>
    <w:rsid w:val="00B653DD"/>
    <w:rsid w:val="00B6699F"/>
    <w:rsid w:val="00B676A0"/>
    <w:rsid w:val="00B67A3C"/>
    <w:rsid w:val="00B701D7"/>
    <w:rsid w:val="00B70788"/>
    <w:rsid w:val="00B70871"/>
    <w:rsid w:val="00B71017"/>
    <w:rsid w:val="00B712D2"/>
    <w:rsid w:val="00B721CA"/>
    <w:rsid w:val="00B721F7"/>
    <w:rsid w:val="00B7221F"/>
    <w:rsid w:val="00B72224"/>
    <w:rsid w:val="00B725DE"/>
    <w:rsid w:val="00B72A35"/>
    <w:rsid w:val="00B73198"/>
    <w:rsid w:val="00B73322"/>
    <w:rsid w:val="00B7377B"/>
    <w:rsid w:val="00B73D88"/>
    <w:rsid w:val="00B73FF5"/>
    <w:rsid w:val="00B744F0"/>
    <w:rsid w:val="00B74A24"/>
    <w:rsid w:val="00B750AE"/>
    <w:rsid w:val="00B751F8"/>
    <w:rsid w:val="00B75605"/>
    <w:rsid w:val="00B768DF"/>
    <w:rsid w:val="00B76B0A"/>
    <w:rsid w:val="00B800EF"/>
    <w:rsid w:val="00B805FB"/>
    <w:rsid w:val="00B80C34"/>
    <w:rsid w:val="00B8168A"/>
    <w:rsid w:val="00B818A6"/>
    <w:rsid w:val="00B8194F"/>
    <w:rsid w:val="00B819A2"/>
    <w:rsid w:val="00B81DFE"/>
    <w:rsid w:val="00B81F14"/>
    <w:rsid w:val="00B82789"/>
    <w:rsid w:val="00B8288C"/>
    <w:rsid w:val="00B82A43"/>
    <w:rsid w:val="00B82C60"/>
    <w:rsid w:val="00B82F99"/>
    <w:rsid w:val="00B83169"/>
    <w:rsid w:val="00B835CD"/>
    <w:rsid w:val="00B83605"/>
    <w:rsid w:val="00B83E25"/>
    <w:rsid w:val="00B8464F"/>
    <w:rsid w:val="00B84A4F"/>
    <w:rsid w:val="00B84B2E"/>
    <w:rsid w:val="00B84D78"/>
    <w:rsid w:val="00B84EA7"/>
    <w:rsid w:val="00B8517B"/>
    <w:rsid w:val="00B851C8"/>
    <w:rsid w:val="00B85348"/>
    <w:rsid w:val="00B8584D"/>
    <w:rsid w:val="00B858FB"/>
    <w:rsid w:val="00B85BDF"/>
    <w:rsid w:val="00B8605C"/>
    <w:rsid w:val="00B860A6"/>
    <w:rsid w:val="00B86104"/>
    <w:rsid w:val="00B86252"/>
    <w:rsid w:val="00B8679D"/>
    <w:rsid w:val="00B86E44"/>
    <w:rsid w:val="00B86EC8"/>
    <w:rsid w:val="00B86EE0"/>
    <w:rsid w:val="00B878F3"/>
    <w:rsid w:val="00B87F4B"/>
    <w:rsid w:val="00B90C36"/>
    <w:rsid w:val="00B90DE4"/>
    <w:rsid w:val="00B90E2D"/>
    <w:rsid w:val="00B90EA5"/>
    <w:rsid w:val="00B911B7"/>
    <w:rsid w:val="00B91209"/>
    <w:rsid w:val="00B915A2"/>
    <w:rsid w:val="00B915CE"/>
    <w:rsid w:val="00B92177"/>
    <w:rsid w:val="00B92910"/>
    <w:rsid w:val="00B92BDD"/>
    <w:rsid w:val="00B9329A"/>
    <w:rsid w:val="00B9347A"/>
    <w:rsid w:val="00B93543"/>
    <w:rsid w:val="00B93929"/>
    <w:rsid w:val="00B9394D"/>
    <w:rsid w:val="00B93ABD"/>
    <w:rsid w:val="00B93D63"/>
    <w:rsid w:val="00B93F22"/>
    <w:rsid w:val="00B94059"/>
    <w:rsid w:val="00B940CA"/>
    <w:rsid w:val="00B94CA6"/>
    <w:rsid w:val="00B95E0B"/>
    <w:rsid w:val="00B95F23"/>
    <w:rsid w:val="00B964F6"/>
    <w:rsid w:val="00B96B59"/>
    <w:rsid w:val="00B96D32"/>
    <w:rsid w:val="00B96D87"/>
    <w:rsid w:val="00B96DB0"/>
    <w:rsid w:val="00B9701B"/>
    <w:rsid w:val="00B97054"/>
    <w:rsid w:val="00B97349"/>
    <w:rsid w:val="00B977C5"/>
    <w:rsid w:val="00B97C67"/>
    <w:rsid w:val="00B97F8B"/>
    <w:rsid w:val="00B97FBE"/>
    <w:rsid w:val="00BA056E"/>
    <w:rsid w:val="00BA0643"/>
    <w:rsid w:val="00BA0C98"/>
    <w:rsid w:val="00BA0FAA"/>
    <w:rsid w:val="00BA109F"/>
    <w:rsid w:val="00BA1750"/>
    <w:rsid w:val="00BA1A15"/>
    <w:rsid w:val="00BA1D72"/>
    <w:rsid w:val="00BA20C5"/>
    <w:rsid w:val="00BA2435"/>
    <w:rsid w:val="00BA2B5C"/>
    <w:rsid w:val="00BA329B"/>
    <w:rsid w:val="00BA3768"/>
    <w:rsid w:val="00BA3AAA"/>
    <w:rsid w:val="00BA3C09"/>
    <w:rsid w:val="00BA3C29"/>
    <w:rsid w:val="00BA3F14"/>
    <w:rsid w:val="00BA606A"/>
    <w:rsid w:val="00BA63FE"/>
    <w:rsid w:val="00BA65BE"/>
    <w:rsid w:val="00BA7488"/>
    <w:rsid w:val="00BA76A6"/>
    <w:rsid w:val="00BB0368"/>
    <w:rsid w:val="00BB04B4"/>
    <w:rsid w:val="00BB0FDD"/>
    <w:rsid w:val="00BB1307"/>
    <w:rsid w:val="00BB16AD"/>
    <w:rsid w:val="00BB190A"/>
    <w:rsid w:val="00BB1F20"/>
    <w:rsid w:val="00BB2C38"/>
    <w:rsid w:val="00BB395B"/>
    <w:rsid w:val="00BB50E8"/>
    <w:rsid w:val="00BB5336"/>
    <w:rsid w:val="00BB59B5"/>
    <w:rsid w:val="00BB5DD6"/>
    <w:rsid w:val="00BB63C3"/>
    <w:rsid w:val="00BB6440"/>
    <w:rsid w:val="00BB709D"/>
    <w:rsid w:val="00BB72E2"/>
    <w:rsid w:val="00BB7946"/>
    <w:rsid w:val="00BB79DE"/>
    <w:rsid w:val="00BB7C0D"/>
    <w:rsid w:val="00BB7C77"/>
    <w:rsid w:val="00BB7F86"/>
    <w:rsid w:val="00BC0485"/>
    <w:rsid w:val="00BC04E0"/>
    <w:rsid w:val="00BC06BA"/>
    <w:rsid w:val="00BC070D"/>
    <w:rsid w:val="00BC0712"/>
    <w:rsid w:val="00BC0790"/>
    <w:rsid w:val="00BC0FF0"/>
    <w:rsid w:val="00BC10F6"/>
    <w:rsid w:val="00BC13EB"/>
    <w:rsid w:val="00BC1591"/>
    <w:rsid w:val="00BC1604"/>
    <w:rsid w:val="00BC19C1"/>
    <w:rsid w:val="00BC1E4D"/>
    <w:rsid w:val="00BC2859"/>
    <w:rsid w:val="00BC2CF3"/>
    <w:rsid w:val="00BC2D73"/>
    <w:rsid w:val="00BC3237"/>
    <w:rsid w:val="00BC358A"/>
    <w:rsid w:val="00BC38F8"/>
    <w:rsid w:val="00BC45B1"/>
    <w:rsid w:val="00BC5C8C"/>
    <w:rsid w:val="00BC6BA1"/>
    <w:rsid w:val="00BC6BCD"/>
    <w:rsid w:val="00BC6F99"/>
    <w:rsid w:val="00BC7009"/>
    <w:rsid w:val="00BC7236"/>
    <w:rsid w:val="00BC7328"/>
    <w:rsid w:val="00BC7940"/>
    <w:rsid w:val="00BC7A2C"/>
    <w:rsid w:val="00BC7D5C"/>
    <w:rsid w:val="00BC7EB0"/>
    <w:rsid w:val="00BD0399"/>
    <w:rsid w:val="00BD03A8"/>
    <w:rsid w:val="00BD0403"/>
    <w:rsid w:val="00BD0627"/>
    <w:rsid w:val="00BD075A"/>
    <w:rsid w:val="00BD087B"/>
    <w:rsid w:val="00BD0EB6"/>
    <w:rsid w:val="00BD11BC"/>
    <w:rsid w:val="00BD17BA"/>
    <w:rsid w:val="00BD2001"/>
    <w:rsid w:val="00BD2AEF"/>
    <w:rsid w:val="00BD2F20"/>
    <w:rsid w:val="00BD35E7"/>
    <w:rsid w:val="00BD3665"/>
    <w:rsid w:val="00BD3AE4"/>
    <w:rsid w:val="00BD3D19"/>
    <w:rsid w:val="00BD3D86"/>
    <w:rsid w:val="00BD4763"/>
    <w:rsid w:val="00BD49A5"/>
    <w:rsid w:val="00BD4B96"/>
    <w:rsid w:val="00BD51E7"/>
    <w:rsid w:val="00BD52A7"/>
    <w:rsid w:val="00BD5560"/>
    <w:rsid w:val="00BD556C"/>
    <w:rsid w:val="00BD5DD9"/>
    <w:rsid w:val="00BD604F"/>
    <w:rsid w:val="00BD71A7"/>
    <w:rsid w:val="00BD7263"/>
    <w:rsid w:val="00BD737C"/>
    <w:rsid w:val="00BD7969"/>
    <w:rsid w:val="00BD7C91"/>
    <w:rsid w:val="00BD7FA4"/>
    <w:rsid w:val="00BD7FC8"/>
    <w:rsid w:val="00BE06B8"/>
    <w:rsid w:val="00BE0700"/>
    <w:rsid w:val="00BE0709"/>
    <w:rsid w:val="00BE103A"/>
    <w:rsid w:val="00BE1968"/>
    <w:rsid w:val="00BE1BAD"/>
    <w:rsid w:val="00BE1D4B"/>
    <w:rsid w:val="00BE2153"/>
    <w:rsid w:val="00BE238D"/>
    <w:rsid w:val="00BE2599"/>
    <w:rsid w:val="00BE27CE"/>
    <w:rsid w:val="00BE2A56"/>
    <w:rsid w:val="00BE3045"/>
    <w:rsid w:val="00BE3EB1"/>
    <w:rsid w:val="00BE41EA"/>
    <w:rsid w:val="00BE4342"/>
    <w:rsid w:val="00BE4582"/>
    <w:rsid w:val="00BE5288"/>
    <w:rsid w:val="00BE53FA"/>
    <w:rsid w:val="00BE594B"/>
    <w:rsid w:val="00BE59C7"/>
    <w:rsid w:val="00BE6158"/>
    <w:rsid w:val="00BE6A0F"/>
    <w:rsid w:val="00BE6D5D"/>
    <w:rsid w:val="00BE6DD5"/>
    <w:rsid w:val="00BE74C9"/>
    <w:rsid w:val="00BE76F7"/>
    <w:rsid w:val="00BE7A61"/>
    <w:rsid w:val="00BF017A"/>
    <w:rsid w:val="00BF02D9"/>
    <w:rsid w:val="00BF0528"/>
    <w:rsid w:val="00BF0A70"/>
    <w:rsid w:val="00BF0B47"/>
    <w:rsid w:val="00BF0EB7"/>
    <w:rsid w:val="00BF13E7"/>
    <w:rsid w:val="00BF16E4"/>
    <w:rsid w:val="00BF189C"/>
    <w:rsid w:val="00BF218C"/>
    <w:rsid w:val="00BF231D"/>
    <w:rsid w:val="00BF23D0"/>
    <w:rsid w:val="00BF2B15"/>
    <w:rsid w:val="00BF2DA9"/>
    <w:rsid w:val="00BF2FDD"/>
    <w:rsid w:val="00BF3314"/>
    <w:rsid w:val="00BF3826"/>
    <w:rsid w:val="00BF38A6"/>
    <w:rsid w:val="00BF3D6B"/>
    <w:rsid w:val="00BF3DAB"/>
    <w:rsid w:val="00BF48AA"/>
    <w:rsid w:val="00BF4C85"/>
    <w:rsid w:val="00BF52EF"/>
    <w:rsid w:val="00BF545C"/>
    <w:rsid w:val="00BF5BA8"/>
    <w:rsid w:val="00BF618F"/>
    <w:rsid w:val="00BF75F2"/>
    <w:rsid w:val="00BF7AAE"/>
    <w:rsid w:val="00BF7ABC"/>
    <w:rsid w:val="00BF7C61"/>
    <w:rsid w:val="00C002C2"/>
    <w:rsid w:val="00C00668"/>
    <w:rsid w:val="00C00717"/>
    <w:rsid w:val="00C008F6"/>
    <w:rsid w:val="00C01316"/>
    <w:rsid w:val="00C0160C"/>
    <w:rsid w:val="00C0204A"/>
    <w:rsid w:val="00C02843"/>
    <w:rsid w:val="00C0299E"/>
    <w:rsid w:val="00C02BC4"/>
    <w:rsid w:val="00C02F1B"/>
    <w:rsid w:val="00C0332D"/>
    <w:rsid w:val="00C03D52"/>
    <w:rsid w:val="00C044EA"/>
    <w:rsid w:val="00C04962"/>
    <w:rsid w:val="00C04C05"/>
    <w:rsid w:val="00C04E87"/>
    <w:rsid w:val="00C04FAB"/>
    <w:rsid w:val="00C0540A"/>
    <w:rsid w:val="00C05D6E"/>
    <w:rsid w:val="00C0610D"/>
    <w:rsid w:val="00C066BA"/>
    <w:rsid w:val="00C067E3"/>
    <w:rsid w:val="00C07311"/>
    <w:rsid w:val="00C075F3"/>
    <w:rsid w:val="00C07776"/>
    <w:rsid w:val="00C10404"/>
    <w:rsid w:val="00C10E6E"/>
    <w:rsid w:val="00C114BB"/>
    <w:rsid w:val="00C117F5"/>
    <w:rsid w:val="00C1200E"/>
    <w:rsid w:val="00C12252"/>
    <w:rsid w:val="00C12402"/>
    <w:rsid w:val="00C12B5E"/>
    <w:rsid w:val="00C12F28"/>
    <w:rsid w:val="00C13238"/>
    <w:rsid w:val="00C13631"/>
    <w:rsid w:val="00C1497D"/>
    <w:rsid w:val="00C14ACF"/>
    <w:rsid w:val="00C150AE"/>
    <w:rsid w:val="00C156D0"/>
    <w:rsid w:val="00C15BE8"/>
    <w:rsid w:val="00C15EB1"/>
    <w:rsid w:val="00C16305"/>
    <w:rsid w:val="00C16697"/>
    <w:rsid w:val="00C178E8"/>
    <w:rsid w:val="00C17AB1"/>
    <w:rsid w:val="00C17C0C"/>
    <w:rsid w:val="00C2013C"/>
    <w:rsid w:val="00C20AFC"/>
    <w:rsid w:val="00C20D3D"/>
    <w:rsid w:val="00C219F0"/>
    <w:rsid w:val="00C21CF6"/>
    <w:rsid w:val="00C21FD3"/>
    <w:rsid w:val="00C221C6"/>
    <w:rsid w:val="00C221F6"/>
    <w:rsid w:val="00C222B7"/>
    <w:rsid w:val="00C223CD"/>
    <w:rsid w:val="00C224D4"/>
    <w:rsid w:val="00C22D6E"/>
    <w:rsid w:val="00C231D1"/>
    <w:rsid w:val="00C23224"/>
    <w:rsid w:val="00C23B8A"/>
    <w:rsid w:val="00C24185"/>
    <w:rsid w:val="00C24504"/>
    <w:rsid w:val="00C246D0"/>
    <w:rsid w:val="00C25048"/>
    <w:rsid w:val="00C25113"/>
    <w:rsid w:val="00C25534"/>
    <w:rsid w:val="00C25BC5"/>
    <w:rsid w:val="00C26443"/>
    <w:rsid w:val="00C26B20"/>
    <w:rsid w:val="00C26DF1"/>
    <w:rsid w:val="00C26F87"/>
    <w:rsid w:val="00C27050"/>
    <w:rsid w:val="00C271AB"/>
    <w:rsid w:val="00C273F9"/>
    <w:rsid w:val="00C274D5"/>
    <w:rsid w:val="00C27737"/>
    <w:rsid w:val="00C3079B"/>
    <w:rsid w:val="00C30A9C"/>
    <w:rsid w:val="00C30F19"/>
    <w:rsid w:val="00C311B9"/>
    <w:rsid w:val="00C31228"/>
    <w:rsid w:val="00C31F83"/>
    <w:rsid w:val="00C32105"/>
    <w:rsid w:val="00C32171"/>
    <w:rsid w:val="00C32407"/>
    <w:rsid w:val="00C326BB"/>
    <w:rsid w:val="00C32BF1"/>
    <w:rsid w:val="00C32C85"/>
    <w:rsid w:val="00C32D95"/>
    <w:rsid w:val="00C32F82"/>
    <w:rsid w:val="00C3321A"/>
    <w:rsid w:val="00C333D0"/>
    <w:rsid w:val="00C33DB3"/>
    <w:rsid w:val="00C33FD6"/>
    <w:rsid w:val="00C3412A"/>
    <w:rsid w:val="00C342A1"/>
    <w:rsid w:val="00C3551A"/>
    <w:rsid w:val="00C3572C"/>
    <w:rsid w:val="00C358EC"/>
    <w:rsid w:val="00C35D1D"/>
    <w:rsid w:val="00C36342"/>
    <w:rsid w:val="00C3672A"/>
    <w:rsid w:val="00C36C1F"/>
    <w:rsid w:val="00C37B2B"/>
    <w:rsid w:val="00C37F09"/>
    <w:rsid w:val="00C40887"/>
    <w:rsid w:val="00C40A49"/>
    <w:rsid w:val="00C40D83"/>
    <w:rsid w:val="00C40DD7"/>
    <w:rsid w:val="00C412F1"/>
    <w:rsid w:val="00C4136A"/>
    <w:rsid w:val="00C4156B"/>
    <w:rsid w:val="00C4194D"/>
    <w:rsid w:val="00C41A80"/>
    <w:rsid w:val="00C41B3F"/>
    <w:rsid w:val="00C41B84"/>
    <w:rsid w:val="00C420F5"/>
    <w:rsid w:val="00C422BA"/>
    <w:rsid w:val="00C42479"/>
    <w:rsid w:val="00C42924"/>
    <w:rsid w:val="00C42AF5"/>
    <w:rsid w:val="00C42FAF"/>
    <w:rsid w:val="00C43184"/>
    <w:rsid w:val="00C43284"/>
    <w:rsid w:val="00C43441"/>
    <w:rsid w:val="00C43AAD"/>
    <w:rsid w:val="00C43CB2"/>
    <w:rsid w:val="00C44074"/>
    <w:rsid w:val="00C4435E"/>
    <w:rsid w:val="00C45219"/>
    <w:rsid w:val="00C4582D"/>
    <w:rsid w:val="00C45B6F"/>
    <w:rsid w:val="00C466EB"/>
    <w:rsid w:val="00C469E3"/>
    <w:rsid w:val="00C46AA9"/>
    <w:rsid w:val="00C46B9D"/>
    <w:rsid w:val="00C4713F"/>
    <w:rsid w:val="00C47406"/>
    <w:rsid w:val="00C477F9"/>
    <w:rsid w:val="00C47CD8"/>
    <w:rsid w:val="00C47CE3"/>
    <w:rsid w:val="00C50B07"/>
    <w:rsid w:val="00C50E34"/>
    <w:rsid w:val="00C51032"/>
    <w:rsid w:val="00C51ACB"/>
    <w:rsid w:val="00C52221"/>
    <w:rsid w:val="00C52DEA"/>
    <w:rsid w:val="00C53056"/>
    <w:rsid w:val="00C53AEE"/>
    <w:rsid w:val="00C53BC0"/>
    <w:rsid w:val="00C54062"/>
    <w:rsid w:val="00C544D5"/>
    <w:rsid w:val="00C54520"/>
    <w:rsid w:val="00C54EA9"/>
    <w:rsid w:val="00C551DA"/>
    <w:rsid w:val="00C554A4"/>
    <w:rsid w:val="00C555B9"/>
    <w:rsid w:val="00C559DF"/>
    <w:rsid w:val="00C55F65"/>
    <w:rsid w:val="00C56174"/>
    <w:rsid w:val="00C562EA"/>
    <w:rsid w:val="00C56436"/>
    <w:rsid w:val="00C568B4"/>
    <w:rsid w:val="00C569A0"/>
    <w:rsid w:val="00C56A58"/>
    <w:rsid w:val="00C56B7B"/>
    <w:rsid w:val="00C56BF7"/>
    <w:rsid w:val="00C57151"/>
    <w:rsid w:val="00C57385"/>
    <w:rsid w:val="00C5749C"/>
    <w:rsid w:val="00C5753D"/>
    <w:rsid w:val="00C57919"/>
    <w:rsid w:val="00C5794C"/>
    <w:rsid w:val="00C5796E"/>
    <w:rsid w:val="00C6005C"/>
    <w:rsid w:val="00C601D1"/>
    <w:rsid w:val="00C60265"/>
    <w:rsid w:val="00C6196A"/>
    <w:rsid w:val="00C61CDC"/>
    <w:rsid w:val="00C632BB"/>
    <w:rsid w:val="00C63351"/>
    <w:rsid w:val="00C634D9"/>
    <w:rsid w:val="00C63AE0"/>
    <w:rsid w:val="00C64509"/>
    <w:rsid w:val="00C64786"/>
    <w:rsid w:val="00C647AE"/>
    <w:rsid w:val="00C64894"/>
    <w:rsid w:val="00C648A5"/>
    <w:rsid w:val="00C649AB"/>
    <w:rsid w:val="00C64CEF"/>
    <w:rsid w:val="00C64F33"/>
    <w:rsid w:val="00C65482"/>
    <w:rsid w:val="00C660EE"/>
    <w:rsid w:val="00C662DA"/>
    <w:rsid w:val="00C6651B"/>
    <w:rsid w:val="00C67007"/>
    <w:rsid w:val="00C673C3"/>
    <w:rsid w:val="00C67A41"/>
    <w:rsid w:val="00C67C08"/>
    <w:rsid w:val="00C7007E"/>
    <w:rsid w:val="00C7038D"/>
    <w:rsid w:val="00C703B9"/>
    <w:rsid w:val="00C708DE"/>
    <w:rsid w:val="00C70A6C"/>
    <w:rsid w:val="00C7129A"/>
    <w:rsid w:val="00C720C1"/>
    <w:rsid w:val="00C726AA"/>
    <w:rsid w:val="00C72B12"/>
    <w:rsid w:val="00C72DDC"/>
    <w:rsid w:val="00C7344E"/>
    <w:rsid w:val="00C74825"/>
    <w:rsid w:val="00C7577F"/>
    <w:rsid w:val="00C757F6"/>
    <w:rsid w:val="00C759D5"/>
    <w:rsid w:val="00C766E3"/>
    <w:rsid w:val="00C76CC8"/>
    <w:rsid w:val="00C770E1"/>
    <w:rsid w:val="00C7756E"/>
    <w:rsid w:val="00C7781F"/>
    <w:rsid w:val="00C778D7"/>
    <w:rsid w:val="00C77C78"/>
    <w:rsid w:val="00C80103"/>
    <w:rsid w:val="00C80660"/>
    <w:rsid w:val="00C81112"/>
    <w:rsid w:val="00C824DA"/>
    <w:rsid w:val="00C82606"/>
    <w:rsid w:val="00C827DF"/>
    <w:rsid w:val="00C82888"/>
    <w:rsid w:val="00C82D4A"/>
    <w:rsid w:val="00C8336F"/>
    <w:rsid w:val="00C83469"/>
    <w:rsid w:val="00C8368E"/>
    <w:rsid w:val="00C83E20"/>
    <w:rsid w:val="00C83F27"/>
    <w:rsid w:val="00C842D6"/>
    <w:rsid w:val="00C84853"/>
    <w:rsid w:val="00C84FD1"/>
    <w:rsid w:val="00C8562D"/>
    <w:rsid w:val="00C85E27"/>
    <w:rsid w:val="00C864FA"/>
    <w:rsid w:val="00C865C5"/>
    <w:rsid w:val="00C868D0"/>
    <w:rsid w:val="00C86A11"/>
    <w:rsid w:val="00C86C38"/>
    <w:rsid w:val="00C871CE"/>
    <w:rsid w:val="00C87229"/>
    <w:rsid w:val="00C87548"/>
    <w:rsid w:val="00C87DC7"/>
    <w:rsid w:val="00C87F1F"/>
    <w:rsid w:val="00C905DD"/>
    <w:rsid w:val="00C906C0"/>
    <w:rsid w:val="00C90886"/>
    <w:rsid w:val="00C909FC"/>
    <w:rsid w:val="00C910BC"/>
    <w:rsid w:val="00C912B1"/>
    <w:rsid w:val="00C915F0"/>
    <w:rsid w:val="00C91DA1"/>
    <w:rsid w:val="00C926F6"/>
    <w:rsid w:val="00C92797"/>
    <w:rsid w:val="00C92A0E"/>
    <w:rsid w:val="00C92B08"/>
    <w:rsid w:val="00C92EAB"/>
    <w:rsid w:val="00C92FCF"/>
    <w:rsid w:val="00C92FEC"/>
    <w:rsid w:val="00C94226"/>
    <w:rsid w:val="00C94611"/>
    <w:rsid w:val="00C94E1D"/>
    <w:rsid w:val="00C95322"/>
    <w:rsid w:val="00C95816"/>
    <w:rsid w:val="00C96E84"/>
    <w:rsid w:val="00C97139"/>
    <w:rsid w:val="00C97188"/>
    <w:rsid w:val="00C97189"/>
    <w:rsid w:val="00C97E05"/>
    <w:rsid w:val="00CA06D4"/>
    <w:rsid w:val="00CA0904"/>
    <w:rsid w:val="00CA0AC8"/>
    <w:rsid w:val="00CA0BBD"/>
    <w:rsid w:val="00CA1230"/>
    <w:rsid w:val="00CA1BF9"/>
    <w:rsid w:val="00CA1C2B"/>
    <w:rsid w:val="00CA1CA9"/>
    <w:rsid w:val="00CA1F7E"/>
    <w:rsid w:val="00CA2511"/>
    <w:rsid w:val="00CA2575"/>
    <w:rsid w:val="00CA2646"/>
    <w:rsid w:val="00CA2A4C"/>
    <w:rsid w:val="00CA3585"/>
    <w:rsid w:val="00CA38FB"/>
    <w:rsid w:val="00CA3BF4"/>
    <w:rsid w:val="00CA3DE3"/>
    <w:rsid w:val="00CA3DF9"/>
    <w:rsid w:val="00CA4074"/>
    <w:rsid w:val="00CA45E9"/>
    <w:rsid w:val="00CA5004"/>
    <w:rsid w:val="00CA5170"/>
    <w:rsid w:val="00CA53D5"/>
    <w:rsid w:val="00CA5516"/>
    <w:rsid w:val="00CA5582"/>
    <w:rsid w:val="00CA5B56"/>
    <w:rsid w:val="00CA5FCA"/>
    <w:rsid w:val="00CA6021"/>
    <w:rsid w:val="00CA64DB"/>
    <w:rsid w:val="00CA7695"/>
    <w:rsid w:val="00CA7818"/>
    <w:rsid w:val="00CA7C46"/>
    <w:rsid w:val="00CB06D0"/>
    <w:rsid w:val="00CB0809"/>
    <w:rsid w:val="00CB0AE3"/>
    <w:rsid w:val="00CB0C4B"/>
    <w:rsid w:val="00CB0C81"/>
    <w:rsid w:val="00CB1521"/>
    <w:rsid w:val="00CB1B86"/>
    <w:rsid w:val="00CB2980"/>
    <w:rsid w:val="00CB2B76"/>
    <w:rsid w:val="00CB2E2D"/>
    <w:rsid w:val="00CB3664"/>
    <w:rsid w:val="00CB387E"/>
    <w:rsid w:val="00CB38FC"/>
    <w:rsid w:val="00CB3B52"/>
    <w:rsid w:val="00CB4071"/>
    <w:rsid w:val="00CB4256"/>
    <w:rsid w:val="00CB43FC"/>
    <w:rsid w:val="00CB4948"/>
    <w:rsid w:val="00CB4A2F"/>
    <w:rsid w:val="00CB4BE9"/>
    <w:rsid w:val="00CB517D"/>
    <w:rsid w:val="00CB56DD"/>
    <w:rsid w:val="00CB5B54"/>
    <w:rsid w:val="00CB5E3E"/>
    <w:rsid w:val="00CB691B"/>
    <w:rsid w:val="00CB6B31"/>
    <w:rsid w:val="00CB6C94"/>
    <w:rsid w:val="00CB6FFC"/>
    <w:rsid w:val="00CB704F"/>
    <w:rsid w:val="00CB78B6"/>
    <w:rsid w:val="00CB7913"/>
    <w:rsid w:val="00CB7996"/>
    <w:rsid w:val="00CB7A89"/>
    <w:rsid w:val="00CC0073"/>
    <w:rsid w:val="00CC0AEB"/>
    <w:rsid w:val="00CC0C3B"/>
    <w:rsid w:val="00CC0DE7"/>
    <w:rsid w:val="00CC11B7"/>
    <w:rsid w:val="00CC1CA3"/>
    <w:rsid w:val="00CC1D74"/>
    <w:rsid w:val="00CC20C4"/>
    <w:rsid w:val="00CC2336"/>
    <w:rsid w:val="00CC2F12"/>
    <w:rsid w:val="00CC3036"/>
    <w:rsid w:val="00CC318B"/>
    <w:rsid w:val="00CC37C8"/>
    <w:rsid w:val="00CC39A0"/>
    <w:rsid w:val="00CC39F9"/>
    <w:rsid w:val="00CC4349"/>
    <w:rsid w:val="00CC4685"/>
    <w:rsid w:val="00CC472E"/>
    <w:rsid w:val="00CC488F"/>
    <w:rsid w:val="00CC5126"/>
    <w:rsid w:val="00CC570F"/>
    <w:rsid w:val="00CC572A"/>
    <w:rsid w:val="00CC5BF9"/>
    <w:rsid w:val="00CC5F4B"/>
    <w:rsid w:val="00CC5F54"/>
    <w:rsid w:val="00CC62BF"/>
    <w:rsid w:val="00CC6549"/>
    <w:rsid w:val="00CC6AF0"/>
    <w:rsid w:val="00CC6D4E"/>
    <w:rsid w:val="00CC6FEE"/>
    <w:rsid w:val="00CC7230"/>
    <w:rsid w:val="00CC76DF"/>
    <w:rsid w:val="00CC7AAA"/>
    <w:rsid w:val="00CD014F"/>
    <w:rsid w:val="00CD02F5"/>
    <w:rsid w:val="00CD0C1B"/>
    <w:rsid w:val="00CD0C93"/>
    <w:rsid w:val="00CD17C0"/>
    <w:rsid w:val="00CD17C8"/>
    <w:rsid w:val="00CD197C"/>
    <w:rsid w:val="00CD1AB5"/>
    <w:rsid w:val="00CD1AC0"/>
    <w:rsid w:val="00CD1FB1"/>
    <w:rsid w:val="00CD253C"/>
    <w:rsid w:val="00CD2693"/>
    <w:rsid w:val="00CD3169"/>
    <w:rsid w:val="00CD452C"/>
    <w:rsid w:val="00CD4622"/>
    <w:rsid w:val="00CD4B08"/>
    <w:rsid w:val="00CD5270"/>
    <w:rsid w:val="00CD549D"/>
    <w:rsid w:val="00CD55CB"/>
    <w:rsid w:val="00CD61A7"/>
    <w:rsid w:val="00CD62DC"/>
    <w:rsid w:val="00CD636F"/>
    <w:rsid w:val="00CD64A2"/>
    <w:rsid w:val="00CD6E7B"/>
    <w:rsid w:val="00CD720F"/>
    <w:rsid w:val="00CD742C"/>
    <w:rsid w:val="00CD758C"/>
    <w:rsid w:val="00CD7644"/>
    <w:rsid w:val="00CD7B62"/>
    <w:rsid w:val="00CD7C8B"/>
    <w:rsid w:val="00CD7CE3"/>
    <w:rsid w:val="00CE0362"/>
    <w:rsid w:val="00CE0D3E"/>
    <w:rsid w:val="00CE0DA3"/>
    <w:rsid w:val="00CE0E03"/>
    <w:rsid w:val="00CE2CF5"/>
    <w:rsid w:val="00CE2D05"/>
    <w:rsid w:val="00CE2F59"/>
    <w:rsid w:val="00CE3245"/>
    <w:rsid w:val="00CE32D4"/>
    <w:rsid w:val="00CE3353"/>
    <w:rsid w:val="00CE3423"/>
    <w:rsid w:val="00CE34CD"/>
    <w:rsid w:val="00CE36CA"/>
    <w:rsid w:val="00CE394A"/>
    <w:rsid w:val="00CE3FC2"/>
    <w:rsid w:val="00CE4089"/>
    <w:rsid w:val="00CE43F2"/>
    <w:rsid w:val="00CE4C78"/>
    <w:rsid w:val="00CE4EEF"/>
    <w:rsid w:val="00CE52D5"/>
    <w:rsid w:val="00CE5562"/>
    <w:rsid w:val="00CE55EF"/>
    <w:rsid w:val="00CE5D55"/>
    <w:rsid w:val="00CE601E"/>
    <w:rsid w:val="00CE6106"/>
    <w:rsid w:val="00CE612A"/>
    <w:rsid w:val="00CE61AB"/>
    <w:rsid w:val="00CE6302"/>
    <w:rsid w:val="00CE72EC"/>
    <w:rsid w:val="00CE73DD"/>
    <w:rsid w:val="00CE7888"/>
    <w:rsid w:val="00CE7A02"/>
    <w:rsid w:val="00CF030A"/>
    <w:rsid w:val="00CF0FE5"/>
    <w:rsid w:val="00CF13ED"/>
    <w:rsid w:val="00CF15B2"/>
    <w:rsid w:val="00CF172B"/>
    <w:rsid w:val="00CF1A02"/>
    <w:rsid w:val="00CF1E3F"/>
    <w:rsid w:val="00CF2C60"/>
    <w:rsid w:val="00CF2D9A"/>
    <w:rsid w:val="00CF30FE"/>
    <w:rsid w:val="00CF31BB"/>
    <w:rsid w:val="00CF364A"/>
    <w:rsid w:val="00CF3E75"/>
    <w:rsid w:val="00CF3EEE"/>
    <w:rsid w:val="00CF3FEA"/>
    <w:rsid w:val="00CF4497"/>
    <w:rsid w:val="00CF4F5E"/>
    <w:rsid w:val="00CF6109"/>
    <w:rsid w:val="00CF6C42"/>
    <w:rsid w:val="00CF6CCE"/>
    <w:rsid w:val="00CF70DE"/>
    <w:rsid w:val="00CF7C70"/>
    <w:rsid w:val="00D00896"/>
    <w:rsid w:val="00D00FAD"/>
    <w:rsid w:val="00D015D1"/>
    <w:rsid w:val="00D01B21"/>
    <w:rsid w:val="00D01E59"/>
    <w:rsid w:val="00D02072"/>
    <w:rsid w:val="00D0222A"/>
    <w:rsid w:val="00D0252B"/>
    <w:rsid w:val="00D02540"/>
    <w:rsid w:val="00D026AA"/>
    <w:rsid w:val="00D02FA0"/>
    <w:rsid w:val="00D03872"/>
    <w:rsid w:val="00D03A7E"/>
    <w:rsid w:val="00D04130"/>
    <w:rsid w:val="00D048D1"/>
    <w:rsid w:val="00D05B5C"/>
    <w:rsid w:val="00D06597"/>
    <w:rsid w:val="00D066C3"/>
    <w:rsid w:val="00D06F6E"/>
    <w:rsid w:val="00D070E9"/>
    <w:rsid w:val="00D07253"/>
    <w:rsid w:val="00D101D7"/>
    <w:rsid w:val="00D10248"/>
    <w:rsid w:val="00D102CE"/>
    <w:rsid w:val="00D10602"/>
    <w:rsid w:val="00D10CC4"/>
    <w:rsid w:val="00D10F89"/>
    <w:rsid w:val="00D111AE"/>
    <w:rsid w:val="00D111F8"/>
    <w:rsid w:val="00D1156F"/>
    <w:rsid w:val="00D11926"/>
    <w:rsid w:val="00D119C7"/>
    <w:rsid w:val="00D11B65"/>
    <w:rsid w:val="00D11BCD"/>
    <w:rsid w:val="00D11DDB"/>
    <w:rsid w:val="00D11E15"/>
    <w:rsid w:val="00D11E59"/>
    <w:rsid w:val="00D12150"/>
    <w:rsid w:val="00D123C5"/>
    <w:rsid w:val="00D12706"/>
    <w:rsid w:val="00D1344F"/>
    <w:rsid w:val="00D13786"/>
    <w:rsid w:val="00D13950"/>
    <w:rsid w:val="00D1487B"/>
    <w:rsid w:val="00D148AE"/>
    <w:rsid w:val="00D14D65"/>
    <w:rsid w:val="00D1547A"/>
    <w:rsid w:val="00D15646"/>
    <w:rsid w:val="00D156DB"/>
    <w:rsid w:val="00D158F4"/>
    <w:rsid w:val="00D15ABD"/>
    <w:rsid w:val="00D15CCB"/>
    <w:rsid w:val="00D15FD2"/>
    <w:rsid w:val="00D16040"/>
    <w:rsid w:val="00D162CE"/>
    <w:rsid w:val="00D16FAA"/>
    <w:rsid w:val="00D1701C"/>
    <w:rsid w:val="00D176AA"/>
    <w:rsid w:val="00D17AB5"/>
    <w:rsid w:val="00D17BD1"/>
    <w:rsid w:val="00D17D23"/>
    <w:rsid w:val="00D17DF1"/>
    <w:rsid w:val="00D17ED6"/>
    <w:rsid w:val="00D17FD3"/>
    <w:rsid w:val="00D202D5"/>
    <w:rsid w:val="00D2038A"/>
    <w:rsid w:val="00D205DD"/>
    <w:rsid w:val="00D20698"/>
    <w:rsid w:val="00D20D2C"/>
    <w:rsid w:val="00D210C7"/>
    <w:rsid w:val="00D21505"/>
    <w:rsid w:val="00D21967"/>
    <w:rsid w:val="00D219C8"/>
    <w:rsid w:val="00D22308"/>
    <w:rsid w:val="00D22588"/>
    <w:rsid w:val="00D229E3"/>
    <w:rsid w:val="00D23243"/>
    <w:rsid w:val="00D23882"/>
    <w:rsid w:val="00D23AFB"/>
    <w:rsid w:val="00D23C45"/>
    <w:rsid w:val="00D2401A"/>
    <w:rsid w:val="00D2415C"/>
    <w:rsid w:val="00D24446"/>
    <w:rsid w:val="00D24BD9"/>
    <w:rsid w:val="00D25857"/>
    <w:rsid w:val="00D25D84"/>
    <w:rsid w:val="00D26542"/>
    <w:rsid w:val="00D26549"/>
    <w:rsid w:val="00D26A04"/>
    <w:rsid w:val="00D27437"/>
    <w:rsid w:val="00D277B0"/>
    <w:rsid w:val="00D277B8"/>
    <w:rsid w:val="00D2784D"/>
    <w:rsid w:val="00D27A18"/>
    <w:rsid w:val="00D300ED"/>
    <w:rsid w:val="00D30226"/>
    <w:rsid w:val="00D304AA"/>
    <w:rsid w:val="00D30EC6"/>
    <w:rsid w:val="00D31202"/>
    <w:rsid w:val="00D314B8"/>
    <w:rsid w:val="00D314C0"/>
    <w:rsid w:val="00D31911"/>
    <w:rsid w:val="00D31BD9"/>
    <w:rsid w:val="00D31EB8"/>
    <w:rsid w:val="00D322BF"/>
    <w:rsid w:val="00D3252F"/>
    <w:rsid w:val="00D3285E"/>
    <w:rsid w:val="00D32CA9"/>
    <w:rsid w:val="00D33354"/>
    <w:rsid w:val="00D333B5"/>
    <w:rsid w:val="00D335BE"/>
    <w:rsid w:val="00D33A2D"/>
    <w:rsid w:val="00D33A38"/>
    <w:rsid w:val="00D33FB7"/>
    <w:rsid w:val="00D340B2"/>
    <w:rsid w:val="00D341A1"/>
    <w:rsid w:val="00D342DA"/>
    <w:rsid w:val="00D34341"/>
    <w:rsid w:val="00D34399"/>
    <w:rsid w:val="00D343BC"/>
    <w:rsid w:val="00D3450D"/>
    <w:rsid w:val="00D345F1"/>
    <w:rsid w:val="00D34F6E"/>
    <w:rsid w:val="00D34F87"/>
    <w:rsid w:val="00D35600"/>
    <w:rsid w:val="00D357CF"/>
    <w:rsid w:val="00D35B9F"/>
    <w:rsid w:val="00D35EFB"/>
    <w:rsid w:val="00D35F97"/>
    <w:rsid w:val="00D36274"/>
    <w:rsid w:val="00D36BE8"/>
    <w:rsid w:val="00D36D97"/>
    <w:rsid w:val="00D36F0F"/>
    <w:rsid w:val="00D36F1B"/>
    <w:rsid w:val="00D36FA7"/>
    <w:rsid w:val="00D370F9"/>
    <w:rsid w:val="00D376E3"/>
    <w:rsid w:val="00D37F54"/>
    <w:rsid w:val="00D37F82"/>
    <w:rsid w:val="00D40045"/>
    <w:rsid w:val="00D401A5"/>
    <w:rsid w:val="00D4069D"/>
    <w:rsid w:val="00D407F0"/>
    <w:rsid w:val="00D409EA"/>
    <w:rsid w:val="00D40CDA"/>
    <w:rsid w:val="00D417D8"/>
    <w:rsid w:val="00D41BA0"/>
    <w:rsid w:val="00D4230C"/>
    <w:rsid w:val="00D4250E"/>
    <w:rsid w:val="00D42C5F"/>
    <w:rsid w:val="00D435E7"/>
    <w:rsid w:val="00D4382A"/>
    <w:rsid w:val="00D43DDC"/>
    <w:rsid w:val="00D44109"/>
    <w:rsid w:val="00D4413E"/>
    <w:rsid w:val="00D4436D"/>
    <w:rsid w:val="00D4489F"/>
    <w:rsid w:val="00D45167"/>
    <w:rsid w:val="00D45725"/>
    <w:rsid w:val="00D4573D"/>
    <w:rsid w:val="00D45901"/>
    <w:rsid w:val="00D45A05"/>
    <w:rsid w:val="00D45FFF"/>
    <w:rsid w:val="00D460B3"/>
    <w:rsid w:val="00D47731"/>
    <w:rsid w:val="00D47FB6"/>
    <w:rsid w:val="00D50420"/>
    <w:rsid w:val="00D5071D"/>
    <w:rsid w:val="00D51468"/>
    <w:rsid w:val="00D526AB"/>
    <w:rsid w:val="00D536ED"/>
    <w:rsid w:val="00D537BD"/>
    <w:rsid w:val="00D53B01"/>
    <w:rsid w:val="00D53E1D"/>
    <w:rsid w:val="00D53EF2"/>
    <w:rsid w:val="00D53FB3"/>
    <w:rsid w:val="00D543A9"/>
    <w:rsid w:val="00D544BB"/>
    <w:rsid w:val="00D54BF6"/>
    <w:rsid w:val="00D5508F"/>
    <w:rsid w:val="00D56431"/>
    <w:rsid w:val="00D5680C"/>
    <w:rsid w:val="00D56B7A"/>
    <w:rsid w:val="00D5715C"/>
    <w:rsid w:val="00D5790D"/>
    <w:rsid w:val="00D57AEB"/>
    <w:rsid w:val="00D57AFC"/>
    <w:rsid w:val="00D57E68"/>
    <w:rsid w:val="00D6018D"/>
    <w:rsid w:val="00D60524"/>
    <w:rsid w:val="00D60675"/>
    <w:rsid w:val="00D60A5F"/>
    <w:rsid w:val="00D60BD2"/>
    <w:rsid w:val="00D60F9D"/>
    <w:rsid w:val="00D61041"/>
    <w:rsid w:val="00D611C4"/>
    <w:rsid w:val="00D61376"/>
    <w:rsid w:val="00D6211B"/>
    <w:rsid w:val="00D623B1"/>
    <w:rsid w:val="00D62CCC"/>
    <w:rsid w:val="00D63563"/>
    <w:rsid w:val="00D63B45"/>
    <w:rsid w:val="00D64001"/>
    <w:rsid w:val="00D6403B"/>
    <w:rsid w:val="00D64A85"/>
    <w:rsid w:val="00D64AA3"/>
    <w:rsid w:val="00D6519F"/>
    <w:rsid w:val="00D652E2"/>
    <w:rsid w:val="00D655D2"/>
    <w:rsid w:val="00D6644E"/>
    <w:rsid w:val="00D664BD"/>
    <w:rsid w:val="00D66AA7"/>
    <w:rsid w:val="00D66F80"/>
    <w:rsid w:val="00D67122"/>
    <w:rsid w:val="00D67B55"/>
    <w:rsid w:val="00D67BFD"/>
    <w:rsid w:val="00D7002F"/>
    <w:rsid w:val="00D7049E"/>
    <w:rsid w:val="00D7052C"/>
    <w:rsid w:val="00D70666"/>
    <w:rsid w:val="00D707C7"/>
    <w:rsid w:val="00D70BC5"/>
    <w:rsid w:val="00D70FB9"/>
    <w:rsid w:val="00D714EA"/>
    <w:rsid w:val="00D715FB"/>
    <w:rsid w:val="00D72156"/>
    <w:rsid w:val="00D721D5"/>
    <w:rsid w:val="00D72202"/>
    <w:rsid w:val="00D72374"/>
    <w:rsid w:val="00D7283D"/>
    <w:rsid w:val="00D728AB"/>
    <w:rsid w:val="00D72DC1"/>
    <w:rsid w:val="00D72E8F"/>
    <w:rsid w:val="00D73236"/>
    <w:rsid w:val="00D734C4"/>
    <w:rsid w:val="00D738D9"/>
    <w:rsid w:val="00D73BA9"/>
    <w:rsid w:val="00D73E42"/>
    <w:rsid w:val="00D7479E"/>
    <w:rsid w:val="00D749CD"/>
    <w:rsid w:val="00D74B22"/>
    <w:rsid w:val="00D74F0A"/>
    <w:rsid w:val="00D75958"/>
    <w:rsid w:val="00D75D09"/>
    <w:rsid w:val="00D75F0A"/>
    <w:rsid w:val="00D7613F"/>
    <w:rsid w:val="00D76191"/>
    <w:rsid w:val="00D7674D"/>
    <w:rsid w:val="00D77296"/>
    <w:rsid w:val="00D779CF"/>
    <w:rsid w:val="00D77D8A"/>
    <w:rsid w:val="00D80DC8"/>
    <w:rsid w:val="00D81DF9"/>
    <w:rsid w:val="00D82C1A"/>
    <w:rsid w:val="00D82ED9"/>
    <w:rsid w:val="00D83836"/>
    <w:rsid w:val="00D83DE7"/>
    <w:rsid w:val="00D84308"/>
    <w:rsid w:val="00D847F2"/>
    <w:rsid w:val="00D84EA6"/>
    <w:rsid w:val="00D850AC"/>
    <w:rsid w:val="00D858E4"/>
    <w:rsid w:val="00D85966"/>
    <w:rsid w:val="00D85A91"/>
    <w:rsid w:val="00D85BCF"/>
    <w:rsid w:val="00D85EC3"/>
    <w:rsid w:val="00D861C4"/>
    <w:rsid w:val="00D86347"/>
    <w:rsid w:val="00D86A89"/>
    <w:rsid w:val="00D86BD3"/>
    <w:rsid w:val="00D872C5"/>
    <w:rsid w:val="00D879D0"/>
    <w:rsid w:val="00D90008"/>
    <w:rsid w:val="00D90299"/>
    <w:rsid w:val="00D90319"/>
    <w:rsid w:val="00D9050D"/>
    <w:rsid w:val="00D90521"/>
    <w:rsid w:val="00D9060C"/>
    <w:rsid w:val="00D907A1"/>
    <w:rsid w:val="00D90C53"/>
    <w:rsid w:val="00D90C90"/>
    <w:rsid w:val="00D90EB7"/>
    <w:rsid w:val="00D9112E"/>
    <w:rsid w:val="00D91330"/>
    <w:rsid w:val="00D915A9"/>
    <w:rsid w:val="00D918F0"/>
    <w:rsid w:val="00D91BB1"/>
    <w:rsid w:val="00D92D17"/>
    <w:rsid w:val="00D9332C"/>
    <w:rsid w:val="00D93532"/>
    <w:rsid w:val="00D93DF2"/>
    <w:rsid w:val="00D945C0"/>
    <w:rsid w:val="00D94A1F"/>
    <w:rsid w:val="00D94F5F"/>
    <w:rsid w:val="00D951EE"/>
    <w:rsid w:val="00D953CE"/>
    <w:rsid w:val="00D95455"/>
    <w:rsid w:val="00D95512"/>
    <w:rsid w:val="00D957DE"/>
    <w:rsid w:val="00D95C04"/>
    <w:rsid w:val="00D95F0C"/>
    <w:rsid w:val="00D95F56"/>
    <w:rsid w:val="00D96731"/>
    <w:rsid w:val="00D96BA6"/>
    <w:rsid w:val="00D96E77"/>
    <w:rsid w:val="00DA00FD"/>
    <w:rsid w:val="00DA04D4"/>
    <w:rsid w:val="00DA09B8"/>
    <w:rsid w:val="00DA137D"/>
    <w:rsid w:val="00DA139E"/>
    <w:rsid w:val="00DA18B1"/>
    <w:rsid w:val="00DA1C9E"/>
    <w:rsid w:val="00DA1D2F"/>
    <w:rsid w:val="00DA1D8B"/>
    <w:rsid w:val="00DA1DEC"/>
    <w:rsid w:val="00DA2356"/>
    <w:rsid w:val="00DA252D"/>
    <w:rsid w:val="00DA2607"/>
    <w:rsid w:val="00DA2F08"/>
    <w:rsid w:val="00DA329B"/>
    <w:rsid w:val="00DA32F6"/>
    <w:rsid w:val="00DA38C7"/>
    <w:rsid w:val="00DA3FB2"/>
    <w:rsid w:val="00DA454C"/>
    <w:rsid w:val="00DA4F4C"/>
    <w:rsid w:val="00DA547E"/>
    <w:rsid w:val="00DA5511"/>
    <w:rsid w:val="00DA5664"/>
    <w:rsid w:val="00DA578D"/>
    <w:rsid w:val="00DA584D"/>
    <w:rsid w:val="00DA5959"/>
    <w:rsid w:val="00DA5E4B"/>
    <w:rsid w:val="00DA5F27"/>
    <w:rsid w:val="00DA5F45"/>
    <w:rsid w:val="00DA6B58"/>
    <w:rsid w:val="00DA6D6B"/>
    <w:rsid w:val="00DA6EA8"/>
    <w:rsid w:val="00DA6F59"/>
    <w:rsid w:val="00DA77E0"/>
    <w:rsid w:val="00DA79E1"/>
    <w:rsid w:val="00DA7E35"/>
    <w:rsid w:val="00DB015D"/>
    <w:rsid w:val="00DB07A2"/>
    <w:rsid w:val="00DB080F"/>
    <w:rsid w:val="00DB0852"/>
    <w:rsid w:val="00DB0DAD"/>
    <w:rsid w:val="00DB1392"/>
    <w:rsid w:val="00DB18D6"/>
    <w:rsid w:val="00DB19B2"/>
    <w:rsid w:val="00DB1CC9"/>
    <w:rsid w:val="00DB1E20"/>
    <w:rsid w:val="00DB1F17"/>
    <w:rsid w:val="00DB26D9"/>
    <w:rsid w:val="00DB2CF2"/>
    <w:rsid w:val="00DB36A3"/>
    <w:rsid w:val="00DB39D0"/>
    <w:rsid w:val="00DB412A"/>
    <w:rsid w:val="00DB41A0"/>
    <w:rsid w:val="00DB43E0"/>
    <w:rsid w:val="00DB4700"/>
    <w:rsid w:val="00DB4A0A"/>
    <w:rsid w:val="00DB4E99"/>
    <w:rsid w:val="00DB5008"/>
    <w:rsid w:val="00DB59BF"/>
    <w:rsid w:val="00DB5F49"/>
    <w:rsid w:val="00DB6036"/>
    <w:rsid w:val="00DB6075"/>
    <w:rsid w:val="00DB68C3"/>
    <w:rsid w:val="00DB6EF7"/>
    <w:rsid w:val="00DB78A4"/>
    <w:rsid w:val="00DB7A70"/>
    <w:rsid w:val="00DB7BD3"/>
    <w:rsid w:val="00DB7D88"/>
    <w:rsid w:val="00DC035F"/>
    <w:rsid w:val="00DC03FE"/>
    <w:rsid w:val="00DC06EC"/>
    <w:rsid w:val="00DC128B"/>
    <w:rsid w:val="00DC19E0"/>
    <w:rsid w:val="00DC1D9C"/>
    <w:rsid w:val="00DC2500"/>
    <w:rsid w:val="00DC2CB0"/>
    <w:rsid w:val="00DC2D9E"/>
    <w:rsid w:val="00DC3347"/>
    <w:rsid w:val="00DC4337"/>
    <w:rsid w:val="00DC46D5"/>
    <w:rsid w:val="00DC4889"/>
    <w:rsid w:val="00DC4D0B"/>
    <w:rsid w:val="00DC6476"/>
    <w:rsid w:val="00DC66B4"/>
    <w:rsid w:val="00DC69E0"/>
    <w:rsid w:val="00DC6AA7"/>
    <w:rsid w:val="00DC6FFB"/>
    <w:rsid w:val="00DC76BF"/>
    <w:rsid w:val="00DC7895"/>
    <w:rsid w:val="00DC7BAD"/>
    <w:rsid w:val="00DD00CD"/>
    <w:rsid w:val="00DD01F6"/>
    <w:rsid w:val="00DD0294"/>
    <w:rsid w:val="00DD0732"/>
    <w:rsid w:val="00DD07FC"/>
    <w:rsid w:val="00DD0D90"/>
    <w:rsid w:val="00DD174C"/>
    <w:rsid w:val="00DD1903"/>
    <w:rsid w:val="00DD1A36"/>
    <w:rsid w:val="00DD1A86"/>
    <w:rsid w:val="00DD1CEB"/>
    <w:rsid w:val="00DD2133"/>
    <w:rsid w:val="00DD2D1B"/>
    <w:rsid w:val="00DD2F14"/>
    <w:rsid w:val="00DD30C7"/>
    <w:rsid w:val="00DD3183"/>
    <w:rsid w:val="00DD32C9"/>
    <w:rsid w:val="00DD3A2D"/>
    <w:rsid w:val="00DD3B16"/>
    <w:rsid w:val="00DD3CEE"/>
    <w:rsid w:val="00DD3F93"/>
    <w:rsid w:val="00DD4063"/>
    <w:rsid w:val="00DD44DE"/>
    <w:rsid w:val="00DD46AD"/>
    <w:rsid w:val="00DD47A4"/>
    <w:rsid w:val="00DD494E"/>
    <w:rsid w:val="00DD4AB6"/>
    <w:rsid w:val="00DD5EBE"/>
    <w:rsid w:val="00DD5F8A"/>
    <w:rsid w:val="00DD6B18"/>
    <w:rsid w:val="00DD6F87"/>
    <w:rsid w:val="00DD74D8"/>
    <w:rsid w:val="00DD76B7"/>
    <w:rsid w:val="00DD77C5"/>
    <w:rsid w:val="00DD7877"/>
    <w:rsid w:val="00DD78AD"/>
    <w:rsid w:val="00DD7D0D"/>
    <w:rsid w:val="00DE0EA9"/>
    <w:rsid w:val="00DE1116"/>
    <w:rsid w:val="00DE1810"/>
    <w:rsid w:val="00DE1D2F"/>
    <w:rsid w:val="00DE224F"/>
    <w:rsid w:val="00DE23B7"/>
    <w:rsid w:val="00DE3109"/>
    <w:rsid w:val="00DE31D8"/>
    <w:rsid w:val="00DE32A4"/>
    <w:rsid w:val="00DE335A"/>
    <w:rsid w:val="00DE34C6"/>
    <w:rsid w:val="00DE355F"/>
    <w:rsid w:val="00DE4866"/>
    <w:rsid w:val="00DE48F3"/>
    <w:rsid w:val="00DE53B1"/>
    <w:rsid w:val="00DE54EA"/>
    <w:rsid w:val="00DE5659"/>
    <w:rsid w:val="00DE5795"/>
    <w:rsid w:val="00DE5DEA"/>
    <w:rsid w:val="00DE629C"/>
    <w:rsid w:val="00DE6960"/>
    <w:rsid w:val="00DE7163"/>
    <w:rsid w:val="00DE75DA"/>
    <w:rsid w:val="00DE7CB1"/>
    <w:rsid w:val="00DE7E2C"/>
    <w:rsid w:val="00DF09A7"/>
    <w:rsid w:val="00DF0A70"/>
    <w:rsid w:val="00DF0E0A"/>
    <w:rsid w:val="00DF0FBA"/>
    <w:rsid w:val="00DF1170"/>
    <w:rsid w:val="00DF1530"/>
    <w:rsid w:val="00DF153F"/>
    <w:rsid w:val="00DF19A6"/>
    <w:rsid w:val="00DF1AA3"/>
    <w:rsid w:val="00DF2044"/>
    <w:rsid w:val="00DF2665"/>
    <w:rsid w:val="00DF2A8B"/>
    <w:rsid w:val="00DF2C0E"/>
    <w:rsid w:val="00DF2C53"/>
    <w:rsid w:val="00DF2CF5"/>
    <w:rsid w:val="00DF334E"/>
    <w:rsid w:val="00DF34CB"/>
    <w:rsid w:val="00DF3AE3"/>
    <w:rsid w:val="00DF3B98"/>
    <w:rsid w:val="00DF3C7C"/>
    <w:rsid w:val="00DF3DEE"/>
    <w:rsid w:val="00DF43B5"/>
    <w:rsid w:val="00DF43BE"/>
    <w:rsid w:val="00DF44DA"/>
    <w:rsid w:val="00DF52F3"/>
    <w:rsid w:val="00DF5BEF"/>
    <w:rsid w:val="00DF5C5E"/>
    <w:rsid w:val="00DF650A"/>
    <w:rsid w:val="00DF68F9"/>
    <w:rsid w:val="00DF6CB8"/>
    <w:rsid w:val="00DF6D4A"/>
    <w:rsid w:val="00DF7B94"/>
    <w:rsid w:val="00DF7C75"/>
    <w:rsid w:val="00E000AB"/>
    <w:rsid w:val="00E001FD"/>
    <w:rsid w:val="00E00669"/>
    <w:rsid w:val="00E00808"/>
    <w:rsid w:val="00E00BD2"/>
    <w:rsid w:val="00E010E2"/>
    <w:rsid w:val="00E016E4"/>
    <w:rsid w:val="00E01A2F"/>
    <w:rsid w:val="00E01B44"/>
    <w:rsid w:val="00E01B57"/>
    <w:rsid w:val="00E01D66"/>
    <w:rsid w:val="00E01DE1"/>
    <w:rsid w:val="00E022BC"/>
    <w:rsid w:val="00E026B1"/>
    <w:rsid w:val="00E02AD6"/>
    <w:rsid w:val="00E02CD6"/>
    <w:rsid w:val="00E03068"/>
    <w:rsid w:val="00E031A8"/>
    <w:rsid w:val="00E03AD9"/>
    <w:rsid w:val="00E03AF7"/>
    <w:rsid w:val="00E04262"/>
    <w:rsid w:val="00E0426B"/>
    <w:rsid w:val="00E05527"/>
    <w:rsid w:val="00E0558E"/>
    <w:rsid w:val="00E057C4"/>
    <w:rsid w:val="00E05B00"/>
    <w:rsid w:val="00E0601B"/>
    <w:rsid w:val="00E0636F"/>
    <w:rsid w:val="00E06627"/>
    <w:rsid w:val="00E06C65"/>
    <w:rsid w:val="00E06C6D"/>
    <w:rsid w:val="00E06EFE"/>
    <w:rsid w:val="00E0729A"/>
    <w:rsid w:val="00E07315"/>
    <w:rsid w:val="00E0744A"/>
    <w:rsid w:val="00E074CA"/>
    <w:rsid w:val="00E07908"/>
    <w:rsid w:val="00E07D18"/>
    <w:rsid w:val="00E1051B"/>
    <w:rsid w:val="00E105F1"/>
    <w:rsid w:val="00E10E3C"/>
    <w:rsid w:val="00E11069"/>
    <w:rsid w:val="00E11EDD"/>
    <w:rsid w:val="00E11F4F"/>
    <w:rsid w:val="00E12695"/>
    <w:rsid w:val="00E126FD"/>
    <w:rsid w:val="00E12A06"/>
    <w:rsid w:val="00E12C72"/>
    <w:rsid w:val="00E12E68"/>
    <w:rsid w:val="00E133DF"/>
    <w:rsid w:val="00E135E7"/>
    <w:rsid w:val="00E13DD6"/>
    <w:rsid w:val="00E13DF2"/>
    <w:rsid w:val="00E1415D"/>
    <w:rsid w:val="00E14189"/>
    <w:rsid w:val="00E14190"/>
    <w:rsid w:val="00E149F6"/>
    <w:rsid w:val="00E153D1"/>
    <w:rsid w:val="00E1587F"/>
    <w:rsid w:val="00E16075"/>
    <w:rsid w:val="00E160DD"/>
    <w:rsid w:val="00E162F3"/>
    <w:rsid w:val="00E16305"/>
    <w:rsid w:val="00E16759"/>
    <w:rsid w:val="00E168FF"/>
    <w:rsid w:val="00E16E67"/>
    <w:rsid w:val="00E17075"/>
    <w:rsid w:val="00E174DC"/>
    <w:rsid w:val="00E17B0C"/>
    <w:rsid w:val="00E17BF6"/>
    <w:rsid w:val="00E17CBB"/>
    <w:rsid w:val="00E20450"/>
    <w:rsid w:val="00E20747"/>
    <w:rsid w:val="00E21587"/>
    <w:rsid w:val="00E21AEA"/>
    <w:rsid w:val="00E21F28"/>
    <w:rsid w:val="00E21F58"/>
    <w:rsid w:val="00E22720"/>
    <w:rsid w:val="00E2274B"/>
    <w:rsid w:val="00E227FD"/>
    <w:rsid w:val="00E22868"/>
    <w:rsid w:val="00E22BF2"/>
    <w:rsid w:val="00E22D2B"/>
    <w:rsid w:val="00E2397F"/>
    <w:rsid w:val="00E24A18"/>
    <w:rsid w:val="00E25180"/>
    <w:rsid w:val="00E25209"/>
    <w:rsid w:val="00E2585D"/>
    <w:rsid w:val="00E26558"/>
    <w:rsid w:val="00E266CE"/>
    <w:rsid w:val="00E27AA6"/>
    <w:rsid w:val="00E27B92"/>
    <w:rsid w:val="00E27CBD"/>
    <w:rsid w:val="00E27D57"/>
    <w:rsid w:val="00E27EA4"/>
    <w:rsid w:val="00E302BC"/>
    <w:rsid w:val="00E311CF"/>
    <w:rsid w:val="00E31423"/>
    <w:rsid w:val="00E315B7"/>
    <w:rsid w:val="00E31A33"/>
    <w:rsid w:val="00E31E0F"/>
    <w:rsid w:val="00E31F22"/>
    <w:rsid w:val="00E32134"/>
    <w:rsid w:val="00E32291"/>
    <w:rsid w:val="00E324EF"/>
    <w:rsid w:val="00E3267A"/>
    <w:rsid w:val="00E32984"/>
    <w:rsid w:val="00E32A0C"/>
    <w:rsid w:val="00E33509"/>
    <w:rsid w:val="00E336B7"/>
    <w:rsid w:val="00E33773"/>
    <w:rsid w:val="00E3380A"/>
    <w:rsid w:val="00E33A40"/>
    <w:rsid w:val="00E34792"/>
    <w:rsid w:val="00E34CA7"/>
    <w:rsid w:val="00E354F8"/>
    <w:rsid w:val="00E35782"/>
    <w:rsid w:val="00E35A0A"/>
    <w:rsid w:val="00E36A3C"/>
    <w:rsid w:val="00E36EE7"/>
    <w:rsid w:val="00E37532"/>
    <w:rsid w:val="00E37863"/>
    <w:rsid w:val="00E40715"/>
    <w:rsid w:val="00E40A02"/>
    <w:rsid w:val="00E4151F"/>
    <w:rsid w:val="00E42418"/>
    <w:rsid w:val="00E42468"/>
    <w:rsid w:val="00E42487"/>
    <w:rsid w:val="00E42917"/>
    <w:rsid w:val="00E4313D"/>
    <w:rsid w:val="00E43197"/>
    <w:rsid w:val="00E4337D"/>
    <w:rsid w:val="00E4377F"/>
    <w:rsid w:val="00E43F23"/>
    <w:rsid w:val="00E441F0"/>
    <w:rsid w:val="00E44281"/>
    <w:rsid w:val="00E4436E"/>
    <w:rsid w:val="00E44842"/>
    <w:rsid w:val="00E44876"/>
    <w:rsid w:val="00E44AFF"/>
    <w:rsid w:val="00E44C41"/>
    <w:rsid w:val="00E44CCE"/>
    <w:rsid w:val="00E451E5"/>
    <w:rsid w:val="00E452E4"/>
    <w:rsid w:val="00E454D8"/>
    <w:rsid w:val="00E46673"/>
    <w:rsid w:val="00E4705F"/>
    <w:rsid w:val="00E47130"/>
    <w:rsid w:val="00E475BC"/>
    <w:rsid w:val="00E47658"/>
    <w:rsid w:val="00E5018D"/>
    <w:rsid w:val="00E50333"/>
    <w:rsid w:val="00E5043E"/>
    <w:rsid w:val="00E5047B"/>
    <w:rsid w:val="00E50A71"/>
    <w:rsid w:val="00E50EA6"/>
    <w:rsid w:val="00E5124F"/>
    <w:rsid w:val="00E5127A"/>
    <w:rsid w:val="00E51CE5"/>
    <w:rsid w:val="00E51D86"/>
    <w:rsid w:val="00E5222E"/>
    <w:rsid w:val="00E5315C"/>
    <w:rsid w:val="00E53293"/>
    <w:rsid w:val="00E532C0"/>
    <w:rsid w:val="00E53435"/>
    <w:rsid w:val="00E53565"/>
    <w:rsid w:val="00E53889"/>
    <w:rsid w:val="00E539B6"/>
    <w:rsid w:val="00E54190"/>
    <w:rsid w:val="00E54553"/>
    <w:rsid w:val="00E54860"/>
    <w:rsid w:val="00E54CDB"/>
    <w:rsid w:val="00E54F3B"/>
    <w:rsid w:val="00E5565E"/>
    <w:rsid w:val="00E556B8"/>
    <w:rsid w:val="00E55A5F"/>
    <w:rsid w:val="00E55AED"/>
    <w:rsid w:val="00E55B02"/>
    <w:rsid w:val="00E55DBC"/>
    <w:rsid w:val="00E569E6"/>
    <w:rsid w:val="00E56B52"/>
    <w:rsid w:val="00E56BD7"/>
    <w:rsid w:val="00E56E28"/>
    <w:rsid w:val="00E57354"/>
    <w:rsid w:val="00E57545"/>
    <w:rsid w:val="00E576BE"/>
    <w:rsid w:val="00E6031F"/>
    <w:rsid w:val="00E604A9"/>
    <w:rsid w:val="00E60515"/>
    <w:rsid w:val="00E6051E"/>
    <w:rsid w:val="00E60A3D"/>
    <w:rsid w:val="00E60B28"/>
    <w:rsid w:val="00E60C4B"/>
    <w:rsid w:val="00E61DB8"/>
    <w:rsid w:val="00E62337"/>
    <w:rsid w:val="00E62457"/>
    <w:rsid w:val="00E62671"/>
    <w:rsid w:val="00E637F5"/>
    <w:rsid w:val="00E64237"/>
    <w:rsid w:val="00E6433B"/>
    <w:rsid w:val="00E6457E"/>
    <w:rsid w:val="00E64748"/>
    <w:rsid w:val="00E647F5"/>
    <w:rsid w:val="00E64C29"/>
    <w:rsid w:val="00E64FF7"/>
    <w:rsid w:val="00E6589E"/>
    <w:rsid w:val="00E65A72"/>
    <w:rsid w:val="00E65D63"/>
    <w:rsid w:val="00E661D1"/>
    <w:rsid w:val="00E66304"/>
    <w:rsid w:val="00E667E6"/>
    <w:rsid w:val="00E676A0"/>
    <w:rsid w:val="00E676F6"/>
    <w:rsid w:val="00E7046B"/>
    <w:rsid w:val="00E70953"/>
    <w:rsid w:val="00E70961"/>
    <w:rsid w:val="00E70D60"/>
    <w:rsid w:val="00E70E6C"/>
    <w:rsid w:val="00E70F5D"/>
    <w:rsid w:val="00E71BD2"/>
    <w:rsid w:val="00E71BEC"/>
    <w:rsid w:val="00E71D2A"/>
    <w:rsid w:val="00E729F9"/>
    <w:rsid w:val="00E72C59"/>
    <w:rsid w:val="00E72E36"/>
    <w:rsid w:val="00E72EBD"/>
    <w:rsid w:val="00E7334D"/>
    <w:rsid w:val="00E73564"/>
    <w:rsid w:val="00E7361D"/>
    <w:rsid w:val="00E73B43"/>
    <w:rsid w:val="00E740F8"/>
    <w:rsid w:val="00E74316"/>
    <w:rsid w:val="00E74523"/>
    <w:rsid w:val="00E7497D"/>
    <w:rsid w:val="00E74EC1"/>
    <w:rsid w:val="00E75073"/>
    <w:rsid w:val="00E751C7"/>
    <w:rsid w:val="00E75416"/>
    <w:rsid w:val="00E75471"/>
    <w:rsid w:val="00E7595E"/>
    <w:rsid w:val="00E75BFD"/>
    <w:rsid w:val="00E7648B"/>
    <w:rsid w:val="00E769F1"/>
    <w:rsid w:val="00E76A9D"/>
    <w:rsid w:val="00E76BC6"/>
    <w:rsid w:val="00E76E67"/>
    <w:rsid w:val="00E777A7"/>
    <w:rsid w:val="00E77807"/>
    <w:rsid w:val="00E77829"/>
    <w:rsid w:val="00E77DE0"/>
    <w:rsid w:val="00E8015C"/>
    <w:rsid w:val="00E80549"/>
    <w:rsid w:val="00E805CD"/>
    <w:rsid w:val="00E80CEB"/>
    <w:rsid w:val="00E8114B"/>
    <w:rsid w:val="00E811EB"/>
    <w:rsid w:val="00E816EA"/>
    <w:rsid w:val="00E81800"/>
    <w:rsid w:val="00E81A4C"/>
    <w:rsid w:val="00E81C54"/>
    <w:rsid w:val="00E81C94"/>
    <w:rsid w:val="00E82390"/>
    <w:rsid w:val="00E82832"/>
    <w:rsid w:val="00E82AA4"/>
    <w:rsid w:val="00E82B03"/>
    <w:rsid w:val="00E82BB8"/>
    <w:rsid w:val="00E82C32"/>
    <w:rsid w:val="00E831E5"/>
    <w:rsid w:val="00E83529"/>
    <w:rsid w:val="00E83F9C"/>
    <w:rsid w:val="00E841CD"/>
    <w:rsid w:val="00E8454D"/>
    <w:rsid w:val="00E84DDC"/>
    <w:rsid w:val="00E8507C"/>
    <w:rsid w:val="00E85882"/>
    <w:rsid w:val="00E85A90"/>
    <w:rsid w:val="00E85D80"/>
    <w:rsid w:val="00E85E48"/>
    <w:rsid w:val="00E86320"/>
    <w:rsid w:val="00E86443"/>
    <w:rsid w:val="00E86776"/>
    <w:rsid w:val="00E86BE5"/>
    <w:rsid w:val="00E87475"/>
    <w:rsid w:val="00E903D9"/>
    <w:rsid w:val="00E90463"/>
    <w:rsid w:val="00E9061A"/>
    <w:rsid w:val="00E90C26"/>
    <w:rsid w:val="00E90D58"/>
    <w:rsid w:val="00E90D7B"/>
    <w:rsid w:val="00E90E44"/>
    <w:rsid w:val="00E91A0F"/>
    <w:rsid w:val="00E925D4"/>
    <w:rsid w:val="00E92DB3"/>
    <w:rsid w:val="00E930E3"/>
    <w:rsid w:val="00E936A8"/>
    <w:rsid w:val="00E93E78"/>
    <w:rsid w:val="00E9428F"/>
    <w:rsid w:val="00E9436B"/>
    <w:rsid w:val="00E94730"/>
    <w:rsid w:val="00E94EAA"/>
    <w:rsid w:val="00E95701"/>
    <w:rsid w:val="00E95C18"/>
    <w:rsid w:val="00E95FD5"/>
    <w:rsid w:val="00E96778"/>
    <w:rsid w:val="00E9696C"/>
    <w:rsid w:val="00E96A91"/>
    <w:rsid w:val="00E96A94"/>
    <w:rsid w:val="00E96D1A"/>
    <w:rsid w:val="00E96D6D"/>
    <w:rsid w:val="00E96FE2"/>
    <w:rsid w:val="00E97143"/>
    <w:rsid w:val="00E971D6"/>
    <w:rsid w:val="00E979EA"/>
    <w:rsid w:val="00E97A52"/>
    <w:rsid w:val="00EA0475"/>
    <w:rsid w:val="00EA0C99"/>
    <w:rsid w:val="00EA0D9E"/>
    <w:rsid w:val="00EA18E7"/>
    <w:rsid w:val="00EA1FA5"/>
    <w:rsid w:val="00EA2BFA"/>
    <w:rsid w:val="00EA2F85"/>
    <w:rsid w:val="00EA30A1"/>
    <w:rsid w:val="00EA3408"/>
    <w:rsid w:val="00EA34D8"/>
    <w:rsid w:val="00EA369F"/>
    <w:rsid w:val="00EA3A31"/>
    <w:rsid w:val="00EA3A4B"/>
    <w:rsid w:val="00EA3EF8"/>
    <w:rsid w:val="00EA3F2D"/>
    <w:rsid w:val="00EA42B0"/>
    <w:rsid w:val="00EA4523"/>
    <w:rsid w:val="00EA5461"/>
    <w:rsid w:val="00EA565F"/>
    <w:rsid w:val="00EA5A92"/>
    <w:rsid w:val="00EA602A"/>
    <w:rsid w:val="00EA6346"/>
    <w:rsid w:val="00EA6B5C"/>
    <w:rsid w:val="00EA7011"/>
    <w:rsid w:val="00EA75E6"/>
    <w:rsid w:val="00EA77A4"/>
    <w:rsid w:val="00EA77C4"/>
    <w:rsid w:val="00EA7A31"/>
    <w:rsid w:val="00EB0E2D"/>
    <w:rsid w:val="00EB0F15"/>
    <w:rsid w:val="00EB1991"/>
    <w:rsid w:val="00EB1A7B"/>
    <w:rsid w:val="00EB1CC2"/>
    <w:rsid w:val="00EB1EF2"/>
    <w:rsid w:val="00EB2FB5"/>
    <w:rsid w:val="00EB32CC"/>
    <w:rsid w:val="00EB3983"/>
    <w:rsid w:val="00EB3A77"/>
    <w:rsid w:val="00EB4380"/>
    <w:rsid w:val="00EB491D"/>
    <w:rsid w:val="00EB4ACA"/>
    <w:rsid w:val="00EB4B5B"/>
    <w:rsid w:val="00EB5DC5"/>
    <w:rsid w:val="00EB66CF"/>
    <w:rsid w:val="00EB7051"/>
    <w:rsid w:val="00EB750A"/>
    <w:rsid w:val="00EB7AAC"/>
    <w:rsid w:val="00EC06EB"/>
    <w:rsid w:val="00EC078E"/>
    <w:rsid w:val="00EC0B47"/>
    <w:rsid w:val="00EC11DA"/>
    <w:rsid w:val="00EC12F7"/>
    <w:rsid w:val="00EC1308"/>
    <w:rsid w:val="00EC1458"/>
    <w:rsid w:val="00EC15FF"/>
    <w:rsid w:val="00EC163B"/>
    <w:rsid w:val="00EC1FAC"/>
    <w:rsid w:val="00EC236C"/>
    <w:rsid w:val="00EC23D9"/>
    <w:rsid w:val="00EC27BF"/>
    <w:rsid w:val="00EC3033"/>
    <w:rsid w:val="00EC3705"/>
    <w:rsid w:val="00EC407A"/>
    <w:rsid w:val="00EC4506"/>
    <w:rsid w:val="00EC47BE"/>
    <w:rsid w:val="00EC4D2B"/>
    <w:rsid w:val="00EC51C0"/>
    <w:rsid w:val="00EC5C99"/>
    <w:rsid w:val="00EC5FD1"/>
    <w:rsid w:val="00EC689D"/>
    <w:rsid w:val="00EC71A9"/>
    <w:rsid w:val="00EC7541"/>
    <w:rsid w:val="00EC7CA5"/>
    <w:rsid w:val="00ED0061"/>
    <w:rsid w:val="00ED0150"/>
    <w:rsid w:val="00ED0585"/>
    <w:rsid w:val="00ED05FD"/>
    <w:rsid w:val="00ED07DC"/>
    <w:rsid w:val="00ED0C24"/>
    <w:rsid w:val="00ED108C"/>
    <w:rsid w:val="00ED17D7"/>
    <w:rsid w:val="00ED186C"/>
    <w:rsid w:val="00ED18A9"/>
    <w:rsid w:val="00ED1929"/>
    <w:rsid w:val="00ED1BF1"/>
    <w:rsid w:val="00ED2061"/>
    <w:rsid w:val="00ED2583"/>
    <w:rsid w:val="00ED2BD2"/>
    <w:rsid w:val="00ED3861"/>
    <w:rsid w:val="00ED38A5"/>
    <w:rsid w:val="00ED436C"/>
    <w:rsid w:val="00ED45BE"/>
    <w:rsid w:val="00ED5005"/>
    <w:rsid w:val="00ED504D"/>
    <w:rsid w:val="00ED5356"/>
    <w:rsid w:val="00ED5743"/>
    <w:rsid w:val="00ED576B"/>
    <w:rsid w:val="00ED5B4B"/>
    <w:rsid w:val="00ED637C"/>
    <w:rsid w:val="00ED6AEE"/>
    <w:rsid w:val="00ED6EBE"/>
    <w:rsid w:val="00ED700F"/>
    <w:rsid w:val="00ED70E2"/>
    <w:rsid w:val="00ED7212"/>
    <w:rsid w:val="00ED732D"/>
    <w:rsid w:val="00ED7519"/>
    <w:rsid w:val="00ED7E3D"/>
    <w:rsid w:val="00ED7F00"/>
    <w:rsid w:val="00ED7F36"/>
    <w:rsid w:val="00EE0194"/>
    <w:rsid w:val="00EE0247"/>
    <w:rsid w:val="00EE0C26"/>
    <w:rsid w:val="00EE1AB4"/>
    <w:rsid w:val="00EE234C"/>
    <w:rsid w:val="00EE2440"/>
    <w:rsid w:val="00EE24BD"/>
    <w:rsid w:val="00EE40A0"/>
    <w:rsid w:val="00EE450D"/>
    <w:rsid w:val="00EE4788"/>
    <w:rsid w:val="00EE49D2"/>
    <w:rsid w:val="00EE4A77"/>
    <w:rsid w:val="00EE4CFC"/>
    <w:rsid w:val="00EE55FA"/>
    <w:rsid w:val="00EE5871"/>
    <w:rsid w:val="00EE5D9B"/>
    <w:rsid w:val="00EE5F55"/>
    <w:rsid w:val="00EE5F93"/>
    <w:rsid w:val="00EE619E"/>
    <w:rsid w:val="00EE6577"/>
    <w:rsid w:val="00EE6E83"/>
    <w:rsid w:val="00EE742D"/>
    <w:rsid w:val="00EE7577"/>
    <w:rsid w:val="00EE7955"/>
    <w:rsid w:val="00EE7E09"/>
    <w:rsid w:val="00EE7E6D"/>
    <w:rsid w:val="00EF0FD5"/>
    <w:rsid w:val="00EF231F"/>
    <w:rsid w:val="00EF28CB"/>
    <w:rsid w:val="00EF2966"/>
    <w:rsid w:val="00EF2B18"/>
    <w:rsid w:val="00EF33DA"/>
    <w:rsid w:val="00EF3D2D"/>
    <w:rsid w:val="00EF3DC3"/>
    <w:rsid w:val="00EF41CC"/>
    <w:rsid w:val="00EF4212"/>
    <w:rsid w:val="00EF45D4"/>
    <w:rsid w:val="00EF4759"/>
    <w:rsid w:val="00EF48AA"/>
    <w:rsid w:val="00EF4FF0"/>
    <w:rsid w:val="00EF5190"/>
    <w:rsid w:val="00EF5269"/>
    <w:rsid w:val="00EF568A"/>
    <w:rsid w:val="00EF5898"/>
    <w:rsid w:val="00EF5B2D"/>
    <w:rsid w:val="00EF5BC1"/>
    <w:rsid w:val="00EF631E"/>
    <w:rsid w:val="00EF6A97"/>
    <w:rsid w:val="00EF7310"/>
    <w:rsid w:val="00EF7454"/>
    <w:rsid w:val="00EF7526"/>
    <w:rsid w:val="00F0016E"/>
    <w:rsid w:val="00F004D4"/>
    <w:rsid w:val="00F00825"/>
    <w:rsid w:val="00F00856"/>
    <w:rsid w:val="00F009FD"/>
    <w:rsid w:val="00F00A38"/>
    <w:rsid w:val="00F00A5F"/>
    <w:rsid w:val="00F00C6B"/>
    <w:rsid w:val="00F0103A"/>
    <w:rsid w:val="00F0152D"/>
    <w:rsid w:val="00F017E6"/>
    <w:rsid w:val="00F0194A"/>
    <w:rsid w:val="00F01D4D"/>
    <w:rsid w:val="00F01E4A"/>
    <w:rsid w:val="00F02453"/>
    <w:rsid w:val="00F024D6"/>
    <w:rsid w:val="00F024FD"/>
    <w:rsid w:val="00F025E2"/>
    <w:rsid w:val="00F02EDC"/>
    <w:rsid w:val="00F037AA"/>
    <w:rsid w:val="00F03A10"/>
    <w:rsid w:val="00F040E8"/>
    <w:rsid w:val="00F04303"/>
    <w:rsid w:val="00F043E1"/>
    <w:rsid w:val="00F045E4"/>
    <w:rsid w:val="00F04737"/>
    <w:rsid w:val="00F04DE6"/>
    <w:rsid w:val="00F050F6"/>
    <w:rsid w:val="00F052D2"/>
    <w:rsid w:val="00F052F9"/>
    <w:rsid w:val="00F05755"/>
    <w:rsid w:val="00F05D7E"/>
    <w:rsid w:val="00F06324"/>
    <w:rsid w:val="00F07384"/>
    <w:rsid w:val="00F075A1"/>
    <w:rsid w:val="00F102B5"/>
    <w:rsid w:val="00F10BBE"/>
    <w:rsid w:val="00F10D36"/>
    <w:rsid w:val="00F11186"/>
    <w:rsid w:val="00F11923"/>
    <w:rsid w:val="00F11B77"/>
    <w:rsid w:val="00F11C95"/>
    <w:rsid w:val="00F11CFD"/>
    <w:rsid w:val="00F11F06"/>
    <w:rsid w:val="00F12405"/>
    <w:rsid w:val="00F1279C"/>
    <w:rsid w:val="00F129E3"/>
    <w:rsid w:val="00F12AA7"/>
    <w:rsid w:val="00F12BE6"/>
    <w:rsid w:val="00F12FAB"/>
    <w:rsid w:val="00F1316E"/>
    <w:rsid w:val="00F1383A"/>
    <w:rsid w:val="00F13991"/>
    <w:rsid w:val="00F13CF1"/>
    <w:rsid w:val="00F13DDC"/>
    <w:rsid w:val="00F1407A"/>
    <w:rsid w:val="00F147E5"/>
    <w:rsid w:val="00F14ABD"/>
    <w:rsid w:val="00F152CE"/>
    <w:rsid w:val="00F154A1"/>
    <w:rsid w:val="00F164A9"/>
    <w:rsid w:val="00F16A17"/>
    <w:rsid w:val="00F16EDC"/>
    <w:rsid w:val="00F16FBD"/>
    <w:rsid w:val="00F17AA8"/>
    <w:rsid w:val="00F17D8A"/>
    <w:rsid w:val="00F17D9F"/>
    <w:rsid w:val="00F2062C"/>
    <w:rsid w:val="00F2078E"/>
    <w:rsid w:val="00F2105E"/>
    <w:rsid w:val="00F2134B"/>
    <w:rsid w:val="00F217A2"/>
    <w:rsid w:val="00F21828"/>
    <w:rsid w:val="00F21BCE"/>
    <w:rsid w:val="00F22447"/>
    <w:rsid w:val="00F22EDF"/>
    <w:rsid w:val="00F23605"/>
    <w:rsid w:val="00F23804"/>
    <w:rsid w:val="00F2380B"/>
    <w:rsid w:val="00F23982"/>
    <w:rsid w:val="00F2435F"/>
    <w:rsid w:val="00F24586"/>
    <w:rsid w:val="00F24664"/>
    <w:rsid w:val="00F2489C"/>
    <w:rsid w:val="00F2532A"/>
    <w:rsid w:val="00F25376"/>
    <w:rsid w:val="00F259E6"/>
    <w:rsid w:val="00F261E5"/>
    <w:rsid w:val="00F26AED"/>
    <w:rsid w:val="00F26F3A"/>
    <w:rsid w:val="00F274BA"/>
    <w:rsid w:val="00F276C8"/>
    <w:rsid w:val="00F27D42"/>
    <w:rsid w:val="00F27E7D"/>
    <w:rsid w:val="00F27F72"/>
    <w:rsid w:val="00F309A3"/>
    <w:rsid w:val="00F30A23"/>
    <w:rsid w:val="00F30E8E"/>
    <w:rsid w:val="00F316E2"/>
    <w:rsid w:val="00F3178D"/>
    <w:rsid w:val="00F319DE"/>
    <w:rsid w:val="00F324ED"/>
    <w:rsid w:val="00F326AC"/>
    <w:rsid w:val="00F3273C"/>
    <w:rsid w:val="00F33635"/>
    <w:rsid w:val="00F33D1E"/>
    <w:rsid w:val="00F34711"/>
    <w:rsid w:val="00F34BFA"/>
    <w:rsid w:val="00F34CF5"/>
    <w:rsid w:val="00F35246"/>
    <w:rsid w:val="00F3528F"/>
    <w:rsid w:val="00F3545C"/>
    <w:rsid w:val="00F360C1"/>
    <w:rsid w:val="00F3649E"/>
    <w:rsid w:val="00F36787"/>
    <w:rsid w:val="00F36B81"/>
    <w:rsid w:val="00F36C7A"/>
    <w:rsid w:val="00F36D2F"/>
    <w:rsid w:val="00F370E0"/>
    <w:rsid w:val="00F37883"/>
    <w:rsid w:val="00F37CA7"/>
    <w:rsid w:val="00F401C9"/>
    <w:rsid w:val="00F40535"/>
    <w:rsid w:val="00F405A7"/>
    <w:rsid w:val="00F405F2"/>
    <w:rsid w:val="00F40762"/>
    <w:rsid w:val="00F40B7A"/>
    <w:rsid w:val="00F4109B"/>
    <w:rsid w:val="00F41986"/>
    <w:rsid w:val="00F420D9"/>
    <w:rsid w:val="00F42B2C"/>
    <w:rsid w:val="00F4321C"/>
    <w:rsid w:val="00F4349A"/>
    <w:rsid w:val="00F436FF"/>
    <w:rsid w:val="00F43750"/>
    <w:rsid w:val="00F44247"/>
    <w:rsid w:val="00F446E2"/>
    <w:rsid w:val="00F44B5D"/>
    <w:rsid w:val="00F45718"/>
    <w:rsid w:val="00F45946"/>
    <w:rsid w:val="00F459D2"/>
    <w:rsid w:val="00F45BF9"/>
    <w:rsid w:val="00F45DE0"/>
    <w:rsid w:val="00F460DB"/>
    <w:rsid w:val="00F4651E"/>
    <w:rsid w:val="00F468CC"/>
    <w:rsid w:val="00F4698D"/>
    <w:rsid w:val="00F47923"/>
    <w:rsid w:val="00F47DDC"/>
    <w:rsid w:val="00F47E0B"/>
    <w:rsid w:val="00F47E4A"/>
    <w:rsid w:val="00F50E63"/>
    <w:rsid w:val="00F51916"/>
    <w:rsid w:val="00F51AD6"/>
    <w:rsid w:val="00F51DE8"/>
    <w:rsid w:val="00F52301"/>
    <w:rsid w:val="00F52FBF"/>
    <w:rsid w:val="00F5300C"/>
    <w:rsid w:val="00F5369F"/>
    <w:rsid w:val="00F5406B"/>
    <w:rsid w:val="00F54172"/>
    <w:rsid w:val="00F54755"/>
    <w:rsid w:val="00F54819"/>
    <w:rsid w:val="00F54D55"/>
    <w:rsid w:val="00F553D1"/>
    <w:rsid w:val="00F557BB"/>
    <w:rsid w:val="00F55800"/>
    <w:rsid w:val="00F5592F"/>
    <w:rsid w:val="00F55FFB"/>
    <w:rsid w:val="00F5601D"/>
    <w:rsid w:val="00F560BC"/>
    <w:rsid w:val="00F5630C"/>
    <w:rsid w:val="00F563C4"/>
    <w:rsid w:val="00F56509"/>
    <w:rsid w:val="00F566C9"/>
    <w:rsid w:val="00F56A56"/>
    <w:rsid w:val="00F56AF2"/>
    <w:rsid w:val="00F56FB4"/>
    <w:rsid w:val="00F57408"/>
    <w:rsid w:val="00F57990"/>
    <w:rsid w:val="00F601AF"/>
    <w:rsid w:val="00F60662"/>
    <w:rsid w:val="00F60769"/>
    <w:rsid w:val="00F60AFF"/>
    <w:rsid w:val="00F610A1"/>
    <w:rsid w:val="00F615A2"/>
    <w:rsid w:val="00F616C7"/>
    <w:rsid w:val="00F61848"/>
    <w:rsid w:val="00F619CC"/>
    <w:rsid w:val="00F620AE"/>
    <w:rsid w:val="00F62148"/>
    <w:rsid w:val="00F622FF"/>
    <w:rsid w:val="00F629D0"/>
    <w:rsid w:val="00F62FB9"/>
    <w:rsid w:val="00F63391"/>
    <w:rsid w:val="00F63779"/>
    <w:rsid w:val="00F63DA5"/>
    <w:rsid w:val="00F64296"/>
    <w:rsid w:val="00F644A7"/>
    <w:rsid w:val="00F657F2"/>
    <w:rsid w:val="00F6621A"/>
    <w:rsid w:val="00F665E0"/>
    <w:rsid w:val="00F66AB5"/>
    <w:rsid w:val="00F66DEA"/>
    <w:rsid w:val="00F670E3"/>
    <w:rsid w:val="00F7020F"/>
    <w:rsid w:val="00F704EB"/>
    <w:rsid w:val="00F70596"/>
    <w:rsid w:val="00F70A68"/>
    <w:rsid w:val="00F70C99"/>
    <w:rsid w:val="00F70DA9"/>
    <w:rsid w:val="00F717D6"/>
    <w:rsid w:val="00F71BC1"/>
    <w:rsid w:val="00F71F85"/>
    <w:rsid w:val="00F726DB"/>
    <w:rsid w:val="00F727A0"/>
    <w:rsid w:val="00F7290E"/>
    <w:rsid w:val="00F72A3F"/>
    <w:rsid w:val="00F72A9F"/>
    <w:rsid w:val="00F73358"/>
    <w:rsid w:val="00F733DD"/>
    <w:rsid w:val="00F73965"/>
    <w:rsid w:val="00F74015"/>
    <w:rsid w:val="00F74259"/>
    <w:rsid w:val="00F74795"/>
    <w:rsid w:val="00F74EC6"/>
    <w:rsid w:val="00F74FBB"/>
    <w:rsid w:val="00F75208"/>
    <w:rsid w:val="00F7575C"/>
    <w:rsid w:val="00F75FE1"/>
    <w:rsid w:val="00F76051"/>
    <w:rsid w:val="00F76121"/>
    <w:rsid w:val="00F7663D"/>
    <w:rsid w:val="00F7706A"/>
    <w:rsid w:val="00F7726A"/>
    <w:rsid w:val="00F77293"/>
    <w:rsid w:val="00F774B7"/>
    <w:rsid w:val="00F7754D"/>
    <w:rsid w:val="00F77879"/>
    <w:rsid w:val="00F77A02"/>
    <w:rsid w:val="00F77A26"/>
    <w:rsid w:val="00F77B98"/>
    <w:rsid w:val="00F804DA"/>
    <w:rsid w:val="00F80633"/>
    <w:rsid w:val="00F80887"/>
    <w:rsid w:val="00F8102E"/>
    <w:rsid w:val="00F8106F"/>
    <w:rsid w:val="00F8125B"/>
    <w:rsid w:val="00F814D0"/>
    <w:rsid w:val="00F817B4"/>
    <w:rsid w:val="00F81C44"/>
    <w:rsid w:val="00F81C6A"/>
    <w:rsid w:val="00F81DAE"/>
    <w:rsid w:val="00F81F11"/>
    <w:rsid w:val="00F8268D"/>
    <w:rsid w:val="00F839C1"/>
    <w:rsid w:val="00F83E45"/>
    <w:rsid w:val="00F842F0"/>
    <w:rsid w:val="00F84447"/>
    <w:rsid w:val="00F84471"/>
    <w:rsid w:val="00F845A0"/>
    <w:rsid w:val="00F84D82"/>
    <w:rsid w:val="00F84EB6"/>
    <w:rsid w:val="00F84F15"/>
    <w:rsid w:val="00F84F85"/>
    <w:rsid w:val="00F84FD9"/>
    <w:rsid w:val="00F85757"/>
    <w:rsid w:val="00F85A7D"/>
    <w:rsid w:val="00F85D7A"/>
    <w:rsid w:val="00F868B7"/>
    <w:rsid w:val="00F868DF"/>
    <w:rsid w:val="00F86C89"/>
    <w:rsid w:val="00F87183"/>
    <w:rsid w:val="00F87371"/>
    <w:rsid w:val="00F87516"/>
    <w:rsid w:val="00F8755F"/>
    <w:rsid w:val="00F8757C"/>
    <w:rsid w:val="00F87CF9"/>
    <w:rsid w:val="00F9039D"/>
    <w:rsid w:val="00F9043E"/>
    <w:rsid w:val="00F90983"/>
    <w:rsid w:val="00F90F33"/>
    <w:rsid w:val="00F917AE"/>
    <w:rsid w:val="00F91976"/>
    <w:rsid w:val="00F92056"/>
    <w:rsid w:val="00F92806"/>
    <w:rsid w:val="00F928AD"/>
    <w:rsid w:val="00F92ED1"/>
    <w:rsid w:val="00F92EDA"/>
    <w:rsid w:val="00F9419C"/>
    <w:rsid w:val="00F943E1"/>
    <w:rsid w:val="00F94FD8"/>
    <w:rsid w:val="00F9502C"/>
    <w:rsid w:val="00F9561E"/>
    <w:rsid w:val="00F9576B"/>
    <w:rsid w:val="00F95BFA"/>
    <w:rsid w:val="00F95D40"/>
    <w:rsid w:val="00F96258"/>
    <w:rsid w:val="00F963F9"/>
    <w:rsid w:val="00F96507"/>
    <w:rsid w:val="00F96AFF"/>
    <w:rsid w:val="00F96F82"/>
    <w:rsid w:val="00F9722D"/>
    <w:rsid w:val="00F97249"/>
    <w:rsid w:val="00F974D7"/>
    <w:rsid w:val="00F97691"/>
    <w:rsid w:val="00F97852"/>
    <w:rsid w:val="00FA0677"/>
    <w:rsid w:val="00FA0B08"/>
    <w:rsid w:val="00FA0DB2"/>
    <w:rsid w:val="00FA111C"/>
    <w:rsid w:val="00FA1186"/>
    <w:rsid w:val="00FA134A"/>
    <w:rsid w:val="00FA1789"/>
    <w:rsid w:val="00FA1B4A"/>
    <w:rsid w:val="00FA20F2"/>
    <w:rsid w:val="00FA2214"/>
    <w:rsid w:val="00FA2387"/>
    <w:rsid w:val="00FA2EBB"/>
    <w:rsid w:val="00FA30C3"/>
    <w:rsid w:val="00FA32FF"/>
    <w:rsid w:val="00FA400F"/>
    <w:rsid w:val="00FA4A8C"/>
    <w:rsid w:val="00FA5381"/>
    <w:rsid w:val="00FA5718"/>
    <w:rsid w:val="00FA576F"/>
    <w:rsid w:val="00FA5A87"/>
    <w:rsid w:val="00FA6404"/>
    <w:rsid w:val="00FA65F4"/>
    <w:rsid w:val="00FA6D15"/>
    <w:rsid w:val="00FA70A6"/>
    <w:rsid w:val="00FB0122"/>
    <w:rsid w:val="00FB0379"/>
    <w:rsid w:val="00FB060A"/>
    <w:rsid w:val="00FB1679"/>
    <w:rsid w:val="00FB2E85"/>
    <w:rsid w:val="00FB30A8"/>
    <w:rsid w:val="00FB3B59"/>
    <w:rsid w:val="00FB4538"/>
    <w:rsid w:val="00FB461D"/>
    <w:rsid w:val="00FB4E0F"/>
    <w:rsid w:val="00FB50B3"/>
    <w:rsid w:val="00FB540B"/>
    <w:rsid w:val="00FB5475"/>
    <w:rsid w:val="00FB5C56"/>
    <w:rsid w:val="00FB69BF"/>
    <w:rsid w:val="00FB6CDB"/>
    <w:rsid w:val="00FB7108"/>
    <w:rsid w:val="00FB7C4A"/>
    <w:rsid w:val="00FC0023"/>
    <w:rsid w:val="00FC05F9"/>
    <w:rsid w:val="00FC06E8"/>
    <w:rsid w:val="00FC0E84"/>
    <w:rsid w:val="00FC133B"/>
    <w:rsid w:val="00FC21B8"/>
    <w:rsid w:val="00FC3279"/>
    <w:rsid w:val="00FC32BD"/>
    <w:rsid w:val="00FC366E"/>
    <w:rsid w:val="00FC36A3"/>
    <w:rsid w:val="00FC379F"/>
    <w:rsid w:val="00FC43B3"/>
    <w:rsid w:val="00FC4BC6"/>
    <w:rsid w:val="00FC4CFC"/>
    <w:rsid w:val="00FC5493"/>
    <w:rsid w:val="00FC59D7"/>
    <w:rsid w:val="00FC5BE4"/>
    <w:rsid w:val="00FC5CBF"/>
    <w:rsid w:val="00FC60CA"/>
    <w:rsid w:val="00FC65C6"/>
    <w:rsid w:val="00FC6DE6"/>
    <w:rsid w:val="00FC6EB3"/>
    <w:rsid w:val="00FC742D"/>
    <w:rsid w:val="00FC789B"/>
    <w:rsid w:val="00FD02E6"/>
    <w:rsid w:val="00FD0631"/>
    <w:rsid w:val="00FD06C2"/>
    <w:rsid w:val="00FD070F"/>
    <w:rsid w:val="00FD0CF7"/>
    <w:rsid w:val="00FD0DA7"/>
    <w:rsid w:val="00FD150F"/>
    <w:rsid w:val="00FD1AE2"/>
    <w:rsid w:val="00FD1E80"/>
    <w:rsid w:val="00FD21D1"/>
    <w:rsid w:val="00FD22CC"/>
    <w:rsid w:val="00FD2975"/>
    <w:rsid w:val="00FD2E96"/>
    <w:rsid w:val="00FD312C"/>
    <w:rsid w:val="00FD3269"/>
    <w:rsid w:val="00FD401E"/>
    <w:rsid w:val="00FD447A"/>
    <w:rsid w:val="00FD4780"/>
    <w:rsid w:val="00FD4826"/>
    <w:rsid w:val="00FD4B83"/>
    <w:rsid w:val="00FD4D79"/>
    <w:rsid w:val="00FD5544"/>
    <w:rsid w:val="00FD5FE4"/>
    <w:rsid w:val="00FD60D7"/>
    <w:rsid w:val="00FD643E"/>
    <w:rsid w:val="00FD65DA"/>
    <w:rsid w:val="00FD67CE"/>
    <w:rsid w:val="00FD6871"/>
    <w:rsid w:val="00FD68AE"/>
    <w:rsid w:val="00FD6B78"/>
    <w:rsid w:val="00FD6BE6"/>
    <w:rsid w:val="00FD74F0"/>
    <w:rsid w:val="00FD79DE"/>
    <w:rsid w:val="00FE033C"/>
    <w:rsid w:val="00FE09E5"/>
    <w:rsid w:val="00FE0A4D"/>
    <w:rsid w:val="00FE0FCF"/>
    <w:rsid w:val="00FE17E4"/>
    <w:rsid w:val="00FE19B2"/>
    <w:rsid w:val="00FE1F01"/>
    <w:rsid w:val="00FE263E"/>
    <w:rsid w:val="00FE2B89"/>
    <w:rsid w:val="00FE2EC8"/>
    <w:rsid w:val="00FE307A"/>
    <w:rsid w:val="00FE3790"/>
    <w:rsid w:val="00FE3EAC"/>
    <w:rsid w:val="00FE426B"/>
    <w:rsid w:val="00FE44F4"/>
    <w:rsid w:val="00FE4545"/>
    <w:rsid w:val="00FE4A15"/>
    <w:rsid w:val="00FE4A4D"/>
    <w:rsid w:val="00FE4D3C"/>
    <w:rsid w:val="00FE5147"/>
    <w:rsid w:val="00FE5599"/>
    <w:rsid w:val="00FE55D3"/>
    <w:rsid w:val="00FE60C1"/>
    <w:rsid w:val="00FE650D"/>
    <w:rsid w:val="00FE669B"/>
    <w:rsid w:val="00FE6706"/>
    <w:rsid w:val="00FE6CC7"/>
    <w:rsid w:val="00FE70EA"/>
    <w:rsid w:val="00FE7317"/>
    <w:rsid w:val="00FE77C7"/>
    <w:rsid w:val="00FE783F"/>
    <w:rsid w:val="00FE79F5"/>
    <w:rsid w:val="00FE7B61"/>
    <w:rsid w:val="00FE7DC6"/>
    <w:rsid w:val="00FE7E2E"/>
    <w:rsid w:val="00FF009E"/>
    <w:rsid w:val="00FF00FF"/>
    <w:rsid w:val="00FF02B8"/>
    <w:rsid w:val="00FF0438"/>
    <w:rsid w:val="00FF145E"/>
    <w:rsid w:val="00FF2796"/>
    <w:rsid w:val="00FF36C2"/>
    <w:rsid w:val="00FF3A21"/>
    <w:rsid w:val="00FF3DE4"/>
    <w:rsid w:val="00FF41FA"/>
    <w:rsid w:val="00FF4586"/>
    <w:rsid w:val="00FF490C"/>
    <w:rsid w:val="00FF4A63"/>
    <w:rsid w:val="00FF4E20"/>
    <w:rsid w:val="00FF54BC"/>
    <w:rsid w:val="00FF57F9"/>
    <w:rsid w:val="00FF5954"/>
    <w:rsid w:val="00FF6527"/>
    <w:rsid w:val="00FF7427"/>
    <w:rsid w:val="00FF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1C8EA608"/>
  <w15:docId w15:val="{E295FBAB-CD63-4A38-B21A-D4505052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22"/>
  </w:style>
  <w:style w:type="paragraph" w:styleId="Heading3">
    <w:name w:val="heading 3"/>
    <w:basedOn w:val="Normal"/>
    <w:next w:val="Normal"/>
    <w:link w:val="Heading3Char"/>
    <w:uiPriority w:val="9"/>
    <w:unhideWhenUsed/>
    <w:qFormat/>
    <w:rsid w:val="00E55AED"/>
    <w:pPr>
      <w:keepNext/>
      <w:keepLines/>
      <w:spacing w:before="200" w:line="276" w:lineRule="auto"/>
      <w:outlineLvl w:val="2"/>
    </w:pPr>
    <w:rPr>
      <w:rFonts w:asciiTheme="majorHAnsi" w:eastAsiaTheme="majorEastAsia" w:hAnsiTheme="majorHAnsi" w:cstheme="majorBidi"/>
      <w:b/>
      <w:bCs/>
      <w:color w:val="4472C4"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4F6"/>
    <w:pPr>
      <w:tabs>
        <w:tab w:val="center" w:pos="4513"/>
        <w:tab w:val="right" w:pos="9026"/>
      </w:tabs>
    </w:pPr>
  </w:style>
  <w:style w:type="character" w:customStyle="1" w:styleId="HeaderChar">
    <w:name w:val="Header Char"/>
    <w:basedOn w:val="DefaultParagraphFont"/>
    <w:link w:val="Header"/>
    <w:uiPriority w:val="99"/>
    <w:rsid w:val="005D44F6"/>
  </w:style>
  <w:style w:type="paragraph" w:styleId="Footer">
    <w:name w:val="footer"/>
    <w:basedOn w:val="Normal"/>
    <w:link w:val="FooterChar"/>
    <w:uiPriority w:val="99"/>
    <w:unhideWhenUsed/>
    <w:rsid w:val="005D44F6"/>
    <w:pPr>
      <w:tabs>
        <w:tab w:val="center" w:pos="4513"/>
        <w:tab w:val="right" w:pos="9026"/>
      </w:tabs>
    </w:pPr>
  </w:style>
  <w:style w:type="character" w:customStyle="1" w:styleId="FooterChar">
    <w:name w:val="Footer Char"/>
    <w:basedOn w:val="DefaultParagraphFont"/>
    <w:link w:val="Footer"/>
    <w:uiPriority w:val="99"/>
    <w:rsid w:val="005D44F6"/>
  </w:style>
  <w:style w:type="paragraph" w:customStyle="1" w:styleId="Rcover4">
    <w:name w:val="R_cover4"/>
    <w:basedOn w:val="Normal"/>
    <w:next w:val="Normal"/>
    <w:uiPriority w:val="99"/>
    <w:semiHidden/>
    <w:rsid w:val="005D44F6"/>
    <w:pPr>
      <w:ind w:left="714" w:hanging="357"/>
    </w:pPr>
    <w:rPr>
      <w:rFonts w:ascii="Calibri" w:eastAsia="Calibri" w:hAnsi="Calibri" w:cs="Calibri"/>
      <w:color w:val="548DD4"/>
      <w:sz w:val="32"/>
      <w:lang w:val="en-GB" w:eastAsia="el-GR"/>
    </w:rPr>
  </w:style>
  <w:style w:type="paragraph" w:customStyle="1" w:styleId="Rcover5">
    <w:name w:val="R_cover5"/>
    <w:basedOn w:val="Normal"/>
    <w:rsid w:val="001E55B2"/>
    <w:pPr>
      <w:spacing w:after="200" w:line="276" w:lineRule="auto"/>
    </w:pPr>
    <w:rPr>
      <w:sz w:val="22"/>
      <w:szCs w:val="22"/>
    </w:rPr>
  </w:style>
  <w:style w:type="table" w:styleId="TableGrid">
    <w:name w:val="Table Grid"/>
    <w:basedOn w:val="TableNormal"/>
    <w:uiPriority w:val="59"/>
    <w:rsid w:val="00061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ection">
    <w:name w:val="header section"/>
    <w:basedOn w:val="Header"/>
    <w:qFormat/>
    <w:rsid w:val="007240C6"/>
    <w:pPr>
      <w:pBdr>
        <w:bottom w:val="single" w:sz="8" w:space="1" w:color="9D9D9D"/>
        <w:bar w:val="single" w:sz="24" w:color="FFFFFF" w:themeColor="background1"/>
      </w:pBdr>
      <w:spacing w:line="160" w:lineRule="exact"/>
    </w:pPr>
    <w:rPr>
      <w:color w:val="9D9D9D"/>
      <w:sz w:val="16"/>
      <w:szCs w:val="18"/>
    </w:rPr>
  </w:style>
  <w:style w:type="character" w:styleId="PageNumber">
    <w:name w:val="page number"/>
    <w:basedOn w:val="DefaultParagraphFont"/>
    <w:uiPriority w:val="99"/>
    <w:semiHidden/>
    <w:unhideWhenUsed/>
    <w:rsid w:val="003E1ECF"/>
  </w:style>
  <w:style w:type="paragraph" w:styleId="ListParagraph">
    <w:name w:val="List Paragraph"/>
    <w:basedOn w:val="Normal"/>
    <w:link w:val="ListParagraphChar"/>
    <w:uiPriority w:val="34"/>
    <w:qFormat/>
    <w:rsid w:val="00311673"/>
    <w:pPr>
      <w:spacing w:after="120" w:line="360" w:lineRule="auto"/>
      <w:ind w:left="720"/>
      <w:jc w:val="both"/>
    </w:pPr>
    <w:rPr>
      <w:rFonts w:ascii="Times New Roman" w:eastAsia="Calibri" w:hAnsi="Times New Roman" w:cs="Times New Roman"/>
      <w:sz w:val="22"/>
      <w:szCs w:val="22"/>
      <w:lang w:eastAsia="el-GR"/>
    </w:rPr>
  </w:style>
  <w:style w:type="character" w:customStyle="1" w:styleId="ListParagraphChar">
    <w:name w:val="List Paragraph Char"/>
    <w:basedOn w:val="DefaultParagraphFont"/>
    <w:link w:val="ListParagraph"/>
    <w:uiPriority w:val="34"/>
    <w:locked/>
    <w:rsid w:val="00311673"/>
    <w:rPr>
      <w:rFonts w:ascii="Times New Roman" w:eastAsia="Calibri" w:hAnsi="Times New Roman" w:cs="Times New Roman"/>
      <w:sz w:val="22"/>
      <w:szCs w:val="22"/>
      <w:lang w:val="el-GR" w:eastAsia="el-GR"/>
    </w:rPr>
  </w:style>
  <w:style w:type="paragraph" w:styleId="NormalWeb">
    <w:name w:val="Normal (Web)"/>
    <w:basedOn w:val="Normal"/>
    <w:uiPriority w:val="99"/>
    <w:unhideWhenUsed/>
    <w:rsid w:val="007D3371"/>
    <w:pPr>
      <w:spacing w:before="100" w:beforeAutospacing="1" w:after="100" w:afterAutospacing="1"/>
    </w:pPr>
    <w:rPr>
      <w:rFonts w:ascii="Times New Roman" w:eastAsia="Times New Roman" w:hAnsi="Times New Roman" w:cs="Times New Roman"/>
      <w:lang w:eastAsia="en-GB"/>
    </w:rPr>
  </w:style>
  <w:style w:type="paragraph" w:customStyle="1" w:styleId="body">
    <w:name w:val="body"/>
    <w:basedOn w:val="Normal"/>
    <w:qFormat/>
    <w:rsid w:val="00F61848"/>
    <w:pPr>
      <w:spacing w:before="120" w:after="120"/>
      <w:jc w:val="both"/>
    </w:pPr>
    <w:rPr>
      <w:color w:val="0D0D0D" w:themeColor="text1" w:themeTint="F2"/>
      <w:sz w:val="18"/>
      <w:szCs w:val="18"/>
    </w:rPr>
  </w:style>
  <w:style w:type="paragraph" w:customStyle="1" w:styleId="Calibri9IFRS">
    <w:name w:val="Calibri 9 IFRS"/>
    <w:basedOn w:val="Normal"/>
    <w:qFormat/>
    <w:rsid w:val="00EC27BF"/>
    <w:pPr>
      <w:keepNext/>
      <w:spacing w:before="240" w:after="120"/>
    </w:pPr>
    <w:rPr>
      <w:rFonts w:ascii="Calibri" w:eastAsia="Calibri" w:hAnsi="Calibri" w:cs="Times New Roman"/>
      <w:b/>
      <w:color w:val="548DD4"/>
      <w:sz w:val="18"/>
      <w:szCs w:val="18"/>
      <w:lang w:val="en-US"/>
    </w:rPr>
  </w:style>
  <w:style w:type="paragraph" w:customStyle="1" w:styleId="Rbody1">
    <w:name w:val="R_body1"/>
    <w:basedOn w:val="Normal"/>
    <w:qFormat/>
    <w:rsid w:val="00EC27BF"/>
    <w:pPr>
      <w:spacing w:after="120"/>
      <w:jc w:val="both"/>
    </w:pPr>
    <w:rPr>
      <w:rFonts w:ascii="Calibri" w:eastAsia="Times New Roman" w:hAnsi="Calibri" w:cs="Times New Roman"/>
      <w:sz w:val="18"/>
      <w:szCs w:val="18"/>
      <w:lang w:val="en-GB" w:eastAsia="el-GR"/>
    </w:rPr>
  </w:style>
  <w:style w:type="paragraph" w:customStyle="1" w:styleId="TITLEINBODY">
    <w:name w:val="TITLE IN BODY"/>
    <w:basedOn w:val="body"/>
    <w:qFormat/>
    <w:rsid w:val="007A2CA1"/>
    <w:pPr>
      <w:pBdr>
        <w:bottom w:val="single" w:sz="4" w:space="1" w:color="00B2C6"/>
      </w:pBdr>
      <w:jc w:val="left"/>
    </w:pPr>
    <w:rPr>
      <w:b/>
      <w:bCs/>
      <w:color w:val="007382"/>
      <w:sz w:val="28"/>
      <w:szCs w:val="24"/>
      <w:bdr w:val="nil"/>
      <w:lang w:val="en-GB"/>
    </w:rPr>
  </w:style>
  <w:style w:type="paragraph" w:customStyle="1" w:styleId="HEADERACTIVE">
    <w:name w:val="HEADER ACTIVE"/>
    <w:basedOn w:val="headersection"/>
    <w:qFormat/>
    <w:rsid w:val="007240C6"/>
    <w:pPr>
      <w:pBdr>
        <w:bottom w:val="single" w:sz="8" w:space="1" w:color="00B2C6"/>
        <w:between w:val="single" w:sz="24" w:space="1" w:color="00B2C6"/>
        <w:bar w:val="none" w:sz="0" w:color="auto"/>
      </w:pBdr>
    </w:pPr>
    <w:rPr>
      <w:b/>
      <w:color w:val="007382"/>
    </w:rPr>
  </w:style>
  <w:style w:type="paragraph" w:customStyle="1" w:styleId="TITLE2">
    <w:name w:val="TITLE 2"/>
    <w:basedOn w:val="body"/>
    <w:qFormat/>
    <w:rsid w:val="000B01A9"/>
    <w:pPr>
      <w:pBdr>
        <w:bottom w:val="single" w:sz="4" w:space="1" w:color="9D9D9D"/>
      </w:pBdr>
      <w:spacing w:before="240"/>
      <w:jc w:val="left"/>
    </w:pPr>
    <w:rPr>
      <w:b/>
      <w:color w:val="00B2C6"/>
      <w:sz w:val="22"/>
      <w:szCs w:val="22"/>
      <w:lang w:val="en-GB"/>
    </w:rPr>
  </w:style>
  <w:style w:type="paragraph" w:customStyle="1" w:styleId="TITLE3">
    <w:name w:val="TITLE 3"/>
    <w:basedOn w:val="body"/>
    <w:qFormat/>
    <w:rsid w:val="00021DE8"/>
    <w:pPr>
      <w:pBdr>
        <w:left w:val="single" w:sz="48" w:space="4" w:color="00B2C6"/>
      </w:pBdr>
      <w:ind w:left="227"/>
      <w:jc w:val="left"/>
    </w:pPr>
    <w:rPr>
      <w:b/>
      <w:bCs/>
      <w:iCs/>
      <w:sz w:val="20"/>
      <w:szCs w:val="20"/>
      <w:lang w:val="en-GB"/>
    </w:rPr>
  </w:style>
  <w:style w:type="character" w:styleId="FootnoteReference">
    <w:name w:val="footnote reference"/>
    <w:basedOn w:val="DefaultParagraphFont"/>
    <w:uiPriority w:val="99"/>
    <w:unhideWhenUsed/>
    <w:rsid w:val="00F77293"/>
    <w:rPr>
      <w:vertAlign w:val="superscript"/>
    </w:rPr>
  </w:style>
  <w:style w:type="paragraph" w:styleId="FootnoteText">
    <w:name w:val="footnote text"/>
    <w:basedOn w:val="Normal"/>
    <w:link w:val="FootnoteTextChar"/>
    <w:uiPriority w:val="99"/>
    <w:unhideWhenUsed/>
    <w:rsid w:val="000E77FB"/>
    <w:rPr>
      <w:rFonts w:ascii="Calibri" w:eastAsia="Calibri" w:hAnsi="Calibri" w:cs="Calibri"/>
      <w:color w:val="D9D9D9" w:themeColor="background1" w:themeShade="D9"/>
      <w:sz w:val="16"/>
      <w:szCs w:val="16"/>
      <w:bdr w:val="nil"/>
      <w:lang w:val="en-GB"/>
    </w:rPr>
  </w:style>
  <w:style w:type="character" w:customStyle="1" w:styleId="FootnoteTextChar">
    <w:name w:val="Footnote Text Char"/>
    <w:basedOn w:val="DefaultParagraphFont"/>
    <w:link w:val="FootnoteText"/>
    <w:uiPriority w:val="99"/>
    <w:rsid w:val="000E77FB"/>
    <w:rPr>
      <w:rFonts w:ascii="Calibri" w:eastAsia="Calibri" w:hAnsi="Calibri" w:cs="Calibri"/>
      <w:color w:val="D9D9D9" w:themeColor="background1" w:themeShade="D9"/>
      <w:sz w:val="16"/>
      <w:szCs w:val="16"/>
      <w:bdr w:val="nil"/>
      <w:lang w:val="en-GB"/>
    </w:rPr>
  </w:style>
  <w:style w:type="paragraph" w:customStyle="1" w:styleId="SECTIONTITLE">
    <w:name w:val="SECTION TITLE"/>
    <w:basedOn w:val="Normal"/>
    <w:qFormat/>
    <w:rsid w:val="000E5AC7"/>
    <w:pPr>
      <w:pBdr>
        <w:bottom w:val="single" w:sz="48" w:space="10" w:color="00B2C6"/>
      </w:pBdr>
    </w:pPr>
    <w:rPr>
      <w:b/>
      <w:color w:val="000000"/>
      <w:sz w:val="52"/>
      <w:szCs w:val="52"/>
      <w:lang w:val="en-GB"/>
    </w:rPr>
  </w:style>
  <w:style w:type="paragraph" w:customStyle="1" w:styleId="Default">
    <w:name w:val="Default"/>
    <w:rsid w:val="00763795"/>
    <w:pPr>
      <w:autoSpaceDE w:val="0"/>
      <w:autoSpaceDN w:val="0"/>
      <w:adjustRightInd w:val="0"/>
    </w:pPr>
    <w:rPr>
      <w:rFonts w:ascii="Calibri" w:eastAsia="Calibri" w:hAnsi="Calibri" w:cs="Calibri"/>
      <w:color w:val="000000"/>
      <w:lang w:val="en-US"/>
    </w:rPr>
  </w:style>
  <w:style w:type="paragraph" w:customStyle="1" w:styleId="Style1">
    <w:name w:val="Style1"/>
    <w:basedOn w:val="Normal"/>
    <w:qFormat/>
    <w:rsid w:val="00F043E1"/>
    <w:pPr>
      <w:pBdr>
        <w:top w:val="nil"/>
        <w:left w:val="nil"/>
        <w:bottom w:val="single" w:sz="8" w:space="1" w:color="9D9D9D"/>
        <w:right w:val="nil"/>
        <w:between w:val="nil"/>
        <w:bar w:val="nil"/>
      </w:pBdr>
      <w:spacing w:before="60" w:after="60"/>
      <w:ind w:left="170" w:right="170"/>
    </w:pPr>
    <w:rPr>
      <w:rFonts w:eastAsia="Calibri" w:cs="Calibri"/>
      <w:b/>
      <w:color w:val="007382"/>
      <w:sz w:val="20"/>
      <w:szCs w:val="20"/>
      <w:bdr w:val="nil"/>
      <w:lang w:val="en-US"/>
    </w:rPr>
  </w:style>
  <w:style w:type="paragraph" w:customStyle="1" w:styleId="Style2">
    <w:name w:val="Style2"/>
    <w:basedOn w:val="Normal"/>
    <w:qFormat/>
    <w:rsid w:val="008C38AA"/>
    <w:pPr>
      <w:spacing w:before="360" w:after="120"/>
    </w:pPr>
    <w:rPr>
      <w:b/>
      <w:bCs/>
      <w:color w:val="646464"/>
      <w:lang w:val="en-GB"/>
    </w:rPr>
  </w:style>
  <w:style w:type="paragraph" w:styleId="EndnoteText">
    <w:name w:val="endnote text"/>
    <w:basedOn w:val="Normal"/>
    <w:link w:val="EndnoteTextChar"/>
    <w:uiPriority w:val="99"/>
    <w:semiHidden/>
    <w:unhideWhenUsed/>
    <w:rsid w:val="00414745"/>
    <w:rPr>
      <w:sz w:val="20"/>
      <w:szCs w:val="20"/>
    </w:rPr>
  </w:style>
  <w:style w:type="character" w:customStyle="1" w:styleId="EndnoteTextChar">
    <w:name w:val="Endnote Text Char"/>
    <w:basedOn w:val="DefaultParagraphFont"/>
    <w:link w:val="EndnoteText"/>
    <w:uiPriority w:val="99"/>
    <w:semiHidden/>
    <w:rsid w:val="00414745"/>
    <w:rPr>
      <w:sz w:val="20"/>
      <w:szCs w:val="20"/>
    </w:rPr>
  </w:style>
  <w:style w:type="character" w:styleId="EndnoteReference">
    <w:name w:val="endnote reference"/>
    <w:basedOn w:val="DefaultParagraphFont"/>
    <w:uiPriority w:val="99"/>
    <w:semiHidden/>
    <w:unhideWhenUsed/>
    <w:rsid w:val="00414745"/>
    <w:rPr>
      <w:vertAlign w:val="superscript"/>
    </w:rPr>
  </w:style>
  <w:style w:type="paragraph" w:customStyle="1" w:styleId="Calibri10IFRS">
    <w:name w:val="Calibri 10 IFRS"/>
    <w:qFormat/>
    <w:rsid w:val="00FA5381"/>
    <w:pPr>
      <w:keepNext/>
      <w:spacing w:before="360" w:after="120"/>
    </w:pPr>
    <w:rPr>
      <w:rFonts w:eastAsia="Calibri" w:cs="Calibri"/>
      <w:b/>
      <w:color w:val="548DD4"/>
      <w:sz w:val="20"/>
      <w:szCs w:val="20"/>
      <w:lang w:val="en-US"/>
    </w:rPr>
  </w:style>
  <w:style w:type="paragraph" w:customStyle="1" w:styleId="Rbulletcolumn0">
    <w:name w:val="R_bullet column_0"/>
    <w:basedOn w:val="Normal"/>
    <w:qFormat/>
    <w:rsid w:val="0062009A"/>
    <w:pPr>
      <w:widowControl w:val="0"/>
      <w:adjustRightInd w:val="0"/>
      <w:spacing w:after="120"/>
      <w:ind w:left="720" w:hanging="360"/>
      <w:jc w:val="both"/>
    </w:pPr>
    <w:rPr>
      <w:rFonts w:ascii="Calibri" w:eastAsia="Calibri" w:hAnsi="Calibri" w:cs="Calibri"/>
      <w:sz w:val="18"/>
      <w:szCs w:val="18"/>
      <w:lang w:val="en-US" w:eastAsia="el-GR"/>
    </w:rPr>
  </w:style>
  <w:style w:type="paragraph" w:customStyle="1" w:styleId="Bullet1">
    <w:name w:val="Bullet1"/>
    <w:qFormat/>
    <w:rsid w:val="001A3974"/>
    <w:pPr>
      <w:numPr>
        <w:numId w:val="4"/>
      </w:numPr>
      <w:spacing w:before="240" w:line="260" w:lineRule="atLeast"/>
      <w:jc w:val="both"/>
    </w:pPr>
    <w:rPr>
      <w:rFonts w:ascii="Times New Roman" w:eastAsia="Calibri" w:hAnsi="Times New Roman" w:cs="Times New Roman"/>
      <w:sz w:val="22"/>
      <w:szCs w:val="22"/>
      <w:lang w:val="en-GB"/>
    </w:rPr>
  </w:style>
  <w:style w:type="paragraph" w:customStyle="1" w:styleId="INLINETEXT1">
    <w:name w:val="IN LINE TEXT 1"/>
    <w:link w:val="INLINETEXT1Char"/>
    <w:qFormat/>
    <w:rsid w:val="00451A73"/>
    <w:rPr>
      <w:b/>
      <w:bCs/>
      <w:color w:val="007382"/>
      <w:sz w:val="18"/>
      <w:szCs w:val="18"/>
    </w:rPr>
  </w:style>
  <w:style w:type="character" w:customStyle="1" w:styleId="INLINETEXT1Char">
    <w:name w:val="IN LINE TEXT 1 Char"/>
    <w:basedOn w:val="DefaultParagraphFont"/>
    <w:link w:val="INLINETEXT1"/>
    <w:rsid w:val="00451A73"/>
    <w:rPr>
      <w:b/>
      <w:bCs/>
      <w:color w:val="007382"/>
      <w:sz w:val="18"/>
      <w:szCs w:val="18"/>
    </w:rPr>
  </w:style>
  <w:style w:type="paragraph" w:customStyle="1" w:styleId="BoD10IFRS">
    <w:name w:val="BoD 10 IFRS"/>
    <w:basedOn w:val="Calibri10IFRS"/>
    <w:qFormat/>
    <w:rsid w:val="00CC76DF"/>
    <w:pPr>
      <w:pBdr>
        <w:left w:val="single" w:sz="48" w:space="4" w:color="007180"/>
        <w:bottom w:val="single" w:sz="6" w:space="1" w:color="00AFC3"/>
      </w:pBdr>
      <w:spacing w:before="240" w:after="60"/>
      <w:outlineLvl w:val="2"/>
    </w:pPr>
    <w:rPr>
      <w:color w:val="007581"/>
      <w:sz w:val="24"/>
      <w:szCs w:val="24"/>
      <w:lang w:val="en-GB"/>
    </w:rPr>
  </w:style>
  <w:style w:type="paragraph" w:customStyle="1" w:styleId="msgLeft">
    <w:name w:val="msg Left"/>
    <w:basedOn w:val="Normal"/>
    <w:qFormat/>
    <w:rsid w:val="001D6231"/>
    <w:pPr>
      <w:ind w:left="170" w:right="567"/>
    </w:pPr>
    <w:rPr>
      <w:b/>
      <w:bCs/>
      <w:sz w:val="20"/>
      <w:szCs w:val="20"/>
      <w:bdr w:val="nil"/>
    </w:rPr>
  </w:style>
  <w:style w:type="paragraph" w:styleId="BalloonText">
    <w:name w:val="Balloon Text"/>
    <w:basedOn w:val="Normal"/>
    <w:link w:val="BalloonTextChar"/>
    <w:uiPriority w:val="99"/>
    <w:semiHidden/>
    <w:unhideWhenUsed/>
    <w:rsid w:val="001B4282"/>
    <w:rPr>
      <w:rFonts w:ascii="Tahoma" w:hAnsi="Tahoma" w:cs="Tahoma"/>
      <w:sz w:val="16"/>
      <w:szCs w:val="16"/>
    </w:rPr>
  </w:style>
  <w:style w:type="character" w:customStyle="1" w:styleId="BalloonTextChar">
    <w:name w:val="Balloon Text Char"/>
    <w:basedOn w:val="DefaultParagraphFont"/>
    <w:link w:val="BalloonText"/>
    <w:uiPriority w:val="99"/>
    <w:semiHidden/>
    <w:rsid w:val="001B4282"/>
    <w:rPr>
      <w:rFonts w:ascii="Tahoma" w:hAnsi="Tahoma" w:cs="Tahoma"/>
      <w:sz w:val="16"/>
      <w:szCs w:val="16"/>
    </w:rPr>
  </w:style>
  <w:style w:type="character" w:customStyle="1" w:styleId="Heading3Char">
    <w:name w:val="Heading 3 Char"/>
    <w:basedOn w:val="DefaultParagraphFont"/>
    <w:link w:val="Heading3"/>
    <w:uiPriority w:val="9"/>
    <w:rsid w:val="00E55AED"/>
    <w:rPr>
      <w:rFonts w:asciiTheme="majorHAnsi" w:eastAsiaTheme="majorEastAsia" w:hAnsiTheme="majorHAnsi" w:cstheme="majorBidi"/>
      <w:b/>
      <w:bCs/>
      <w:color w:val="4472C4" w:themeColor="accent1"/>
      <w:sz w:val="22"/>
      <w:szCs w:val="22"/>
      <w:lang w:val="en-GB"/>
    </w:rPr>
  </w:style>
  <w:style w:type="paragraph" w:customStyle="1" w:styleId="normaltext">
    <w:name w:val="normaltext"/>
    <w:basedOn w:val="Normal"/>
    <w:rsid w:val="00E55AED"/>
    <w:pPr>
      <w:spacing w:before="100" w:beforeAutospacing="1" w:after="100" w:afterAutospacing="1"/>
    </w:pPr>
    <w:rPr>
      <w:rFonts w:ascii="Verdana" w:eastAsia="Arial Unicode MS" w:hAnsi="Verdana" w:cs="Arial Unicode MS"/>
      <w:color w:val="000000"/>
      <w:sz w:val="17"/>
      <w:szCs w:val="17"/>
      <w:lang w:eastAsia="el-GR"/>
    </w:rPr>
  </w:style>
  <w:style w:type="paragraph" w:styleId="BlockText">
    <w:name w:val="Block Text"/>
    <w:basedOn w:val="Normal"/>
    <w:rsid w:val="00E55AED"/>
    <w:pPr>
      <w:spacing w:before="120" w:after="120" w:line="280" w:lineRule="atLeast"/>
      <w:ind w:left="540" w:right="612"/>
      <w:jc w:val="center"/>
    </w:pPr>
    <w:rPr>
      <w:rFonts w:ascii="Arial" w:eastAsia="Times New Roman" w:hAnsi="Arial" w:cs="Arial"/>
      <w:b/>
      <w:bCs/>
      <w:szCs w:val="22"/>
    </w:rPr>
  </w:style>
  <w:style w:type="paragraph" w:customStyle="1" w:styleId="CM10">
    <w:name w:val="CM10"/>
    <w:basedOn w:val="Default"/>
    <w:next w:val="Default"/>
    <w:uiPriority w:val="99"/>
    <w:rsid w:val="00E55AED"/>
    <w:pPr>
      <w:widowControl w:val="0"/>
    </w:pPr>
    <w:rPr>
      <w:rFonts w:eastAsia="Times New Roman" w:cs="Times New Roman"/>
      <w:color w:val="auto"/>
      <w:lang w:val="el-GR" w:eastAsia="el-GR"/>
    </w:rPr>
  </w:style>
  <w:style w:type="paragraph" w:customStyle="1" w:styleId="CM3">
    <w:name w:val="CM3"/>
    <w:basedOn w:val="Default"/>
    <w:next w:val="Default"/>
    <w:uiPriority w:val="99"/>
    <w:rsid w:val="00E55AED"/>
    <w:pPr>
      <w:widowControl w:val="0"/>
      <w:spacing w:line="280" w:lineRule="atLeast"/>
    </w:pPr>
    <w:rPr>
      <w:rFonts w:eastAsia="Times New Roman" w:cs="Times New Roman"/>
      <w:color w:val="auto"/>
      <w:lang w:val="el-GR" w:eastAsia="el-GR"/>
    </w:rPr>
  </w:style>
  <w:style w:type="paragraph" w:customStyle="1" w:styleId="CM1">
    <w:name w:val="CM1"/>
    <w:basedOn w:val="Default"/>
    <w:next w:val="Default"/>
    <w:uiPriority w:val="99"/>
    <w:rsid w:val="00E55AED"/>
    <w:pPr>
      <w:widowControl w:val="0"/>
    </w:pPr>
    <w:rPr>
      <w:rFonts w:eastAsia="Times New Roman" w:cs="Times New Roman"/>
      <w:color w:val="auto"/>
      <w:lang w:val="el-GR" w:eastAsia="el-GR"/>
    </w:rPr>
  </w:style>
  <w:style w:type="paragraph" w:customStyle="1" w:styleId="CM9">
    <w:name w:val="CM9"/>
    <w:basedOn w:val="Default"/>
    <w:next w:val="Default"/>
    <w:uiPriority w:val="99"/>
    <w:rsid w:val="00E55AED"/>
    <w:pPr>
      <w:widowControl w:val="0"/>
    </w:pPr>
    <w:rPr>
      <w:rFonts w:eastAsia="Times New Roman" w:cs="Times New Roman"/>
      <w:color w:val="auto"/>
      <w:lang w:val="el-GR" w:eastAsia="el-GR"/>
    </w:rPr>
  </w:style>
  <w:style w:type="paragraph" w:styleId="PlainText">
    <w:name w:val="Plain Text"/>
    <w:basedOn w:val="Normal"/>
    <w:link w:val="PlainTextChar"/>
    <w:uiPriority w:val="99"/>
    <w:unhideWhenUsed/>
    <w:rsid w:val="00E55AED"/>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E55AED"/>
    <w:rPr>
      <w:rFonts w:ascii="Consolas" w:eastAsia="Calibri" w:hAnsi="Consolas" w:cs="Times New Roman"/>
      <w:sz w:val="21"/>
      <w:szCs w:val="21"/>
      <w:lang w:val="en-GB"/>
    </w:rPr>
  </w:style>
  <w:style w:type="character" w:styleId="CommentReference">
    <w:name w:val="annotation reference"/>
    <w:basedOn w:val="DefaultParagraphFont"/>
    <w:uiPriority w:val="99"/>
    <w:semiHidden/>
    <w:unhideWhenUsed/>
    <w:rsid w:val="00E55AED"/>
    <w:rPr>
      <w:sz w:val="16"/>
      <w:szCs w:val="16"/>
    </w:rPr>
  </w:style>
  <w:style w:type="paragraph" w:styleId="CommentText">
    <w:name w:val="annotation text"/>
    <w:basedOn w:val="Normal"/>
    <w:link w:val="CommentTextChar"/>
    <w:uiPriority w:val="99"/>
    <w:semiHidden/>
    <w:unhideWhenUsed/>
    <w:rsid w:val="00E55AED"/>
    <w:pPr>
      <w:spacing w:after="200"/>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E55AE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55AED"/>
    <w:rPr>
      <w:b/>
      <w:bCs/>
    </w:rPr>
  </w:style>
  <w:style w:type="character" w:customStyle="1" w:styleId="CommentSubjectChar">
    <w:name w:val="Comment Subject Char"/>
    <w:basedOn w:val="CommentTextChar"/>
    <w:link w:val="CommentSubject"/>
    <w:uiPriority w:val="99"/>
    <w:semiHidden/>
    <w:rsid w:val="00E55AED"/>
    <w:rPr>
      <w:rFonts w:ascii="Calibri" w:eastAsia="Calibri" w:hAnsi="Calibri" w:cs="Times New Roman"/>
      <w:b/>
      <w:bCs/>
      <w:sz w:val="20"/>
      <w:szCs w:val="20"/>
      <w:lang w:val="en-GB"/>
    </w:rPr>
  </w:style>
  <w:style w:type="paragraph" w:styleId="Revision">
    <w:name w:val="Revision"/>
    <w:hidden/>
    <w:uiPriority w:val="99"/>
    <w:semiHidden/>
    <w:rsid w:val="00E55AED"/>
    <w:rPr>
      <w:rFonts w:ascii="Calibri" w:eastAsia="Calibri" w:hAnsi="Calibri" w:cs="Times New Roman"/>
      <w:sz w:val="22"/>
      <w:szCs w:val="22"/>
      <w:lang w:val="en-GB"/>
    </w:rPr>
  </w:style>
  <w:style w:type="table" w:customStyle="1" w:styleId="1">
    <w:name w:val="Πλέγμα πίνακα1"/>
    <w:basedOn w:val="TableNormal"/>
    <w:next w:val="TableGrid"/>
    <w:uiPriority w:val="59"/>
    <w:rsid w:val="00E55AED"/>
    <w:rPr>
      <w:rFonts w:ascii="Calibri" w:eastAsia="Calibri" w:hAnsi="Calibri" w:cs="Times New Roman"/>
      <w:sz w:val="20"/>
      <w:szCs w:val="20"/>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1086">
      <w:bodyDiv w:val="1"/>
      <w:marLeft w:val="0"/>
      <w:marRight w:val="0"/>
      <w:marTop w:val="0"/>
      <w:marBottom w:val="0"/>
      <w:divBdr>
        <w:top w:val="none" w:sz="0" w:space="0" w:color="auto"/>
        <w:left w:val="none" w:sz="0" w:space="0" w:color="auto"/>
        <w:bottom w:val="none" w:sz="0" w:space="0" w:color="auto"/>
        <w:right w:val="none" w:sz="0" w:space="0" w:color="auto"/>
      </w:divBdr>
      <w:divsChild>
        <w:div w:id="1098139179">
          <w:marLeft w:val="547"/>
          <w:marRight w:val="0"/>
          <w:marTop w:val="0"/>
          <w:marBottom w:val="0"/>
          <w:divBdr>
            <w:top w:val="none" w:sz="0" w:space="0" w:color="auto"/>
            <w:left w:val="none" w:sz="0" w:space="0" w:color="auto"/>
            <w:bottom w:val="none" w:sz="0" w:space="0" w:color="auto"/>
            <w:right w:val="none" w:sz="0" w:space="0" w:color="auto"/>
          </w:divBdr>
        </w:div>
      </w:divsChild>
    </w:div>
    <w:div w:id="177355960">
      <w:bodyDiv w:val="1"/>
      <w:marLeft w:val="0"/>
      <w:marRight w:val="0"/>
      <w:marTop w:val="0"/>
      <w:marBottom w:val="0"/>
      <w:divBdr>
        <w:top w:val="none" w:sz="0" w:space="0" w:color="auto"/>
        <w:left w:val="none" w:sz="0" w:space="0" w:color="auto"/>
        <w:bottom w:val="none" w:sz="0" w:space="0" w:color="auto"/>
        <w:right w:val="none" w:sz="0" w:space="0" w:color="auto"/>
      </w:divBdr>
      <w:divsChild>
        <w:div w:id="1920745603">
          <w:marLeft w:val="547"/>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175344044">
          <w:marLeft w:val="547"/>
          <w:marRight w:val="0"/>
          <w:marTop w:val="0"/>
          <w:marBottom w:val="0"/>
          <w:divBdr>
            <w:top w:val="none" w:sz="0" w:space="0" w:color="auto"/>
            <w:left w:val="none" w:sz="0" w:space="0" w:color="auto"/>
            <w:bottom w:val="none" w:sz="0" w:space="0" w:color="auto"/>
            <w:right w:val="none" w:sz="0" w:space="0" w:color="auto"/>
          </w:divBdr>
        </w:div>
      </w:divsChild>
    </w:div>
    <w:div w:id="347635075">
      <w:bodyDiv w:val="1"/>
      <w:marLeft w:val="0"/>
      <w:marRight w:val="0"/>
      <w:marTop w:val="0"/>
      <w:marBottom w:val="0"/>
      <w:divBdr>
        <w:top w:val="none" w:sz="0" w:space="0" w:color="auto"/>
        <w:left w:val="none" w:sz="0" w:space="0" w:color="auto"/>
        <w:bottom w:val="none" w:sz="0" w:space="0" w:color="auto"/>
        <w:right w:val="none" w:sz="0" w:space="0" w:color="auto"/>
      </w:divBdr>
      <w:divsChild>
        <w:div w:id="1491748205">
          <w:marLeft w:val="547"/>
          <w:marRight w:val="0"/>
          <w:marTop w:val="0"/>
          <w:marBottom w:val="0"/>
          <w:divBdr>
            <w:top w:val="none" w:sz="0" w:space="0" w:color="auto"/>
            <w:left w:val="none" w:sz="0" w:space="0" w:color="auto"/>
            <w:bottom w:val="none" w:sz="0" w:space="0" w:color="auto"/>
            <w:right w:val="none" w:sz="0" w:space="0" w:color="auto"/>
          </w:divBdr>
        </w:div>
      </w:divsChild>
    </w:div>
    <w:div w:id="356472887">
      <w:bodyDiv w:val="1"/>
      <w:marLeft w:val="0"/>
      <w:marRight w:val="0"/>
      <w:marTop w:val="0"/>
      <w:marBottom w:val="0"/>
      <w:divBdr>
        <w:top w:val="none" w:sz="0" w:space="0" w:color="auto"/>
        <w:left w:val="none" w:sz="0" w:space="0" w:color="auto"/>
        <w:bottom w:val="none" w:sz="0" w:space="0" w:color="auto"/>
        <w:right w:val="none" w:sz="0" w:space="0" w:color="auto"/>
      </w:divBdr>
      <w:divsChild>
        <w:div w:id="2086947369">
          <w:marLeft w:val="547"/>
          <w:marRight w:val="0"/>
          <w:marTop w:val="0"/>
          <w:marBottom w:val="0"/>
          <w:divBdr>
            <w:top w:val="none" w:sz="0" w:space="0" w:color="auto"/>
            <w:left w:val="none" w:sz="0" w:space="0" w:color="auto"/>
            <w:bottom w:val="none" w:sz="0" w:space="0" w:color="auto"/>
            <w:right w:val="none" w:sz="0" w:space="0" w:color="auto"/>
          </w:divBdr>
        </w:div>
      </w:divsChild>
    </w:div>
    <w:div w:id="435560997">
      <w:bodyDiv w:val="1"/>
      <w:marLeft w:val="0"/>
      <w:marRight w:val="0"/>
      <w:marTop w:val="0"/>
      <w:marBottom w:val="0"/>
      <w:divBdr>
        <w:top w:val="none" w:sz="0" w:space="0" w:color="auto"/>
        <w:left w:val="none" w:sz="0" w:space="0" w:color="auto"/>
        <w:bottom w:val="none" w:sz="0" w:space="0" w:color="auto"/>
        <w:right w:val="none" w:sz="0" w:space="0" w:color="auto"/>
      </w:divBdr>
    </w:div>
    <w:div w:id="500316313">
      <w:bodyDiv w:val="1"/>
      <w:marLeft w:val="0"/>
      <w:marRight w:val="0"/>
      <w:marTop w:val="0"/>
      <w:marBottom w:val="0"/>
      <w:divBdr>
        <w:top w:val="none" w:sz="0" w:space="0" w:color="auto"/>
        <w:left w:val="none" w:sz="0" w:space="0" w:color="auto"/>
        <w:bottom w:val="none" w:sz="0" w:space="0" w:color="auto"/>
        <w:right w:val="none" w:sz="0" w:space="0" w:color="auto"/>
      </w:divBdr>
    </w:div>
    <w:div w:id="7534338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8">
          <w:marLeft w:val="547"/>
          <w:marRight w:val="0"/>
          <w:marTop w:val="0"/>
          <w:marBottom w:val="0"/>
          <w:divBdr>
            <w:top w:val="none" w:sz="0" w:space="0" w:color="auto"/>
            <w:left w:val="none" w:sz="0" w:space="0" w:color="auto"/>
            <w:bottom w:val="none" w:sz="0" w:space="0" w:color="auto"/>
            <w:right w:val="none" w:sz="0" w:space="0" w:color="auto"/>
          </w:divBdr>
        </w:div>
      </w:divsChild>
    </w:div>
    <w:div w:id="8600527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881">
          <w:marLeft w:val="547"/>
          <w:marRight w:val="0"/>
          <w:marTop w:val="0"/>
          <w:marBottom w:val="0"/>
          <w:divBdr>
            <w:top w:val="none" w:sz="0" w:space="0" w:color="auto"/>
            <w:left w:val="none" w:sz="0" w:space="0" w:color="auto"/>
            <w:bottom w:val="none" w:sz="0" w:space="0" w:color="auto"/>
            <w:right w:val="none" w:sz="0" w:space="0" w:color="auto"/>
          </w:divBdr>
        </w:div>
        <w:div w:id="1287666106">
          <w:marLeft w:val="547"/>
          <w:marRight w:val="0"/>
          <w:marTop w:val="0"/>
          <w:marBottom w:val="0"/>
          <w:divBdr>
            <w:top w:val="none" w:sz="0" w:space="0" w:color="auto"/>
            <w:left w:val="none" w:sz="0" w:space="0" w:color="auto"/>
            <w:bottom w:val="none" w:sz="0" w:space="0" w:color="auto"/>
            <w:right w:val="none" w:sz="0" w:space="0" w:color="auto"/>
          </w:divBdr>
        </w:div>
        <w:div w:id="1854614159">
          <w:marLeft w:val="547"/>
          <w:marRight w:val="0"/>
          <w:marTop w:val="0"/>
          <w:marBottom w:val="0"/>
          <w:divBdr>
            <w:top w:val="none" w:sz="0" w:space="0" w:color="auto"/>
            <w:left w:val="none" w:sz="0" w:space="0" w:color="auto"/>
            <w:bottom w:val="none" w:sz="0" w:space="0" w:color="auto"/>
            <w:right w:val="none" w:sz="0" w:space="0" w:color="auto"/>
          </w:divBdr>
        </w:div>
      </w:divsChild>
    </w:div>
    <w:div w:id="877813654">
      <w:bodyDiv w:val="1"/>
      <w:marLeft w:val="0"/>
      <w:marRight w:val="0"/>
      <w:marTop w:val="0"/>
      <w:marBottom w:val="0"/>
      <w:divBdr>
        <w:top w:val="none" w:sz="0" w:space="0" w:color="auto"/>
        <w:left w:val="none" w:sz="0" w:space="0" w:color="auto"/>
        <w:bottom w:val="none" w:sz="0" w:space="0" w:color="auto"/>
        <w:right w:val="none" w:sz="0" w:space="0" w:color="auto"/>
      </w:divBdr>
      <w:divsChild>
        <w:div w:id="249898655">
          <w:marLeft w:val="547"/>
          <w:marRight w:val="0"/>
          <w:marTop w:val="0"/>
          <w:marBottom w:val="0"/>
          <w:divBdr>
            <w:top w:val="none" w:sz="0" w:space="0" w:color="auto"/>
            <w:left w:val="none" w:sz="0" w:space="0" w:color="auto"/>
            <w:bottom w:val="none" w:sz="0" w:space="0" w:color="auto"/>
            <w:right w:val="none" w:sz="0" w:space="0" w:color="auto"/>
          </w:divBdr>
        </w:div>
        <w:div w:id="317194739">
          <w:marLeft w:val="547"/>
          <w:marRight w:val="0"/>
          <w:marTop w:val="0"/>
          <w:marBottom w:val="0"/>
          <w:divBdr>
            <w:top w:val="none" w:sz="0" w:space="0" w:color="auto"/>
            <w:left w:val="none" w:sz="0" w:space="0" w:color="auto"/>
            <w:bottom w:val="none" w:sz="0" w:space="0" w:color="auto"/>
            <w:right w:val="none" w:sz="0" w:space="0" w:color="auto"/>
          </w:divBdr>
        </w:div>
        <w:div w:id="1415123624">
          <w:marLeft w:val="547"/>
          <w:marRight w:val="0"/>
          <w:marTop w:val="0"/>
          <w:marBottom w:val="0"/>
          <w:divBdr>
            <w:top w:val="none" w:sz="0" w:space="0" w:color="auto"/>
            <w:left w:val="none" w:sz="0" w:space="0" w:color="auto"/>
            <w:bottom w:val="none" w:sz="0" w:space="0" w:color="auto"/>
            <w:right w:val="none" w:sz="0" w:space="0" w:color="auto"/>
          </w:divBdr>
        </w:div>
      </w:divsChild>
    </w:div>
    <w:div w:id="927083140">
      <w:bodyDiv w:val="1"/>
      <w:marLeft w:val="0"/>
      <w:marRight w:val="0"/>
      <w:marTop w:val="0"/>
      <w:marBottom w:val="0"/>
      <w:divBdr>
        <w:top w:val="none" w:sz="0" w:space="0" w:color="auto"/>
        <w:left w:val="none" w:sz="0" w:space="0" w:color="auto"/>
        <w:bottom w:val="none" w:sz="0" w:space="0" w:color="auto"/>
        <w:right w:val="none" w:sz="0" w:space="0" w:color="auto"/>
      </w:divBdr>
      <w:divsChild>
        <w:div w:id="99955550">
          <w:marLeft w:val="547"/>
          <w:marRight w:val="0"/>
          <w:marTop w:val="0"/>
          <w:marBottom w:val="0"/>
          <w:divBdr>
            <w:top w:val="none" w:sz="0" w:space="0" w:color="auto"/>
            <w:left w:val="none" w:sz="0" w:space="0" w:color="auto"/>
            <w:bottom w:val="none" w:sz="0" w:space="0" w:color="auto"/>
            <w:right w:val="none" w:sz="0" w:space="0" w:color="auto"/>
          </w:divBdr>
        </w:div>
        <w:div w:id="502474872">
          <w:marLeft w:val="547"/>
          <w:marRight w:val="0"/>
          <w:marTop w:val="0"/>
          <w:marBottom w:val="0"/>
          <w:divBdr>
            <w:top w:val="none" w:sz="0" w:space="0" w:color="auto"/>
            <w:left w:val="none" w:sz="0" w:space="0" w:color="auto"/>
            <w:bottom w:val="none" w:sz="0" w:space="0" w:color="auto"/>
            <w:right w:val="none" w:sz="0" w:space="0" w:color="auto"/>
          </w:divBdr>
        </w:div>
        <w:div w:id="625311602">
          <w:marLeft w:val="547"/>
          <w:marRight w:val="0"/>
          <w:marTop w:val="0"/>
          <w:marBottom w:val="0"/>
          <w:divBdr>
            <w:top w:val="none" w:sz="0" w:space="0" w:color="auto"/>
            <w:left w:val="none" w:sz="0" w:space="0" w:color="auto"/>
            <w:bottom w:val="none" w:sz="0" w:space="0" w:color="auto"/>
            <w:right w:val="none" w:sz="0" w:space="0" w:color="auto"/>
          </w:divBdr>
        </w:div>
        <w:div w:id="1796094099">
          <w:marLeft w:val="547"/>
          <w:marRight w:val="0"/>
          <w:marTop w:val="0"/>
          <w:marBottom w:val="0"/>
          <w:divBdr>
            <w:top w:val="none" w:sz="0" w:space="0" w:color="auto"/>
            <w:left w:val="none" w:sz="0" w:space="0" w:color="auto"/>
            <w:bottom w:val="none" w:sz="0" w:space="0" w:color="auto"/>
            <w:right w:val="none" w:sz="0" w:space="0" w:color="auto"/>
          </w:divBdr>
        </w:div>
        <w:div w:id="1834031050">
          <w:marLeft w:val="547"/>
          <w:marRight w:val="0"/>
          <w:marTop w:val="0"/>
          <w:marBottom w:val="0"/>
          <w:divBdr>
            <w:top w:val="none" w:sz="0" w:space="0" w:color="auto"/>
            <w:left w:val="none" w:sz="0" w:space="0" w:color="auto"/>
            <w:bottom w:val="none" w:sz="0" w:space="0" w:color="auto"/>
            <w:right w:val="none" w:sz="0" w:space="0" w:color="auto"/>
          </w:divBdr>
        </w:div>
        <w:div w:id="2090106492">
          <w:marLeft w:val="547"/>
          <w:marRight w:val="0"/>
          <w:marTop w:val="0"/>
          <w:marBottom w:val="0"/>
          <w:divBdr>
            <w:top w:val="none" w:sz="0" w:space="0" w:color="auto"/>
            <w:left w:val="none" w:sz="0" w:space="0" w:color="auto"/>
            <w:bottom w:val="none" w:sz="0" w:space="0" w:color="auto"/>
            <w:right w:val="none" w:sz="0" w:space="0" w:color="auto"/>
          </w:divBdr>
        </w:div>
      </w:divsChild>
    </w:div>
    <w:div w:id="977809058">
      <w:bodyDiv w:val="1"/>
      <w:marLeft w:val="0"/>
      <w:marRight w:val="0"/>
      <w:marTop w:val="0"/>
      <w:marBottom w:val="0"/>
      <w:divBdr>
        <w:top w:val="none" w:sz="0" w:space="0" w:color="auto"/>
        <w:left w:val="none" w:sz="0" w:space="0" w:color="auto"/>
        <w:bottom w:val="none" w:sz="0" w:space="0" w:color="auto"/>
        <w:right w:val="none" w:sz="0" w:space="0" w:color="auto"/>
      </w:divBdr>
      <w:divsChild>
        <w:div w:id="1665471571">
          <w:marLeft w:val="547"/>
          <w:marRight w:val="0"/>
          <w:marTop w:val="0"/>
          <w:marBottom w:val="0"/>
          <w:divBdr>
            <w:top w:val="none" w:sz="0" w:space="0" w:color="auto"/>
            <w:left w:val="none" w:sz="0" w:space="0" w:color="auto"/>
            <w:bottom w:val="none" w:sz="0" w:space="0" w:color="auto"/>
            <w:right w:val="none" w:sz="0" w:space="0" w:color="auto"/>
          </w:divBdr>
        </w:div>
        <w:div w:id="2035880594">
          <w:marLeft w:val="547"/>
          <w:marRight w:val="0"/>
          <w:marTop w:val="0"/>
          <w:marBottom w:val="0"/>
          <w:divBdr>
            <w:top w:val="none" w:sz="0" w:space="0" w:color="auto"/>
            <w:left w:val="none" w:sz="0" w:space="0" w:color="auto"/>
            <w:bottom w:val="none" w:sz="0" w:space="0" w:color="auto"/>
            <w:right w:val="none" w:sz="0" w:space="0" w:color="auto"/>
          </w:divBdr>
        </w:div>
      </w:divsChild>
    </w:div>
    <w:div w:id="1103651373">
      <w:bodyDiv w:val="1"/>
      <w:marLeft w:val="0"/>
      <w:marRight w:val="0"/>
      <w:marTop w:val="0"/>
      <w:marBottom w:val="0"/>
      <w:divBdr>
        <w:top w:val="none" w:sz="0" w:space="0" w:color="auto"/>
        <w:left w:val="none" w:sz="0" w:space="0" w:color="auto"/>
        <w:bottom w:val="none" w:sz="0" w:space="0" w:color="auto"/>
        <w:right w:val="none" w:sz="0" w:space="0" w:color="auto"/>
      </w:divBdr>
      <w:divsChild>
        <w:div w:id="83646765">
          <w:marLeft w:val="547"/>
          <w:marRight w:val="0"/>
          <w:marTop w:val="0"/>
          <w:marBottom w:val="0"/>
          <w:divBdr>
            <w:top w:val="none" w:sz="0" w:space="0" w:color="auto"/>
            <w:left w:val="none" w:sz="0" w:space="0" w:color="auto"/>
            <w:bottom w:val="none" w:sz="0" w:space="0" w:color="auto"/>
            <w:right w:val="none" w:sz="0" w:space="0" w:color="auto"/>
          </w:divBdr>
        </w:div>
        <w:div w:id="750927156">
          <w:marLeft w:val="547"/>
          <w:marRight w:val="0"/>
          <w:marTop w:val="0"/>
          <w:marBottom w:val="0"/>
          <w:divBdr>
            <w:top w:val="none" w:sz="0" w:space="0" w:color="auto"/>
            <w:left w:val="none" w:sz="0" w:space="0" w:color="auto"/>
            <w:bottom w:val="none" w:sz="0" w:space="0" w:color="auto"/>
            <w:right w:val="none" w:sz="0" w:space="0" w:color="auto"/>
          </w:divBdr>
        </w:div>
        <w:div w:id="821311501">
          <w:marLeft w:val="547"/>
          <w:marRight w:val="0"/>
          <w:marTop w:val="0"/>
          <w:marBottom w:val="0"/>
          <w:divBdr>
            <w:top w:val="none" w:sz="0" w:space="0" w:color="auto"/>
            <w:left w:val="none" w:sz="0" w:space="0" w:color="auto"/>
            <w:bottom w:val="none" w:sz="0" w:space="0" w:color="auto"/>
            <w:right w:val="none" w:sz="0" w:space="0" w:color="auto"/>
          </w:divBdr>
        </w:div>
      </w:divsChild>
    </w:div>
    <w:div w:id="1155955343">
      <w:bodyDiv w:val="1"/>
      <w:marLeft w:val="0"/>
      <w:marRight w:val="0"/>
      <w:marTop w:val="0"/>
      <w:marBottom w:val="0"/>
      <w:divBdr>
        <w:top w:val="none" w:sz="0" w:space="0" w:color="auto"/>
        <w:left w:val="none" w:sz="0" w:space="0" w:color="auto"/>
        <w:bottom w:val="none" w:sz="0" w:space="0" w:color="auto"/>
        <w:right w:val="none" w:sz="0" w:space="0" w:color="auto"/>
      </w:divBdr>
    </w:div>
    <w:div w:id="1258951768">
      <w:bodyDiv w:val="1"/>
      <w:marLeft w:val="0"/>
      <w:marRight w:val="0"/>
      <w:marTop w:val="0"/>
      <w:marBottom w:val="0"/>
      <w:divBdr>
        <w:top w:val="none" w:sz="0" w:space="0" w:color="auto"/>
        <w:left w:val="none" w:sz="0" w:space="0" w:color="auto"/>
        <w:bottom w:val="none" w:sz="0" w:space="0" w:color="auto"/>
        <w:right w:val="none" w:sz="0" w:space="0" w:color="auto"/>
      </w:divBdr>
      <w:divsChild>
        <w:div w:id="1170295705">
          <w:marLeft w:val="547"/>
          <w:marRight w:val="0"/>
          <w:marTop w:val="0"/>
          <w:marBottom w:val="0"/>
          <w:divBdr>
            <w:top w:val="none" w:sz="0" w:space="0" w:color="auto"/>
            <w:left w:val="none" w:sz="0" w:space="0" w:color="auto"/>
            <w:bottom w:val="none" w:sz="0" w:space="0" w:color="auto"/>
            <w:right w:val="none" w:sz="0" w:space="0" w:color="auto"/>
          </w:divBdr>
        </w:div>
      </w:divsChild>
    </w:div>
    <w:div w:id="1353605530">
      <w:bodyDiv w:val="1"/>
      <w:marLeft w:val="0"/>
      <w:marRight w:val="0"/>
      <w:marTop w:val="0"/>
      <w:marBottom w:val="0"/>
      <w:divBdr>
        <w:top w:val="none" w:sz="0" w:space="0" w:color="auto"/>
        <w:left w:val="none" w:sz="0" w:space="0" w:color="auto"/>
        <w:bottom w:val="none" w:sz="0" w:space="0" w:color="auto"/>
        <w:right w:val="none" w:sz="0" w:space="0" w:color="auto"/>
      </w:divBdr>
    </w:div>
    <w:div w:id="1824659021">
      <w:bodyDiv w:val="1"/>
      <w:marLeft w:val="0"/>
      <w:marRight w:val="0"/>
      <w:marTop w:val="0"/>
      <w:marBottom w:val="0"/>
      <w:divBdr>
        <w:top w:val="none" w:sz="0" w:space="0" w:color="auto"/>
        <w:left w:val="none" w:sz="0" w:space="0" w:color="auto"/>
        <w:bottom w:val="none" w:sz="0" w:space="0" w:color="auto"/>
        <w:right w:val="none" w:sz="0" w:space="0" w:color="auto"/>
      </w:divBdr>
      <w:divsChild>
        <w:div w:id="591355327">
          <w:marLeft w:val="547"/>
          <w:marRight w:val="0"/>
          <w:marTop w:val="0"/>
          <w:marBottom w:val="0"/>
          <w:divBdr>
            <w:top w:val="none" w:sz="0" w:space="0" w:color="auto"/>
            <w:left w:val="none" w:sz="0" w:space="0" w:color="auto"/>
            <w:bottom w:val="none" w:sz="0" w:space="0" w:color="auto"/>
            <w:right w:val="none" w:sz="0" w:space="0" w:color="auto"/>
          </w:divBdr>
        </w:div>
        <w:div w:id="1155561366">
          <w:marLeft w:val="547"/>
          <w:marRight w:val="0"/>
          <w:marTop w:val="0"/>
          <w:marBottom w:val="0"/>
          <w:divBdr>
            <w:top w:val="none" w:sz="0" w:space="0" w:color="auto"/>
            <w:left w:val="none" w:sz="0" w:space="0" w:color="auto"/>
            <w:bottom w:val="none" w:sz="0" w:space="0" w:color="auto"/>
            <w:right w:val="none" w:sz="0" w:space="0" w:color="auto"/>
          </w:divBdr>
        </w:div>
      </w:divsChild>
    </w:div>
    <w:div w:id="1889300571">
      <w:bodyDiv w:val="1"/>
      <w:marLeft w:val="0"/>
      <w:marRight w:val="0"/>
      <w:marTop w:val="0"/>
      <w:marBottom w:val="0"/>
      <w:divBdr>
        <w:top w:val="none" w:sz="0" w:space="0" w:color="auto"/>
        <w:left w:val="none" w:sz="0" w:space="0" w:color="auto"/>
        <w:bottom w:val="none" w:sz="0" w:space="0" w:color="auto"/>
        <w:right w:val="none" w:sz="0" w:space="0" w:color="auto"/>
      </w:divBdr>
      <w:divsChild>
        <w:div w:id="582299367">
          <w:marLeft w:val="547"/>
          <w:marRight w:val="0"/>
          <w:marTop w:val="0"/>
          <w:marBottom w:val="0"/>
          <w:divBdr>
            <w:top w:val="none" w:sz="0" w:space="0" w:color="auto"/>
            <w:left w:val="none" w:sz="0" w:space="0" w:color="auto"/>
            <w:bottom w:val="none" w:sz="0" w:space="0" w:color="auto"/>
            <w:right w:val="none" w:sz="0" w:space="0" w:color="auto"/>
          </w:divBdr>
        </w:div>
      </w:divsChild>
    </w:div>
    <w:div w:id="2009559431">
      <w:bodyDiv w:val="1"/>
      <w:marLeft w:val="0"/>
      <w:marRight w:val="0"/>
      <w:marTop w:val="0"/>
      <w:marBottom w:val="0"/>
      <w:divBdr>
        <w:top w:val="none" w:sz="0" w:space="0" w:color="auto"/>
        <w:left w:val="none" w:sz="0" w:space="0" w:color="auto"/>
        <w:bottom w:val="none" w:sz="0" w:space="0" w:color="auto"/>
        <w:right w:val="none" w:sz="0" w:space="0" w:color="auto"/>
      </w:divBdr>
    </w:div>
    <w:div w:id="2062248191">
      <w:bodyDiv w:val="1"/>
      <w:marLeft w:val="0"/>
      <w:marRight w:val="0"/>
      <w:marTop w:val="0"/>
      <w:marBottom w:val="0"/>
      <w:divBdr>
        <w:top w:val="none" w:sz="0" w:space="0" w:color="auto"/>
        <w:left w:val="none" w:sz="0" w:space="0" w:color="auto"/>
        <w:bottom w:val="none" w:sz="0" w:space="0" w:color="auto"/>
        <w:right w:val="none" w:sz="0" w:space="0" w:color="auto"/>
      </w:divBdr>
      <w:divsChild>
        <w:div w:id="368838826">
          <w:marLeft w:val="547"/>
          <w:marRight w:val="0"/>
          <w:marTop w:val="0"/>
          <w:marBottom w:val="0"/>
          <w:divBdr>
            <w:top w:val="none" w:sz="0" w:space="0" w:color="auto"/>
            <w:left w:val="none" w:sz="0" w:space="0" w:color="auto"/>
            <w:bottom w:val="none" w:sz="0" w:space="0" w:color="auto"/>
            <w:right w:val="none" w:sz="0" w:space="0" w:color="auto"/>
          </w:divBdr>
        </w:div>
      </w:divsChild>
    </w:div>
    <w:div w:id="2108453037">
      <w:bodyDiv w:val="1"/>
      <w:marLeft w:val="0"/>
      <w:marRight w:val="0"/>
      <w:marTop w:val="0"/>
      <w:marBottom w:val="0"/>
      <w:divBdr>
        <w:top w:val="none" w:sz="0" w:space="0" w:color="auto"/>
        <w:left w:val="none" w:sz="0" w:space="0" w:color="auto"/>
        <w:bottom w:val="none" w:sz="0" w:space="0" w:color="auto"/>
        <w:right w:val="none" w:sz="0" w:space="0" w:color="auto"/>
      </w:divBdr>
      <w:divsChild>
        <w:div w:id="1951203718">
          <w:marLeft w:val="547"/>
          <w:marRight w:val="0"/>
          <w:marTop w:val="0"/>
          <w:marBottom w:val="0"/>
          <w:divBdr>
            <w:top w:val="none" w:sz="0" w:space="0" w:color="auto"/>
            <w:left w:val="none" w:sz="0" w:space="0" w:color="auto"/>
            <w:bottom w:val="none" w:sz="0" w:space="0" w:color="auto"/>
            <w:right w:val="none" w:sz="0" w:space="0" w:color="auto"/>
          </w:divBdr>
        </w:div>
      </w:divsChild>
    </w:div>
    <w:div w:id="21170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0924944478094096E-2"/>
          <c:y val="3.0610728022583439E-2"/>
          <c:w val="0.9640196799265135"/>
          <c:h val="0.7251075313091897"/>
        </c:manualLayout>
      </c:layout>
      <c:barChart>
        <c:barDir val="col"/>
        <c:grouping val="stacked"/>
        <c:varyColors val="0"/>
        <c:ser>
          <c:idx val="1"/>
          <c:order val="0"/>
          <c:tx>
            <c:strRef>
              <c:f>Sheet1!$A$2</c:f>
              <c:strCache>
                <c:ptCount val="1"/>
                <c:pt idx="0">
                  <c:v>Uncovered</c:v>
                </c:pt>
              </c:strCache>
            </c:strRef>
          </c:tx>
          <c:spPr>
            <a:solidFill>
              <a:srgbClr val="008080"/>
            </a:solidFill>
            <a:ln>
              <a:solidFill>
                <a:srgbClr val="008080"/>
              </a:solidFill>
            </a:ln>
          </c:spPr>
          <c:invertIfNegative val="0"/>
          <c:dPt>
            <c:idx val="4"/>
            <c:invertIfNegative val="0"/>
            <c:bubble3D val="0"/>
            <c:spPr>
              <a:solidFill>
                <a:srgbClr val="FF7415"/>
              </a:solidFill>
              <a:ln>
                <a:solidFill>
                  <a:srgbClr val="FF7415"/>
                </a:solidFill>
              </a:ln>
            </c:spPr>
            <c:extLst>
              <c:ext xmlns:c16="http://schemas.microsoft.com/office/drawing/2014/chart" uri="{C3380CC4-5D6E-409C-BE32-E72D297353CC}">
                <c16:uniqueId val="{00000001-13CF-4552-BF0C-EBDC967E3CD4}"/>
              </c:ext>
            </c:extLst>
          </c:dPt>
          <c:dPt>
            <c:idx val="5"/>
            <c:invertIfNegative val="0"/>
            <c:bubble3D val="0"/>
            <c:spPr>
              <a:solidFill>
                <a:srgbClr val="FF7415"/>
              </a:solidFill>
              <a:ln>
                <a:solidFill>
                  <a:srgbClr val="FF7415"/>
                </a:solidFill>
              </a:ln>
            </c:spPr>
            <c:extLst>
              <c:ext xmlns:c16="http://schemas.microsoft.com/office/drawing/2014/chart" uri="{C3380CC4-5D6E-409C-BE32-E72D297353CC}">
                <c16:uniqueId val="{00000003-13CF-4552-BF0C-EBDC967E3CD4}"/>
              </c:ext>
            </c:extLst>
          </c:dPt>
          <c:dLbls>
            <c:dLbl>
              <c:idx val="0"/>
              <c:layout>
                <c:manualLayout>
                  <c:x val="-5.0000000000000018E-3"/>
                  <c:y val="-3.6457608496612462E-2"/>
                </c:manualLayout>
              </c:layout>
              <c:tx>
                <c:rich>
                  <a:bodyPr/>
                  <a:lstStyle/>
                  <a:p>
                    <a:r>
                      <a:rPr lang="en-US" sz="600" dirty="0"/>
                      <a:t>54%</a:t>
                    </a:r>
                    <a:endParaRPr lang="en-US" dirty="0"/>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3CF-4552-BF0C-EBDC967E3CD4}"/>
                </c:ext>
              </c:extLst>
            </c:dLbl>
            <c:dLbl>
              <c:idx val="1"/>
              <c:tx>
                <c:rich>
                  <a:bodyPr/>
                  <a:lstStyle/>
                  <a:p>
                    <a:r>
                      <a:rPr lang="en-US" sz="600" dirty="0"/>
                      <a:t>112%</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3CF-4552-BF0C-EBDC967E3CD4}"/>
                </c:ext>
              </c:extLst>
            </c:dLbl>
            <c:dLbl>
              <c:idx val="2"/>
              <c:tx>
                <c:rich>
                  <a:bodyPr/>
                  <a:lstStyle/>
                  <a:p>
                    <a:r>
                      <a:rPr lang="en-US" sz="600" dirty="0"/>
                      <a:t>96%</a:t>
                    </a:r>
                    <a:endParaRPr lang="en-US" dirty="0"/>
                  </a:p>
                </c:rich>
              </c:tx>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3CF-4552-BF0C-EBDC967E3CD4}"/>
                </c:ext>
              </c:extLst>
            </c:dLbl>
            <c:dLbl>
              <c:idx val="3"/>
              <c:layout>
                <c:manualLayout>
                  <c:x val="-5.000000000000092E-3"/>
                  <c:y val="-1.3275956784471705E-2"/>
                </c:manualLayout>
              </c:layout>
              <c:tx>
                <c:rich>
                  <a:bodyPr/>
                  <a:lstStyle/>
                  <a:p>
                    <a:r>
                      <a:rPr lang="en-US" sz="600" dirty="0"/>
                      <a:t>92%</a:t>
                    </a:r>
                    <a:endParaRPr lang="en-US" dirty="0"/>
                  </a:p>
                </c:rich>
              </c:tx>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3CF-4552-BF0C-EBDC967E3CD4}"/>
                </c:ext>
              </c:extLst>
            </c:dLbl>
            <c:dLbl>
              <c:idx val="4"/>
              <c:layout>
                <c:manualLayout>
                  <c:x val="0"/>
                  <c:y val="-7.0402964335340434E-3"/>
                </c:manualLayout>
              </c:layout>
              <c:tx>
                <c:rich>
                  <a:bodyPr/>
                  <a:lstStyle/>
                  <a:p>
                    <a:pPr>
                      <a:defRPr lang="el-GR" sz="600" b="1"/>
                    </a:pPr>
                    <a:r>
                      <a:rPr lang="en-US" sz="600" b="1" dirty="0"/>
                      <a:t>82,1%</a:t>
                    </a:r>
                    <a:endParaRPr lang="en-US" b="1" dirty="0"/>
                  </a:p>
                </c:rich>
              </c:tx>
              <c:numFmt formatCode="0.0%" sourceLinked="0"/>
              <c:spPr>
                <a:solidFill>
                  <a:schemeClr val="bg1"/>
                </a:solidFill>
                <a:ln>
                  <a:solidFill>
                    <a:srgbClr val="FF7415"/>
                  </a:solid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3CF-4552-BF0C-EBDC967E3CD4}"/>
                </c:ext>
              </c:extLst>
            </c:dLbl>
            <c:dLbl>
              <c:idx val="5"/>
              <c:layout>
                <c:manualLayout>
                  <c:x val="0"/>
                  <c:y val="-1.118343592771604E-2"/>
                </c:manualLayout>
              </c:layout>
              <c:tx>
                <c:rich>
                  <a:bodyPr wrap="square" lIns="38100" tIns="19050" rIns="38100" bIns="19050" anchor="ctr">
                    <a:spAutoFit/>
                  </a:bodyPr>
                  <a:lstStyle/>
                  <a:p>
                    <a:pPr>
                      <a:defRPr lang="el-GR" sz="600" b="1"/>
                    </a:pPr>
                    <a:r>
                      <a:rPr lang="en-US" sz="600" dirty="0"/>
                      <a:t>82,1%</a:t>
                    </a:r>
                    <a:endParaRPr lang="en-US" dirty="0"/>
                  </a:p>
                </c:rich>
              </c:tx>
              <c:numFmt formatCode="0.0%" sourceLinked="0"/>
              <c:spPr>
                <a:solidFill>
                  <a:srgbClr val="FFFFFF"/>
                </a:solidFill>
                <a:ln>
                  <a:solidFill>
                    <a:srgbClr val="FF7415"/>
                  </a:solidFill>
                </a:ln>
                <a:effectLst/>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3CF-4552-BF0C-EBDC967E3CD4}"/>
                </c:ext>
              </c:extLst>
            </c:dLbl>
            <c:dLbl>
              <c:idx val="6"/>
              <c:tx>
                <c:rich>
                  <a:bodyPr/>
                  <a:lstStyle/>
                  <a:p>
                    <a:pPr>
                      <a:defRPr lang="el-GR" sz="600" b="1"/>
                    </a:pPr>
                    <a:r>
                      <a:rPr lang="en-US" sz="600" b="1" dirty="0"/>
                      <a:t>53%</a:t>
                    </a:r>
                    <a:endParaRPr lang="en-US" b="1" dirty="0"/>
                  </a:p>
                </c:rich>
              </c:tx>
              <c:numFmt formatCode="0.0%" sourceLinked="0"/>
              <c:spPr>
                <a:solidFill>
                  <a:schemeClr val="bg1"/>
                </a:solidFill>
                <a:ln>
                  <a:solidFill>
                    <a:srgbClr val="008080"/>
                  </a:solidFill>
                </a:ln>
              </c:spPr>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13CF-4552-BF0C-EBDC967E3CD4}"/>
                </c:ext>
              </c:extLst>
            </c:dLbl>
            <c:numFmt formatCode="0.0%" sourceLinked="0"/>
            <c:spPr>
              <a:solidFill>
                <a:schemeClr val="bg1"/>
              </a:solidFill>
              <a:ln>
                <a:solidFill>
                  <a:srgbClr val="008080"/>
                </a:solidFill>
              </a:ln>
            </c:spPr>
            <c:txPr>
              <a:bodyPr/>
              <a:lstStyle/>
              <a:p>
                <a:pPr>
                  <a:defRPr lang="el-GR" sz="600"/>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Sheet1!$B$2:$G$2</c:f>
              <c:numCache>
                <c:formatCode>0.0%</c:formatCode>
                <c:ptCount val="6"/>
                <c:pt idx="0">
                  <c:v>3.7982978521244007E-2</c:v>
                </c:pt>
                <c:pt idx="1">
                  <c:v>0.1138463099885207</c:v>
                </c:pt>
                <c:pt idx="2">
                  <c:v>0.14477148149343186</c:v>
                </c:pt>
                <c:pt idx="3">
                  <c:v>3.4719298310488582E-2</c:v>
                </c:pt>
                <c:pt idx="4">
                  <c:v>4.3720992049882834E-2</c:v>
                </c:pt>
                <c:pt idx="5">
                  <c:v>4.436670010344837E-2</c:v>
                </c:pt>
              </c:numCache>
            </c:numRef>
          </c:val>
          <c:extLst>
            <c:ext xmlns:c16="http://schemas.microsoft.com/office/drawing/2014/chart" uri="{C3380CC4-5D6E-409C-BE32-E72D297353CC}">
              <c16:uniqueId val="{00000009-13CF-4552-BF0C-EBDC967E3CD4}"/>
            </c:ext>
          </c:extLst>
        </c:ser>
        <c:ser>
          <c:idx val="0"/>
          <c:order val="1"/>
          <c:tx>
            <c:strRef>
              <c:f>Sheet1!$A$3</c:f>
              <c:strCache>
                <c:ptCount val="1"/>
                <c:pt idx="0">
                  <c:v>Covered</c:v>
                </c:pt>
              </c:strCache>
            </c:strRef>
          </c:tx>
          <c:spPr>
            <a:noFill/>
            <a:ln>
              <a:solidFill>
                <a:srgbClr val="008080"/>
              </a:solidFill>
            </a:ln>
          </c:spPr>
          <c:invertIfNegative val="0"/>
          <c:dPt>
            <c:idx val="4"/>
            <c:invertIfNegative val="0"/>
            <c:bubble3D val="0"/>
            <c:spPr>
              <a:noFill/>
              <a:ln>
                <a:solidFill>
                  <a:srgbClr val="FF7415"/>
                </a:solidFill>
              </a:ln>
            </c:spPr>
            <c:extLst>
              <c:ext xmlns:c16="http://schemas.microsoft.com/office/drawing/2014/chart" uri="{C3380CC4-5D6E-409C-BE32-E72D297353CC}">
                <c16:uniqueId val="{0000000B-13CF-4552-BF0C-EBDC967E3CD4}"/>
              </c:ext>
            </c:extLst>
          </c:dPt>
          <c:dPt>
            <c:idx val="5"/>
            <c:invertIfNegative val="0"/>
            <c:bubble3D val="0"/>
            <c:spPr>
              <a:noFill/>
              <a:ln>
                <a:solidFill>
                  <a:srgbClr val="FF7415"/>
                </a:solidFill>
              </a:ln>
            </c:spPr>
            <c:extLst>
              <c:ext xmlns:c16="http://schemas.microsoft.com/office/drawing/2014/chart" uri="{C3380CC4-5D6E-409C-BE32-E72D297353CC}">
                <c16:uniqueId val="{0000000D-13CF-4552-BF0C-EBDC967E3CD4}"/>
              </c:ext>
            </c:extLst>
          </c:dPt>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Sheet1!$B$3:$G$3</c:f>
              <c:numCache>
                <c:formatCode>0.0%</c:formatCode>
                <c:ptCount val="6"/>
                <c:pt idx="0">
                  <c:v>3.276911268410343E-2</c:v>
                </c:pt>
                <c:pt idx="1">
                  <c:v>-1.2112667005494709E-2</c:v>
                </c:pt>
                <c:pt idx="2">
                  <c:v>6.1606592859694553E-3</c:v>
                </c:pt>
                <c:pt idx="3">
                  <c:v>3.1042893550764297E-3</c:v>
                </c:pt>
                <c:pt idx="4">
                  <c:v>9.5318874705620227E-3</c:v>
                </c:pt>
                <c:pt idx="5">
                  <c:v>9.7013308936379147E-3</c:v>
                </c:pt>
              </c:numCache>
            </c:numRef>
          </c:val>
          <c:extLst>
            <c:ext xmlns:c16="http://schemas.microsoft.com/office/drawing/2014/chart" uri="{C3380CC4-5D6E-409C-BE32-E72D297353CC}">
              <c16:uniqueId val="{0000000E-13CF-4552-BF0C-EBDC967E3CD4}"/>
            </c:ext>
          </c:extLst>
        </c:ser>
        <c:ser>
          <c:idx val="2"/>
          <c:order val="2"/>
          <c:tx>
            <c:strRef>
              <c:f>Sheet1!$A$4</c:f>
              <c:strCache>
                <c:ptCount val="1"/>
                <c:pt idx="0">
                  <c:v>NPEs</c:v>
                </c:pt>
              </c:strCache>
            </c:strRef>
          </c:tx>
          <c:spPr>
            <a:noFill/>
          </c:spPr>
          <c:invertIfNegative val="0"/>
          <c:dLbls>
            <c:dLbl>
              <c:idx val="1"/>
              <c:numFmt formatCode="0%" sourceLinked="0"/>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0F-13CF-4552-BF0C-EBDC967E3CD4}"/>
                </c:ext>
              </c:extLst>
            </c:dLbl>
            <c:dLbl>
              <c:idx val="4"/>
              <c:tx>
                <c:rich>
                  <a:bodyPr/>
                  <a:lstStyle/>
                  <a:p>
                    <a:pPr>
                      <a:defRPr lang="el-GR" sz="600" b="1">
                        <a:latin typeface="Segoe UI" pitchFamily="34" charset="0"/>
                        <a:ea typeface="Segoe UI" pitchFamily="34" charset="0"/>
                        <a:cs typeface="Segoe UI" pitchFamily="34" charset="0"/>
                      </a:defRPr>
                    </a:pPr>
                    <a:r>
                      <a:rPr lang="en-US"/>
                      <a:t>5,3%</a:t>
                    </a:r>
                    <a:endParaRPr lang="en-US" baseline="30000"/>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13CF-4552-BF0C-EBDC967E3CD4}"/>
                </c:ext>
              </c:extLst>
            </c:dLbl>
            <c:dLbl>
              <c:idx val="5"/>
              <c:tx>
                <c:rich>
                  <a:bodyPr/>
                  <a:lstStyle/>
                  <a:p>
                    <a:pPr>
                      <a:defRPr lang="el-GR" sz="600" b="1">
                        <a:latin typeface="Segoe UI" pitchFamily="34" charset="0"/>
                        <a:ea typeface="Segoe UI" pitchFamily="34" charset="0"/>
                        <a:cs typeface="Segoe UI" pitchFamily="34" charset="0"/>
                      </a:defRPr>
                    </a:pPr>
                    <a:r>
                      <a:rPr lang="en-US"/>
                      <a:t>5,4%</a:t>
                    </a:r>
                    <a:endParaRPr lang="en-US" baseline="30000"/>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13CF-4552-BF0C-EBDC967E3CD4}"/>
                </c:ext>
              </c:extLst>
            </c:dLbl>
            <c:dLbl>
              <c:idx val="6"/>
              <c:numFmt formatCode="0%" sourceLinked="0"/>
              <c:spPr>
                <a:noFill/>
                <a:ln>
                  <a:noFill/>
                </a:ln>
                <a:effectLst/>
              </c:spPr>
              <c:txPr>
                <a:bodyPr/>
                <a:lstStyle/>
                <a:p>
                  <a:pPr>
                    <a:defRPr lang="el-GR" sz="600" b="1">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12-13CF-4552-BF0C-EBDC967E3CD4}"/>
                </c:ext>
              </c:extLst>
            </c:dLbl>
            <c:numFmt formatCode="0%" sourceLinked="0"/>
            <c:spPr>
              <a:noFill/>
              <a:ln>
                <a:noFill/>
              </a:ln>
              <a:effectLst/>
            </c:spPr>
            <c:txPr>
              <a:bodyPr/>
              <a:lstStyle/>
              <a:p>
                <a:pPr>
                  <a:defRPr lang="el-GR" sz="600">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Στεγαστικά </c:v>
                </c:pt>
                <c:pt idx="1">
                  <c:v>Καταναλωτικά </c:v>
                </c:pt>
                <c:pt idx="2">
                  <c:v>Μικρές επιχειρήσεις</c:v>
                </c:pt>
                <c:pt idx="3">
                  <c:v>Mεσαίες &amp; μεγάλες επιχειρήσεις</c:v>
                </c:pt>
                <c:pt idx="4">
                  <c:v>Ελλάδα</c:v>
                </c:pt>
                <c:pt idx="5">
                  <c:v>Όμιλος</c:v>
                </c:pt>
              </c:strCache>
            </c:strRef>
          </c:cat>
          <c:val>
            <c:numRef>
              <c:f>Sheet1!$B$4:$G$4</c:f>
              <c:numCache>
                <c:formatCode>0%</c:formatCode>
                <c:ptCount val="6"/>
                <c:pt idx="0">
                  <c:v>7.0752091205347437E-2</c:v>
                </c:pt>
                <c:pt idx="1">
                  <c:v>0.10173364298302599</c:v>
                </c:pt>
                <c:pt idx="2">
                  <c:v>0.15093214077940131</c:v>
                </c:pt>
                <c:pt idx="3">
                  <c:v>3.7823587665565012E-2</c:v>
                </c:pt>
                <c:pt idx="4" formatCode="0.0%">
                  <c:v>5.3252879520444857E-2</c:v>
                </c:pt>
                <c:pt idx="5" formatCode="0.0%">
                  <c:v>5.4068030997086285E-2</c:v>
                </c:pt>
              </c:numCache>
            </c:numRef>
          </c:val>
          <c:extLst>
            <c:ext xmlns:c16="http://schemas.microsoft.com/office/drawing/2014/chart" uri="{C3380CC4-5D6E-409C-BE32-E72D297353CC}">
              <c16:uniqueId val="{00000013-13CF-4552-BF0C-EBDC967E3CD4}"/>
            </c:ext>
          </c:extLst>
        </c:ser>
        <c:dLbls>
          <c:showLegendKey val="0"/>
          <c:showVal val="0"/>
          <c:showCatName val="0"/>
          <c:showSerName val="0"/>
          <c:showPercent val="0"/>
          <c:showBubbleSize val="0"/>
        </c:dLbls>
        <c:gapWidth val="500"/>
        <c:overlap val="100"/>
        <c:axId val="642213144"/>
        <c:axId val="642208048"/>
      </c:barChart>
      <c:catAx>
        <c:axId val="642213144"/>
        <c:scaling>
          <c:orientation val="minMax"/>
        </c:scaling>
        <c:delete val="0"/>
        <c:axPos val="b"/>
        <c:numFmt formatCode="General" sourceLinked="1"/>
        <c:majorTickMark val="none"/>
        <c:minorTickMark val="none"/>
        <c:tickLblPos val="nextTo"/>
        <c:spPr>
          <a:ln>
            <a:solidFill>
              <a:schemeClr val="bg1">
                <a:lumMod val="75000"/>
              </a:schemeClr>
            </a:solidFill>
          </a:ln>
        </c:spPr>
        <c:txPr>
          <a:bodyPr/>
          <a:lstStyle/>
          <a:p>
            <a:pPr>
              <a:defRPr lang="el-GR" sz="500"/>
            </a:pPr>
            <a:endParaRPr lang="el-GR"/>
          </a:p>
        </c:txPr>
        <c:crossAx val="642208048"/>
        <c:crosses val="autoZero"/>
        <c:auto val="1"/>
        <c:lblAlgn val="ctr"/>
        <c:lblOffset val="100"/>
        <c:noMultiLvlLbl val="0"/>
      </c:catAx>
      <c:valAx>
        <c:axId val="642208048"/>
        <c:scaling>
          <c:orientation val="minMax"/>
          <c:max val="0.25"/>
          <c:min val="0"/>
        </c:scaling>
        <c:delete val="1"/>
        <c:axPos val="l"/>
        <c:numFmt formatCode="0.0%" sourceLinked="1"/>
        <c:majorTickMark val="out"/>
        <c:minorTickMark val="none"/>
        <c:tickLblPos val="nextTo"/>
        <c:crossAx val="642213144"/>
        <c:crosses val="autoZero"/>
        <c:crossBetween val="between"/>
        <c:majorUnit val="0.5"/>
      </c:valAx>
      <c:spPr>
        <a:noFill/>
        <a:ln w="25400">
          <a:noFill/>
        </a:ln>
      </c:spPr>
    </c:plotArea>
    <c:plotVisOnly val="1"/>
    <c:dispBlanksAs val="gap"/>
    <c:showDLblsOverMax val="0"/>
  </c:chart>
  <c:spPr>
    <a:ln>
      <a:solidFill>
        <a:sysClr val="window" lastClr="FFFFFF">
          <a:lumMod val="75000"/>
        </a:sysClr>
      </a:solidFill>
    </a:ln>
  </c:spPr>
  <c:txPr>
    <a:bodyPr/>
    <a:lstStyle/>
    <a:p>
      <a:pPr>
        <a:defRPr sz="1797"/>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724842866096617E-2"/>
          <c:y val="0.14643831285795159"/>
          <c:w val="0.95706848798596311"/>
          <c:h val="0.53657549385274217"/>
        </c:manualLayout>
      </c:layout>
      <c:barChart>
        <c:barDir val="col"/>
        <c:grouping val="stacked"/>
        <c:varyColors val="0"/>
        <c:ser>
          <c:idx val="0"/>
          <c:order val="0"/>
          <c:tx>
            <c:strRef>
              <c:f>Sheet1!$A$2</c:f>
              <c:strCache>
                <c:ptCount val="1"/>
                <c:pt idx="0">
                  <c:v>NPEs</c:v>
                </c:pt>
              </c:strCache>
            </c:strRef>
          </c:tx>
          <c:spPr>
            <a:solidFill>
              <a:srgbClr val="008080"/>
            </a:solidFill>
            <a:ln>
              <a:solidFill>
                <a:srgbClr val="008080"/>
              </a:solidFill>
            </a:ln>
            <a:effectLst/>
          </c:spPr>
          <c:invertIfNegative val="0"/>
          <c:dPt>
            <c:idx val="0"/>
            <c:invertIfNegative val="0"/>
            <c:bubble3D val="0"/>
            <c:spPr>
              <a:solidFill>
                <a:schemeClr val="bg1"/>
              </a:solidFill>
              <a:ln>
                <a:solidFill>
                  <a:srgbClr val="008080"/>
                </a:solidFill>
              </a:ln>
              <a:effectLst/>
            </c:spPr>
            <c:extLst>
              <c:ext xmlns:c16="http://schemas.microsoft.com/office/drawing/2014/chart" uri="{C3380CC4-5D6E-409C-BE32-E72D297353CC}">
                <c16:uniqueId val="{00000001-EAB4-492E-A704-82682D723593}"/>
              </c:ext>
            </c:extLst>
          </c:dPt>
          <c:dPt>
            <c:idx val="3"/>
            <c:invertIfNegative val="0"/>
            <c:bubble3D val="0"/>
            <c:spPr>
              <a:solidFill>
                <a:schemeClr val="bg1"/>
              </a:solidFill>
              <a:ln>
                <a:solidFill>
                  <a:srgbClr val="008080"/>
                </a:solidFill>
              </a:ln>
              <a:effectLst/>
            </c:spPr>
            <c:extLst>
              <c:ext xmlns:c16="http://schemas.microsoft.com/office/drawing/2014/chart" uri="{C3380CC4-5D6E-409C-BE32-E72D297353CC}">
                <c16:uniqueId val="{00000003-EAB4-492E-A704-82682D723593}"/>
              </c:ext>
            </c:extLst>
          </c:dPt>
          <c:dPt>
            <c:idx val="6"/>
            <c:invertIfNegative val="0"/>
            <c:bubble3D val="0"/>
            <c:spPr>
              <a:solidFill>
                <a:schemeClr val="bg1"/>
              </a:solidFill>
              <a:ln>
                <a:solidFill>
                  <a:srgbClr val="008080"/>
                </a:solidFill>
              </a:ln>
              <a:effectLst/>
            </c:spPr>
            <c:extLst>
              <c:ext xmlns:c16="http://schemas.microsoft.com/office/drawing/2014/chart" uri="{C3380CC4-5D6E-409C-BE32-E72D297353CC}">
                <c16:uniqueId val="{00000005-EAB4-492E-A704-82682D723593}"/>
              </c:ext>
            </c:extLst>
          </c:dPt>
          <c:dPt>
            <c:idx val="9"/>
            <c:invertIfNegative val="0"/>
            <c:bubble3D val="0"/>
            <c:spPr>
              <a:solidFill>
                <a:schemeClr val="bg1"/>
              </a:solidFill>
              <a:ln>
                <a:solidFill>
                  <a:srgbClr val="008080"/>
                </a:solidFill>
              </a:ln>
              <a:effectLst/>
            </c:spPr>
            <c:extLst>
              <c:ext xmlns:c16="http://schemas.microsoft.com/office/drawing/2014/chart" uri="{C3380CC4-5D6E-409C-BE32-E72D297353CC}">
                <c16:uniqueId val="{00000007-EAB4-492E-A704-82682D723593}"/>
              </c:ext>
            </c:extLst>
          </c:dPt>
          <c:cat>
            <c:strRef>
              <c:f>Sheet1!$B$1:$L$1</c:f>
              <c:strCache>
                <c:ptCount val="11"/>
                <c:pt idx="0">
                  <c:v>Β' τρίμηνο
2022</c:v>
                </c:pt>
                <c:pt idx="1">
                  <c:v>Β' τρίμηνο
2023</c:v>
                </c:pt>
                <c:pt idx="2">
                  <c:v>.</c:v>
                </c:pt>
                <c:pt idx="3">
                  <c:v> Β' τρίμηνο
2022</c:v>
                </c:pt>
                <c:pt idx="4">
                  <c:v> Β' τρίμηνο
2023</c:v>
                </c:pt>
                <c:pt idx="5">
                  <c:v>..</c:v>
                </c:pt>
                <c:pt idx="6">
                  <c:v>  Β' τρίμηνο 
2022</c:v>
                </c:pt>
                <c:pt idx="7">
                  <c:v>  Β' τρίμηνο 
2023</c:v>
                </c:pt>
                <c:pt idx="8">
                  <c:v>…</c:v>
                </c:pt>
                <c:pt idx="9">
                  <c:v>   Β' τρίμηνο
2022</c:v>
                </c:pt>
                <c:pt idx="10">
                  <c:v>   Β' τρίμηνο
2023</c:v>
                </c:pt>
              </c:strCache>
            </c:strRef>
          </c:cat>
          <c:val>
            <c:numRef>
              <c:f>Sheet1!$B$2:$L$2</c:f>
              <c:numCache>
                <c:formatCode>#,##0.0</c:formatCode>
                <c:ptCount val="11"/>
                <c:pt idx="0">
                  <c:v>0.41799999999999998</c:v>
                </c:pt>
                <c:pt idx="1">
                  <c:v>0.42499999999999999</c:v>
                </c:pt>
                <c:pt idx="3">
                  <c:v>0.14199999999999999</c:v>
                </c:pt>
                <c:pt idx="4">
                  <c:v>0.14399999999999999</c:v>
                </c:pt>
                <c:pt idx="6">
                  <c:v>0.23</c:v>
                </c:pt>
                <c:pt idx="7">
                  <c:v>0.20399999999999999</c:v>
                </c:pt>
                <c:pt idx="9">
                  <c:v>1.113</c:v>
                </c:pt>
                <c:pt idx="10">
                  <c:v>0.80700000000000005</c:v>
                </c:pt>
              </c:numCache>
            </c:numRef>
          </c:val>
          <c:extLst>
            <c:ext xmlns:c16="http://schemas.microsoft.com/office/drawing/2014/chart" uri="{C3380CC4-5D6E-409C-BE32-E72D297353CC}">
              <c16:uniqueId val="{00000008-EAB4-492E-A704-82682D723593}"/>
            </c:ext>
          </c:extLst>
        </c:ser>
        <c:ser>
          <c:idx val="1"/>
          <c:order val="1"/>
          <c:tx>
            <c:strRef>
              <c:f>Sheet1!$A$3</c:f>
              <c:strCache>
                <c:ptCount val="1"/>
              </c:strCache>
            </c:strRef>
          </c:tx>
          <c:spPr>
            <a:solidFill>
              <a:schemeClr val="bg1"/>
            </a:solidFill>
            <a:ln>
              <a:solidFill>
                <a:srgbClr val="008080"/>
              </a:solidFill>
            </a:ln>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9-EAB4-492E-A704-82682D723593}"/>
                </c:ext>
              </c:extLst>
            </c:dLbl>
            <c:dLbl>
              <c:idx val="4"/>
              <c:delete val="1"/>
              <c:extLst>
                <c:ext xmlns:c15="http://schemas.microsoft.com/office/drawing/2012/chart" uri="{CE6537A1-D6FC-4f65-9D91-7224C49458BB}"/>
                <c:ext xmlns:c16="http://schemas.microsoft.com/office/drawing/2014/chart" uri="{C3380CC4-5D6E-409C-BE32-E72D297353CC}">
                  <c16:uniqueId val="{0000000A-EAB4-492E-A704-82682D723593}"/>
                </c:ext>
              </c:extLst>
            </c:dLbl>
            <c:dLbl>
              <c:idx val="6"/>
              <c:delete val="1"/>
              <c:extLst>
                <c:ext xmlns:c15="http://schemas.microsoft.com/office/drawing/2012/chart" uri="{CE6537A1-D6FC-4f65-9D91-7224C49458BB}"/>
                <c:ext xmlns:c16="http://schemas.microsoft.com/office/drawing/2014/chart" uri="{C3380CC4-5D6E-409C-BE32-E72D297353CC}">
                  <c16:uniqueId val="{0000000B-EAB4-492E-A704-82682D723593}"/>
                </c:ext>
              </c:extLst>
            </c:dLbl>
            <c:dLbl>
              <c:idx val="7"/>
              <c:delete val="1"/>
              <c:extLst>
                <c:ext xmlns:c15="http://schemas.microsoft.com/office/drawing/2012/chart" uri="{CE6537A1-D6FC-4f65-9D91-7224C49458BB}"/>
                <c:ext xmlns:c16="http://schemas.microsoft.com/office/drawing/2014/chart" uri="{C3380CC4-5D6E-409C-BE32-E72D297353CC}">
                  <c16:uniqueId val="{0000000C-EAB4-492E-A704-82682D723593}"/>
                </c:ext>
              </c:extLst>
            </c:dLbl>
            <c:spPr>
              <a:noFill/>
              <a:ln>
                <a:noFill/>
              </a:ln>
              <a:effectLst/>
            </c:spPr>
            <c:txPr>
              <a:bodyPr wrap="square" lIns="38100" tIns="19050" rIns="38100" bIns="19050" anchor="ctr" anchorCtr="0">
                <a:spAutoFit/>
              </a:bodyPr>
              <a:lstStyle/>
              <a:p>
                <a:pPr algn="ctr">
                  <a:defRPr lang="el-GR" sz="800" b="0" i="0" u="none" strike="noStrike" kern="1200" baseline="0">
                    <a:solidFill>
                      <a:srgbClr val="595959"/>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Sheet1!$B$1:$L$1</c:f>
              <c:strCache>
                <c:ptCount val="11"/>
                <c:pt idx="0">
                  <c:v>Β' τρίμηνο
2022</c:v>
                </c:pt>
                <c:pt idx="1">
                  <c:v>Β' τρίμηνο
2023</c:v>
                </c:pt>
                <c:pt idx="2">
                  <c:v>.</c:v>
                </c:pt>
                <c:pt idx="3">
                  <c:v> Β' τρίμηνο
2022</c:v>
                </c:pt>
                <c:pt idx="4">
                  <c:v> Β' τρίμηνο
2023</c:v>
                </c:pt>
                <c:pt idx="5">
                  <c:v>..</c:v>
                </c:pt>
                <c:pt idx="6">
                  <c:v>  Β' τρίμηνο 
2022</c:v>
                </c:pt>
                <c:pt idx="7">
                  <c:v>  Β' τρίμηνο 
2023</c:v>
                </c:pt>
                <c:pt idx="8">
                  <c:v>…</c:v>
                </c:pt>
                <c:pt idx="9">
                  <c:v>   Β' τρίμηνο
2022</c:v>
                </c:pt>
                <c:pt idx="10">
                  <c:v>   Β' τρίμηνο
2023</c:v>
                </c:pt>
              </c:strCache>
            </c:strRef>
          </c:cat>
          <c:val>
            <c:numRef>
              <c:f>Sheet1!$B$3:$L$3</c:f>
              <c:numCache>
                <c:formatCode>General</c:formatCode>
                <c:ptCount val="11"/>
              </c:numCache>
            </c:numRef>
          </c:val>
          <c:extLst>
            <c:ext xmlns:c16="http://schemas.microsoft.com/office/drawing/2014/chart" uri="{C3380CC4-5D6E-409C-BE32-E72D297353CC}">
              <c16:uniqueId val="{0000000D-EAB4-492E-A704-82682D723593}"/>
            </c:ext>
          </c:extLst>
        </c:ser>
        <c:ser>
          <c:idx val="2"/>
          <c:order val="2"/>
          <c:tx>
            <c:strRef>
              <c:f>Sheet1!$A$4</c:f>
              <c:strCache>
                <c:ptCount val="1"/>
                <c:pt idx="0">
                  <c:v>total </c:v>
                </c:pt>
              </c:strCache>
            </c:strRef>
          </c:tx>
          <c:spPr>
            <a:noFill/>
            <a:ln>
              <a:noFill/>
            </a:ln>
          </c:spPr>
          <c:invertIfNegative val="0"/>
          <c:dLbls>
            <c:dLbl>
              <c:idx val="0"/>
              <c:tx>
                <c:rich>
                  <a:bodyPr/>
                  <a:lstStyle/>
                  <a:p>
                    <a:r>
                      <a:rPr lang="en-US"/>
                      <a:t>0,4</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543-42A1-92D8-573C667237DE}"/>
                </c:ext>
              </c:extLst>
            </c:dLbl>
            <c:dLbl>
              <c:idx val="1"/>
              <c:tx>
                <c:rich>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r>
                      <a:rPr lang="en-US"/>
                      <a:t>0,5</a:t>
                    </a:r>
                  </a:p>
                </c:rich>
              </c:tx>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AB4-492E-A704-82682D723593}"/>
                </c:ext>
              </c:extLst>
            </c:dLbl>
            <c:dLbl>
              <c:idx val="3"/>
              <c:tx>
                <c:rich>
                  <a:bodyPr/>
                  <a:lstStyle/>
                  <a:p>
                    <a:r>
                      <a:rPr lang="en-US"/>
                      <a:t>0,1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543-42A1-92D8-573C667237DE}"/>
                </c:ext>
              </c:extLst>
            </c:dLbl>
            <c:dLbl>
              <c:idx val="4"/>
              <c:tx>
                <c:rich>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r>
                      <a:rPr lang="en-US"/>
                      <a:t>0,1</a:t>
                    </a:r>
                  </a:p>
                </c:rich>
              </c:tx>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AB4-492E-A704-82682D723593}"/>
                </c:ext>
              </c:extLst>
            </c:dLbl>
            <c:dLbl>
              <c:idx val="6"/>
              <c:tx>
                <c:rich>
                  <a:bodyPr/>
                  <a:lstStyle/>
                  <a:p>
                    <a:r>
                      <a:rPr lang="en-US"/>
                      <a:t>0,2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543-42A1-92D8-573C667237DE}"/>
                </c:ext>
              </c:extLst>
            </c:dLbl>
            <c:dLbl>
              <c:idx val="7"/>
              <c:spPr>
                <a:noFill/>
                <a:ln>
                  <a:noFill/>
                </a:ln>
                <a:effectLst/>
              </c:spPr>
              <c:txPr>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10-EAB4-492E-A704-82682D723593}"/>
                </c:ext>
              </c:extLst>
            </c:dLbl>
            <c:dLbl>
              <c:idx val="10"/>
              <c:spPr>
                <a:noFill/>
                <a:ln>
                  <a:noFill/>
                </a:ln>
                <a:effectLst/>
              </c:spPr>
              <c:txPr>
                <a:bodyPr wrap="square" lIns="38100" tIns="19050" rIns="38100" bIns="19050" anchor="ctr" anchorCtr="0">
                  <a:spAutoFit/>
                </a:bodyPr>
                <a:lstStyle/>
                <a:p>
                  <a:pPr algn="ctr">
                    <a:defRPr lang="el-GR" sz="600" b="1" i="0" u="none" strike="noStrike" kern="1200" baseline="0">
                      <a:solidFill>
                        <a:srgbClr val="008080"/>
                      </a:solidFill>
                      <a:latin typeface="Segoe UI" panose="020B0502040204020203" pitchFamily="34" charset="0"/>
                      <a:ea typeface="+mn-ea"/>
                      <a:cs typeface="Segoe UI" panose="020B0502040204020203" pitchFamily="34" charset="0"/>
                    </a:defRPr>
                  </a:pPr>
                  <a:endParaRPr lang="el-GR"/>
                </a:p>
              </c:txPr>
              <c:dLblPos val="inBase"/>
              <c:showLegendKey val="0"/>
              <c:showVal val="1"/>
              <c:showCatName val="0"/>
              <c:showSerName val="0"/>
              <c:showPercent val="0"/>
              <c:showBubbleSize val="0"/>
              <c:extLst>
                <c:ext xmlns:c16="http://schemas.microsoft.com/office/drawing/2014/chart" uri="{C3380CC4-5D6E-409C-BE32-E72D297353CC}">
                  <c16:uniqueId val="{00000011-EAB4-492E-A704-82682D723593}"/>
                </c:ext>
              </c:extLst>
            </c:dLbl>
            <c:spPr>
              <a:noFill/>
              <a:ln>
                <a:noFill/>
              </a:ln>
              <a:effectLst/>
            </c:spPr>
            <c:txPr>
              <a:bodyPr wrap="square" lIns="38100" tIns="19050" rIns="38100" bIns="19050" anchor="ctr" anchorCtr="0">
                <a:spAutoFit/>
              </a:bodyPr>
              <a:lstStyle/>
              <a:p>
                <a:pPr algn="ctr">
                  <a:defRPr lang="el-GR" sz="600" b="0" i="0" u="none" strike="noStrike" kern="1200" baseline="0">
                    <a:solidFill>
                      <a:srgbClr val="595959"/>
                    </a:solidFill>
                    <a:latin typeface="Segoe UI" panose="020B0502040204020203" pitchFamily="34" charset="0"/>
                    <a:ea typeface="+mn-ea"/>
                    <a:cs typeface="Segoe UI" panose="020B0502040204020203"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Sheet1!$B$1:$L$1</c:f>
              <c:strCache>
                <c:ptCount val="11"/>
                <c:pt idx="0">
                  <c:v>Β' τρίμηνο
2022</c:v>
                </c:pt>
                <c:pt idx="1">
                  <c:v>Β' τρίμηνο
2023</c:v>
                </c:pt>
                <c:pt idx="2">
                  <c:v>.</c:v>
                </c:pt>
                <c:pt idx="3">
                  <c:v> Β' τρίμηνο
2022</c:v>
                </c:pt>
                <c:pt idx="4">
                  <c:v> Β' τρίμηνο
2023</c:v>
                </c:pt>
                <c:pt idx="5">
                  <c:v>..</c:v>
                </c:pt>
                <c:pt idx="6">
                  <c:v>  Β' τρίμηνο 
2022</c:v>
                </c:pt>
                <c:pt idx="7">
                  <c:v>  Β' τρίμηνο 
2023</c:v>
                </c:pt>
                <c:pt idx="8">
                  <c:v>…</c:v>
                </c:pt>
                <c:pt idx="9">
                  <c:v>   Β' τρίμηνο
2022</c:v>
                </c:pt>
                <c:pt idx="10">
                  <c:v>   Β' τρίμηνο
2023</c:v>
                </c:pt>
              </c:strCache>
            </c:strRef>
          </c:cat>
          <c:val>
            <c:numRef>
              <c:f>Sheet1!$B$4:$L$4</c:f>
              <c:numCache>
                <c:formatCode>#,##0.0</c:formatCode>
                <c:ptCount val="11"/>
                <c:pt idx="0">
                  <c:v>0.41799999999999998</c:v>
                </c:pt>
                <c:pt idx="1">
                  <c:v>0.42499999999999999</c:v>
                </c:pt>
                <c:pt idx="3">
                  <c:v>0.14199999999999999</c:v>
                </c:pt>
                <c:pt idx="4">
                  <c:v>0.14399999999999999</c:v>
                </c:pt>
                <c:pt idx="6">
                  <c:v>0.23</c:v>
                </c:pt>
                <c:pt idx="7">
                  <c:v>0.20399999999999999</c:v>
                </c:pt>
                <c:pt idx="9">
                  <c:v>1.113</c:v>
                </c:pt>
                <c:pt idx="10">
                  <c:v>0.80700000000000005</c:v>
                </c:pt>
              </c:numCache>
            </c:numRef>
          </c:val>
          <c:extLst>
            <c:ext xmlns:c16="http://schemas.microsoft.com/office/drawing/2014/chart" uri="{C3380CC4-5D6E-409C-BE32-E72D297353CC}">
              <c16:uniqueId val="{00000012-EAB4-492E-A704-82682D723593}"/>
            </c:ext>
          </c:extLst>
        </c:ser>
        <c:dLbls>
          <c:showLegendKey val="0"/>
          <c:showVal val="0"/>
          <c:showCatName val="0"/>
          <c:showSerName val="0"/>
          <c:showPercent val="0"/>
          <c:showBubbleSize val="0"/>
        </c:dLbls>
        <c:gapWidth val="100"/>
        <c:overlap val="100"/>
        <c:axId val="418999680"/>
        <c:axId val="418998896"/>
      </c:barChart>
      <c:catAx>
        <c:axId val="4189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350" b="1"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l-GR"/>
          </a:p>
        </c:txPr>
        <c:crossAx val="418998896"/>
        <c:crosses val="autoZero"/>
        <c:auto val="1"/>
        <c:lblAlgn val="ctr"/>
        <c:lblOffset val="100"/>
        <c:noMultiLvlLbl val="0"/>
      </c:catAx>
      <c:valAx>
        <c:axId val="418998896"/>
        <c:scaling>
          <c:orientation val="minMax"/>
          <c:max val="1.7000000000000002"/>
          <c:min val="0"/>
        </c:scaling>
        <c:delete val="1"/>
        <c:axPos val="l"/>
        <c:numFmt formatCode="#,##0.0" sourceLinked="1"/>
        <c:majorTickMark val="out"/>
        <c:minorTickMark val="none"/>
        <c:tickLblPos val="nextTo"/>
        <c:crossAx val="418999680"/>
        <c:crosses val="autoZero"/>
        <c:crossBetween val="between"/>
      </c:valAx>
      <c:spPr>
        <a:noFill/>
        <a:ln>
          <a:noFill/>
        </a:ln>
        <a:effectLst/>
      </c:spPr>
    </c:plotArea>
    <c:plotVisOnly val="1"/>
    <c:dispBlanksAs val="gap"/>
    <c:showDLblsOverMax val="0"/>
  </c:chart>
  <c:spPr>
    <a:noFill/>
    <a:ln w="9525">
      <a:solidFill>
        <a:srgbClr val="BFBFBF"/>
      </a:solidFill>
    </a:ln>
    <a:effectLst/>
  </c:spPr>
  <c:txPr>
    <a:bodyPr/>
    <a:lstStyle/>
    <a:p>
      <a:pPr>
        <a:defRPr/>
      </a:pPr>
      <a:endParaRPr lang="el-G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63248564397045E-3"/>
          <c:y val="0.10898724016418038"/>
          <c:w val="0.96885206833808346"/>
          <c:h val="0.59463941556041966"/>
        </c:manualLayout>
      </c:layout>
      <c:barChart>
        <c:barDir val="col"/>
        <c:grouping val="stacked"/>
        <c:varyColors val="0"/>
        <c:ser>
          <c:idx val="0"/>
          <c:order val="0"/>
          <c:tx>
            <c:strRef>
              <c:f>Sheet1!$B$1</c:f>
              <c:strCache>
                <c:ptCount val="1"/>
                <c:pt idx="0">
                  <c:v>Column1</c:v>
                </c:pt>
              </c:strCache>
            </c:strRef>
          </c:tx>
          <c:spPr>
            <a:noFill/>
            <a:ln>
              <a:noFill/>
            </a:ln>
            <a:effectLst/>
          </c:spPr>
          <c:invertIfNegative val="0"/>
          <c:cat>
            <c:strRef>
              <c:f>Sheet1!$A$2:$A$6</c:f>
              <c:strCache>
                <c:ptCount val="5"/>
                <c:pt idx="0">
                  <c:v>Δάνεια σε καθυστέρηση &gt;90 ημερών</c:v>
                </c:pt>
                <c:pt idx="1">
                  <c:v>Ρυθμισμένα ΜΕΑ (FNPE) &lt;30 ημερών</c:v>
                </c:pt>
                <c:pt idx="2">
                  <c:v>Ρυθμισμένα ΜΕΑ (FNPE) 31-90 ημερών</c:v>
                </c:pt>
                <c:pt idx="3">
                  <c:v>Λοιπά απομειωμένα δάνεια</c:v>
                </c:pt>
                <c:pt idx="4">
                  <c:v>ΜΕΑ</c:v>
                </c:pt>
              </c:strCache>
            </c:strRef>
          </c:cat>
          <c:val>
            <c:numRef>
              <c:f>Sheet1!$B$2:$B$6</c:f>
              <c:numCache>
                <c:formatCode>0.00</c:formatCode>
                <c:ptCount val="5"/>
                <c:pt idx="1">
                  <c:v>0.8986514938651331</c:v>
                </c:pt>
                <c:pt idx="2">
                  <c:v>1.4999422136324569</c:v>
                </c:pt>
                <c:pt idx="3">
                  <c:v>1.548741848665133</c:v>
                </c:pt>
              </c:numCache>
            </c:numRef>
          </c:val>
          <c:extLst>
            <c:ext xmlns:c16="http://schemas.microsoft.com/office/drawing/2014/chart" uri="{C3380CC4-5D6E-409C-BE32-E72D297353CC}">
              <c16:uniqueId val="{00000000-EB76-4453-85DD-A4B8E1A3CAC6}"/>
            </c:ext>
          </c:extLst>
        </c:ser>
        <c:ser>
          <c:idx val="1"/>
          <c:order val="1"/>
          <c:tx>
            <c:strRef>
              <c:f>Sheet1!$C$1</c:f>
              <c:strCache>
                <c:ptCount val="1"/>
                <c:pt idx="0">
                  <c:v>Column2</c:v>
                </c:pt>
              </c:strCache>
            </c:strRef>
          </c:tx>
          <c:spPr>
            <a:noFill/>
            <a:ln>
              <a:solidFill>
                <a:srgbClr val="008080"/>
              </a:solidFill>
            </a:ln>
            <a:effectLst/>
          </c:spPr>
          <c:invertIfNegative val="0"/>
          <c:dPt>
            <c:idx val="0"/>
            <c:invertIfNegative val="0"/>
            <c:bubble3D val="0"/>
            <c:spPr>
              <a:solidFill>
                <a:srgbClr val="008080"/>
              </a:solidFill>
              <a:ln>
                <a:solidFill>
                  <a:srgbClr val="008080"/>
                </a:solidFill>
              </a:ln>
              <a:effectLst/>
            </c:spPr>
            <c:extLst>
              <c:ext xmlns:c16="http://schemas.microsoft.com/office/drawing/2014/chart" uri="{C3380CC4-5D6E-409C-BE32-E72D297353CC}">
                <c16:uniqueId val="{00000002-EB76-4453-85DD-A4B8E1A3CAC6}"/>
              </c:ext>
            </c:extLst>
          </c:dPt>
          <c:dPt>
            <c:idx val="4"/>
            <c:invertIfNegative val="0"/>
            <c:bubble3D val="0"/>
            <c:spPr>
              <a:solidFill>
                <a:srgbClr val="A6A6A6"/>
              </a:solidFill>
              <a:ln>
                <a:solidFill>
                  <a:srgbClr val="A6A6A6"/>
                </a:solidFill>
              </a:ln>
              <a:effectLst/>
            </c:spPr>
            <c:extLst>
              <c:ext xmlns:c16="http://schemas.microsoft.com/office/drawing/2014/chart" uri="{C3380CC4-5D6E-409C-BE32-E72D297353CC}">
                <c16:uniqueId val="{00000004-EB76-4453-85DD-A4B8E1A3CAC6}"/>
              </c:ext>
            </c:extLst>
          </c:dPt>
          <c:dPt>
            <c:idx val="5"/>
            <c:invertIfNegative val="0"/>
            <c:bubble3D val="0"/>
            <c:extLst>
              <c:ext xmlns:c16="http://schemas.microsoft.com/office/drawing/2014/chart" uri="{C3380CC4-5D6E-409C-BE32-E72D297353CC}">
                <c16:uniqueId val="{00000005-EB76-4453-85DD-A4B8E1A3CAC6}"/>
              </c:ext>
            </c:extLst>
          </c:dPt>
          <c:dPt>
            <c:idx val="6"/>
            <c:invertIfNegative val="0"/>
            <c:bubble3D val="0"/>
            <c:spPr>
              <a:solidFill>
                <a:srgbClr val="FF7415"/>
              </a:solidFill>
              <a:ln>
                <a:solidFill>
                  <a:srgbClr val="FF7415"/>
                </a:solidFill>
              </a:ln>
              <a:effectLst/>
            </c:spPr>
            <c:extLst>
              <c:ext xmlns:c16="http://schemas.microsoft.com/office/drawing/2014/chart" uri="{C3380CC4-5D6E-409C-BE32-E72D297353CC}">
                <c16:uniqueId val="{00000007-EB76-4453-85DD-A4B8E1A3CAC6}"/>
              </c:ext>
            </c:extLst>
          </c:dPt>
          <c:dLbls>
            <c:dLbl>
              <c:idx val="0"/>
              <c:layout>
                <c:manualLayout>
                  <c:x val="-1.6095804694950649E-17"/>
                  <c:y val="-0.13757527371521486"/>
                </c:manualLayout>
              </c:layout>
              <c:tx>
                <c:rich>
                  <a:bodyPr/>
                  <a:lstStyle/>
                  <a:p>
                    <a:r>
                      <a:rPr lang="en-US"/>
                      <a:t>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B76-4453-85DD-A4B8E1A3CAC6}"/>
                </c:ext>
              </c:extLst>
            </c:dLbl>
            <c:dLbl>
              <c:idx val="1"/>
              <c:layout>
                <c:manualLayout>
                  <c:x val="-3.229328503119047E-7"/>
                  <c:y val="-0.15293668027916424"/>
                </c:manualLayout>
              </c:layout>
              <c:tx>
                <c:rich>
                  <a:bodyPr rot="0" spcFirstLastPara="1" vertOverflow="ellipsis" vert="horz" wrap="square" lIns="38100" tIns="19050" rIns="38100" bIns="19050" anchor="ctr" anchorCtr="1">
                    <a:spAutoFit/>
                  </a:bodyPr>
                  <a:lstStyle/>
                  <a:p>
                    <a:pPr>
                      <a:defRPr sz="700" b="0" i="0" u="none" strike="noStrike" kern="1200" baseline="0">
                        <a:solidFill>
                          <a:srgbClr val="595959"/>
                        </a:solidFill>
                        <a:latin typeface="Segoe UI" pitchFamily="34" charset="0"/>
                        <a:ea typeface="Segoe UI" pitchFamily="34" charset="0"/>
                        <a:cs typeface="Segoe UI" pitchFamily="34" charset="0"/>
                      </a:defRPr>
                    </a:pPr>
                    <a:r>
                      <a:rPr lang="en-US" sz="700"/>
                      <a:t>+0,6</a:t>
                    </a:r>
                  </a:p>
                </c:rich>
              </c:tx>
              <c:numFmt formatCode="#,##0.0" sourceLinked="0"/>
              <c:spPr>
                <a:noFill/>
                <a:ln w="6350">
                  <a:solidFill>
                    <a:srgbClr val="C00000"/>
                  </a:solidFill>
                  <a:prstDash val="dash"/>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B76-4453-85DD-A4B8E1A3CAC6}"/>
                </c:ext>
              </c:extLst>
            </c:dLbl>
            <c:dLbl>
              <c:idx val="2"/>
              <c:layout>
                <c:manualLayout>
                  <c:x val="-4.6680514628922917E-3"/>
                  <c:y val="-6.190894034924601E-2"/>
                </c:manualLayout>
              </c:layout>
              <c:tx>
                <c:rich>
                  <a:bodyPr/>
                  <a:lstStyle/>
                  <a:p>
                    <a:r>
                      <a:rPr lang="en-US"/>
                      <a:t>+0,05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B76-4453-85DD-A4B8E1A3CAC6}"/>
                </c:ext>
              </c:extLst>
            </c:dLbl>
            <c:dLbl>
              <c:idx val="3"/>
              <c:layout>
                <c:manualLayout>
                  <c:x val="3.5118525021949078E-3"/>
                  <c:y val="-6.8787636857607456E-2"/>
                </c:manualLayout>
              </c:layout>
              <c:tx>
                <c:rich>
                  <a:bodyPr/>
                  <a:lstStyle/>
                  <a:p>
                    <a:r>
                      <a:rPr lang="en-US"/>
                      <a:t>+0,1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B76-4453-85DD-A4B8E1A3CAC6}"/>
                </c:ext>
              </c:extLst>
            </c:dLbl>
            <c:dLbl>
              <c:idx val="4"/>
              <c:layout>
                <c:manualLayout>
                  <c:x val="-4.1012471989611892E-3"/>
                  <c:y val="-0.25254018927853761"/>
                </c:manualLayout>
              </c:layout>
              <c:tx>
                <c:rich>
                  <a:bodyPr rot="0" spcFirstLastPara="1" vertOverflow="ellipsis" vert="horz" wrap="square" lIns="38100" tIns="19050" rIns="38100" bIns="19050" anchor="ctr" anchorCtr="1">
                    <a:spAutoFit/>
                  </a:bodyPr>
                  <a:lstStyle/>
                  <a:p>
                    <a:pPr>
                      <a:defRPr sz="700" b="1" i="0" u="none" strike="noStrike" kern="1200" baseline="0">
                        <a:solidFill>
                          <a:srgbClr val="595959"/>
                        </a:solidFill>
                        <a:latin typeface="Segoe UI" pitchFamily="34" charset="0"/>
                        <a:ea typeface="Segoe UI" pitchFamily="34" charset="0"/>
                        <a:cs typeface="Segoe UI" pitchFamily="34" charset="0"/>
                      </a:defRPr>
                    </a:pPr>
                    <a:r>
                      <a:rPr lang="en-US" sz="700"/>
                      <a:t>1,7</a:t>
                    </a:r>
                  </a:p>
                </c:rich>
              </c:tx>
              <c:numFmt formatCode="#,##0.0" sourceLinked="0"/>
              <c:spPr>
                <a:noFill/>
                <a:ln>
                  <a:solidFill>
                    <a:srgbClr val="C0000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B76-4453-85DD-A4B8E1A3CAC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595959"/>
                    </a:solidFill>
                    <a:latin typeface="Segoe UI" pitchFamily="34" charset="0"/>
                    <a:ea typeface="Segoe UI" pitchFamily="34" charset="0"/>
                    <a:cs typeface="Segoe UI"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Δάνεια σε καθυστέρηση &gt;90 ημερών</c:v>
                </c:pt>
                <c:pt idx="1">
                  <c:v>Ρυθμισμένα ΜΕΑ (FNPE) &lt;30 ημερών</c:v>
                </c:pt>
                <c:pt idx="2">
                  <c:v>Ρυθμισμένα ΜΕΑ (FNPE) 31-90 ημερών</c:v>
                </c:pt>
                <c:pt idx="3">
                  <c:v>Λοιπά απομειωμένα δάνεια</c:v>
                </c:pt>
                <c:pt idx="4">
                  <c:v>ΜΕΑ</c:v>
                </c:pt>
              </c:strCache>
            </c:strRef>
          </c:cat>
          <c:val>
            <c:numRef>
              <c:f>Sheet1!$C$2:$C$6</c:f>
              <c:numCache>
                <c:formatCode>#,##0.000</c:formatCode>
                <c:ptCount val="5"/>
                <c:pt idx="0">
                  <c:v>0.8986514938651331</c:v>
                </c:pt>
                <c:pt idx="1">
                  <c:v>0.60129071976732384</c:v>
                </c:pt>
                <c:pt idx="2">
                  <c:v>4.8799635032676071E-2</c:v>
                </c:pt>
                <c:pt idx="3">
                  <c:v>0.13754875703859326</c:v>
                </c:pt>
                <c:pt idx="4" formatCode="0.000">
                  <c:v>1.6862906057037264</c:v>
                </c:pt>
              </c:numCache>
            </c:numRef>
          </c:val>
          <c:extLst>
            <c:ext xmlns:c16="http://schemas.microsoft.com/office/drawing/2014/chart" uri="{C3380CC4-5D6E-409C-BE32-E72D297353CC}">
              <c16:uniqueId val="{0000000B-EB76-4453-85DD-A4B8E1A3CAC6}"/>
            </c:ext>
          </c:extLst>
        </c:ser>
        <c:ser>
          <c:idx val="2"/>
          <c:order val="2"/>
          <c:tx>
            <c:strRef>
              <c:f>Sheet1!#REF!</c:f>
              <c:strCache>
                <c:ptCount val="1"/>
                <c:pt idx="0">
                  <c:v>#REF!</c:v>
                </c:pt>
              </c:strCache>
            </c:strRef>
          </c:tx>
          <c:spPr>
            <a:noFill/>
            <a:ln>
              <a:noFill/>
            </a:ln>
            <a:effectLst/>
          </c:spPr>
          <c:invertIfNegative val="0"/>
          <c:cat>
            <c:strRef>
              <c:f>Sheet1!$A$2:$A$6</c:f>
              <c:strCache>
                <c:ptCount val="5"/>
                <c:pt idx="0">
                  <c:v>Δάνεια σε καθυστέρηση &gt;90 ημερών</c:v>
                </c:pt>
                <c:pt idx="1">
                  <c:v>Ρυθμισμένα ΜΕΑ (FNPE) &lt;30 ημερών</c:v>
                </c:pt>
                <c:pt idx="2">
                  <c:v>Ρυθμισμένα ΜΕΑ (FNPE) 31-90 ημερών</c:v>
                </c:pt>
                <c:pt idx="3">
                  <c:v>Λοιπά απομειωμένα δάνεια</c:v>
                </c:pt>
                <c:pt idx="4">
                  <c:v>ΜΕΑ</c:v>
                </c:pt>
              </c:strCache>
            </c:strRef>
          </c:cat>
          <c:val>
            <c:numRef>
              <c:f>Sheet1!#REF!</c:f>
              <c:numCache>
                <c:formatCode>General</c:formatCode>
                <c:ptCount val="1"/>
                <c:pt idx="0">
                  <c:v>1</c:v>
                </c:pt>
              </c:numCache>
            </c:numRef>
          </c:val>
          <c:extLst>
            <c:ext xmlns:c16="http://schemas.microsoft.com/office/drawing/2014/chart" uri="{C3380CC4-5D6E-409C-BE32-E72D297353CC}">
              <c16:uniqueId val="{0000000C-EB76-4453-85DD-A4B8E1A3CAC6}"/>
            </c:ext>
          </c:extLst>
        </c:ser>
        <c:dLbls>
          <c:showLegendKey val="0"/>
          <c:showVal val="0"/>
          <c:showCatName val="0"/>
          <c:showSerName val="0"/>
          <c:showPercent val="0"/>
          <c:showBubbleSize val="0"/>
        </c:dLbls>
        <c:gapWidth val="150"/>
        <c:overlap val="100"/>
        <c:axId val="331230592"/>
        <c:axId val="331375744"/>
      </c:barChart>
      <c:catAx>
        <c:axId val="33123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50" b="0" i="0" u="none" strike="noStrike" kern="1200" baseline="0">
                <a:solidFill>
                  <a:sysClr val="windowText" lastClr="000000"/>
                </a:solidFill>
                <a:latin typeface="Segoe UI" pitchFamily="34" charset="0"/>
                <a:ea typeface="Segoe UI" pitchFamily="34" charset="0"/>
                <a:cs typeface="Segoe UI" pitchFamily="34" charset="0"/>
              </a:defRPr>
            </a:pPr>
            <a:endParaRPr lang="el-GR"/>
          </a:p>
        </c:txPr>
        <c:crossAx val="331375744"/>
        <c:crosses val="autoZero"/>
        <c:auto val="1"/>
        <c:lblAlgn val="ctr"/>
        <c:lblOffset val="100"/>
        <c:noMultiLvlLbl val="0"/>
      </c:catAx>
      <c:valAx>
        <c:axId val="331375744"/>
        <c:scaling>
          <c:orientation val="minMax"/>
          <c:max val="3.5"/>
          <c:min val="0"/>
        </c:scaling>
        <c:delete val="1"/>
        <c:axPos val="l"/>
        <c:numFmt formatCode="0.00" sourceLinked="1"/>
        <c:majorTickMark val="out"/>
        <c:minorTickMark val="none"/>
        <c:tickLblPos val="nextTo"/>
        <c:crossAx val="331230592"/>
        <c:crosses val="autoZero"/>
        <c:crossBetween val="between"/>
      </c:valAx>
      <c:spPr>
        <a:noFill/>
        <a:ln>
          <a:noFill/>
        </a:ln>
        <a:effectLst/>
      </c:spPr>
    </c:plotArea>
    <c:plotVisOnly val="1"/>
    <c:dispBlanksAs val="gap"/>
    <c:showDLblsOverMax val="0"/>
  </c:chart>
  <c:spPr>
    <a:noFill/>
    <a:ln w="9525">
      <a:solidFill>
        <a:srgbClr val="BFBFBF"/>
      </a:solidFill>
    </a:ln>
    <a:effectLst/>
  </c:spPr>
  <c:txPr>
    <a:bodyPr/>
    <a:lstStyle/>
    <a:p>
      <a:pPr>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28700631901701"/>
          <c:y val="8.8317283667157395E-2"/>
          <c:w val="0.36363828681825677"/>
          <c:h val="0.78933833956861743"/>
        </c:manualLayout>
      </c:layout>
      <c:doughnutChart>
        <c:varyColors val="1"/>
        <c:ser>
          <c:idx val="0"/>
          <c:order val="0"/>
          <c:tx>
            <c:strRef>
              <c:f>Sheet1!$B$1</c:f>
              <c:strCache>
                <c:ptCount val="1"/>
                <c:pt idx="0">
                  <c:v>Stock</c:v>
                </c:pt>
              </c:strCache>
            </c:strRef>
          </c:tx>
          <c:dPt>
            <c:idx val="0"/>
            <c:bubble3D val="0"/>
            <c:spPr>
              <a:solidFill>
                <a:srgbClr val="008080"/>
              </a:solidFill>
              <a:ln w="19050">
                <a:solidFill>
                  <a:schemeClr val="lt1"/>
                </a:solidFill>
              </a:ln>
              <a:effectLst/>
            </c:spPr>
            <c:extLst>
              <c:ext xmlns:c16="http://schemas.microsoft.com/office/drawing/2014/chart" uri="{C3380CC4-5D6E-409C-BE32-E72D297353CC}">
                <c16:uniqueId val="{00000001-132F-429C-AC98-BE3E17100090}"/>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32F-429C-AC98-BE3E17100090}"/>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132F-429C-AC98-BE3E17100090}"/>
              </c:ext>
            </c:extLst>
          </c:dPt>
          <c:dPt>
            <c:idx val="3"/>
            <c:bubble3D val="0"/>
            <c:spPr>
              <a:solidFill>
                <a:srgbClr val="00B8B4"/>
              </a:solidFill>
              <a:ln w="19050">
                <a:solidFill>
                  <a:schemeClr val="lt1"/>
                </a:solidFill>
              </a:ln>
              <a:effectLst/>
            </c:spPr>
            <c:extLst>
              <c:ext xmlns:c16="http://schemas.microsoft.com/office/drawing/2014/chart" uri="{C3380CC4-5D6E-409C-BE32-E72D297353CC}">
                <c16:uniqueId val="{00000007-132F-429C-AC98-BE3E17100090}"/>
              </c:ext>
            </c:extLst>
          </c:dPt>
          <c:dLbls>
            <c:dLbl>
              <c:idx val="0"/>
              <c:layout>
                <c:manualLayout>
                  <c:x val="9.5809148086468662E-2"/>
                  <c:y val="-8.1795393553333928E-2"/>
                </c:manualLayout>
              </c:layout>
              <c:tx>
                <c:rich>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fld id="{079F1788-43D5-44FB-8E99-677AF4E7F270}" type="CATEGORYNAME">
                      <a:rPr lang="el-GR"/>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t>[CATEGORY NAME]</a:t>
                    </a:fld>
                    <a:r>
                      <a:rPr lang="el-GR" baseline="0"/>
                      <a:t> 0,6</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32F-429C-AC98-BE3E17100090}"/>
                </c:ext>
              </c:extLst>
            </c:dLbl>
            <c:dLbl>
              <c:idx val="1"/>
              <c:layout>
                <c:manualLayout>
                  <c:x val="0.16676389270643011"/>
                  <c:y val="-5.0871450057506855E-4"/>
                </c:manualLayout>
              </c:layout>
              <c:tx>
                <c:rich>
                  <a:bodyPr rot="0" spcFirstLastPara="1" vertOverflow="ellipsis" vert="horz" wrap="square" lIns="38100" tIns="19050" rIns="38100" bIns="19050" anchor="ctr" anchorCtr="1">
                    <a:noAutofit/>
                  </a:bodyPr>
                  <a:lstStyle/>
                  <a:p>
                    <a:pPr>
                      <a:defRPr sz="500" b="0" i="0" u="none" strike="noStrike" kern="1200" baseline="0">
                        <a:solidFill>
                          <a:sysClr val="windowText" lastClr="000000"/>
                        </a:solidFill>
                        <a:latin typeface="Segoe UI" pitchFamily="34" charset="0"/>
                        <a:ea typeface="Segoe UI" pitchFamily="34" charset="0"/>
                        <a:cs typeface="Segoe UI" pitchFamily="34" charset="0"/>
                      </a:defRPr>
                    </a:pPr>
                    <a:fld id="{98A965B6-F2BF-434C-B2CB-8E4FD184CDB3}" type="CATEGORYNAME">
                      <a:rPr lang="el-GR">
                        <a:solidFill>
                          <a:sysClr val="windowText" lastClr="000000"/>
                        </a:solidFill>
                      </a:rPr>
                      <a:pPr>
                        <a:defRPr sz="500" b="0" i="0" u="none" strike="noStrike" kern="1200" baseline="0">
                          <a:solidFill>
                            <a:sysClr val="windowText" lastClr="000000"/>
                          </a:solidFill>
                          <a:latin typeface="Segoe UI" pitchFamily="34" charset="0"/>
                          <a:ea typeface="Segoe UI" pitchFamily="34" charset="0"/>
                          <a:cs typeface="Segoe UI" pitchFamily="34" charset="0"/>
                        </a:defRPr>
                      </a:pPr>
                      <a:t>[CATEGORY NAME]</a:t>
                    </a:fld>
                    <a:r>
                      <a:rPr lang="el-GR" baseline="0">
                        <a:solidFill>
                          <a:sysClr val="windowText" lastClr="000000"/>
                        </a:solidFill>
                      </a:rPr>
                      <a:t> 0,05</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30294209267663813"/>
                      <c:h val="0.15850879917883334"/>
                    </c:manualLayout>
                  </c15:layout>
                  <c15:dlblFieldTable/>
                  <c15:showDataLabelsRange val="0"/>
                </c:ext>
                <c:ext xmlns:c16="http://schemas.microsoft.com/office/drawing/2014/chart" uri="{C3380CC4-5D6E-409C-BE32-E72D297353CC}">
                  <c16:uniqueId val="{00000003-132F-429C-AC98-BE3E17100090}"/>
                </c:ext>
              </c:extLst>
            </c:dLbl>
            <c:dLbl>
              <c:idx val="2"/>
              <c:layout>
                <c:manualLayout>
                  <c:x val="0.18623955116493379"/>
                  <c:y val="6.8793240732548874E-2"/>
                </c:manualLayout>
              </c:layout>
              <c:tx>
                <c:rich>
                  <a:bodyPr rot="0" spcFirstLastPara="1" vertOverflow="ellipsis" vert="horz" wrap="square" lIns="38100" tIns="19050" rIns="38100" bIns="19050" anchor="ctr" anchorCtr="1">
                    <a:noAutofit/>
                  </a:bodyPr>
                  <a:lstStyle/>
                  <a:p>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fld id="{3857FB36-45A8-4A58-A61B-E7A2785D8F3B}" type="CATEGORYNAME">
                      <a:rPr lang="el-GR"/>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t>[CATEGORY NAME]</a:t>
                    </a:fld>
                    <a:r>
                      <a:rPr lang="el-GR" baseline="0"/>
                      <a:t> 0,15</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30424021099614518"/>
                      <c:h val="0.17109777015437394"/>
                    </c:manualLayout>
                  </c15:layout>
                  <c15:dlblFieldTable/>
                  <c15:showDataLabelsRange val="0"/>
                </c:ext>
                <c:ext xmlns:c16="http://schemas.microsoft.com/office/drawing/2014/chart" uri="{C3380CC4-5D6E-409C-BE32-E72D297353CC}">
                  <c16:uniqueId val="{00000005-132F-429C-AC98-BE3E17100090}"/>
                </c:ext>
              </c:extLst>
            </c:dLbl>
            <c:dLbl>
              <c:idx val="3"/>
              <c:layout>
                <c:manualLayout>
                  <c:x val="-0.16105389443483289"/>
                  <c:y val="-0.12980308207614696"/>
                </c:manualLayout>
              </c:layout>
              <c:tx>
                <c:rich>
                  <a:bodyPr rot="0" spcFirstLastPara="1" vertOverflow="ellipsis" vert="horz" wrap="square" lIns="38100" tIns="19050" rIns="38100" bIns="19050" anchor="ctr" anchorCtr="1">
                    <a:noAutofit/>
                  </a:bodyPr>
                  <a:lstStyle/>
                  <a:p>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fld id="{4B0A5448-4624-4736-916F-D3DFC1E34127}" type="CATEGORYNAME">
                      <a:rPr lang="el-GR"/>
                      <a:pPr>
                        <a:defRPr sz="5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t>[CATEGORY NAME]</a:t>
                    </a:fld>
                    <a:r>
                      <a:rPr lang="en-US" baseline="0"/>
                      <a:t> 1,8</a:t>
                    </a:r>
                  </a:p>
                </c:rich>
              </c:tx>
              <c:numFmt formatCode="#,##0.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24838693702544637"/>
                      <c:h val="0.27958833619210977"/>
                    </c:manualLayout>
                  </c15:layout>
                  <c15:dlblFieldTable/>
                  <c15:showDataLabelsRange val="0"/>
                </c:ext>
                <c:ext xmlns:c16="http://schemas.microsoft.com/office/drawing/2014/chart" uri="{C3380CC4-5D6E-409C-BE32-E72D297353CC}">
                  <c16:uniqueId val="{00000007-132F-429C-AC98-BE3E1710009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Segoe UI" pitchFamily="34" charset="0"/>
                    <a:ea typeface="Segoe UI" pitchFamily="34" charset="0"/>
                    <a:cs typeface="Segoe UI" pitchFamily="34" charset="0"/>
                  </a:defRPr>
                </a:pPr>
                <a:endParaRPr lang="el-GR"/>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Sheet1!$A$2:$A$5</c:f>
              <c:strCache>
                <c:ptCount val="4"/>
                <c:pt idx="0">
                  <c:v>Ρυθμισμένα ΜΕΑ (FNPE) &lt;30 ημερών</c:v>
                </c:pt>
                <c:pt idx="1">
                  <c:v>Ρυθμισμένα ΜΕΑ (FNPE) 31-90 ημερών</c:v>
                </c:pt>
                <c:pt idx="2">
                  <c:v>Ρυθμισμένα ΜΕΑ (FNPE) &gt;90 ημερών</c:v>
                </c:pt>
                <c:pt idx="3">
                  <c:v>Ρυθμισμένα εξυπηρετούμενα ανοίγματα (FPE)</c:v>
                </c:pt>
              </c:strCache>
            </c:strRef>
          </c:cat>
          <c:val>
            <c:numRef>
              <c:f>Sheet1!$B$2:$B$5</c:f>
              <c:numCache>
                <c:formatCode>0.000</c:formatCode>
                <c:ptCount val="4"/>
                <c:pt idx="0">
                  <c:v>0.60114185486732385</c:v>
                </c:pt>
                <c:pt idx="1">
                  <c:v>4.8799635032676078E-2</c:v>
                </c:pt>
                <c:pt idx="2">
                  <c:v>0.15313827621000001</c:v>
                </c:pt>
                <c:pt idx="3">
                  <c:v>1.7824347711199999</c:v>
                </c:pt>
              </c:numCache>
            </c:numRef>
          </c:val>
          <c:extLst>
            <c:ext xmlns:c16="http://schemas.microsoft.com/office/drawing/2014/chart" uri="{C3380CC4-5D6E-409C-BE32-E72D297353CC}">
              <c16:uniqueId val="{00000008-132F-429C-AC98-BE3E17100090}"/>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noFill/>
    <a:ln w="9525">
      <a:solidFill>
        <a:srgbClr val="BFBFBF"/>
      </a:solidFill>
    </a:ln>
    <a:effectLst/>
  </c:spPr>
  <c:txPr>
    <a:bodyPr/>
    <a:lstStyle/>
    <a:p>
      <a:pPr>
        <a:defRPr/>
      </a:pPr>
      <a:endParaRPr lang="el-G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196191519077207E-2"/>
          <c:y val="4.1922030570540274E-2"/>
          <c:w val="0.92883195139794328"/>
          <c:h val="0.79944725159985786"/>
        </c:manualLayout>
      </c:layout>
      <c:barChart>
        <c:barDir val="col"/>
        <c:grouping val="stacked"/>
        <c:varyColors val="0"/>
        <c:ser>
          <c:idx val="0"/>
          <c:order val="0"/>
          <c:tx>
            <c:strRef>
              <c:f>Sheet1!$B$1</c:f>
              <c:strCache>
                <c:ptCount val="1"/>
                <c:pt idx="0">
                  <c:v>Series 1</c:v>
                </c:pt>
              </c:strCache>
            </c:strRef>
          </c:tx>
          <c:spPr>
            <a:noFill/>
            <a:ln>
              <a:solidFill>
                <a:srgbClr val="008080"/>
              </a:solidFill>
            </a:ln>
            <a:effectLst/>
          </c:spPr>
          <c:invertIfNegative val="0"/>
          <c:dPt>
            <c:idx val="0"/>
            <c:invertIfNegative val="0"/>
            <c:bubble3D val="0"/>
            <c:spPr>
              <a:solidFill>
                <a:srgbClr val="008080"/>
              </a:solidFill>
              <a:ln w="3175">
                <a:solidFill>
                  <a:srgbClr val="008080"/>
                </a:solidFill>
              </a:ln>
              <a:effectLst/>
            </c:spPr>
            <c:extLst>
              <c:ext xmlns:c16="http://schemas.microsoft.com/office/drawing/2014/chart" uri="{C3380CC4-5D6E-409C-BE32-E72D297353CC}">
                <c16:uniqueId val="{00000001-235A-4800-9128-2D34D22895D3}"/>
              </c:ext>
            </c:extLst>
          </c:dPt>
          <c:dPt>
            <c:idx val="1"/>
            <c:invertIfNegative val="0"/>
            <c:bubble3D val="0"/>
            <c:spPr>
              <a:solidFill>
                <a:srgbClr val="008080"/>
              </a:solidFill>
              <a:ln>
                <a:noFill/>
              </a:ln>
              <a:effectLst/>
            </c:spPr>
            <c:extLst>
              <c:ext xmlns:c16="http://schemas.microsoft.com/office/drawing/2014/chart" uri="{C3380CC4-5D6E-409C-BE32-E72D297353CC}">
                <c16:uniqueId val="{00000003-235A-4800-9128-2D34D22895D3}"/>
              </c:ext>
            </c:extLst>
          </c:dPt>
          <c:dPt>
            <c:idx val="2"/>
            <c:invertIfNegative val="0"/>
            <c:bubble3D val="0"/>
            <c:spPr>
              <a:noFill/>
              <a:ln>
                <a:noFill/>
              </a:ln>
              <a:effectLst/>
            </c:spPr>
            <c:extLst>
              <c:ext xmlns:c16="http://schemas.microsoft.com/office/drawing/2014/chart" uri="{C3380CC4-5D6E-409C-BE32-E72D297353CC}">
                <c16:uniqueId val="{00000005-235A-4800-9128-2D34D22895D3}"/>
              </c:ext>
            </c:extLst>
          </c:dPt>
          <c:dPt>
            <c:idx val="3"/>
            <c:invertIfNegative val="0"/>
            <c:bubble3D val="0"/>
            <c:spPr>
              <a:noFill/>
              <a:ln>
                <a:noFill/>
              </a:ln>
              <a:effectLst/>
            </c:spPr>
            <c:extLst>
              <c:ext xmlns:c16="http://schemas.microsoft.com/office/drawing/2014/chart" uri="{C3380CC4-5D6E-409C-BE32-E72D297353CC}">
                <c16:uniqueId val="{00000007-235A-4800-9128-2D34D22895D3}"/>
              </c:ext>
            </c:extLst>
          </c:dPt>
          <c:dPt>
            <c:idx val="4"/>
            <c:invertIfNegative val="0"/>
            <c:bubble3D val="0"/>
            <c:spPr>
              <a:noFill/>
              <a:ln>
                <a:noFill/>
              </a:ln>
              <a:effectLst/>
            </c:spPr>
            <c:extLst>
              <c:ext xmlns:c16="http://schemas.microsoft.com/office/drawing/2014/chart" uri="{C3380CC4-5D6E-409C-BE32-E72D297353CC}">
                <c16:uniqueId val="{00000009-235A-4800-9128-2D34D22895D3}"/>
              </c:ext>
            </c:extLst>
          </c:dPt>
          <c:dPt>
            <c:idx val="5"/>
            <c:invertIfNegative val="0"/>
            <c:bubble3D val="0"/>
            <c:spPr>
              <a:solidFill>
                <a:srgbClr val="008080"/>
              </a:solidFill>
              <a:ln>
                <a:noFill/>
              </a:ln>
              <a:effectLst/>
            </c:spPr>
            <c:extLst>
              <c:ext xmlns:c16="http://schemas.microsoft.com/office/drawing/2014/chart" uri="{C3380CC4-5D6E-409C-BE32-E72D297353CC}">
                <c16:uniqueId val="{0000000B-235A-4800-9128-2D34D22895D3}"/>
              </c:ext>
            </c:extLst>
          </c:dPt>
          <c:dPt>
            <c:idx val="6"/>
            <c:invertIfNegative val="0"/>
            <c:bubble3D val="0"/>
            <c:spPr>
              <a:solidFill>
                <a:srgbClr val="008080"/>
              </a:solidFill>
              <a:ln>
                <a:solidFill>
                  <a:srgbClr val="008080"/>
                </a:solidFill>
              </a:ln>
              <a:effectLst/>
            </c:spPr>
            <c:extLst>
              <c:ext xmlns:c16="http://schemas.microsoft.com/office/drawing/2014/chart" uri="{C3380CC4-5D6E-409C-BE32-E72D297353CC}">
                <c16:uniqueId val="{0000000D-235A-4800-9128-2D34D22895D3}"/>
              </c:ext>
            </c:extLst>
          </c:dPt>
          <c:dPt>
            <c:idx val="7"/>
            <c:invertIfNegative val="0"/>
            <c:bubble3D val="0"/>
            <c:spPr>
              <a:solidFill>
                <a:srgbClr val="FF7415"/>
              </a:solidFill>
              <a:ln>
                <a:solidFill>
                  <a:srgbClr val="FF7415"/>
                </a:solidFill>
              </a:ln>
              <a:effectLst/>
            </c:spPr>
            <c:extLst>
              <c:ext xmlns:c16="http://schemas.microsoft.com/office/drawing/2014/chart" uri="{C3380CC4-5D6E-409C-BE32-E72D297353CC}">
                <c16:uniqueId val="{0000000F-235A-4800-9128-2D34D22895D3}"/>
              </c:ext>
            </c:extLst>
          </c:dPt>
          <c:dPt>
            <c:idx val="8"/>
            <c:invertIfNegative val="0"/>
            <c:bubble3D val="0"/>
            <c:spPr>
              <a:solidFill>
                <a:srgbClr val="FF7415"/>
              </a:solidFill>
              <a:ln>
                <a:solidFill>
                  <a:srgbClr val="FF7415"/>
                </a:solidFill>
              </a:ln>
              <a:effectLst/>
            </c:spPr>
            <c:extLst>
              <c:ext xmlns:c16="http://schemas.microsoft.com/office/drawing/2014/chart" uri="{C3380CC4-5D6E-409C-BE32-E72D297353CC}">
                <c16:uniqueId val="{00000011-235A-4800-9128-2D34D22895D3}"/>
              </c:ext>
            </c:extLst>
          </c:dPt>
          <c:dPt>
            <c:idx val="9"/>
            <c:invertIfNegative val="0"/>
            <c:bubble3D val="0"/>
            <c:spPr>
              <a:solidFill>
                <a:srgbClr val="FF7415"/>
              </a:solidFill>
              <a:ln>
                <a:solidFill>
                  <a:srgbClr val="FF7415"/>
                </a:solidFill>
              </a:ln>
              <a:effectLst/>
            </c:spPr>
            <c:extLst>
              <c:ext xmlns:c16="http://schemas.microsoft.com/office/drawing/2014/chart" uri="{C3380CC4-5D6E-409C-BE32-E72D297353CC}">
                <c16:uniqueId val="{00000013-235A-4800-9128-2D34D22895D3}"/>
              </c:ext>
            </c:extLst>
          </c:dPt>
          <c:dLbls>
            <c:dLbl>
              <c:idx val="0"/>
              <c:layout>
                <c:manualLayout>
                  <c:x val="1.9653101699793787E-3"/>
                  <c:y val="-8.1659639873260123E-2"/>
                </c:manualLayout>
              </c:layout>
              <c:tx>
                <c:rich>
                  <a:bodyPr/>
                  <a:lstStyle/>
                  <a:p>
                    <a:r>
                      <a:rPr lang="en-US" sz="700" b="1"/>
                      <a:t>15,7%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5A-4800-9128-2D34D22895D3}"/>
                </c:ext>
              </c:extLst>
            </c:dLbl>
            <c:dLbl>
              <c:idx val="1"/>
              <c:layout>
                <c:manualLayout>
                  <c:x val="-2.00300450676014E-3"/>
                  <c:y val="-8.4104289318755202E-2"/>
                </c:manualLayout>
              </c:layout>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35A-4800-9128-2D34D22895D3}"/>
                </c:ext>
              </c:extLst>
            </c:dLbl>
            <c:dLbl>
              <c:idx val="5"/>
              <c:layout>
                <c:manualLayout>
                  <c:x val="0"/>
                  <c:y val="-6.5430752453653221E-2"/>
                </c:manualLayout>
              </c:layout>
              <c:tx>
                <c:rich>
                  <a:bodyPr wrap="square" lIns="38100" tIns="19050" rIns="38100" bIns="19050" anchor="ctr">
                    <a:spAutoFit/>
                  </a:bodyPr>
                  <a:lstStyle/>
                  <a:p>
                    <a:pPr>
                      <a:defRPr sz="700" b="1"/>
                    </a:pPr>
                    <a:r>
                      <a:rPr lang="en-US"/>
                      <a:t>17,3%</a:t>
                    </a:r>
                  </a:p>
                </c:rich>
              </c:tx>
              <c:numFmt formatCode="0.0%" sourceLinked="0"/>
              <c:spPr>
                <a:solidFill>
                  <a:sysClr val="window" lastClr="FFFFFF"/>
                </a:solidFill>
                <a:ln>
                  <a:solidFill>
                    <a:srgbClr val="008080"/>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35A-4800-9128-2D34D22895D3}"/>
                </c:ext>
              </c:extLst>
            </c:dLbl>
            <c:dLbl>
              <c:idx val="6"/>
              <c:tx>
                <c:rich>
                  <a:bodyPr/>
                  <a:lstStyle/>
                  <a:p>
                    <a:r>
                      <a:rPr lang="en-US" sz="700" b="1"/>
                      <a:t>16.0%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35A-4800-9128-2D34D22895D3}"/>
                </c:ext>
              </c:extLst>
            </c:dLbl>
            <c:dLbl>
              <c:idx val="7"/>
              <c:tx>
                <c:rich>
                  <a:bodyPr/>
                  <a:lstStyle/>
                  <a:p>
                    <a:pPr>
                      <a:defRPr sz="700" b="1"/>
                    </a:pPr>
                    <a:r>
                      <a:rPr lang="en-US" sz="700" b="1"/>
                      <a:t>6.7%</a:t>
                    </a:r>
                    <a:endParaRPr lang="en-US" sz="700" b="1" baseline="30000"/>
                  </a:p>
                </c:rich>
              </c:tx>
              <c:numFmt formatCode="0.00%" sourceLinked="0"/>
              <c:spPr>
                <a:solidFill>
                  <a:sysClr val="window" lastClr="FFFFFF"/>
                </a:solidFill>
                <a:ln>
                  <a:solidFill>
                    <a:srgbClr val="E17415"/>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235A-4800-9128-2D34D22895D3}"/>
                </c:ext>
              </c:extLst>
            </c:dLbl>
            <c:dLbl>
              <c:idx val="8"/>
              <c:tx>
                <c:rich>
                  <a:bodyPr/>
                  <a:lstStyle/>
                  <a:p>
                    <a:pPr>
                      <a:defRPr sz="700" b="1"/>
                    </a:pPr>
                    <a:fld id="{9AB1338D-3217-4166-9CD9-AA8C6F3D011F}" type="VALUE">
                      <a:rPr lang="en-US" sz="700" b="1"/>
                      <a:pPr>
                        <a:defRPr sz="700" b="1"/>
                      </a:pPr>
                      <a:t>[VALUE]</a:t>
                    </a:fld>
                    <a:r>
                      <a:rPr lang="en-US" sz="700" b="1"/>
                      <a:t>4</a:t>
                    </a:r>
                  </a:p>
                </c:rich>
              </c:tx>
              <c:numFmt formatCode="0.00%" sourceLinked="0"/>
              <c:spPr>
                <a:solidFill>
                  <a:sysClr val="window" lastClr="FFFFFF"/>
                </a:solidFill>
                <a:ln>
                  <a:solidFill>
                    <a:srgbClr val="FF7415"/>
                  </a:solidFill>
                </a:ln>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235A-4800-9128-2D34D22895D3}"/>
                </c:ext>
              </c:extLst>
            </c:dLbl>
            <c:dLbl>
              <c:idx val="9"/>
              <c:tx>
                <c:rich>
                  <a:bodyPr/>
                  <a:lstStyle/>
                  <a:p>
                    <a:r>
                      <a:rPr lang="en-US" b="1">
                        <a:latin typeface="Segoe UI" panose="020B0502040204020203" pitchFamily="34" charset="0"/>
                        <a:cs typeface="Segoe UI" panose="020B0502040204020203" pitchFamily="34" charset="0"/>
                      </a:rPr>
                      <a:t>6.19%</a:t>
                    </a:r>
                    <a:r>
                      <a:rPr lang="en-US" b="1" baseline="30000">
                        <a:latin typeface="Segoe UI" panose="020B0502040204020203" pitchFamily="34" charset="0"/>
                        <a:cs typeface="Segoe UI" panose="020B0502040204020203" pitchFamily="34" charset="0"/>
                      </a:rPr>
                      <a:t>4</a:t>
                    </a:r>
                    <a:endParaRPr lang="en-US" baseline="30000">
                      <a:latin typeface="Segoe UI" panose="020B0502040204020203" pitchFamily="34" charset="0"/>
                      <a:cs typeface="Segoe UI" panose="020B0502040204020203" pitchFamily="34" charset="0"/>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235A-4800-9128-2D34D22895D3}"/>
                </c:ext>
              </c:extLst>
            </c:dLbl>
            <c:numFmt formatCode="0.00%" sourceLinked="0"/>
            <c:spPr>
              <a:solidFill>
                <a:sysClr val="window" lastClr="FFFFFF"/>
              </a:solidFill>
              <a:ln>
                <a:solidFill>
                  <a:srgbClr val="008080"/>
                </a:solidFill>
              </a:ln>
            </c:spPr>
            <c:txPr>
              <a:bodyPr wrap="square" lIns="38100" tIns="19050" rIns="38100" bIns="19050" anchor="ctr">
                <a:spAutoFit/>
              </a:bodyPr>
              <a:lstStyle/>
              <a:p>
                <a:pPr>
                  <a:defRPr sz="700" b="1"/>
                </a:pPr>
                <a:endParaRPr lang="el-GR"/>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Sheet1!$A$2:$A$8</c:f>
              <c:strCache>
                <c:ptCount val="6"/>
                <c:pt idx="0">
                  <c:v>Δείκτης CET1 
 Δ' τρίμηνο 2022</c:v>
                </c:pt>
                <c:pt idx="1">
                  <c:v>Δείκτης CET1 
 Α' τρίμηνο 2023</c:v>
                </c:pt>
                <c:pt idx="2">
                  <c:v>Κερδοφορία 
Β' τριμήνου 2023</c:v>
                </c:pt>
                <c:pt idx="3">
                  <c:v>Σταθμισμένα Στοιχεία
 Ενεργητικού
(ΣτΕ - RWAs-)</c:v>
                </c:pt>
                <c:pt idx="4">
                  <c:v>Λοιπά (συμπ. του απ/τος
 αποτίμησης ομολόγων -FVTOCI-)</c:v>
                </c:pt>
                <c:pt idx="5">
                  <c:v>Δείκτης CET1 
 Β' τρίμηνο 2023</c:v>
                </c:pt>
              </c:strCache>
            </c:strRef>
          </c:cat>
          <c:val>
            <c:numRef>
              <c:f>Sheet1!$B$2:$B$8</c:f>
              <c:numCache>
                <c:formatCode>0.00%</c:formatCode>
                <c:ptCount val="6"/>
                <c:pt idx="0">
                  <c:v>0.157</c:v>
                </c:pt>
                <c:pt idx="1">
                  <c:v>0.16520000000000001</c:v>
                </c:pt>
                <c:pt idx="2">
                  <c:v>0.16520000000000001</c:v>
                </c:pt>
                <c:pt idx="3">
                  <c:v>0.17330000000000001</c:v>
                </c:pt>
                <c:pt idx="4">
                  <c:v>0.17320000000000002</c:v>
                </c:pt>
                <c:pt idx="5">
                  <c:v>0.17320000000000002</c:v>
                </c:pt>
              </c:numCache>
            </c:numRef>
          </c:val>
          <c:extLst>
            <c:ext xmlns:c16="http://schemas.microsoft.com/office/drawing/2014/chart" uri="{C3380CC4-5D6E-409C-BE32-E72D297353CC}">
              <c16:uniqueId val="{00000014-235A-4800-9128-2D34D22895D3}"/>
            </c:ext>
          </c:extLst>
        </c:ser>
        <c:ser>
          <c:idx val="1"/>
          <c:order val="1"/>
          <c:tx>
            <c:strRef>
              <c:f>Sheet1!$C$1</c:f>
              <c:strCache>
                <c:ptCount val="1"/>
                <c:pt idx="0">
                  <c:v>Series 2</c:v>
                </c:pt>
              </c:strCache>
            </c:strRef>
          </c:tx>
          <c:spPr>
            <a:noFill/>
            <a:ln w="9525">
              <a:solidFill>
                <a:srgbClr val="008080"/>
              </a:solidFill>
              <a:prstDash val="solid"/>
            </a:ln>
            <a:effectLst/>
          </c:spPr>
          <c:invertIfNegative val="0"/>
          <c:dPt>
            <c:idx val="0"/>
            <c:invertIfNegative val="0"/>
            <c:bubble3D val="0"/>
            <c:spPr>
              <a:solidFill>
                <a:srgbClr val="33CCCC"/>
              </a:solidFill>
              <a:ln w="9525">
                <a:solidFill>
                  <a:srgbClr val="008080"/>
                </a:solidFill>
                <a:prstDash val="solid"/>
              </a:ln>
              <a:effectLst/>
            </c:spPr>
            <c:extLst>
              <c:ext xmlns:c16="http://schemas.microsoft.com/office/drawing/2014/chart" uri="{C3380CC4-5D6E-409C-BE32-E72D297353CC}">
                <c16:uniqueId val="{00000016-235A-4800-9128-2D34D22895D3}"/>
              </c:ext>
            </c:extLst>
          </c:dPt>
          <c:dPt>
            <c:idx val="1"/>
            <c:invertIfNegative val="0"/>
            <c:bubble3D val="0"/>
            <c:spPr>
              <a:solidFill>
                <a:srgbClr val="33CCCC"/>
              </a:solidFill>
              <a:ln w="9525">
                <a:solidFill>
                  <a:srgbClr val="008080"/>
                </a:solidFill>
                <a:prstDash val="solid"/>
              </a:ln>
              <a:effectLst/>
            </c:spPr>
            <c:extLst>
              <c:ext xmlns:c16="http://schemas.microsoft.com/office/drawing/2014/chart" uri="{C3380CC4-5D6E-409C-BE32-E72D297353CC}">
                <c16:uniqueId val="{00000018-235A-4800-9128-2D34D22895D3}"/>
              </c:ext>
            </c:extLst>
          </c:dPt>
          <c:dPt>
            <c:idx val="2"/>
            <c:invertIfNegative val="0"/>
            <c:bubble3D val="0"/>
            <c:extLst>
              <c:ext xmlns:c16="http://schemas.microsoft.com/office/drawing/2014/chart" uri="{C3380CC4-5D6E-409C-BE32-E72D297353CC}">
                <c16:uniqueId val="{00000019-235A-4800-9128-2D34D22895D3}"/>
              </c:ext>
            </c:extLst>
          </c:dPt>
          <c:dPt>
            <c:idx val="3"/>
            <c:invertIfNegative val="0"/>
            <c:bubble3D val="0"/>
            <c:spPr>
              <a:noFill/>
              <a:ln w="9525">
                <a:solidFill>
                  <a:srgbClr val="FF0000"/>
                </a:solidFill>
                <a:prstDash val="solid"/>
              </a:ln>
              <a:effectLst/>
            </c:spPr>
            <c:extLst>
              <c:ext xmlns:c16="http://schemas.microsoft.com/office/drawing/2014/chart" uri="{C3380CC4-5D6E-409C-BE32-E72D297353CC}">
                <c16:uniqueId val="{0000001B-235A-4800-9128-2D34D22895D3}"/>
              </c:ext>
            </c:extLst>
          </c:dPt>
          <c:dPt>
            <c:idx val="4"/>
            <c:invertIfNegative val="0"/>
            <c:bubble3D val="0"/>
            <c:spPr>
              <a:noFill/>
              <a:ln w="9525">
                <a:solidFill>
                  <a:sysClr val="windowText" lastClr="000000">
                    <a:lumMod val="50000"/>
                    <a:lumOff val="50000"/>
                  </a:sysClr>
                </a:solidFill>
                <a:prstDash val="solid"/>
              </a:ln>
              <a:effectLst/>
            </c:spPr>
            <c:extLst>
              <c:ext xmlns:c16="http://schemas.microsoft.com/office/drawing/2014/chart" uri="{C3380CC4-5D6E-409C-BE32-E72D297353CC}">
                <c16:uniqueId val="{0000001D-235A-4800-9128-2D34D22895D3}"/>
              </c:ext>
            </c:extLst>
          </c:dPt>
          <c:dPt>
            <c:idx val="5"/>
            <c:invertIfNegative val="0"/>
            <c:bubble3D val="0"/>
            <c:spPr>
              <a:solidFill>
                <a:srgbClr val="33CCCC"/>
              </a:solidFill>
              <a:ln w="9525">
                <a:solidFill>
                  <a:srgbClr val="008080"/>
                </a:solidFill>
                <a:prstDash val="solid"/>
              </a:ln>
              <a:effectLst/>
            </c:spPr>
            <c:extLst>
              <c:ext xmlns:c16="http://schemas.microsoft.com/office/drawing/2014/chart" uri="{C3380CC4-5D6E-409C-BE32-E72D297353CC}">
                <c16:uniqueId val="{0000001F-235A-4800-9128-2D34D22895D3}"/>
              </c:ext>
            </c:extLst>
          </c:dPt>
          <c:dPt>
            <c:idx val="6"/>
            <c:invertIfNegative val="0"/>
            <c:bubble3D val="0"/>
            <c:extLst>
              <c:ext xmlns:c16="http://schemas.microsoft.com/office/drawing/2014/chart" uri="{C3380CC4-5D6E-409C-BE32-E72D297353CC}">
                <c16:uniqueId val="{00000020-235A-4800-9128-2D34D22895D3}"/>
              </c:ext>
            </c:extLst>
          </c:dPt>
          <c:dPt>
            <c:idx val="7"/>
            <c:invertIfNegative val="0"/>
            <c:bubble3D val="0"/>
            <c:spPr>
              <a:noFill/>
              <a:ln w="9525">
                <a:solidFill>
                  <a:srgbClr val="FF7415"/>
                </a:solidFill>
                <a:prstDash val="solid"/>
              </a:ln>
              <a:effectLst/>
            </c:spPr>
            <c:extLst>
              <c:ext xmlns:c16="http://schemas.microsoft.com/office/drawing/2014/chart" uri="{C3380CC4-5D6E-409C-BE32-E72D297353CC}">
                <c16:uniqueId val="{00000022-235A-4800-9128-2D34D22895D3}"/>
              </c:ext>
            </c:extLst>
          </c:dPt>
          <c:dPt>
            <c:idx val="8"/>
            <c:invertIfNegative val="0"/>
            <c:bubble3D val="0"/>
            <c:spPr>
              <a:noFill/>
              <a:ln w="9525">
                <a:solidFill>
                  <a:srgbClr val="FF7415"/>
                </a:solidFill>
                <a:prstDash val="solid"/>
              </a:ln>
              <a:effectLst/>
            </c:spPr>
            <c:extLst>
              <c:ext xmlns:c16="http://schemas.microsoft.com/office/drawing/2014/chart" uri="{C3380CC4-5D6E-409C-BE32-E72D297353CC}">
                <c16:uniqueId val="{00000024-235A-4800-9128-2D34D22895D3}"/>
              </c:ext>
            </c:extLst>
          </c:dPt>
          <c:dPt>
            <c:idx val="9"/>
            <c:invertIfNegative val="0"/>
            <c:bubble3D val="0"/>
            <c:spPr>
              <a:noFill/>
              <a:ln w="9525">
                <a:solidFill>
                  <a:srgbClr val="FF7415"/>
                </a:solidFill>
                <a:prstDash val="solid"/>
              </a:ln>
              <a:effectLst/>
            </c:spPr>
            <c:extLst>
              <c:ext xmlns:c16="http://schemas.microsoft.com/office/drawing/2014/chart" uri="{C3380CC4-5D6E-409C-BE32-E72D297353CC}">
                <c16:uniqueId val="{00000026-235A-4800-9128-2D34D22895D3}"/>
              </c:ext>
            </c:extLst>
          </c:dPt>
          <c:dPt>
            <c:idx val="10"/>
            <c:invertIfNegative val="0"/>
            <c:bubble3D val="0"/>
            <c:spPr>
              <a:noFill/>
              <a:ln w="9525">
                <a:solidFill>
                  <a:srgbClr val="FF7419"/>
                </a:solidFill>
                <a:prstDash val="solid"/>
              </a:ln>
              <a:effectLst/>
            </c:spPr>
            <c:extLst>
              <c:ext xmlns:c16="http://schemas.microsoft.com/office/drawing/2014/chart" uri="{C3380CC4-5D6E-409C-BE32-E72D297353CC}">
                <c16:uniqueId val="{00000028-235A-4800-9128-2D34D22895D3}"/>
              </c:ext>
            </c:extLst>
          </c:dPt>
          <c:dPt>
            <c:idx val="11"/>
            <c:invertIfNegative val="0"/>
            <c:bubble3D val="0"/>
            <c:spPr>
              <a:noFill/>
              <a:ln w="9525">
                <a:solidFill>
                  <a:srgbClr val="FF7415"/>
                </a:solidFill>
                <a:prstDash val="solid"/>
              </a:ln>
              <a:effectLst/>
            </c:spPr>
            <c:extLst>
              <c:ext xmlns:c16="http://schemas.microsoft.com/office/drawing/2014/chart" uri="{C3380CC4-5D6E-409C-BE32-E72D297353CC}">
                <c16:uniqueId val="{0000002A-235A-4800-9128-2D34D22895D3}"/>
              </c:ext>
            </c:extLst>
          </c:dPt>
          <c:dLbls>
            <c:dLbl>
              <c:idx val="0"/>
              <c:layout>
                <c:manualLayout>
                  <c:x val="-1.2617351223685922E-6"/>
                  <c:y val="-9.3325548046952145E-2"/>
                </c:manualLayout>
              </c:layout>
              <c:tx>
                <c:rich>
                  <a:bodyPr/>
                  <a:lstStyle/>
                  <a:p>
                    <a:pPr>
                      <a:defRPr sz="700" b="1"/>
                    </a:pPr>
                    <a:r>
                      <a:rPr lang="en-US" sz="700" b="1"/>
                      <a:t>16,8%</a:t>
                    </a:r>
                  </a:p>
                </c:rich>
              </c:tx>
              <c:numFmt formatCode="0.0%" sourceLinked="0"/>
              <c:spPr>
                <a:ln>
                  <a:solidFill>
                    <a:srgbClr val="008080"/>
                  </a:solidFill>
                </a:ln>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235A-4800-9128-2D34D22895D3}"/>
                </c:ext>
              </c:extLst>
            </c:dLbl>
            <c:dLbl>
              <c:idx val="1"/>
              <c:layout>
                <c:manualLayout>
                  <c:x val="-3.8956071903130285E-5"/>
                  <c:y val="-9.3932350129909123E-2"/>
                </c:manualLayout>
              </c:layout>
              <c:tx>
                <c:rich>
                  <a:bodyPr wrap="square" lIns="38100" tIns="19050" rIns="38100" bIns="19050" anchor="ctr">
                    <a:spAutoFit/>
                  </a:bodyPr>
                  <a:lstStyle/>
                  <a:p>
                    <a:pPr>
                      <a:defRPr sz="700" b="1"/>
                    </a:pPr>
                    <a:r>
                      <a:rPr lang="en-US" b="1"/>
                      <a:t>17,6%</a:t>
                    </a:r>
                  </a:p>
                </c:rich>
              </c:tx>
              <c:numFmt formatCode="0.0%" sourceLinked="0"/>
              <c:spPr>
                <a:no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235A-4800-9128-2D34D22895D3}"/>
                </c:ext>
              </c:extLst>
            </c:dLbl>
            <c:dLbl>
              <c:idx val="2"/>
              <c:layout>
                <c:manualLayout>
                  <c:x val="-2.0007964702959953E-3"/>
                  <c:y val="-6.9801703718910688E-2"/>
                </c:manualLayout>
              </c:layout>
              <c:tx>
                <c:rich>
                  <a:bodyPr/>
                  <a:lstStyle/>
                  <a:p>
                    <a:r>
                      <a:rPr lang="en-US"/>
                      <a:t>+0,9%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235A-4800-9128-2D34D22895D3}"/>
                </c:ext>
              </c:extLst>
            </c:dLbl>
            <c:dLbl>
              <c:idx val="3"/>
              <c:layout>
                <c:manualLayout>
                  <c:x val="-7.7596710025668421E-5"/>
                  <c:y val="5.2818768687690885E-2"/>
                </c:manualLayout>
              </c:layout>
              <c:tx>
                <c:rich>
                  <a:bodyPr wrap="square" lIns="38100" tIns="19050" rIns="38100" bIns="19050" anchor="ctr">
                    <a:spAutoFit/>
                  </a:bodyPr>
                  <a:lstStyle/>
                  <a:p>
                    <a:pPr>
                      <a:defRPr sz="700" b="0"/>
                    </a:pPr>
                    <a:r>
                      <a:rPr lang="en-US" b="0"/>
                      <a:t>-0,1</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235A-4800-9128-2D34D22895D3}"/>
                </c:ext>
              </c:extLst>
            </c:dLbl>
            <c:dLbl>
              <c:idx val="4"/>
              <c:layout>
                <c:manualLayout>
                  <c:x val="-7.6492691793595904E-5"/>
                  <c:y val="-4.3357860717768516E-2"/>
                </c:manualLayout>
              </c:layout>
              <c:tx>
                <c:rich>
                  <a:bodyPr wrap="square" lIns="38100" tIns="19050" rIns="38100" bIns="19050" anchor="ctr">
                    <a:spAutoFit/>
                  </a:bodyPr>
                  <a:lstStyle/>
                  <a:p>
                    <a:pPr>
                      <a:defRPr sz="700" b="0"/>
                    </a:pPr>
                    <a:r>
                      <a:rPr lang="en-US" sz="700" b="0"/>
                      <a:t>0,0%</a:t>
                    </a:r>
                  </a:p>
                </c:rich>
              </c:tx>
              <c:numFmt formatCode="0.0%" sourceLinked="0"/>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235A-4800-9128-2D34D22895D3}"/>
                </c:ext>
              </c:extLst>
            </c:dLbl>
            <c:dLbl>
              <c:idx val="5"/>
              <c:layout>
                <c:manualLayout>
                  <c:x val="-1.9659410375405628E-3"/>
                  <c:y val="-9.8228561124515917E-2"/>
                </c:manualLayout>
              </c:layout>
              <c:tx>
                <c:rich>
                  <a:bodyPr wrap="square" lIns="38100" tIns="19050" rIns="38100" bIns="19050" anchor="ctr">
                    <a:spAutoFit/>
                  </a:bodyPr>
                  <a:lstStyle/>
                  <a:p>
                    <a:pPr>
                      <a:defRPr sz="700" b="1"/>
                    </a:pPr>
                    <a:r>
                      <a:rPr lang="en-US" sz="700" b="1"/>
                      <a:t>18,4%</a:t>
                    </a:r>
                  </a:p>
                </c:rich>
              </c:tx>
              <c:numFmt formatCode="0.0%" sourceLinked="0"/>
              <c:spPr>
                <a:noFill/>
                <a:ln>
                  <a:solidFill>
                    <a:srgbClr val="008080"/>
                  </a:solidFill>
                  <a:prstDash val="solid"/>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235A-4800-9128-2D34D22895D3}"/>
                </c:ext>
              </c:extLst>
            </c:dLbl>
            <c:dLbl>
              <c:idx val="6"/>
              <c:layout>
                <c:manualLayout>
                  <c:x val="0"/>
                  <c:y val="-6.8075145005954185E-2"/>
                </c:manualLayout>
              </c:layout>
              <c:tx>
                <c:rich>
                  <a:bodyPr wrap="square" lIns="38100" tIns="19050" rIns="38100" bIns="19050" anchor="ctr">
                    <a:spAutoFit/>
                  </a:bodyPr>
                  <a:lstStyle/>
                  <a:p>
                    <a:pPr>
                      <a:defRPr sz="700" b="1"/>
                    </a:pPr>
                    <a:r>
                      <a:rPr lang="en-US" sz="700" b="1"/>
                      <a:t>17.2%</a:t>
                    </a:r>
                  </a:p>
                </c:rich>
              </c:tx>
              <c:numFmt formatCode="0.0%" sourceLinked="0"/>
              <c:spPr>
                <a:noFill/>
                <a:ln>
                  <a:solidFill>
                    <a:srgbClr val="008080"/>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235A-4800-9128-2D34D22895D3}"/>
                </c:ext>
              </c:extLst>
            </c:dLbl>
            <c:dLbl>
              <c:idx val="7"/>
              <c:layout>
                <c:manualLayout>
                  <c:x val="0"/>
                  <c:y val="-0.12678680298702691"/>
                </c:manualLayout>
              </c:layout>
              <c:tx>
                <c:rich>
                  <a:bodyPr/>
                  <a:lstStyle/>
                  <a:p>
                    <a:pPr>
                      <a:defRPr sz="700"/>
                    </a:pPr>
                    <a:r>
                      <a:rPr lang="en-US" sz="700" b="1"/>
                      <a:t>11.5%</a:t>
                    </a:r>
                    <a:endParaRPr lang="en-US" sz="700" b="1" baseline="30000"/>
                  </a:p>
                </c:rich>
              </c:tx>
              <c:numFmt formatCode="0.0%" sourceLinked="0"/>
              <c:spPr>
                <a:noFill/>
                <a:ln>
                  <a:solidFill>
                    <a:srgbClr val="FF7415"/>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235A-4800-9128-2D34D22895D3}"/>
                </c:ext>
              </c:extLst>
            </c:dLbl>
            <c:dLbl>
              <c:idx val="8"/>
              <c:layout>
                <c:manualLayout>
                  <c:x val="0"/>
                  <c:y val="-0.13005058436207909"/>
                </c:manualLayout>
              </c:layout>
              <c:tx>
                <c:rich>
                  <a:bodyPr/>
                  <a:lstStyle/>
                  <a:p>
                    <a:pPr>
                      <a:defRPr sz="700"/>
                    </a:pPr>
                    <a:r>
                      <a:rPr lang="en-US" sz="700"/>
                      <a:t>11.0%4</a:t>
                    </a:r>
                  </a:p>
                </c:rich>
              </c:tx>
              <c:numFmt formatCode="0.0%" sourceLinked="0"/>
              <c:spPr>
                <a:noFill/>
                <a:ln>
                  <a:solidFill>
                    <a:srgbClr val="FF7415"/>
                  </a:solid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235A-4800-9128-2D34D22895D3}"/>
                </c:ext>
              </c:extLst>
            </c:dLbl>
            <c:dLbl>
              <c:idx val="9"/>
              <c:layout>
                <c:manualLayout>
                  <c:x val="3.9305414522019851E-3"/>
                  <c:y val="-0.11245159599978684"/>
                </c:manualLayout>
              </c:layout>
              <c:tx>
                <c:rich>
                  <a:bodyPr/>
                  <a:lstStyle/>
                  <a:p>
                    <a:r>
                      <a:rPr lang="en-US"/>
                      <a:t>11.0%4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235A-4800-9128-2D34D22895D3}"/>
                </c:ext>
              </c:extLst>
            </c:dLbl>
            <c:dLbl>
              <c:idx val="10"/>
              <c:layout>
                <c:manualLayout>
                  <c:x val="0"/>
                  <c:y val="-0.126701079305490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235A-4800-9128-2D34D22895D3}"/>
                </c:ext>
              </c:extLst>
            </c:dLbl>
            <c:numFmt formatCode="0.0%" sourceLinked="0"/>
            <c:spPr>
              <a:noFill/>
              <a:ln>
                <a:noFill/>
              </a:ln>
              <a:effectLst/>
            </c:spPr>
            <c:txPr>
              <a:bodyPr wrap="square" lIns="38100" tIns="19050" rIns="38100" bIns="19050" anchor="ctr">
                <a:spAutoFit/>
              </a:bodyPr>
              <a:lstStyle/>
              <a:p>
                <a:pPr>
                  <a:defRPr sz="7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6"/>
                <c:pt idx="0">
                  <c:v>Δείκτης CET1 
 Δ' τρίμηνο 2022</c:v>
                </c:pt>
                <c:pt idx="1">
                  <c:v>Δείκτης CET1 
 Α' τρίμηνο 2023</c:v>
                </c:pt>
                <c:pt idx="2">
                  <c:v>Κερδοφορία 
Β' τριμήνου 2023</c:v>
                </c:pt>
                <c:pt idx="3">
                  <c:v>Σταθμισμένα Στοιχεία
 Ενεργητικού
(ΣτΕ - RWAs-)</c:v>
                </c:pt>
                <c:pt idx="4">
                  <c:v>Λοιπά (συμπ. του απ/τος
 αποτίμησης ομολόγων -FVTOCI-)</c:v>
                </c:pt>
                <c:pt idx="5">
                  <c:v>Δείκτης CET1 
 Β' τρίμηνο 2023</c:v>
                </c:pt>
              </c:strCache>
            </c:strRef>
          </c:cat>
          <c:val>
            <c:numRef>
              <c:f>Sheet1!$C$2:$C$8</c:f>
              <c:numCache>
                <c:formatCode>0.00%</c:formatCode>
                <c:ptCount val="6"/>
                <c:pt idx="0">
                  <c:v>1.100000000000001E-2</c:v>
                </c:pt>
                <c:pt idx="1">
                  <c:v>1.0899999999999993E-2</c:v>
                </c:pt>
                <c:pt idx="2">
                  <c:v>8.9999999999999993E-3</c:v>
                </c:pt>
                <c:pt idx="3">
                  <c:v>8.9999999999999998E-4</c:v>
                </c:pt>
                <c:pt idx="4">
                  <c:v>1E-4</c:v>
                </c:pt>
                <c:pt idx="5">
                  <c:v>1.0899999999999993E-2</c:v>
                </c:pt>
              </c:numCache>
            </c:numRef>
          </c:val>
          <c:extLst>
            <c:ext xmlns:c16="http://schemas.microsoft.com/office/drawing/2014/chart" uri="{C3380CC4-5D6E-409C-BE32-E72D297353CC}">
              <c16:uniqueId val="{0000002B-235A-4800-9128-2D34D22895D3}"/>
            </c:ext>
          </c:extLst>
        </c:ser>
        <c:ser>
          <c:idx val="2"/>
          <c:order val="2"/>
          <c:tx>
            <c:strRef>
              <c:f>Sheet1!$D$1</c:f>
              <c:strCache>
                <c:ptCount val="1"/>
                <c:pt idx="0">
                  <c:v>Column1</c:v>
                </c:pt>
              </c:strCache>
            </c:strRef>
          </c:tx>
          <c:invertIfNegative val="0"/>
          <c:cat>
            <c:strRef>
              <c:f>Sheet1!$A$2:$A$8</c:f>
              <c:strCache>
                <c:ptCount val="6"/>
                <c:pt idx="0">
                  <c:v>Δείκτης CET1 
 Δ' τρίμηνο 2022</c:v>
                </c:pt>
                <c:pt idx="1">
                  <c:v>Δείκτης CET1 
 Α' τρίμηνο 2023</c:v>
                </c:pt>
                <c:pt idx="2">
                  <c:v>Κερδοφορία 
Β' τριμήνου 2023</c:v>
                </c:pt>
                <c:pt idx="3">
                  <c:v>Σταθμισμένα Στοιχεία
 Ενεργητικού
(ΣτΕ - RWAs-)</c:v>
                </c:pt>
                <c:pt idx="4">
                  <c:v>Λοιπά (συμπ. του απ/τος
 αποτίμησης ομολόγων -FVTOCI-)</c:v>
                </c:pt>
                <c:pt idx="5">
                  <c:v>Δείκτης CET1 
 Β' τρίμηνο 2023</c:v>
                </c:pt>
              </c:strCache>
            </c:strRef>
          </c:cat>
          <c:val>
            <c:numRef>
              <c:f>Sheet1!$D$2:$D$8</c:f>
              <c:numCache>
                <c:formatCode>General</c:formatCode>
                <c:ptCount val="6"/>
              </c:numCache>
            </c:numRef>
          </c:val>
          <c:extLst>
            <c:ext xmlns:c16="http://schemas.microsoft.com/office/drawing/2014/chart" uri="{C3380CC4-5D6E-409C-BE32-E72D297353CC}">
              <c16:uniqueId val="{0000002C-235A-4800-9128-2D34D22895D3}"/>
            </c:ext>
          </c:extLst>
        </c:ser>
        <c:dLbls>
          <c:showLegendKey val="0"/>
          <c:showVal val="0"/>
          <c:showCatName val="0"/>
          <c:showSerName val="0"/>
          <c:showPercent val="0"/>
          <c:showBubbleSize val="0"/>
        </c:dLbls>
        <c:gapWidth val="500"/>
        <c:overlap val="100"/>
        <c:axId val="386222408"/>
        <c:axId val="386223976"/>
      </c:barChart>
      <c:catAx>
        <c:axId val="38622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600"/>
            </a:pPr>
            <a:endParaRPr lang="el-GR"/>
          </a:p>
        </c:txPr>
        <c:crossAx val="386223976"/>
        <c:crosses val="autoZero"/>
        <c:auto val="1"/>
        <c:lblAlgn val="ctr"/>
        <c:lblOffset val="100"/>
        <c:noMultiLvlLbl val="0"/>
      </c:catAx>
      <c:valAx>
        <c:axId val="386223976"/>
        <c:scaling>
          <c:orientation val="minMax"/>
          <c:max val="0.21000000000000002"/>
        </c:scaling>
        <c:delete val="1"/>
        <c:axPos val="l"/>
        <c:numFmt formatCode="0.00%" sourceLinked="1"/>
        <c:majorTickMark val="out"/>
        <c:minorTickMark val="none"/>
        <c:tickLblPos val="nextTo"/>
        <c:crossAx val="386222408"/>
        <c:crosses val="autoZero"/>
        <c:crossBetween val="between"/>
        <c:majorUnit val="1.0000000000000002E-2"/>
      </c:valAx>
      <c:spPr>
        <a:noFill/>
        <a:ln w="25400">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sz="500">
          <a:solidFill>
            <a:sysClr val="windowText" lastClr="000000"/>
          </a:solidFill>
          <a:latin typeface="Segoe UI" panose="020B0502040204020203" pitchFamily="34" charset="0"/>
          <a:cs typeface="Segoe UI" panose="020B0502040204020203" pitchFamily="34" charset="0"/>
        </a:defRPr>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941614663312314E-2"/>
          <c:y val="8.6549212598425199E-2"/>
          <c:w val="0.93753683797824028"/>
          <c:h val="0.80244488188976371"/>
        </c:manualLayout>
      </c:layout>
      <c:barChart>
        <c:barDir val="col"/>
        <c:grouping val="clustered"/>
        <c:varyColors val="0"/>
        <c:ser>
          <c:idx val="4"/>
          <c:order val="0"/>
          <c:tx>
            <c:strRef>
              <c:f>Sheet1!$A$2</c:f>
              <c:strCache>
                <c:ptCount val="1"/>
                <c:pt idx="0">
                  <c:v>Πρόγραμμα TLTRO ΙΙΙ</c:v>
                </c:pt>
              </c:strCache>
            </c:strRef>
          </c:tx>
          <c:spPr>
            <a:solidFill>
              <a:srgbClr val="008080"/>
            </a:solidFill>
            <a:ln w="9524">
              <a:noFill/>
              <a:prstDash val="solid"/>
            </a:ln>
          </c:spPr>
          <c:invertIfNegative val="1"/>
          <c:dPt>
            <c:idx val="0"/>
            <c:invertIfNegative val="1"/>
            <c:bubble3D val="0"/>
            <c:extLst>
              <c:ext xmlns:c16="http://schemas.microsoft.com/office/drawing/2014/chart" uri="{C3380CC4-5D6E-409C-BE32-E72D297353CC}">
                <c16:uniqueId val="{00000000-2BCD-4873-A1B3-404B98D83ED4}"/>
              </c:ext>
            </c:extLst>
          </c:dPt>
          <c:dPt>
            <c:idx val="1"/>
            <c:invertIfNegative val="1"/>
            <c:bubble3D val="0"/>
            <c:extLst>
              <c:ext xmlns:c16="http://schemas.microsoft.com/office/drawing/2014/chart" uri="{C3380CC4-5D6E-409C-BE32-E72D297353CC}">
                <c16:uniqueId val="{00000001-2BCD-4873-A1B3-404B98D83ED4}"/>
              </c:ext>
            </c:extLst>
          </c:dPt>
          <c:dPt>
            <c:idx val="2"/>
            <c:invertIfNegative val="1"/>
            <c:bubble3D val="0"/>
            <c:extLst>
              <c:ext xmlns:c16="http://schemas.microsoft.com/office/drawing/2014/chart" uri="{C3380CC4-5D6E-409C-BE32-E72D297353CC}">
                <c16:uniqueId val="{00000002-2BCD-4873-A1B3-404B98D83ED4}"/>
              </c:ext>
            </c:extLst>
          </c:dPt>
          <c:dPt>
            <c:idx val="3"/>
            <c:invertIfNegative val="1"/>
            <c:bubble3D val="0"/>
            <c:extLst>
              <c:ext xmlns:c16="http://schemas.microsoft.com/office/drawing/2014/chart" uri="{C3380CC4-5D6E-409C-BE32-E72D297353CC}">
                <c16:uniqueId val="{00000003-2BCD-4873-A1B3-404B98D83ED4}"/>
              </c:ext>
            </c:extLst>
          </c:dPt>
          <c:dPt>
            <c:idx val="4"/>
            <c:invertIfNegative val="1"/>
            <c:bubble3D val="0"/>
            <c:extLst>
              <c:ext xmlns:c16="http://schemas.microsoft.com/office/drawing/2014/chart" uri="{C3380CC4-5D6E-409C-BE32-E72D297353CC}">
                <c16:uniqueId val="{00000004-2BCD-4873-A1B3-404B98D83ED4}"/>
              </c:ext>
            </c:extLst>
          </c:dPt>
          <c:dPt>
            <c:idx val="5"/>
            <c:invertIfNegative val="1"/>
            <c:bubble3D val="0"/>
            <c:spPr>
              <a:solidFill>
                <a:srgbClr val="FF7415"/>
              </a:solidFill>
              <a:ln w="9524">
                <a:noFill/>
                <a:prstDash val="solid"/>
              </a:ln>
            </c:spPr>
            <c:extLst>
              <c:ext xmlns:c16="http://schemas.microsoft.com/office/drawing/2014/chart" uri="{C3380CC4-5D6E-409C-BE32-E72D297353CC}">
                <c16:uniqueId val="{00000006-2BCD-4873-A1B3-404B98D83ED4}"/>
              </c:ext>
            </c:extLst>
          </c:dPt>
          <c:dPt>
            <c:idx val="6"/>
            <c:invertIfNegative val="1"/>
            <c:bubble3D val="0"/>
            <c:spPr>
              <a:solidFill>
                <a:srgbClr val="FF7415"/>
              </a:solidFill>
              <a:ln w="9524">
                <a:noFill/>
                <a:prstDash val="solid"/>
              </a:ln>
            </c:spPr>
            <c:extLst>
              <c:ext xmlns:c16="http://schemas.microsoft.com/office/drawing/2014/chart" uri="{C3380CC4-5D6E-409C-BE32-E72D297353CC}">
                <c16:uniqueId val="{00000008-2BCD-4873-A1B3-404B98D83ED4}"/>
              </c:ext>
            </c:extLst>
          </c:dPt>
          <c:dPt>
            <c:idx val="7"/>
            <c:invertIfNegative val="1"/>
            <c:bubble3D val="0"/>
            <c:extLst>
              <c:ext xmlns:c16="http://schemas.microsoft.com/office/drawing/2014/chart" uri="{C3380CC4-5D6E-409C-BE32-E72D297353CC}">
                <c16:uniqueId val="{00000009-2BCD-4873-A1B3-404B98D83ED4}"/>
              </c:ext>
            </c:extLst>
          </c:dPt>
          <c:dPt>
            <c:idx val="8"/>
            <c:invertIfNegative val="1"/>
            <c:bubble3D val="0"/>
            <c:spPr>
              <a:solidFill>
                <a:srgbClr val="FF7415"/>
              </a:solidFill>
              <a:ln w="9524">
                <a:noFill/>
                <a:prstDash val="solid"/>
              </a:ln>
            </c:spPr>
            <c:extLst>
              <c:ext xmlns:c16="http://schemas.microsoft.com/office/drawing/2014/chart" uri="{C3380CC4-5D6E-409C-BE32-E72D297353CC}">
                <c16:uniqueId val="{0000000B-2BCD-4873-A1B3-404B98D83ED4}"/>
              </c:ext>
            </c:extLst>
          </c:dPt>
          <c:dPt>
            <c:idx val="9"/>
            <c:invertIfNegative val="1"/>
            <c:bubble3D val="0"/>
            <c:spPr>
              <a:noFill/>
              <a:ln w="9524">
                <a:noFill/>
                <a:prstDash val="solid"/>
              </a:ln>
            </c:spPr>
            <c:extLst>
              <c:ext xmlns:c16="http://schemas.microsoft.com/office/drawing/2014/chart" uri="{C3380CC4-5D6E-409C-BE32-E72D297353CC}">
                <c16:uniqueId val="{0000000D-2BCD-4873-A1B3-404B98D83ED4}"/>
              </c:ext>
            </c:extLst>
          </c:dPt>
          <c:dPt>
            <c:idx val="10"/>
            <c:invertIfNegative val="1"/>
            <c:bubble3D val="0"/>
            <c:extLst>
              <c:ext xmlns:c16="http://schemas.microsoft.com/office/drawing/2014/chart" uri="{C3380CC4-5D6E-409C-BE32-E72D297353CC}">
                <c16:uniqueId val="{0000000E-2BCD-4873-A1B3-404B98D83ED4}"/>
              </c:ext>
            </c:extLst>
          </c:dPt>
          <c:dPt>
            <c:idx val="11"/>
            <c:invertIfNegative val="1"/>
            <c:bubble3D val="0"/>
            <c:extLst>
              <c:ext xmlns:c16="http://schemas.microsoft.com/office/drawing/2014/chart" uri="{C3380CC4-5D6E-409C-BE32-E72D297353CC}">
                <c16:uniqueId val="{0000000F-2BCD-4873-A1B3-404B98D83ED4}"/>
              </c:ext>
            </c:extLst>
          </c:dPt>
          <c:dPt>
            <c:idx val="12"/>
            <c:invertIfNegative val="1"/>
            <c:bubble3D val="0"/>
            <c:extLst>
              <c:ext xmlns:c16="http://schemas.microsoft.com/office/drawing/2014/chart" uri="{C3380CC4-5D6E-409C-BE32-E72D297353CC}">
                <c16:uniqueId val="{00000010-2BCD-4873-A1B3-404B98D83ED4}"/>
              </c:ext>
            </c:extLst>
          </c:dPt>
          <c:dPt>
            <c:idx val="13"/>
            <c:invertIfNegative val="1"/>
            <c:bubble3D val="0"/>
            <c:extLst>
              <c:ext xmlns:c16="http://schemas.microsoft.com/office/drawing/2014/chart" uri="{C3380CC4-5D6E-409C-BE32-E72D297353CC}">
                <c16:uniqueId val="{00000011-2BCD-4873-A1B3-404B98D83ED4}"/>
              </c:ext>
            </c:extLst>
          </c:dPt>
          <c:dPt>
            <c:idx val="14"/>
            <c:invertIfNegative val="1"/>
            <c:bubble3D val="0"/>
            <c:spPr>
              <a:solidFill>
                <a:srgbClr val="FF7415"/>
              </a:solidFill>
              <a:ln w="9524">
                <a:noFill/>
                <a:prstDash val="solid"/>
              </a:ln>
            </c:spPr>
            <c:extLst>
              <c:ext xmlns:c16="http://schemas.microsoft.com/office/drawing/2014/chart" uri="{C3380CC4-5D6E-409C-BE32-E72D297353CC}">
                <c16:uniqueId val="{00000013-2BCD-4873-A1B3-404B98D83ED4}"/>
              </c:ext>
            </c:extLst>
          </c:dPt>
          <c:dPt>
            <c:idx val="15"/>
            <c:invertIfNegative val="1"/>
            <c:bubble3D val="0"/>
            <c:extLst>
              <c:ext xmlns:c16="http://schemas.microsoft.com/office/drawing/2014/chart" uri="{C3380CC4-5D6E-409C-BE32-E72D297353CC}">
                <c16:uniqueId val="{00000014-2BCD-4873-A1B3-404B98D83ED4}"/>
              </c:ext>
            </c:extLst>
          </c:dPt>
          <c:dPt>
            <c:idx val="16"/>
            <c:invertIfNegative val="1"/>
            <c:bubble3D val="0"/>
            <c:extLst>
              <c:ext xmlns:c16="http://schemas.microsoft.com/office/drawing/2014/chart" uri="{C3380CC4-5D6E-409C-BE32-E72D297353CC}">
                <c16:uniqueId val="{00000015-2BCD-4873-A1B3-404B98D83ED4}"/>
              </c:ext>
            </c:extLst>
          </c:dPt>
          <c:dLbls>
            <c:dLbl>
              <c:idx val="0"/>
              <c:tx>
                <c:rich>
                  <a:bodyPr/>
                  <a:lstStyle/>
                  <a:p>
                    <a:r>
                      <a:rPr lang="en-US"/>
                      <a:t>11,6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BCD-4873-A1B3-404B98D83ED4}"/>
                </c:ext>
              </c:extLst>
            </c:dLbl>
            <c:dLbl>
              <c:idx val="1"/>
              <c:tx>
                <c:rich>
                  <a:bodyPr/>
                  <a:lstStyle/>
                  <a:p>
                    <a:r>
                      <a:rPr lang="en-US"/>
                      <a:t>11,6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BCD-4873-A1B3-404B98D83ED4}"/>
                </c:ext>
              </c:extLst>
            </c:dLbl>
            <c:dLbl>
              <c:idx val="2"/>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BCD-4873-A1B3-404B98D83ED4}"/>
                </c:ext>
              </c:extLst>
            </c:dLbl>
            <c:dLbl>
              <c:idx val="3"/>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BCD-4873-A1B3-404B98D83ED4}"/>
                </c:ext>
              </c:extLst>
            </c:dLbl>
            <c:dLbl>
              <c:idx val="4"/>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BCD-4873-A1B3-404B98D83ED4}"/>
                </c:ext>
              </c:extLst>
            </c:dLbl>
            <c:dLbl>
              <c:idx val="5"/>
              <c:layout>
                <c:manualLayout>
                  <c:x val="-1.0860742540700016E-16"/>
                  <c:y val="-1.0336477019520613E-16"/>
                </c:manualLayout>
              </c:layout>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CD-4873-A1B3-404B98D83ED4}"/>
                </c:ext>
              </c:extLst>
            </c:dLbl>
            <c:dLbl>
              <c:idx val="6"/>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08-2BCD-4873-A1B3-404B98D83ED4}"/>
                </c:ext>
              </c:extLst>
            </c:dLbl>
            <c:dLbl>
              <c:idx val="7"/>
              <c:layout>
                <c:manualLayout>
                  <c:x val="-9.5839118352471389E-17"/>
                  <c:y val="-2.8190717529232331E-3"/>
                </c:manualLayout>
              </c:layout>
              <c:numFmt formatCode="#,##0.0" sourceLinked="0"/>
              <c:spPr>
                <a:noFill/>
                <a:ln>
                  <a:noFill/>
                  <a:prstDash val="solid"/>
                </a:ln>
                <a:effectLst/>
              </c:spPr>
              <c:txPr>
                <a:bodyPr wrap="square" lIns="38100" tIns="19050" rIns="38100" bIns="19050" anchor="ctr">
                  <a:spAutoFit/>
                </a:bodyPr>
                <a:lstStyle/>
                <a:p>
                  <a:pPr>
                    <a:defRPr sz="700" b="0">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CD-4873-A1B3-404B98D83ED4}"/>
                </c:ext>
              </c:extLst>
            </c:dLbl>
            <c:dLbl>
              <c:idx val="8"/>
              <c:layout>
                <c:manualLayout>
                  <c:x val="9.5839118352471389E-17"/>
                  <c:y val="0"/>
                </c:manualLayout>
              </c:layout>
              <c:numFmt formatCode="#,##0.0" sourceLinked="0"/>
              <c:spPr>
                <a:noFill/>
                <a:ln>
                  <a:noFill/>
                  <a:prstDash val="solid"/>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CD-4873-A1B3-404B98D83ED4}"/>
                </c:ext>
              </c:extLst>
            </c:dLbl>
            <c:dLbl>
              <c:idx val="9"/>
              <c:layout>
                <c:manualLayout>
                  <c:x val="0"/>
                  <c:y val="-2.8190717529232331E-3"/>
                </c:manualLayout>
              </c:layout>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CD-4873-A1B3-404B98D83ED4}"/>
                </c:ext>
              </c:extLst>
            </c:dLbl>
            <c:dLbl>
              <c:idx val="14"/>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13-2BCD-4873-A1B3-404B98D83ED4}"/>
                </c:ext>
              </c:extLst>
            </c:dLbl>
            <c:dLbl>
              <c:idx val="16"/>
              <c:layout>
                <c:manualLayout>
                  <c:x val="0"/>
                  <c:y val="-2.8190717529232331E-3"/>
                </c:manualLayout>
              </c:layout>
              <c:tx>
                <c:rich>
                  <a:bodyPr/>
                  <a:lstStyle/>
                  <a:p>
                    <a:fld id="{0A0F5769-C810-47B7-82BE-87B7F4D428E4}" type="VALUE">
                      <a:rPr lang="en-US" sz="800" b="1">
                        <a:solidFill>
                          <a:srgbClr val="404040"/>
                        </a:solidFill>
                      </a:rPr>
                      <a:pPr/>
                      <a:t>[VALUE]</a:t>
                    </a:fld>
                    <a:endParaRPr lang="el-G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2BCD-4873-A1B3-404B98D83ED4}"/>
                </c:ext>
              </c:extLst>
            </c:dLbl>
            <c:dLbl>
              <c:idx val="17"/>
              <c:numFmt formatCode="#,##0.0" sourceLinked="0"/>
              <c:spPr>
                <a:noFill/>
                <a:ln>
                  <a:noFill/>
                </a:ln>
                <a:effectLst/>
              </c:spPr>
              <c:txPr>
                <a:bodyPr wrap="square" lIns="38100" tIns="19050" rIns="38100" bIns="19050" anchor="ctr">
                  <a:spAutoFit/>
                </a:bodyPr>
                <a:lstStyle/>
                <a:p>
                  <a:pPr>
                    <a:defRPr sz="700" b="1">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16-2BCD-4873-A1B3-404B98D83ED4}"/>
                </c:ext>
              </c:extLst>
            </c:dLbl>
            <c:numFmt formatCode="#,##0.0" sourceLinked="0"/>
            <c:spPr>
              <a:noFill/>
              <a:ln>
                <a:noFill/>
              </a:ln>
              <a:effectLst/>
            </c:spPr>
            <c:txPr>
              <a:bodyPr wrap="square" lIns="38100" tIns="19050" rIns="38100" bIns="19050" anchor="ctr">
                <a:spAutoFit/>
              </a:bodyPr>
              <a:lstStyle/>
              <a:p>
                <a:pPr>
                  <a:defRPr sz="700" b="0">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Β' τρίμηνο 2022</c:v>
                </c:pt>
                <c:pt idx="1">
                  <c:v>Γ' τρίμηνο 2022</c:v>
                </c:pt>
                <c:pt idx="2">
                  <c:v>Δ' τρίμηνο 2022</c:v>
                </c:pt>
                <c:pt idx="3">
                  <c:v>Α' τρίμηνο 2023</c:v>
                </c:pt>
                <c:pt idx="4">
                  <c:v>Β' τρίμηνο 2023</c:v>
                </c:pt>
              </c:strCache>
            </c:strRef>
          </c:cat>
          <c:val>
            <c:numRef>
              <c:f>Sheet1!$B$2:$F$2</c:f>
              <c:numCache>
                <c:formatCode>0.0</c:formatCode>
                <c:ptCount val="5"/>
                <c:pt idx="0">
                  <c:v>11.6</c:v>
                </c:pt>
                <c:pt idx="1">
                  <c:v>11.6</c:v>
                </c:pt>
                <c:pt idx="2">
                  <c:v>8.1</c:v>
                </c:pt>
                <c:pt idx="3">
                  <c:v>5</c:v>
                </c:pt>
                <c:pt idx="4">
                  <c:v>1.85</c:v>
                </c:pt>
              </c:numCache>
            </c:numRef>
          </c:val>
          <c:extLst>
            <c:ext xmlns:c14="http://schemas.microsoft.com/office/drawing/2007/8/2/chart" uri="{6F2FDCE9-48DA-4B69-8628-5D25D57E5C99}">
              <c14:invertSolidFillFmt>
                <c14:spPr xmlns:c14="http://schemas.microsoft.com/office/drawing/2007/8/2/chart">
                  <a:solidFill>
                    <a:srgbClr val="FFFFFF"/>
                  </a:solidFill>
                  <a:ln w="9524">
                    <a:noFill/>
                    <a:prstDash val="solid"/>
                  </a:ln>
                </c14:spPr>
              </c14:invertSolidFillFmt>
            </c:ext>
            <c:ext xmlns:c16="http://schemas.microsoft.com/office/drawing/2014/chart" uri="{C3380CC4-5D6E-409C-BE32-E72D297353CC}">
              <c16:uniqueId val="{00000017-2BCD-4873-A1B3-404B98D83ED4}"/>
            </c:ext>
          </c:extLst>
        </c:ser>
        <c:ser>
          <c:idx val="0"/>
          <c:order val="1"/>
          <c:tx>
            <c:strRef>
              <c:f>Sheet1!$A$3</c:f>
              <c:strCache>
                <c:ptCount val="1"/>
                <c:pt idx="0">
                  <c:v>Ταμειακά διαθέσιμα &amp; αποθεματικά</c:v>
                </c:pt>
              </c:strCache>
            </c:strRef>
          </c:tx>
          <c:spPr>
            <a:solidFill>
              <a:srgbClr val="00B8B4"/>
            </a:solidFill>
            <a:ln>
              <a:noFill/>
            </a:ln>
          </c:spPr>
          <c:invertIfNegative val="0"/>
          <c:dPt>
            <c:idx val="0"/>
            <c:invertIfNegative val="0"/>
            <c:bubble3D val="0"/>
            <c:extLst>
              <c:ext xmlns:c16="http://schemas.microsoft.com/office/drawing/2014/chart" uri="{C3380CC4-5D6E-409C-BE32-E72D297353CC}">
                <c16:uniqueId val="{00000018-2BCD-4873-A1B3-404B98D83ED4}"/>
              </c:ext>
            </c:extLst>
          </c:dPt>
          <c:dPt>
            <c:idx val="1"/>
            <c:invertIfNegative val="0"/>
            <c:bubble3D val="0"/>
            <c:extLst>
              <c:ext xmlns:c16="http://schemas.microsoft.com/office/drawing/2014/chart" uri="{C3380CC4-5D6E-409C-BE32-E72D297353CC}">
                <c16:uniqueId val="{00000019-2BCD-4873-A1B3-404B98D83ED4}"/>
              </c:ext>
            </c:extLst>
          </c:dPt>
          <c:dPt>
            <c:idx val="2"/>
            <c:invertIfNegative val="0"/>
            <c:bubble3D val="0"/>
            <c:extLst>
              <c:ext xmlns:c16="http://schemas.microsoft.com/office/drawing/2014/chart" uri="{C3380CC4-5D6E-409C-BE32-E72D297353CC}">
                <c16:uniqueId val="{0000001A-2BCD-4873-A1B3-404B98D83ED4}"/>
              </c:ext>
            </c:extLst>
          </c:dPt>
          <c:dPt>
            <c:idx val="3"/>
            <c:invertIfNegative val="0"/>
            <c:bubble3D val="0"/>
            <c:extLst>
              <c:ext xmlns:c16="http://schemas.microsoft.com/office/drawing/2014/chart" uri="{C3380CC4-5D6E-409C-BE32-E72D297353CC}">
                <c16:uniqueId val="{0000001B-2BCD-4873-A1B3-404B98D83ED4}"/>
              </c:ext>
            </c:extLst>
          </c:dPt>
          <c:dPt>
            <c:idx val="4"/>
            <c:invertIfNegative val="0"/>
            <c:bubble3D val="0"/>
            <c:extLst>
              <c:ext xmlns:c16="http://schemas.microsoft.com/office/drawing/2014/chart" uri="{C3380CC4-5D6E-409C-BE32-E72D297353CC}">
                <c16:uniqueId val="{0000001C-2BCD-4873-A1B3-404B98D83ED4}"/>
              </c:ext>
            </c:extLst>
          </c:dPt>
          <c:dPt>
            <c:idx val="5"/>
            <c:invertIfNegative val="0"/>
            <c:bubble3D val="0"/>
            <c:extLst>
              <c:ext xmlns:c16="http://schemas.microsoft.com/office/drawing/2014/chart" uri="{C3380CC4-5D6E-409C-BE32-E72D297353CC}">
                <c16:uniqueId val="{0000001D-2BCD-4873-A1B3-404B98D83ED4}"/>
              </c:ext>
            </c:extLst>
          </c:dPt>
          <c:dPt>
            <c:idx val="6"/>
            <c:invertIfNegative val="0"/>
            <c:bubble3D val="0"/>
            <c:extLst>
              <c:ext xmlns:c16="http://schemas.microsoft.com/office/drawing/2014/chart" uri="{C3380CC4-5D6E-409C-BE32-E72D297353CC}">
                <c16:uniqueId val="{0000001E-2BCD-4873-A1B3-404B98D83ED4}"/>
              </c:ext>
            </c:extLst>
          </c:dPt>
          <c:dPt>
            <c:idx val="7"/>
            <c:invertIfNegative val="0"/>
            <c:bubble3D val="0"/>
            <c:extLst>
              <c:ext xmlns:c16="http://schemas.microsoft.com/office/drawing/2014/chart" uri="{C3380CC4-5D6E-409C-BE32-E72D297353CC}">
                <c16:uniqueId val="{0000001F-2BCD-4873-A1B3-404B98D83ED4}"/>
              </c:ext>
            </c:extLst>
          </c:dPt>
          <c:dPt>
            <c:idx val="8"/>
            <c:invertIfNegative val="0"/>
            <c:bubble3D val="0"/>
            <c:extLst>
              <c:ext xmlns:c16="http://schemas.microsoft.com/office/drawing/2014/chart" uri="{C3380CC4-5D6E-409C-BE32-E72D297353CC}">
                <c16:uniqueId val="{00000020-2BCD-4873-A1B3-404B98D83ED4}"/>
              </c:ext>
            </c:extLst>
          </c:dPt>
          <c:dPt>
            <c:idx val="9"/>
            <c:invertIfNegative val="0"/>
            <c:bubble3D val="0"/>
            <c:extLst>
              <c:ext xmlns:c16="http://schemas.microsoft.com/office/drawing/2014/chart" uri="{C3380CC4-5D6E-409C-BE32-E72D297353CC}">
                <c16:uniqueId val="{00000021-2BCD-4873-A1B3-404B98D83ED4}"/>
              </c:ext>
            </c:extLst>
          </c:dPt>
          <c:dPt>
            <c:idx val="10"/>
            <c:invertIfNegative val="0"/>
            <c:bubble3D val="0"/>
            <c:extLst>
              <c:ext xmlns:c16="http://schemas.microsoft.com/office/drawing/2014/chart" uri="{C3380CC4-5D6E-409C-BE32-E72D297353CC}">
                <c16:uniqueId val="{00000022-2BCD-4873-A1B3-404B98D83ED4}"/>
              </c:ext>
            </c:extLst>
          </c:dPt>
          <c:dPt>
            <c:idx val="11"/>
            <c:invertIfNegative val="0"/>
            <c:bubble3D val="0"/>
            <c:extLst>
              <c:ext xmlns:c16="http://schemas.microsoft.com/office/drawing/2014/chart" uri="{C3380CC4-5D6E-409C-BE32-E72D297353CC}">
                <c16:uniqueId val="{00000023-2BCD-4873-A1B3-404B98D83ED4}"/>
              </c:ext>
            </c:extLst>
          </c:dPt>
          <c:dLbls>
            <c:dLbl>
              <c:idx val="0"/>
              <c:tx>
                <c:rich>
                  <a:bodyPr/>
                  <a:lstStyle/>
                  <a:p>
                    <a:r>
                      <a:rPr lang="en-US"/>
                      <a:t>15,3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2BCD-4873-A1B3-404B98D83ED4}"/>
                </c:ext>
              </c:extLst>
            </c:dLbl>
            <c:dLbl>
              <c:idx val="1"/>
              <c:tx>
                <c:rich>
                  <a:bodyPr/>
                  <a:lstStyle/>
                  <a:p>
                    <a:r>
                      <a:rPr lang="en-US"/>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2BCD-4873-A1B3-404B98D83ED4}"/>
                </c:ext>
              </c:extLst>
            </c:dLbl>
            <c:dLbl>
              <c:idx val="2"/>
              <c:tx>
                <c:rich>
                  <a:bodyPr/>
                  <a:lstStyle/>
                  <a:p>
                    <a:r>
                      <a:rPr lang="en-US"/>
                      <a:t>14,2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2BCD-4873-A1B3-404B98D83ED4}"/>
                </c:ext>
              </c:extLst>
            </c:dLbl>
            <c:dLbl>
              <c:idx val="3"/>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2BCD-4873-A1B3-404B98D83ED4}"/>
                </c:ext>
              </c:extLst>
            </c:dLbl>
            <c:dLbl>
              <c:idx val="4"/>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2BCD-4873-A1B3-404B98D83ED4}"/>
                </c:ext>
              </c:extLst>
            </c:dLbl>
            <c:spPr>
              <a:noFill/>
              <a:ln>
                <a:noFill/>
              </a:ln>
              <a:effectLst/>
            </c:spPr>
            <c:txPr>
              <a:bodyPr wrap="square" lIns="38100" tIns="19050" rIns="38100" bIns="19050" anchor="ctr">
                <a:spAutoFit/>
              </a:bodyPr>
              <a:lstStyle/>
              <a:p>
                <a:pPr>
                  <a:defRPr sz="700">
                    <a:solidFill>
                      <a:srgbClr val="404040"/>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Β' τρίμηνο 2022</c:v>
                </c:pt>
                <c:pt idx="1">
                  <c:v>Γ' τρίμηνο 2022</c:v>
                </c:pt>
                <c:pt idx="2">
                  <c:v>Δ' τρίμηνο 2022</c:v>
                </c:pt>
                <c:pt idx="3">
                  <c:v>Α' τρίμηνο 2023</c:v>
                </c:pt>
                <c:pt idx="4">
                  <c:v>Β' τρίμηνο 2023</c:v>
                </c:pt>
              </c:strCache>
            </c:strRef>
          </c:cat>
          <c:val>
            <c:numRef>
              <c:f>Sheet1!$B$3:$F$3</c:f>
              <c:numCache>
                <c:formatCode>0.0</c:formatCode>
                <c:ptCount val="5"/>
                <c:pt idx="0">
                  <c:v>15.3</c:v>
                </c:pt>
                <c:pt idx="1">
                  <c:v>17.571999999999999</c:v>
                </c:pt>
                <c:pt idx="2">
                  <c:v>14.226000000000001</c:v>
                </c:pt>
                <c:pt idx="3">
                  <c:v>9.9499999999999993</c:v>
                </c:pt>
                <c:pt idx="4">
                  <c:v>7.6</c:v>
                </c:pt>
              </c:numCache>
            </c:numRef>
          </c:val>
          <c:extLst>
            <c:ext xmlns:c16="http://schemas.microsoft.com/office/drawing/2014/chart" uri="{C3380CC4-5D6E-409C-BE32-E72D297353CC}">
              <c16:uniqueId val="{00000024-2BCD-4873-A1B3-404B98D83ED4}"/>
            </c:ext>
          </c:extLst>
        </c:ser>
        <c:ser>
          <c:idx val="1"/>
          <c:order val="2"/>
          <c:tx>
            <c:strRef>
              <c:f>Sheet1!$A$4</c:f>
              <c:strCache>
                <c:ptCount val="1"/>
                <c:pt idx="0">
                  <c:v>Καθαρή θέση στη διατραπεζική αγορά</c:v>
                </c:pt>
              </c:strCache>
            </c:strRef>
          </c:tx>
          <c:spPr>
            <a:solidFill>
              <a:schemeClr val="bg1">
                <a:lumMod val="65000"/>
              </a:schemeClr>
            </a:solidFill>
            <a:ln>
              <a:solidFill>
                <a:schemeClr val="bg1">
                  <a:lumMod val="65000"/>
                </a:schemeClr>
              </a:solidFill>
            </a:ln>
          </c:spPr>
          <c:invertIfNegative val="0"/>
          <c:dLbls>
            <c:dLbl>
              <c:idx val="0"/>
              <c:tx>
                <c:rich>
                  <a:bodyPr/>
                  <a:lstStyle/>
                  <a:p>
                    <a:r>
                      <a:rPr lang="en-US"/>
                      <a:t>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E707-4350-8A94-1042ACEF45C5}"/>
                </c:ext>
              </c:extLst>
            </c:dLbl>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E707-4350-8A94-1042ACEF45C5}"/>
                </c:ext>
              </c:extLst>
            </c:dLbl>
            <c:dLbl>
              <c:idx val="2"/>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E707-4350-8A94-1042ACEF45C5}"/>
                </c:ext>
              </c:extLst>
            </c:dLbl>
            <c:dLbl>
              <c:idx val="3"/>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E707-4350-8A94-1042ACEF45C5}"/>
                </c:ext>
              </c:extLst>
            </c:dLbl>
            <c:dLbl>
              <c:idx val="4"/>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E707-4350-8A94-1042ACEF45C5}"/>
                </c:ext>
              </c:extLst>
            </c:dLbl>
            <c:spPr>
              <a:noFill/>
              <a:ln>
                <a:noFill/>
              </a:ln>
              <a:effectLst/>
            </c:spPr>
            <c:txPr>
              <a:bodyPr wrap="square" lIns="38100" tIns="19050" rIns="38100" bIns="19050" anchor="ctr">
                <a:spAutoFit/>
              </a:bodyPr>
              <a:lstStyle/>
              <a:p>
                <a:pPr>
                  <a:defRPr sz="700">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Β' τρίμηνο 2022</c:v>
                </c:pt>
                <c:pt idx="1">
                  <c:v>Γ' τρίμηνο 2022</c:v>
                </c:pt>
                <c:pt idx="2">
                  <c:v>Δ' τρίμηνο 2022</c:v>
                </c:pt>
                <c:pt idx="3">
                  <c:v>Α' τρίμηνο 2023</c:v>
                </c:pt>
                <c:pt idx="4">
                  <c:v>Β' τρίμηνο 2023</c:v>
                </c:pt>
              </c:strCache>
            </c:strRef>
          </c:cat>
          <c:val>
            <c:numRef>
              <c:f>Sheet1!$B$4:$F$4</c:f>
              <c:numCache>
                <c:formatCode>0.0</c:formatCode>
                <c:ptCount val="5"/>
                <c:pt idx="0">
                  <c:v>0.73099999999999998</c:v>
                </c:pt>
                <c:pt idx="1">
                  <c:v>1.6559999999999999</c:v>
                </c:pt>
                <c:pt idx="2">
                  <c:v>1.19</c:v>
                </c:pt>
                <c:pt idx="3">
                  <c:v>0.8</c:v>
                </c:pt>
                <c:pt idx="4">
                  <c:v>1.2</c:v>
                </c:pt>
              </c:numCache>
            </c:numRef>
          </c:val>
          <c:extLst>
            <c:ext xmlns:c16="http://schemas.microsoft.com/office/drawing/2014/chart" uri="{C3380CC4-5D6E-409C-BE32-E72D297353CC}">
              <c16:uniqueId val="{00000025-2BCD-4873-A1B3-404B98D83ED4}"/>
            </c:ext>
          </c:extLst>
        </c:ser>
        <c:dLbls>
          <c:showLegendKey val="0"/>
          <c:showVal val="0"/>
          <c:showCatName val="0"/>
          <c:showSerName val="0"/>
          <c:showPercent val="0"/>
          <c:showBubbleSize val="0"/>
        </c:dLbls>
        <c:gapWidth val="150"/>
        <c:overlap val="-40"/>
        <c:axId val="568928360"/>
        <c:axId val="568927184"/>
      </c:barChart>
      <c:catAx>
        <c:axId val="568928360"/>
        <c:scaling>
          <c:orientation val="minMax"/>
        </c:scaling>
        <c:delete val="0"/>
        <c:axPos val="b"/>
        <c:numFmt formatCode="General" sourceLinked="1"/>
        <c:majorTickMark val="none"/>
        <c:minorTickMark val="none"/>
        <c:tickLblPos val="nextTo"/>
        <c:spPr>
          <a:ln w="9526">
            <a:solidFill>
              <a:schemeClr val="bg1">
                <a:lumMod val="75000"/>
              </a:schemeClr>
            </a:solidFill>
          </a:ln>
        </c:spPr>
        <c:txPr>
          <a:bodyPr rot="0" vert="horz"/>
          <a:lstStyle/>
          <a:p>
            <a:pPr algn="just">
              <a:defRPr sz="500">
                <a:solidFill>
                  <a:sysClr val="windowText" lastClr="000000"/>
                </a:solidFill>
                <a:latin typeface="Segoe UI" panose="020B0502040204020203" pitchFamily="34" charset="0"/>
                <a:cs typeface="Segoe UI" panose="020B0502040204020203" pitchFamily="34" charset="0"/>
              </a:defRPr>
            </a:pPr>
            <a:endParaRPr lang="el-GR"/>
          </a:p>
        </c:txPr>
        <c:crossAx val="568927184"/>
        <c:crosses val="autoZero"/>
        <c:auto val="1"/>
        <c:lblAlgn val="ctr"/>
        <c:lblOffset val="100"/>
        <c:noMultiLvlLbl val="0"/>
      </c:catAx>
      <c:valAx>
        <c:axId val="568927184"/>
        <c:scaling>
          <c:orientation val="minMax"/>
          <c:max val="24"/>
          <c:min val="0"/>
        </c:scaling>
        <c:delete val="1"/>
        <c:axPos val="l"/>
        <c:numFmt formatCode="0.0" sourceLinked="1"/>
        <c:majorTickMark val="out"/>
        <c:minorTickMark val="none"/>
        <c:tickLblPos val="nextTo"/>
        <c:crossAx val="568928360"/>
        <c:crosses val="autoZero"/>
        <c:crossBetween val="between"/>
      </c:valAx>
      <c:spPr>
        <a:noFill/>
        <a:ln w="25361">
          <a:noFill/>
        </a:ln>
      </c:spPr>
    </c:plotArea>
    <c:legend>
      <c:legendPos val="r"/>
      <c:layout>
        <c:manualLayout>
          <c:xMode val="edge"/>
          <c:yMode val="edge"/>
          <c:x val="2.0572091351651587E-2"/>
          <c:y val="2.8487580274663891E-2"/>
          <c:w val="0.42729637011141242"/>
          <c:h val="0.15510875984251968"/>
        </c:manualLayout>
      </c:layout>
      <c:overlay val="0"/>
      <c:txPr>
        <a:bodyPr/>
        <a:lstStyle/>
        <a:p>
          <a:pPr>
            <a:defRPr sz="500">
              <a:latin typeface="Segoe UI" panose="020B0502040204020203" pitchFamily="34" charset="0"/>
              <a:cs typeface="Segoe UI" panose="020B0502040204020203" pitchFamily="34" charset="0"/>
            </a:defRPr>
          </a:pPr>
          <a:endParaRPr lang="el-GR"/>
        </a:p>
      </c:txPr>
    </c:legend>
    <c:plotVisOnly val="1"/>
    <c:dispBlanksAs val="zero"/>
    <c:showDLblsOverMax val="0"/>
  </c:chart>
  <c:spPr>
    <a:noFill/>
    <a:ln w="9525">
      <a:solidFill>
        <a:schemeClr val="bg1">
          <a:lumMod val="75000"/>
        </a:schemeClr>
      </a:solidFill>
    </a:ln>
  </c:spPr>
  <c:txPr>
    <a:bodyPr/>
    <a:lstStyle/>
    <a:p>
      <a:pPr>
        <a:defRPr sz="801" b="0" i="0" u="none" strike="noStrike" baseline="0">
          <a:solidFill>
            <a:schemeClr val="tx1"/>
          </a:solidFill>
          <a:latin typeface="+mn-lt"/>
          <a:ea typeface="Calibri"/>
          <a:cs typeface="Calibri"/>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6103833622391883E-2"/>
          <c:y val="3.5635078912079218E-2"/>
          <c:w val="0.75707038441025165"/>
          <c:h val="0.83446185211161084"/>
        </c:manualLayout>
      </c:layout>
      <c:barChart>
        <c:barDir val="col"/>
        <c:grouping val="stacked"/>
        <c:varyColors val="0"/>
        <c:ser>
          <c:idx val="0"/>
          <c:order val="0"/>
          <c:tx>
            <c:strRef>
              <c:f>Sheet1!$A$2</c:f>
              <c:strCache>
                <c:ptCount val="1"/>
                <c:pt idx="0">
                  <c:v>Ταμιευτηρίου</c:v>
                </c:pt>
              </c:strCache>
            </c:strRef>
          </c:tx>
          <c:spPr>
            <a:solidFill>
              <a:srgbClr val="008080"/>
            </a:solidFill>
            <a:ln w="12700">
              <a:solidFill>
                <a:srgbClr val="008080"/>
              </a:solidFill>
            </a:ln>
          </c:spPr>
          <c:invertIfNegative val="0"/>
          <c:dLbls>
            <c:dLbl>
              <c:idx val="0"/>
              <c:tx>
                <c:rich>
                  <a:bodyPr/>
                  <a:lstStyle/>
                  <a:p>
                    <a:r>
                      <a:rPr lang="en-US"/>
                      <a:t>29,7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725-484E-9907-9C28C3576016}"/>
                </c:ext>
              </c:extLst>
            </c:dLbl>
            <c:dLbl>
              <c:idx val="1"/>
              <c:tx>
                <c:rich>
                  <a:bodyPr/>
                  <a:lstStyle/>
                  <a:p>
                    <a:r>
                      <a:rPr lang="en-US"/>
                      <a:t>30,5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725-484E-9907-9C28C3576016}"/>
                </c:ext>
              </c:extLst>
            </c:dLbl>
            <c:dLbl>
              <c:idx val="2"/>
              <c:tx>
                <c:rich>
                  <a:bodyPr/>
                  <a:lstStyle/>
                  <a:p>
                    <a:r>
                      <a:rPr lang="en-US"/>
                      <a:t>31,0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725-484E-9907-9C28C3576016}"/>
                </c:ext>
              </c:extLst>
            </c:dLbl>
            <c:dLbl>
              <c:idx val="3"/>
              <c:tx>
                <c:rich>
                  <a:bodyPr/>
                  <a:lstStyle/>
                  <a:p>
                    <a:r>
                      <a:rPr lang="en-US"/>
                      <a:t>30,2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725-484E-9907-9C28C3576016}"/>
                </c:ext>
              </c:extLst>
            </c:dLbl>
            <c:dLbl>
              <c:idx val="4"/>
              <c:tx>
                <c:rich>
                  <a:bodyPr wrap="square" lIns="38100" tIns="19050" rIns="38100" bIns="19050" anchor="ctr">
                    <a:spAutoFit/>
                  </a:bodyPr>
                  <a:lstStyle/>
                  <a:p>
                    <a:pPr>
                      <a:defRPr sz="700" b="1">
                        <a:solidFill>
                          <a:schemeClr val="bg1"/>
                        </a:solidFill>
                        <a:latin typeface="Segoe UI" panose="020B0502040204020203" pitchFamily="34" charset="0"/>
                        <a:cs typeface="Segoe UI" panose="020B0502040204020203" pitchFamily="34" charset="0"/>
                      </a:defRPr>
                    </a:pPr>
                    <a:r>
                      <a:rPr lang="en-US" sz="700" b="1"/>
                      <a:t>29,7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725-484E-9907-9C28C3576016}"/>
                </c:ext>
              </c:extLst>
            </c:dLbl>
            <c:dLbl>
              <c:idx val="5"/>
              <c:tx>
                <c:rich>
                  <a:bodyPr wrap="square" lIns="38100" tIns="19050" rIns="38100" bIns="19050" anchor="ctr">
                    <a:spAutoFit/>
                  </a:bodyPr>
                  <a:lstStyle/>
                  <a:p>
                    <a:pPr>
                      <a:defRPr sz="700" b="1">
                        <a:solidFill>
                          <a:schemeClr val="bg1"/>
                        </a:solidFill>
                        <a:latin typeface="Segoe UI" panose="020B0502040204020203" pitchFamily="34" charset="0"/>
                        <a:cs typeface="Segoe UI" panose="020B0502040204020203" pitchFamily="34" charset="0"/>
                      </a:defRPr>
                    </a:pPr>
                    <a:r>
                      <a:rPr lang="en-US" sz="700"/>
                      <a:t>31,0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DF3-412F-9A05-5CC7385519D9}"/>
                </c:ext>
              </c:extLst>
            </c:dLbl>
            <c:spPr>
              <a:noFill/>
              <a:ln>
                <a:noFill/>
              </a:ln>
              <a:effectLst/>
            </c:spPr>
            <c:txPr>
              <a:bodyPr wrap="square" lIns="38100" tIns="19050" rIns="38100" bIns="19050" anchor="ctr">
                <a:spAutoFit/>
              </a:bodyPr>
              <a:lstStyle/>
              <a:p>
                <a:pPr>
                  <a:defRPr sz="700">
                    <a:solidFill>
                      <a:schemeClr val="bg1"/>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Β' τρίμηνο      2022</c:v>
                </c:pt>
                <c:pt idx="1">
                  <c:v>Γ' τρίμηνο      2022</c:v>
                </c:pt>
                <c:pt idx="2">
                  <c:v>Δ' τρίμηνο      2022</c:v>
                </c:pt>
                <c:pt idx="3">
                  <c:v>Α' τρίμηνο      2023</c:v>
                </c:pt>
                <c:pt idx="4">
                  <c:v>Β' τρίμηνο      2023</c:v>
                </c:pt>
              </c:strCache>
            </c:strRef>
          </c:cat>
          <c:val>
            <c:numRef>
              <c:f>Sheet1!$B$2:$F$2</c:f>
              <c:numCache>
                <c:formatCode>0.000</c:formatCode>
                <c:ptCount val="5"/>
                <c:pt idx="0">
                  <c:v>29.679145999999999</c:v>
                </c:pt>
                <c:pt idx="1">
                  <c:v>30.534806</c:v>
                </c:pt>
                <c:pt idx="2">
                  <c:v>31.048521000000001</c:v>
                </c:pt>
                <c:pt idx="3">
                  <c:v>30.155999999999999</c:v>
                </c:pt>
                <c:pt idx="4">
                  <c:v>29.696000000000002</c:v>
                </c:pt>
              </c:numCache>
            </c:numRef>
          </c:val>
          <c:extLst>
            <c:ext xmlns:c16="http://schemas.microsoft.com/office/drawing/2014/chart" uri="{C3380CC4-5D6E-409C-BE32-E72D297353CC}">
              <c16:uniqueId val="{00000005-5725-484E-9907-9C28C3576016}"/>
            </c:ext>
          </c:extLst>
        </c:ser>
        <c:ser>
          <c:idx val="1"/>
          <c:order val="1"/>
          <c:tx>
            <c:strRef>
              <c:f>Sheet1!$A$3</c:f>
              <c:strCache>
                <c:ptCount val="1"/>
                <c:pt idx="0">
                  <c:v>Όψεως &amp; λοιπές</c:v>
                </c:pt>
              </c:strCache>
            </c:strRef>
          </c:tx>
          <c:spPr>
            <a:solidFill>
              <a:schemeClr val="bg1"/>
            </a:solidFill>
            <a:ln w="12700">
              <a:solidFill>
                <a:srgbClr val="008080"/>
              </a:solidFill>
            </a:ln>
          </c:spPr>
          <c:invertIfNegative val="0"/>
          <c:dLbls>
            <c:dLbl>
              <c:idx val="0"/>
              <c:tx>
                <c:rich>
                  <a:bodyPr/>
                  <a:lstStyle/>
                  <a:p>
                    <a:r>
                      <a:rPr lang="en-US"/>
                      <a:t>16,0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725-484E-9907-9C28C3576016}"/>
                </c:ext>
              </c:extLst>
            </c:dLbl>
            <c:dLbl>
              <c:idx val="1"/>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725-484E-9907-9C28C3576016}"/>
                </c:ext>
              </c:extLst>
            </c:dLbl>
            <c:dLbl>
              <c:idx val="2"/>
              <c:tx>
                <c:rich>
                  <a:bodyPr/>
                  <a:lstStyle/>
                  <a:p>
                    <a:r>
                      <a:rPr lang="en-US"/>
                      <a:t>15,7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725-484E-9907-9C28C3576016}"/>
                </c:ext>
              </c:extLst>
            </c:dLbl>
            <c:dLbl>
              <c:idx val="3"/>
              <c:tx>
                <c:rich>
                  <a:bodyPr/>
                  <a:lstStyle/>
                  <a:p>
                    <a:r>
                      <a:rPr lang="en-US"/>
                      <a:t>14,4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725-484E-9907-9C28C3576016}"/>
                </c:ext>
              </c:extLst>
            </c:dLbl>
            <c:dLbl>
              <c:idx val="4"/>
              <c:tx>
                <c:rich>
                  <a:bodyPr wrap="square" lIns="38100" tIns="19050" rIns="38100" bIns="19050" anchor="ctr">
                    <a:spAutoFit/>
                  </a:bodyPr>
                  <a:lstStyle/>
                  <a:p>
                    <a:pPr>
                      <a:defRPr sz="700" b="1">
                        <a:latin typeface="Segoe UI" panose="020B0502040204020203" pitchFamily="34" charset="0"/>
                        <a:cs typeface="Segoe UI" panose="020B0502040204020203" pitchFamily="34" charset="0"/>
                      </a:defRPr>
                    </a:pPr>
                    <a:r>
                      <a:rPr lang="en-US" sz="700" b="1"/>
                      <a:t>14,5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725-484E-9907-9C28C3576016}"/>
                </c:ext>
              </c:extLst>
            </c:dLbl>
            <c:dLbl>
              <c:idx val="5"/>
              <c:tx>
                <c:rich>
                  <a:bodyPr wrap="square" lIns="38100" tIns="19050" rIns="38100" bIns="19050" anchor="ctr">
                    <a:spAutoFit/>
                  </a:bodyPr>
                  <a:lstStyle/>
                  <a:p>
                    <a:pPr>
                      <a:defRPr sz="700" b="1">
                        <a:latin typeface="Segoe UI" panose="020B0502040204020203" pitchFamily="34" charset="0"/>
                        <a:cs typeface="Segoe UI" panose="020B0502040204020203" pitchFamily="34" charset="0"/>
                      </a:defRPr>
                    </a:pPr>
                    <a:r>
                      <a:rPr lang="en-US" sz="700"/>
                      <a:t>15,7</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DF3-412F-9A05-5CC7385519D9}"/>
                </c:ext>
              </c:extLst>
            </c:dLbl>
            <c:spPr>
              <a:noFill/>
              <a:ln>
                <a:noFill/>
              </a:ln>
              <a:effectLst/>
            </c:spPr>
            <c:txPr>
              <a:bodyPr wrap="square" lIns="38100" tIns="19050" rIns="38100" bIns="19050" anchor="ctr">
                <a:spAutoFit/>
              </a:bodyPr>
              <a:lstStyle/>
              <a:p>
                <a:pPr>
                  <a:defRPr sz="700">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Β' τρίμηνο      2022</c:v>
                </c:pt>
                <c:pt idx="1">
                  <c:v>Γ' τρίμηνο      2022</c:v>
                </c:pt>
                <c:pt idx="2">
                  <c:v>Δ' τρίμηνο      2022</c:v>
                </c:pt>
                <c:pt idx="3">
                  <c:v>Α' τρίμηνο      2023</c:v>
                </c:pt>
                <c:pt idx="4">
                  <c:v>Β' τρίμηνο      2023</c:v>
                </c:pt>
              </c:strCache>
            </c:strRef>
          </c:cat>
          <c:val>
            <c:numRef>
              <c:f>Sheet1!$B$3:$F$3</c:f>
              <c:numCache>
                <c:formatCode>0.000</c:formatCode>
                <c:ptCount val="5"/>
                <c:pt idx="0">
                  <c:v>16.029463</c:v>
                </c:pt>
                <c:pt idx="1">
                  <c:v>16.859645</c:v>
                </c:pt>
                <c:pt idx="2">
                  <c:v>15.682671000000001</c:v>
                </c:pt>
                <c:pt idx="3">
                  <c:v>14.369</c:v>
                </c:pt>
                <c:pt idx="4">
                  <c:v>14.526</c:v>
                </c:pt>
              </c:numCache>
            </c:numRef>
          </c:val>
          <c:extLst>
            <c:ext xmlns:c16="http://schemas.microsoft.com/office/drawing/2014/chart" uri="{C3380CC4-5D6E-409C-BE32-E72D297353CC}">
              <c16:uniqueId val="{0000000B-5725-484E-9907-9C28C3576016}"/>
            </c:ext>
          </c:extLst>
        </c:ser>
        <c:ser>
          <c:idx val="2"/>
          <c:order val="2"/>
          <c:tx>
            <c:strRef>
              <c:f>Sheet1!$A$4</c:f>
              <c:strCache>
                <c:ptCount val="1"/>
                <c:pt idx="0">
                  <c:v>Προθεσμίας</c:v>
                </c:pt>
              </c:strCache>
            </c:strRef>
          </c:tx>
          <c:spPr>
            <a:solidFill>
              <a:srgbClr val="00B8B4"/>
            </a:solidFill>
            <a:ln w="12700">
              <a:solidFill>
                <a:srgbClr val="00B8B4"/>
              </a:solidFill>
            </a:ln>
          </c:spPr>
          <c:invertIfNegative val="0"/>
          <c:dLbls>
            <c:dLbl>
              <c:idx val="0"/>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725-484E-9907-9C28C3576016}"/>
                </c:ext>
              </c:extLst>
            </c:dLbl>
            <c:dLbl>
              <c:idx val="1"/>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725-484E-9907-9C28C3576016}"/>
                </c:ext>
              </c:extLst>
            </c:dLbl>
            <c:dLbl>
              <c:idx val="2"/>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725-484E-9907-9C28C3576016}"/>
                </c:ext>
              </c:extLst>
            </c:dLbl>
            <c:dLbl>
              <c:idx val="3"/>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5725-484E-9907-9C28C3576016}"/>
                </c:ext>
              </c:extLst>
            </c:dLbl>
            <c:dLbl>
              <c:idx val="4"/>
              <c:tx>
                <c:rich>
                  <a:bodyPr wrap="square" lIns="38100" tIns="19050" rIns="38100" bIns="19050" anchor="ctr">
                    <a:spAutoFit/>
                  </a:bodyPr>
                  <a:lstStyle/>
                  <a:p>
                    <a:pPr>
                      <a:defRPr sz="700" b="1">
                        <a:solidFill>
                          <a:schemeClr val="bg1"/>
                        </a:solidFill>
                        <a:latin typeface="Segoe UI" panose="020B0502040204020203" pitchFamily="34" charset="0"/>
                        <a:cs typeface="Segoe UI" panose="020B0502040204020203" pitchFamily="34" charset="0"/>
                      </a:defRPr>
                    </a:pPr>
                    <a:r>
                      <a:rPr lang="en-US" sz="700" b="1"/>
                      <a:t>9,6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725-484E-9907-9C28C3576016}"/>
                </c:ext>
              </c:extLst>
            </c:dLbl>
            <c:dLbl>
              <c:idx val="5"/>
              <c:tx>
                <c:rich>
                  <a:bodyPr wrap="square" lIns="38100" tIns="19050" rIns="38100" bIns="19050" anchor="ctr">
                    <a:spAutoFit/>
                  </a:bodyPr>
                  <a:lstStyle/>
                  <a:p>
                    <a:pPr>
                      <a:defRPr sz="700" b="1">
                        <a:solidFill>
                          <a:schemeClr val="bg1"/>
                        </a:solidFill>
                        <a:latin typeface="Segoe UI" panose="020B0502040204020203" pitchFamily="34" charset="0"/>
                        <a:cs typeface="Segoe UI" panose="020B0502040204020203" pitchFamily="34" charset="0"/>
                      </a:defRPr>
                    </a:pPr>
                    <a:r>
                      <a:rPr lang="en-US" sz="700"/>
                      <a:t>6,6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DF3-412F-9A05-5CC7385519D9}"/>
                </c:ext>
              </c:extLst>
            </c:dLbl>
            <c:spPr>
              <a:noFill/>
              <a:ln>
                <a:noFill/>
              </a:ln>
              <a:effectLst/>
            </c:spPr>
            <c:txPr>
              <a:bodyPr wrap="square" lIns="38100" tIns="19050" rIns="38100" bIns="19050" anchor="ctr">
                <a:spAutoFit/>
              </a:bodyPr>
              <a:lstStyle/>
              <a:p>
                <a:pPr>
                  <a:defRPr sz="700">
                    <a:solidFill>
                      <a:schemeClr val="bg1"/>
                    </a:solidFill>
                    <a:latin typeface="Segoe UI" panose="020B0502040204020203" pitchFamily="34" charset="0"/>
                    <a:cs typeface="Segoe UI" panose="020B0502040204020203"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Β' τρίμηνο      2022</c:v>
                </c:pt>
                <c:pt idx="1">
                  <c:v>Γ' τρίμηνο      2022</c:v>
                </c:pt>
                <c:pt idx="2">
                  <c:v>Δ' τρίμηνο      2022</c:v>
                </c:pt>
                <c:pt idx="3">
                  <c:v>Α' τρίμηνο      2023</c:v>
                </c:pt>
                <c:pt idx="4">
                  <c:v>Β' τρίμηνο      2023</c:v>
                </c:pt>
              </c:strCache>
            </c:strRef>
          </c:cat>
          <c:val>
            <c:numRef>
              <c:f>Sheet1!$B$4:$F$4</c:f>
              <c:numCache>
                <c:formatCode>0.000</c:formatCode>
                <c:ptCount val="5"/>
                <c:pt idx="0">
                  <c:v>6.8591499999999996</c:v>
                </c:pt>
                <c:pt idx="1">
                  <c:v>6.5514809999999999</c:v>
                </c:pt>
                <c:pt idx="2">
                  <c:v>6.6236300000000004</c:v>
                </c:pt>
                <c:pt idx="3">
                  <c:v>8.4459999999999997</c:v>
                </c:pt>
                <c:pt idx="4">
                  <c:v>9.5519999999999996</c:v>
                </c:pt>
              </c:numCache>
            </c:numRef>
          </c:val>
          <c:extLst>
            <c:ext xmlns:c16="http://schemas.microsoft.com/office/drawing/2014/chart" uri="{C3380CC4-5D6E-409C-BE32-E72D297353CC}">
              <c16:uniqueId val="{00000011-5725-484E-9907-9C28C3576016}"/>
            </c:ext>
          </c:extLst>
        </c:ser>
        <c:ser>
          <c:idx val="3"/>
          <c:order val="3"/>
          <c:tx>
            <c:strRef>
              <c:f>Sheet1!$A$5</c:f>
              <c:strCache>
                <c:ptCount val="1"/>
                <c:pt idx="0">
                  <c:v>Σύνολο καταθέσεων</c:v>
                </c:pt>
              </c:strCache>
            </c:strRef>
          </c:tx>
          <c:spPr>
            <a:noFill/>
          </c:spPr>
          <c:invertIfNegative val="0"/>
          <c:dLbls>
            <c:dLbl>
              <c:idx val="0"/>
              <c:tx>
                <c:rich>
                  <a:bodyPr/>
                  <a:lstStyle/>
                  <a:p>
                    <a:r>
                      <a:rPr lang="en-US" sz="700"/>
                      <a:t>52,6</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725-484E-9907-9C28C3576016}"/>
                </c:ext>
              </c:extLst>
            </c:dLbl>
            <c:dLbl>
              <c:idx val="1"/>
              <c:tx>
                <c:rich>
                  <a:bodyPr/>
                  <a:lstStyle/>
                  <a:p>
                    <a:r>
                      <a:rPr lang="en-US" sz="700"/>
                      <a:t>53,9</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725-484E-9907-9C28C3576016}"/>
                </c:ext>
              </c:extLst>
            </c:dLbl>
            <c:dLbl>
              <c:idx val="2"/>
              <c:tx>
                <c:rich>
                  <a:bodyPr/>
                  <a:lstStyle/>
                  <a:p>
                    <a:r>
                      <a:rPr lang="en-US" sz="700"/>
                      <a:t>53,4</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5725-484E-9907-9C28C3576016}"/>
                </c:ext>
              </c:extLst>
            </c:dLbl>
            <c:dLbl>
              <c:idx val="3"/>
              <c:tx>
                <c:rich>
                  <a:bodyPr/>
                  <a:lstStyle/>
                  <a:p>
                    <a:r>
                      <a:rPr lang="en-US" sz="700"/>
                      <a:t>53,0</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5725-484E-9907-9C28C3576016}"/>
                </c:ext>
              </c:extLst>
            </c:dLbl>
            <c:dLbl>
              <c:idx val="4"/>
              <c:tx>
                <c:rich>
                  <a:bodyPr/>
                  <a:lstStyle/>
                  <a:p>
                    <a:pPr>
                      <a:defRPr sz="700" b="1" i="0">
                        <a:solidFill>
                          <a:srgbClr val="595959"/>
                        </a:solidFill>
                        <a:latin typeface="Segoe UI" pitchFamily="34" charset="0"/>
                        <a:ea typeface="Segoe UI" pitchFamily="34" charset="0"/>
                        <a:cs typeface="Segoe UI" pitchFamily="34" charset="0"/>
                      </a:defRPr>
                    </a:pPr>
                    <a:r>
                      <a:rPr lang="en-US" sz="700" b="1"/>
                      <a:t>53,8</a:t>
                    </a:r>
                  </a:p>
                </c:rich>
              </c:tx>
              <c:numFmt formatCode="#,##0.0" sourceLinked="0"/>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5725-484E-9907-9C28C3576016}"/>
                </c:ext>
              </c:extLst>
            </c:dLbl>
            <c:dLbl>
              <c:idx val="5"/>
              <c:tx>
                <c:rich>
                  <a:bodyPr/>
                  <a:lstStyle/>
                  <a:p>
                    <a:pPr>
                      <a:defRPr sz="700" b="1" i="0">
                        <a:solidFill>
                          <a:srgbClr val="595959"/>
                        </a:solidFill>
                        <a:latin typeface="Segoe UI" pitchFamily="34" charset="0"/>
                        <a:ea typeface="Segoe UI" pitchFamily="34" charset="0"/>
                        <a:cs typeface="Segoe UI" pitchFamily="34" charset="0"/>
                      </a:defRPr>
                    </a:pPr>
                    <a:r>
                      <a:rPr lang="en-US" sz="700"/>
                      <a:t>53,4</a:t>
                    </a:r>
                  </a:p>
                </c:rich>
              </c:tx>
              <c:numFmt formatCode="#,##0.0" sourceLinked="0"/>
              <c:spPr>
                <a:noFill/>
                <a:ln>
                  <a:noFill/>
                </a:ln>
                <a:effectLst/>
              </c:spPr>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DF3-412F-9A05-5CC7385519D9}"/>
                </c:ext>
              </c:extLst>
            </c:dLbl>
            <c:numFmt formatCode="#,##0.0" sourceLinked="0"/>
            <c:spPr>
              <a:noFill/>
              <a:ln>
                <a:noFill/>
              </a:ln>
              <a:effectLst/>
            </c:spPr>
            <c:txPr>
              <a:bodyPr/>
              <a:lstStyle/>
              <a:p>
                <a:pPr>
                  <a:defRPr sz="700" b="0" i="0">
                    <a:solidFill>
                      <a:srgbClr val="595959"/>
                    </a:solidFill>
                    <a:latin typeface="Segoe UI" pitchFamily="34" charset="0"/>
                    <a:ea typeface="Segoe UI" pitchFamily="34" charset="0"/>
                    <a:cs typeface="Segoe UI" pitchFamily="34" charset="0"/>
                  </a:defRPr>
                </a:pPr>
                <a:endParaRPr lang="el-G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Β' τρίμηνο      2022</c:v>
                </c:pt>
                <c:pt idx="1">
                  <c:v>Γ' τρίμηνο      2022</c:v>
                </c:pt>
                <c:pt idx="2">
                  <c:v>Δ' τρίμηνο      2022</c:v>
                </c:pt>
                <c:pt idx="3">
                  <c:v>Α' τρίμηνο      2023</c:v>
                </c:pt>
                <c:pt idx="4">
                  <c:v>Β' τρίμηνο      2023</c:v>
                </c:pt>
              </c:strCache>
            </c:strRef>
          </c:cat>
          <c:val>
            <c:numRef>
              <c:f>Sheet1!$B$5:$F$5</c:f>
              <c:numCache>
                <c:formatCode>0.000</c:formatCode>
                <c:ptCount val="5"/>
                <c:pt idx="0">
                  <c:v>52.567758999999995</c:v>
                </c:pt>
                <c:pt idx="1">
                  <c:v>53.945932000000006</c:v>
                </c:pt>
                <c:pt idx="2">
                  <c:v>53.354821999999999</c:v>
                </c:pt>
                <c:pt idx="3">
                  <c:v>52.970999999999997</c:v>
                </c:pt>
                <c:pt idx="4">
                  <c:v>53.774000000000001</c:v>
                </c:pt>
              </c:numCache>
            </c:numRef>
          </c:val>
          <c:extLst>
            <c:ext xmlns:c16="http://schemas.microsoft.com/office/drawing/2014/chart" uri="{C3380CC4-5D6E-409C-BE32-E72D297353CC}">
              <c16:uniqueId val="{00000017-5725-484E-9907-9C28C3576016}"/>
            </c:ext>
          </c:extLst>
        </c:ser>
        <c:dLbls>
          <c:showLegendKey val="0"/>
          <c:showVal val="0"/>
          <c:showCatName val="0"/>
          <c:showSerName val="0"/>
          <c:showPercent val="0"/>
          <c:showBubbleSize val="0"/>
        </c:dLbls>
        <c:gapWidth val="100"/>
        <c:overlap val="100"/>
        <c:axId val="332457856"/>
        <c:axId val="332459392"/>
      </c:barChart>
      <c:catAx>
        <c:axId val="332457856"/>
        <c:scaling>
          <c:orientation val="minMax"/>
        </c:scaling>
        <c:delete val="0"/>
        <c:axPos val="b"/>
        <c:numFmt formatCode="General" sourceLinked="1"/>
        <c:majorTickMark val="none"/>
        <c:minorTickMark val="none"/>
        <c:tickLblPos val="nextTo"/>
        <c:spPr>
          <a:ln w="9525">
            <a:solidFill>
              <a:schemeClr val="bg1">
                <a:lumMod val="75000"/>
              </a:schemeClr>
            </a:solidFill>
          </a:ln>
        </c:spPr>
        <c:txPr>
          <a:bodyPr/>
          <a:lstStyle/>
          <a:p>
            <a:pPr algn="ctr">
              <a:defRPr lang="el-GR" sz="500" b="0" i="0" u="none" strike="noStrike" kern="1200" baseline="0">
                <a:solidFill>
                  <a:sysClr val="windowText" lastClr="000000"/>
                </a:solidFill>
                <a:latin typeface="Segoe UI" pitchFamily="34" charset="0"/>
                <a:ea typeface="Segoe UI" pitchFamily="34" charset="0"/>
                <a:cs typeface="Segoe UI" pitchFamily="34" charset="0"/>
              </a:defRPr>
            </a:pPr>
            <a:endParaRPr lang="el-GR"/>
          </a:p>
        </c:txPr>
        <c:crossAx val="332459392"/>
        <c:crosses val="autoZero"/>
        <c:auto val="1"/>
        <c:lblAlgn val="ctr"/>
        <c:lblOffset val="100"/>
        <c:noMultiLvlLbl val="0"/>
      </c:catAx>
      <c:valAx>
        <c:axId val="332459392"/>
        <c:scaling>
          <c:orientation val="minMax"/>
          <c:max val="60"/>
        </c:scaling>
        <c:delete val="0"/>
        <c:axPos val="l"/>
        <c:numFmt formatCode="0.000" sourceLinked="1"/>
        <c:majorTickMark val="out"/>
        <c:minorTickMark val="none"/>
        <c:tickLblPos val="none"/>
        <c:spPr>
          <a:ln>
            <a:noFill/>
          </a:ln>
        </c:spPr>
        <c:crossAx val="332457856"/>
        <c:crosses val="autoZero"/>
        <c:crossBetween val="between"/>
      </c:valAx>
      <c:spPr>
        <a:noFill/>
        <a:ln w="25375">
          <a:noFill/>
        </a:ln>
      </c:spPr>
    </c:plotArea>
    <c:legend>
      <c:legendPos val="r"/>
      <c:legendEntry>
        <c:idx val="0"/>
        <c:delete val="1"/>
      </c:legendEntry>
      <c:layout>
        <c:manualLayout>
          <c:xMode val="edge"/>
          <c:yMode val="edge"/>
          <c:x val="0.81935958005249343"/>
          <c:y val="8.4473027828043237E-2"/>
          <c:w val="0.16118857870038972"/>
          <c:h val="0.81491752555320829"/>
        </c:manualLayout>
      </c:layout>
      <c:overlay val="0"/>
      <c:txPr>
        <a:bodyPr/>
        <a:lstStyle/>
        <a:p>
          <a:pPr>
            <a:defRPr sz="500">
              <a:solidFill>
                <a:srgbClr val="595959"/>
              </a:solidFill>
              <a:latin typeface="Segoe UI" pitchFamily="34" charset="0"/>
              <a:ea typeface="Segoe UI" pitchFamily="34" charset="0"/>
              <a:cs typeface="Segoe UI" pitchFamily="34" charset="0"/>
            </a:defRPr>
          </a:pPr>
          <a:endParaRPr lang="el-GR"/>
        </a:p>
      </c:txPr>
    </c:legend>
    <c:plotVisOnly val="1"/>
    <c:dispBlanksAs val="gap"/>
    <c:showDLblsOverMax val="0"/>
  </c:chart>
  <c:spPr>
    <a:ln w="9525">
      <a:solidFill>
        <a:srgbClr val="BFBFBF"/>
      </a:solidFill>
    </a:ln>
  </c:spPr>
  <c:txPr>
    <a:bodyPr/>
    <a:lstStyle/>
    <a:p>
      <a:pPr>
        <a:defRPr sz="1798"/>
      </a:pPr>
      <a:endParaRPr lang="el-G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0.41919</cdr:x>
      <cdr:y>0.38768</cdr:y>
    </cdr:from>
    <cdr:to>
      <cdr:x>0.59685</cdr:x>
      <cdr:y>0.56434</cdr:y>
    </cdr:to>
    <cdr:sp macro="" textlink="">
      <cdr:nvSpPr>
        <cdr:cNvPr id="2" name="TextBox 11"/>
        <cdr:cNvSpPr txBox="1"/>
      </cdr:nvSpPr>
      <cdr:spPr>
        <a:xfrm xmlns:a="http://schemas.openxmlformats.org/drawingml/2006/main">
          <a:off x="1347436" y="574081"/>
          <a:ext cx="571067" cy="261610"/>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BG- Investor Relations">
    <a:dk1>
      <a:srgbClr val="000000"/>
    </a:dk1>
    <a:lt1>
      <a:srgbClr val="FFFFFF"/>
    </a:lt1>
    <a:dk2>
      <a:srgbClr val="777777"/>
    </a:dk2>
    <a:lt2>
      <a:srgbClr val="F3F2DC"/>
    </a:lt2>
    <a:accent1>
      <a:srgbClr val="808080"/>
    </a:accent1>
    <a:accent2>
      <a:srgbClr val="004C4C"/>
    </a:accent2>
    <a:accent3>
      <a:srgbClr val="F3F2DC"/>
    </a:accent3>
    <a:accent4>
      <a:srgbClr val="C4C4D1"/>
    </a:accent4>
    <a:accent5>
      <a:srgbClr val="3B3B4B"/>
    </a:accent5>
    <a:accent6>
      <a:srgbClr val="FF7415"/>
    </a:accent6>
    <a:hlink>
      <a:srgbClr val="0000FF"/>
    </a:hlink>
    <a:folHlink>
      <a:srgbClr val="800080"/>
    </a:folHlink>
  </a:clrScheme>
  <a:fontScheme name="NBG Investor Relation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0E6F-70F0-4D67-A414-8E72281C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5019</Words>
  <Characters>29447</Characters>
  <Application>Microsoft Office Word</Application>
  <DocSecurity>4</DocSecurity>
  <Lines>978</Lines>
  <Paragraphs>661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NBG</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ΜΑΡΙΟΛΗΣ ΚΩΝΣΤΑΝΤΙΝΟΣ</cp:lastModifiedBy>
  <cp:revision>2</cp:revision>
  <cp:lastPrinted>2023-08-01T13:41:00Z</cp:lastPrinted>
  <dcterms:created xsi:type="dcterms:W3CDTF">2023-08-01T14:05:00Z</dcterms:created>
  <dcterms:modified xsi:type="dcterms:W3CDTF">2023-08-01T14:05:00Z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BANK\e40915</vt:lpwstr>
  </property>
  <property fmtid="{D5CDD505-2E9C-101B-9397-08002B2CF9AE}" pid="4" name="DLPManualFileClassificationLastModificationDate">
    <vt:lpwstr>1584462117</vt:lpwstr>
  </property>
  <property fmtid="{D5CDD505-2E9C-101B-9397-08002B2CF9AE}" pid="5" name="DLPManualFileClassificationVersion">
    <vt:lpwstr>10.0.300.68</vt:lpwstr>
  </property>
</Properties>
</file>