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142"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ΤΡΟΠΟΛΟΓΙΑ-ΠΡΟΣΘΗΚΗ ΤΟΥ ΥΠΟΥΡΓΕΙΟΥ ΥΓΕΙΑΣ</w:t>
      </w:r>
    </w:p>
    <w:p w:rsidR="00000000" w:rsidDel="00000000" w:rsidP="00000000" w:rsidRDefault="00000000" w:rsidRPr="00000000" w14:paraId="00000002">
      <w:pPr>
        <w:spacing w:after="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ΣΤΟ ΣΧΕΔΙΟ ΝΟΜΟΥ ΤΟΥ ΥΠΟΥΡΓΕΙΟΥ ΔΙΚΑΙΟΣΥΝΗΣ ΜΕ ΤΙΤΛΟ</w:t>
      </w:r>
    </w:p>
    <w:p w:rsidR="00000000" w:rsidDel="00000000" w:rsidP="00000000" w:rsidRDefault="00000000" w:rsidRPr="00000000" w14:paraId="00000003">
      <w:pPr>
        <w:shd w:fill="ffffff" w:val="clear"/>
        <w:ind w:left="720" w:firstLine="0"/>
        <w:rPr>
          <w:b w:val="1"/>
          <w:color w:val="000000"/>
        </w:rPr>
      </w:pPr>
      <w:r w:rsidDel="00000000" w:rsidR="00000000" w:rsidRPr="00000000">
        <w:rPr>
          <w:b w:val="1"/>
          <w:color w:val="000000"/>
          <w:rtl w:val="0"/>
        </w:rPr>
        <w:t xml:space="preserve">«ΟΡΓΑΝΙΚΟΣ ΝΟΜΟΣ ΤΟΥ ΕΛΕΓΚΤΙΚΟΥ ΣΥΝΕΔΡΙΟΥ ΚΑΙ ΑΛΛΕΣ ΣΥΝΑΦΕΙΣ ΡΥΘΜΙΣΕΙΣ»</w:t>
      </w:r>
    </w:p>
    <w:p w:rsidR="00000000" w:rsidDel="00000000" w:rsidP="00000000" w:rsidRDefault="00000000" w:rsidRPr="00000000" w14:paraId="00000004">
      <w:pPr>
        <w:spacing w:after="0" w:lineRule="auto"/>
        <w:jc w:val="both"/>
        <w:rPr/>
      </w:pP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Άρθρο 1</w:t>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Υποχρέωση επίδειξης πιστοποιητικού ή βεβαίωσης εμβολιασμού ή νόσησης</w:t>
      </w:r>
    </w:p>
    <w:p w:rsidR="00000000" w:rsidDel="00000000" w:rsidP="00000000" w:rsidRDefault="00000000" w:rsidRPr="00000000" w14:paraId="00000007">
      <w:pPr>
        <w:spacing w:after="0" w:lineRule="auto"/>
        <w:jc w:val="both"/>
        <w:rPr/>
      </w:pPr>
      <w:r w:rsidDel="00000000" w:rsidR="00000000" w:rsidRPr="00000000">
        <w:rPr>
          <w:rtl w:val="0"/>
        </w:rPr>
        <w:t xml:space="preserve">Οι εργαζόμενοι στον δημόσιο και ιδιωτικό τομέα, οι οποίοι έχουν ολοκληρώσει τον εμβολιασμό απέναντι στον κορωνοϊό COVID-19 ή έχουν νοσήσει εντός του τελευταίου εξαμήνου, υποχρεούνται όπως επιδεικνύουν στον προϊστάμενο της οργανικής μονάδας όπου υπηρετούν ή στον εργοδότη τους, αντίστοιχα,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w:t>
      </w:r>
      <w:hyperlink r:id="rId6">
        <w:r w:rsidDel="00000000" w:rsidR="00000000" w:rsidRPr="00000000">
          <w:rPr>
            <w:rtl w:val="0"/>
          </w:rPr>
          <w:t xml:space="preserve">4806/2021</w:t>
        </w:r>
      </w:hyperlink>
      <w:r w:rsidDel="00000000" w:rsidR="00000000" w:rsidRPr="00000000">
        <w:rPr>
          <w:rtl w:val="0"/>
        </w:rPr>
        <w:t xml:space="preserve"> (Α' 95) με πληροφορίες σχετικά με την κατάσταση του φυσικού προσώπου-κατόχου του όσον αφορά στον εμβολιασμό ή στη νόσηση από τον κορωνοϊό COVID-19, ή βεβαίωση εμβολιασμού της παρ. 5 του άρθρου 55 του ν. </w:t>
      </w:r>
      <w:hyperlink r:id="rId7">
        <w:r w:rsidDel="00000000" w:rsidR="00000000" w:rsidRPr="00000000">
          <w:rPr>
            <w:rtl w:val="0"/>
          </w:rPr>
          <w:t xml:space="preserve">4764/2020</w:t>
        </w:r>
      </w:hyperlink>
      <w:r w:rsidDel="00000000" w:rsidR="00000000" w:rsidRPr="00000000">
        <w:rPr>
          <w:rtl w:val="0"/>
        </w:rPr>
        <w:t xml:space="preserve"> (Α' 256),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 εφόσον υφίστανται. Το πιστοποιητικό ή η βεβαίωση του πρώτου εδαφίου ελέγχεται από τον εργοδότη μέσω της ειδικής ηλεκτρονικής εφαρμογής της παρ. 1α του άρθρου 33 του ν. 4816/2021 (Α’ 118), τηρουμένων και των λοιπών διατάξεων του ανωτέρω άρθρου. Η υποχρέωση επίδειξης ισχύει έως τις 31.12.2021.</w:t>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Άρθρο 2</w:t>
      </w:r>
    </w:p>
    <w:p w:rsidR="00000000" w:rsidDel="00000000" w:rsidP="00000000" w:rsidRDefault="00000000" w:rsidRPr="00000000" w14:paraId="0000000B">
      <w:pPr>
        <w:spacing w:after="0" w:lineRule="auto"/>
        <w:jc w:val="center"/>
        <w:rPr/>
      </w:pPr>
      <w:r w:rsidDel="00000000" w:rsidR="00000000" w:rsidRPr="00000000">
        <w:rPr>
          <w:b w:val="1"/>
          <w:rtl w:val="0"/>
        </w:rPr>
        <w:t xml:space="preserve">Υποχρεωτικότητα εμβολιασμού</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1α. Για επιτακτικούς λόγους προστασίας της δημόσιας υγείας, εμβολιάζεται υποχρεωτικά κατά του κορωνοϊού COVID-19 όλο το προσωπικό των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ιδιωτικών, δημόσιων και δημοτικών μονάδων φροντίδας ηλικιωμένων και φροντίδας ατόμων με αναπηρία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ιατρικό, παραϊατρικό, νοσηλευτικό</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διοικητικό και υποστηρικτικό προσωπικό), ήτοι: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Κέντρα αποθεραπείας και αποκατάστασης του άρθρου 10 του ν. 2072/1992 (Α’ 125),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 Στέγες Υποστηριζόμενης Διαβίωσης για άτομα με ειδικές ανάγκες του άρθρου 30 του ν. 2072/1992,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(γ) Στέγες Αυτόνομης Διαβίωσης Ατόμων με Ειδικές Ανάγκες της απόφασης του Υπουργού Υγείας και Πρόνοιας υπό στοιχεία Π4β/οικ.4681/1996 (Β’ 825),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 Μονάδες Φροντίδας Ηλικιωμένων της παρ. 5 του άρθρου 1 του ν. 2345/1995 (Α’ 213),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 Θεραπευτήρια Χρονίως Πασχόντων του π.δ. 631/1974 (Α’ 271),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(στ) Κλειστές δομές των Κέντρων Κοινωνικής Πρόνοιας του άρθρου 9 του ν. 4109/2013 (Α’ 16), στις οποίες φιλοξενούνται ηλικιωμένοι ή άτομα με αναπηρία,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(ζ) Ιδρύματα περίθαλψης χρονίως πασχόντων του άρθρου 28 του Ενιαίου Κανονισμού Παροχών Υγείας της 31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ης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Οκτωβρίου 2018 (Β’ 4898),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Οικοτροφεία του άρθρου 30 του Ενιαίου Κανονισμού Παροχών Υγείας,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(θ) Ειδικά ιδρύματα του άρθρου 6 του ν. 861/1979 (Α΄ 2),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 Κέντρα Ημερήσιας Φροντίδας Ηλικιωμένων της απόφασης του Υπουργού Υγείας και Πρόνοιας υπό στοιχεία Π1γ/ΑΓΠ/οικ.14963/2001 (Β’ 1397),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(ια) Κέντρα Διημέρευσης Ημερήσιας Φροντίδας της απόφασης του Υπουργού Υγείας, Πρόνοιας και Κοινωνικών Ασφαλίσεων υπό στοιχεία Π4α οικ.4633/1993 (Β΄ 789),</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(ιβ) Κέντρα Δημιουργικής Απασχόλησης Παιδιών και Ατόμων με Αναπηρία (ΚΔΑΠΑμεΑ) του άρθρου 2 του ν. 4756/2020 (Α΄ 235), και</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(ιγ) Το προσωπικό που απασχολείται στο πρόγραμμα «Βοήθεια στο σπίτι».</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1β. Για επιτακτικούς λόγους προστασίας της δημόσιας υγείας, μετά την παρέλευση της προθεσμίας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της παρ. 6, κάθε νεοεισερχόμενος φιλοξενούμενος στις ανωτέρω μονάδες πρέπει υποχρεωτικά να είναι πλήρως εμβολιασμένος κατά του κορωνοϊού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COVID-19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Για επιτακτικούς λόγους προστασίας της δημόσιας υγείας, εμβολιάζεται υποχρεωτικά κατά του κορωνοϊού COVID-19 όλο το προσωπικό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ιατρικό, παραϊατρικό, νοσηλευτικό</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διοικητικό και υποστηρικτικό)</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σε</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ιδιωτικές, δημόσιες και δημοτικές δομές υγείας (διαγνωστικά κέντρα, κέντρα αποκατάστασης, κλινικές, νοσοκομεία, δομές πρωτοβάθμιας φροντίδας υγείας,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μονάδες νοσηλείας, διαγνωστικά κέντρα και Εθνικός Οργανισμός Δημόσιας Υγείας</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Ως προσωπικό των δομών των παρ. 1 και 2 νοείται κάθε φυσικό πρόσωπο που παρέχει προς τον φορέα λειτουργίας τους υπηρεσίες ή εκτελεί έργο με επαχθή αιτία ή εθελοντικά με φυσική παρουσία εντός των δομών αυτών, καθώς και κάθε φυσικό πρόσωπο που παρέχει υπηρεσίες, με φυσική παρουσία εντός των ίδιων δομών, σε νομικό πρόσωπο, με το οποίο είναι συμβεβλημένος ο φορέας λειτουργίας των δομών.</w:t>
      </w:r>
    </w:p>
    <w:p w:rsidR="00000000" w:rsidDel="00000000" w:rsidP="00000000" w:rsidRDefault="00000000" w:rsidRPr="00000000" w14:paraId="0000001D">
      <w:pPr>
        <w:jc w:val="both"/>
        <w:rPr/>
      </w:pPr>
      <w:r w:rsidDel="00000000" w:rsidR="00000000" w:rsidRPr="00000000">
        <w:rPr>
          <w:highlight w:val="white"/>
          <w:rtl w:val="0"/>
        </w:rPr>
        <w:t xml:space="preserve">4</w:t>
      </w:r>
      <w:r w:rsidDel="00000000" w:rsidR="00000000" w:rsidRPr="00000000">
        <w:rPr>
          <w:rtl w:val="0"/>
        </w:rPr>
        <w:t xml:space="preserve">. Δεν υπέχουν την υποχρέωση των παρ. 1 και 2 όσοι έχουν νοσήσει και για διάστημα έξι (6) μηνών από τη νόσηση και όσοι έχουν </w:t>
      </w:r>
      <w:r w:rsidDel="00000000" w:rsidR="00000000" w:rsidRPr="00000000">
        <w:rPr>
          <w:highlight w:val="white"/>
          <w:rtl w:val="0"/>
        </w:rPr>
        <w:t xml:space="preserve">αποδεδειγμένους λόγους υγείας που εμποδίζουν τη διενέργεια του εμβολίου. Οι λόγοι υγείας του πρώτου εδαφίου, στη βάση ειδικής λίστας εξαιρέσεων που προσδιορίζει η Εθνική Επιτροπή Εμβολιασμών, εγκρίνονται από τριμελείς επιτροπές ανά υγειονομική περιφέρεια, οι οποίες αποτελούνται από ιατρούς του Εθνικού Συστήματος Υγείας και πανεπιστημιακούς ιατρούς. </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5. Για την εφαρμογή των παρ. 1 και 2 απαιτείται η επίδειξη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w:t>
      </w:r>
      <w:hyperlink r:id="rId8">
        <w:r w:rsidDel="00000000" w:rsidR="00000000" w:rsidRPr="00000000">
          <w:rPr>
            <w:rtl w:val="0"/>
          </w:rPr>
          <w:t xml:space="preserve">4806/2021</w:t>
        </w:r>
      </w:hyperlink>
      <w:r w:rsidDel="00000000" w:rsidR="00000000" w:rsidRPr="00000000">
        <w:rPr>
          <w:rtl w:val="0"/>
        </w:rPr>
        <w:t xml:space="preserve"> (Α' 95) με πληροφορίες σχετικά με την κατάσταση του φυσικού προσώπου-κατόχου του όσον αφορά στον εμβολιασμό ή στη νόσηση από τον κορωνοϊό COVID-19, ή βεβαίωσης εμβολιασμού της παρ. 5 του άρθρου 55 του ν. </w:t>
      </w:r>
      <w:hyperlink r:id="rId9">
        <w:r w:rsidDel="00000000" w:rsidR="00000000" w:rsidRPr="00000000">
          <w:rPr>
            <w:rtl w:val="0"/>
          </w:rPr>
          <w:t xml:space="preserve">4764/2020</w:t>
        </w:r>
      </w:hyperlink>
      <w:r w:rsidDel="00000000" w:rsidR="00000000" w:rsidRPr="00000000">
        <w:rPr>
          <w:rtl w:val="0"/>
        </w:rPr>
        <w:t xml:space="preserve"> (Α' 256), ή βεβαίωσης θετικού διαγνωστικού ελέγχου της παρ. 1 του άρθρου 5 της υπ’ αρ. 2650/10.4.2020 (Β΄ 1298) κοινής απόφασης των Υπουργών Υγείας και Επικρατείας, ή ισοδύναμου πιστοποιητικού ή βεβαίωσης τρίτης χώρας. Το πιστοποιητικό ή η βεβαίωση του πρώτου εδαφίου ελέγχεται από τον εργοδότη ή τον υπεύθυνο της μονάδας μέσω της ειδικής ηλεκτρονικής εφαρμογής της παρ. 1α του άρθρου 33 του ν. 4816/2021 (Α’ 118), τηρουμένων και των λοιπών διατάξεων του ανωτέρω άρθρου. </w:t>
      </w:r>
    </w:p>
    <w:p w:rsidR="00000000" w:rsidDel="00000000" w:rsidP="00000000" w:rsidRDefault="00000000" w:rsidRPr="00000000" w14:paraId="0000001F">
      <w:pPr>
        <w:spacing w:after="0" w:lineRule="auto"/>
        <w:jc w:val="both"/>
        <w:rPr/>
      </w:pPr>
      <w:r w:rsidDel="00000000" w:rsidR="00000000" w:rsidRPr="00000000">
        <w:rPr>
          <w:rtl w:val="0"/>
        </w:rPr>
        <w:t xml:space="preserve">6. Ο εκάστοτε εργοδότης ή υπεύθυνος μονάδας οφείλει να ενημερώνει τους εργαζόμενους με κάθε πρόσφορο μέσο για τις υποχρεώσεις που απορρέουν από το παρόν άρθρο. Στην περίπτωση της παρ. 1, </w:t>
      </w:r>
      <w:r w:rsidDel="00000000" w:rsidR="00000000" w:rsidRPr="00000000">
        <w:rPr>
          <w:highlight w:val="white"/>
          <w:rtl w:val="0"/>
        </w:rPr>
        <w:t xml:space="preserve">το υπόχρεο προσωπικό πρέπει να έχει λάβει την πρώτη ή τη μοναδική δόση έως τις 16 Αυγούστου 2021, η δε ολοκλήρωση του εμβολιαστικού κύκλου πρέπει να γίνει σύμφωνα με τις προβλεπόμενες διαδικασίες και στον προβλεπόμενο χρόνο.</w:t>
      </w:r>
      <w:r w:rsidDel="00000000" w:rsidR="00000000" w:rsidRPr="00000000">
        <w:rPr>
          <w:rtl w:val="0"/>
        </w:rPr>
        <w:t xml:space="preserve"> Στην περίπτωση της παρ. 2, </w:t>
      </w:r>
      <w:r w:rsidDel="00000000" w:rsidR="00000000" w:rsidRPr="00000000">
        <w:rPr>
          <w:highlight w:val="white"/>
          <w:rtl w:val="0"/>
        </w:rPr>
        <w:t xml:space="preserve">το υπόχρεο προσωπικό πρέπει να έχει λάβει την πρώτη ή τη μοναδική δόση έως την 1</w:t>
      </w:r>
      <w:r w:rsidDel="00000000" w:rsidR="00000000" w:rsidRPr="00000000">
        <w:rPr>
          <w:highlight w:val="white"/>
          <w:vertAlign w:val="superscript"/>
          <w:rtl w:val="0"/>
        </w:rPr>
        <w:t xml:space="preserve">η</w:t>
      </w:r>
      <w:r w:rsidDel="00000000" w:rsidR="00000000" w:rsidRPr="00000000">
        <w:rPr>
          <w:highlight w:val="white"/>
          <w:rtl w:val="0"/>
        </w:rPr>
        <w:t xml:space="preserve"> Σεπτεμβρίου 2021, η δε ολοκλήρωση του εμβολιαστικού κύκλου πρέπει να γίνει σύμφωνα με τις προβλεπόμενες διαδικασίες και στον προβλεπόμενο χρόνο.</w:t>
      </w:r>
      <w:r w:rsidDel="00000000" w:rsidR="00000000" w:rsidRPr="00000000">
        <w:rPr>
          <w:rtl w:val="0"/>
        </w:rPr>
        <w:t xml:space="preserve"> Στην περίπτωση μη τήρησης της υποχρέωσης αυτής, επέρχονται οι ακόλουθες συνέπειες:</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Ειδικώς στην περίπτωση εργαζομένων των παρ. 1 και 2 σε φορείς του δημοσίου τομέα, υπό την έννοια της περ. (α) της παρ. 1 του άρθρου 14 του ν. 4270/2014 (Α’ 143),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τη συμπλήρωση δεκατεσσάρων ημερών από την ολοκλήρωση του εμβολιασμού, η αναστολή αίρεται με όμοια απόφαση.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 Σε κάθε άλλη περίπτωση πλην της περ. (α), ο εργοδότης υποχρεούται να μην κάνει δεκτή την παροχή της εργασίας του εργαζομένου και απαλλάσσεται από την υποχρέωση καταβολής αποδοχών για το χρονικό διάστημα μη παροχής εργασίας λόγω εφαρμογής του παρόντος.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To προηγούμενο εδάφιο εφαρμόζεται και σε συμβάσεις έργου, παροχής ανεξαρτήτων υπηρεσιών, καθώς και σε συμβάσεις εξαρτημένης εργασίας δανειζόμενου προσωπικού ή προσωπικού που συμβάλλεται με εργολάβο.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Στον εργοδότη που απασχολεί προσωπικό κατά παράβαση του παρόντος, επιβάλλεται διοικητικό πρόστιμο βα) δέκα χιλιάδων (10.000) ευρώ για κάθε παράβαση και έως πενήντα χιλιάδων (50.000) ευρώ και, ββ) σε περίπτωση υποτροπής, που διαπιστώνεται σε επανέλεγχο, είκοσι χιλιάδων (20.000) ευρώ για κάθε παράβαση και έως διακοσίων χιλιάδων (200.000) ευρώ.</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α) Με κοινή απόφαση των Υπουργών Υγείας, Εργασίας και Κοινωνικών Υποθέσεων, Εσωτερικών και Ψηφιακής Διακυβέρνησης, δύνανται να εξειδικεύονται οι κατηγορίες των προσώπων που υποχρεούνται σε εμβολιασμό κατ’ εφαρμογή των παρ. 1 και 2, καθορίζονται η διαδικασία και ο χρόνος διενέργειας του εμβολιασμού, καθώς και τυχόν προτεραιοποίηση, η παρακολούθηση και ο τρόπος ελέγχου της συμμόρφωσης με την υποχρέωση, οι ειδικότεροι όροι προστασίας των προσωπικών δεδομένων και προβλέπεται κάθε άλλη αναγκαία λεπτομέρεια για την εφαρμογή του παρόντος.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 Με απόφαση του Υπουργού Υγείας εξειδικεύονται οι περιπτώσεις και η διαδικασία απαλλαγής από την υποχρέωση εμβολιασμού για ιατρικούς λόγους και καθορίζονται άλλες αναγκαίες λεπτομέρειες για την εφαρμογή της παρ. 4.</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Η εφαρμογή του παρόντος άρθρου επαναξιολογείται έως τις 31.10.2021.</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Άρθρο 3</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Προσλήψεις προσωπικού ορισμένου χρόνου</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Σε περίπτωση εφαρμογής της περ. (α) της παρ. 6 του άρθρου 2 δύναται να προσλαμβάνεται για τους φορείς που εντάσσονται στο πεδίο εφαρμογής του ανωτέρω άρθρου σύμφωνα με το άρθρο 36 του ν. 4765/2021 (Α’ 6) προσωπικό με σχέση εργασίας ιδιωτικού δικαίου ορισμένου χρόνου αντίστοιχων προσόντων, κατηγορίας/εκπαιδευτικής βαθμίδας, κλάδου/ειδικότητας του προσωπικού που έχει τεθεί σε αναστολή καθηκόντων.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 ανώτατος αριθμός του προς πρόσληψη προσωπικού δεν δύναται να υπερβαίνει τον αριθμό του προσωπικού, που έχει τεθεί σε αναστολή καθηκόντων κατ’ εφαρμογή της περ. (α) της παρ. 6 του άρθρου 2 και υπό τις κάτωθι προϋποθέσεις και όρους: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Το προσωπικό που προσλαμβάνεται κατ’ εφαρμογή του παρόντος οφείλει κατά τον χρόνο πρόσληψης να προσκομίσει:</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αα) είτε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w:t>
      </w:r>
      <w:hyperlink r:id="r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4806/2021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(Α' 95) με πληροφορίες σχετικά με την κατάσταση του φυσικού προσώπου-κατόχου του όσον αφορά στον εμβολιασμό κατά του κορωνοϊού COVID-19 ή βεβαίωση εμβολιασμού της παρ. 5 του άρθρου 55 του ν. </w:t>
      </w:r>
      <w:hyperlink r:id="r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4764/2020</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(Α' 256), ή ισοδύναμο πιστοποιητικό ή βεβαίωση τρίτης χώρας, από όπου προκύπτει η συμπλήρωση δεκατεσσάρων ημερών από την ολοκλήρωση του εμβολιασμού,</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αβ) είτε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η οποία κυρώθηκε με το άρθρο 1 του ν. </w:t>
      </w:r>
      <w:hyperlink r:id="r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4806/2021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με πληροφορίες σχετικά με την κατάσταση του φυσικού προσώπου-κατόχου του όσον αφορά στη νόσηση από τον κορωνοϊό COVID-19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από όπου προκύπτει η παρέλευση τριάντα (30) ημερών από την ημερομηνία της θετικής διάγνωσης. Στην περίπτωση αυτή η λήξη της σύμβασης ορισμένου χρόνου δεν μπορεί να είναι μεταγενέστερη των έξι (6) μηνών από την ημερομηνία της θετικής διάγνωσης.</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 Οι σχετικώς συναπτόμενες συμβάσεις ιδιωτικού δικαίου ορισμένου χρόνου δεν δύναται να διαρκούν πέραν των τριών (3) μηνών.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tabs>
          <w:tab w:val="left" w:pos="-142"/>
        </w:tabs>
        <w:spacing w:after="0" w:lineRule="auto"/>
        <w:ind w:left="-567" w:right="-626"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Αθήνα, 20 Ιουλίου 2021</w:t>
      </w:r>
    </w:p>
    <w:p w:rsidR="00000000" w:rsidDel="00000000" w:rsidP="00000000" w:rsidRDefault="00000000" w:rsidRPr="00000000" w14:paraId="00000042">
      <w:pPr>
        <w:tabs>
          <w:tab w:val="left" w:pos="-142"/>
        </w:tabs>
        <w:spacing w:after="0" w:lineRule="auto"/>
        <w:ind w:right="-626"/>
        <w:rPr>
          <w:b w:val="1"/>
        </w:rPr>
      </w:pPr>
      <w:r w:rsidDel="00000000" w:rsidR="00000000" w:rsidRPr="00000000">
        <w:rPr>
          <w:rtl w:val="0"/>
        </w:rPr>
      </w:r>
    </w:p>
    <w:p w:rsidR="00000000" w:rsidDel="00000000" w:rsidP="00000000" w:rsidRDefault="00000000" w:rsidRPr="00000000" w14:paraId="00000043">
      <w:pPr>
        <w:tabs>
          <w:tab w:val="left" w:pos="-142"/>
        </w:tabs>
        <w:spacing w:after="0" w:lineRule="auto"/>
        <w:ind w:left="-567" w:right="-626" w:firstLine="0"/>
        <w:jc w:val="center"/>
        <w:rPr>
          <w:b w:val="1"/>
        </w:rPr>
      </w:pPr>
      <w:r w:rsidDel="00000000" w:rsidR="00000000" w:rsidRPr="00000000">
        <w:rPr>
          <w:b w:val="1"/>
          <w:rtl w:val="0"/>
        </w:rPr>
        <w:t xml:space="preserve">ΟΙ ΥΠΟΥΡΓΟΙ</w:t>
      </w:r>
    </w:p>
    <w:p w:rsidR="00000000" w:rsidDel="00000000" w:rsidP="00000000" w:rsidRDefault="00000000" w:rsidRPr="00000000" w14:paraId="00000044">
      <w:pPr>
        <w:tabs>
          <w:tab w:val="left" w:pos="-142"/>
        </w:tabs>
        <w:spacing w:after="0" w:lineRule="auto"/>
        <w:ind w:left="-567" w:right="-626" w:firstLine="0"/>
        <w:jc w:val="center"/>
        <w:rPr>
          <w:b w:val="1"/>
        </w:rPr>
      </w:pPr>
      <w:r w:rsidDel="00000000" w:rsidR="00000000" w:rsidRPr="00000000">
        <w:rPr>
          <w:rtl w:val="0"/>
        </w:rPr>
      </w:r>
    </w:p>
    <w:tbl>
      <w:tblPr>
        <w:tblStyle w:val="Table1"/>
        <w:tblW w:w="9981.0" w:type="dxa"/>
        <w:jc w:val="center"/>
        <w:tblLayout w:type="fixed"/>
        <w:tblLook w:val="0400"/>
      </w:tblPr>
      <w:tblGrid>
        <w:gridCol w:w="3258"/>
        <w:gridCol w:w="3259"/>
        <w:gridCol w:w="3259"/>
        <w:gridCol w:w="205"/>
        <w:tblGridChange w:id="0">
          <w:tblGrid>
            <w:gridCol w:w="3258"/>
            <w:gridCol w:w="3259"/>
            <w:gridCol w:w="3259"/>
            <w:gridCol w:w="205"/>
          </w:tblGrid>
        </w:tblGridChange>
      </w:tblGrid>
      <w:tr>
        <w:trPr>
          <w:trHeight w:val="615" w:hRule="atLeast"/>
        </w:trPr>
        <w:tc>
          <w:tcPr>
            <w:tcMar>
              <w:top w:w="0.0" w:type="dxa"/>
              <w:left w:w="108.0" w:type="dxa"/>
              <w:bottom w:w="0.0" w:type="dxa"/>
              <w:right w:w="108.0" w:type="dxa"/>
            </w:tcMar>
          </w:tcPr>
          <w:p w:rsidR="00000000" w:rsidDel="00000000" w:rsidP="00000000" w:rsidRDefault="00000000" w:rsidRPr="00000000" w14:paraId="00000045">
            <w:pPr>
              <w:tabs>
                <w:tab w:val="left" w:pos="-142"/>
              </w:tabs>
              <w:spacing w:after="0" w:line="240" w:lineRule="auto"/>
              <w:ind w:right="173"/>
              <w:jc w:val="center"/>
              <w:rPr>
                <w:b w:val="1"/>
              </w:rPr>
            </w:pPr>
            <w:r w:rsidDel="00000000" w:rsidR="00000000" w:rsidRPr="00000000">
              <w:rPr>
                <w:b w:val="1"/>
                <w:rtl w:val="0"/>
              </w:rPr>
              <w:t xml:space="preserve">ΟΙΚΟΝΟΜΙΚΩΝ</w:t>
            </w:r>
          </w:p>
        </w:tc>
        <w:tc>
          <w:tcPr>
            <w:tcMar>
              <w:top w:w="0.0" w:type="dxa"/>
              <w:left w:w="108.0" w:type="dxa"/>
              <w:bottom w:w="0.0" w:type="dxa"/>
              <w:right w:w="108.0" w:type="dxa"/>
            </w:tcMar>
          </w:tcPr>
          <w:p w:rsidR="00000000" w:rsidDel="00000000" w:rsidP="00000000" w:rsidRDefault="00000000" w:rsidRPr="00000000" w14:paraId="00000046">
            <w:pPr>
              <w:tabs>
                <w:tab w:val="left" w:pos="-142"/>
              </w:tabs>
              <w:spacing w:after="0" w:line="240" w:lineRule="auto"/>
              <w:ind w:right="168"/>
              <w:jc w:val="center"/>
              <w:rPr>
                <w:b w:val="1"/>
              </w:rPr>
            </w:pPr>
            <w:r w:rsidDel="00000000" w:rsidR="00000000" w:rsidRPr="00000000">
              <w:rPr>
                <w:b w:val="1"/>
                <w:rtl w:val="0"/>
              </w:rPr>
              <w:t xml:space="preserve">ΑΝΑΠΤΥΞΗΣ ΚΑΙ ΕΠΕΝΔΥΣΕΩΝ</w:t>
            </w:r>
          </w:p>
        </w:tc>
        <w:tc>
          <w:tcPr>
            <w:gridSpan w:val="2"/>
            <w:tcMar>
              <w:top w:w="0.0" w:type="dxa"/>
              <w:left w:w="108.0" w:type="dxa"/>
              <w:bottom w:w="0.0" w:type="dxa"/>
              <w:right w:w="108.0" w:type="dxa"/>
            </w:tcMar>
          </w:tcPr>
          <w:p w:rsidR="00000000" w:rsidDel="00000000" w:rsidP="00000000" w:rsidRDefault="00000000" w:rsidRPr="00000000" w14:paraId="00000047">
            <w:pPr>
              <w:tabs>
                <w:tab w:val="left" w:pos="-142"/>
              </w:tabs>
              <w:spacing w:after="0" w:line="240" w:lineRule="auto"/>
              <w:ind w:right="173"/>
              <w:jc w:val="center"/>
              <w:rPr>
                <w:b w:val="1"/>
              </w:rPr>
            </w:pPr>
            <w:r w:rsidDel="00000000" w:rsidR="00000000" w:rsidRPr="00000000">
              <w:rPr>
                <w:b w:val="1"/>
                <w:rtl w:val="0"/>
              </w:rPr>
              <w:t xml:space="preserve">ΠΡΟΣΤΑΣΙΑΣ ΤΟΥ ΠΟΛΙΤΗ</w:t>
            </w:r>
          </w:p>
          <w:p w:rsidR="00000000" w:rsidDel="00000000" w:rsidP="00000000" w:rsidRDefault="00000000" w:rsidRPr="00000000" w14:paraId="00000048">
            <w:pPr>
              <w:tabs>
                <w:tab w:val="left" w:pos="-142"/>
                <w:tab w:val="center" w:pos="1537"/>
                <w:tab w:val="right" w:pos="3075"/>
              </w:tabs>
              <w:spacing w:after="0" w:line="240" w:lineRule="auto"/>
              <w:ind w:right="173"/>
              <w:rPr>
                <w:b w:val="1"/>
              </w:rPr>
            </w:pPr>
            <w:r w:rsidDel="00000000" w:rsidR="00000000" w:rsidRPr="00000000">
              <w:rPr>
                <w:rtl w:val="0"/>
              </w:rPr>
            </w:r>
          </w:p>
        </w:tc>
      </w:tr>
      <w:tr>
        <w:trPr>
          <w:trHeight w:val="1546" w:hRule="atLeast"/>
        </w:trPr>
        <w:tc>
          <w:tcPr>
            <w:tcMar>
              <w:top w:w="0.0" w:type="dxa"/>
              <w:left w:w="108.0" w:type="dxa"/>
              <w:bottom w:w="0.0" w:type="dxa"/>
              <w:right w:w="108.0" w:type="dxa"/>
            </w:tcMar>
          </w:tcPr>
          <w:p w:rsidR="00000000" w:rsidDel="00000000" w:rsidP="00000000" w:rsidRDefault="00000000" w:rsidRPr="00000000" w14:paraId="0000004A">
            <w:pPr>
              <w:tabs>
                <w:tab w:val="left" w:pos="-142"/>
              </w:tabs>
              <w:spacing w:after="0" w:line="240" w:lineRule="auto"/>
              <w:ind w:right="173"/>
              <w:jc w:val="center"/>
              <w:rPr/>
            </w:pPr>
            <w:r w:rsidDel="00000000" w:rsidR="00000000" w:rsidRPr="00000000">
              <w:rPr>
                <w:rtl w:val="0"/>
              </w:rPr>
            </w:r>
          </w:p>
          <w:p w:rsidR="00000000" w:rsidDel="00000000" w:rsidP="00000000" w:rsidRDefault="00000000" w:rsidRPr="00000000" w14:paraId="0000004B">
            <w:pPr>
              <w:tabs>
                <w:tab w:val="left" w:pos="-142"/>
              </w:tabs>
              <w:spacing w:after="0" w:line="240" w:lineRule="auto"/>
              <w:ind w:right="173"/>
              <w:jc w:val="center"/>
              <w:rPr/>
            </w:pPr>
            <w:r w:rsidDel="00000000" w:rsidR="00000000" w:rsidRPr="00000000">
              <w:rPr>
                <w:rtl w:val="0"/>
              </w:rPr>
            </w:r>
          </w:p>
          <w:p w:rsidR="00000000" w:rsidDel="00000000" w:rsidP="00000000" w:rsidRDefault="00000000" w:rsidRPr="00000000" w14:paraId="0000004C">
            <w:pPr>
              <w:tabs>
                <w:tab w:val="left" w:pos="-142"/>
                <w:tab w:val="left" w:pos="2184"/>
              </w:tabs>
              <w:spacing w:after="0" w:line="240" w:lineRule="auto"/>
              <w:ind w:right="173"/>
              <w:rPr/>
            </w:pPr>
            <w:r w:rsidDel="00000000" w:rsidR="00000000" w:rsidRPr="00000000">
              <w:rPr>
                <w:rtl w:val="0"/>
              </w:rPr>
              <w:tab/>
            </w:r>
          </w:p>
          <w:p w:rsidR="00000000" w:rsidDel="00000000" w:rsidP="00000000" w:rsidRDefault="00000000" w:rsidRPr="00000000" w14:paraId="0000004D">
            <w:pPr>
              <w:tabs>
                <w:tab w:val="left" w:pos="-142"/>
              </w:tabs>
              <w:spacing w:after="0" w:line="240" w:lineRule="auto"/>
              <w:ind w:right="173"/>
              <w:jc w:val="center"/>
              <w:rPr/>
            </w:pPr>
            <w:r w:rsidDel="00000000" w:rsidR="00000000" w:rsidRPr="00000000">
              <w:rPr>
                <w:rtl w:val="0"/>
              </w:rPr>
              <w:t xml:space="preserve">ΧΡΗΣΤΟΣ ΣΤΑΪΚΟΥΡΑΣ</w:t>
            </w:r>
          </w:p>
        </w:tc>
        <w:tc>
          <w:tcPr>
            <w:tcMar>
              <w:top w:w="0.0" w:type="dxa"/>
              <w:left w:w="108.0" w:type="dxa"/>
              <w:bottom w:w="0.0" w:type="dxa"/>
              <w:right w:w="108.0" w:type="dxa"/>
            </w:tcMar>
          </w:tcPr>
          <w:p w:rsidR="00000000" w:rsidDel="00000000" w:rsidP="00000000" w:rsidRDefault="00000000" w:rsidRPr="00000000" w14:paraId="0000004E">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4F">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50">
            <w:pPr>
              <w:tabs>
                <w:tab w:val="left" w:pos="-142"/>
              </w:tabs>
              <w:spacing w:after="0" w:line="240" w:lineRule="auto"/>
              <w:ind w:right="168"/>
              <w:rPr/>
            </w:pPr>
            <w:r w:rsidDel="00000000" w:rsidR="00000000" w:rsidRPr="00000000">
              <w:rPr>
                <w:rtl w:val="0"/>
              </w:rPr>
            </w:r>
          </w:p>
          <w:p w:rsidR="00000000" w:rsidDel="00000000" w:rsidP="00000000" w:rsidRDefault="00000000" w:rsidRPr="00000000" w14:paraId="00000051">
            <w:pPr>
              <w:tabs>
                <w:tab w:val="left" w:pos="-142"/>
              </w:tabs>
              <w:spacing w:after="0" w:line="240" w:lineRule="auto"/>
              <w:ind w:right="168"/>
              <w:jc w:val="center"/>
              <w:rPr/>
            </w:pPr>
            <w:r w:rsidDel="00000000" w:rsidR="00000000" w:rsidRPr="00000000">
              <w:rPr>
                <w:rtl w:val="0"/>
              </w:rPr>
              <w:t xml:space="preserve">ΣΠΥΡΙΔΩΝ - ΑΔΩΝΙΣ</w:t>
            </w:r>
          </w:p>
          <w:p w:rsidR="00000000" w:rsidDel="00000000" w:rsidP="00000000" w:rsidRDefault="00000000" w:rsidRPr="00000000" w14:paraId="00000052">
            <w:pPr>
              <w:tabs>
                <w:tab w:val="left" w:pos="-142"/>
              </w:tabs>
              <w:spacing w:after="0" w:line="240" w:lineRule="auto"/>
              <w:ind w:right="168"/>
              <w:jc w:val="center"/>
              <w:rPr/>
            </w:pPr>
            <w:r w:rsidDel="00000000" w:rsidR="00000000" w:rsidRPr="00000000">
              <w:rPr>
                <w:rtl w:val="0"/>
              </w:rPr>
              <w:t xml:space="preserve">ΓΕΩΡΓΙΑΔΗΣ</w:t>
            </w:r>
          </w:p>
        </w:tc>
        <w:tc>
          <w:tcPr>
            <w:gridSpan w:val="2"/>
            <w:tcMar>
              <w:top w:w="0.0" w:type="dxa"/>
              <w:left w:w="108.0" w:type="dxa"/>
              <w:bottom w:w="0.0" w:type="dxa"/>
              <w:right w:w="108.0" w:type="dxa"/>
            </w:tcMar>
          </w:tcPr>
          <w:p w:rsidR="00000000" w:rsidDel="00000000" w:rsidP="00000000" w:rsidRDefault="00000000" w:rsidRPr="00000000" w14:paraId="00000053">
            <w:pPr>
              <w:tabs>
                <w:tab w:val="left" w:pos="-142"/>
              </w:tabs>
              <w:spacing w:after="0" w:line="240" w:lineRule="auto"/>
              <w:ind w:right="173"/>
              <w:rPr/>
            </w:pPr>
            <w:r w:rsidDel="00000000" w:rsidR="00000000" w:rsidRPr="00000000">
              <w:rPr>
                <w:rtl w:val="0"/>
              </w:rPr>
              <w:t xml:space="preserve">         </w:t>
            </w:r>
          </w:p>
          <w:p w:rsidR="00000000" w:rsidDel="00000000" w:rsidP="00000000" w:rsidRDefault="00000000" w:rsidRPr="00000000" w14:paraId="00000054">
            <w:pPr>
              <w:tabs>
                <w:tab w:val="left" w:pos="-142"/>
              </w:tabs>
              <w:spacing w:after="0" w:line="240" w:lineRule="auto"/>
              <w:ind w:right="173"/>
              <w:rPr/>
            </w:pPr>
            <w:r w:rsidDel="00000000" w:rsidR="00000000" w:rsidRPr="00000000">
              <w:rPr>
                <w:rtl w:val="0"/>
              </w:rPr>
            </w:r>
          </w:p>
          <w:p w:rsidR="00000000" w:rsidDel="00000000" w:rsidP="00000000" w:rsidRDefault="00000000" w:rsidRPr="00000000" w14:paraId="00000055">
            <w:pPr>
              <w:tabs>
                <w:tab w:val="left" w:pos="-142"/>
              </w:tabs>
              <w:spacing w:after="0" w:line="240" w:lineRule="auto"/>
              <w:ind w:right="173"/>
              <w:rPr/>
            </w:pPr>
            <w:r w:rsidDel="00000000" w:rsidR="00000000" w:rsidRPr="00000000">
              <w:rPr>
                <w:rtl w:val="0"/>
              </w:rPr>
            </w:r>
          </w:p>
          <w:p w:rsidR="00000000" w:rsidDel="00000000" w:rsidP="00000000" w:rsidRDefault="00000000" w:rsidRPr="00000000" w14:paraId="00000056">
            <w:pPr>
              <w:tabs>
                <w:tab w:val="left" w:pos="-142"/>
              </w:tabs>
              <w:spacing w:after="0" w:line="240" w:lineRule="auto"/>
              <w:ind w:right="173"/>
              <w:jc w:val="center"/>
              <w:rPr>
                <w:b w:val="1"/>
              </w:rPr>
            </w:pPr>
            <w:r w:rsidDel="00000000" w:rsidR="00000000" w:rsidRPr="00000000">
              <w:rPr>
                <w:rtl w:val="0"/>
              </w:rPr>
              <w:t xml:space="preserve">ΜΙΧΑΗΛ ΧΡΥΣΟΧΟΪΔΗΣ</w:t>
            </w:r>
            <w:r w:rsidDel="00000000" w:rsidR="00000000" w:rsidRPr="00000000">
              <w:rPr>
                <w:rtl w:val="0"/>
              </w:rPr>
            </w:r>
          </w:p>
          <w:p w:rsidR="00000000" w:rsidDel="00000000" w:rsidP="00000000" w:rsidRDefault="00000000" w:rsidRPr="00000000" w14:paraId="00000057">
            <w:pPr>
              <w:tabs>
                <w:tab w:val="left" w:pos="-142"/>
              </w:tabs>
              <w:spacing w:after="0" w:line="240" w:lineRule="auto"/>
              <w:ind w:right="173"/>
              <w:jc w:val="center"/>
              <w:rPr/>
            </w:pPr>
            <w:r w:rsidDel="00000000" w:rsidR="00000000" w:rsidRPr="00000000">
              <w:rPr>
                <w:rtl w:val="0"/>
              </w:rPr>
            </w:r>
          </w:p>
        </w:tc>
      </w:tr>
      <w:tr>
        <w:trPr>
          <w:trHeight w:val="4800" w:hRule="atLeast"/>
        </w:trPr>
        <w:tc>
          <w:tcPr>
            <w:tcMar>
              <w:top w:w="0.0" w:type="dxa"/>
              <w:left w:w="108.0" w:type="dxa"/>
              <w:bottom w:w="0.0" w:type="dxa"/>
              <w:right w:w="108.0" w:type="dxa"/>
            </w:tcMar>
          </w:tcPr>
          <w:p w:rsidR="00000000" w:rsidDel="00000000" w:rsidP="00000000" w:rsidRDefault="00000000" w:rsidRPr="00000000" w14:paraId="00000059">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5A">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5B">
            <w:pPr>
              <w:tabs>
                <w:tab w:val="left" w:pos="-142"/>
              </w:tabs>
              <w:spacing w:after="0" w:line="240" w:lineRule="auto"/>
              <w:ind w:right="173"/>
              <w:jc w:val="center"/>
              <w:rPr>
                <w:b w:val="1"/>
              </w:rPr>
            </w:pPr>
            <w:r w:rsidDel="00000000" w:rsidR="00000000" w:rsidRPr="00000000">
              <w:rPr>
                <w:b w:val="1"/>
                <w:rtl w:val="0"/>
              </w:rPr>
              <w:t xml:space="preserve">ΕΡΓΑΣΙΑΣ ΚΑΙ</w:t>
            </w:r>
          </w:p>
          <w:p w:rsidR="00000000" w:rsidDel="00000000" w:rsidP="00000000" w:rsidRDefault="00000000" w:rsidRPr="00000000" w14:paraId="0000005C">
            <w:pPr>
              <w:tabs>
                <w:tab w:val="left" w:pos="-142"/>
              </w:tabs>
              <w:spacing w:after="0" w:line="240" w:lineRule="auto"/>
              <w:ind w:right="168"/>
              <w:jc w:val="center"/>
              <w:rPr/>
            </w:pPr>
            <w:r w:rsidDel="00000000" w:rsidR="00000000" w:rsidRPr="00000000">
              <w:rPr>
                <w:b w:val="1"/>
                <w:rtl w:val="0"/>
              </w:rPr>
              <w:t xml:space="preserve">ΚΟΙΝΩΝΙΚΩΝ ΥΠΟΘΕΣΕΩΝ</w:t>
            </w:r>
            <w:r w:rsidDel="00000000" w:rsidR="00000000" w:rsidRPr="00000000">
              <w:rPr>
                <w:rtl w:val="0"/>
              </w:rPr>
              <w:t xml:space="preserve"> </w:t>
            </w:r>
          </w:p>
          <w:p w:rsidR="00000000" w:rsidDel="00000000" w:rsidP="00000000" w:rsidRDefault="00000000" w:rsidRPr="00000000" w14:paraId="0000005D">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5E">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5F">
            <w:pPr>
              <w:tabs>
                <w:tab w:val="left" w:pos="-142"/>
              </w:tabs>
              <w:spacing w:after="0" w:line="240" w:lineRule="auto"/>
              <w:ind w:right="168"/>
              <w:rPr/>
            </w:pPr>
            <w:r w:rsidDel="00000000" w:rsidR="00000000" w:rsidRPr="00000000">
              <w:rPr>
                <w:rtl w:val="0"/>
              </w:rPr>
            </w:r>
          </w:p>
          <w:p w:rsidR="00000000" w:rsidDel="00000000" w:rsidP="00000000" w:rsidRDefault="00000000" w:rsidRPr="00000000" w14:paraId="00000060">
            <w:pPr>
              <w:tabs>
                <w:tab w:val="left" w:pos="-142"/>
              </w:tabs>
              <w:spacing w:after="0" w:line="240" w:lineRule="auto"/>
              <w:ind w:right="173"/>
              <w:jc w:val="center"/>
              <w:rPr>
                <w:b w:val="1"/>
              </w:rPr>
            </w:pPr>
            <w:r w:rsidDel="00000000" w:rsidR="00000000" w:rsidRPr="00000000">
              <w:rPr>
                <w:rtl w:val="0"/>
              </w:rPr>
              <w:t xml:space="preserve">ΚΩΝΣΤΑΝΤΙΝΟΣ ΧΑΤΖΗΔΑΚΗΣ</w:t>
            </w:r>
            <w:r w:rsidDel="00000000" w:rsidR="00000000" w:rsidRPr="00000000">
              <w:rPr>
                <w:rtl w:val="0"/>
              </w:rPr>
            </w:r>
          </w:p>
          <w:p w:rsidR="00000000" w:rsidDel="00000000" w:rsidP="00000000" w:rsidRDefault="00000000" w:rsidRPr="00000000" w14:paraId="00000061">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2">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3">
            <w:pPr>
              <w:tabs>
                <w:tab w:val="left" w:pos="-142"/>
              </w:tabs>
              <w:spacing w:after="0" w:line="240" w:lineRule="auto"/>
              <w:ind w:right="92"/>
              <w:jc w:val="center"/>
              <w:rPr/>
            </w:pPr>
            <w:r w:rsidDel="00000000" w:rsidR="00000000" w:rsidRPr="00000000">
              <w:rPr>
                <w:b w:val="1"/>
                <w:rtl w:val="0"/>
              </w:rPr>
              <w:t xml:space="preserve">ΕΣΩΤΕΡΙΚΩΝ</w:t>
            </w:r>
            <w:r w:rsidDel="00000000" w:rsidR="00000000" w:rsidRPr="00000000">
              <w:rPr>
                <w:rtl w:val="0"/>
              </w:rPr>
            </w:r>
          </w:p>
          <w:p w:rsidR="00000000" w:rsidDel="00000000" w:rsidP="00000000" w:rsidRDefault="00000000" w:rsidRPr="00000000" w14:paraId="00000064">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65">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66">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67">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68">
            <w:pPr>
              <w:tabs>
                <w:tab w:val="left" w:pos="-142"/>
              </w:tabs>
              <w:spacing w:after="0" w:line="240" w:lineRule="auto"/>
              <w:ind w:right="173"/>
              <w:jc w:val="center"/>
              <w:rPr/>
            </w:pPr>
            <w:r w:rsidDel="00000000" w:rsidR="00000000" w:rsidRPr="00000000">
              <w:rPr>
                <w:rtl w:val="0"/>
              </w:rPr>
            </w:r>
          </w:p>
          <w:p w:rsidR="00000000" w:rsidDel="00000000" w:rsidP="00000000" w:rsidRDefault="00000000" w:rsidRPr="00000000" w14:paraId="00000069">
            <w:pPr>
              <w:tabs>
                <w:tab w:val="left" w:pos="-142"/>
              </w:tabs>
              <w:spacing w:after="0" w:line="240" w:lineRule="auto"/>
              <w:ind w:right="173"/>
              <w:jc w:val="center"/>
              <w:rPr>
                <w:b w:val="1"/>
              </w:rPr>
            </w:pPr>
            <w:r w:rsidDel="00000000" w:rsidR="00000000" w:rsidRPr="00000000">
              <w:rPr>
                <w:rtl w:val="0"/>
              </w:rPr>
              <w:t xml:space="preserve">ΜΑΥΡΟΥΔΗΣ ΒΟΡΙΔΗΣ</w:t>
            </w:r>
            <w:r w:rsidDel="00000000" w:rsidR="00000000" w:rsidRPr="00000000">
              <w:rPr>
                <w:rtl w:val="0"/>
              </w:rPr>
            </w:r>
          </w:p>
          <w:p w:rsidR="00000000" w:rsidDel="00000000" w:rsidP="00000000" w:rsidRDefault="00000000" w:rsidRPr="00000000" w14:paraId="0000006A">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B">
            <w:pPr>
              <w:tabs>
                <w:tab w:val="left" w:pos="-142"/>
              </w:tabs>
              <w:spacing w:after="0" w:line="240" w:lineRule="auto"/>
              <w:ind w:right="168"/>
              <w:jc w:val="center"/>
              <w:rPr>
                <w:b w:val="1"/>
              </w:rPr>
            </w:pPr>
            <w:r w:rsidDel="00000000" w:rsidR="00000000" w:rsidRPr="00000000">
              <w:rPr>
                <w:b w:val="1"/>
                <w:rtl w:val="0"/>
              </w:rPr>
              <w:t xml:space="preserve">ΕΠΙΚΡΑΤΕΙΑΣ</w:t>
            </w:r>
          </w:p>
          <w:p w:rsidR="00000000" w:rsidDel="00000000" w:rsidP="00000000" w:rsidRDefault="00000000" w:rsidRPr="00000000" w14:paraId="0000006C">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D">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E">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6F">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70">
            <w:pPr>
              <w:tabs>
                <w:tab w:val="left" w:pos="-142"/>
              </w:tabs>
              <w:spacing w:after="0" w:line="240" w:lineRule="auto"/>
              <w:ind w:right="173"/>
              <w:jc w:val="center"/>
              <w:rPr>
                <w:rFonts w:ascii="Calibri" w:cs="Calibri" w:eastAsia="Calibri" w:hAnsi="Calibri"/>
              </w:rPr>
            </w:pPr>
            <w:r w:rsidDel="00000000" w:rsidR="00000000" w:rsidRPr="00000000">
              <w:rPr>
                <w:rFonts w:ascii="Calibri" w:cs="Calibri" w:eastAsia="Calibri" w:hAnsi="Calibri"/>
                <w:rtl w:val="0"/>
              </w:rPr>
              <w:t xml:space="preserve">ΓΕΩΡΓΙΟΣ ΓΕΡΑΠΕΤΡΙΤΗΣ</w:t>
            </w:r>
          </w:p>
          <w:p w:rsidR="00000000" w:rsidDel="00000000" w:rsidP="00000000" w:rsidRDefault="00000000" w:rsidRPr="00000000" w14:paraId="00000071">
            <w:pPr>
              <w:tabs>
                <w:tab w:val="left" w:pos="-142"/>
              </w:tabs>
              <w:spacing w:after="0" w:line="240" w:lineRule="auto"/>
              <w:ind w:right="92"/>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2">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73">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74">
            <w:pPr>
              <w:tabs>
                <w:tab w:val="left" w:pos="-142"/>
              </w:tabs>
              <w:spacing w:after="0" w:line="240" w:lineRule="auto"/>
              <w:ind w:right="168"/>
              <w:jc w:val="center"/>
              <w:rPr/>
            </w:pPr>
            <w:r w:rsidDel="00000000" w:rsidR="00000000" w:rsidRPr="00000000">
              <w:rPr>
                <w:b w:val="1"/>
                <w:rtl w:val="0"/>
              </w:rPr>
              <w:t xml:space="preserve">ΥΓΕΙΑΣ</w:t>
            </w:r>
            <w:r w:rsidDel="00000000" w:rsidR="00000000" w:rsidRPr="00000000">
              <w:rPr>
                <w:rtl w:val="0"/>
              </w:rPr>
            </w:r>
          </w:p>
          <w:p w:rsidR="00000000" w:rsidDel="00000000" w:rsidP="00000000" w:rsidRDefault="00000000" w:rsidRPr="00000000" w14:paraId="00000075">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76">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77">
            <w:pPr>
              <w:tabs>
                <w:tab w:val="left" w:pos="-142"/>
              </w:tabs>
              <w:spacing w:after="0" w:line="240" w:lineRule="auto"/>
              <w:ind w:right="168"/>
              <w:jc w:val="center"/>
              <w:rPr/>
            </w:pPr>
            <w:r w:rsidDel="00000000" w:rsidR="00000000" w:rsidRPr="00000000">
              <w:rPr>
                <w:rtl w:val="0"/>
              </w:rPr>
            </w:r>
          </w:p>
          <w:p w:rsidR="00000000" w:rsidDel="00000000" w:rsidP="00000000" w:rsidRDefault="00000000" w:rsidRPr="00000000" w14:paraId="00000078">
            <w:pPr>
              <w:tabs>
                <w:tab w:val="left" w:pos="-142"/>
              </w:tabs>
              <w:spacing w:after="0" w:line="240" w:lineRule="auto"/>
              <w:ind w:right="168"/>
              <w:rPr/>
            </w:pPr>
            <w:r w:rsidDel="00000000" w:rsidR="00000000" w:rsidRPr="00000000">
              <w:rPr>
                <w:rtl w:val="0"/>
              </w:rPr>
            </w:r>
          </w:p>
          <w:p w:rsidR="00000000" w:rsidDel="00000000" w:rsidP="00000000" w:rsidRDefault="00000000" w:rsidRPr="00000000" w14:paraId="00000079">
            <w:pPr>
              <w:tabs>
                <w:tab w:val="left" w:pos="-142"/>
              </w:tabs>
              <w:spacing w:after="0" w:line="240" w:lineRule="auto"/>
              <w:ind w:right="173"/>
              <w:jc w:val="center"/>
              <w:rPr>
                <w:b w:val="1"/>
              </w:rPr>
            </w:pPr>
            <w:r w:rsidDel="00000000" w:rsidR="00000000" w:rsidRPr="00000000">
              <w:rPr>
                <w:rtl w:val="0"/>
              </w:rPr>
              <w:t xml:space="preserve">ΒΑΣΙΛΕΙΟΣ ΚΙΚΙΛΙΑΣ</w:t>
            </w:r>
            <w:r w:rsidDel="00000000" w:rsidR="00000000" w:rsidRPr="00000000">
              <w:rPr>
                <w:rtl w:val="0"/>
              </w:rPr>
            </w:r>
          </w:p>
          <w:p w:rsidR="00000000" w:rsidDel="00000000" w:rsidP="00000000" w:rsidRDefault="00000000" w:rsidRPr="00000000" w14:paraId="0000007A">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7B">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7C">
            <w:pPr>
              <w:tabs>
                <w:tab w:val="left" w:pos="-142"/>
              </w:tabs>
              <w:spacing w:after="0" w:line="240" w:lineRule="auto"/>
              <w:ind w:right="168"/>
              <w:jc w:val="center"/>
              <w:rPr>
                <w:b w:val="1"/>
              </w:rPr>
            </w:pPr>
            <w:r w:rsidDel="00000000" w:rsidR="00000000" w:rsidRPr="00000000">
              <w:rPr>
                <w:rtl w:val="0"/>
              </w:rPr>
            </w:r>
          </w:p>
          <w:p w:rsidR="00000000" w:rsidDel="00000000" w:rsidP="00000000" w:rsidRDefault="00000000" w:rsidRPr="00000000" w14:paraId="0000007D">
            <w:pPr>
              <w:tabs>
                <w:tab w:val="left" w:pos="-142"/>
              </w:tabs>
              <w:spacing w:after="0" w:line="240" w:lineRule="auto"/>
              <w:ind w:right="173"/>
              <w:jc w:val="center"/>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7E">
            <w:pPr>
              <w:tabs>
                <w:tab w:val="left" w:pos="-142"/>
              </w:tabs>
              <w:spacing w:after="0" w:line="240" w:lineRule="auto"/>
              <w:ind w:right="173"/>
              <w:rPr>
                <w:b w:val="1"/>
              </w:rPr>
            </w:pPr>
            <w:r w:rsidDel="00000000" w:rsidR="00000000" w:rsidRPr="00000000">
              <w:rPr>
                <w:rtl w:val="0"/>
              </w:rPr>
            </w:r>
          </w:p>
          <w:p w:rsidR="00000000" w:rsidDel="00000000" w:rsidP="00000000" w:rsidRDefault="00000000" w:rsidRPr="00000000" w14:paraId="0000007F">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0">
            <w:pPr>
              <w:tabs>
                <w:tab w:val="left" w:pos="-142"/>
              </w:tabs>
              <w:spacing w:after="0" w:line="240" w:lineRule="auto"/>
              <w:ind w:right="92"/>
              <w:jc w:val="center"/>
              <w:rPr>
                <w:b w:val="1"/>
              </w:rPr>
            </w:pPr>
            <w:r w:rsidDel="00000000" w:rsidR="00000000" w:rsidRPr="00000000">
              <w:rPr>
                <w:b w:val="1"/>
                <w:rtl w:val="0"/>
              </w:rPr>
              <w:t xml:space="preserve">ΔΙΚΑΙΟΣΥΝΗΣ</w:t>
            </w:r>
          </w:p>
          <w:p w:rsidR="00000000" w:rsidDel="00000000" w:rsidP="00000000" w:rsidRDefault="00000000" w:rsidRPr="00000000" w14:paraId="00000081">
            <w:pPr>
              <w:tabs>
                <w:tab w:val="left" w:pos="-142"/>
              </w:tabs>
              <w:spacing w:after="0" w:line="240" w:lineRule="auto"/>
              <w:ind w:right="92"/>
              <w:jc w:val="center"/>
              <w:rPr>
                <w:b w:val="1"/>
              </w:rPr>
            </w:pPr>
            <w:r w:rsidDel="00000000" w:rsidR="00000000" w:rsidRPr="00000000">
              <w:rPr>
                <w:rtl w:val="0"/>
              </w:rPr>
            </w:r>
          </w:p>
          <w:p w:rsidR="00000000" w:rsidDel="00000000" w:rsidP="00000000" w:rsidRDefault="00000000" w:rsidRPr="00000000" w14:paraId="00000082">
            <w:pPr>
              <w:tabs>
                <w:tab w:val="left" w:pos="-142"/>
              </w:tabs>
              <w:spacing w:after="0" w:line="240" w:lineRule="auto"/>
              <w:ind w:right="92"/>
              <w:jc w:val="center"/>
              <w:rPr>
                <w:b w:val="1"/>
              </w:rPr>
            </w:pPr>
            <w:r w:rsidDel="00000000" w:rsidR="00000000" w:rsidRPr="00000000">
              <w:rPr>
                <w:rtl w:val="0"/>
              </w:rPr>
            </w:r>
          </w:p>
          <w:p w:rsidR="00000000" w:rsidDel="00000000" w:rsidP="00000000" w:rsidRDefault="00000000" w:rsidRPr="00000000" w14:paraId="00000083">
            <w:pPr>
              <w:tabs>
                <w:tab w:val="left" w:pos="-142"/>
              </w:tabs>
              <w:spacing w:after="0" w:line="240" w:lineRule="auto"/>
              <w:ind w:right="92"/>
              <w:rPr>
                <w:b w:val="1"/>
              </w:rPr>
            </w:pPr>
            <w:r w:rsidDel="00000000" w:rsidR="00000000" w:rsidRPr="00000000">
              <w:rPr>
                <w:rtl w:val="0"/>
              </w:rPr>
            </w:r>
          </w:p>
          <w:p w:rsidR="00000000" w:rsidDel="00000000" w:rsidP="00000000" w:rsidRDefault="00000000" w:rsidRPr="00000000" w14:paraId="00000084">
            <w:pPr>
              <w:tabs>
                <w:tab w:val="left" w:pos="-142"/>
              </w:tabs>
              <w:spacing w:after="0" w:line="240" w:lineRule="auto"/>
              <w:ind w:right="92"/>
              <w:rPr>
                <w:b w:val="1"/>
              </w:rPr>
            </w:pPr>
            <w:r w:rsidDel="00000000" w:rsidR="00000000" w:rsidRPr="00000000">
              <w:rPr>
                <w:rtl w:val="0"/>
              </w:rPr>
            </w:r>
          </w:p>
          <w:p w:rsidR="00000000" w:rsidDel="00000000" w:rsidP="00000000" w:rsidRDefault="00000000" w:rsidRPr="00000000" w14:paraId="00000085">
            <w:pPr>
              <w:tabs>
                <w:tab w:val="left" w:pos="-142"/>
              </w:tabs>
              <w:spacing w:after="0" w:line="240" w:lineRule="auto"/>
              <w:ind w:right="173"/>
              <w:jc w:val="center"/>
              <w:rPr/>
            </w:pPr>
            <w:r w:rsidDel="00000000" w:rsidR="00000000" w:rsidRPr="00000000">
              <w:rPr>
                <w:rtl w:val="0"/>
              </w:rPr>
              <w:t xml:space="preserve">ΚΩΝΣΤΑΝΤΙΝΟΣ ΤΣΙΑΡΑΣ</w:t>
            </w:r>
          </w:p>
          <w:p w:rsidR="00000000" w:rsidDel="00000000" w:rsidP="00000000" w:rsidRDefault="00000000" w:rsidRPr="00000000" w14:paraId="00000086">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7">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8">
            <w:pPr>
              <w:tabs>
                <w:tab w:val="left" w:pos="-142"/>
              </w:tabs>
              <w:spacing w:after="0" w:line="240" w:lineRule="auto"/>
              <w:ind w:right="168"/>
              <w:jc w:val="center"/>
              <w:rPr>
                <w:b w:val="1"/>
              </w:rPr>
            </w:pPr>
            <w:r w:rsidDel="00000000" w:rsidR="00000000" w:rsidRPr="00000000">
              <w:rPr>
                <w:rtl w:val="0"/>
              </w:rPr>
            </w:r>
          </w:p>
          <w:p w:rsidR="00000000" w:rsidDel="00000000" w:rsidP="00000000" w:rsidRDefault="00000000" w:rsidRPr="00000000" w14:paraId="00000089">
            <w:pPr>
              <w:tabs>
                <w:tab w:val="left" w:pos="-142"/>
              </w:tabs>
              <w:spacing w:after="0" w:line="240" w:lineRule="auto"/>
              <w:ind w:right="168"/>
              <w:jc w:val="center"/>
              <w:rPr>
                <w:b w:val="1"/>
              </w:rPr>
            </w:pPr>
            <w:r w:rsidDel="00000000" w:rsidR="00000000" w:rsidRPr="00000000">
              <w:rPr>
                <w:b w:val="1"/>
                <w:rtl w:val="0"/>
              </w:rPr>
              <w:t xml:space="preserve">ΕΠΙΚΡΑΤΕΙΑΣ</w:t>
            </w:r>
          </w:p>
          <w:p w:rsidR="00000000" w:rsidDel="00000000" w:rsidP="00000000" w:rsidRDefault="00000000" w:rsidRPr="00000000" w14:paraId="0000008A">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B">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C">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D">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8E">
            <w:pPr>
              <w:tabs>
                <w:tab w:val="left" w:pos="-142"/>
              </w:tabs>
              <w:spacing w:after="0" w:line="240" w:lineRule="auto"/>
              <w:ind w:right="173"/>
              <w:jc w:val="center"/>
              <w:rPr>
                <w:rFonts w:ascii="Calibri" w:cs="Calibri" w:eastAsia="Calibri" w:hAnsi="Calibri"/>
                <w:b w:val="1"/>
              </w:rPr>
            </w:pPr>
            <w:r w:rsidDel="00000000" w:rsidR="00000000" w:rsidRPr="00000000">
              <w:rPr>
                <w:rFonts w:ascii="Calibri" w:cs="Calibri" w:eastAsia="Calibri" w:hAnsi="Calibri"/>
                <w:rtl w:val="0"/>
              </w:rPr>
              <w:t xml:space="preserve">ΚΥΡΙΑΚΟΣ ΠΙΕΡΡΑΚΑΚΗΣ</w:t>
            </w:r>
            <w:r w:rsidDel="00000000" w:rsidR="00000000" w:rsidRPr="00000000">
              <w:rPr>
                <w:rtl w:val="0"/>
              </w:rPr>
            </w:r>
          </w:p>
          <w:p w:rsidR="00000000" w:rsidDel="00000000" w:rsidP="00000000" w:rsidRDefault="00000000" w:rsidRPr="00000000" w14:paraId="0000008F">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90">
            <w:pPr>
              <w:tabs>
                <w:tab w:val="left" w:pos="-142"/>
              </w:tabs>
              <w:spacing w:after="0" w:line="240" w:lineRule="auto"/>
              <w:ind w:right="173"/>
              <w:jc w:val="center"/>
              <w:rPr>
                <w:b w:val="1"/>
              </w:rPr>
            </w:pPr>
            <w:r w:rsidDel="00000000" w:rsidR="00000000" w:rsidRPr="00000000">
              <w:rPr>
                <w:rtl w:val="0"/>
              </w:rPr>
            </w:r>
          </w:p>
          <w:p w:rsidR="00000000" w:rsidDel="00000000" w:rsidP="00000000" w:rsidRDefault="00000000" w:rsidRPr="00000000" w14:paraId="00000091">
            <w:pPr>
              <w:tabs>
                <w:tab w:val="left" w:pos="-142"/>
              </w:tabs>
              <w:spacing w:after="0" w:line="240" w:lineRule="auto"/>
              <w:ind w:right="168"/>
              <w:jc w:val="center"/>
              <w:rPr/>
            </w:pPr>
            <w:r w:rsidDel="00000000" w:rsidR="00000000" w:rsidRPr="00000000">
              <w:rPr>
                <w:rtl w:val="0"/>
              </w:rPr>
            </w:r>
          </w:p>
        </w:tc>
      </w:tr>
      <w:tr>
        <w:trPr>
          <w:trHeight w:val="299" w:hRule="atLeast"/>
        </w:trPr>
        <w:tc>
          <w:tcPr>
            <w:tcMar>
              <w:top w:w="0.0" w:type="dxa"/>
              <w:left w:w="108.0" w:type="dxa"/>
              <w:bottom w:w="0.0" w:type="dxa"/>
              <w:right w:w="108.0" w:type="dxa"/>
            </w:tcMar>
          </w:tcPr>
          <w:p w:rsidR="00000000" w:rsidDel="00000000" w:rsidP="00000000" w:rsidRDefault="00000000" w:rsidRPr="00000000" w14:paraId="00000093">
            <w:pPr>
              <w:tabs>
                <w:tab w:val="left" w:pos="-142"/>
              </w:tabs>
              <w:spacing w:after="0" w:line="240" w:lineRule="auto"/>
              <w:ind w:right="173"/>
              <w:jc w:val="center"/>
              <w:rPr>
                <w:b w:val="1"/>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4">
            <w:pPr>
              <w:tabs>
                <w:tab w:val="left" w:pos="-142"/>
              </w:tabs>
              <w:spacing w:after="0" w:line="240" w:lineRule="auto"/>
              <w:ind w:right="92"/>
              <w:jc w:val="center"/>
              <w:rPr>
                <w:b w:val="1"/>
              </w:rPr>
            </w:pPr>
            <w:r w:rsidDel="00000000" w:rsidR="00000000" w:rsidRPr="00000000">
              <w:rPr>
                <w:b w:val="1"/>
                <w:rtl w:val="0"/>
              </w:rPr>
              <w:t xml:space="preserve">ΟΙ ΑΝΑΠΛΗΡΩΤΕΣ ΥΠΟΥΡΓΟΙ</w:t>
            </w:r>
          </w:p>
        </w:tc>
        <w:tc>
          <w:tcPr>
            <w:gridSpan w:val="2"/>
            <w:tcMar>
              <w:top w:w="0.0" w:type="dxa"/>
              <w:left w:w="108.0" w:type="dxa"/>
              <w:bottom w:w="0.0" w:type="dxa"/>
              <w:right w:w="108.0" w:type="dxa"/>
            </w:tcMar>
          </w:tcPr>
          <w:p w:rsidR="00000000" w:rsidDel="00000000" w:rsidP="00000000" w:rsidRDefault="00000000" w:rsidRPr="00000000" w14:paraId="00000095">
            <w:pPr>
              <w:tabs>
                <w:tab w:val="left" w:pos="-142"/>
              </w:tabs>
              <w:spacing w:after="0" w:line="240" w:lineRule="auto"/>
              <w:ind w:right="92"/>
              <w:jc w:val="center"/>
              <w:rPr>
                <w:b w:val="1"/>
              </w:rPr>
            </w:pPr>
            <w:r w:rsidDel="00000000" w:rsidR="00000000" w:rsidRPr="00000000">
              <w:rPr>
                <w:rtl w:val="0"/>
              </w:rPr>
            </w:r>
          </w:p>
        </w:tc>
      </w:tr>
      <w:tr>
        <w:trPr>
          <w:trHeight w:val="314" w:hRule="atLeast"/>
        </w:trPr>
        <w:tc>
          <w:tcPr>
            <w:tcMar>
              <w:top w:w="0.0" w:type="dxa"/>
              <w:left w:w="108.0" w:type="dxa"/>
              <w:bottom w:w="0.0" w:type="dxa"/>
              <w:right w:w="108.0" w:type="dxa"/>
            </w:tcMar>
          </w:tcPr>
          <w:p w:rsidR="00000000" w:rsidDel="00000000" w:rsidP="00000000" w:rsidRDefault="00000000" w:rsidRPr="00000000" w14:paraId="00000097">
            <w:pPr>
              <w:tabs>
                <w:tab w:val="left" w:pos="-142"/>
              </w:tabs>
              <w:spacing w:after="0" w:line="240" w:lineRule="auto"/>
              <w:ind w:right="173"/>
              <w:jc w:val="center"/>
              <w:rPr>
                <w:b w:val="1"/>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8">
            <w:pPr>
              <w:tabs>
                <w:tab w:val="left" w:pos="-142"/>
              </w:tabs>
              <w:spacing w:after="0" w:line="240" w:lineRule="auto"/>
              <w:ind w:right="92"/>
              <w:jc w:val="center"/>
              <w:rPr>
                <w:b w:val="1"/>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99">
            <w:pPr>
              <w:tabs>
                <w:tab w:val="left" w:pos="-142"/>
              </w:tabs>
              <w:spacing w:after="0" w:line="240" w:lineRule="auto"/>
              <w:ind w:right="92"/>
              <w:jc w:val="center"/>
              <w:rPr>
                <w:b w:val="1"/>
              </w:rPr>
            </w:pPr>
            <w:r w:rsidDel="00000000" w:rsidR="00000000" w:rsidRPr="00000000">
              <w:rPr>
                <w:rtl w:val="0"/>
              </w:rPr>
            </w:r>
          </w:p>
        </w:tc>
      </w:tr>
      <w:tr>
        <w:trPr>
          <w:trHeight w:val="361" w:hRule="atLeast"/>
        </w:trPr>
        <w:tc>
          <w:tcPr>
            <w:tcMar>
              <w:top w:w="0.0" w:type="dxa"/>
              <w:left w:w="108.0" w:type="dxa"/>
              <w:bottom w:w="0.0" w:type="dxa"/>
              <w:right w:w="108.0" w:type="dxa"/>
            </w:tcMar>
          </w:tcPr>
          <w:p w:rsidR="00000000" w:rsidDel="00000000" w:rsidP="00000000" w:rsidRDefault="00000000" w:rsidRPr="00000000" w14:paraId="0000009B">
            <w:pPr>
              <w:tabs>
                <w:tab w:val="left" w:pos="-142"/>
              </w:tabs>
              <w:spacing w:after="0" w:line="240" w:lineRule="auto"/>
              <w:ind w:right="168"/>
              <w:jc w:val="center"/>
              <w:rPr>
                <w:b w:val="1"/>
              </w:rPr>
            </w:pPr>
            <w:r w:rsidDel="00000000" w:rsidR="00000000" w:rsidRPr="00000000">
              <w:rPr>
                <w:b w:val="1"/>
                <w:rtl w:val="0"/>
              </w:rPr>
              <w:t xml:space="preserve">ΟΙΚΟΝΟΜΙΚΩΝ</w:t>
            </w:r>
          </w:p>
          <w:p w:rsidR="00000000" w:rsidDel="00000000" w:rsidP="00000000" w:rsidRDefault="00000000" w:rsidRPr="00000000" w14:paraId="0000009C">
            <w:pPr>
              <w:tabs>
                <w:tab w:val="left" w:pos="-142"/>
              </w:tabs>
              <w:spacing w:after="0" w:line="240" w:lineRule="auto"/>
              <w:ind w:right="168"/>
              <w:jc w:val="center"/>
              <w:rPr>
                <w:b w:val="1"/>
              </w:rPr>
            </w:pP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b w:val="1"/>
                <w:rtl w:val="0"/>
              </w:rPr>
              <w:t xml:space="preserve">ΥΓΕΙΑΣ</w:t>
            </w:r>
            <w:r w:rsidDel="00000000" w:rsidR="00000000" w:rsidRPr="00000000">
              <w:rPr>
                <w:rtl w:val="0"/>
              </w:rPr>
            </w:r>
          </w:p>
        </w:tc>
      </w:tr>
      <w:tr>
        <w:trPr>
          <w:trHeight w:val="615" w:hRule="atLeast"/>
        </w:trPr>
        <w:tc>
          <w:tcPr>
            <w:tcMar>
              <w:top w:w="0.0" w:type="dxa"/>
              <w:left w:w="108.0" w:type="dxa"/>
              <w:bottom w:w="0.0" w:type="dxa"/>
              <w:right w:w="108.0" w:type="dxa"/>
            </w:tcMar>
          </w:tcPr>
          <w:p w:rsidR="00000000" w:rsidDel="00000000" w:rsidP="00000000" w:rsidRDefault="00000000" w:rsidRPr="00000000" w14:paraId="0000009F">
            <w:pPr>
              <w:tabs>
                <w:tab w:val="left" w:pos="-142"/>
              </w:tabs>
              <w:spacing w:after="0" w:line="240" w:lineRule="auto"/>
              <w:ind w:right="168"/>
              <w:rPr>
                <w:b w:val="1"/>
              </w:rPr>
            </w:pPr>
            <w:r w:rsidDel="00000000" w:rsidR="00000000" w:rsidRPr="00000000">
              <w:rPr>
                <w:rtl w:val="0"/>
              </w:rPr>
            </w:r>
          </w:p>
          <w:p w:rsidR="00000000" w:rsidDel="00000000" w:rsidP="00000000" w:rsidRDefault="00000000" w:rsidRPr="00000000" w14:paraId="000000A0">
            <w:pPr>
              <w:tabs>
                <w:tab w:val="left" w:pos="-142"/>
              </w:tabs>
              <w:spacing w:after="0" w:line="240" w:lineRule="auto"/>
              <w:ind w:right="168"/>
              <w:jc w:val="center"/>
              <w:rPr>
                <w:b w:val="1"/>
              </w:rPr>
            </w:pPr>
            <w:r w:rsidDel="00000000" w:rsidR="00000000" w:rsidRPr="00000000">
              <w:rPr>
                <w:rtl w:val="0"/>
              </w:rPr>
            </w:r>
          </w:p>
          <w:p w:rsidR="00000000" w:rsidDel="00000000" w:rsidP="00000000" w:rsidRDefault="00000000" w:rsidRPr="00000000" w14:paraId="000000A1">
            <w:pPr>
              <w:tabs>
                <w:tab w:val="left" w:pos="-142"/>
              </w:tabs>
              <w:spacing w:after="0" w:line="240" w:lineRule="auto"/>
              <w:ind w:right="168"/>
              <w:jc w:val="center"/>
              <w:rPr>
                <w:b w:val="1"/>
              </w:rPr>
            </w:pPr>
            <w:r w:rsidDel="00000000" w:rsidR="00000000" w:rsidRPr="00000000">
              <w:rPr>
                <w:rtl w:val="0"/>
              </w:rPr>
            </w:r>
          </w:p>
          <w:p w:rsidR="00000000" w:rsidDel="00000000" w:rsidP="00000000" w:rsidRDefault="00000000" w:rsidRPr="00000000" w14:paraId="000000A2">
            <w:pPr>
              <w:tabs>
                <w:tab w:val="left" w:pos="-142"/>
              </w:tabs>
              <w:spacing w:after="0" w:line="240" w:lineRule="auto"/>
              <w:ind w:right="168"/>
              <w:jc w:val="center"/>
              <w:rPr/>
            </w:pPr>
            <w:r w:rsidDel="00000000" w:rsidR="00000000" w:rsidRPr="00000000">
              <w:rPr>
                <w:rtl w:val="0"/>
              </w:rPr>
              <w:t xml:space="preserve">ΘΕΟΔΩΡΟΣ ΣΚΥΛΑΚΑΚΗΣ</w:t>
            </w:r>
          </w:p>
        </w:tc>
        <w:tc>
          <w:tcPr/>
          <w:p w:rsidR="00000000" w:rsidDel="00000000" w:rsidP="00000000" w:rsidRDefault="00000000" w:rsidRPr="00000000" w14:paraId="000000A3">
            <w:pPr>
              <w:jc w:val="center"/>
              <w:rPr/>
            </w:pPr>
            <w:r w:rsidDel="00000000" w:rsidR="00000000" w:rsidRPr="00000000">
              <w:rPr>
                <w:rtl w:val="0"/>
              </w:rPr>
            </w:r>
          </w:p>
        </w:tc>
        <w:tc>
          <w:tcPr/>
          <w:p w:rsidR="00000000" w:rsidDel="00000000" w:rsidP="00000000" w:rsidRDefault="00000000" w:rsidRPr="00000000" w14:paraId="000000A4">
            <w:pPr>
              <w:spacing w:after="0" w:line="240" w:lineRule="auto"/>
              <w:jc w:val="center"/>
              <w:rPr/>
            </w:pPr>
            <w:r w:rsidDel="00000000" w:rsidR="00000000" w:rsidRPr="00000000">
              <w:rPr>
                <w:rtl w:val="0"/>
              </w:rPr>
            </w:r>
          </w:p>
          <w:p w:rsidR="00000000" w:rsidDel="00000000" w:rsidP="00000000" w:rsidRDefault="00000000" w:rsidRPr="00000000" w14:paraId="000000A5">
            <w:pPr>
              <w:spacing w:after="0" w:line="240" w:lineRule="auto"/>
              <w:jc w:val="center"/>
              <w:rPr/>
            </w:pPr>
            <w:r w:rsidDel="00000000" w:rsidR="00000000" w:rsidRPr="00000000">
              <w:rPr>
                <w:rtl w:val="0"/>
              </w:rPr>
            </w:r>
          </w:p>
          <w:p w:rsidR="00000000" w:rsidDel="00000000" w:rsidP="00000000" w:rsidRDefault="00000000" w:rsidRPr="00000000" w14:paraId="000000A6">
            <w:pPr>
              <w:spacing w:after="0" w:line="240" w:lineRule="auto"/>
              <w:jc w:val="center"/>
              <w:rPr/>
            </w:pPr>
            <w:r w:rsidDel="00000000" w:rsidR="00000000" w:rsidRPr="00000000">
              <w:rPr>
                <w:rtl w:val="0"/>
              </w:rPr>
            </w:r>
          </w:p>
          <w:p w:rsidR="00000000" w:rsidDel="00000000" w:rsidP="00000000" w:rsidRDefault="00000000" w:rsidRPr="00000000" w14:paraId="000000A7">
            <w:pPr>
              <w:spacing w:after="0" w:line="240" w:lineRule="auto"/>
              <w:jc w:val="center"/>
              <w:rPr>
                <w:b w:val="1"/>
              </w:rPr>
            </w:pPr>
            <w:r w:rsidDel="00000000" w:rsidR="00000000" w:rsidRPr="00000000">
              <w:rPr>
                <w:rtl w:val="0"/>
              </w:rPr>
              <w:t xml:space="preserve">ΒΑΣΙΛΕΙΟΣ ΚΟΝΤΟΖΑΜΑΝΗΣ</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tc>
      </w:tr>
      <w:tr>
        <w:trPr>
          <w:trHeight w:val="283" w:hRule="atLeast"/>
        </w:trPr>
        <w:tc>
          <w:tcPr>
            <w:tcMar>
              <w:top w:w="0.0" w:type="dxa"/>
              <w:left w:w="108.0" w:type="dxa"/>
              <w:bottom w:w="0.0" w:type="dxa"/>
              <w:right w:w="108.0" w:type="dxa"/>
            </w:tcMar>
          </w:tcPr>
          <w:p w:rsidR="00000000" w:rsidDel="00000000" w:rsidP="00000000" w:rsidRDefault="00000000" w:rsidRPr="00000000" w14:paraId="000000A9">
            <w:pPr>
              <w:tabs>
                <w:tab w:val="left" w:pos="-142"/>
              </w:tabs>
              <w:spacing w:after="0" w:line="240" w:lineRule="auto"/>
              <w:ind w:right="173"/>
              <w:jc w:val="center"/>
              <w:rPr>
                <w:b w:val="1"/>
              </w:rPr>
            </w:pPr>
            <w:r w:rsidDel="00000000" w:rsidR="00000000" w:rsidRPr="00000000">
              <w:rPr>
                <w:rtl w:val="0"/>
              </w:rPr>
            </w:r>
          </w:p>
        </w:tc>
        <w:tc>
          <w:tcPr/>
          <w:p w:rsidR="00000000" w:rsidDel="00000000" w:rsidP="00000000" w:rsidRDefault="00000000" w:rsidRPr="00000000" w14:paraId="000000AA">
            <w:pPr>
              <w:spacing w:after="0" w:line="240" w:lineRule="auto"/>
              <w:rPr>
                <w:b w:val="1"/>
              </w:rPr>
            </w:pPr>
            <w:r w:rsidDel="00000000" w:rsidR="00000000" w:rsidRPr="00000000">
              <w:rPr>
                <w:rtl w:val="0"/>
              </w:rPr>
            </w:r>
          </w:p>
          <w:p w:rsidR="00000000" w:rsidDel="00000000" w:rsidP="00000000" w:rsidRDefault="00000000" w:rsidRPr="00000000" w14:paraId="000000AB">
            <w:pPr>
              <w:spacing w:after="0" w:line="240" w:lineRule="auto"/>
              <w:rPr>
                <w:b w:val="1"/>
              </w:rPr>
            </w:pPr>
            <w:r w:rsidDel="00000000" w:rsidR="00000000" w:rsidRPr="00000000">
              <w:rPr>
                <w:rtl w:val="0"/>
              </w:rPr>
            </w:r>
          </w:p>
          <w:p w:rsidR="00000000" w:rsidDel="00000000" w:rsidP="00000000" w:rsidRDefault="00000000" w:rsidRPr="00000000" w14:paraId="000000AC">
            <w:pPr>
              <w:spacing w:after="0" w:line="240" w:lineRule="auto"/>
              <w:jc w:val="center"/>
              <w:rPr/>
            </w:pPr>
            <w:r w:rsidDel="00000000" w:rsidR="00000000" w:rsidRPr="00000000">
              <w:rPr>
                <w:b w:val="1"/>
                <w:rtl w:val="0"/>
              </w:rPr>
              <w:t xml:space="preserve">Ο ΥΦΥΠΟΥΡΓΟΣ</w:t>
            </w:r>
            <w:r w:rsidDel="00000000" w:rsidR="00000000" w:rsidRPr="00000000">
              <w:rPr>
                <w:rtl w:val="0"/>
              </w:rPr>
            </w:r>
          </w:p>
        </w:tc>
      </w:tr>
      <w:tr>
        <w:trPr>
          <w:trHeight w:val="283" w:hRule="atLeast"/>
        </w:trPr>
        <w:tc>
          <w:tcPr>
            <w:tcMar>
              <w:top w:w="0.0" w:type="dxa"/>
              <w:left w:w="108.0" w:type="dxa"/>
              <w:bottom w:w="0.0" w:type="dxa"/>
              <w:right w:w="108.0" w:type="dxa"/>
            </w:tcMar>
          </w:tcPr>
          <w:p w:rsidR="00000000" w:rsidDel="00000000" w:rsidP="00000000" w:rsidRDefault="00000000" w:rsidRPr="00000000" w14:paraId="000000AD">
            <w:pPr>
              <w:tabs>
                <w:tab w:val="left" w:pos="-142"/>
              </w:tabs>
              <w:spacing w:after="0" w:line="240" w:lineRule="auto"/>
              <w:ind w:right="173"/>
              <w:jc w:val="center"/>
              <w:rPr>
                <w:b w:val="1"/>
              </w:rPr>
            </w:pPr>
            <w:r w:rsidDel="00000000" w:rsidR="00000000" w:rsidRPr="00000000">
              <w:rPr>
                <w:rtl w:val="0"/>
              </w:rPr>
            </w:r>
          </w:p>
        </w:tc>
        <w:tc>
          <w:tcPr/>
          <w:p w:rsidR="00000000" w:rsidDel="00000000" w:rsidP="00000000" w:rsidRDefault="00000000" w:rsidRPr="00000000" w14:paraId="0000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val="1"/>
              </w:rPr>
            </w:pPr>
            <w:r w:rsidDel="00000000" w:rsidR="00000000" w:rsidRPr="00000000">
              <w:rPr>
                <w:b w:val="1"/>
                <w:rtl w:val="0"/>
              </w:rPr>
              <w:t xml:space="preserve">ΠΡΟΣΤΑΣΙΑΣ ΤΟΥ ΠΟΛΙΤΗ</w:t>
            </w:r>
          </w:p>
          <w:p w:rsidR="00000000" w:rsidDel="00000000" w:rsidP="00000000" w:rsidRDefault="00000000" w:rsidRPr="00000000" w14:paraId="0000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pPr>
            <w:r w:rsidDel="00000000" w:rsidR="00000000" w:rsidRPr="00000000">
              <w:rPr>
                <w:rtl w:val="0"/>
              </w:rPr>
            </w:r>
          </w:p>
          <w:p w:rsidR="00000000" w:rsidDel="00000000" w:rsidP="00000000" w:rsidRDefault="00000000" w:rsidRPr="00000000" w14:paraId="0000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pPr>
            <w:r w:rsidDel="00000000" w:rsidR="00000000" w:rsidRPr="00000000">
              <w:rPr>
                <w:rtl w:val="0"/>
              </w:rPr>
            </w:r>
          </w:p>
          <w:p w:rsidR="00000000" w:rsidDel="00000000" w:rsidP="00000000" w:rsidRDefault="00000000" w:rsidRPr="00000000" w14:paraId="0000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pPr>
            <w:r w:rsidDel="00000000" w:rsidR="00000000" w:rsidRPr="00000000">
              <w:rPr>
                <w:rtl w:val="0"/>
              </w:rPr>
              <w:t xml:space="preserve">ΝΙΚΟΛΑΟΣ ΧΑΡΔΑΛΙΑΣ</w:t>
            </w:r>
          </w:p>
          <w:p w:rsidR="00000000" w:rsidDel="00000000" w:rsidP="00000000" w:rsidRDefault="00000000" w:rsidRPr="00000000" w14:paraId="000000B2">
            <w:pPr>
              <w:spacing w:line="240" w:lineRule="auto"/>
              <w:jc w:val="cente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0" w:lineRule="auto"/>
        <w:jc w:val="both"/>
        <w:rPr/>
      </w:pPr>
      <w:r w:rsidDel="00000000" w:rsidR="00000000" w:rsidRPr="00000000">
        <w:rPr>
          <w:rtl w:val="0"/>
        </w:rPr>
      </w:r>
    </w:p>
    <w:p w:rsidR="00000000" w:rsidDel="00000000" w:rsidP="00000000" w:rsidRDefault="00000000" w:rsidRPr="00000000" w14:paraId="000000B5">
      <w:pPr>
        <w:spacing w:after="0" w:lineRule="auto"/>
        <w:jc w:val="both"/>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spacing w:after="0" w:lineRule="auto"/>
        <w:jc w:val="both"/>
        <w:rPr/>
      </w:pP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r>
    </w:p>
    <w:sectPr>
      <w:footerReference r:id="rId13" w:type="default"/>
      <w:pgSz w:h="16838" w:w="11906" w:orient="portrait"/>
      <w:pgMar w:bottom="1440" w:top="1440" w:left="1800"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nomothesia.gr/tags.html?tag=4764%2F2020" TargetMode="External"/><Relationship Id="rId10" Type="http://schemas.openxmlformats.org/officeDocument/2006/relationships/hyperlink" Target="https://www.e-nomothesia.gr/tags.html?tag=4806%2F2021" TargetMode="External"/><Relationship Id="rId13" Type="http://schemas.openxmlformats.org/officeDocument/2006/relationships/footer" Target="footer1.xml"/><Relationship Id="rId12" Type="http://schemas.openxmlformats.org/officeDocument/2006/relationships/hyperlink" Target="https://www.e-nomothesia.gr/tags.html?tag=4806%2F20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omothesia.gr/tags.html?tag=4764%2F2020" TargetMode="External"/><Relationship Id="rId5" Type="http://schemas.openxmlformats.org/officeDocument/2006/relationships/styles" Target="styles.xml"/><Relationship Id="rId6" Type="http://schemas.openxmlformats.org/officeDocument/2006/relationships/hyperlink" Target="https://www.e-nomothesia.gr/tags.html?tag=4806%2F2021" TargetMode="External"/><Relationship Id="rId7" Type="http://schemas.openxmlformats.org/officeDocument/2006/relationships/hyperlink" Target="https://www.e-nomothesia.gr/tags.html?tag=4764%2F2020" TargetMode="External"/><Relationship Id="rId8" Type="http://schemas.openxmlformats.org/officeDocument/2006/relationships/hyperlink" Target="https://www.e-nomothesia.gr/tags.html?tag=4806%2F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