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B42" w:rsidRPr="00F50813" w:rsidRDefault="001B0216" w:rsidP="004929D8">
      <w:pPr>
        <w:spacing w:after="160" w:line="200" w:lineRule="atLeast"/>
        <w:jc w:val="both"/>
        <w:rPr>
          <w:rFonts w:ascii="Segoe UI" w:hAnsi="Segoe UI" w:cs="Segoe UI"/>
          <w:b/>
          <w:lang w:val="en-US"/>
        </w:rPr>
      </w:pPr>
      <w:r w:rsidRPr="00F50813">
        <w:rPr>
          <w:rFonts w:ascii="Segoe UI" w:hAnsi="Segoe UI" w:cs="Segoe UI"/>
          <w:b/>
          <w:noProof/>
          <w:lang w:val="el-GR" w:eastAsia="el-GR"/>
        </w:rPr>
        <mc:AlternateContent>
          <mc:Choice Requires="wps">
            <w:drawing>
              <wp:anchor distT="0" distB="0" distL="114300" distR="114300" simplePos="0" relativeHeight="251667456" behindDoc="0" locked="0" layoutInCell="1" allowOverlap="1" wp14:anchorId="6531F84C" wp14:editId="490F603D">
                <wp:simplePos x="0" y="0"/>
                <wp:positionH relativeFrom="column">
                  <wp:posOffset>-28834</wp:posOffset>
                </wp:positionH>
                <wp:positionV relativeFrom="paragraph">
                  <wp:posOffset>-116270</wp:posOffset>
                </wp:positionV>
                <wp:extent cx="5536163" cy="9286875"/>
                <wp:effectExtent l="0" t="0" r="762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6163" cy="928687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5BFC" w:rsidRPr="00BF459E" w:rsidRDefault="00405BFC" w:rsidP="00BF459E">
                            <w:pPr>
                              <w:spacing w:before="120" w:after="0" w:line="240" w:lineRule="auto"/>
                              <w:jc w:val="center"/>
                              <w:rPr>
                                <w:rFonts w:ascii="Segoe UI" w:hAnsi="Segoe UI" w:cs="Segoe UI"/>
                                <w:b/>
                                <w:sz w:val="32"/>
                                <w:szCs w:val="26"/>
                                <w:lang w:val="el-GR"/>
                              </w:rPr>
                            </w:pPr>
                            <w:r w:rsidRPr="00BF459E">
                              <w:rPr>
                                <w:rFonts w:ascii="Segoe UI" w:hAnsi="Segoe UI" w:cs="Segoe UI"/>
                                <w:b/>
                                <w:sz w:val="32"/>
                                <w:szCs w:val="26"/>
                                <w:lang w:val="el-GR"/>
                              </w:rPr>
                              <w:t>ΔΕΛΤΙΟ ΤΥΠΟΥ</w:t>
                            </w:r>
                          </w:p>
                          <w:p w:rsidR="00405BFC" w:rsidRPr="00BF459E" w:rsidRDefault="00405BFC" w:rsidP="00BF459E">
                            <w:pPr>
                              <w:spacing w:before="120" w:after="0" w:line="240" w:lineRule="auto"/>
                              <w:jc w:val="center"/>
                              <w:rPr>
                                <w:rFonts w:ascii="Segoe UI" w:hAnsi="Segoe UI" w:cs="Segoe UI"/>
                                <w:b/>
                                <w:sz w:val="24"/>
                                <w:szCs w:val="30"/>
                                <w:lang w:val="el-GR"/>
                              </w:rPr>
                            </w:pPr>
                            <w:r w:rsidRPr="00BF459E">
                              <w:rPr>
                                <w:rFonts w:ascii="Segoe UI" w:hAnsi="Segoe UI" w:cs="Segoe UI"/>
                                <w:b/>
                                <w:sz w:val="24"/>
                                <w:szCs w:val="30"/>
                                <w:lang w:val="el-GR"/>
                              </w:rPr>
                              <w:t xml:space="preserve">Αποτελέσματα Ομίλου ΕΤΕ: </w:t>
                            </w:r>
                            <w:r>
                              <w:rPr>
                                <w:rFonts w:ascii="Segoe UI" w:hAnsi="Segoe UI" w:cs="Segoe UI"/>
                                <w:b/>
                                <w:sz w:val="24"/>
                                <w:szCs w:val="30"/>
                                <w:lang w:val="el-GR"/>
                              </w:rPr>
                              <w:t>Δ</w:t>
                            </w:r>
                            <w:r w:rsidRPr="00BF459E">
                              <w:rPr>
                                <w:rFonts w:ascii="Segoe UI" w:hAnsi="Segoe UI" w:cs="Segoe UI"/>
                                <w:b/>
                                <w:sz w:val="24"/>
                                <w:szCs w:val="30"/>
                                <w:lang w:val="el-GR"/>
                              </w:rPr>
                              <w:t>’ Τρίμηνο 201</w:t>
                            </w:r>
                            <w:r>
                              <w:rPr>
                                <w:rFonts w:ascii="Segoe UI" w:hAnsi="Segoe UI" w:cs="Segoe UI"/>
                                <w:b/>
                                <w:sz w:val="24"/>
                                <w:szCs w:val="30"/>
                                <w:lang w:val="el-GR"/>
                              </w:rPr>
                              <w:t>7</w:t>
                            </w:r>
                          </w:p>
                          <w:p w:rsidR="00405BFC" w:rsidRPr="007605C4" w:rsidRDefault="00405BFC" w:rsidP="00BF459E">
                            <w:pPr>
                              <w:spacing w:before="120" w:after="0" w:line="240" w:lineRule="auto"/>
                              <w:jc w:val="center"/>
                              <w:rPr>
                                <w:rFonts w:ascii="Segoe UI" w:hAnsi="Segoe UI" w:cs="Segoe UI"/>
                                <w:b/>
                                <w:sz w:val="2"/>
                                <w:szCs w:val="2"/>
                                <w:lang w:val="el-GR"/>
                              </w:rPr>
                            </w:pPr>
                          </w:p>
                          <w:p w:rsidR="00405BFC" w:rsidRDefault="00405BFC" w:rsidP="00BF459E">
                            <w:pPr>
                              <w:spacing w:before="120" w:after="0" w:line="240" w:lineRule="auto"/>
                              <w:rPr>
                                <w:rFonts w:ascii="Segoe UI" w:hAnsi="Segoe UI" w:cs="Segoe UI"/>
                                <w:b/>
                                <w:sz w:val="8"/>
                                <w:szCs w:val="2"/>
                                <w:lang w:val="el-GR"/>
                              </w:rPr>
                            </w:pPr>
                          </w:p>
                          <w:p w:rsidR="00405BFC" w:rsidRPr="00C43F13" w:rsidRDefault="00405BFC" w:rsidP="00C43F13">
                            <w:pPr>
                              <w:numPr>
                                <w:ilvl w:val="0"/>
                                <w:numId w:val="12"/>
                              </w:numPr>
                              <w:spacing w:before="120" w:after="0"/>
                              <w:rPr>
                                <w:rFonts w:ascii="Segoe UI" w:eastAsia="Calibri" w:hAnsi="Segoe UI" w:cs="Segoe UI"/>
                                <w:b/>
                                <w:sz w:val="12"/>
                                <w:szCs w:val="10"/>
                                <w:lang w:val="el-GR"/>
                              </w:rPr>
                            </w:pPr>
                            <w:r w:rsidRPr="00C43F13">
                              <w:rPr>
                                <w:rFonts w:ascii="Segoe UI" w:eastAsia="Calibri" w:hAnsi="Segoe UI" w:cs="Segoe UI"/>
                                <w:b/>
                                <w:sz w:val="18"/>
                                <w:szCs w:val="15"/>
                                <w:lang w:val="el-GR"/>
                              </w:rPr>
                              <w:t>Κύρια επιτεύγματα του οικονομικού έτους 2017</w:t>
                            </w:r>
                          </w:p>
                          <w:p w:rsidR="00405BFC" w:rsidRPr="00205466" w:rsidRDefault="00405BFC" w:rsidP="00E25B44">
                            <w:pPr>
                              <w:numPr>
                                <w:ilvl w:val="0"/>
                                <w:numId w:val="4"/>
                              </w:numPr>
                              <w:spacing w:before="120" w:after="0" w:line="240" w:lineRule="auto"/>
                              <w:rPr>
                                <w:rFonts w:ascii="Segoe UI" w:eastAsia="Calibri" w:hAnsi="Segoe UI" w:cs="Segoe UI"/>
                                <w:sz w:val="18"/>
                                <w:szCs w:val="15"/>
                                <w:lang w:val="el-GR"/>
                              </w:rPr>
                            </w:pPr>
                            <w:r w:rsidRPr="00C43F13">
                              <w:rPr>
                                <w:rFonts w:ascii="Segoe UI" w:eastAsia="Calibri" w:hAnsi="Segoe UI" w:cs="Segoe UI"/>
                                <w:sz w:val="18"/>
                                <w:szCs w:val="15"/>
                                <w:lang w:val="el-GR"/>
                              </w:rPr>
                              <w:t>Η συνολική μείωση των Μη Εξυπηρετούμενων Ανοιγμάτων ανέρχεται σε €</w:t>
                            </w:r>
                            <w:r>
                              <w:rPr>
                                <w:rFonts w:ascii="Segoe UI" w:eastAsia="Calibri" w:hAnsi="Segoe UI" w:cs="Segoe UI"/>
                                <w:sz w:val="18"/>
                                <w:szCs w:val="15"/>
                                <w:lang w:val="el-GR"/>
                              </w:rPr>
                              <w:t>4,2</w:t>
                            </w:r>
                            <w:r w:rsidRPr="00C43F13">
                              <w:rPr>
                                <w:rFonts w:ascii="Segoe UI" w:eastAsia="Calibri" w:hAnsi="Segoe UI" w:cs="Segoe UI"/>
                                <w:sz w:val="18"/>
                                <w:szCs w:val="15"/>
                                <w:lang w:val="el-GR"/>
                              </w:rPr>
                              <w:t xml:space="preserve"> δισ. από το τέλος του 201</w:t>
                            </w:r>
                            <w:r>
                              <w:rPr>
                                <w:rFonts w:ascii="Segoe UI" w:eastAsia="Calibri" w:hAnsi="Segoe UI" w:cs="Segoe UI"/>
                                <w:sz w:val="18"/>
                                <w:szCs w:val="15"/>
                                <w:lang w:val="el-GR"/>
                              </w:rPr>
                              <w:t xml:space="preserve">5, αντανακλώντας τον αρνητικό </w:t>
                            </w:r>
                            <w:r w:rsidRPr="00C43F13">
                              <w:rPr>
                                <w:rFonts w:ascii="Segoe UI" w:eastAsia="Calibri" w:hAnsi="Segoe UI" w:cs="Segoe UI"/>
                                <w:sz w:val="18"/>
                                <w:szCs w:val="15"/>
                                <w:lang w:val="el-GR"/>
                              </w:rPr>
                              <w:t xml:space="preserve">ρυθμό δημιουργίας νέων Μη </w:t>
                            </w:r>
                            <w:r w:rsidRPr="00205466">
                              <w:rPr>
                                <w:rFonts w:ascii="Segoe UI" w:eastAsia="Calibri" w:hAnsi="Segoe UI" w:cs="Segoe UI"/>
                                <w:sz w:val="18"/>
                                <w:szCs w:val="15"/>
                                <w:lang w:val="el-GR"/>
                              </w:rPr>
                              <w:t>Εξυπηρετούμενων Ανοιγμάτων (-€1,7 δισ.)</w:t>
                            </w:r>
                            <w:r w:rsidRPr="00205466">
                              <w:rPr>
                                <w:lang w:val="el-GR"/>
                              </w:rPr>
                              <w:t xml:space="preserve"> </w:t>
                            </w:r>
                            <w:r w:rsidRPr="00205466">
                              <w:rPr>
                                <w:rFonts w:ascii="Segoe UI" w:eastAsia="Calibri" w:hAnsi="Segoe UI" w:cs="Segoe UI"/>
                                <w:sz w:val="18"/>
                                <w:szCs w:val="15"/>
                                <w:lang w:val="el-GR"/>
                              </w:rPr>
                              <w:t>και τις διαγραφές πλήρως καλυμμένων από προβλέψεις δανείων (-€ 2,5 δισ.). Η Τράπεζα έχει υπερβεί το στόχο για το 2017 κατά €0,8</w:t>
                            </w:r>
                            <w:r>
                              <w:rPr>
                                <w:rFonts w:ascii="Segoe UI" w:eastAsia="Calibri" w:hAnsi="Segoe UI" w:cs="Segoe UI"/>
                                <w:sz w:val="18"/>
                                <w:szCs w:val="15"/>
                                <w:lang w:val="el-GR"/>
                              </w:rPr>
                              <w:t>3</w:t>
                            </w:r>
                            <w:r w:rsidRPr="00205466">
                              <w:rPr>
                                <w:rFonts w:ascii="Segoe UI" w:eastAsia="Calibri" w:hAnsi="Segoe UI" w:cs="Segoe UI"/>
                                <w:sz w:val="18"/>
                                <w:szCs w:val="15"/>
                                <w:lang w:val="el-GR"/>
                              </w:rPr>
                              <w:t xml:space="preserve"> δισ., </w:t>
                            </w:r>
                            <w:r>
                              <w:rPr>
                                <w:rFonts w:ascii="Segoe UI" w:eastAsia="Calibri" w:hAnsi="Segoe UI" w:cs="Segoe UI"/>
                                <w:sz w:val="18"/>
                                <w:szCs w:val="15"/>
                                <w:lang w:val="el-GR"/>
                              </w:rPr>
                              <w:t xml:space="preserve">αποκλειστικά </w:t>
                            </w:r>
                            <w:r w:rsidRPr="00205466">
                              <w:rPr>
                                <w:rFonts w:ascii="Segoe UI" w:eastAsia="Calibri" w:hAnsi="Segoe UI" w:cs="Segoe UI"/>
                                <w:sz w:val="18"/>
                                <w:szCs w:val="15"/>
                                <w:lang w:val="el-GR"/>
                              </w:rPr>
                              <w:t xml:space="preserve">λόγω </w:t>
                            </w:r>
                            <w:r>
                              <w:rPr>
                                <w:rFonts w:ascii="Segoe UI" w:eastAsia="Calibri" w:hAnsi="Segoe UI" w:cs="Segoe UI"/>
                                <w:sz w:val="18"/>
                                <w:szCs w:val="15"/>
                                <w:lang w:val="el-GR"/>
                              </w:rPr>
                              <w:t>των καλυτέρων τάσεων</w:t>
                            </w:r>
                            <w:r w:rsidRPr="00205466">
                              <w:rPr>
                                <w:rFonts w:ascii="Segoe UI" w:eastAsia="Calibri" w:hAnsi="Segoe UI" w:cs="Segoe UI"/>
                                <w:sz w:val="18"/>
                                <w:szCs w:val="15"/>
                                <w:lang w:val="el-GR"/>
                              </w:rPr>
                              <w:t xml:space="preserve"> στο ρυθμό δημιουργίας νέων επισφαλειών </w:t>
                            </w:r>
                            <w:r>
                              <w:rPr>
                                <w:rFonts w:ascii="Segoe UI" w:eastAsia="Calibri" w:hAnsi="Segoe UI" w:cs="Segoe UI"/>
                                <w:sz w:val="18"/>
                                <w:szCs w:val="15"/>
                                <w:lang w:val="el-GR"/>
                              </w:rPr>
                              <w:t>(</w:t>
                            </w:r>
                            <w:r>
                              <w:rPr>
                                <w:rFonts w:ascii="Segoe UI" w:eastAsia="Calibri" w:hAnsi="Segoe UI" w:cs="Segoe UI"/>
                                <w:sz w:val="18"/>
                                <w:szCs w:val="15"/>
                                <w:lang w:val="en-US"/>
                              </w:rPr>
                              <w:t>defaults</w:t>
                            </w:r>
                            <w:r w:rsidRPr="004E5DB2">
                              <w:rPr>
                                <w:rFonts w:ascii="Segoe UI" w:eastAsia="Calibri" w:hAnsi="Segoe UI" w:cs="Segoe UI"/>
                                <w:sz w:val="18"/>
                                <w:szCs w:val="15"/>
                                <w:lang w:val="el-GR"/>
                              </w:rPr>
                              <w:t xml:space="preserve"> </w:t>
                            </w:r>
                            <w:r>
                              <w:rPr>
                                <w:rFonts w:ascii="Segoe UI" w:eastAsia="Calibri" w:hAnsi="Segoe UI" w:cs="Segoe UI"/>
                                <w:sz w:val="18"/>
                                <w:szCs w:val="15"/>
                                <w:lang w:val="el-GR"/>
                              </w:rPr>
                              <w:t>-</w:t>
                            </w:r>
                            <w:r w:rsidRPr="004E5DB2">
                              <w:rPr>
                                <w:rFonts w:ascii="Segoe UI" w:eastAsia="Calibri" w:hAnsi="Segoe UI" w:cs="Segoe UI"/>
                                <w:sz w:val="18"/>
                                <w:szCs w:val="15"/>
                                <w:lang w:val="el-GR"/>
                              </w:rPr>
                              <w:t xml:space="preserve"> </w:t>
                            </w:r>
                            <w:r>
                              <w:rPr>
                                <w:rFonts w:ascii="Segoe UI" w:eastAsia="Calibri" w:hAnsi="Segoe UI" w:cs="Segoe UI"/>
                                <w:sz w:val="18"/>
                                <w:szCs w:val="15"/>
                                <w:lang w:val="en-US"/>
                              </w:rPr>
                              <w:t>curings</w:t>
                            </w:r>
                            <w:r w:rsidRPr="004E5DB2">
                              <w:rPr>
                                <w:rFonts w:ascii="Segoe UI" w:eastAsia="Calibri" w:hAnsi="Segoe UI" w:cs="Segoe UI"/>
                                <w:sz w:val="18"/>
                                <w:szCs w:val="15"/>
                                <w:lang w:val="el-GR"/>
                              </w:rPr>
                              <w:t>)</w:t>
                            </w:r>
                          </w:p>
                          <w:p w:rsidR="00405BFC" w:rsidRDefault="00405BFC" w:rsidP="00C47EA4">
                            <w:pPr>
                              <w:numPr>
                                <w:ilvl w:val="0"/>
                                <w:numId w:val="4"/>
                              </w:numPr>
                              <w:spacing w:before="120" w:after="0" w:line="240" w:lineRule="auto"/>
                              <w:rPr>
                                <w:rFonts w:ascii="Segoe UI" w:eastAsia="Calibri" w:hAnsi="Segoe UI" w:cs="Segoe UI"/>
                                <w:sz w:val="18"/>
                                <w:szCs w:val="15"/>
                                <w:lang w:val="el-GR"/>
                              </w:rPr>
                            </w:pPr>
                            <w:r>
                              <w:rPr>
                                <w:rFonts w:ascii="Segoe UI" w:eastAsia="Calibri" w:hAnsi="Segoe UI" w:cs="Segoe UI"/>
                                <w:sz w:val="18"/>
                                <w:szCs w:val="15"/>
                                <w:lang w:val="el-GR"/>
                              </w:rPr>
                              <w:t xml:space="preserve">Η συντηρητική πολιτική προβλέψεων για το 2017 και η </w:t>
                            </w:r>
                            <w:r w:rsidRPr="0027110D">
                              <w:rPr>
                                <w:rFonts w:ascii="Segoe UI" w:eastAsia="Calibri" w:hAnsi="Segoe UI" w:cs="Segoe UI"/>
                                <w:sz w:val="18"/>
                                <w:szCs w:val="15"/>
                                <w:lang w:val="el-GR"/>
                              </w:rPr>
                              <w:t xml:space="preserve">εφαρμογή του </w:t>
                            </w:r>
                            <w:r w:rsidRPr="00A52B7F">
                              <w:rPr>
                                <w:rFonts w:ascii="Segoe UI" w:eastAsia="Calibri" w:hAnsi="Segoe UI" w:cs="Segoe UI"/>
                                <w:sz w:val="18"/>
                                <w:szCs w:val="15"/>
                                <w:lang w:val="el-GR"/>
                              </w:rPr>
                              <w:t xml:space="preserve">Διεθνούς Προτύπου Χρηματοοικονομικής Πληροφορήσεως </w:t>
                            </w:r>
                            <w:r>
                              <w:rPr>
                                <w:rFonts w:ascii="Segoe UI" w:eastAsia="Calibri" w:hAnsi="Segoe UI" w:cs="Segoe UI"/>
                                <w:sz w:val="18"/>
                                <w:szCs w:val="15"/>
                                <w:lang w:val="el-GR"/>
                              </w:rPr>
                              <w:t>(</w:t>
                            </w:r>
                            <w:r w:rsidRPr="0027110D">
                              <w:rPr>
                                <w:rFonts w:ascii="Segoe UI" w:eastAsia="Calibri" w:hAnsi="Segoe UI" w:cs="Segoe UI"/>
                                <w:sz w:val="18"/>
                                <w:szCs w:val="15"/>
                                <w:lang w:val="el-GR"/>
                              </w:rPr>
                              <w:t>ΔΠΧΠ</w:t>
                            </w:r>
                            <w:r>
                              <w:rPr>
                                <w:rFonts w:ascii="Segoe UI" w:eastAsia="Calibri" w:hAnsi="Segoe UI" w:cs="Segoe UI"/>
                                <w:sz w:val="18"/>
                                <w:szCs w:val="15"/>
                                <w:lang w:val="el-GR"/>
                              </w:rPr>
                              <w:t>)</w:t>
                            </w:r>
                            <w:r w:rsidRPr="0027110D">
                              <w:rPr>
                                <w:rFonts w:ascii="Segoe UI" w:eastAsia="Calibri" w:hAnsi="Segoe UI" w:cs="Segoe UI"/>
                                <w:sz w:val="18"/>
                                <w:szCs w:val="15"/>
                                <w:lang w:val="el-GR"/>
                              </w:rPr>
                              <w:t xml:space="preserve"> 9 </w:t>
                            </w:r>
                            <w:r>
                              <w:rPr>
                                <w:rFonts w:ascii="Segoe UI" w:eastAsia="Calibri" w:hAnsi="Segoe UI" w:cs="Segoe UI"/>
                                <w:sz w:val="18"/>
                                <w:szCs w:val="15"/>
                                <w:lang w:val="el-GR"/>
                              </w:rPr>
                              <w:t>θέτουν τις βάσεις για την ομαλοποίηση του</w:t>
                            </w:r>
                            <w:r w:rsidRPr="0027110D">
                              <w:rPr>
                                <w:lang w:val="el-GR"/>
                              </w:rPr>
                              <w:t xml:space="preserve"> </w:t>
                            </w:r>
                            <w:r w:rsidRPr="0027110D">
                              <w:rPr>
                                <w:rFonts w:ascii="Segoe UI" w:eastAsia="Calibri" w:hAnsi="Segoe UI" w:cs="Segoe UI"/>
                                <w:sz w:val="18"/>
                                <w:szCs w:val="15"/>
                                <w:lang w:val="el-GR"/>
                              </w:rPr>
                              <w:t>κόστο</w:t>
                            </w:r>
                            <w:r>
                              <w:rPr>
                                <w:rFonts w:ascii="Segoe UI" w:eastAsia="Calibri" w:hAnsi="Segoe UI" w:cs="Segoe UI"/>
                                <w:sz w:val="18"/>
                                <w:szCs w:val="15"/>
                                <w:lang w:val="el-GR"/>
                              </w:rPr>
                              <w:t>υ</w:t>
                            </w:r>
                            <w:r w:rsidRPr="0027110D">
                              <w:rPr>
                                <w:rFonts w:ascii="Segoe UI" w:eastAsia="Calibri" w:hAnsi="Segoe UI" w:cs="Segoe UI"/>
                                <w:sz w:val="18"/>
                                <w:szCs w:val="15"/>
                                <w:lang w:val="el-GR"/>
                              </w:rPr>
                              <w:t>ς πιστωτικού κινδύνου (CoR)</w:t>
                            </w:r>
                            <w:r>
                              <w:rPr>
                                <w:rFonts w:ascii="Segoe UI" w:eastAsia="Calibri" w:hAnsi="Segoe UI" w:cs="Segoe UI"/>
                                <w:sz w:val="18"/>
                                <w:szCs w:val="15"/>
                                <w:lang w:val="el-GR"/>
                              </w:rPr>
                              <w:t xml:space="preserve"> κατά το 2018, γεγονός το οποίο αποτελεί βασική προϋπόθεση για την επιστροφή της Τράπεζας </w:t>
                            </w:r>
                            <w:r w:rsidRPr="00C47EA4">
                              <w:rPr>
                                <w:rFonts w:ascii="Segoe UI" w:eastAsia="Calibri" w:hAnsi="Segoe UI" w:cs="Segoe UI"/>
                                <w:sz w:val="18"/>
                                <w:szCs w:val="15"/>
                                <w:lang w:val="el-GR"/>
                              </w:rPr>
                              <w:t xml:space="preserve">σε </w:t>
                            </w:r>
                            <w:r w:rsidR="00E97EDA">
                              <w:rPr>
                                <w:rFonts w:ascii="Segoe UI" w:eastAsia="Calibri" w:hAnsi="Segoe UI" w:cs="Segoe UI"/>
                                <w:sz w:val="18"/>
                                <w:szCs w:val="15"/>
                                <w:lang w:val="el-GR"/>
                              </w:rPr>
                              <w:t>ουσιώδη</w:t>
                            </w:r>
                            <w:r w:rsidRPr="00C47EA4">
                              <w:rPr>
                                <w:rFonts w:ascii="Segoe UI" w:eastAsia="Calibri" w:hAnsi="Segoe UI" w:cs="Segoe UI"/>
                                <w:sz w:val="18"/>
                                <w:szCs w:val="15"/>
                                <w:lang w:val="el-GR"/>
                              </w:rPr>
                              <w:t xml:space="preserve"> οργανική κερδοφορία</w:t>
                            </w:r>
                          </w:p>
                          <w:p w:rsidR="00405BFC" w:rsidRDefault="00405BFC" w:rsidP="0012553F">
                            <w:pPr>
                              <w:numPr>
                                <w:ilvl w:val="0"/>
                                <w:numId w:val="4"/>
                              </w:numPr>
                              <w:spacing w:before="120" w:after="0" w:line="240" w:lineRule="auto"/>
                              <w:rPr>
                                <w:rFonts w:ascii="Segoe UI" w:eastAsia="Calibri" w:hAnsi="Segoe UI" w:cs="Segoe UI"/>
                                <w:sz w:val="18"/>
                                <w:szCs w:val="15"/>
                                <w:lang w:val="el-GR"/>
                              </w:rPr>
                            </w:pPr>
                            <w:r w:rsidRPr="00827299">
                              <w:rPr>
                                <w:rFonts w:ascii="Segoe UI" w:eastAsia="Calibri" w:hAnsi="Segoe UI" w:cs="Segoe UI"/>
                                <w:sz w:val="18"/>
                                <w:szCs w:val="15"/>
                                <w:lang w:val="el-GR"/>
                              </w:rPr>
                              <w:t>Η ολοκλήρωση της πώλησης της United Bulgarian Bank (UBB) &amp; Interlease στη Βουλγαρία και της Vojvodjanska Banka &amp; NBG Leasing στη Σερβία, προσέθεσε περίπου 109 μ.β. στο δείκτη CET1, ενισχύοντας τη ρευστότητα του Ομίλου κατά περίπου €1,2 δισ.</w:t>
                            </w:r>
                          </w:p>
                          <w:p w:rsidR="00405BFC" w:rsidRPr="00827299" w:rsidRDefault="00405BFC" w:rsidP="0012553F">
                            <w:pPr>
                              <w:numPr>
                                <w:ilvl w:val="0"/>
                                <w:numId w:val="4"/>
                              </w:numPr>
                              <w:spacing w:before="120" w:after="0" w:line="240" w:lineRule="auto"/>
                              <w:rPr>
                                <w:rFonts w:ascii="Segoe UI" w:eastAsia="Calibri" w:hAnsi="Segoe UI" w:cs="Segoe UI"/>
                                <w:sz w:val="18"/>
                                <w:szCs w:val="15"/>
                                <w:lang w:val="el-GR"/>
                              </w:rPr>
                            </w:pPr>
                            <w:r w:rsidRPr="00827299">
                              <w:rPr>
                                <w:rFonts w:ascii="Segoe UI" w:eastAsia="Calibri" w:hAnsi="Segoe UI" w:cs="Segoe UI"/>
                                <w:sz w:val="18"/>
                                <w:szCs w:val="15"/>
                                <w:lang w:val="el-GR"/>
                              </w:rPr>
                              <w:t>Η ενισχυμένη ρευστότητα της Τράπεζας, όπως αυτή διαφαίνεται από τη μηδενική έκθεση στον μηχανισμό ELA από τα τέλη Νοεμβρίου 2017 και το χαμηλό κόστος χρηματοδότησης των 50 μ.β.</w:t>
                            </w:r>
                            <w:r>
                              <w:rPr>
                                <w:rFonts w:ascii="Segoe UI" w:eastAsia="Calibri" w:hAnsi="Segoe UI" w:cs="Segoe UI"/>
                                <w:sz w:val="18"/>
                                <w:szCs w:val="15"/>
                                <w:lang w:val="el-GR"/>
                              </w:rPr>
                              <w:t>,</w:t>
                            </w:r>
                            <w:r w:rsidRPr="00827299">
                              <w:rPr>
                                <w:rFonts w:ascii="Segoe UI" w:eastAsia="Calibri" w:hAnsi="Segoe UI" w:cs="Segoe UI"/>
                                <w:sz w:val="18"/>
                                <w:szCs w:val="15"/>
                                <w:lang w:val="el-GR"/>
                              </w:rPr>
                              <w:t xml:space="preserve"> θα συμβάλουν θετικά στα σχέδια πιστωτικής επέκτασης της ΕΤΕ για το 2018 και έπειτα</w:t>
                            </w:r>
                          </w:p>
                          <w:p w:rsidR="00405BFC" w:rsidRPr="00827299" w:rsidRDefault="00405BFC" w:rsidP="0012553F">
                            <w:pPr>
                              <w:numPr>
                                <w:ilvl w:val="0"/>
                                <w:numId w:val="4"/>
                              </w:numPr>
                              <w:spacing w:before="120" w:after="0" w:line="240" w:lineRule="auto"/>
                              <w:rPr>
                                <w:rFonts w:ascii="Segoe UI" w:eastAsia="Calibri" w:hAnsi="Segoe UI" w:cs="Segoe UI"/>
                                <w:sz w:val="18"/>
                                <w:szCs w:val="15"/>
                                <w:lang w:val="el-GR"/>
                              </w:rPr>
                            </w:pPr>
                            <w:r w:rsidRPr="00827299">
                              <w:rPr>
                                <w:rFonts w:ascii="Segoe UI" w:eastAsia="Calibri" w:hAnsi="Segoe UI" w:cs="Segoe UI"/>
                                <w:sz w:val="18"/>
                                <w:szCs w:val="15"/>
                                <w:lang w:val="el-GR"/>
                              </w:rPr>
                              <w:t>Η Τράπεζα ολοκλήρωσε τον Οκτώβριο του 2017 την πρώτη έκδοση καλυμμένων ομολόγων στ</w:t>
                            </w:r>
                            <w:r>
                              <w:rPr>
                                <w:rFonts w:ascii="Segoe UI" w:eastAsia="Calibri" w:hAnsi="Segoe UI" w:cs="Segoe UI"/>
                                <w:sz w:val="18"/>
                                <w:szCs w:val="15"/>
                                <w:lang w:val="el-GR"/>
                              </w:rPr>
                              <w:t xml:space="preserve">ην Ελληνική αγορά </w:t>
                            </w:r>
                            <w:r w:rsidRPr="00827299">
                              <w:rPr>
                                <w:rFonts w:ascii="Segoe UI" w:eastAsia="Calibri" w:hAnsi="Segoe UI" w:cs="Segoe UI"/>
                                <w:sz w:val="18"/>
                                <w:szCs w:val="15"/>
                                <w:lang w:val="el-GR"/>
                              </w:rPr>
                              <w:t>από το 2009, εκδίδοντας τριετές ομόλογο ύψους €750 εκατ.</w:t>
                            </w:r>
                          </w:p>
                          <w:p w:rsidR="00405BFC" w:rsidRPr="00B162F4" w:rsidRDefault="00405BFC" w:rsidP="00C43F13">
                            <w:pPr>
                              <w:spacing w:before="120" w:after="0" w:line="240" w:lineRule="auto"/>
                              <w:ind w:left="786"/>
                              <w:rPr>
                                <w:rFonts w:ascii="Segoe UI" w:eastAsia="Calibri" w:hAnsi="Segoe UI" w:cs="Segoe UI"/>
                                <w:sz w:val="24"/>
                                <w:szCs w:val="24"/>
                                <w:lang w:val="el-GR"/>
                              </w:rPr>
                            </w:pPr>
                          </w:p>
                          <w:p w:rsidR="00405BFC" w:rsidRPr="007C6711" w:rsidRDefault="00405BFC" w:rsidP="00E63285">
                            <w:pPr>
                              <w:pStyle w:val="ListParagraph"/>
                              <w:numPr>
                                <w:ilvl w:val="0"/>
                                <w:numId w:val="12"/>
                              </w:numPr>
                              <w:spacing w:before="120" w:after="0"/>
                              <w:rPr>
                                <w:rFonts w:ascii="Segoe UI" w:hAnsi="Segoe UI" w:cs="Segoe UI"/>
                                <w:b/>
                                <w:sz w:val="12"/>
                                <w:szCs w:val="10"/>
                                <w:lang w:val="el-GR"/>
                              </w:rPr>
                            </w:pPr>
                            <w:r w:rsidRPr="007C6711">
                              <w:rPr>
                                <w:rFonts w:ascii="Segoe UI" w:hAnsi="Segoe UI" w:cs="Segoe UI"/>
                                <w:b/>
                                <w:sz w:val="18"/>
                                <w:szCs w:val="15"/>
                                <w:lang w:val="el-GR"/>
                              </w:rPr>
                              <w:t xml:space="preserve">Τα Μη Εξυπηρετούμενα Ανοίγματα μειώθηκαν </w:t>
                            </w:r>
                            <w:r>
                              <w:rPr>
                                <w:rFonts w:ascii="Segoe UI" w:hAnsi="Segoe UI" w:cs="Segoe UI"/>
                                <w:b/>
                                <w:sz w:val="18"/>
                                <w:szCs w:val="15"/>
                                <w:lang w:val="el-GR"/>
                              </w:rPr>
                              <w:t>για 7</w:t>
                            </w:r>
                            <w:r w:rsidRPr="00760AF6">
                              <w:rPr>
                                <w:rFonts w:ascii="Segoe UI" w:hAnsi="Segoe UI" w:cs="Segoe UI"/>
                                <w:b/>
                                <w:sz w:val="18"/>
                                <w:szCs w:val="15"/>
                                <w:vertAlign w:val="superscript"/>
                                <w:lang w:val="el-GR"/>
                              </w:rPr>
                              <w:t>ο</w:t>
                            </w:r>
                            <w:r>
                              <w:rPr>
                                <w:rFonts w:ascii="Segoe UI" w:hAnsi="Segoe UI" w:cs="Segoe UI"/>
                                <w:b/>
                                <w:sz w:val="18"/>
                                <w:szCs w:val="15"/>
                                <w:lang w:val="el-GR"/>
                              </w:rPr>
                              <w:t xml:space="preserve"> </w:t>
                            </w:r>
                            <w:r w:rsidRPr="007C6711">
                              <w:rPr>
                                <w:rFonts w:ascii="Segoe UI" w:hAnsi="Segoe UI" w:cs="Segoe UI"/>
                                <w:b/>
                                <w:sz w:val="18"/>
                                <w:szCs w:val="15"/>
                                <w:lang w:val="el-GR"/>
                              </w:rPr>
                              <w:t xml:space="preserve">συνεχόμενο τρίμηνο </w:t>
                            </w:r>
                          </w:p>
                          <w:p w:rsidR="00405BFC" w:rsidRDefault="00405BFC" w:rsidP="00DD1B5E">
                            <w:pPr>
                              <w:pStyle w:val="ListParagraph"/>
                              <w:numPr>
                                <w:ilvl w:val="0"/>
                                <w:numId w:val="4"/>
                              </w:numPr>
                              <w:spacing w:before="120" w:after="0" w:line="240" w:lineRule="auto"/>
                              <w:rPr>
                                <w:rFonts w:ascii="Segoe UI" w:hAnsi="Segoe UI" w:cs="Segoe UI"/>
                                <w:sz w:val="18"/>
                                <w:szCs w:val="15"/>
                                <w:lang w:val="el-GR"/>
                              </w:rPr>
                            </w:pPr>
                            <w:r>
                              <w:rPr>
                                <w:rFonts w:ascii="Segoe UI" w:hAnsi="Segoe UI" w:cs="Segoe UI"/>
                                <w:sz w:val="18"/>
                                <w:szCs w:val="15"/>
                                <w:lang w:val="el-GR"/>
                              </w:rPr>
                              <w:t>Τ</w:t>
                            </w:r>
                            <w:r w:rsidRPr="007F5AEB">
                              <w:rPr>
                                <w:rFonts w:ascii="Segoe UI" w:hAnsi="Segoe UI" w:cs="Segoe UI"/>
                                <w:sz w:val="18"/>
                                <w:szCs w:val="15"/>
                                <w:lang w:val="el-GR"/>
                              </w:rPr>
                              <w:t>ο Δ’ τρίμηνο του 2017</w:t>
                            </w:r>
                            <w:r>
                              <w:rPr>
                                <w:rFonts w:ascii="Segoe UI" w:hAnsi="Segoe UI" w:cs="Segoe UI"/>
                                <w:sz w:val="18"/>
                                <w:szCs w:val="15"/>
                                <w:lang w:val="el-GR"/>
                              </w:rPr>
                              <w:t>, τ</w:t>
                            </w:r>
                            <w:r w:rsidRPr="007F5AEB">
                              <w:rPr>
                                <w:rFonts w:ascii="Segoe UI" w:hAnsi="Segoe UI" w:cs="Segoe UI"/>
                                <w:sz w:val="18"/>
                                <w:szCs w:val="15"/>
                                <w:lang w:val="el-GR"/>
                              </w:rPr>
                              <w:t>α εγχώρια Μη Εξυπηρετούμενα Ανοίγματα (</w:t>
                            </w:r>
                            <w:r w:rsidRPr="007F5AEB">
                              <w:rPr>
                                <w:rFonts w:ascii="Segoe UI" w:hAnsi="Segoe UI" w:cs="Segoe UI"/>
                                <w:sz w:val="18"/>
                                <w:szCs w:val="15"/>
                                <w:lang w:val="en-US"/>
                              </w:rPr>
                              <w:t>NPEs</w:t>
                            </w:r>
                            <w:r w:rsidRPr="007F5AEB">
                              <w:rPr>
                                <w:rFonts w:ascii="Segoe UI" w:hAnsi="Segoe UI" w:cs="Segoe UI"/>
                                <w:sz w:val="18"/>
                                <w:szCs w:val="15"/>
                                <w:lang w:val="el-GR"/>
                              </w:rPr>
                              <w:t xml:space="preserve">) </w:t>
                            </w:r>
                            <w:r>
                              <w:rPr>
                                <w:rFonts w:ascii="Segoe UI" w:hAnsi="Segoe UI" w:cs="Segoe UI"/>
                                <w:sz w:val="18"/>
                                <w:szCs w:val="15"/>
                                <w:lang w:val="el-GR"/>
                              </w:rPr>
                              <w:t>μειώθηκαν</w:t>
                            </w:r>
                            <w:r w:rsidRPr="00DD1B5E">
                              <w:rPr>
                                <w:rFonts w:ascii="Segoe UI" w:hAnsi="Segoe UI" w:cs="Segoe UI"/>
                                <w:sz w:val="18"/>
                                <w:szCs w:val="15"/>
                                <w:lang w:val="el-GR"/>
                              </w:rPr>
                              <w:t xml:space="preserve"> κατά </w:t>
                            </w:r>
                            <w:r w:rsidRPr="007F5AEB">
                              <w:rPr>
                                <w:rFonts w:ascii="Segoe UI" w:hAnsi="Segoe UI" w:cs="Segoe UI"/>
                                <w:sz w:val="18"/>
                                <w:szCs w:val="15"/>
                                <w:lang w:val="el-GR"/>
                              </w:rPr>
                              <w:t>€0,7 δισ. σε τριμηνιαία βάση, αντανακλώντας τον αρνητικό ρυθμό δημιουργίας νέων Μη Εξυπηρετούμενων Ανοιγμάτων και τις διαγραφές πλήρως καλυμμένων από προβλέψεις δανείων</w:t>
                            </w:r>
                          </w:p>
                          <w:p w:rsidR="00405BFC" w:rsidRPr="007F5AEB" w:rsidRDefault="00405BFC" w:rsidP="00930169">
                            <w:pPr>
                              <w:pStyle w:val="ListParagraph"/>
                              <w:numPr>
                                <w:ilvl w:val="0"/>
                                <w:numId w:val="4"/>
                              </w:numPr>
                              <w:spacing w:before="120" w:after="0" w:line="240" w:lineRule="auto"/>
                              <w:rPr>
                                <w:rFonts w:ascii="Segoe UI" w:hAnsi="Segoe UI" w:cs="Segoe UI"/>
                                <w:sz w:val="18"/>
                                <w:szCs w:val="15"/>
                                <w:lang w:val="el-GR"/>
                              </w:rPr>
                            </w:pPr>
                            <w:r w:rsidRPr="007F5AEB">
                              <w:rPr>
                                <w:rFonts w:ascii="Segoe UI" w:hAnsi="Segoe UI" w:cs="Segoe UI"/>
                                <w:sz w:val="18"/>
                                <w:szCs w:val="15"/>
                                <w:lang w:val="el-GR"/>
                              </w:rPr>
                              <w:t>Στην Ελλάδα, ο δείκτης</w:t>
                            </w:r>
                            <w:r w:rsidRPr="007F5AEB">
                              <w:rPr>
                                <w:lang w:val="el-GR"/>
                              </w:rPr>
                              <w:t xml:space="preserve"> </w:t>
                            </w:r>
                            <w:r w:rsidRPr="007F5AEB">
                              <w:rPr>
                                <w:rFonts w:ascii="Segoe UI" w:hAnsi="Segoe UI" w:cs="Segoe UI"/>
                                <w:sz w:val="18"/>
                                <w:szCs w:val="15"/>
                                <w:lang w:val="el-GR"/>
                              </w:rPr>
                              <w:t xml:space="preserve">Μη Εξυπηρετούμενων Ανοιγμάτων διαμορφώθηκε σε 44,1%, </w:t>
                            </w:r>
                            <w:r>
                              <w:rPr>
                                <w:rFonts w:ascii="Segoe UI" w:hAnsi="Segoe UI" w:cs="Segoe UI"/>
                                <w:sz w:val="18"/>
                                <w:szCs w:val="15"/>
                                <w:lang w:val="el-GR"/>
                              </w:rPr>
                              <w:t xml:space="preserve">σημειώνοντας </w:t>
                            </w:r>
                            <w:r w:rsidRPr="00930169">
                              <w:rPr>
                                <w:rFonts w:ascii="Segoe UI" w:hAnsi="Segoe UI" w:cs="Segoe UI"/>
                                <w:sz w:val="18"/>
                                <w:szCs w:val="15"/>
                                <w:lang w:val="el-GR"/>
                              </w:rPr>
                              <w:t xml:space="preserve">πτώση </w:t>
                            </w:r>
                            <w:r>
                              <w:rPr>
                                <w:rFonts w:ascii="Segoe UI" w:hAnsi="Segoe UI" w:cs="Segoe UI"/>
                                <w:sz w:val="18"/>
                                <w:szCs w:val="15"/>
                                <w:lang w:val="el-GR"/>
                              </w:rPr>
                              <w:t xml:space="preserve">ύψους </w:t>
                            </w:r>
                            <w:r w:rsidRPr="007F5AEB">
                              <w:rPr>
                                <w:rFonts w:ascii="Segoe UI" w:hAnsi="Segoe UI" w:cs="Segoe UI"/>
                                <w:sz w:val="18"/>
                                <w:szCs w:val="15"/>
                                <w:lang w:val="el-GR"/>
                              </w:rPr>
                              <w:t>113</w:t>
                            </w:r>
                            <w:r>
                              <w:rPr>
                                <w:rFonts w:ascii="Segoe UI" w:hAnsi="Segoe UI" w:cs="Segoe UI"/>
                                <w:sz w:val="18"/>
                                <w:szCs w:val="15"/>
                                <w:lang w:val="el-GR"/>
                              </w:rPr>
                              <w:t xml:space="preserve"> </w:t>
                            </w:r>
                            <w:r w:rsidRPr="007F5AEB">
                              <w:rPr>
                                <w:rFonts w:ascii="Segoe UI" w:hAnsi="Segoe UI" w:cs="Segoe UI"/>
                                <w:sz w:val="18"/>
                                <w:szCs w:val="15"/>
                                <w:lang w:val="el-GR"/>
                              </w:rPr>
                              <w:t>μ.β. σε σχέση με το προηγούμενο τρίμηνο. Ο</w:t>
                            </w:r>
                            <w:r>
                              <w:rPr>
                                <w:rFonts w:ascii="Segoe UI" w:hAnsi="Segoe UI" w:cs="Segoe UI"/>
                                <w:sz w:val="18"/>
                                <w:szCs w:val="15"/>
                                <w:lang w:val="el-GR"/>
                              </w:rPr>
                              <w:t xml:space="preserve"> δείκτης</w:t>
                            </w:r>
                            <w:r w:rsidRPr="007F5AEB">
                              <w:rPr>
                                <w:rFonts w:ascii="Segoe UI" w:hAnsi="Segoe UI" w:cs="Segoe UI"/>
                                <w:sz w:val="18"/>
                                <w:szCs w:val="15"/>
                                <w:lang w:val="el-GR"/>
                              </w:rPr>
                              <w:t xml:space="preserve"> δανείων σε καθυστέρηση άνω των 90 ημερών </w:t>
                            </w:r>
                            <w:r>
                              <w:rPr>
                                <w:rFonts w:ascii="Segoe UI" w:hAnsi="Segoe UI" w:cs="Segoe UI"/>
                                <w:sz w:val="18"/>
                                <w:szCs w:val="15"/>
                                <w:lang w:val="el-GR"/>
                              </w:rPr>
                              <w:t xml:space="preserve">μειώθηκε κατά 175 μ.β. σε τριμηνιαία βάση, </w:t>
                            </w:r>
                            <w:r w:rsidRPr="00930169">
                              <w:rPr>
                                <w:rFonts w:ascii="Segoe UI" w:hAnsi="Segoe UI" w:cs="Segoe UI"/>
                                <w:sz w:val="18"/>
                                <w:szCs w:val="15"/>
                                <w:lang w:val="el-GR"/>
                              </w:rPr>
                              <w:t>αγγίζοντας το 32,3%</w:t>
                            </w:r>
                          </w:p>
                          <w:p w:rsidR="00405BFC" w:rsidRPr="000A0B8E" w:rsidRDefault="00405BFC" w:rsidP="002F7782">
                            <w:pPr>
                              <w:pStyle w:val="ListParagraph"/>
                              <w:numPr>
                                <w:ilvl w:val="0"/>
                                <w:numId w:val="4"/>
                              </w:numPr>
                              <w:spacing w:before="120" w:after="0" w:line="240" w:lineRule="auto"/>
                              <w:rPr>
                                <w:rFonts w:ascii="Segoe UI" w:hAnsi="Segoe UI" w:cs="Segoe UI"/>
                                <w:sz w:val="18"/>
                                <w:szCs w:val="15"/>
                                <w:lang w:val="el-GR"/>
                              </w:rPr>
                            </w:pPr>
                            <w:r>
                              <w:rPr>
                                <w:rFonts w:ascii="Segoe UI" w:hAnsi="Segoe UI" w:cs="Segoe UI"/>
                                <w:sz w:val="18"/>
                                <w:szCs w:val="15"/>
                                <w:lang w:val="el-GR"/>
                              </w:rPr>
                              <w:t xml:space="preserve">Η ΕΤΕ διατηρεί τα χαμηλότερα επίπεδα </w:t>
                            </w:r>
                            <w:r w:rsidRPr="002F7782">
                              <w:rPr>
                                <w:rFonts w:ascii="Segoe UI" w:hAnsi="Segoe UI" w:cs="Segoe UI"/>
                                <w:sz w:val="18"/>
                                <w:szCs w:val="15"/>
                                <w:lang w:val="el-GR"/>
                              </w:rPr>
                              <w:t xml:space="preserve">Μη Εξυπηρετούμενων Ανοιγμάτων και δανείων σε καθυστέρηση άνω των 90 ημερών μεταξύ των εγχώριων τραπεζών, σε συνδυασμό με </w:t>
                            </w:r>
                            <w:r>
                              <w:rPr>
                                <w:rFonts w:ascii="Segoe UI" w:hAnsi="Segoe UI" w:cs="Segoe UI"/>
                                <w:sz w:val="18"/>
                                <w:szCs w:val="15"/>
                                <w:lang w:val="el-GR"/>
                              </w:rPr>
                              <w:t xml:space="preserve">τους </w:t>
                            </w:r>
                            <w:r w:rsidRPr="002F7782">
                              <w:rPr>
                                <w:rFonts w:ascii="Segoe UI" w:hAnsi="Segoe UI" w:cs="Segoe UI"/>
                                <w:sz w:val="18"/>
                                <w:szCs w:val="15"/>
                                <w:lang w:val="el-GR"/>
                              </w:rPr>
                              <w:t>υψηλότερ</w:t>
                            </w:r>
                            <w:r>
                              <w:rPr>
                                <w:rFonts w:ascii="Segoe UI" w:hAnsi="Segoe UI" w:cs="Segoe UI"/>
                                <w:sz w:val="18"/>
                                <w:szCs w:val="15"/>
                                <w:lang w:val="el-GR"/>
                              </w:rPr>
                              <w:t xml:space="preserve">ους δείκτες </w:t>
                            </w:r>
                            <w:r w:rsidRPr="00AC5620">
                              <w:rPr>
                                <w:rFonts w:ascii="Segoe UI" w:hAnsi="Segoe UI" w:cs="Segoe UI"/>
                                <w:sz w:val="18"/>
                                <w:szCs w:val="15"/>
                                <w:lang w:val="el-GR"/>
                              </w:rPr>
                              <w:t xml:space="preserve">κάλυψης </w:t>
                            </w:r>
                            <w:r w:rsidRPr="00354C4B">
                              <w:rPr>
                                <w:rFonts w:ascii="Segoe UI" w:hAnsi="Segoe UI" w:cs="Segoe UI"/>
                                <w:sz w:val="18"/>
                                <w:szCs w:val="15"/>
                                <w:lang w:val="el-GR"/>
                              </w:rPr>
                              <w:t xml:space="preserve">Μη Εξυπηρετούμενων Ανοιγμάτων </w:t>
                            </w:r>
                            <w:r>
                              <w:rPr>
                                <w:rFonts w:ascii="Segoe UI" w:hAnsi="Segoe UI" w:cs="Segoe UI"/>
                                <w:sz w:val="18"/>
                                <w:szCs w:val="15"/>
                                <w:lang w:val="el-GR"/>
                              </w:rPr>
                              <w:t xml:space="preserve">και </w:t>
                            </w:r>
                            <w:r w:rsidRPr="00354C4B">
                              <w:rPr>
                                <w:rFonts w:ascii="Segoe UI" w:hAnsi="Segoe UI" w:cs="Segoe UI"/>
                                <w:sz w:val="18"/>
                                <w:szCs w:val="15"/>
                                <w:lang w:val="el-GR"/>
                              </w:rPr>
                              <w:t xml:space="preserve">δανείων σε καθυστέρηση άνω των 90 ημερών </w:t>
                            </w:r>
                            <w:r w:rsidRPr="00AC5620">
                              <w:rPr>
                                <w:rFonts w:ascii="Segoe UI" w:hAnsi="Segoe UI" w:cs="Segoe UI"/>
                                <w:sz w:val="18"/>
                                <w:szCs w:val="15"/>
                                <w:lang w:val="el-GR"/>
                              </w:rPr>
                              <w:t>από σωρευμένες προβλέψεις</w:t>
                            </w:r>
                            <w:r>
                              <w:rPr>
                                <w:rFonts w:ascii="Segoe UI" w:hAnsi="Segoe UI" w:cs="Segoe UI"/>
                                <w:sz w:val="18"/>
                                <w:szCs w:val="15"/>
                                <w:lang w:val="el-GR"/>
                              </w:rPr>
                              <w:t>, οι οποίοι</w:t>
                            </w:r>
                            <w:r w:rsidRPr="00AC5620">
                              <w:rPr>
                                <w:rFonts w:ascii="Segoe UI" w:hAnsi="Segoe UI" w:cs="Segoe UI"/>
                                <w:sz w:val="18"/>
                                <w:szCs w:val="15"/>
                                <w:lang w:val="el-GR"/>
                              </w:rPr>
                              <w:t xml:space="preserve"> </w:t>
                            </w:r>
                            <w:r>
                              <w:rPr>
                                <w:rFonts w:ascii="Segoe UI" w:hAnsi="Segoe UI" w:cs="Segoe UI"/>
                                <w:sz w:val="18"/>
                                <w:szCs w:val="15"/>
                                <w:lang w:val="el-GR"/>
                              </w:rPr>
                              <w:t xml:space="preserve">διαμορφώθηκαν </w:t>
                            </w:r>
                            <w:r w:rsidRPr="00AC5620">
                              <w:rPr>
                                <w:rFonts w:ascii="Segoe UI" w:hAnsi="Segoe UI" w:cs="Segoe UI"/>
                                <w:sz w:val="18"/>
                                <w:szCs w:val="15"/>
                                <w:lang w:val="el-GR"/>
                              </w:rPr>
                              <w:t xml:space="preserve">σε </w:t>
                            </w:r>
                            <w:r>
                              <w:rPr>
                                <w:rFonts w:ascii="Segoe UI" w:hAnsi="Segoe UI" w:cs="Segoe UI"/>
                                <w:sz w:val="18"/>
                                <w:szCs w:val="15"/>
                                <w:lang w:val="el-GR"/>
                              </w:rPr>
                              <w:t>56% και 76% στην Ελλάδα</w:t>
                            </w:r>
                            <w:r w:rsidR="00AD3CBE">
                              <w:rPr>
                                <w:rFonts w:ascii="Segoe UI" w:hAnsi="Segoe UI" w:cs="Segoe UI"/>
                                <w:sz w:val="18"/>
                                <w:szCs w:val="15"/>
                                <w:lang w:val="el-GR"/>
                              </w:rPr>
                              <w:t>, αντίστοιχα</w:t>
                            </w:r>
                          </w:p>
                          <w:p w:rsidR="00405BFC" w:rsidRDefault="00405BFC" w:rsidP="00C24F4A">
                            <w:pPr>
                              <w:numPr>
                                <w:ilvl w:val="0"/>
                                <w:numId w:val="4"/>
                              </w:numPr>
                              <w:spacing w:before="120" w:after="0" w:line="240" w:lineRule="auto"/>
                              <w:rPr>
                                <w:rFonts w:ascii="Segoe UI" w:eastAsia="Calibri" w:hAnsi="Segoe UI" w:cs="Segoe UI"/>
                                <w:sz w:val="18"/>
                                <w:szCs w:val="15"/>
                                <w:lang w:val="el-GR"/>
                              </w:rPr>
                            </w:pPr>
                            <w:r>
                              <w:rPr>
                                <w:rFonts w:ascii="Segoe UI" w:eastAsia="Calibri" w:hAnsi="Segoe UI" w:cs="Segoe UI"/>
                                <w:sz w:val="18"/>
                                <w:szCs w:val="15"/>
                                <w:lang w:val="el-GR"/>
                              </w:rPr>
                              <w:t xml:space="preserve">Η </w:t>
                            </w:r>
                            <w:r w:rsidRPr="0027110D">
                              <w:rPr>
                                <w:rFonts w:ascii="Segoe UI" w:eastAsia="Calibri" w:hAnsi="Segoe UI" w:cs="Segoe UI"/>
                                <w:sz w:val="18"/>
                                <w:szCs w:val="15"/>
                                <w:lang w:val="el-GR"/>
                              </w:rPr>
                              <w:t xml:space="preserve">εφαρμογή του ΔΠΧΠ 9 </w:t>
                            </w:r>
                            <w:r>
                              <w:rPr>
                                <w:rFonts w:ascii="Segoe UI" w:eastAsia="Calibri" w:hAnsi="Segoe UI" w:cs="Segoe UI"/>
                                <w:sz w:val="18"/>
                                <w:szCs w:val="15"/>
                                <w:lang w:val="el-GR"/>
                              </w:rPr>
                              <w:t>ενισχύει περαιτέρω το</w:t>
                            </w:r>
                            <w:r w:rsidRPr="00C24F4A">
                              <w:rPr>
                                <w:rFonts w:ascii="Segoe UI" w:eastAsia="Calibri" w:hAnsi="Segoe UI" w:cs="Segoe UI"/>
                                <w:sz w:val="18"/>
                                <w:szCs w:val="15"/>
                                <w:lang w:val="el-GR"/>
                              </w:rPr>
                              <w:t>ν εγχώριο δείκτ</w:t>
                            </w:r>
                            <w:r>
                              <w:rPr>
                                <w:rFonts w:ascii="Segoe UI" w:eastAsia="Calibri" w:hAnsi="Segoe UI" w:cs="Segoe UI"/>
                                <w:sz w:val="18"/>
                                <w:szCs w:val="15"/>
                                <w:lang w:val="el-GR"/>
                              </w:rPr>
                              <w:t>η</w:t>
                            </w:r>
                            <w:r w:rsidRPr="00C24F4A">
                              <w:rPr>
                                <w:rFonts w:ascii="Segoe UI" w:eastAsia="Calibri" w:hAnsi="Segoe UI" w:cs="Segoe UI"/>
                                <w:sz w:val="18"/>
                                <w:szCs w:val="15"/>
                                <w:lang w:val="el-GR"/>
                              </w:rPr>
                              <w:t xml:space="preserve"> κάλυψης Μη Εξυπηρετούμενων Ανοιγμάτων </w:t>
                            </w:r>
                            <w:r>
                              <w:rPr>
                                <w:rFonts w:ascii="Segoe UI" w:eastAsia="Calibri" w:hAnsi="Segoe UI" w:cs="Segoe UI"/>
                                <w:sz w:val="18"/>
                                <w:szCs w:val="15"/>
                                <w:lang w:val="el-GR"/>
                              </w:rPr>
                              <w:t>από σωρευμένες προβλέψεις κατά περίπου 6 ποσοστιαίες μονάδες σε 6</w:t>
                            </w:r>
                            <w:r w:rsidRPr="001844B7">
                              <w:rPr>
                                <w:rFonts w:ascii="Segoe UI" w:eastAsia="Calibri" w:hAnsi="Segoe UI" w:cs="Segoe UI"/>
                                <w:sz w:val="18"/>
                                <w:szCs w:val="15"/>
                                <w:lang w:val="el-GR"/>
                              </w:rPr>
                              <w:t>1</w:t>
                            </w:r>
                            <w:r>
                              <w:rPr>
                                <w:rFonts w:ascii="Segoe UI" w:eastAsia="Calibri" w:hAnsi="Segoe UI" w:cs="Segoe UI"/>
                                <w:sz w:val="18"/>
                                <w:szCs w:val="15"/>
                                <w:lang w:val="el-GR"/>
                              </w:rPr>
                              <w:t xml:space="preserve">%. Ο δείκτης κάλυψης </w:t>
                            </w:r>
                            <w:r w:rsidRPr="00C24F4A">
                              <w:rPr>
                                <w:rFonts w:ascii="Segoe UI" w:eastAsia="Calibri" w:hAnsi="Segoe UI" w:cs="Segoe UI"/>
                                <w:sz w:val="18"/>
                                <w:szCs w:val="15"/>
                                <w:lang w:val="el-GR"/>
                              </w:rPr>
                              <w:t>δανείων σε καθυστέρηση άνω των 90 ημερών από σωρευμένες προβλέψεις</w:t>
                            </w:r>
                            <w:r>
                              <w:rPr>
                                <w:rFonts w:ascii="Segoe UI" w:eastAsia="Calibri" w:hAnsi="Segoe UI" w:cs="Segoe UI"/>
                                <w:sz w:val="18"/>
                                <w:szCs w:val="15"/>
                                <w:lang w:val="el-GR"/>
                              </w:rPr>
                              <w:t xml:space="preserve"> </w:t>
                            </w:r>
                            <w:r w:rsidR="00D04FF8">
                              <w:rPr>
                                <w:rFonts w:ascii="Segoe UI" w:eastAsia="Calibri" w:hAnsi="Segoe UI" w:cs="Segoe UI"/>
                                <w:sz w:val="18"/>
                                <w:szCs w:val="15"/>
                                <w:lang w:val="el-GR"/>
                              </w:rPr>
                              <w:t>διαμορφώνεται</w:t>
                            </w:r>
                            <w:r>
                              <w:rPr>
                                <w:rFonts w:ascii="Segoe UI" w:eastAsia="Calibri" w:hAnsi="Segoe UI" w:cs="Segoe UI"/>
                                <w:sz w:val="18"/>
                                <w:szCs w:val="15"/>
                                <w:lang w:val="el-GR"/>
                              </w:rPr>
                              <w:t xml:space="preserve"> σε 84%</w:t>
                            </w:r>
                          </w:p>
                          <w:p w:rsidR="00405BFC" w:rsidRDefault="00405BFC" w:rsidP="008C6E11">
                            <w:pPr>
                              <w:pStyle w:val="ListParagraph"/>
                              <w:spacing w:after="0" w:line="240" w:lineRule="auto"/>
                              <w:ind w:left="357"/>
                              <w:rPr>
                                <w:rFonts w:ascii="Segoe UI" w:hAnsi="Segoe UI" w:cs="Segoe UI"/>
                                <w:sz w:val="10"/>
                                <w:szCs w:val="10"/>
                                <w:lang w:val="el-GR"/>
                              </w:rPr>
                            </w:pPr>
                          </w:p>
                          <w:p w:rsidR="00405BFC" w:rsidRDefault="00405BFC" w:rsidP="008C6E11">
                            <w:pPr>
                              <w:pStyle w:val="ListParagraph"/>
                              <w:spacing w:after="0" w:line="240" w:lineRule="auto"/>
                              <w:ind w:left="357"/>
                              <w:rPr>
                                <w:rFonts w:ascii="Segoe UI" w:hAnsi="Segoe UI" w:cs="Segoe UI"/>
                                <w:sz w:val="10"/>
                                <w:szCs w:val="10"/>
                                <w:lang w:val="el-GR"/>
                              </w:rPr>
                            </w:pPr>
                          </w:p>
                          <w:p w:rsidR="00405BFC" w:rsidRDefault="00405BFC" w:rsidP="008C6E11">
                            <w:pPr>
                              <w:pStyle w:val="ListParagraph"/>
                              <w:spacing w:after="0" w:line="240" w:lineRule="auto"/>
                              <w:ind w:left="357"/>
                              <w:rPr>
                                <w:rFonts w:ascii="Segoe UI" w:hAnsi="Segoe UI" w:cs="Segoe UI"/>
                                <w:sz w:val="10"/>
                                <w:szCs w:val="10"/>
                                <w:lang w:val="el-GR"/>
                              </w:rPr>
                            </w:pPr>
                          </w:p>
                          <w:p w:rsidR="00405BFC" w:rsidRDefault="00405BFC" w:rsidP="008C6E11">
                            <w:pPr>
                              <w:pStyle w:val="ListParagraph"/>
                              <w:spacing w:after="0" w:line="240" w:lineRule="auto"/>
                              <w:ind w:left="357"/>
                              <w:rPr>
                                <w:rFonts w:ascii="Segoe UI" w:hAnsi="Segoe UI" w:cs="Segoe UI"/>
                                <w:sz w:val="10"/>
                                <w:szCs w:val="10"/>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1F84C" id="_x0000_t202" coordsize="21600,21600" o:spt="202" path="m,l,21600r21600,l21600,xe">
                <v:stroke joinstyle="miter"/>
                <v:path gradientshapeok="t" o:connecttype="rect"/>
              </v:shapetype>
              <v:shape id="Text Box 3" o:spid="_x0000_s1026" type="#_x0000_t202" style="position:absolute;left:0;text-align:left;margin-left:-2.25pt;margin-top:-9.15pt;width:435.9pt;height:73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" fillcolor="#d8d8d8 [2732]" stroked="f">
                <v:textbox>
                  <w:txbxContent>
                    <w:p w:rsidR="00405BFC" w:rsidRPr="00BF459E" w:rsidRDefault="00405BFC" w:rsidP="00BF459E">
                      <w:pPr>
                        <w:spacing w:before="120" w:after="0" w:line="240" w:lineRule="auto"/>
                        <w:jc w:val="center"/>
                        <w:rPr>
                          <w:rFonts w:ascii="Segoe UI" w:hAnsi="Segoe UI" w:cs="Segoe UI"/>
                          <w:b/>
                          <w:sz w:val="32"/>
                          <w:szCs w:val="26"/>
                          <w:lang w:val="el-GR"/>
                        </w:rPr>
                      </w:pPr>
                      <w:r w:rsidRPr="00BF459E">
                        <w:rPr>
                          <w:rFonts w:ascii="Segoe UI" w:hAnsi="Segoe UI" w:cs="Segoe UI"/>
                          <w:b/>
                          <w:sz w:val="32"/>
                          <w:szCs w:val="26"/>
                          <w:lang w:val="el-GR"/>
                        </w:rPr>
                        <w:t>ΔΕΛΤΙΟ ΤΥΠΟΥ</w:t>
                      </w:r>
                    </w:p>
                    <w:p w:rsidR="00405BFC" w:rsidRPr="00BF459E" w:rsidRDefault="00405BFC" w:rsidP="00BF459E">
                      <w:pPr>
                        <w:spacing w:before="120" w:after="0" w:line="240" w:lineRule="auto"/>
                        <w:jc w:val="center"/>
                        <w:rPr>
                          <w:rFonts w:ascii="Segoe UI" w:hAnsi="Segoe UI" w:cs="Segoe UI"/>
                          <w:b/>
                          <w:sz w:val="24"/>
                          <w:szCs w:val="30"/>
                          <w:lang w:val="el-GR"/>
                        </w:rPr>
                      </w:pPr>
                      <w:r w:rsidRPr="00BF459E">
                        <w:rPr>
                          <w:rFonts w:ascii="Segoe UI" w:hAnsi="Segoe UI" w:cs="Segoe UI"/>
                          <w:b/>
                          <w:sz w:val="24"/>
                          <w:szCs w:val="30"/>
                          <w:lang w:val="el-GR"/>
                        </w:rPr>
                        <w:t xml:space="preserve">Αποτελέσματα Ομίλου ΕΤΕ: </w:t>
                      </w:r>
                      <w:r>
                        <w:rPr>
                          <w:rFonts w:ascii="Segoe UI" w:hAnsi="Segoe UI" w:cs="Segoe UI"/>
                          <w:b/>
                          <w:sz w:val="24"/>
                          <w:szCs w:val="30"/>
                          <w:lang w:val="el-GR"/>
                        </w:rPr>
                        <w:t>Δ</w:t>
                      </w:r>
                      <w:r w:rsidRPr="00BF459E">
                        <w:rPr>
                          <w:rFonts w:ascii="Segoe UI" w:hAnsi="Segoe UI" w:cs="Segoe UI"/>
                          <w:b/>
                          <w:sz w:val="24"/>
                          <w:szCs w:val="30"/>
                          <w:lang w:val="el-GR"/>
                        </w:rPr>
                        <w:t>’ Τρίμηνο 201</w:t>
                      </w:r>
                      <w:r>
                        <w:rPr>
                          <w:rFonts w:ascii="Segoe UI" w:hAnsi="Segoe UI" w:cs="Segoe UI"/>
                          <w:b/>
                          <w:sz w:val="24"/>
                          <w:szCs w:val="30"/>
                          <w:lang w:val="el-GR"/>
                        </w:rPr>
                        <w:t>7</w:t>
                      </w:r>
                    </w:p>
                    <w:p w:rsidR="00405BFC" w:rsidRPr="007605C4" w:rsidRDefault="00405BFC" w:rsidP="00BF459E">
                      <w:pPr>
                        <w:spacing w:before="120" w:after="0" w:line="240" w:lineRule="auto"/>
                        <w:jc w:val="center"/>
                        <w:rPr>
                          <w:rFonts w:ascii="Segoe UI" w:hAnsi="Segoe UI" w:cs="Segoe UI"/>
                          <w:b/>
                          <w:sz w:val="2"/>
                          <w:szCs w:val="2"/>
                          <w:lang w:val="el-GR"/>
                        </w:rPr>
                      </w:pPr>
                    </w:p>
                    <w:p w:rsidR="00405BFC" w:rsidRDefault="00405BFC" w:rsidP="00BF459E">
                      <w:pPr>
                        <w:spacing w:before="120" w:after="0" w:line="240" w:lineRule="auto"/>
                        <w:rPr>
                          <w:rFonts w:ascii="Segoe UI" w:hAnsi="Segoe UI" w:cs="Segoe UI"/>
                          <w:b/>
                          <w:sz w:val="8"/>
                          <w:szCs w:val="2"/>
                          <w:lang w:val="el-GR"/>
                        </w:rPr>
                      </w:pPr>
                    </w:p>
                    <w:p w:rsidR="00405BFC" w:rsidRPr="00C43F13" w:rsidRDefault="00405BFC" w:rsidP="00C43F13">
                      <w:pPr>
                        <w:numPr>
                          <w:ilvl w:val="0"/>
                          <w:numId w:val="12"/>
                        </w:numPr>
                        <w:spacing w:before="120" w:after="0"/>
                        <w:rPr>
                          <w:rFonts w:ascii="Segoe UI" w:eastAsia="Calibri" w:hAnsi="Segoe UI" w:cs="Segoe UI"/>
                          <w:b/>
                          <w:sz w:val="12"/>
                          <w:szCs w:val="10"/>
                          <w:lang w:val="el-GR"/>
                        </w:rPr>
                      </w:pPr>
                      <w:r w:rsidRPr="00C43F13">
                        <w:rPr>
                          <w:rFonts w:ascii="Segoe UI" w:eastAsia="Calibri" w:hAnsi="Segoe UI" w:cs="Segoe UI"/>
                          <w:b/>
                          <w:sz w:val="18"/>
                          <w:szCs w:val="15"/>
                          <w:lang w:val="el-GR"/>
                        </w:rPr>
                        <w:t>Κύρια επιτεύγματα του οικονομικού έτους 2017</w:t>
                      </w:r>
                    </w:p>
                    <w:p w:rsidR="00405BFC" w:rsidRPr="00205466" w:rsidRDefault="00405BFC" w:rsidP="00E25B44">
                      <w:pPr>
                        <w:numPr>
                          <w:ilvl w:val="0"/>
                          <w:numId w:val="4"/>
                        </w:numPr>
                        <w:spacing w:before="120" w:after="0" w:line="240" w:lineRule="auto"/>
                        <w:rPr>
                          <w:rFonts w:ascii="Segoe UI" w:eastAsia="Calibri" w:hAnsi="Segoe UI" w:cs="Segoe UI"/>
                          <w:sz w:val="18"/>
                          <w:szCs w:val="15"/>
                          <w:lang w:val="el-GR"/>
                        </w:rPr>
                      </w:pPr>
                      <w:r w:rsidRPr="00C43F13">
                        <w:rPr>
                          <w:rFonts w:ascii="Segoe UI" w:eastAsia="Calibri" w:hAnsi="Segoe UI" w:cs="Segoe UI"/>
                          <w:sz w:val="18"/>
                          <w:szCs w:val="15"/>
                          <w:lang w:val="el-GR"/>
                        </w:rPr>
                        <w:t>Η συνολική μείωση των Μη Εξυπηρετούμενων Ανοιγμάτων ανέρχεται σε €</w:t>
                      </w:r>
                      <w:r>
                        <w:rPr>
                          <w:rFonts w:ascii="Segoe UI" w:eastAsia="Calibri" w:hAnsi="Segoe UI" w:cs="Segoe UI"/>
                          <w:sz w:val="18"/>
                          <w:szCs w:val="15"/>
                          <w:lang w:val="el-GR"/>
                        </w:rPr>
                        <w:t>4,2</w:t>
                      </w:r>
                      <w:r w:rsidRPr="00C43F13">
                        <w:rPr>
                          <w:rFonts w:ascii="Segoe UI" w:eastAsia="Calibri" w:hAnsi="Segoe UI" w:cs="Segoe UI"/>
                          <w:sz w:val="18"/>
                          <w:szCs w:val="15"/>
                          <w:lang w:val="el-GR"/>
                        </w:rPr>
                        <w:t xml:space="preserve"> δισ. από το τέλος του 201</w:t>
                      </w:r>
                      <w:r>
                        <w:rPr>
                          <w:rFonts w:ascii="Segoe UI" w:eastAsia="Calibri" w:hAnsi="Segoe UI" w:cs="Segoe UI"/>
                          <w:sz w:val="18"/>
                          <w:szCs w:val="15"/>
                          <w:lang w:val="el-GR"/>
                        </w:rPr>
                        <w:t xml:space="preserve">5, αντανακλώντας τον αρνητικό </w:t>
                      </w:r>
                      <w:r w:rsidRPr="00C43F13">
                        <w:rPr>
                          <w:rFonts w:ascii="Segoe UI" w:eastAsia="Calibri" w:hAnsi="Segoe UI" w:cs="Segoe UI"/>
                          <w:sz w:val="18"/>
                          <w:szCs w:val="15"/>
                          <w:lang w:val="el-GR"/>
                        </w:rPr>
                        <w:t xml:space="preserve">ρυθμό δημιουργίας νέων Μη </w:t>
                      </w:r>
                      <w:r w:rsidRPr="00205466">
                        <w:rPr>
                          <w:rFonts w:ascii="Segoe UI" w:eastAsia="Calibri" w:hAnsi="Segoe UI" w:cs="Segoe UI"/>
                          <w:sz w:val="18"/>
                          <w:szCs w:val="15"/>
                          <w:lang w:val="el-GR"/>
                        </w:rPr>
                        <w:t>Εξυπηρετούμενων Ανοιγμάτων (-€1,7 δισ.)</w:t>
                      </w:r>
                      <w:r w:rsidRPr="00205466">
                        <w:rPr>
                          <w:lang w:val="el-GR"/>
                        </w:rPr>
                        <w:t xml:space="preserve"> </w:t>
                      </w:r>
                      <w:r w:rsidRPr="00205466">
                        <w:rPr>
                          <w:rFonts w:ascii="Segoe UI" w:eastAsia="Calibri" w:hAnsi="Segoe UI" w:cs="Segoe UI"/>
                          <w:sz w:val="18"/>
                          <w:szCs w:val="15"/>
                          <w:lang w:val="el-GR"/>
                        </w:rPr>
                        <w:t>και τις διαγραφές πλήρως καλυμμένων από προβλέψεις δανείων (-€ 2,5 δισ.). Η Τράπεζα έχει υπερβεί το στόχο για το 2017 κατά €0,8</w:t>
                      </w:r>
                      <w:r>
                        <w:rPr>
                          <w:rFonts w:ascii="Segoe UI" w:eastAsia="Calibri" w:hAnsi="Segoe UI" w:cs="Segoe UI"/>
                          <w:sz w:val="18"/>
                          <w:szCs w:val="15"/>
                          <w:lang w:val="el-GR"/>
                        </w:rPr>
                        <w:t>3</w:t>
                      </w:r>
                      <w:r w:rsidRPr="00205466">
                        <w:rPr>
                          <w:rFonts w:ascii="Segoe UI" w:eastAsia="Calibri" w:hAnsi="Segoe UI" w:cs="Segoe UI"/>
                          <w:sz w:val="18"/>
                          <w:szCs w:val="15"/>
                          <w:lang w:val="el-GR"/>
                        </w:rPr>
                        <w:t xml:space="preserve"> δισ., </w:t>
                      </w:r>
                      <w:r>
                        <w:rPr>
                          <w:rFonts w:ascii="Segoe UI" w:eastAsia="Calibri" w:hAnsi="Segoe UI" w:cs="Segoe UI"/>
                          <w:sz w:val="18"/>
                          <w:szCs w:val="15"/>
                          <w:lang w:val="el-GR"/>
                        </w:rPr>
                        <w:t xml:space="preserve">αποκλειστικά </w:t>
                      </w:r>
                      <w:r w:rsidRPr="00205466">
                        <w:rPr>
                          <w:rFonts w:ascii="Segoe UI" w:eastAsia="Calibri" w:hAnsi="Segoe UI" w:cs="Segoe UI"/>
                          <w:sz w:val="18"/>
                          <w:szCs w:val="15"/>
                          <w:lang w:val="el-GR"/>
                        </w:rPr>
                        <w:t xml:space="preserve">λόγω </w:t>
                      </w:r>
                      <w:r>
                        <w:rPr>
                          <w:rFonts w:ascii="Segoe UI" w:eastAsia="Calibri" w:hAnsi="Segoe UI" w:cs="Segoe UI"/>
                          <w:sz w:val="18"/>
                          <w:szCs w:val="15"/>
                          <w:lang w:val="el-GR"/>
                        </w:rPr>
                        <w:t>των καλυτέρων τάσεων</w:t>
                      </w:r>
                      <w:r w:rsidRPr="00205466">
                        <w:rPr>
                          <w:rFonts w:ascii="Segoe UI" w:eastAsia="Calibri" w:hAnsi="Segoe UI" w:cs="Segoe UI"/>
                          <w:sz w:val="18"/>
                          <w:szCs w:val="15"/>
                          <w:lang w:val="el-GR"/>
                        </w:rPr>
                        <w:t xml:space="preserve"> στο ρυθμό δημιουργίας νέων επισφαλειών </w:t>
                      </w:r>
                      <w:r>
                        <w:rPr>
                          <w:rFonts w:ascii="Segoe UI" w:eastAsia="Calibri" w:hAnsi="Segoe UI" w:cs="Segoe UI"/>
                          <w:sz w:val="18"/>
                          <w:szCs w:val="15"/>
                          <w:lang w:val="el-GR"/>
                        </w:rPr>
                        <w:t>(</w:t>
                      </w:r>
                      <w:r>
                        <w:rPr>
                          <w:rFonts w:ascii="Segoe UI" w:eastAsia="Calibri" w:hAnsi="Segoe UI" w:cs="Segoe UI"/>
                          <w:sz w:val="18"/>
                          <w:szCs w:val="15"/>
                          <w:lang w:val="en-US"/>
                        </w:rPr>
                        <w:t>defaults</w:t>
                      </w:r>
                      <w:r w:rsidRPr="004E5DB2">
                        <w:rPr>
                          <w:rFonts w:ascii="Segoe UI" w:eastAsia="Calibri" w:hAnsi="Segoe UI" w:cs="Segoe UI"/>
                          <w:sz w:val="18"/>
                          <w:szCs w:val="15"/>
                          <w:lang w:val="el-GR"/>
                        </w:rPr>
                        <w:t xml:space="preserve"> </w:t>
                      </w:r>
                      <w:r>
                        <w:rPr>
                          <w:rFonts w:ascii="Segoe UI" w:eastAsia="Calibri" w:hAnsi="Segoe UI" w:cs="Segoe UI"/>
                          <w:sz w:val="18"/>
                          <w:szCs w:val="15"/>
                          <w:lang w:val="el-GR"/>
                        </w:rPr>
                        <w:t>-</w:t>
                      </w:r>
                      <w:r w:rsidRPr="004E5DB2">
                        <w:rPr>
                          <w:rFonts w:ascii="Segoe UI" w:eastAsia="Calibri" w:hAnsi="Segoe UI" w:cs="Segoe UI"/>
                          <w:sz w:val="18"/>
                          <w:szCs w:val="15"/>
                          <w:lang w:val="el-GR"/>
                        </w:rPr>
                        <w:t xml:space="preserve"> </w:t>
                      </w:r>
                      <w:r>
                        <w:rPr>
                          <w:rFonts w:ascii="Segoe UI" w:eastAsia="Calibri" w:hAnsi="Segoe UI" w:cs="Segoe UI"/>
                          <w:sz w:val="18"/>
                          <w:szCs w:val="15"/>
                          <w:lang w:val="en-US"/>
                        </w:rPr>
                        <w:t>curings</w:t>
                      </w:r>
                      <w:r w:rsidRPr="004E5DB2">
                        <w:rPr>
                          <w:rFonts w:ascii="Segoe UI" w:eastAsia="Calibri" w:hAnsi="Segoe UI" w:cs="Segoe UI"/>
                          <w:sz w:val="18"/>
                          <w:szCs w:val="15"/>
                          <w:lang w:val="el-GR"/>
                        </w:rPr>
                        <w:t>)</w:t>
                      </w:r>
                    </w:p>
                    <w:p w:rsidR="00405BFC" w:rsidRDefault="00405BFC" w:rsidP="00C47EA4">
                      <w:pPr>
                        <w:numPr>
                          <w:ilvl w:val="0"/>
                          <w:numId w:val="4"/>
                        </w:numPr>
                        <w:spacing w:before="120" w:after="0" w:line="240" w:lineRule="auto"/>
                        <w:rPr>
                          <w:rFonts w:ascii="Segoe UI" w:eastAsia="Calibri" w:hAnsi="Segoe UI" w:cs="Segoe UI"/>
                          <w:sz w:val="18"/>
                          <w:szCs w:val="15"/>
                          <w:lang w:val="el-GR"/>
                        </w:rPr>
                      </w:pPr>
                      <w:r>
                        <w:rPr>
                          <w:rFonts w:ascii="Segoe UI" w:eastAsia="Calibri" w:hAnsi="Segoe UI" w:cs="Segoe UI"/>
                          <w:sz w:val="18"/>
                          <w:szCs w:val="15"/>
                          <w:lang w:val="el-GR"/>
                        </w:rPr>
                        <w:t xml:space="preserve">Η συντηρητική πολιτική προβλέψεων για το 2017 και η </w:t>
                      </w:r>
                      <w:r w:rsidRPr="0027110D">
                        <w:rPr>
                          <w:rFonts w:ascii="Segoe UI" w:eastAsia="Calibri" w:hAnsi="Segoe UI" w:cs="Segoe UI"/>
                          <w:sz w:val="18"/>
                          <w:szCs w:val="15"/>
                          <w:lang w:val="el-GR"/>
                        </w:rPr>
                        <w:t xml:space="preserve">εφαρμογή του </w:t>
                      </w:r>
                      <w:r w:rsidRPr="00A52B7F">
                        <w:rPr>
                          <w:rFonts w:ascii="Segoe UI" w:eastAsia="Calibri" w:hAnsi="Segoe UI" w:cs="Segoe UI"/>
                          <w:sz w:val="18"/>
                          <w:szCs w:val="15"/>
                          <w:lang w:val="el-GR"/>
                        </w:rPr>
                        <w:t xml:space="preserve">Διεθνούς Προτύπου Χρηματοοικονομικής Πληροφορήσεως </w:t>
                      </w:r>
                      <w:r>
                        <w:rPr>
                          <w:rFonts w:ascii="Segoe UI" w:eastAsia="Calibri" w:hAnsi="Segoe UI" w:cs="Segoe UI"/>
                          <w:sz w:val="18"/>
                          <w:szCs w:val="15"/>
                          <w:lang w:val="el-GR"/>
                        </w:rPr>
                        <w:t>(</w:t>
                      </w:r>
                      <w:r w:rsidRPr="0027110D">
                        <w:rPr>
                          <w:rFonts w:ascii="Segoe UI" w:eastAsia="Calibri" w:hAnsi="Segoe UI" w:cs="Segoe UI"/>
                          <w:sz w:val="18"/>
                          <w:szCs w:val="15"/>
                          <w:lang w:val="el-GR"/>
                        </w:rPr>
                        <w:t>ΔΠΧΠ</w:t>
                      </w:r>
                      <w:r>
                        <w:rPr>
                          <w:rFonts w:ascii="Segoe UI" w:eastAsia="Calibri" w:hAnsi="Segoe UI" w:cs="Segoe UI"/>
                          <w:sz w:val="18"/>
                          <w:szCs w:val="15"/>
                          <w:lang w:val="el-GR"/>
                        </w:rPr>
                        <w:t>)</w:t>
                      </w:r>
                      <w:r w:rsidRPr="0027110D">
                        <w:rPr>
                          <w:rFonts w:ascii="Segoe UI" w:eastAsia="Calibri" w:hAnsi="Segoe UI" w:cs="Segoe UI"/>
                          <w:sz w:val="18"/>
                          <w:szCs w:val="15"/>
                          <w:lang w:val="el-GR"/>
                        </w:rPr>
                        <w:t xml:space="preserve"> 9 </w:t>
                      </w:r>
                      <w:r>
                        <w:rPr>
                          <w:rFonts w:ascii="Segoe UI" w:eastAsia="Calibri" w:hAnsi="Segoe UI" w:cs="Segoe UI"/>
                          <w:sz w:val="18"/>
                          <w:szCs w:val="15"/>
                          <w:lang w:val="el-GR"/>
                        </w:rPr>
                        <w:t>θέτουν τις βάσεις για την ομαλοποίηση του</w:t>
                      </w:r>
                      <w:r w:rsidRPr="0027110D">
                        <w:rPr>
                          <w:lang w:val="el-GR"/>
                        </w:rPr>
                        <w:t xml:space="preserve"> </w:t>
                      </w:r>
                      <w:r w:rsidRPr="0027110D">
                        <w:rPr>
                          <w:rFonts w:ascii="Segoe UI" w:eastAsia="Calibri" w:hAnsi="Segoe UI" w:cs="Segoe UI"/>
                          <w:sz w:val="18"/>
                          <w:szCs w:val="15"/>
                          <w:lang w:val="el-GR"/>
                        </w:rPr>
                        <w:t>κόστο</w:t>
                      </w:r>
                      <w:r>
                        <w:rPr>
                          <w:rFonts w:ascii="Segoe UI" w:eastAsia="Calibri" w:hAnsi="Segoe UI" w:cs="Segoe UI"/>
                          <w:sz w:val="18"/>
                          <w:szCs w:val="15"/>
                          <w:lang w:val="el-GR"/>
                        </w:rPr>
                        <w:t>υ</w:t>
                      </w:r>
                      <w:r w:rsidRPr="0027110D">
                        <w:rPr>
                          <w:rFonts w:ascii="Segoe UI" w:eastAsia="Calibri" w:hAnsi="Segoe UI" w:cs="Segoe UI"/>
                          <w:sz w:val="18"/>
                          <w:szCs w:val="15"/>
                          <w:lang w:val="el-GR"/>
                        </w:rPr>
                        <w:t>ς πιστωτικού κινδύνου (CoR)</w:t>
                      </w:r>
                      <w:r>
                        <w:rPr>
                          <w:rFonts w:ascii="Segoe UI" w:eastAsia="Calibri" w:hAnsi="Segoe UI" w:cs="Segoe UI"/>
                          <w:sz w:val="18"/>
                          <w:szCs w:val="15"/>
                          <w:lang w:val="el-GR"/>
                        </w:rPr>
                        <w:t xml:space="preserve"> κατά το 2018, γεγονός το οποίο αποτελεί βασική προϋπόθεση για την επιστροφή της Τράπεζας </w:t>
                      </w:r>
                      <w:r w:rsidRPr="00C47EA4">
                        <w:rPr>
                          <w:rFonts w:ascii="Segoe UI" w:eastAsia="Calibri" w:hAnsi="Segoe UI" w:cs="Segoe UI"/>
                          <w:sz w:val="18"/>
                          <w:szCs w:val="15"/>
                          <w:lang w:val="el-GR"/>
                        </w:rPr>
                        <w:t xml:space="preserve">σε </w:t>
                      </w:r>
                      <w:r w:rsidR="00E97EDA">
                        <w:rPr>
                          <w:rFonts w:ascii="Segoe UI" w:eastAsia="Calibri" w:hAnsi="Segoe UI" w:cs="Segoe UI"/>
                          <w:sz w:val="18"/>
                          <w:szCs w:val="15"/>
                          <w:lang w:val="el-GR"/>
                        </w:rPr>
                        <w:t>ουσιώδη</w:t>
                      </w:r>
                      <w:r w:rsidRPr="00C47EA4">
                        <w:rPr>
                          <w:rFonts w:ascii="Segoe UI" w:eastAsia="Calibri" w:hAnsi="Segoe UI" w:cs="Segoe UI"/>
                          <w:sz w:val="18"/>
                          <w:szCs w:val="15"/>
                          <w:lang w:val="el-GR"/>
                        </w:rPr>
                        <w:t xml:space="preserve"> οργανική κερδοφορία</w:t>
                      </w:r>
                    </w:p>
                    <w:p w:rsidR="00405BFC" w:rsidRDefault="00405BFC" w:rsidP="0012553F">
                      <w:pPr>
                        <w:numPr>
                          <w:ilvl w:val="0"/>
                          <w:numId w:val="4"/>
                        </w:numPr>
                        <w:spacing w:before="120" w:after="0" w:line="240" w:lineRule="auto"/>
                        <w:rPr>
                          <w:rFonts w:ascii="Segoe UI" w:eastAsia="Calibri" w:hAnsi="Segoe UI" w:cs="Segoe UI"/>
                          <w:sz w:val="18"/>
                          <w:szCs w:val="15"/>
                          <w:lang w:val="el-GR"/>
                        </w:rPr>
                      </w:pPr>
                      <w:r w:rsidRPr="00827299">
                        <w:rPr>
                          <w:rFonts w:ascii="Segoe UI" w:eastAsia="Calibri" w:hAnsi="Segoe UI" w:cs="Segoe UI"/>
                          <w:sz w:val="18"/>
                          <w:szCs w:val="15"/>
                          <w:lang w:val="el-GR"/>
                        </w:rPr>
                        <w:t>Η ολοκλήρωση της πώλησης της United Bulgarian Bank (UBB) &amp; Interlease στη Βουλγαρία και της Vojvodjanska Banka &amp; NBG Leasing στη Σερβία, προσέθεσε περίπου 109 μ.β. στο δείκτη CET1, ενισχύοντας τη ρευστότητα του Ομίλου κατά περίπου €1,2 δισ.</w:t>
                      </w:r>
                    </w:p>
                    <w:p w:rsidR="00405BFC" w:rsidRPr="00827299" w:rsidRDefault="00405BFC" w:rsidP="0012553F">
                      <w:pPr>
                        <w:numPr>
                          <w:ilvl w:val="0"/>
                          <w:numId w:val="4"/>
                        </w:numPr>
                        <w:spacing w:before="120" w:after="0" w:line="240" w:lineRule="auto"/>
                        <w:rPr>
                          <w:rFonts w:ascii="Segoe UI" w:eastAsia="Calibri" w:hAnsi="Segoe UI" w:cs="Segoe UI"/>
                          <w:sz w:val="18"/>
                          <w:szCs w:val="15"/>
                          <w:lang w:val="el-GR"/>
                        </w:rPr>
                      </w:pPr>
                      <w:r w:rsidRPr="00827299">
                        <w:rPr>
                          <w:rFonts w:ascii="Segoe UI" w:eastAsia="Calibri" w:hAnsi="Segoe UI" w:cs="Segoe UI"/>
                          <w:sz w:val="18"/>
                          <w:szCs w:val="15"/>
                          <w:lang w:val="el-GR"/>
                        </w:rPr>
                        <w:t>Η ενισχυμένη ρευστότητα της Τράπεζας, όπως αυτή διαφαίνεται από τη μηδενική έκθεση στον μηχανισμό ELA από τα τέλη Νοεμβρίου 2017 και το χαμηλό κόστος χρηματοδότησης των 50 μ.β.</w:t>
                      </w:r>
                      <w:r>
                        <w:rPr>
                          <w:rFonts w:ascii="Segoe UI" w:eastAsia="Calibri" w:hAnsi="Segoe UI" w:cs="Segoe UI"/>
                          <w:sz w:val="18"/>
                          <w:szCs w:val="15"/>
                          <w:lang w:val="el-GR"/>
                        </w:rPr>
                        <w:t>,</w:t>
                      </w:r>
                      <w:r w:rsidRPr="00827299">
                        <w:rPr>
                          <w:rFonts w:ascii="Segoe UI" w:eastAsia="Calibri" w:hAnsi="Segoe UI" w:cs="Segoe UI"/>
                          <w:sz w:val="18"/>
                          <w:szCs w:val="15"/>
                          <w:lang w:val="el-GR"/>
                        </w:rPr>
                        <w:t xml:space="preserve"> θα συμβάλουν θετικά στα σχέδια πιστωτικής επέκτασης της ΕΤΕ για το 2018 και έπειτα</w:t>
                      </w:r>
                    </w:p>
                    <w:p w:rsidR="00405BFC" w:rsidRPr="00827299" w:rsidRDefault="00405BFC" w:rsidP="0012553F">
                      <w:pPr>
                        <w:numPr>
                          <w:ilvl w:val="0"/>
                          <w:numId w:val="4"/>
                        </w:numPr>
                        <w:spacing w:before="120" w:after="0" w:line="240" w:lineRule="auto"/>
                        <w:rPr>
                          <w:rFonts w:ascii="Segoe UI" w:eastAsia="Calibri" w:hAnsi="Segoe UI" w:cs="Segoe UI"/>
                          <w:sz w:val="18"/>
                          <w:szCs w:val="15"/>
                          <w:lang w:val="el-GR"/>
                        </w:rPr>
                      </w:pPr>
                      <w:r w:rsidRPr="00827299">
                        <w:rPr>
                          <w:rFonts w:ascii="Segoe UI" w:eastAsia="Calibri" w:hAnsi="Segoe UI" w:cs="Segoe UI"/>
                          <w:sz w:val="18"/>
                          <w:szCs w:val="15"/>
                          <w:lang w:val="el-GR"/>
                        </w:rPr>
                        <w:t>Η Τράπεζα ολοκλήρωσε τον Οκτώβριο του 2017 την πρώτη έκδοση καλυμμένων ομολόγων στ</w:t>
                      </w:r>
                      <w:r>
                        <w:rPr>
                          <w:rFonts w:ascii="Segoe UI" w:eastAsia="Calibri" w:hAnsi="Segoe UI" w:cs="Segoe UI"/>
                          <w:sz w:val="18"/>
                          <w:szCs w:val="15"/>
                          <w:lang w:val="el-GR"/>
                        </w:rPr>
                        <w:t xml:space="preserve">ην Ελληνική αγορά </w:t>
                      </w:r>
                      <w:r w:rsidRPr="00827299">
                        <w:rPr>
                          <w:rFonts w:ascii="Segoe UI" w:eastAsia="Calibri" w:hAnsi="Segoe UI" w:cs="Segoe UI"/>
                          <w:sz w:val="18"/>
                          <w:szCs w:val="15"/>
                          <w:lang w:val="el-GR"/>
                        </w:rPr>
                        <w:t>από το 2009, εκδίδοντας τριετές ομόλογο ύψους €750 εκατ.</w:t>
                      </w:r>
                    </w:p>
                    <w:p w:rsidR="00405BFC" w:rsidRPr="00B162F4" w:rsidRDefault="00405BFC" w:rsidP="00C43F13">
                      <w:pPr>
                        <w:spacing w:before="120" w:after="0" w:line="240" w:lineRule="auto"/>
                        <w:ind w:left="786"/>
                        <w:rPr>
                          <w:rFonts w:ascii="Segoe UI" w:eastAsia="Calibri" w:hAnsi="Segoe UI" w:cs="Segoe UI"/>
                          <w:sz w:val="24"/>
                          <w:szCs w:val="24"/>
                          <w:lang w:val="el-GR"/>
                        </w:rPr>
                      </w:pPr>
                    </w:p>
                    <w:p w:rsidR="00405BFC" w:rsidRPr="007C6711" w:rsidRDefault="00405BFC" w:rsidP="00E63285">
                      <w:pPr>
                        <w:pStyle w:val="ListParagraph"/>
                        <w:numPr>
                          <w:ilvl w:val="0"/>
                          <w:numId w:val="12"/>
                        </w:numPr>
                        <w:spacing w:before="120" w:after="0"/>
                        <w:rPr>
                          <w:rFonts w:ascii="Segoe UI" w:hAnsi="Segoe UI" w:cs="Segoe UI"/>
                          <w:b/>
                          <w:sz w:val="12"/>
                          <w:szCs w:val="10"/>
                          <w:lang w:val="el-GR"/>
                        </w:rPr>
                      </w:pPr>
                      <w:r w:rsidRPr="007C6711">
                        <w:rPr>
                          <w:rFonts w:ascii="Segoe UI" w:hAnsi="Segoe UI" w:cs="Segoe UI"/>
                          <w:b/>
                          <w:sz w:val="18"/>
                          <w:szCs w:val="15"/>
                          <w:lang w:val="el-GR"/>
                        </w:rPr>
                        <w:t xml:space="preserve">Τα Μη Εξυπηρετούμενα Ανοίγματα μειώθηκαν </w:t>
                      </w:r>
                      <w:r>
                        <w:rPr>
                          <w:rFonts w:ascii="Segoe UI" w:hAnsi="Segoe UI" w:cs="Segoe UI"/>
                          <w:b/>
                          <w:sz w:val="18"/>
                          <w:szCs w:val="15"/>
                          <w:lang w:val="el-GR"/>
                        </w:rPr>
                        <w:t>για 7</w:t>
                      </w:r>
                      <w:r w:rsidRPr="00760AF6">
                        <w:rPr>
                          <w:rFonts w:ascii="Segoe UI" w:hAnsi="Segoe UI" w:cs="Segoe UI"/>
                          <w:b/>
                          <w:sz w:val="18"/>
                          <w:szCs w:val="15"/>
                          <w:vertAlign w:val="superscript"/>
                          <w:lang w:val="el-GR"/>
                        </w:rPr>
                        <w:t>ο</w:t>
                      </w:r>
                      <w:r>
                        <w:rPr>
                          <w:rFonts w:ascii="Segoe UI" w:hAnsi="Segoe UI" w:cs="Segoe UI"/>
                          <w:b/>
                          <w:sz w:val="18"/>
                          <w:szCs w:val="15"/>
                          <w:lang w:val="el-GR"/>
                        </w:rPr>
                        <w:t xml:space="preserve"> </w:t>
                      </w:r>
                      <w:r w:rsidRPr="007C6711">
                        <w:rPr>
                          <w:rFonts w:ascii="Segoe UI" w:hAnsi="Segoe UI" w:cs="Segoe UI"/>
                          <w:b/>
                          <w:sz w:val="18"/>
                          <w:szCs w:val="15"/>
                          <w:lang w:val="el-GR"/>
                        </w:rPr>
                        <w:t xml:space="preserve">συνεχόμενο τρίμηνο </w:t>
                      </w:r>
                    </w:p>
                    <w:p w:rsidR="00405BFC" w:rsidRDefault="00405BFC" w:rsidP="00DD1B5E">
                      <w:pPr>
                        <w:pStyle w:val="ListParagraph"/>
                        <w:numPr>
                          <w:ilvl w:val="0"/>
                          <w:numId w:val="4"/>
                        </w:numPr>
                        <w:spacing w:before="120" w:after="0" w:line="240" w:lineRule="auto"/>
                        <w:rPr>
                          <w:rFonts w:ascii="Segoe UI" w:hAnsi="Segoe UI" w:cs="Segoe UI"/>
                          <w:sz w:val="18"/>
                          <w:szCs w:val="15"/>
                          <w:lang w:val="el-GR"/>
                        </w:rPr>
                      </w:pPr>
                      <w:r>
                        <w:rPr>
                          <w:rFonts w:ascii="Segoe UI" w:hAnsi="Segoe UI" w:cs="Segoe UI"/>
                          <w:sz w:val="18"/>
                          <w:szCs w:val="15"/>
                          <w:lang w:val="el-GR"/>
                        </w:rPr>
                        <w:t>Τ</w:t>
                      </w:r>
                      <w:r w:rsidRPr="007F5AEB">
                        <w:rPr>
                          <w:rFonts w:ascii="Segoe UI" w:hAnsi="Segoe UI" w:cs="Segoe UI"/>
                          <w:sz w:val="18"/>
                          <w:szCs w:val="15"/>
                          <w:lang w:val="el-GR"/>
                        </w:rPr>
                        <w:t>ο Δ’ τρίμηνο του 2017</w:t>
                      </w:r>
                      <w:r>
                        <w:rPr>
                          <w:rFonts w:ascii="Segoe UI" w:hAnsi="Segoe UI" w:cs="Segoe UI"/>
                          <w:sz w:val="18"/>
                          <w:szCs w:val="15"/>
                          <w:lang w:val="el-GR"/>
                        </w:rPr>
                        <w:t>, τ</w:t>
                      </w:r>
                      <w:r w:rsidRPr="007F5AEB">
                        <w:rPr>
                          <w:rFonts w:ascii="Segoe UI" w:hAnsi="Segoe UI" w:cs="Segoe UI"/>
                          <w:sz w:val="18"/>
                          <w:szCs w:val="15"/>
                          <w:lang w:val="el-GR"/>
                        </w:rPr>
                        <w:t>α εγχώρια Μη Εξυπηρετούμενα Ανοίγματα (</w:t>
                      </w:r>
                      <w:r w:rsidRPr="007F5AEB">
                        <w:rPr>
                          <w:rFonts w:ascii="Segoe UI" w:hAnsi="Segoe UI" w:cs="Segoe UI"/>
                          <w:sz w:val="18"/>
                          <w:szCs w:val="15"/>
                          <w:lang w:val="en-US"/>
                        </w:rPr>
                        <w:t>NPEs</w:t>
                      </w:r>
                      <w:r w:rsidRPr="007F5AEB">
                        <w:rPr>
                          <w:rFonts w:ascii="Segoe UI" w:hAnsi="Segoe UI" w:cs="Segoe UI"/>
                          <w:sz w:val="18"/>
                          <w:szCs w:val="15"/>
                          <w:lang w:val="el-GR"/>
                        </w:rPr>
                        <w:t xml:space="preserve">) </w:t>
                      </w:r>
                      <w:r>
                        <w:rPr>
                          <w:rFonts w:ascii="Segoe UI" w:hAnsi="Segoe UI" w:cs="Segoe UI"/>
                          <w:sz w:val="18"/>
                          <w:szCs w:val="15"/>
                          <w:lang w:val="el-GR"/>
                        </w:rPr>
                        <w:t>μειώθηκαν</w:t>
                      </w:r>
                      <w:r w:rsidRPr="00DD1B5E">
                        <w:rPr>
                          <w:rFonts w:ascii="Segoe UI" w:hAnsi="Segoe UI" w:cs="Segoe UI"/>
                          <w:sz w:val="18"/>
                          <w:szCs w:val="15"/>
                          <w:lang w:val="el-GR"/>
                        </w:rPr>
                        <w:t xml:space="preserve"> κατά </w:t>
                      </w:r>
                      <w:r w:rsidRPr="007F5AEB">
                        <w:rPr>
                          <w:rFonts w:ascii="Segoe UI" w:hAnsi="Segoe UI" w:cs="Segoe UI"/>
                          <w:sz w:val="18"/>
                          <w:szCs w:val="15"/>
                          <w:lang w:val="el-GR"/>
                        </w:rPr>
                        <w:t>€0,7 δισ. σε τριμηνιαία βάση, αντανακλώντας τον αρνητικό ρυθμό δημιουργίας νέων Μη Εξυπηρετούμενων Ανοιγμάτων και τις διαγραφές πλήρως καλυμμένων από προβλέψεις δανείων</w:t>
                      </w:r>
                    </w:p>
                    <w:p w:rsidR="00405BFC" w:rsidRPr="007F5AEB" w:rsidRDefault="00405BFC" w:rsidP="00930169">
                      <w:pPr>
                        <w:pStyle w:val="ListParagraph"/>
                        <w:numPr>
                          <w:ilvl w:val="0"/>
                          <w:numId w:val="4"/>
                        </w:numPr>
                        <w:spacing w:before="120" w:after="0" w:line="240" w:lineRule="auto"/>
                        <w:rPr>
                          <w:rFonts w:ascii="Segoe UI" w:hAnsi="Segoe UI" w:cs="Segoe UI"/>
                          <w:sz w:val="18"/>
                          <w:szCs w:val="15"/>
                          <w:lang w:val="el-GR"/>
                        </w:rPr>
                      </w:pPr>
                      <w:r w:rsidRPr="007F5AEB">
                        <w:rPr>
                          <w:rFonts w:ascii="Segoe UI" w:hAnsi="Segoe UI" w:cs="Segoe UI"/>
                          <w:sz w:val="18"/>
                          <w:szCs w:val="15"/>
                          <w:lang w:val="el-GR"/>
                        </w:rPr>
                        <w:t>Στην Ελλάδα, ο δείκτης</w:t>
                      </w:r>
                      <w:r w:rsidRPr="007F5AEB">
                        <w:rPr>
                          <w:lang w:val="el-GR"/>
                        </w:rPr>
                        <w:t xml:space="preserve"> </w:t>
                      </w:r>
                      <w:r w:rsidRPr="007F5AEB">
                        <w:rPr>
                          <w:rFonts w:ascii="Segoe UI" w:hAnsi="Segoe UI" w:cs="Segoe UI"/>
                          <w:sz w:val="18"/>
                          <w:szCs w:val="15"/>
                          <w:lang w:val="el-GR"/>
                        </w:rPr>
                        <w:t xml:space="preserve">Μη Εξυπηρετούμενων Ανοιγμάτων διαμορφώθηκε σε 44,1%, </w:t>
                      </w:r>
                      <w:r>
                        <w:rPr>
                          <w:rFonts w:ascii="Segoe UI" w:hAnsi="Segoe UI" w:cs="Segoe UI"/>
                          <w:sz w:val="18"/>
                          <w:szCs w:val="15"/>
                          <w:lang w:val="el-GR"/>
                        </w:rPr>
                        <w:t xml:space="preserve">σημειώνοντας </w:t>
                      </w:r>
                      <w:r w:rsidRPr="00930169">
                        <w:rPr>
                          <w:rFonts w:ascii="Segoe UI" w:hAnsi="Segoe UI" w:cs="Segoe UI"/>
                          <w:sz w:val="18"/>
                          <w:szCs w:val="15"/>
                          <w:lang w:val="el-GR"/>
                        </w:rPr>
                        <w:t xml:space="preserve">πτώση </w:t>
                      </w:r>
                      <w:r>
                        <w:rPr>
                          <w:rFonts w:ascii="Segoe UI" w:hAnsi="Segoe UI" w:cs="Segoe UI"/>
                          <w:sz w:val="18"/>
                          <w:szCs w:val="15"/>
                          <w:lang w:val="el-GR"/>
                        </w:rPr>
                        <w:t xml:space="preserve">ύψους </w:t>
                      </w:r>
                      <w:r w:rsidRPr="007F5AEB">
                        <w:rPr>
                          <w:rFonts w:ascii="Segoe UI" w:hAnsi="Segoe UI" w:cs="Segoe UI"/>
                          <w:sz w:val="18"/>
                          <w:szCs w:val="15"/>
                          <w:lang w:val="el-GR"/>
                        </w:rPr>
                        <w:t>113</w:t>
                      </w:r>
                      <w:r>
                        <w:rPr>
                          <w:rFonts w:ascii="Segoe UI" w:hAnsi="Segoe UI" w:cs="Segoe UI"/>
                          <w:sz w:val="18"/>
                          <w:szCs w:val="15"/>
                          <w:lang w:val="el-GR"/>
                        </w:rPr>
                        <w:t xml:space="preserve"> </w:t>
                      </w:r>
                      <w:r w:rsidRPr="007F5AEB">
                        <w:rPr>
                          <w:rFonts w:ascii="Segoe UI" w:hAnsi="Segoe UI" w:cs="Segoe UI"/>
                          <w:sz w:val="18"/>
                          <w:szCs w:val="15"/>
                          <w:lang w:val="el-GR"/>
                        </w:rPr>
                        <w:t>μ.β. σε σχέση με το προηγούμενο τρίμηνο. Ο</w:t>
                      </w:r>
                      <w:r>
                        <w:rPr>
                          <w:rFonts w:ascii="Segoe UI" w:hAnsi="Segoe UI" w:cs="Segoe UI"/>
                          <w:sz w:val="18"/>
                          <w:szCs w:val="15"/>
                          <w:lang w:val="el-GR"/>
                        </w:rPr>
                        <w:t xml:space="preserve"> δείκτης</w:t>
                      </w:r>
                      <w:r w:rsidRPr="007F5AEB">
                        <w:rPr>
                          <w:rFonts w:ascii="Segoe UI" w:hAnsi="Segoe UI" w:cs="Segoe UI"/>
                          <w:sz w:val="18"/>
                          <w:szCs w:val="15"/>
                          <w:lang w:val="el-GR"/>
                        </w:rPr>
                        <w:t xml:space="preserve"> δανείων σε καθυστέρηση άνω των 90 ημερών </w:t>
                      </w:r>
                      <w:r>
                        <w:rPr>
                          <w:rFonts w:ascii="Segoe UI" w:hAnsi="Segoe UI" w:cs="Segoe UI"/>
                          <w:sz w:val="18"/>
                          <w:szCs w:val="15"/>
                          <w:lang w:val="el-GR"/>
                        </w:rPr>
                        <w:t xml:space="preserve">μειώθηκε κατά 175 μ.β. σε τριμηνιαία βάση, </w:t>
                      </w:r>
                      <w:r w:rsidRPr="00930169">
                        <w:rPr>
                          <w:rFonts w:ascii="Segoe UI" w:hAnsi="Segoe UI" w:cs="Segoe UI"/>
                          <w:sz w:val="18"/>
                          <w:szCs w:val="15"/>
                          <w:lang w:val="el-GR"/>
                        </w:rPr>
                        <w:t>αγγίζοντας το 32,3%</w:t>
                      </w:r>
                    </w:p>
                    <w:p w:rsidR="00405BFC" w:rsidRPr="000A0B8E" w:rsidRDefault="00405BFC" w:rsidP="002F7782">
                      <w:pPr>
                        <w:pStyle w:val="ListParagraph"/>
                        <w:numPr>
                          <w:ilvl w:val="0"/>
                          <w:numId w:val="4"/>
                        </w:numPr>
                        <w:spacing w:before="120" w:after="0" w:line="240" w:lineRule="auto"/>
                        <w:rPr>
                          <w:rFonts w:ascii="Segoe UI" w:hAnsi="Segoe UI" w:cs="Segoe UI"/>
                          <w:sz w:val="18"/>
                          <w:szCs w:val="15"/>
                          <w:lang w:val="el-GR"/>
                        </w:rPr>
                      </w:pPr>
                      <w:r>
                        <w:rPr>
                          <w:rFonts w:ascii="Segoe UI" w:hAnsi="Segoe UI" w:cs="Segoe UI"/>
                          <w:sz w:val="18"/>
                          <w:szCs w:val="15"/>
                          <w:lang w:val="el-GR"/>
                        </w:rPr>
                        <w:t xml:space="preserve">Η ΕΤΕ διατηρεί τα χαμηλότερα επίπεδα </w:t>
                      </w:r>
                      <w:r w:rsidRPr="002F7782">
                        <w:rPr>
                          <w:rFonts w:ascii="Segoe UI" w:hAnsi="Segoe UI" w:cs="Segoe UI"/>
                          <w:sz w:val="18"/>
                          <w:szCs w:val="15"/>
                          <w:lang w:val="el-GR"/>
                        </w:rPr>
                        <w:t xml:space="preserve">Μη Εξυπηρετούμενων Ανοιγμάτων και δανείων σε καθυστέρηση άνω των 90 ημερών μεταξύ των εγχώριων τραπεζών, σε συνδυασμό με </w:t>
                      </w:r>
                      <w:r>
                        <w:rPr>
                          <w:rFonts w:ascii="Segoe UI" w:hAnsi="Segoe UI" w:cs="Segoe UI"/>
                          <w:sz w:val="18"/>
                          <w:szCs w:val="15"/>
                          <w:lang w:val="el-GR"/>
                        </w:rPr>
                        <w:t xml:space="preserve">τους </w:t>
                      </w:r>
                      <w:r w:rsidRPr="002F7782">
                        <w:rPr>
                          <w:rFonts w:ascii="Segoe UI" w:hAnsi="Segoe UI" w:cs="Segoe UI"/>
                          <w:sz w:val="18"/>
                          <w:szCs w:val="15"/>
                          <w:lang w:val="el-GR"/>
                        </w:rPr>
                        <w:t>υψηλότερ</w:t>
                      </w:r>
                      <w:r>
                        <w:rPr>
                          <w:rFonts w:ascii="Segoe UI" w:hAnsi="Segoe UI" w:cs="Segoe UI"/>
                          <w:sz w:val="18"/>
                          <w:szCs w:val="15"/>
                          <w:lang w:val="el-GR"/>
                        </w:rPr>
                        <w:t xml:space="preserve">ους δείκτες </w:t>
                      </w:r>
                      <w:r w:rsidRPr="00AC5620">
                        <w:rPr>
                          <w:rFonts w:ascii="Segoe UI" w:hAnsi="Segoe UI" w:cs="Segoe UI"/>
                          <w:sz w:val="18"/>
                          <w:szCs w:val="15"/>
                          <w:lang w:val="el-GR"/>
                        </w:rPr>
                        <w:t xml:space="preserve">κάλυψης </w:t>
                      </w:r>
                      <w:r w:rsidRPr="00354C4B">
                        <w:rPr>
                          <w:rFonts w:ascii="Segoe UI" w:hAnsi="Segoe UI" w:cs="Segoe UI"/>
                          <w:sz w:val="18"/>
                          <w:szCs w:val="15"/>
                          <w:lang w:val="el-GR"/>
                        </w:rPr>
                        <w:t xml:space="preserve">Μη Εξυπηρετούμενων Ανοιγμάτων </w:t>
                      </w:r>
                      <w:r>
                        <w:rPr>
                          <w:rFonts w:ascii="Segoe UI" w:hAnsi="Segoe UI" w:cs="Segoe UI"/>
                          <w:sz w:val="18"/>
                          <w:szCs w:val="15"/>
                          <w:lang w:val="el-GR"/>
                        </w:rPr>
                        <w:t xml:space="preserve">και </w:t>
                      </w:r>
                      <w:r w:rsidRPr="00354C4B">
                        <w:rPr>
                          <w:rFonts w:ascii="Segoe UI" w:hAnsi="Segoe UI" w:cs="Segoe UI"/>
                          <w:sz w:val="18"/>
                          <w:szCs w:val="15"/>
                          <w:lang w:val="el-GR"/>
                        </w:rPr>
                        <w:t xml:space="preserve">δανείων σε καθυστέρηση άνω των 90 ημερών </w:t>
                      </w:r>
                      <w:r w:rsidRPr="00AC5620">
                        <w:rPr>
                          <w:rFonts w:ascii="Segoe UI" w:hAnsi="Segoe UI" w:cs="Segoe UI"/>
                          <w:sz w:val="18"/>
                          <w:szCs w:val="15"/>
                          <w:lang w:val="el-GR"/>
                        </w:rPr>
                        <w:t>από σωρευμένες προβλέψεις</w:t>
                      </w:r>
                      <w:r>
                        <w:rPr>
                          <w:rFonts w:ascii="Segoe UI" w:hAnsi="Segoe UI" w:cs="Segoe UI"/>
                          <w:sz w:val="18"/>
                          <w:szCs w:val="15"/>
                          <w:lang w:val="el-GR"/>
                        </w:rPr>
                        <w:t>, οι οποίοι</w:t>
                      </w:r>
                      <w:r w:rsidRPr="00AC5620">
                        <w:rPr>
                          <w:rFonts w:ascii="Segoe UI" w:hAnsi="Segoe UI" w:cs="Segoe UI"/>
                          <w:sz w:val="18"/>
                          <w:szCs w:val="15"/>
                          <w:lang w:val="el-GR"/>
                        </w:rPr>
                        <w:t xml:space="preserve"> </w:t>
                      </w:r>
                      <w:r>
                        <w:rPr>
                          <w:rFonts w:ascii="Segoe UI" w:hAnsi="Segoe UI" w:cs="Segoe UI"/>
                          <w:sz w:val="18"/>
                          <w:szCs w:val="15"/>
                          <w:lang w:val="el-GR"/>
                        </w:rPr>
                        <w:t xml:space="preserve">διαμορφώθηκαν </w:t>
                      </w:r>
                      <w:r w:rsidRPr="00AC5620">
                        <w:rPr>
                          <w:rFonts w:ascii="Segoe UI" w:hAnsi="Segoe UI" w:cs="Segoe UI"/>
                          <w:sz w:val="18"/>
                          <w:szCs w:val="15"/>
                          <w:lang w:val="el-GR"/>
                        </w:rPr>
                        <w:t xml:space="preserve">σε </w:t>
                      </w:r>
                      <w:r>
                        <w:rPr>
                          <w:rFonts w:ascii="Segoe UI" w:hAnsi="Segoe UI" w:cs="Segoe UI"/>
                          <w:sz w:val="18"/>
                          <w:szCs w:val="15"/>
                          <w:lang w:val="el-GR"/>
                        </w:rPr>
                        <w:t>56% και 76% στην Ελλάδα</w:t>
                      </w:r>
                      <w:r w:rsidR="00AD3CBE">
                        <w:rPr>
                          <w:rFonts w:ascii="Segoe UI" w:hAnsi="Segoe UI" w:cs="Segoe UI"/>
                          <w:sz w:val="18"/>
                          <w:szCs w:val="15"/>
                          <w:lang w:val="el-GR"/>
                        </w:rPr>
                        <w:t>, αντίστοιχα</w:t>
                      </w:r>
                    </w:p>
                    <w:p w:rsidR="00405BFC" w:rsidRDefault="00405BFC" w:rsidP="00C24F4A">
                      <w:pPr>
                        <w:numPr>
                          <w:ilvl w:val="0"/>
                          <w:numId w:val="4"/>
                        </w:numPr>
                        <w:spacing w:before="120" w:after="0" w:line="240" w:lineRule="auto"/>
                        <w:rPr>
                          <w:rFonts w:ascii="Segoe UI" w:eastAsia="Calibri" w:hAnsi="Segoe UI" w:cs="Segoe UI"/>
                          <w:sz w:val="18"/>
                          <w:szCs w:val="15"/>
                          <w:lang w:val="el-GR"/>
                        </w:rPr>
                      </w:pPr>
                      <w:r>
                        <w:rPr>
                          <w:rFonts w:ascii="Segoe UI" w:eastAsia="Calibri" w:hAnsi="Segoe UI" w:cs="Segoe UI"/>
                          <w:sz w:val="18"/>
                          <w:szCs w:val="15"/>
                          <w:lang w:val="el-GR"/>
                        </w:rPr>
                        <w:t xml:space="preserve">Η </w:t>
                      </w:r>
                      <w:r w:rsidRPr="0027110D">
                        <w:rPr>
                          <w:rFonts w:ascii="Segoe UI" w:eastAsia="Calibri" w:hAnsi="Segoe UI" w:cs="Segoe UI"/>
                          <w:sz w:val="18"/>
                          <w:szCs w:val="15"/>
                          <w:lang w:val="el-GR"/>
                        </w:rPr>
                        <w:t xml:space="preserve">εφαρμογή του ΔΠΧΠ 9 </w:t>
                      </w:r>
                      <w:r>
                        <w:rPr>
                          <w:rFonts w:ascii="Segoe UI" w:eastAsia="Calibri" w:hAnsi="Segoe UI" w:cs="Segoe UI"/>
                          <w:sz w:val="18"/>
                          <w:szCs w:val="15"/>
                          <w:lang w:val="el-GR"/>
                        </w:rPr>
                        <w:t>ενισχύει περαιτέρω το</w:t>
                      </w:r>
                      <w:r w:rsidRPr="00C24F4A">
                        <w:rPr>
                          <w:rFonts w:ascii="Segoe UI" w:eastAsia="Calibri" w:hAnsi="Segoe UI" w:cs="Segoe UI"/>
                          <w:sz w:val="18"/>
                          <w:szCs w:val="15"/>
                          <w:lang w:val="el-GR"/>
                        </w:rPr>
                        <w:t>ν εγχώριο δείκτ</w:t>
                      </w:r>
                      <w:r>
                        <w:rPr>
                          <w:rFonts w:ascii="Segoe UI" w:eastAsia="Calibri" w:hAnsi="Segoe UI" w:cs="Segoe UI"/>
                          <w:sz w:val="18"/>
                          <w:szCs w:val="15"/>
                          <w:lang w:val="el-GR"/>
                        </w:rPr>
                        <w:t>η</w:t>
                      </w:r>
                      <w:r w:rsidRPr="00C24F4A">
                        <w:rPr>
                          <w:rFonts w:ascii="Segoe UI" w:eastAsia="Calibri" w:hAnsi="Segoe UI" w:cs="Segoe UI"/>
                          <w:sz w:val="18"/>
                          <w:szCs w:val="15"/>
                          <w:lang w:val="el-GR"/>
                        </w:rPr>
                        <w:t xml:space="preserve"> κάλυψης Μη Εξυπηρετούμενων Ανοιγμάτων </w:t>
                      </w:r>
                      <w:r>
                        <w:rPr>
                          <w:rFonts w:ascii="Segoe UI" w:eastAsia="Calibri" w:hAnsi="Segoe UI" w:cs="Segoe UI"/>
                          <w:sz w:val="18"/>
                          <w:szCs w:val="15"/>
                          <w:lang w:val="el-GR"/>
                        </w:rPr>
                        <w:t>από σωρευμένες προβλέψεις κατά περίπου 6 ποσοστιαίες μονάδες σε 6</w:t>
                      </w:r>
                      <w:r w:rsidRPr="001844B7">
                        <w:rPr>
                          <w:rFonts w:ascii="Segoe UI" w:eastAsia="Calibri" w:hAnsi="Segoe UI" w:cs="Segoe UI"/>
                          <w:sz w:val="18"/>
                          <w:szCs w:val="15"/>
                          <w:lang w:val="el-GR"/>
                        </w:rPr>
                        <w:t>1</w:t>
                      </w:r>
                      <w:r>
                        <w:rPr>
                          <w:rFonts w:ascii="Segoe UI" w:eastAsia="Calibri" w:hAnsi="Segoe UI" w:cs="Segoe UI"/>
                          <w:sz w:val="18"/>
                          <w:szCs w:val="15"/>
                          <w:lang w:val="el-GR"/>
                        </w:rPr>
                        <w:t xml:space="preserve">%. Ο δείκτης κάλυψης </w:t>
                      </w:r>
                      <w:r w:rsidRPr="00C24F4A">
                        <w:rPr>
                          <w:rFonts w:ascii="Segoe UI" w:eastAsia="Calibri" w:hAnsi="Segoe UI" w:cs="Segoe UI"/>
                          <w:sz w:val="18"/>
                          <w:szCs w:val="15"/>
                          <w:lang w:val="el-GR"/>
                        </w:rPr>
                        <w:t>δανείων σε καθυστέρηση άνω των 90 ημερών από σωρευμένες προβλέψεις</w:t>
                      </w:r>
                      <w:r>
                        <w:rPr>
                          <w:rFonts w:ascii="Segoe UI" w:eastAsia="Calibri" w:hAnsi="Segoe UI" w:cs="Segoe UI"/>
                          <w:sz w:val="18"/>
                          <w:szCs w:val="15"/>
                          <w:lang w:val="el-GR"/>
                        </w:rPr>
                        <w:t xml:space="preserve"> </w:t>
                      </w:r>
                      <w:r w:rsidR="00D04FF8">
                        <w:rPr>
                          <w:rFonts w:ascii="Segoe UI" w:eastAsia="Calibri" w:hAnsi="Segoe UI" w:cs="Segoe UI"/>
                          <w:sz w:val="18"/>
                          <w:szCs w:val="15"/>
                          <w:lang w:val="el-GR"/>
                        </w:rPr>
                        <w:t>διαμορφώνεται</w:t>
                      </w:r>
                      <w:r>
                        <w:rPr>
                          <w:rFonts w:ascii="Segoe UI" w:eastAsia="Calibri" w:hAnsi="Segoe UI" w:cs="Segoe UI"/>
                          <w:sz w:val="18"/>
                          <w:szCs w:val="15"/>
                          <w:lang w:val="el-GR"/>
                        </w:rPr>
                        <w:t xml:space="preserve"> σε 84%</w:t>
                      </w:r>
                    </w:p>
                    <w:p w:rsidR="00405BFC" w:rsidRDefault="00405BFC" w:rsidP="008C6E11">
                      <w:pPr>
                        <w:pStyle w:val="ListParagraph"/>
                        <w:spacing w:after="0" w:line="240" w:lineRule="auto"/>
                        <w:ind w:left="357"/>
                        <w:rPr>
                          <w:rFonts w:ascii="Segoe UI" w:hAnsi="Segoe UI" w:cs="Segoe UI"/>
                          <w:sz w:val="10"/>
                          <w:szCs w:val="10"/>
                          <w:lang w:val="el-GR"/>
                        </w:rPr>
                      </w:pPr>
                    </w:p>
                    <w:p w:rsidR="00405BFC" w:rsidRDefault="00405BFC" w:rsidP="008C6E11">
                      <w:pPr>
                        <w:pStyle w:val="ListParagraph"/>
                        <w:spacing w:after="0" w:line="240" w:lineRule="auto"/>
                        <w:ind w:left="357"/>
                        <w:rPr>
                          <w:rFonts w:ascii="Segoe UI" w:hAnsi="Segoe UI" w:cs="Segoe UI"/>
                          <w:sz w:val="10"/>
                          <w:szCs w:val="10"/>
                          <w:lang w:val="el-GR"/>
                        </w:rPr>
                      </w:pPr>
                    </w:p>
                    <w:p w:rsidR="00405BFC" w:rsidRDefault="00405BFC" w:rsidP="008C6E11">
                      <w:pPr>
                        <w:pStyle w:val="ListParagraph"/>
                        <w:spacing w:after="0" w:line="240" w:lineRule="auto"/>
                        <w:ind w:left="357"/>
                        <w:rPr>
                          <w:rFonts w:ascii="Segoe UI" w:hAnsi="Segoe UI" w:cs="Segoe UI"/>
                          <w:sz w:val="10"/>
                          <w:szCs w:val="10"/>
                          <w:lang w:val="el-GR"/>
                        </w:rPr>
                      </w:pPr>
                    </w:p>
                    <w:p w:rsidR="00405BFC" w:rsidRDefault="00405BFC" w:rsidP="008C6E11">
                      <w:pPr>
                        <w:pStyle w:val="ListParagraph"/>
                        <w:spacing w:after="0" w:line="240" w:lineRule="auto"/>
                        <w:ind w:left="357"/>
                        <w:rPr>
                          <w:rFonts w:ascii="Segoe UI" w:hAnsi="Segoe UI" w:cs="Segoe UI"/>
                          <w:sz w:val="10"/>
                          <w:szCs w:val="10"/>
                          <w:lang w:val="el-GR"/>
                        </w:rPr>
                      </w:pPr>
                    </w:p>
                  </w:txbxContent>
                </v:textbox>
              </v:shape>
            </w:pict>
          </mc:Fallback>
        </mc:AlternateContent>
      </w: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A202A0" w:rsidRPr="00F50813" w:rsidRDefault="00B17525" w:rsidP="004929D8">
      <w:pPr>
        <w:spacing w:after="160"/>
        <w:jc w:val="both"/>
        <w:rPr>
          <w:rFonts w:ascii="Segoe UI" w:hAnsi="Segoe UI" w:cs="Segoe UI"/>
          <w:i/>
          <w:lang w:eastAsia="en-GB"/>
        </w:rPr>
      </w:pPr>
      <w:r w:rsidRPr="00F50813">
        <w:rPr>
          <w:rFonts w:ascii="Segoe UI" w:hAnsi="Segoe UI" w:cs="Segoe UI"/>
          <w:i/>
          <w:lang w:eastAsia="en-GB"/>
        </w:rPr>
        <w:t xml:space="preserve">With the Bank’s strong position and the dynamics of its forward course </w:t>
      </w:r>
      <w:r w:rsidR="00411B8F" w:rsidRPr="00F50813">
        <w:rPr>
          <w:rFonts w:ascii="Segoe UI" w:hAnsi="Segoe UI" w:cs="Segoe UI"/>
          <w:i/>
          <w:lang w:eastAsia="en-GB"/>
        </w:rPr>
        <w:t xml:space="preserve">now </w:t>
      </w:r>
      <w:r w:rsidRPr="00F50813">
        <w:rPr>
          <w:rFonts w:ascii="Segoe UI" w:hAnsi="Segoe UI" w:cs="Segoe UI"/>
          <w:i/>
          <w:lang w:eastAsia="en-GB"/>
        </w:rPr>
        <w:t>verified</w:t>
      </w:r>
      <w:r w:rsidR="005E24C3" w:rsidRPr="00F50813">
        <w:rPr>
          <w:rFonts w:ascii="Segoe UI" w:hAnsi="Segoe UI" w:cs="Segoe UI"/>
          <w:i/>
          <w:lang w:eastAsia="en-GB"/>
        </w:rPr>
        <w:t xml:space="preserve"> by </w:t>
      </w:r>
    </w:p>
    <w:p w:rsidR="005E24C3" w:rsidRPr="00F50813" w:rsidRDefault="005E24C3" w:rsidP="004929D8">
      <w:pPr>
        <w:spacing w:after="160" w:line="240" w:lineRule="auto"/>
        <w:jc w:val="both"/>
        <w:rPr>
          <w:rFonts w:ascii="Segoe UI" w:hAnsi="Segoe UI" w:cs="Segoe UI"/>
          <w:i/>
          <w:iCs/>
          <w:lang w:val="en-US"/>
        </w:rPr>
      </w:pPr>
    </w:p>
    <w:p w:rsidR="00B70DD7" w:rsidRPr="00F50813" w:rsidRDefault="00B70DD7" w:rsidP="004929D8">
      <w:pPr>
        <w:spacing w:after="160" w:line="240" w:lineRule="auto"/>
        <w:jc w:val="both"/>
        <w:rPr>
          <w:rFonts w:ascii="Segoe UI" w:hAnsi="Segoe UI" w:cs="Segoe UI"/>
          <w:lang w:val="en-US"/>
        </w:rPr>
      </w:pPr>
      <w:r w:rsidRPr="00F50813">
        <w:rPr>
          <w:rFonts w:ascii="Segoe UI" w:hAnsi="Segoe UI" w:cs="Segoe UI"/>
          <w:lang w:val="en-US"/>
        </w:rPr>
        <w:br w:type="page"/>
      </w:r>
    </w:p>
    <w:p w:rsidR="00901454" w:rsidRPr="00F50813" w:rsidRDefault="00BF459E" w:rsidP="004929D8">
      <w:pPr>
        <w:spacing w:after="160"/>
        <w:jc w:val="both"/>
        <w:rPr>
          <w:rFonts w:ascii="Segoe UI" w:hAnsi="Segoe UI" w:cs="Segoe UI"/>
          <w:i/>
          <w:iCs/>
          <w:lang w:val="en-US"/>
        </w:rPr>
      </w:pPr>
      <w:r w:rsidRPr="00F50813">
        <w:rPr>
          <w:rFonts w:ascii="Segoe UI" w:hAnsi="Segoe UI" w:cs="Segoe UI"/>
          <w:b/>
          <w:noProof/>
          <w:lang w:val="el-GR" w:eastAsia="el-GR"/>
        </w:rPr>
        <w:lastRenderedPageBreak/>
        <mc:AlternateContent>
          <mc:Choice Requires="wps">
            <w:drawing>
              <wp:anchor distT="0" distB="0" distL="114300" distR="114300" simplePos="0" relativeHeight="251669504" behindDoc="0" locked="0" layoutInCell="1" allowOverlap="1" wp14:anchorId="7D5379D8" wp14:editId="06764537">
                <wp:simplePos x="0" y="0"/>
                <wp:positionH relativeFrom="column">
                  <wp:posOffset>-32808</wp:posOffset>
                </wp:positionH>
                <wp:positionV relativeFrom="paragraph">
                  <wp:posOffset>-119380</wp:posOffset>
                </wp:positionV>
                <wp:extent cx="5545666" cy="92221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666" cy="9222105"/>
                        </a:xfrm>
                        <a:prstGeom prst="rect">
                          <a:avLst/>
                        </a:prstGeom>
                        <a:solidFill>
                          <a:sysClr val="window" lastClr="FFFFFF">
                            <a:lumMod val="85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5BFC" w:rsidRDefault="00405BFC" w:rsidP="00BF459E">
                            <w:pPr>
                              <w:pStyle w:val="ListParagraph"/>
                              <w:spacing w:after="0" w:line="240" w:lineRule="auto"/>
                              <w:ind w:left="360"/>
                              <w:jc w:val="right"/>
                              <w:rPr>
                                <w:rFonts w:ascii="Segoe UI" w:hAnsi="Segoe UI" w:cs="Segoe UI"/>
                                <w:sz w:val="16"/>
                                <w:szCs w:val="12"/>
                                <w:lang w:val="el-GR"/>
                              </w:rPr>
                            </w:pPr>
                          </w:p>
                          <w:p w:rsidR="00405BFC" w:rsidRPr="00B75BB4" w:rsidRDefault="00405BFC" w:rsidP="00E40E38">
                            <w:pPr>
                              <w:pStyle w:val="ListParagraph"/>
                              <w:numPr>
                                <w:ilvl w:val="0"/>
                                <w:numId w:val="12"/>
                              </w:numPr>
                              <w:spacing w:before="120" w:after="0"/>
                              <w:rPr>
                                <w:rFonts w:ascii="Segoe UI" w:hAnsi="Segoe UI" w:cs="Segoe UI"/>
                                <w:b/>
                                <w:sz w:val="18"/>
                                <w:szCs w:val="15"/>
                                <w:lang w:val="el-GR"/>
                              </w:rPr>
                            </w:pPr>
                            <w:r>
                              <w:rPr>
                                <w:rFonts w:ascii="Segoe UI" w:hAnsi="Segoe UI" w:cs="Segoe UI"/>
                                <w:b/>
                                <w:sz w:val="18"/>
                                <w:szCs w:val="15"/>
                                <w:lang w:val="el-GR"/>
                              </w:rPr>
                              <w:t>Η πρώτη Τράπεζα με</w:t>
                            </w:r>
                            <w:r w:rsidRPr="00D63E81">
                              <w:rPr>
                                <w:rFonts w:ascii="Segoe UI" w:hAnsi="Segoe UI" w:cs="Segoe UI"/>
                                <w:b/>
                                <w:sz w:val="18"/>
                                <w:szCs w:val="15"/>
                                <w:lang w:val="el-GR"/>
                              </w:rPr>
                              <w:t xml:space="preserve"> πλήρη απεξάρτηση από το μηχανισμό ELA </w:t>
                            </w:r>
                          </w:p>
                          <w:p w:rsidR="00405BFC" w:rsidRDefault="00405BFC" w:rsidP="00837ACD">
                            <w:pPr>
                              <w:pStyle w:val="ListParagraph"/>
                              <w:numPr>
                                <w:ilvl w:val="0"/>
                                <w:numId w:val="4"/>
                              </w:numPr>
                              <w:spacing w:before="120" w:after="0" w:line="240" w:lineRule="auto"/>
                              <w:rPr>
                                <w:rFonts w:ascii="Segoe UI" w:hAnsi="Segoe UI" w:cs="Segoe UI"/>
                                <w:sz w:val="18"/>
                                <w:szCs w:val="15"/>
                                <w:lang w:val="el-GR"/>
                              </w:rPr>
                            </w:pPr>
                            <w:r w:rsidRPr="00016F69">
                              <w:rPr>
                                <w:rFonts w:ascii="Segoe UI" w:hAnsi="Segoe UI" w:cs="Segoe UI"/>
                                <w:sz w:val="18"/>
                                <w:szCs w:val="15"/>
                                <w:lang w:val="el-GR"/>
                              </w:rPr>
                              <w:t xml:space="preserve">Η χρηματοδότηση από το Ευρωσύστημα </w:t>
                            </w:r>
                            <w:r w:rsidRPr="00837ACD">
                              <w:rPr>
                                <w:rFonts w:ascii="Segoe UI" w:hAnsi="Segoe UI" w:cs="Segoe UI"/>
                                <w:sz w:val="18"/>
                                <w:szCs w:val="15"/>
                                <w:lang w:val="el-GR"/>
                              </w:rPr>
                              <w:t xml:space="preserve">ανέρχεται σήμερα σε μόλις </w:t>
                            </w:r>
                            <w:r w:rsidRPr="00016F69">
                              <w:rPr>
                                <w:rFonts w:ascii="Segoe UI" w:hAnsi="Segoe UI" w:cs="Segoe UI"/>
                                <w:sz w:val="18"/>
                                <w:szCs w:val="15"/>
                                <w:lang w:val="el-GR"/>
                              </w:rPr>
                              <w:t>€</w:t>
                            </w:r>
                            <w:r>
                              <w:rPr>
                                <w:rFonts w:ascii="Segoe UI" w:hAnsi="Segoe UI" w:cs="Segoe UI"/>
                                <w:sz w:val="18"/>
                                <w:szCs w:val="15"/>
                                <w:lang w:val="el-GR"/>
                              </w:rPr>
                              <w:t>2,8</w:t>
                            </w:r>
                            <w:r w:rsidRPr="00016F69">
                              <w:rPr>
                                <w:rFonts w:ascii="Segoe UI" w:hAnsi="Segoe UI" w:cs="Segoe UI"/>
                                <w:sz w:val="18"/>
                                <w:szCs w:val="15"/>
                                <w:lang w:val="el-GR"/>
                              </w:rPr>
                              <w:t xml:space="preserve"> δισ. από €12,3 δισ. το τέλος του 2016</w:t>
                            </w:r>
                            <w:r>
                              <w:rPr>
                                <w:rFonts w:ascii="Segoe UI" w:hAnsi="Segoe UI" w:cs="Segoe UI"/>
                                <w:sz w:val="18"/>
                                <w:szCs w:val="15"/>
                                <w:lang w:val="el-GR"/>
                              </w:rPr>
                              <w:t>, με μηδενική εξάρτηση από το μηχανισμό ΕLA</w:t>
                            </w:r>
                          </w:p>
                          <w:p w:rsidR="00405BFC" w:rsidRDefault="00405BFC" w:rsidP="0012553F">
                            <w:pPr>
                              <w:pStyle w:val="ListParagraph"/>
                              <w:numPr>
                                <w:ilvl w:val="0"/>
                                <w:numId w:val="4"/>
                              </w:numPr>
                              <w:spacing w:before="120" w:after="0" w:line="240" w:lineRule="auto"/>
                              <w:rPr>
                                <w:rFonts w:ascii="Segoe UI" w:hAnsi="Segoe UI" w:cs="Segoe UI"/>
                                <w:sz w:val="18"/>
                                <w:szCs w:val="15"/>
                                <w:lang w:val="el-GR"/>
                              </w:rPr>
                            </w:pPr>
                            <w:r w:rsidRPr="00EA7FEA">
                              <w:rPr>
                                <w:rFonts w:ascii="Segoe UI" w:hAnsi="Segoe UI" w:cs="Segoe UI"/>
                                <w:sz w:val="18"/>
                                <w:szCs w:val="15"/>
                                <w:lang w:val="el-GR"/>
                              </w:rPr>
                              <w:t xml:space="preserve">Οι εγχώριες καταθέσεις ενισχύθηκαν σημαντικά κατά €1,7 δισ. σε τριμηνιαία βάση, κυρίως λόγω εποχικότητας </w:t>
                            </w:r>
                            <w:r>
                              <w:rPr>
                                <w:rFonts w:ascii="Segoe UI" w:hAnsi="Segoe UI" w:cs="Segoe UI"/>
                                <w:sz w:val="18"/>
                                <w:szCs w:val="15"/>
                                <w:lang w:val="el-GR"/>
                              </w:rPr>
                              <w:t xml:space="preserve">αλλά </w:t>
                            </w:r>
                            <w:r w:rsidRPr="00EA7FEA">
                              <w:rPr>
                                <w:rFonts w:ascii="Segoe UI" w:hAnsi="Segoe UI" w:cs="Segoe UI"/>
                                <w:sz w:val="18"/>
                                <w:szCs w:val="15"/>
                                <w:lang w:val="el-GR"/>
                              </w:rPr>
                              <w:t xml:space="preserve">και της αύξησης στα υπόλοιπα καταθέσεων των επιχειρήσεων </w:t>
                            </w:r>
                          </w:p>
                          <w:p w:rsidR="00405BFC" w:rsidRPr="00EA7FEA" w:rsidRDefault="00405BFC" w:rsidP="0012553F">
                            <w:pPr>
                              <w:pStyle w:val="ListParagraph"/>
                              <w:numPr>
                                <w:ilvl w:val="0"/>
                                <w:numId w:val="4"/>
                              </w:numPr>
                              <w:spacing w:before="120" w:after="0" w:line="240" w:lineRule="auto"/>
                              <w:rPr>
                                <w:rFonts w:ascii="Segoe UI" w:hAnsi="Segoe UI" w:cs="Segoe UI"/>
                                <w:sz w:val="18"/>
                                <w:szCs w:val="15"/>
                                <w:lang w:val="el-GR"/>
                              </w:rPr>
                            </w:pPr>
                            <w:r w:rsidRPr="00EA7FEA">
                              <w:rPr>
                                <w:rFonts w:ascii="Segoe UI" w:hAnsi="Segoe UI" w:cs="Segoe UI"/>
                                <w:sz w:val="18"/>
                                <w:szCs w:val="15"/>
                                <w:lang w:val="el-GR"/>
                              </w:rPr>
                              <w:t xml:space="preserve">Η </w:t>
                            </w:r>
                            <w:r>
                              <w:rPr>
                                <w:rFonts w:ascii="Segoe UI" w:hAnsi="Segoe UI" w:cs="Segoe UI"/>
                                <w:sz w:val="18"/>
                                <w:szCs w:val="15"/>
                                <w:lang w:val="el-GR"/>
                              </w:rPr>
                              <w:t xml:space="preserve">Τράπεζα </w:t>
                            </w:r>
                            <w:r w:rsidRPr="00EA7FEA">
                              <w:rPr>
                                <w:rFonts w:ascii="Segoe UI" w:hAnsi="Segoe UI" w:cs="Segoe UI"/>
                                <w:sz w:val="18"/>
                                <w:szCs w:val="15"/>
                                <w:lang w:val="el-GR"/>
                              </w:rPr>
                              <w:t>έχει δημιουργήσει απόθεμα ρευστότητας</w:t>
                            </w:r>
                            <w:r>
                              <w:rPr>
                                <w:rFonts w:ascii="Segoe UI" w:hAnsi="Segoe UI" w:cs="Segoe UI"/>
                                <w:sz w:val="18"/>
                                <w:szCs w:val="15"/>
                                <w:lang w:val="el-GR"/>
                              </w:rPr>
                              <w:t xml:space="preserve">, το οποίο διασφαλίζει την </w:t>
                            </w:r>
                            <w:r w:rsidRPr="00EA7FEA">
                              <w:rPr>
                                <w:rFonts w:ascii="Segoe UI" w:hAnsi="Segoe UI" w:cs="Segoe UI"/>
                                <w:sz w:val="18"/>
                                <w:szCs w:val="15"/>
                                <w:lang w:val="el-GR"/>
                              </w:rPr>
                              <w:t>απεξάρτησ</w:t>
                            </w:r>
                            <w:r>
                              <w:rPr>
                                <w:rFonts w:ascii="Segoe UI" w:hAnsi="Segoe UI" w:cs="Segoe UI"/>
                                <w:sz w:val="18"/>
                                <w:szCs w:val="15"/>
                                <w:lang w:val="el-GR"/>
                              </w:rPr>
                              <w:t>η</w:t>
                            </w:r>
                            <w:r w:rsidRPr="00EA7FEA">
                              <w:rPr>
                                <w:rFonts w:ascii="Segoe UI" w:hAnsi="Segoe UI" w:cs="Segoe UI"/>
                                <w:sz w:val="18"/>
                                <w:szCs w:val="15"/>
                                <w:lang w:val="el-GR"/>
                              </w:rPr>
                              <w:t xml:space="preserve"> </w:t>
                            </w:r>
                            <w:r>
                              <w:rPr>
                                <w:rFonts w:ascii="Segoe UI" w:hAnsi="Segoe UI" w:cs="Segoe UI"/>
                                <w:sz w:val="18"/>
                                <w:szCs w:val="15"/>
                                <w:lang w:val="el-GR"/>
                              </w:rPr>
                              <w:t xml:space="preserve">από το μηχανισμό ELA, ενώ </w:t>
                            </w:r>
                            <w:r w:rsidRPr="00EA7FEA">
                              <w:rPr>
                                <w:rFonts w:ascii="Segoe UI" w:hAnsi="Segoe UI" w:cs="Segoe UI"/>
                                <w:sz w:val="18"/>
                                <w:szCs w:val="15"/>
                                <w:lang w:val="el-GR"/>
                              </w:rPr>
                              <w:t xml:space="preserve">παρέχει στην ΕΤΕ </w:t>
                            </w:r>
                            <w:r>
                              <w:rPr>
                                <w:rFonts w:ascii="Segoe UI" w:hAnsi="Segoe UI" w:cs="Segoe UI"/>
                                <w:sz w:val="18"/>
                                <w:szCs w:val="15"/>
                                <w:lang w:val="el-GR"/>
                              </w:rPr>
                              <w:t xml:space="preserve">τη δυνατότητα </w:t>
                            </w:r>
                            <w:r w:rsidRPr="00EA7FEA">
                              <w:rPr>
                                <w:rFonts w:ascii="Segoe UI" w:hAnsi="Segoe UI" w:cs="Segoe UI"/>
                                <w:sz w:val="18"/>
                                <w:szCs w:val="15"/>
                                <w:lang w:val="el-GR"/>
                              </w:rPr>
                              <w:t>να διευρύνει τις χορηγήσεις σε υγιείς επιχειρήσει</w:t>
                            </w:r>
                            <w:r>
                              <w:rPr>
                                <w:rFonts w:ascii="Segoe UI" w:hAnsi="Segoe UI" w:cs="Segoe UI"/>
                                <w:sz w:val="18"/>
                                <w:szCs w:val="15"/>
                                <w:lang w:val="el-GR"/>
                              </w:rPr>
                              <w:t xml:space="preserve">ς κατά το 2018, προς όφελος </w:t>
                            </w:r>
                            <w:r w:rsidRPr="00EA7FEA">
                              <w:rPr>
                                <w:rFonts w:ascii="Segoe UI" w:hAnsi="Segoe UI" w:cs="Segoe UI"/>
                                <w:sz w:val="18"/>
                                <w:szCs w:val="15"/>
                                <w:lang w:val="el-GR"/>
                              </w:rPr>
                              <w:t xml:space="preserve">των καθαρών </w:t>
                            </w:r>
                            <w:r>
                              <w:rPr>
                                <w:rFonts w:ascii="Segoe UI" w:hAnsi="Segoe UI" w:cs="Segoe UI"/>
                                <w:sz w:val="18"/>
                                <w:szCs w:val="15"/>
                                <w:lang w:val="el-GR"/>
                              </w:rPr>
                              <w:t xml:space="preserve">επιτοκιακών </w:t>
                            </w:r>
                            <w:r w:rsidRPr="00EA7FEA">
                              <w:rPr>
                                <w:rFonts w:ascii="Segoe UI" w:hAnsi="Segoe UI" w:cs="Segoe UI"/>
                                <w:sz w:val="18"/>
                                <w:szCs w:val="15"/>
                                <w:lang w:val="el-GR"/>
                              </w:rPr>
                              <w:t xml:space="preserve">εσόδων </w:t>
                            </w:r>
                          </w:p>
                          <w:p w:rsidR="00405BFC" w:rsidRPr="00B162F4" w:rsidRDefault="00405BFC" w:rsidP="00EA7FEA">
                            <w:pPr>
                              <w:pStyle w:val="ListParagraph"/>
                              <w:spacing w:before="120" w:after="0" w:line="240" w:lineRule="auto"/>
                              <w:ind w:left="357"/>
                              <w:rPr>
                                <w:rFonts w:ascii="Segoe UI" w:hAnsi="Segoe UI" w:cs="Segoe UI"/>
                                <w:sz w:val="24"/>
                                <w:szCs w:val="24"/>
                                <w:lang w:val="el-GR"/>
                              </w:rPr>
                            </w:pPr>
                          </w:p>
                          <w:p w:rsidR="00405BFC" w:rsidRPr="00C9776D" w:rsidRDefault="00405BFC" w:rsidP="00984AD1">
                            <w:pPr>
                              <w:pStyle w:val="ListParagraph"/>
                              <w:numPr>
                                <w:ilvl w:val="0"/>
                                <w:numId w:val="10"/>
                              </w:numPr>
                              <w:spacing w:before="120" w:after="0" w:line="240" w:lineRule="auto"/>
                              <w:rPr>
                                <w:rFonts w:ascii="Segoe UI" w:hAnsi="Segoe UI" w:cs="Segoe UI"/>
                                <w:b/>
                                <w:sz w:val="18"/>
                                <w:szCs w:val="15"/>
                                <w:lang w:val="el-GR"/>
                              </w:rPr>
                            </w:pPr>
                            <w:r>
                              <w:rPr>
                                <w:rFonts w:ascii="Segoe UI" w:hAnsi="Segoe UI" w:cs="Segoe UI"/>
                                <w:b/>
                                <w:sz w:val="18"/>
                                <w:szCs w:val="15"/>
                                <w:lang w:val="el-GR"/>
                              </w:rPr>
                              <w:t>Δείκτης CET1 στο 17,0</w:t>
                            </w:r>
                            <w:r w:rsidRPr="00C9776D">
                              <w:rPr>
                                <w:rFonts w:ascii="Segoe UI" w:hAnsi="Segoe UI" w:cs="Segoe UI"/>
                                <w:b/>
                                <w:sz w:val="18"/>
                                <w:szCs w:val="15"/>
                                <w:lang w:val="el-GR"/>
                              </w:rPr>
                              <w:t xml:space="preserve">% </w:t>
                            </w:r>
                          </w:p>
                          <w:p w:rsidR="00405BFC" w:rsidRDefault="00405BFC" w:rsidP="00A52B7F">
                            <w:pPr>
                              <w:pStyle w:val="ListParagraph"/>
                              <w:numPr>
                                <w:ilvl w:val="1"/>
                                <w:numId w:val="2"/>
                              </w:numPr>
                              <w:spacing w:before="120" w:after="0" w:line="240" w:lineRule="auto"/>
                              <w:rPr>
                                <w:rFonts w:ascii="Segoe UI" w:hAnsi="Segoe UI" w:cs="Segoe UI"/>
                                <w:sz w:val="18"/>
                                <w:szCs w:val="15"/>
                                <w:lang w:val="el-GR"/>
                              </w:rPr>
                            </w:pPr>
                            <w:r w:rsidRPr="00C9776D">
                              <w:rPr>
                                <w:rFonts w:ascii="Segoe UI" w:hAnsi="Segoe UI" w:cs="Segoe UI"/>
                                <w:sz w:val="18"/>
                                <w:szCs w:val="15"/>
                                <w:lang w:val="el-GR"/>
                              </w:rPr>
                              <w:t xml:space="preserve">Ο δείκτης CET1 ανέρχεται σε </w:t>
                            </w:r>
                            <w:r>
                              <w:rPr>
                                <w:rFonts w:ascii="Segoe UI" w:hAnsi="Segoe UI" w:cs="Segoe UI"/>
                                <w:sz w:val="18"/>
                                <w:szCs w:val="15"/>
                                <w:lang w:val="el-GR"/>
                              </w:rPr>
                              <w:t>17,0%</w:t>
                            </w:r>
                            <w:r w:rsidRPr="00C9776D">
                              <w:rPr>
                                <w:rFonts w:ascii="Segoe UI" w:hAnsi="Segoe UI" w:cs="Segoe UI"/>
                                <w:sz w:val="18"/>
                                <w:szCs w:val="15"/>
                                <w:lang w:val="el-GR"/>
                              </w:rPr>
                              <w:t xml:space="preserve"> και σε 1</w:t>
                            </w:r>
                            <w:r>
                              <w:rPr>
                                <w:rFonts w:ascii="Segoe UI" w:hAnsi="Segoe UI" w:cs="Segoe UI"/>
                                <w:sz w:val="18"/>
                                <w:szCs w:val="15"/>
                                <w:lang w:val="el-GR"/>
                              </w:rPr>
                              <w:t>6,7</w:t>
                            </w:r>
                            <w:r w:rsidRPr="00C9776D">
                              <w:rPr>
                                <w:rFonts w:ascii="Segoe UI" w:hAnsi="Segoe UI" w:cs="Segoe UI"/>
                                <w:sz w:val="18"/>
                                <w:szCs w:val="15"/>
                                <w:lang w:val="el-GR"/>
                              </w:rPr>
                              <w:t xml:space="preserve">% με </w:t>
                            </w:r>
                            <w:r>
                              <w:rPr>
                                <w:rFonts w:ascii="Segoe UI" w:hAnsi="Segoe UI" w:cs="Segoe UI"/>
                                <w:sz w:val="18"/>
                                <w:szCs w:val="15"/>
                                <w:lang w:val="el-GR"/>
                              </w:rPr>
                              <w:t>πλήρη εφαρμογή της Βασιλείας ΙΙΙ</w:t>
                            </w:r>
                          </w:p>
                          <w:p w:rsidR="00405BFC" w:rsidRDefault="00405BFC" w:rsidP="008C3724">
                            <w:pPr>
                              <w:pStyle w:val="ListParagraph"/>
                              <w:numPr>
                                <w:ilvl w:val="1"/>
                                <w:numId w:val="2"/>
                              </w:numPr>
                              <w:spacing w:before="120" w:after="0" w:line="240" w:lineRule="auto"/>
                              <w:rPr>
                                <w:rFonts w:ascii="Segoe UI" w:hAnsi="Segoe UI" w:cs="Segoe UI"/>
                                <w:sz w:val="18"/>
                                <w:szCs w:val="15"/>
                                <w:lang w:val="el-GR"/>
                              </w:rPr>
                            </w:pPr>
                            <w:r w:rsidRPr="00A52B7F">
                              <w:rPr>
                                <w:rFonts w:ascii="Segoe UI" w:hAnsi="Segoe UI" w:cs="Segoe UI"/>
                                <w:sz w:val="18"/>
                                <w:szCs w:val="15"/>
                                <w:lang w:val="el-GR"/>
                              </w:rPr>
                              <w:t xml:space="preserve">Η </w:t>
                            </w:r>
                            <w:r>
                              <w:rPr>
                                <w:rFonts w:ascii="Segoe UI" w:hAnsi="Segoe UI" w:cs="Segoe UI"/>
                                <w:sz w:val="18"/>
                                <w:szCs w:val="15"/>
                                <w:lang w:val="el-GR"/>
                              </w:rPr>
                              <w:t xml:space="preserve">συνολική </w:t>
                            </w:r>
                            <w:r w:rsidRPr="00A52B7F">
                              <w:rPr>
                                <w:rFonts w:ascii="Segoe UI" w:hAnsi="Segoe UI" w:cs="Segoe UI"/>
                                <w:sz w:val="18"/>
                                <w:szCs w:val="15"/>
                                <w:lang w:val="el-GR"/>
                              </w:rPr>
                              <w:t xml:space="preserve">επίπτωση από την εφαρμογή του ΔΠΧΠ 9 </w:t>
                            </w:r>
                            <w:r w:rsidR="000109A1">
                              <w:rPr>
                                <w:rFonts w:ascii="Segoe UI" w:hAnsi="Segoe UI" w:cs="Segoe UI"/>
                                <w:sz w:val="18"/>
                                <w:szCs w:val="15"/>
                                <w:lang w:val="el-GR"/>
                              </w:rPr>
                              <w:t>ανέρχεται σε</w:t>
                            </w:r>
                            <w:r w:rsidRPr="00A52B7F">
                              <w:rPr>
                                <w:rFonts w:ascii="Segoe UI" w:hAnsi="Segoe UI" w:cs="Segoe UI"/>
                                <w:sz w:val="18"/>
                                <w:szCs w:val="15"/>
                                <w:lang w:val="el-GR"/>
                              </w:rPr>
                              <w:t xml:space="preserve"> </w:t>
                            </w:r>
                            <w:r>
                              <w:rPr>
                                <w:rFonts w:ascii="Segoe UI" w:hAnsi="Segoe UI" w:cs="Segoe UI"/>
                                <w:sz w:val="18"/>
                                <w:szCs w:val="15"/>
                                <w:lang w:val="el-GR"/>
                              </w:rPr>
                              <w:t xml:space="preserve">περίπου </w:t>
                            </w:r>
                            <w:r w:rsidRPr="00A52B7F">
                              <w:rPr>
                                <w:rFonts w:ascii="Segoe UI" w:hAnsi="Segoe UI" w:cs="Segoe UI"/>
                                <w:sz w:val="18"/>
                                <w:szCs w:val="15"/>
                                <w:lang w:val="el-GR"/>
                              </w:rPr>
                              <w:t>350</w:t>
                            </w:r>
                            <w:r>
                              <w:rPr>
                                <w:rFonts w:ascii="Segoe UI" w:hAnsi="Segoe UI" w:cs="Segoe UI"/>
                                <w:sz w:val="18"/>
                                <w:szCs w:val="15"/>
                                <w:lang w:val="el-GR"/>
                              </w:rPr>
                              <w:t xml:space="preserve"> </w:t>
                            </w:r>
                            <w:r w:rsidRPr="00A52B7F">
                              <w:rPr>
                                <w:rFonts w:ascii="Segoe UI" w:hAnsi="Segoe UI" w:cs="Segoe UI"/>
                                <w:sz w:val="18"/>
                                <w:szCs w:val="15"/>
                                <w:lang w:val="el-GR"/>
                              </w:rPr>
                              <w:t>μ.β.</w:t>
                            </w:r>
                            <w:r w:rsidR="00CE74A7">
                              <w:rPr>
                                <w:rFonts w:ascii="Segoe UI" w:hAnsi="Segoe UI" w:cs="Segoe UI"/>
                                <w:sz w:val="18"/>
                                <w:szCs w:val="15"/>
                                <w:lang w:val="el-GR"/>
                              </w:rPr>
                              <w:t xml:space="preserve"> και </w:t>
                            </w:r>
                            <w:r>
                              <w:rPr>
                                <w:rFonts w:ascii="Segoe UI" w:hAnsi="Segoe UI" w:cs="Segoe UI"/>
                                <w:sz w:val="18"/>
                                <w:szCs w:val="15"/>
                                <w:lang w:val="el-GR"/>
                              </w:rPr>
                              <w:t xml:space="preserve">σε περίπου 120 μ.β. για το χρονικό ορίζοντα τριετίας στα πλαίσια της άσκησης προσομοίωσης της Ευρωπαϊκής Κεντρικής Τράπεζας (ΕΚΤ). </w:t>
                            </w:r>
                            <w:r w:rsidR="0088265B">
                              <w:rPr>
                                <w:rFonts w:ascii="Segoe UI" w:hAnsi="Segoe UI" w:cs="Segoe UI"/>
                                <w:sz w:val="18"/>
                                <w:szCs w:val="15"/>
                                <w:lang w:val="el-GR"/>
                              </w:rPr>
                              <w:t>Για το 2018, ο</w:t>
                            </w:r>
                            <w:r>
                              <w:rPr>
                                <w:rFonts w:ascii="Segoe UI" w:hAnsi="Segoe UI" w:cs="Segoe UI"/>
                                <w:sz w:val="18"/>
                                <w:szCs w:val="15"/>
                                <w:lang w:val="el-GR"/>
                              </w:rPr>
                              <w:t xml:space="preserve"> δείκτης </w:t>
                            </w:r>
                            <w:r>
                              <w:rPr>
                                <w:rFonts w:ascii="Segoe UI" w:hAnsi="Segoe UI" w:cs="Segoe UI"/>
                                <w:sz w:val="18"/>
                                <w:szCs w:val="15"/>
                                <w:lang w:val="en-US"/>
                              </w:rPr>
                              <w:t>CET</w:t>
                            </w:r>
                            <w:r w:rsidRPr="00A52B7F">
                              <w:rPr>
                                <w:rFonts w:ascii="Segoe UI" w:hAnsi="Segoe UI" w:cs="Segoe UI"/>
                                <w:sz w:val="18"/>
                                <w:szCs w:val="15"/>
                                <w:lang w:val="el-GR"/>
                              </w:rPr>
                              <w:t xml:space="preserve">1 </w:t>
                            </w:r>
                            <w:r>
                              <w:rPr>
                                <w:rFonts w:ascii="Segoe UI" w:hAnsi="Segoe UI" w:cs="Segoe UI"/>
                                <w:sz w:val="18"/>
                                <w:szCs w:val="15"/>
                                <w:lang w:val="el-GR"/>
                              </w:rPr>
                              <w:t xml:space="preserve">θα επηρεαστεί κατά περίπου 50 μ.β. </w:t>
                            </w:r>
                            <w:r w:rsidR="0088265B">
                              <w:rPr>
                                <w:rFonts w:ascii="Segoe UI" w:hAnsi="Segoe UI" w:cs="Segoe UI"/>
                                <w:sz w:val="18"/>
                                <w:szCs w:val="15"/>
                                <w:lang w:val="el-GR"/>
                              </w:rPr>
                              <w:t xml:space="preserve">από </w:t>
                            </w:r>
                            <w:r w:rsidRPr="008C3724">
                              <w:rPr>
                                <w:rFonts w:ascii="Segoe UI" w:hAnsi="Segoe UI" w:cs="Segoe UI"/>
                                <w:sz w:val="18"/>
                                <w:szCs w:val="15"/>
                                <w:lang w:val="el-GR"/>
                              </w:rPr>
                              <w:t>την υιοθέτηση του ΔΠΧΠ 9</w:t>
                            </w:r>
                          </w:p>
                          <w:p w:rsidR="00405BFC" w:rsidRPr="00071C7E" w:rsidRDefault="00405BFC" w:rsidP="00F27A82">
                            <w:pPr>
                              <w:pStyle w:val="ListParagraph"/>
                              <w:spacing w:before="120" w:after="0" w:line="240" w:lineRule="auto"/>
                              <w:ind w:left="786"/>
                              <w:rPr>
                                <w:rFonts w:ascii="Segoe UI" w:hAnsi="Segoe UI" w:cs="Segoe UI"/>
                                <w:sz w:val="32"/>
                                <w:szCs w:val="24"/>
                                <w:lang w:val="el-GR"/>
                              </w:rPr>
                            </w:pPr>
                          </w:p>
                          <w:p w:rsidR="00372C5E" w:rsidRPr="00372C5E" w:rsidRDefault="002A6EE8" w:rsidP="00372C5E">
                            <w:pPr>
                              <w:pStyle w:val="ListParagraph"/>
                              <w:numPr>
                                <w:ilvl w:val="0"/>
                                <w:numId w:val="10"/>
                              </w:numPr>
                              <w:rPr>
                                <w:rFonts w:ascii="Segoe UI" w:hAnsi="Segoe UI" w:cs="Segoe UI"/>
                                <w:b/>
                                <w:sz w:val="18"/>
                                <w:szCs w:val="15"/>
                                <w:lang w:val="el-GR"/>
                              </w:rPr>
                            </w:pPr>
                            <w:r>
                              <w:rPr>
                                <w:rFonts w:ascii="Segoe UI" w:hAnsi="Segoe UI" w:cs="Segoe UI"/>
                                <w:b/>
                                <w:sz w:val="18"/>
                                <w:szCs w:val="15"/>
                                <w:lang w:val="el-GR"/>
                              </w:rPr>
                              <w:t>Ζ</w:t>
                            </w:r>
                            <w:r w:rsidR="00372C5E" w:rsidRPr="00372C5E">
                              <w:rPr>
                                <w:rFonts w:ascii="Segoe UI" w:hAnsi="Segoe UI" w:cs="Segoe UI"/>
                                <w:b/>
                                <w:sz w:val="18"/>
                                <w:szCs w:val="15"/>
                                <w:lang w:val="el-GR"/>
                              </w:rPr>
                              <w:t xml:space="preserve">ημιές από συνεχιζόμενες δραστηριότητες </w:t>
                            </w:r>
                            <w:r>
                              <w:rPr>
                                <w:rFonts w:ascii="Segoe UI" w:hAnsi="Segoe UI" w:cs="Segoe UI"/>
                                <w:b/>
                                <w:sz w:val="18"/>
                                <w:szCs w:val="15"/>
                                <w:lang w:val="el-GR"/>
                              </w:rPr>
                              <w:t>ύψους</w:t>
                            </w:r>
                            <w:r w:rsidR="00372C5E" w:rsidRPr="00372C5E">
                              <w:rPr>
                                <w:rFonts w:ascii="Segoe UI" w:hAnsi="Segoe UI" w:cs="Segoe UI"/>
                                <w:b/>
                                <w:sz w:val="18"/>
                                <w:szCs w:val="15"/>
                                <w:lang w:val="el-GR"/>
                              </w:rPr>
                              <w:t xml:space="preserve"> €163 </w:t>
                            </w:r>
                            <w:r>
                              <w:rPr>
                                <w:rFonts w:ascii="Segoe UI" w:hAnsi="Segoe UI" w:cs="Segoe UI"/>
                                <w:b/>
                                <w:sz w:val="18"/>
                                <w:szCs w:val="15"/>
                                <w:lang w:val="el-GR"/>
                              </w:rPr>
                              <w:t xml:space="preserve">εκατ. </w:t>
                            </w:r>
                            <w:r w:rsidR="007653BA">
                              <w:rPr>
                                <w:rFonts w:ascii="Segoe UI" w:hAnsi="Segoe UI" w:cs="Segoe UI"/>
                                <w:b/>
                                <w:sz w:val="18"/>
                                <w:szCs w:val="15"/>
                                <w:lang w:val="el-GR"/>
                              </w:rPr>
                              <w:t xml:space="preserve">το 2017 </w:t>
                            </w:r>
                            <w:r>
                              <w:rPr>
                                <w:rFonts w:ascii="Segoe UI" w:hAnsi="Segoe UI" w:cs="Segoe UI"/>
                                <w:b/>
                                <w:sz w:val="18"/>
                                <w:szCs w:val="15"/>
                                <w:lang w:val="el-GR"/>
                              </w:rPr>
                              <w:t>σ</w:t>
                            </w:r>
                            <w:r w:rsidRPr="00372C5E">
                              <w:rPr>
                                <w:rFonts w:ascii="Segoe UI" w:hAnsi="Segoe UI" w:cs="Segoe UI"/>
                                <w:b/>
                                <w:sz w:val="18"/>
                                <w:szCs w:val="15"/>
                                <w:lang w:val="el-GR"/>
                              </w:rPr>
                              <w:t>ε επίπεδο Ομίλου</w:t>
                            </w:r>
                            <w:r w:rsidR="00372C5E" w:rsidRPr="00372C5E">
                              <w:rPr>
                                <w:rFonts w:ascii="Segoe UI" w:hAnsi="Segoe UI" w:cs="Segoe UI"/>
                                <w:b/>
                                <w:sz w:val="18"/>
                                <w:szCs w:val="15"/>
                                <w:lang w:val="el-GR"/>
                              </w:rPr>
                              <w:t>, αρνητικά επηρεαζόμενες από τις υψηλές προβλέψεις για επισφαλή δάνεια</w:t>
                            </w:r>
                          </w:p>
                          <w:p w:rsidR="00405BFC" w:rsidRDefault="00405BFC" w:rsidP="00E63285">
                            <w:pPr>
                              <w:pStyle w:val="ListParagraph"/>
                              <w:numPr>
                                <w:ilvl w:val="1"/>
                                <w:numId w:val="4"/>
                              </w:numPr>
                              <w:spacing w:before="120" w:after="0" w:line="240" w:lineRule="auto"/>
                              <w:rPr>
                                <w:rFonts w:ascii="Segoe UI" w:hAnsi="Segoe UI" w:cs="Segoe UI"/>
                                <w:sz w:val="18"/>
                                <w:szCs w:val="15"/>
                                <w:lang w:val="el-GR"/>
                              </w:rPr>
                            </w:pPr>
                            <w:r>
                              <w:rPr>
                                <w:rFonts w:ascii="Segoe UI" w:hAnsi="Segoe UI" w:cs="Segoe UI"/>
                                <w:sz w:val="18"/>
                                <w:szCs w:val="15"/>
                                <w:lang w:val="el-GR"/>
                              </w:rPr>
                              <w:t xml:space="preserve">Τα </w:t>
                            </w:r>
                            <w:r w:rsidRPr="00550073">
                              <w:rPr>
                                <w:rFonts w:ascii="Segoe UI" w:hAnsi="Segoe UI" w:cs="Segoe UI"/>
                                <w:sz w:val="18"/>
                                <w:szCs w:val="15"/>
                                <w:lang w:val="el-GR"/>
                              </w:rPr>
                              <w:t xml:space="preserve">οργανικά κέρδη προ προβλέψεων </w:t>
                            </w:r>
                            <w:r w:rsidRPr="007F3496">
                              <w:rPr>
                                <w:rFonts w:ascii="Segoe UI" w:hAnsi="Segoe UI" w:cs="Segoe UI"/>
                                <w:sz w:val="18"/>
                                <w:szCs w:val="15"/>
                                <w:lang w:val="el-GR"/>
                              </w:rPr>
                              <w:t>στην Ελλάδα</w:t>
                            </w:r>
                            <w:r>
                              <w:rPr>
                                <w:rFonts w:ascii="Segoe UI" w:hAnsi="Segoe UI" w:cs="Segoe UI"/>
                                <w:sz w:val="18"/>
                                <w:szCs w:val="15"/>
                                <w:lang w:val="el-GR"/>
                              </w:rPr>
                              <w:t xml:space="preserve"> διαμορφώθηκαν σε €</w:t>
                            </w:r>
                            <w:r w:rsidRPr="008C5711">
                              <w:rPr>
                                <w:rFonts w:ascii="Segoe UI" w:hAnsi="Segoe UI" w:cs="Segoe UI"/>
                                <w:sz w:val="18"/>
                                <w:szCs w:val="15"/>
                                <w:lang w:val="el-GR"/>
                              </w:rPr>
                              <w:t>809</w:t>
                            </w:r>
                            <w:r>
                              <w:rPr>
                                <w:rFonts w:ascii="Segoe UI" w:hAnsi="Segoe UI" w:cs="Segoe UI"/>
                                <w:sz w:val="18"/>
                                <w:szCs w:val="15"/>
                                <w:lang w:val="el-GR"/>
                              </w:rPr>
                              <w:t xml:space="preserve"> εκατ. το </w:t>
                            </w:r>
                            <w:r w:rsidRPr="00625449">
                              <w:rPr>
                                <w:rFonts w:ascii="Segoe UI" w:hAnsi="Segoe UI" w:cs="Segoe UI"/>
                                <w:sz w:val="18"/>
                                <w:szCs w:val="15"/>
                                <w:lang w:val="el-GR"/>
                              </w:rPr>
                              <w:t>2017</w:t>
                            </w:r>
                            <w:r>
                              <w:rPr>
                                <w:rFonts w:ascii="Segoe UI" w:hAnsi="Segoe UI" w:cs="Segoe UI"/>
                                <w:sz w:val="18"/>
                                <w:szCs w:val="15"/>
                                <w:lang w:val="el-GR"/>
                              </w:rPr>
                              <w:t xml:space="preserve"> </w:t>
                            </w:r>
                            <w:r w:rsidRPr="00E62C47">
                              <w:rPr>
                                <w:rFonts w:ascii="Segoe UI" w:hAnsi="Segoe UI" w:cs="Segoe UI"/>
                                <w:sz w:val="18"/>
                                <w:szCs w:val="15"/>
                                <w:lang w:val="el-GR"/>
                              </w:rPr>
                              <w:t>(+</w:t>
                            </w:r>
                            <w:r w:rsidRPr="008C5711">
                              <w:rPr>
                                <w:rFonts w:ascii="Segoe UI" w:hAnsi="Segoe UI" w:cs="Segoe UI"/>
                                <w:sz w:val="18"/>
                                <w:szCs w:val="15"/>
                                <w:lang w:val="el-GR"/>
                              </w:rPr>
                              <w:t>5</w:t>
                            </w:r>
                            <w:r w:rsidRPr="00E62C47">
                              <w:rPr>
                                <w:rFonts w:ascii="Segoe UI" w:hAnsi="Segoe UI" w:cs="Segoe UI"/>
                                <w:sz w:val="18"/>
                                <w:szCs w:val="15"/>
                                <w:lang w:val="el-GR"/>
                              </w:rPr>
                              <w:t xml:space="preserve">% σε </w:t>
                            </w:r>
                            <w:r>
                              <w:rPr>
                                <w:rFonts w:ascii="Segoe UI" w:hAnsi="Segoe UI" w:cs="Segoe UI"/>
                                <w:sz w:val="18"/>
                                <w:szCs w:val="15"/>
                                <w:lang w:val="el-GR"/>
                              </w:rPr>
                              <w:t xml:space="preserve">ετήσια </w:t>
                            </w:r>
                            <w:r w:rsidRPr="00E62C47">
                              <w:rPr>
                                <w:rFonts w:ascii="Segoe UI" w:hAnsi="Segoe UI" w:cs="Segoe UI"/>
                                <w:sz w:val="18"/>
                                <w:szCs w:val="15"/>
                                <w:lang w:val="el-GR"/>
                              </w:rPr>
                              <w:t>βάση)</w:t>
                            </w:r>
                            <w:r>
                              <w:rPr>
                                <w:rFonts w:ascii="Segoe UI" w:hAnsi="Segoe UI" w:cs="Segoe UI"/>
                                <w:sz w:val="18"/>
                                <w:szCs w:val="15"/>
                                <w:lang w:val="el-GR"/>
                              </w:rPr>
                              <w:t>,</w:t>
                            </w:r>
                            <w:r w:rsidRPr="00E62C47">
                              <w:rPr>
                                <w:rFonts w:ascii="Segoe UI" w:hAnsi="Segoe UI" w:cs="Segoe UI"/>
                                <w:sz w:val="18"/>
                                <w:szCs w:val="15"/>
                                <w:lang w:val="el-GR"/>
                              </w:rPr>
                              <w:t xml:space="preserve"> </w:t>
                            </w:r>
                            <w:r>
                              <w:rPr>
                                <w:rFonts w:ascii="Segoe UI" w:hAnsi="Segoe UI" w:cs="Segoe UI"/>
                                <w:sz w:val="18"/>
                                <w:szCs w:val="15"/>
                                <w:lang w:val="el-GR"/>
                              </w:rPr>
                              <w:t xml:space="preserve">αντανακλώντας τη θετική επίδοση των </w:t>
                            </w:r>
                            <w:r w:rsidRPr="00550073">
                              <w:rPr>
                                <w:rFonts w:ascii="Segoe UI" w:hAnsi="Segoe UI" w:cs="Segoe UI"/>
                                <w:sz w:val="18"/>
                                <w:szCs w:val="15"/>
                                <w:lang w:val="el-GR"/>
                              </w:rPr>
                              <w:t>καθαρ</w:t>
                            </w:r>
                            <w:r>
                              <w:rPr>
                                <w:rFonts w:ascii="Segoe UI" w:hAnsi="Segoe UI" w:cs="Segoe UI"/>
                                <w:sz w:val="18"/>
                                <w:szCs w:val="15"/>
                                <w:lang w:val="el-GR"/>
                              </w:rPr>
                              <w:t xml:space="preserve">ών εσόδων </w:t>
                            </w:r>
                            <w:r w:rsidRPr="00550073">
                              <w:rPr>
                                <w:rFonts w:ascii="Segoe UI" w:hAnsi="Segoe UI" w:cs="Segoe UI"/>
                                <w:sz w:val="18"/>
                                <w:szCs w:val="15"/>
                                <w:lang w:val="el-GR"/>
                              </w:rPr>
                              <w:t>από προμήθειες</w:t>
                            </w:r>
                            <w:r w:rsidRPr="00E62C47">
                              <w:rPr>
                                <w:rFonts w:ascii="Segoe UI" w:hAnsi="Segoe UI" w:cs="Segoe UI"/>
                                <w:sz w:val="18"/>
                                <w:szCs w:val="15"/>
                                <w:lang w:val="el-GR"/>
                              </w:rPr>
                              <w:t xml:space="preserve"> </w:t>
                            </w:r>
                            <w:r>
                              <w:rPr>
                                <w:rFonts w:ascii="Segoe UI" w:hAnsi="Segoe UI" w:cs="Segoe UI"/>
                                <w:sz w:val="18"/>
                                <w:szCs w:val="15"/>
                                <w:lang w:val="el-GR"/>
                              </w:rPr>
                              <w:t>(</w:t>
                            </w:r>
                            <w:r w:rsidRPr="00550073">
                              <w:rPr>
                                <w:rFonts w:ascii="Segoe UI" w:hAnsi="Segoe UI" w:cs="Segoe UI"/>
                                <w:sz w:val="18"/>
                                <w:szCs w:val="15"/>
                                <w:lang w:val="el-GR"/>
                              </w:rPr>
                              <w:t>+</w:t>
                            </w:r>
                            <w:r w:rsidRPr="008C5711">
                              <w:rPr>
                                <w:rFonts w:ascii="Segoe UI" w:hAnsi="Segoe UI" w:cs="Segoe UI"/>
                                <w:sz w:val="18"/>
                                <w:szCs w:val="15"/>
                                <w:lang w:val="el-GR"/>
                              </w:rPr>
                              <w:t>42</w:t>
                            </w:r>
                            <w:r w:rsidRPr="00550073">
                              <w:rPr>
                                <w:rFonts w:ascii="Segoe UI" w:hAnsi="Segoe UI" w:cs="Segoe UI"/>
                                <w:sz w:val="18"/>
                                <w:szCs w:val="15"/>
                                <w:lang w:val="el-GR"/>
                              </w:rPr>
                              <w:t>% σε ετήσια βάση</w:t>
                            </w:r>
                            <w:r>
                              <w:rPr>
                                <w:rFonts w:ascii="Segoe UI" w:hAnsi="Segoe UI" w:cs="Segoe UI"/>
                                <w:sz w:val="18"/>
                                <w:szCs w:val="15"/>
                                <w:lang w:val="el-GR"/>
                              </w:rPr>
                              <w:t>) και τη περιστολή</w:t>
                            </w:r>
                            <w:r w:rsidRPr="00E62C47">
                              <w:rPr>
                                <w:rFonts w:ascii="Segoe UI" w:hAnsi="Segoe UI" w:cs="Segoe UI"/>
                                <w:sz w:val="18"/>
                                <w:szCs w:val="15"/>
                                <w:lang w:val="el-GR"/>
                              </w:rPr>
                              <w:t xml:space="preserve"> των λειτουργικών δαπανών (</w:t>
                            </w:r>
                            <w:r>
                              <w:rPr>
                                <w:rFonts w:ascii="Segoe UI" w:hAnsi="Segoe UI" w:cs="Segoe UI"/>
                                <w:sz w:val="18"/>
                                <w:szCs w:val="15"/>
                                <w:lang w:val="el-GR"/>
                              </w:rPr>
                              <w:t>-</w:t>
                            </w:r>
                            <w:r w:rsidRPr="008C5711">
                              <w:rPr>
                                <w:rFonts w:ascii="Segoe UI" w:hAnsi="Segoe UI" w:cs="Segoe UI"/>
                                <w:sz w:val="18"/>
                                <w:szCs w:val="15"/>
                                <w:lang w:val="el-GR"/>
                              </w:rPr>
                              <w:t>7</w:t>
                            </w:r>
                            <w:r w:rsidRPr="00E62C47">
                              <w:rPr>
                                <w:rFonts w:ascii="Segoe UI" w:hAnsi="Segoe UI" w:cs="Segoe UI"/>
                                <w:sz w:val="18"/>
                                <w:szCs w:val="15"/>
                                <w:lang w:val="el-GR"/>
                              </w:rPr>
                              <w:t xml:space="preserve">% σε </w:t>
                            </w:r>
                            <w:r w:rsidRPr="00550073">
                              <w:rPr>
                                <w:rFonts w:ascii="Segoe UI" w:hAnsi="Segoe UI" w:cs="Segoe UI"/>
                                <w:sz w:val="18"/>
                                <w:szCs w:val="15"/>
                                <w:lang w:val="el-GR"/>
                              </w:rPr>
                              <w:t xml:space="preserve">ετήσια </w:t>
                            </w:r>
                            <w:r w:rsidRPr="00E62C47">
                              <w:rPr>
                                <w:rFonts w:ascii="Segoe UI" w:hAnsi="Segoe UI" w:cs="Segoe UI"/>
                                <w:sz w:val="18"/>
                                <w:szCs w:val="15"/>
                                <w:lang w:val="el-GR"/>
                              </w:rPr>
                              <w:t>βάση)</w:t>
                            </w:r>
                          </w:p>
                          <w:p w:rsidR="00405BFC" w:rsidRPr="00C51945" w:rsidRDefault="00405BFC" w:rsidP="00E63285">
                            <w:pPr>
                              <w:pStyle w:val="ListParagraph"/>
                              <w:numPr>
                                <w:ilvl w:val="1"/>
                                <w:numId w:val="4"/>
                              </w:numPr>
                              <w:spacing w:before="120" w:after="0" w:line="240" w:lineRule="auto"/>
                              <w:rPr>
                                <w:rFonts w:ascii="Segoe UI" w:hAnsi="Segoe UI" w:cs="Segoe UI"/>
                                <w:sz w:val="18"/>
                                <w:szCs w:val="15"/>
                                <w:lang w:val="el-GR"/>
                              </w:rPr>
                            </w:pPr>
                            <w:r w:rsidRPr="00262E9E">
                              <w:rPr>
                                <w:rFonts w:ascii="Segoe UI" w:hAnsi="Segoe UI" w:cs="Segoe UI"/>
                                <w:sz w:val="18"/>
                                <w:szCs w:val="15"/>
                                <w:lang w:val="el-GR"/>
                              </w:rPr>
                              <w:t xml:space="preserve">Στην Ελλάδα, </w:t>
                            </w:r>
                            <w:r>
                              <w:rPr>
                                <w:rFonts w:ascii="Segoe UI" w:hAnsi="Segoe UI" w:cs="Segoe UI"/>
                                <w:sz w:val="18"/>
                                <w:szCs w:val="15"/>
                                <w:lang w:val="el-GR"/>
                              </w:rPr>
                              <w:t>τ</w:t>
                            </w:r>
                            <w:r w:rsidRPr="00C51945">
                              <w:rPr>
                                <w:rFonts w:ascii="Segoe UI" w:hAnsi="Segoe UI" w:cs="Segoe UI"/>
                                <w:sz w:val="18"/>
                                <w:szCs w:val="15"/>
                                <w:lang w:val="el-GR"/>
                              </w:rPr>
                              <w:t xml:space="preserve">ο καθαρό επιτοκιακό περιθώριο </w:t>
                            </w:r>
                            <w:r>
                              <w:rPr>
                                <w:rFonts w:ascii="Segoe UI" w:hAnsi="Segoe UI" w:cs="Segoe UI"/>
                                <w:sz w:val="18"/>
                                <w:szCs w:val="15"/>
                                <w:lang w:val="el-GR"/>
                              </w:rPr>
                              <w:t xml:space="preserve">βελτιώθηκε κατά </w:t>
                            </w:r>
                            <w:r w:rsidR="00231220" w:rsidRPr="00D770B4">
                              <w:rPr>
                                <w:rFonts w:ascii="Segoe UI" w:hAnsi="Segoe UI" w:cs="Segoe UI"/>
                                <w:sz w:val="18"/>
                                <w:szCs w:val="15"/>
                                <w:lang w:val="el-GR"/>
                              </w:rPr>
                              <w:t>26</w:t>
                            </w:r>
                            <w:r>
                              <w:rPr>
                                <w:rFonts w:ascii="Segoe UI" w:hAnsi="Segoe UI" w:cs="Segoe UI"/>
                                <w:sz w:val="18"/>
                                <w:szCs w:val="15"/>
                                <w:lang w:val="el-GR"/>
                              </w:rPr>
                              <w:t xml:space="preserve"> μ.β. σε ετήσια βάση ανερχόμενο σε </w:t>
                            </w:r>
                            <w:r w:rsidRPr="00A6553E">
                              <w:rPr>
                                <w:rFonts w:ascii="Segoe UI" w:hAnsi="Segoe UI" w:cs="Segoe UI"/>
                                <w:sz w:val="18"/>
                                <w:szCs w:val="15"/>
                                <w:lang w:val="el-GR"/>
                              </w:rPr>
                              <w:t>305</w:t>
                            </w:r>
                            <w:r>
                              <w:rPr>
                                <w:rFonts w:ascii="Segoe UI" w:hAnsi="Segoe UI" w:cs="Segoe UI"/>
                                <w:sz w:val="18"/>
                                <w:szCs w:val="15"/>
                                <w:lang w:val="el-GR"/>
                              </w:rPr>
                              <w:t xml:space="preserve"> μ.β.</w:t>
                            </w:r>
                            <w:r w:rsidRPr="00DF4310">
                              <w:rPr>
                                <w:rFonts w:ascii="Segoe UI" w:hAnsi="Segoe UI" w:cs="Segoe UI"/>
                                <w:sz w:val="18"/>
                                <w:szCs w:val="15"/>
                                <w:lang w:val="el-GR"/>
                              </w:rPr>
                              <w:t xml:space="preserve"> το </w:t>
                            </w:r>
                            <w:r>
                              <w:rPr>
                                <w:rFonts w:ascii="Segoe UI" w:hAnsi="Segoe UI" w:cs="Segoe UI"/>
                                <w:sz w:val="18"/>
                                <w:szCs w:val="15"/>
                                <w:lang w:val="el-GR"/>
                              </w:rPr>
                              <w:t xml:space="preserve">2017, παρά την υποχώρηση των </w:t>
                            </w:r>
                            <w:r w:rsidRPr="00C51945">
                              <w:rPr>
                                <w:rFonts w:ascii="Segoe UI" w:hAnsi="Segoe UI" w:cs="Segoe UI"/>
                                <w:sz w:val="18"/>
                                <w:szCs w:val="15"/>
                                <w:lang w:val="el-GR"/>
                              </w:rPr>
                              <w:t>καθαρ</w:t>
                            </w:r>
                            <w:r>
                              <w:rPr>
                                <w:rFonts w:ascii="Segoe UI" w:hAnsi="Segoe UI" w:cs="Segoe UI"/>
                                <w:sz w:val="18"/>
                                <w:szCs w:val="15"/>
                                <w:lang w:val="el-GR"/>
                              </w:rPr>
                              <w:t xml:space="preserve">ών εσόδων </w:t>
                            </w:r>
                            <w:r w:rsidRPr="00C51945">
                              <w:rPr>
                                <w:rFonts w:ascii="Segoe UI" w:hAnsi="Segoe UI" w:cs="Segoe UI"/>
                                <w:sz w:val="18"/>
                                <w:szCs w:val="15"/>
                                <w:lang w:val="el-GR"/>
                              </w:rPr>
                              <w:t xml:space="preserve">από τόκους </w:t>
                            </w:r>
                            <w:r>
                              <w:rPr>
                                <w:rFonts w:ascii="Segoe UI" w:hAnsi="Segoe UI" w:cs="Segoe UI"/>
                                <w:sz w:val="18"/>
                                <w:szCs w:val="15"/>
                                <w:lang w:val="el-GR"/>
                              </w:rPr>
                              <w:t>σε €1,459 εκατ. (-</w:t>
                            </w:r>
                            <w:r w:rsidRPr="00A6553E">
                              <w:rPr>
                                <w:rFonts w:ascii="Segoe UI" w:hAnsi="Segoe UI" w:cs="Segoe UI"/>
                                <w:sz w:val="18"/>
                                <w:szCs w:val="15"/>
                                <w:lang w:val="el-GR"/>
                              </w:rPr>
                              <w:t>6</w:t>
                            </w:r>
                            <w:r w:rsidRPr="00C51945">
                              <w:rPr>
                                <w:rFonts w:ascii="Segoe UI" w:hAnsi="Segoe UI" w:cs="Segoe UI"/>
                                <w:sz w:val="18"/>
                                <w:szCs w:val="15"/>
                                <w:lang w:val="el-GR"/>
                              </w:rPr>
                              <w:t xml:space="preserve">% σε </w:t>
                            </w:r>
                            <w:r>
                              <w:rPr>
                                <w:rFonts w:ascii="Segoe UI" w:hAnsi="Segoe UI" w:cs="Segoe UI"/>
                                <w:sz w:val="18"/>
                                <w:szCs w:val="15"/>
                                <w:lang w:val="el-GR"/>
                              </w:rPr>
                              <w:t>ετήσια βάση)</w:t>
                            </w:r>
                            <w:r w:rsidRPr="00E25488">
                              <w:rPr>
                                <w:rFonts w:ascii="Segoe UI" w:hAnsi="Segoe UI" w:cs="Segoe UI"/>
                                <w:sz w:val="18"/>
                                <w:szCs w:val="15"/>
                                <w:lang w:val="el-GR"/>
                              </w:rPr>
                              <w:t xml:space="preserve">, </w:t>
                            </w:r>
                            <w:r>
                              <w:rPr>
                                <w:rFonts w:ascii="Segoe UI" w:hAnsi="Segoe UI" w:cs="Segoe UI"/>
                                <w:sz w:val="18"/>
                                <w:szCs w:val="15"/>
                                <w:lang w:val="el-GR"/>
                              </w:rPr>
                              <w:t>λόγω της</w:t>
                            </w:r>
                            <w:r w:rsidRPr="0066317B">
                              <w:rPr>
                                <w:rFonts w:ascii="Segoe UI" w:hAnsi="Segoe UI" w:cs="Segoe UI"/>
                                <w:sz w:val="18"/>
                                <w:szCs w:val="15"/>
                                <w:lang w:val="el-GR"/>
                              </w:rPr>
                              <w:t xml:space="preserve"> </w:t>
                            </w:r>
                            <w:r>
                              <w:rPr>
                                <w:rFonts w:ascii="Segoe UI" w:hAnsi="Segoe UI" w:cs="Segoe UI"/>
                                <w:sz w:val="18"/>
                                <w:szCs w:val="15"/>
                                <w:lang w:val="el-GR"/>
                              </w:rPr>
                              <w:t>συνεχιζόμενης απομόχλευσης</w:t>
                            </w:r>
                            <w:r w:rsidR="003C6660">
                              <w:rPr>
                                <w:rFonts w:ascii="Segoe UI" w:hAnsi="Segoe UI" w:cs="Segoe UI"/>
                                <w:sz w:val="18"/>
                                <w:szCs w:val="15"/>
                                <w:lang w:val="el-GR"/>
                              </w:rPr>
                              <w:t xml:space="preserve"> του δανειακού </w:t>
                            </w:r>
                            <w:r w:rsidR="00C12BFC">
                              <w:rPr>
                                <w:rFonts w:ascii="Segoe UI" w:hAnsi="Segoe UI" w:cs="Segoe UI"/>
                                <w:sz w:val="18"/>
                                <w:szCs w:val="15"/>
                                <w:lang w:val="el-GR"/>
                              </w:rPr>
                              <w:t>χαρτοφυλακίου</w:t>
                            </w:r>
                            <w:r>
                              <w:rPr>
                                <w:rFonts w:ascii="Segoe UI" w:hAnsi="Segoe UI" w:cs="Segoe UI"/>
                                <w:sz w:val="18"/>
                                <w:szCs w:val="15"/>
                                <w:lang w:val="el-GR"/>
                              </w:rPr>
                              <w:t xml:space="preserve"> και της μεταβολής της παρούσας αξίας των ζημιών απομείωσης </w:t>
                            </w:r>
                            <w:r w:rsidRPr="005F1838">
                              <w:rPr>
                                <w:rFonts w:ascii="Segoe UI" w:hAnsi="Segoe UI" w:cs="Segoe UI"/>
                                <w:sz w:val="18"/>
                                <w:szCs w:val="15"/>
                                <w:lang w:val="el-GR"/>
                              </w:rPr>
                              <w:t>(</w:t>
                            </w:r>
                            <w:r>
                              <w:rPr>
                                <w:rFonts w:ascii="Segoe UI" w:hAnsi="Segoe UI" w:cs="Segoe UI"/>
                                <w:sz w:val="18"/>
                                <w:szCs w:val="15"/>
                                <w:lang w:val="en-US"/>
                              </w:rPr>
                              <w:t>unwind</w:t>
                            </w:r>
                            <w:r w:rsidRPr="005F1838">
                              <w:rPr>
                                <w:rFonts w:ascii="Segoe UI" w:hAnsi="Segoe UI" w:cs="Segoe UI"/>
                                <w:sz w:val="18"/>
                                <w:szCs w:val="15"/>
                                <w:lang w:val="el-GR"/>
                              </w:rPr>
                              <w:t>)</w:t>
                            </w:r>
                          </w:p>
                          <w:p w:rsidR="00405BFC" w:rsidRPr="00A1760F" w:rsidRDefault="00C12BFC" w:rsidP="00C12BFC">
                            <w:pPr>
                              <w:pStyle w:val="ListParagraph"/>
                              <w:numPr>
                                <w:ilvl w:val="1"/>
                                <w:numId w:val="4"/>
                              </w:numPr>
                              <w:spacing w:before="120" w:after="0" w:line="240" w:lineRule="auto"/>
                              <w:rPr>
                                <w:rFonts w:ascii="Segoe UI" w:hAnsi="Segoe UI" w:cs="Segoe UI"/>
                                <w:sz w:val="18"/>
                                <w:szCs w:val="15"/>
                                <w:lang w:val="el-GR"/>
                              </w:rPr>
                            </w:pPr>
                            <w:r w:rsidRPr="00C12BFC">
                              <w:rPr>
                                <w:rFonts w:ascii="Segoe UI" w:hAnsi="Segoe UI" w:cs="Segoe UI"/>
                                <w:sz w:val="18"/>
                                <w:szCs w:val="15"/>
                                <w:lang w:val="el-GR"/>
                              </w:rPr>
                              <w:t xml:space="preserve">Στην Ελλάδα, </w:t>
                            </w:r>
                            <w:r>
                              <w:rPr>
                                <w:rFonts w:ascii="Segoe UI" w:hAnsi="Segoe UI" w:cs="Segoe UI"/>
                                <w:sz w:val="18"/>
                                <w:szCs w:val="15"/>
                                <w:lang w:val="el-GR"/>
                              </w:rPr>
                              <w:t>ο</w:t>
                            </w:r>
                            <w:r w:rsidR="00405BFC" w:rsidRPr="00A1760F">
                              <w:rPr>
                                <w:rFonts w:ascii="Segoe UI" w:hAnsi="Segoe UI" w:cs="Segoe UI"/>
                                <w:sz w:val="18"/>
                                <w:szCs w:val="15"/>
                                <w:lang w:val="el-GR"/>
                              </w:rPr>
                              <w:t xml:space="preserve">ι λειτουργικές δαπάνες μειώθηκαν κατά </w:t>
                            </w:r>
                            <w:r w:rsidR="00405BFC">
                              <w:rPr>
                                <w:rFonts w:ascii="Segoe UI" w:hAnsi="Segoe UI" w:cs="Segoe UI"/>
                                <w:sz w:val="18"/>
                                <w:szCs w:val="15"/>
                                <w:lang w:val="el-GR"/>
                              </w:rPr>
                              <w:t>7</w:t>
                            </w:r>
                            <w:r w:rsidR="00405BFC" w:rsidRPr="00A1760F">
                              <w:rPr>
                                <w:rFonts w:ascii="Segoe UI" w:hAnsi="Segoe UI" w:cs="Segoe UI"/>
                                <w:sz w:val="18"/>
                                <w:szCs w:val="15"/>
                                <w:lang w:val="el-GR"/>
                              </w:rPr>
                              <w:t>% σε ετήσια βάση</w:t>
                            </w:r>
                            <w:r w:rsidR="00405BFC" w:rsidRPr="00A1760F">
                              <w:rPr>
                                <w:lang w:val="el-GR"/>
                              </w:rPr>
                              <w:t xml:space="preserve"> </w:t>
                            </w:r>
                            <w:r w:rsidR="00405BFC">
                              <w:rPr>
                                <w:lang w:val="el-GR"/>
                              </w:rPr>
                              <w:t>το</w:t>
                            </w:r>
                            <w:r w:rsidR="00405BFC" w:rsidRPr="00A1760F">
                              <w:rPr>
                                <w:rFonts w:ascii="Segoe UI" w:hAnsi="Segoe UI" w:cs="Segoe UI"/>
                                <w:sz w:val="18"/>
                                <w:szCs w:val="15"/>
                                <w:lang w:val="el-GR"/>
                              </w:rPr>
                              <w:t xml:space="preserve"> 2017 σε €868 εκατ., αντικατοπτρίζοντας την περιστολή των δαπανών προσωπικού κατά 11% σε ετήσια βάση. Ο δείκτης κόστους προς οργανικά έσοδα </w:t>
                            </w:r>
                            <w:r>
                              <w:rPr>
                                <w:rFonts w:ascii="Segoe UI" w:hAnsi="Segoe UI" w:cs="Segoe UI"/>
                                <w:sz w:val="18"/>
                                <w:szCs w:val="15"/>
                                <w:lang w:val="el-GR"/>
                              </w:rPr>
                              <w:t xml:space="preserve">στην </w:t>
                            </w:r>
                            <w:r w:rsidR="00405BFC" w:rsidRPr="00A1760F">
                              <w:rPr>
                                <w:rFonts w:ascii="Segoe UI" w:hAnsi="Segoe UI" w:cs="Segoe UI"/>
                                <w:sz w:val="18"/>
                                <w:szCs w:val="15"/>
                                <w:lang w:val="el-GR"/>
                              </w:rPr>
                              <w:t>διαμορφώθηκε σε 5</w:t>
                            </w:r>
                            <w:r>
                              <w:rPr>
                                <w:rFonts w:ascii="Segoe UI" w:hAnsi="Segoe UI" w:cs="Segoe UI"/>
                                <w:sz w:val="18"/>
                                <w:szCs w:val="15"/>
                                <w:lang w:val="el-GR"/>
                              </w:rPr>
                              <w:t>2</w:t>
                            </w:r>
                            <w:r w:rsidR="00405BFC" w:rsidRPr="00A1760F">
                              <w:rPr>
                                <w:rFonts w:ascii="Segoe UI" w:hAnsi="Segoe UI" w:cs="Segoe UI"/>
                                <w:sz w:val="18"/>
                                <w:szCs w:val="15"/>
                                <w:lang w:val="el-GR"/>
                              </w:rPr>
                              <w:t xml:space="preserve">% από 55% το 2016 </w:t>
                            </w:r>
                          </w:p>
                          <w:p w:rsidR="00405BFC" w:rsidRPr="00C1580A" w:rsidRDefault="00405BFC" w:rsidP="00642D1D">
                            <w:pPr>
                              <w:pStyle w:val="ListParagraph"/>
                              <w:numPr>
                                <w:ilvl w:val="1"/>
                                <w:numId w:val="4"/>
                              </w:numPr>
                              <w:spacing w:before="120" w:after="0" w:line="240" w:lineRule="auto"/>
                              <w:rPr>
                                <w:rFonts w:ascii="Segoe UI" w:hAnsi="Segoe UI" w:cs="Segoe UI"/>
                                <w:sz w:val="16"/>
                                <w:szCs w:val="15"/>
                                <w:lang w:val="el-GR"/>
                              </w:rPr>
                            </w:pPr>
                            <w:r>
                              <w:rPr>
                                <w:rFonts w:ascii="Segoe UI" w:hAnsi="Segoe UI" w:cs="Segoe UI"/>
                                <w:sz w:val="18"/>
                                <w:lang w:val="el-GR" w:eastAsia="el-GR" w:bidi="el-GR"/>
                              </w:rPr>
                              <w:t xml:space="preserve">Οι εγχώριες προβλέψεις για επισφαλή δάνεια αυξήθηκαν κατά 13% σε ετήσια βάση και διαμορφώθηκαν σε €771 εκατ. το 2017, με </w:t>
                            </w:r>
                            <w:r w:rsidRPr="00642D1D">
                              <w:rPr>
                                <w:rFonts w:ascii="Segoe UI" w:hAnsi="Segoe UI" w:cs="Segoe UI"/>
                                <w:sz w:val="18"/>
                                <w:lang w:val="el-GR" w:eastAsia="el-GR" w:bidi="el-GR"/>
                              </w:rPr>
                              <w:t xml:space="preserve">το κόστος πιστωτικού κινδύνου (CoR) </w:t>
                            </w:r>
                            <w:r>
                              <w:rPr>
                                <w:rFonts w:ascii="Segoe UI" w:hAnsi="Segoe UI" w:cs="Segoe UI"/>
                                <w:sz w:val="18"/>
                                <w:lang w:val="el-GR" w:eastAsia="el-GR" w:bidi="el-GR"/>
                              </w:rPr>
                              <w:t xml:space="preserve">να ανέρχεται </w:t>
                            </w:r>
                            <w:r w:rsidRPr="00372146">
                              <w:rPr>
                                <w:rFonts w:ascii="Segoe UI" w:hAnsi="Segoe UI" w:cs="Segoe UI"/>
                                <w:sz w:val="18"/>
                                <w:lang w:val="el-GR" w:eastAsia="el-GR" w:bidi="el-GR"/>
                              </w:rPr>
                              <w:t>σε 250</w:t>
                            </w:r>
                            <w:r>
                              <w:rPr>
                                <w:rFonts w:ascii="Segoe UI" w:hAnsi="Segoe UI" w:cs="Segoe UI"/>
                                <w:sz w:val="18"/>
                                <w:lang w:val="el-GR" w:eastAsia="el-GR" w:bidi="el-GR"/>
                              </w:rPr>
                              <w:t xml:space="preserve"> μ.β. (+38 μ.β. σε ετήσια βάση)</w:t>
                            </w:r>
                          </w:p>
                          <w:p w:rsidR="00405BFC" w:rsidRDefault="00372C5E" w:rsidP="00372C5E">
                            <w:pPr>
                              <w:pStyle w:val="ListParagraph"/>
                              <w:numPr>
                                <w:ilvl w:val="1"/>
                                <w:numId w:val="4"/>
                              </w:numPr>
                              <w:spacing w:before="120" w:after="0" w:line="240" w:lineRule="auto"/>
                              <w:rPr>
                                <w:rFonts w:ascii="Segoe UI" w:hAnsi="Segoe UI" w:cs="Segoe UI"/>
                                <w:sz w:val="18"/>
                                <w:lang w:val="el-GR" w:eastAsia="el-GR" w:bidi="el-GR"/>
                              </w:rPr>
                            </w:pPr>
                            <w:r w:rsidRPr="00372C5E">
                              <w:rPr>
                                <w:rFonts w:ascii="Segoe UI" w:hAnsi="Segoe UI" w:cs="Segoe UI"/>
                                <w:sz w:val="18"/>
                                <w:lang w:val="el-GR" w:eastAsia="el-GR" w:bidi="el-GR"/>
                              </w:rPr>
                              <w:t>Ανάκαμψη οργανικών κερδών προ προβλέψεων. Το καθαρό αποτέλεσμα επηρεάστηκε αρνητικά από μη οργανικές ζημίες και αυξημένες προβλέψεις</w:t>
                            </w:r>
                          </w:p>
                          <w:p w:rsidR="00372C5E" w:rsidRDefault="00FB5BF9" w:rsidP="00372C5E">
                            <w:pPr>
                              <w:pStyle w:val="ListParagraph"/>
                              <w:numPr>
                                <w:ilvl w:val="1"/>
                                <w:numId w:val="4"/>
                              </w:numPr>
                              <w:spacing w:before="120" w:after="0" w:line="240" w:lineRule="auto"/>
                              <w:rPr>
                                <w:rFonts w:ascii="Segoe UI" w:hAnsi="Segoe UI" w:cs="Segoe UI"/>
                                <w:sz w:val="18"/>
                                <w:lang w:val="el-GR" w:eastAsia="el-GR" w:bidi="el-GR"/>
                              </w:rPr>
                            </w:pPr>
                            <w:r>
                              <w:rPr>
                                <w:rFonts w:ascii="Segoe UI" w:hAnsi="Segoe UI" w:cs="Segoe UI"/>
                                <w:sz w:val="18"/>
                                <w:lang w:val="el-GR" w:eastAsia="el-GR" w:bidi="el-GR"/>
                              </w:rPr>
                              <w:t>Ζ</w:t>
                            </w:r>
                            <w:r w:rsidR="00372C5E">
                              <w:rPr>
                                <w:rFonts w:ascii="Segoe UI" w:hAnsi="Segoe UI" w:cs="Segoe UI"/>
                                <w:sz w:val="18"/>
                                <w:lang w:val="el-GR" w:eastAsia="el-GR" w:bidi="el-GR"/>
                              </w:rPr>
                              <w:t xml:space="preserve">ημίες από διακοπείσες δραστηριότητες </w:t>
                            </w:r>
                            <w:r>
                              <w:rPr>
                                <w:rFonts w:ascii="Segoe UI" w:hAnsi="Segoe UI" w:cs="Segoe UI"/>
                                <w:sz w:val="18"/>
                                <w:lang w:val="el-GR" w:eastAsia="el-GR" w:bidi="el-GR"/>
                              </w:rPr>
                              <w:t xml:space="preserve">ύψους €249 εκατ. το 2017, ως αποτέλεσμα των </w:t>
                            </w:r>
                            <w:r w:rsidR="00372C5E">
                              <w:rPr>
                                <w:rFonts w:ascii="Segoe UI" w:hAnsi="Segoe UI" w:cs="Segoe UI"/>
                                <w:sz w:val="18"/>
                                <w:lang w:val="el-GR" w:eastAsia="el-GR" w:bidi="el-GR"/>
                              </w:rPr>
                              <w:t>αποεπενδύσε</w:t>
                            </w:r>
                            <w:r>
                              <w:rPr>
                                <w:rFonts w:ascii="Segoe UI" w:hAnsi="Segoe UI" w:cs="Segoe UI"/>
                                <w:sz w:val="18"/>
                                <w:lang w:val="el-GR" w:eastAsia="el-GR" w:bidi="el-GR"/>
                              </w:rPr>
                              <w:t xml:space="preserve">ων </w:t>
                            </w:r>
                            <w:r w:rsidR="00372C5E">
                              <w:rPr>
                                <w:rFonts w:ascii="Segoe UI" w:hAnsi="Segoe UI" w:cs="Segoe UI"/>
                                <w:sz w:val="18"/>
                                <w:lang w:val="el-GR" w:eastAsia="el-GR" w:bidi="el-GR"/>
                              </w:rPr>
                              <w:t xml:space="preserve">από τις θυγατρικές </w:t>
                            </w:r>
                            <w:r>
                              <w:rPr>
                                <w:rFonts w:ascii="Segoe UI" w:hAnsi="Segoe UI" w:cs="Segoe UI"/>
                                <w:sz w:val="18"/>
                                <w:lang w:val="el-GR" w:eastAsia="el-GR" w:bidi="el-GR"/>
                              </w:rPr>
                              <w:t xml:space="preserve">της ΕΤΕ </w:t>
                            </w:r>
                            <w:bookmarkStart w:id="0" w:name="_GoBack"/>
                            <w:bookmarkEnd w:id="0"/>
                            <w:r w:rsidR="00372C5E">
                              <w:rPr>
                                <w:rFonts w:ascii="Segoe UI" w:hAnsi="Segoe UI" w:cs="Segoe UI"/>
                                <w:sz w:val="18"/>
                                <w:lang w:val="el-GR" w:eastAsia="el-GR" w:bidi="el-GR"/>
                              </w:rPr>
                              <w:t xml:space="preserve">σε Σερβία, Ρουμανία και Αλβανία </w:t>
                            </w:r>
                          </w:p>
                          <w:p w:rsidR="00372C5E" w:rsidRPr="00372C5E" w:rsidRDefault="00372C5E" w:rsidP="00372C5E">
                            <w:pPr>
                              <w:pStyle w:val="ListParagraph"/>
                              <w:spacing w:before="120" w:after="0" w:line="240" w:lineRule="auto"/>
                              <w:ind w:left="786"/>
                              <w:rPr>
                                <w:rFonts w:ascii="Segoe UI" w:hAnsi="Segoe UI" w:cs="Segoe UI"/>
                                <w:sz w:val="18"/>
                                <w:lang w:val="el-GR" w:eastAsia="el-GR" w:bidi="el-GR"/>
                              </w:rPr>
                            </w:pPr>
                          </w:p>
                          <w:p w:rsidR="00405BFC" w:rsidRDefault="00405BFC" w:rsidP="00BF459E">
                            <w:pPr>
                              <w:pStyle w:val="ListParagraph"/>
                              <w:spacing w:after="0" w:line="240" w:lineRule="auto"/>
                              <w:ind w:left="360"/>
                              <w:jc w:val="right"/>
                              <w:rPr>
                                <w:rFonts w:ascii="Segoe UI" w:hAnsi="Segoe UI" w:cs="Segoe UI"/>
                                <w:sz w:val="16"/>
                                <w:szCs w:val="12"/>
                                <w:lang w:val="el-GR"/>
                              </w:rPr>
                            </w:pPr>
                          </w:p>
                          <w:p w:rsidR="00FD6966" w:rsidRDefault="00FD6966" w:rsidP="00BF459E">
                            <w:pPr>
                              <w:pStyle w:val="ListParagraph"/>
                              <w:spacing w:after="0" w:line="240" w:lineRule="auto"/>
                              <w:ind w:left="360"/>
                              <w:jc w:val="right"/>
                              <w:rPr>
                                <w:rFonts w:ascii="Segoe UI" w:hAnsi="Segoe UI" w:cs="Segoe UI"/>
                                <w:sz w:val="16"/>
                                <w:szCs w:val="12"/>
                                <w:lang w:val="el-GR"/>
                              </w:rPr>
                            </w:pPr>
                          </w:p>
                          <w:p w:rsidR="00FD6966" w:rsidRDefault="00FD6966" w:rsidP="00BF459E">
                            <w:pPr>
                              <w:pStyle w:val="ListParagraph"/>
                              <w:spacing w:after="0" w:line="240" w:lineRule="auto"/>
                              <w:ind w:left="360"/>
                              <w:jc w:val="right"/>
                              <w:rPr>
                                <w:rFonts w:ascii="Segoe UI" w:hAnsi="Segoe UI" w:cs="Segoe UI"/>
                                <w:sz w:val="16"/>
                                <w:szCs w:val="12"/>
                                <w:lang w:val="el-GR"/>
                              </w:rPr>
                            </w:pPr>
                          </w:p>
                          <w:p w:rsidR="00FD6966" w:rsidRDefault="00FD6966" w:rsidP="00BF459E">
                            <w:pPr>
                              <w:pStyle w:val="ListParagraph"/>
                              <w:spacing w:after="0" w:line="240" w:lineRule="auto"/>
                              <w:ind w:left="360"/>
                              <w:jc w:val="right"/>
                              <w:rPr>
                                <w:rFonts w:ascii="Segoe UI" w:hAnsi="Segoe UI" w:cs="Segoe UI"/>
                                <w:sz w:val="16"/>
                                <w:szCs w:val="12"/>
                                <w:lang w:val="el-GR"/>
                              </w:rPr>
                            </w:pPr>
                          </w:p>
                          <w:p w:rsidR="00FD6966" w:rsidRDefault="00FD6966" w:rsidP="00BF459E">
                            <w:pPr>
                              <w:pStyle w:val="ListParagraph"/>
                              <w:spacing w:after="0" w:line="240" w:lineRule="auto"/>
                              <w:ind w:left="360"/>
                              <w:jc w:val="right"/>
                              <w:rPr>
                                <w:rFonts w:ascii="Segoe UI" w:hAnsi="Segoe UI" w:cs="Segoe UI"/>
                                <w:sz w:val="16"/>
                                <w:szCs w:val="12"/>
                                <w:lang w:val="el-GR"/>
                              </w:rPr>
                            </w:pPr>
                          </w:p>
                          <w:p w:rsidR="00FD6966" w:rsidRDefault="00FD6966" w:rsidP="00BF459E">
                            <w:pPr>
                              <w:pStyle w:val="ListParagraph"/>
                              <w:spacing w:after="0" w:line="240" w:lineRule="auto"/>
                              <w:ind w:left="360"/>
                              <w:jc w:val="right"/>
                              <w:rPr>
                                <w:rFonts w:ascii="Segoe UI" w:hAnsi="Segoe UI" w:cs="Segoe UI"/>
                                <w:sz w:val="16"/>
                                <w:szCs w:val="12"/>
                                <w:lang w:val="el-GR"/>
                              </w:rPr>
                            </w:pPr>
                          </w:p>
                          <w:p w:rsidR="00FD6966" w:rsidRDefault="00FD6966" w:rsidP="00BF459E">
                            <w:pPr>
                              <w:pStyle w:val="ListParagraph"/>
                              <w:spacing w:after="0" w:line="240" w:lineRule="auto"/>
                              <w:ind w:left="360"/>
                              <w:jc w:val="right"/>
                              <w:rPr>
                                <w:rFonts w:ascii="Segoe UI" w:hAnsi="Segoe UI" w:cs="Segoe UI"/>
                                <w:sz w:val="16"/>
                                <w:szCs w:val="12"/>
                                <w:lang w:val="el-GR"/>
                              </w:rPr>
                            </w:pPr>
                          </w:p>
                          <w:p w:rsidR="00FD6966" w:rsidRDefault="00FD6966" w:rsidP="00BF459E">
                            <w:pPr>
                              <w:pStyle w:val="ListParagraph"/>
                              <w:spacing w:after="0" w:line="240" w:lineRule="auto"/>
                              <w:ind w:left="360"/>
                              <w:jc w:val="right"/>
                              <w:rPr>
                                <w:rFonts w:ascii="Segoe UI" w:hAnsi="Segoe UI" w:cs="Segoe UI"/>
                                <w:sz w:val="16"/>
                                <w:szCs w:val="12"/>
                                <w:lang w:val="el-GR"/>
                              </w:rPr>
                            </w:pPr>
                          </w:p>
                          <w:p w:rsidR="00FD6966" w:rsidRDefault="00FD6966" w:rsidP="00BF459E">
                            <w:pPr>
                              <w:pStyle w:val="ListParagraph"/>
                              <w:spacing w:after="0" w:line="240" w:lineRule="auto"/>
                              <w:ind w:left="360"/>
                              <w:jc w:val="right"/>
                              <w:rPr>
                                <w:rFonts w:ascii="Segoe UI" w:hAnsi="Segoe UI" w:cs="Segoe UI"/>
                                <w:sz w:val="16"/>
                                <w:szCs w:val="12"/>
                                <w:lang w:val="el-GR"/>
                              </w:rPr>
                            </w:pPr>
                          </w:p>
                          <w:p w:rsidR="00FD6966" w:rsidRDefault="00FD6966" w:rsidP="00BF459E">
                            <w:pPr>
                              <w:pStyle w:val="ListParagraph"/>
                              <w:spacing w:after="0" w:line="240" w:lineRule="auto"/>
                              <w:ind w:left="360"/>
                              <w:jc w:val="right"/>
                              <w:rPr>
                                <w:rFonts w:ascii="Segoe UI" w:hAnsi="Segoe UI" w:cs="Segoe UI"/>
                                <w:sz w:val="16"/>
                                <w:szCs w:val="12"/>
                                <w:lang w:val="el-GR"/>
                              </w:rPr>
                            </w:pPr>
                          </w:p>
                          <w:p w:rsidR="00FD6966" w:rsidRDefault="00FD6966" w:rsidP="00BF459E">
                            <w:pPr>
                              <w:pStyle w:val="ListParagraph"/>
                              <w:spacing w:after="0" w:line="240" w:lineRule="auto"/>
                              <w:ind w:left="360"/>
                              <w:jc w:val="right"/>
                              <w:rPr>
                                <w:rFonts w:ascii="Segoe UI" w:hAnsi="Segoe UI" w:cs="Segoe UI"/>
                                <w:sz w:val="16"/>
                                <w:szCs w:val="12"/>
                                <w:lang w:val="el-GR"/>
                              </w:rPr>
                            </w:pPr>
                          </w:p>
                          <w:p w:rsidR="00FD6966" w:rsidRDefault="00FD6966" w:rsidP="00BF459E">
                            <w:pPr>
                              <w:pStyle w:val="ListParagraph"/>
                              <w:spacing w:after="0" w:line="240" w:lineRule="auto"/>
                              <w:ind w:left="360"/>
                              <w:jc w:val="right"/>
                              <w:rPr>
                                <w:rFonts w:ascii="Segoe UI" w:hAnsi="Segoe UI" w:cs="Segoe UI"/>
                                <w:sz w:val="16"/>
                                <w:szCs w:val="12"/>
                                <w:lang w:val="el-GR"/>
                              </w:rPr>
                            </w:pPr>
                          </w:p>
                          <w:p w:rsidR="00405BFC" w:rsidRDefault="00405BFC" w:rsidP="0034144F">
                            <w:pPr>
                              <w:pStyle w:val="ListParagraph"/>
                              <w:spacing w:after="0" w:line="240" w:lineRule="auto"/>
                              <w:ind w:left="357"/>
                              <w:jc w:val="right"/>
                              <w:rPr>
                                <w:rFonts w:ascii="Segoe UI" w:hAnsi="Segoe UI" w:cs="Segoe UI"/>
                                <w:sz w:val="16"/>
                                <w:szCs w:val="12"/>
                                <w:lang w:val="el-GR"/>
                              </w:rPr>
                            </w:pPr>
                            <w:r w:rsidRPr="00EE1E78">
                              <w:rPr>
                                <w:rFonts w:ascii="Segoe UI" w:hAnsi="Segoe UI" w:cs="Segoe UI"/>
                                <w:sz w:val="16"/>
                                <w:szCs w:val="12"/>
                                <w:lang w:val="el-GR"/>
                              </w:rPr>
                              <w:t xml:space="preserve">Αθήνα, </w:t>
                            </w:r>
                            <w:r>
                              <w:rPr>
                                <w:rFonts w:ascii="Segoe UI" w:hAnsi="Segoe UI" w:cs="Segoe UI"/>
                                <w:sz w:val="16"/>
                                <w:szCs w:val="12"/>
                                <w:lang w:val="el-GR"/>
                              </w:rPr>
                              <w:t xml:space="preserve">28 Μαρτίου </w:t>
                            </w:r>
                            <w:r w:rsidRPr="00EE1E78">
                              <w:rPr>
                                <w:rFonts w:ascii="Segoe UI" w:hAnsi="Segoe UI" w:cs="Segoe UI"/>
                                <w:sz w:val="16"/>
                                <w:szCs w:val="12"/>
                                <w:lang w:val="el-GR"/>
                              </w:rPr>
                              <w:t>201</w:t>
                            </w:r>
                            <w:r>
                              <w:rPr>
                                <w:rFonts w:ascii="Segoe UI" w:hAnsi="Segoe UI" w:cs="Segoe UI"/>
                                <w:sz w:val="16"/>
                                <w:szCs w:val="12"/>
                                <w:lang w:val="el-GR"/>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379D8" id="_x0000_t202" coordsize="21600,21600" o:spt="202" path="m,l,21600r21600,l21600,xe">
                <v:stroke joinstyle="miter"/>
                <v:path gradientshapeok="t" o:connecttype="rect"/>
              </v:shapetype>
              <v:shape id="_x0000_s1027" type="#_x0000_t202" style="position:absolute;left:0;text-align:left;margin-left:-2.6pt;margin-top:-9.4pt;width:436.65pt;height:72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" fillcolor="#d9d9d9" stroked="f">
                <v:textbox>
                  <w:txbxContent>
                    <w:p w:rsidR="00405BFC" w:rsidRDefault="00405BFC" w:rsidP="00BF459E">
                      <w:pPr>
                        <w:pStyle w:val="ListParagraph"/>
                        <w:spacing w:after="0" w:line="240" w:lineRule="auto"/>
                        <w:ind w:left="360"/>
                        <w:jc w:val="right"/>
                        <w:rPr>
                          <w:rFonts w:ascii="Segoe UI" w:hAnsi="Segoe UI" w:cs="Segoe UI"/>
                          <w:sz w:val="16"/>
                          <w:szCs w:val="12"/>
                          <w:lang w:val="el-GR"/>
                        </w:rPr>
                      </w:pPr>
                    </w:p>
                    <w:p w:rsidR="00405BFC" w:rsidRPr="00B75BB4" w:rsidRDefault="00405BFC" w:rsidP="00E40E38">
                      <w:pPr>
                        <w:pStyle w:val="ListParagraph"/>
                        <w:numPr>
                          <w:ilvl w:val="0"/>
                          <w:numId w:val="12"/>
                        </w:numPr>
                        <w:spacing w:before="120" w:after="0"/>
                        <w:rPr>
                          <w:rFonts w:ascii="Segoe UI" w:hAnsi="Segoe UI" w:cs="Segoe UI"/>
                          <w:b/>
                          <w:sz w:val="18"/>
                          <w:szCs w:val="15"/>
                          <w:lang w:val="el-GR"/>
                        </w:rPr>
                      </w:pPr>
                      <w:r>
                        <w:rPr>
                          <w:rFonts w:ascii="Segoe UI" w:hAnsi="Segoe UI" w:cs="Segoe UI"/>
                          <w:b/>
                          <w:sz w:val="18"/>
                          <w:szCs w:val="15"/>
                          <w:lang w:val="el-GR"/>
                        </w:rPr>
                        <w:t>Η πρώτη Τράπεζα με</w:t>
                      </w:r>
                      <w:r w:rsidRPr="00D63E81">
                        <w:rPr>
                          <w:rFonts w:ascii="Segoe UI" w:hAnsi="Segoe UI" w:cs="Segoe UI"/>
                          <w:b/>
                          <w:sz w:val="18"/>
                          <w:szCs w:val="15"/>
                          <w:lang w:val="el-GR"/>
                        </w:rPr>
                        <w:t xml:space="preserve"> πλήρη απεξάρτηση από το μηχανισμό ELA </w:t>
                      </w:r>
                    </w:p>
                    <w:p w:rsidR="00405BFC" w:rsidRDefault="00405BFC" w:rsidP="00837ACD">
                      <w:pPr>
                        <w:pStyle w:val="ListParagraph"/>
                        <w:numPr>
                          <w:ilvl w:val="0"/>
                          <w:numId w:val="4"/>
                        </w:numPr>
                        <w:spacing w:before="120" w:after="0" w:line="240" w:lineRule="auto"/>
                        <w:rPr>
                          <w:rFonts w:ascii="Segoe UI" w:hAnsi="Segoe UI" w:cs="Segoe UI"/>
                          <w:sz w:val="18"/>
                          <w:szCs w:val="15"/>
                          <w:lang w:val="el-GR"/>
                        </w:rPr>
                      </w:pPr>
                      <w:r w:rsidRPr="00016F69">
                        <w:rPr>
                          <w:rFonts w:ascii="Segoe UI" w:hAnsi="Segoe UI" w:cs="Segoe UI"/>
                          <w:sz w:val="18"/>
                          <w:szCs w:val="15"/>
                          <w:lang w:val="el-GR"/>
                        </w:rPr>
                        <w:t xml:space="preserve">Η χρηματοδότηση από το Ευρωσύστημα </w:t>
                      </w:r>
                      <w:r w:rsidRPr="00837ACD">
                        <w:rPr>
                          <w:rFonts w:ascii="Segoe UI" w:hAnsi="Segoe UI" w:cs="Segoe UI"/>
                          <w:sz w:val="18"/>
                          <w:szCs w:val="15"/>
                          <w:lang w:val="el-GR"/>
                        </w:rPr>
                        <w:t xml:space="preserve">ανέρχεται σήμερα σε μόλις </w:t>
                      </w:r>
                      <w:r w:rsidRPr="00016F69">
                        <w:rPr>
                          <w:rFonts w:ascii="Segoe UI" w:hAnsi="Segoe UI" w:cs="Segoe UI"/>
                          <w:sz w:val="18"/>
                          <w:szCs w:val="15"/>
                          <w:lang w:val="el-GR"/>
                        </w:rPr>
                        <w:t>€</w:t>
                      </w:r>
                      <w:r>
                        <w:rPr>
                          <w:rFonts w:ascii="Segoe UI" w:hAnsi="Segoe UI" w:cs="Segoe UI"/>
                          <w:sz w:val="18"/>
                          <w:szCs w:val="15"/>
                          <w:lang w:val="el-GR"/>
                        </w:rPr>
                        <w:t>2,8</w:t>
                      </w:r>
                      <w:r w:rsidRPr="00016F69">
                        <w:rPr>
                          <w:rFonts w:ascii="Segoe UI" w:hAnsi="Segoe UI" w:cs="Segoe UI"/>
                          <w:sz w:val="18"/>
                          <w:szCs w:val="15"/>
                          <w:lang w:val="el-GR"/>
                        </w:rPr>
                        <w:t xml:space="preserve"> δισ. από €12,3 δισ. το τέλος του 2016</w:t>
                      </w:r>
                      <w:r>
                        <w:rPr>
                          <w:rFonts w:ascii="Segoe UI" w:hAnsi="Segoe UI" w:cs="Segoe UI"/>
                          <w:sz w:val="18"/>
                          <w:szCs w:val="15"/>
                          <w:lang w:val="el-GR"/>
                        </w:rPr>
                        <w:t>, με μηδενική εξάρτηση από το μηχανισμό ΕLA</w:t>
                      </w:r>
                    </w:p>
                    <w:p w:rsidR="00405BFC" w:rsidRDefault="00405BFC" w:rsidP="0012553F">
                      <w:pPr>
                        <w:pStyle w:val="ListParagraph"/>
                        <w:numPr>
                          <w:ilvl w:val="0"/>
                          <w:numId w:val="4"/>
                        </w:numPr>
                        <w:spacing w:before="120" w:after="0" w:line="240" w:lineRule="auto"/>
                        <w:rPr>
                          <w:rFonts w:ascii="Segoe UI" w:hAnsi="Segoe UI" w:cs="Segoe UI"/>
                          <w:sz w:val="18"/>
                          <w:szCs w:val="15"/>
                          <w:lang w:val="el-GR"/>
                        </w:rPr>
                      </w:pPr>
                      <w:r w:rsidRPr="00EA7FEA">
                        <w:rPr>
                          <w:rFonts w:ascii="Segoe UI" w:hAnsi="Segoe UI" w:cs="Segoe UI"/>
                          <w:sz w:val="18"/>
                          <w:szCs w:val="15"/>
                          <w:lang w:val="el-GR"/>
                        </w:rPr>
                        <w:t xml:space="preserve">Οι εγχώριες καταθέσεις ενισχύθηκαν σημαντικά κατά €1,7 δισ. σε τριμηνιαία βάση, κυρίως λόγω εποχικότητας </w:t>
                      </w:r>
                      <w:r>
                        <w:rPr>
                          <w:rFonts w:ascii="Segoe UI" w:hAnsi="Segoe UI" w:cs="Segoe UI"/>
                          <w:sz w:val="18"/>
                          <w:szCs w:val="15"/>
                          <w:lang w:val="el-GR"/>
                        </w:rPr>
                        <w:t xml:space="preserve">αλλά </w:t>
                      </w:r>
                      <w:r w:rsidRPr="00EA7FEA">
                        <w:rPr>
                          <w:rFonts w:ascii="Segoe UI" w:hAnsi="Segoe UI" w:cs="Segoe UI"/>
                          <w:sz w:val="18"/>
                          <w:szCs w:val="15"/>
                          <w:lang w:val="el-GR"/>
                        </w:rPr>
                        <w:t xml:space="preserve">και της αύξησης στα υπόλοιπα καταθέσεων των επιχειρήσεων </w:t>
                      </w:r>
                    </w:p>
                    <w:p w:rsidR="00405BFC" w:rsidRPr="00EA7FEA" w:rsidRDefault="00405BFC" w:rsidP="0012553F">
                      <w:pPr>
                        <w:pStyle w:val="ListParagraph"/>
                        <w:numPr>
                          <w:ilvl w:val="0"/>
                          <w:numId w:val="4"/>
                        </w:numPr>
                        <w:spacing w:before="120" w:after="0" w:line="240" w:lineRule="auto"/>
                        <w:rPr>
                          <w:rFonts w:ascii="Segoe UI" w:hAnsi="Segoe UI" w:cs="Segoe UI"/>
                          <w:sz w:val="18"/>
                          <w:szCs w:val="15"/>
                          <w:lang w:val="el-GR"/>
                        </w:rPr>
                      </w:pPr>
                      <w:r w:rsidRPr="00EA7FEA">
                        <w:rPr>
                          <w:rFonts w:ascii="Segoe UI" w:hAnsi="Segoe UI" w:cs="Segoe UI"/>
                          <w:sz w:val="18"/>
                          <w:szCs w:val="15"/>
                          <w:lang w:val="el-GR"/>
                        </w:rPr>
                        <w:t xml:space="preserve">Η </w:t>
                      </w:r>
                      <w:r>
                        <w:rPr>
                          <w:rFonts w:ascii="Segoe UI" w:hAnsi="Segoe UI" w:cs="Segoe UI"/>
                          <w:sz w:val="18"/>
                          <w:szCs w:val="15"/>
                          <w:lang w:val="el-GR"/>
                        </w:rPr>
                        <w:t xml:space="preserve">Τράπεζα </w:t>
                      </w:r>
                      <w:r w:rsidRPr="00EA7FEA">
                        <w:rPr>
                          <w:rFonts w:ascii="Segoe UI" w:hAnsi="Segoe UI" w:cs="Segoe UI"/>
                          <w:sz w:val="18"/>
                          <w:szCs w:val="15"/>
                          <w:lang w:val="el-GR"/>
                        </w:rPr>
                        <w:t>έχει δημιουργήσει απόθεμα ρευστότητας</w:t>
                      </w:r>
                      <w:r>
                        <w:rPr>
                          <w:rFonts w:ascii="Segoe UI" w:hAnsi="Segoe UI" w:cs="Segoe UI"/>
                          <w:sz w:val="18"/>
                          <w:szCs w:val="15"/>
                          <w:lang w:val="el-GR"/>
                        </w:rPr>
                        <w:t xml:space="preserve">, το οποίο διασφαλίζει την </w:t>
                      </w:r>
                      <w:r w:rsidRPr="00EA7FEA">
                        <w:rPr>
                          <w:rFonts w:ascii="Segoe UI" w:hAnsi="Segoe UI" w:cs="Segoe UI"/>
                          <w:sz w:val="18"/>
                          <w:szCs w:val="15"/>
                          <w:lang w:val="el-GR"/>
                        </w:rPr>
                        <w:t>απεξάρτησ</w:t>
                      </w:r>
                      <w:r>
                        <w:rPr>
                          <w:rFonts w:ascii="Segoe UI" w:hAnsi="Segoe UI" w:cs="Segoe UI"/>
                          <w:sz w:val="18"/>
                          <w:szCs w:val="15"/>
                          <w:lang w:val="el-GR"/>
                        </w:rPr>
                        <w:t>η</w:t>
                      </w:r>
                      <w:r w:rsidRPr="00EA7FEA">
                        <w:rPr>
                          <w:rFonts w:ascii="Segoe UI" w:hAnsi="Segoe UI" w:cs="Segoe UI"/>
                          <w:sz w:val="18"/>
                          <w:szCs w:val="15"/>
                          <w:lang w:val="el-GR"/>
                        </w:rPr>
                        <w:t xml:space="preserve"> </w:t>
                      </w:r>
                      <w:r>
                        <w:rPr>
                          <w:rFonts w:ascii="Segoe UI" w:hAnsi="Segoe UI" w:cs="Segoe UI"/>
                          <w:sz w:val="18"/>
                          <w:szCs w:val="15"/>
                          <w:lang w:val="el-GR"/>
                        </w:rPr>
                        <w:t xml:space="preserve">από το μηχανισμό ELA, ενώ </w:t>
                      </w:r>
                      <w:r w:rsidRPr="00EA7FEA">
                        <w:rPr>
                          <w:rFonts w:ascii="Segoe UI" w:hAnsi="Segoe UI" w:cs="Segoe UI"/>
                          <w:sz w:val="18"/>
                          <w:szCs w:val="15"/>
                          <w:lang w:val="el-GR"/>
                        </w:rPr>
                        <w:t xml:space="preserve">παρέχει στην ΕΤΕ </w:t>
                      </w:r>
                      <w:r>
                        <w:rPr>
                          <w:rFonts w:ascii="Segoe UI" w:hAnsi="Segoe UI" w:cs="Segoe UI"/>
                          <w:sz w:val="18"/>
                          <w:szCs w:val="15"/>
                          <w:lang w:val="el-GR"/>
                        </w:rPr>
                        <w:t xml:space="preserve">τη δυνατότητα </w:t>
                      </w:r>
                      <w:r w:rsidRPr="00EA7FEA">
                        <w:rPr>
                          <w:rFonts w:ascii="Segoe UI" w:hAnsi="Segoe UI" w:cs="Segoe UI"/>
                          <w:sz w:val="18"/>
                          <w:szCs w:val="15"/>
                          <w:lang w:val="el-GR"/>
                        </w:rPr>
                        <w:t>να διευρύνει τις χορηγήσεις σε υγιείς επιχειρήσει</w:t>
                      </w:r>
                      <w:r>
                        <w:rPr>
                          <w:rFonts w:ascii="Segoe UI" w:hAnsi="Segoe UI" w:cs="Segoe UI"/>
                          <w:sz w:val="18"/>
                          <w:szCs w:val="15"/>
                          <w:lang w:val="el-GR"/>
                        </w:rPr>
                        <w:t xml:space="preserve">ς κατά το 2018, προς όφελος </w:t>
                      </w:r>
                      <w:r w:rsidRPr="00EA7FEA">
                        <w:rPr>
                          <w:rFonts w:ascii="Segoe UI" w:hAnsi="Segoe UI" w:cs="Segoe UI"/>
                          <w:sz w:val="18"/>
                          <w:szCs w:val="15"/>
                          <w:lang w:val="el-GR"/>
                        </w:rPr>
                        <w:t xml:space="preserve">των καθαρών </w:t>
                      </w:r>
                      <w:r>
                        <w:rPr>
                          <w:rFonts w:ascii="Segoe UI" w:hAnsi="Segoe UI" w:cs="Segoe UI"/>
                          <w:sz w:val="18"/>
                          <w:szCs w:val="15"/>
                          <w:lang w:val="el-GR"/>
                        </w:rPr>
                        <w:t xml:space="preserve">επιτοκιακών </w:t>
                      </w:r>
                      <w:r w:rsidRPr="00EA7FEA">
                        <w:rPr>
                          <w:rFonts w:ascii="Segoe UI" w:hAnsi="Segoe UI" w:cs="Segoe UI"/>
                          <w:sz w:val="18"/>
                          <w:szCs w:val="15"/>
                          <w:lang w:val="el-GR"/>
                        </w:rPr>
                        <w:t xml:space="preserve">εσόδων </w:t>
                      </w:r>
                    </w:p>
                    <w:p w:rsidR="00405BFC" w:rsidRPr="00B162F4" w:rsidRDefault="00405BFC" w:rsidP="00EA7FEA">
                      <w:pPr>
                        <w:pStyle w:val="ListParagraph"/>
                        <w:spacing w:before="120" w:after="0" w:line="240" w:lineRule="auto"/>
                        <w:ind w:left="357"/>
                        <w:rPr>
                          <w:rFonts w:ascii="Segoe UI" w:hAnsi="Segoe UI" w:cs="Segoe UI"/>
                          <w:sz w:val="24"/>
                          <w:szCs w:val="24"/>
                          <w:lang w:val="el-GR"/>
                        </w:rPr>
                      </w:pPr>
                    </w:p>
                    <w:p w:rsidR="00405BFC" w:rsidRPr="00C9776D" w:rsidRDefault="00405BFC" w:rsidP="00984AD1">
                      <w:pPr>
                        <w:pStyle w:val="ListParagraph"/>
                        <w:numPr>
                          <w:ilvl w:val="0"/>
                          <w:numId w:val="10"/>
                        </w:numPr>
                        <w:spacing w:before="120" w:after="0" w:line="240" w:lineRule="auto"/>
                        <w:rPr>
                          <w:rFonts w:ascii="Segoe UI" w:hAnsi="Segoe UI" w:cs="Segoe UI"/>
                          <w:b/>
                          <w:sz w:val="18"/>
                          <w:szCs w:val="15"/>
                          <w:lang w:val="el-GR"/>
                        </w:rPr>
                      </w:pPr>
                      <w:r>
                        <w:rPr>
                          <w:rFonts w:ascii="Segoe UI" w:hAnsi="Segoe UI" w:cs="Segoe UI"/>
                          <w:b/>
                          <w:sz w:val="18"/>
                          <w:szCs w:val="15"/>
                          <w:lang w:val="el-GR"/>
                        </w:rPr>
                        <w:t>Δείκτης CET1 στο 17,0</w:t>
                      </w:r>
                      <w:r w:rsidRPr="00C9776D">
                        <w:rPr>
                          <w:rFonts w:ascii="Segoe UI" w:hAnsi="Segoe UI" w:cs="Segoe UI"/>
                          <w:b/>
                          <w:sz w:val="18"/>
                          <w:szCs w:val="15"/>
                          <w:lang w:val="el-GR"/>
                        </w:rPr>
                        <w:t xml:space="preserve">% </w:t>
                      </w:r>
                    </w:p>
                    <w:p w:rsidR="00405BFC" w:rsidRDefault="00405BFC" w:rsidP="00A52B7F">
                      <w:pPr>
                        <w:pStyle w:val="ListParagraph"/>
                        <w:numPr>
                          <w:ilvl w:val="1"/>
                          <w:numId w:val="2"/>
                        </w:numPr>
                        <w:spacing w:before="120" w:after="0" w:line="240" w:lineRule="auto"/>
                        <w:rPr>
                          <w:rFonts w:ascii="Segoe UI" w:hAnsi="Segoe UI" w:cs="Segoe UI"/>
                          <w:sz w:val="18"/>
                          <w:szCs w:val="15"/>
                          <w:lang w:val="el-GR"/>
                        </w:rPr>
                      </w:pPr>
                      <w:r w:rsidRPr="00C9776D">
                        <w:rPr>
                          <w:rFonts w:ascii="Segoe UI" w:hAnsi="Segoe UI" w:cs="Segoe UI"/>
                          <w:sz w:val="18"/>
                          <w:szCs w:val="15"/>
                          <w:lang w:val="el-GR"/>
                        </w:rPr>
                        <w:t xml:space="preserve">Ο δείκτης CET1 ανέρχεται σε </w:t>
                      </w:r>
                      <w:r>
                        <w:rPr>
                          <w:rFonts w:ascii="Segoe UI" w:hAnsi="Segoe UI" w:cs="Segoe UI"/>
                          <w:sz w:val="18"/>
                          <w:szCs w:val="15"/>
                          <w:lang w:val="el-GR"/>
                        </w:rPr>
                        <w:t>17,0%</w:t>
                      </w:r>
                      <w:r w:rsidRPr="00C9776D">
                        <w:rPr>
                          <w:rFonts w:ascii="Segoe UI" w:hAnsi="Segoe UI" w:cs="Segoe UI"/>
                          <w:sz w:val="18"/>
                          <w:szCs w:val="15"/>
                          <w:lang w:val="el-GR"/>
                        </w:rPr>
                        <w:t xml:space="preserve"> και σε 1</w:t>
                      </w:r>
                      <w:r>
                        <w:rPr>
                          <w:rFonts w:ascii="Segoe UI" w:hAnsi="Segoe UI" w:cs="Segoe UI"/>
                          <w:sz w:val="18"/>
                          <w:szCs w:val="15"/>
                          <w:lang w:val="el-GR"/>
                        </w:rPr>
                        <w:t>6,7</w:t>
                      </w:r>
                      <w:r w:rsidRPr="00C9776D">
                        <w:rPr>
                          <w:rFonts w:ascii="Segoe UI" w:hAnsi="Segoe UI" w:cs="Segoe UI"/>
                          <w:sz w:val="18"/>
                          <w:szCs w:val="15"/>
                          <w:lang w:val="el-GR"/>
                        </w:rPr>
                        <w:t xml:space="preserve">% με </w:t>
                      </w:r>
                      <w:r>
                        <w:rPr>
                          <w:rFonts w:ascii="Segoe UI" w:hAnsi="Segoe UI" w:cs="Segoe UI"/>
                          <w:sz w:val="18"/>
                          <w:szCs w:val="15"/>
                          <w:lang w:val="el-GR"/>
                        </w:rPr>
                        <w:t>πλήρη εφαρμογή της Βασιλείας ΙΙΙ</w:t>
                      </w:r>
                    </w:p>
                    <w:p w:rsidR="00405BFC" w:rsidRDefault="00405BFC" w:rsidP="008C3724">
                      <w:pPr>
                        <w:pStyle w:val="ListParagraph"/>
                        <w:numPr>
                          <w:ilvl w:val="1"/>
                          <w:numId w:val="2"/>
                        </w:numPr>
                        <w:spacing w:before="120" w:after="0" w:line="240" w:lineRule="auto"/>
                        <w:rPr>
                          <w:rFonts w:ascii="Segoe UI" w:hAnsi="Segoe UI" w:cs="Segoe UI"/>
                          <w:sz w:val="18"/>
                          <w:szCs w:val="15"/>
                          <w:lang w:val="el-GR"/>
                        </w:rPr>
                      </w:pPr>
                      <w:r w:rsidRPr="00A52B7F">
                        <w:rPr>
                          <w:rFonts w:ascii="Segoe UI" w:hAnsi="Segoe UI" w:cs="Segoe UI"/>
                          <w:sz w:val="18"/>
                          <w:szCs w:val="15"/>
                          <w:lang w:val="el-GR"/>
                        </w:rPr>
                        <w:t xml:space="preserve">Η </w:t>
                      </w:r>
                      <w:r>
                        <w:rPr>
                          <w:rFonts w:ascii="Segoe UI" w:hAnsi="Segoe UI" w:cs="Segoe UI"/>
                          <w:sz w:val="18"/>
                          <w:szCs w:val="15"/>
                          <w:lang w:val="el-GR"/>
                        </w:rPr>
                        <w:t xml:space="preserve">συνολική </w:t>
                      </w:r>
                      <w:r w:rsidRPr="00A52B7F">
                        <w:rPr>
                          <w:rFonts w:ascii="Segoe UI" w:hAnsi="Segoe UI" w:cs="Segoe UI"/>
                          <w:sz w:val="18"/>
                          <w:szCs w:val="15"/>
                          <w:lang w:val="el-GR"/>
                        </w:rPr>
                        <w:t xml:space="preserve">επίπτωση από την εφαρμογή του ΔΠΧΠ 9 </w:t>
                      </w:r>
                      <w:r w:rsidR="000109A1">
                        <w:rPr>
                          <w:rFonts w:ascii="Segoe UI" w:hAnsi="Segoe UI" w:cs="Segoe UI"/>
                          <w:sz w:val="18"/>
                          <w:szCs w:val="15"/>
                          <w:lang w:val="el-GR"/>
                        </w:rPr>
                        <w:t>ανέρχεται σε</w:t>
                      </w:r>
                      <w:r w:rsidRPr="00A52B7F">
                        <w:rPr>
                          <w:rFonts w:ascii="Segoe UI" w:hAnsi="Segoe UI" w:cs="Segoe UI"/>
                          <w:sz w:val="18"/>
                          <w:szCs w:val="15"/>
                          <w:lang w:val="el-GR"/>
                        </w:rPr>
                        <w:t xml:space="preserve"> </w:t>
                      </w:r>
                      <w:r>
                        <w:rPr>
                          <w:rFonts w:ascii="Segoe UI" w:hAnsi="Segoe UI" w:cs="Segoe UI"/>
                          <w:sz w:val="18"/>
                          <w:szCs w:val="15"/>
                          <w:lang w:val="el-GR"/>
                        </w:rPr>
                        <w:t xml:space="preserve">περίπου </w:t>
                      </w:r>
                      <w:r w:rsidRPr="00A52B7F">
                        <w:rPr>
                          <w:rFonts w:ascii="Segoe UI" w:hAnsi="Segoe UI" w:cs="Segoe UI"/>
                          <w:sz w:val="18"/>
                          <w:szCs w:val="15"/>
                          <w:lang w:val="el-GR"/>
                        </w:rPr>
                        <w:t>350</w:t>
                      </w:r>
                      <w:r>
                        <w:rPr>
                          <w:rFonts w:ascii="Segoe UI" w:hAnsi="Segoe UI" w:cs="Segoe UI"/>
                          <w:sz w:val="18"/>
                          <w:szCs w:val="15"/>
                          <w:lang w:val="el-GR"/>
                        </w:rPr>
                        <w:t xml:space="preserve"> </w:t>
                      </w:r>
                      <w:r w:rsidRPr="00A52B7F">
                        <w:rPr>
                          <w:rFonts w:ascii="Segoe UI" w:hAnsi="Segoe UI" w:cs="Segoe UI"/>
                          <w:sz w:val="18"/>
                          <w:szCs w:val="15"/>
                          <w:lang w:val="el-GR"/>
                        </w:rPr>
                        <w:t>μ.β.</w:t>
                      </w:r>
                      <w:r w:rsidR="00CE74A7">
                        <w:rPr>
                          <w:rFonts w:ascii="Segoe UI" w:hAnsi="Segoe UI" w:cs="Segoe UI"/>
                          <w:sz w:val="18"/>
                          <w:szCs w:val="15"/>
                          <w:lang w:val="el-GR"/>
                        </w:rPr>
                        <w:t xml:space="preserve"> και </w:t>
                      </w:r>
                      <w:r>
                        <w:rPr>
                          <w:rFonts w:ascii="Segoe UI" w:hAnsi="Segoe UI" w:cs="Segoe UI"/>
                          <w:sz w:val="18"/>
                          <w:szCs w:val="15"/>
                          <w:lang w:val="el-GR"/>
                        </w:rPr>
                        <w:t xml:space="preserve">σε περίπου 120 μ.β. για το χρονικό ορίζοντα τριετίας στα πλαίσια της άσκησης προσομοίωσης της Ευρωπαϊκής Κεντρικής Τράπεζας (ΕΚΤ). </w:t>
                      </w:r>
                      <w:r w:rsidR="0088265B">
                        <w:rPr>
                          <w:rFonts w:ascii="Segoe UI" w:hAnsi="Segoe UI" w:cs="Segoe UI"/>
                          <w:sz w:val="18"/>
                          <w:szCs w:val="15"/>
                          <w:lang w:val="el-GR"/>
                        </w:rPr>
                        <w:t>Για το 2018, ο</w:t>
                      </w:r>
                      <w:r>
                        <w:rPr>
                          <w:rFonts w:ascii="Segoe UI" w:hAnsi="Segoe UI" w:cs="Segoe UI"/>
                          <w:sz w:val="18"/>
                          <w:szCs w:val="15"/>
                          <w:lang w:val="el-GR"/>
                        </w:rPr>
                        <w:t xml:space="preserve"> δείκτης </w:t>
                      </w:r>
                      <w:r>
                        <w:rPr>
                          <w:rFonts w:ascii="Segoe UI" w:hAnsi="Segoe UI" w:cs="Segoe UI"/>
                          <w:sz w:val="18"/>
                          <w:szCs w:val="15"/>
                          <w:lang w:val="en-US"/>
                        </w:rPr>
                        <w:t>CET</w:t>
                      </w:r>
                      <w:r w:rsidRPr="00A52B7F">
                        <w:rPr>
                          <w:rFonts w:ascii="Segoe UI" w:hAnsi="Segoe UI" w:cs="Segoe UI"/>
                          <w:sz w:val="18"/>
                          <w:szCs w:val="15"/>
                          <w:lang w:val="el-GR"/>
                        </w:rPr>
                        <w:t xml:space="preserve">1 </w:t>
                      </w:r>
                      <w:r>
                        <w:rPr>
                          <w:rFonts w:ascii="Segoe UI" w:hAnsi="Segoe UI" w:cs="Segoe UI"/>
                          <w:sz w:val="18"/>
                          <w:szCs w:val="15"/>
                          <w:lang w:val="el-GR"/>
                        </w:rPr>
                        <w:t xml:space="preserve">θα επηρεαστεί κατά περίπου 50 μ.β. </w:t>
                      </w:r>
                      <w:r w:rsidR="0088265B">
                        <w:rPr>
                          <w:rFonts w:ascii="Segoe UI" w:hAnsi="Segoe UI" w:cs="Segoe UI"/>
                          <w:sz w:val="18"/>
                          <w:szCs w:val="15"/>
                          <w:lang w:val="el-GR"/>
                        </w:rPr>
                        <w:t xml:space="preserve">από </w:t>
                      </w:r>
                      <w:r w:rsidRPr="008C3724">
                        <w:rPr>
                          <w:rFonts w:ascii="Segoe UI" w:hAnsi="Segoe UI" w:cs="Segoe UI"/>
                          <w:sz w:val="18"/>
                          <w:szCs w:val="15"/>
                          <w:lang w:val="el-GR"/>
                        </w:rPr>
                        <w:t>την υιοθέτηση του ΔΠΧΠ 9</w:t>
                      </w:r>
                    </w:p>
                    <w:p w:rsidR="00405BFC" w:rsidRPr="00071C7E" w:rsidRDefault="00405BFC" w:rsidP="00F27A82">
                      <w:pPr>
                        <w:pStyle w:val="ListParagraph"/>
                        <w:spacing w:before="120" w:after="0" w:line="240" w:lineRule="auto"/>
                        <w:ind w:left="786"/>
                        <w:rPr>
                          <w:rFonts w:ascii="Segoe UI" w:hAnsi="Segoe UI" w:cs="Segoe UI"/>
                          <w:sz w:val="32"/>
                          <w:szCs w:val="24"/>
                          <w:lang w:val="el-GR"/>
                        </w:rPr>
                      </w:pPr>
                    </w:p>
                    <w:p w:rsidR="00372C5E" w:rsidRPr="00372C5E" w:rsidRDefault="002A6EE8" w:rsidP="00372C5E">
                      <w:pPr>
                        <w:pStyle w:val="ListParagraph"/>
                        <w:numPr>
                          <w:ilvl w:val="0"/>
                          <w:numId w:val="10"/>
                        </w:numPr>
                        <w:rPr>
                          <w:rFonts w:ascii="Segoe UI" w:hAnsi="Segoe UI" w:cs="Segoe UI"/>
                          <w:b/>
                          <w:sz w:val="18"/>
                          <w:szCs w:val="15"/>
                          <w:lang w:val="el-GR"/>
                        </w:rPr>
                      </w:pPr>
                      <w:r>
                        <w:rPr>
                          <w:rFonts w:ascii="Segoe UI" w:hAnsi="Segoe UI" w:cs="Segoe UI"/>
                          <w:b/>
                          <w:sz w:val="18"/>
                          <w:szCs w:val="15"/>
                          <w:lang w:val="el-GR"/>
                        </w:rPr>
                        <w:t>Ζ</w:t>
                      </w:r>
                      <w:r w:rsidR="00372C5E" w:rsidRPr="00372C5E">
                        <w:rPr>
                          <w:rFonts w:ascii="Segoe UI" w:hAnsi="Segoe UI" w:cs="Segoe UI"/>
                          <w:b/>
                          <w:sz w:val="18"/>
                          <w:szCs w:val="15"/>
                          <w:lang w:val="el-GR"/>
                        </w:rPr>
                        <w:t xml:space="preserve">ημιές από συνεχιζόμενες δραστηριότητες </w:t>
                      </w:r>
                      <w:r>
                        <w:rPr>
                          <w:rFonts w:ascii="Segoe UI" w:hAnsi="Segoe UI" w:cs="Segoe UI"/>
                          <w:b/>
                          <w:sz w:val="18"/>
                          <w:szCs w:val="15"/>
                          <w:lang w:val="el-GR"/>
                        </w:rPr>
                        <w:t>ύψους</w:t>
                      </w:r>
                      <w:r w:rsidR="00372C5E" w:rsidRPr="00372C5E">
                        <w:rPr>
                          <w:rFonts w:ascii="Segoe UI" w:hAnsi="Segoe UI" w:cs="Segoe UI"/>
                          <w:b/>
                          <w:sz w:val="18"/>
                          <w:szCs w:val="15"/>
                          <w:lang w:val="el-GR"/>
                        </w:rPr>
                        <w:t xml:space="preserve"> €163 </w:t>
                      </w:r>
                      <w:r>
                        <w:rPr>
                          <w:rFonts w:ascii="Segoe UI" w:hAnsi="Segoe UI" w:cs="Segoe UI"/>
                          <w:b/>
                          <w:sz w:val="18"/>
                          <w:szCs w:val="15"/>
                          <w:lang w:val="el-GR"/>
                        </w:rPr>
                        <w:t xml:space="preserve">εκατ. </w:t>
                      </w:r>
                      <w:r w:rsidR="007653BA">
                        <w:rPr>
                          <w:rFonts w:ascii="Segoe UI" w:hAnsi="Segoe UI" w:cs="Segoe UI"/>
                          <w:b/>
                          <w:sz w:val="18"/>
                          <w:szCs w:val="15"/>
                          <w:lang w:val="el-GR"/>
                        </w:rPr>
                        <w:t xml:space="preserve">το 2017 </w:t>
                      </w:r>
                      <w:r>
                        <w:rPr>
                          <w:rFonts w:ascii="Segoe UI" w:hAnsi="Segoe UI" w:cs="Segoe UI"/>
                          <w:b/>
                          <w:sz w:val="18"/>
                          <w:szCs w:val="15"/>
                          <w:lang w:val="el-GR"/>
                        </w:rPr>
                        <w:t>σ</w:t>
                      </w:r>
                      <w:r w:rsidRPr="00372C5E">
                        <w:rPr>
                          <w:rFonts w:ascii="Segoe UI" w:hAnsi="Segoe UI" w:cs="Segoe UI"/>
                          <w:b/>
                          <w:sz w:val="18"/>
                          <w:szCs w:val="15"/>
                          <w:lang w:val="el-GR"/>
                        </w:rPr>
                        <w:t>ε επίπεδο Ομίλου</w:t>
                      </w:r>
                      <w:r w:rsidR="00372C5E" w:rsidRPr="00372C5E">
                        <w:rPr>
                          <w:rFonts w:ascii="Segoe UI" w:hAnsi="Segoe UI" w:cs="Segoe UI"/>
                          <w:b/>
                          <w:sz w:val="18"/>
                          <w:szCs w:val="15"/>
                          <w:lang w:val="el-GR"/>
                        </w:rPr>
                        <w:t>, αρνητικά επηρεαζόμενες από τις υψηλές προβλέψεις για επισφαλή δάνεια</w:t>
                      </w:r>
                    </w:p>
                    <w:p w:rsidR="00405BFC" w:rsidRDefault="00405BFC" w:rsidP="00E63285">
                      <w:pPr>
                        <w:pStyle w:val="ListParagraph"/>
                        <w:numPr>
                          <w:ilvl w:val="1"/>
                          <w:numId w:val="4"/>
                        </w:numPr>
                        <w:spacing w:before="120" w:after="0" w:line="240" w:lineRule="auto"/>
                        <w:rPr>
                          <w:rFonts w:ascii="Segoe UI" w:hAnsi="Segoe UI" w:cs="Segoe UI"/>
                          <w:sz w:val="18"/>
                          <w:szCs w:val="15"/>
                          <w:lang w:val="el-GR"/>
                        </w:rPr>
                      </w:pPr>
                      <w:r>
                        <w:rPr>
                          <w:rFonts w:ascii="Segoe UI" w:hAnsi="Segoe UI" w:cs="Segoe UI"/>
                          <w:sz w:val="18"/>
                          <w:szCs w:val="15"/>
                          <w:lang w:val="el-GR"/>
                        </w:rPr>
                        <w:t xml:space="preserve">Τα </w:t>
                      </w:r>
                      <w:r w:rsidRPr="00550073">
                        <w:rPr>
                          <w:rFonts w:ascii="Segoe UI" w:hAnsi="Segoe UI" w:cs="Segoe UI"/>
                          <w:sz w:val="18"/>
                          <w:szCs w:val="15"/>
                          <w:lang w:val="el-GR"/>
                        </w:rPr>
                        <w:t xml:space="preserve">οργανικά κέρδη προ προβλέψεων </w:t>
                      </w:r>
                      <w:r w:rsidRPr="007F3496">
                        <w:rPr>
                          <w:rFonts w:ascii="Segoe UI" w:hAnsi="Segoe UI" w:cs="Segoe UI"/>
                          <w:sz w:val="18"/>
                          <w:szCs w:val="15"/>
                          <w:lang w:val="el-GR"/>
                        </w:rPr>
                        <w:t>στην Ελλάδα</w:t>
                      </w:r>
                      <w:r>
                        <w:rPr>
                          <w:rFonts w:ascii="Segoe UI" w:hAnsi="Segoe UI" w:cs="Segoe UI"/>
                          <w:sz w:val="18"/>
                          <w:szCs w:val="15"/>
                          <w:lang w:val="el-GR"/>
                        </w:rPr>
                        <w:t xml:space="preserve"> διαμορφώθηκαν σε €</w:t>
                      </w:r>
                      <w:r w:rsidRPr="008C5711">
                        <w:rPr>
                          <w:rFonts w:ascii="Segoe UI" w:hAnsi="Segoe UI" w:cs="Segoe UI"/>
                          <w:sz w:val="18"/>
                          <w:szCs w:val="15"/>
                          <w:lang w:val="el-GR"/>
                        </w:rPr>
                        <w:t>809</w:t>
                      </w:r>
                      <w:r>
                        <w:rPr>
                          <w:rFonts w:ascii="Segoe UI" w:hAnsi="Segoe UI" w:cs="Segoe UI"/>
                          <w:sz w:val="18"/>
                          <w:szCs w:val="15"/>
                          <w:lang w:val="el-GR"/>
                        </w:rPr>
                        <w:t xml:space="preserve"> εκατ. το </w:t>
                      </w:r>
                      <w:r w:rsidRPr="00625449">
                        <w:rPr>
                          <w:rFonts w:ascii="Segoe UI" w:hAnsi="Segoe UI" w:cs="Segoe UI"/>
                          <w:sz w:val="18"/>
                          <w:szCs w:val="15"/>
                          <w:lang w:val="el-GR"/>
                        </w:rPr>
                        <w:t>2017</w:t>
                      </w:r>
                      <w:r>
                        <w:rPr>
                          <w:rFonts w:ascii="Segoe UI" w:hAnsi="Segoe UI" w:cs="Segoe UI"/>
                          <w:sz w:val="18"/>
                          <w:szCs w:val="15"/>
                          <w:lang w:val="el-GR"/>
                        </w:rPr>
                        <w:t xml:space="preserve"> </w:t>
                      </w:r>
                      <w:r w:rsidRPr="00E62C47">
                        <w:rPr>
                          <w:rFonts w:ascii="Segoe UI" w:hAnsi="Segoe UI" w:cs="Segoe UI"/>
                          <w:sz w:val="18"/>
                          <w:szCs w:val="15"/>
                          <w:lang w:val="el-GR"/>
                        </w:rPr>
                        <w:t>(+</w:t>
                      </w:r>
                      <w:r w:rsidRPr="008C5711">
                        <w:rPr>
                          <w:rFonts w:ascii="Segoe UI" w:hAnsi="Segoe UI" w:cs="Segoe UI"/>
                          <w:sz w:val="18"/>
                          <w:szCs w:val="15"/>
                          <w:lang w:val="el-GR"/>
                        </w:rPr>
                        <w:t>5</w:t>
                      </w:r>
                      <w:r w:rsidRPr="00E62C47">
                        <w:rPr>
                          <w:rFonts w:ascii="Segoe UI" w:hAnsi="Segoe UI" w:cs="Segoe UI"/>
                          <w:sz w:val="18"/>
                          <w:szCs w:val="15"/>
                          <w:lang w:val="el-GR"/>
                        </w:rPr>
                        <w:t xml:space="preserve">% σε </w:t>
                      </w:r>
                      <w:r>
                        <w:rPr>
                          <w:rFonts w:ascii="Segoe UI" w:hAnsi="Segoe UI" w:cs="Segoe UI"/>
                          <w:sz w:val="18"/>
                          <w:szCs w:val="15"/>
                          <w:lang w:val="el-GR"/>
                        </w:rPr>
                        <w:t xml:space="preserve">ετήσια </w:t>
                      </w:r>
                      <w:r w:rsidRPr="00E62C47">
                        <w:rPr>
                          <w:rFonts w:ascii="Segoe UI" w:hAnsi="Segoe UI" w:cs="Segoe UI"/>
                          <w:sz w:val="18"/>
                          <w:szCs w:val="15"/>
                          <w:lang w:val="el-GR"/>
                        </w:rPr>
                        <w:t>βάση)</w:t>
                      </w:r>
                      <w:r>
                        <w:rPr>
                          <w:rFonts w:ascii="Segoe UI" w:hAnsi="Segoe UI" w:cs="Segoe UI"/>
                          <w:sz w:val="18"/>
                          <w:szCs w:val="15"/>
                          <w:lang w:val="el-GR"/>
                        </w:rPr>
                        <w:t>,</w:t>
                      </w:r>
                      <w:r w:rsidRPr="00E62C47">
                        <w:rPr>
                          <w:rFonts w:ascii="Segoe UI" w:hAnsi="Segoe UI" w:cs="Segoe UI"/>
                          <w:sz w:val="18"/>
                          <w:szCs w:val="15"/>
                          <w:lang w:val="el-GR"/>
                        </w:rPr>
                        <w:t xml:space="preserve"> </w:t>
                      </w:r>
                      <w:r>
                        <w:rPr>
                          <w:rFonts w:ascii="Segoe UI" w:hAnsi="Segoe UI" w:cs="Segoe UI"/>
                          <w:sz w:val="18"/>
                          <w:szCs w:val="15"/>
                          <w:lang w:val="el-GR"/>
                        </w:rPr>
                        <w:t xml:space="preserve">αντανακλώντας τη θετική επίδοση των </w:t>
                      </w:r>
                      <w:r w:rsidRPr="00550073">
                        <w:rPr>
                          <w:rFonts w:ascii="Segoe UI" w:hAnsi="Segoe UI" w:cs="Segoe UI"/>
                          <w:sz w:val="18"/>
                          <w:szCs w:val="15"/>
                          <w:lang w:val="el-GR"/>
                        </w:rPr>
                        <w:t>καθαρ</w:t>
                      </w:r>
                      <w:r>
                        <w:rPr>
                          <w:rFonts w:ascii="Segoe UI" w:hAnsi="Segoe UI" w:cs="Segoe UI"/>
                          <w:sz w:val="18"/>
                          <w:szCs w:val="15"/>
                          <w:lang w:val="el-GR"/>
                        </w:rPr>
                        <w:t xml:space="preserve">ών εσόδων </w:t>
                      </w:r>
                      <w:r w:rsidRPr="00550073">
                        <w:rPr>
                          <w:rFonts w:ascii="Segoe UI" w:hAnsi="Segoe UI" w:cs="Segoe UI"/>
                          <w:sz w:val="18"/>
                          <w:szCs w:val="15"/>
                          <w:lang w:val="el-GR"/>
                        </w:rPr>
                        <w:t>από προμήθειες</w:t>
                      </w:r>
                      <w:r w:rsidRPr="00E62C47">
                        <w:rPr>
                          <w:rFonts w:ascii="Segoe UI" w:hAnsi="Segoe UI" w:cs="Segoe UI"/>
                          <w:sz w:val="18"/>
                          <w:szCs w:val="15"/>
                          <w:lang w:val="el-GR"/>
                        </w:rPr>
                        <w:t xml:space="preserve"> </w:t>
                      </w:r>
                      <w:r>
                        <w:rPr>
                          <w:rFonts w:ascii="Segoe UI" w:hAnsi="Segoe UI" w:cs="Segoe UI"/>
                          <w:sz w:val="18"/>
                          <w:szCs w:val="15"/>
                          <w:lang w:val="el-GR"/>
                        </w:rPr>
                        <w:t>(</w:t>
                      </w:r>
                      <w:r w:rsidRPr="00550073">
                        <w:rPr>
                          <w:rFonts w:ascii="Segoe UI" w:hAnsi="Segoe UI" w:cs="Segoe UI"/>
                          <w:sz w:val="18"/>
                          <w:szCs w:val="15"/>
                          <w:lang w:val="el-GR"/>
                        </w:rPr>
                        <w:t>+</w:t>
                      </w:r>
                      <w:r w:rsidRPr="008C5711">
                        <w:rPr>
                          <w:rFonts w:ascii="Segoe UI" w:hAnsi="Segoe UI" w:cs="Segoe UI"/>
                          <w:sz w:val="18"/>
                          <w:szCs w:val="15"/>
                          <w:lang w:val="el-GR"/>
                        </w:rPr>
                        <w:t>42</w:t>
                      </w:r>
                      <w:r w:rsidRPr="00550073">
                        <w:rPr>
                          <w:rFonts w:ascii="Segoe UI" w:hAnsi="Segoe UI" w:cs="Segoe UI"/>
                          <w:sz w:val="18"/>
                          <w:szCs w:val="15"/>
                          <w:lang w:val="el-GR"/>
                        </w:rPr>
                        <w:t>% σε ετήσια βάση</w:t>
                      </w:r>
                      <w:r>
                        <w:rPr>
                          <w:rFonts w:ascii="Segoe UI" w:hAnsi="Segoe UI" w:cs="Segoe UI"/>
                          <w:sz w:val="18"/>
                          <w:szCs w:val="15"/>
                          <w:lang w:val="el-GR"/>
                        </w:rPr>
                        <w:t>) και τη περιστολή</w:t>
                      </w:r>
                      <w:r w:rsidRPr="00E62C47">
                        <w:rPr>
                          <w:rFonts w:ascii="Segoe UI" w:hAnsi="Segoe UI" w:cs="Segoe UI"/>
                          <w:sz w:val="18"/>
                          <w:szCs w:val="15"/>
                          <w:lang w:val="el-GR"/>
                        </w:rPr>
                        <w:t xml:space="preserve"> των λειτουργικών δαπανών (</w:t>
                      </w:r>
                      <w:r>
                        <w:rPr>
                          <w:rFonts w:ascii="Segoe UI" w:hAnsi="Segoe UI" w:cs="Segoe UI"/>
                          <w:sz w:val="18"/>
                          <w:szCs w:val="15"/>
                          <w:lang w:val="el-GR"/>
                        </w:rPr>
                        <w:t>-</w:t>
                      </w:r>
                      <w:r w:rsidRPr="008C5711">
                        <w:rPr>
                          <w:rFonts w:ascii="Segoe UI" w:hAnsi="Segoe UI" w:cs="Segoe UI"/>
                          <w:sz w:val="18"/>
                          <w:szCs w:val="15"/>
                          <w:lang w:val="el-GR"/>
                        </w:rPr>
                        <w:t>7</w:t>
                      </w:r>
                      <w:r w:rsidRPr="00E62C47">
                        <w:rPr>
                          <w:rFonts w:ascii="Segoe UI" w:hAnsi="Segoe UI" w:cs="Segoe UI"/>
                          <w:sz w:val="18"/>
                          <w:szCs w:val="15"/>
                          <w:lang w:val="el-GR"/>
                        </w:rPr>
                        <w:t xml:space="preserve">% σε </w:t>
                      </w:r>
                      <w:r w:rsidRPr="00550073">
                        <w:rPr>
                          <w:rFonts w:ascii="Segoe UI" w:hAnsi="Segoe UI" w:cs="Segoe UI"/>
                          <w:sz w:val="18"/>
                          <w:szCs w:val="15"/>
                          <w:lang w:val="el-GR"/>
                        </w:rPr>
                        <w:t xml:space="preserve">ετήσια </w:t>
                      </w:r>
                      <w:r w:rsidRPr="00E62C47">
                        <w:rPr>
                          <w:rFonts w:ascii="Segoe UI" w:hAnsi="Segoe UI" w:cs="Segoe UI"/>
                          <w:sz w:val="18"/>
                          <w:szCs w:val="15"/>
                          <w:lang w:val="el-GR"/>
                        </w:rPr>
                        <w:t>βάση)</w:t>
                      </w:r>
                    </w:p>
                    <w:p w:rsidR="00405BFC" w:rsidRPr="00C51945" w:rsidRDefault="00405BFC" w:rsidP="00E63285">
                      <w:pPr>
                        <w:pStyle w:val="ListParagraph"/>
                        <w:numPr>
                          <w:ilvl w:val="1"/>
                          <w:numId w:val="4"/>
                        </w:numPr>
                        <w:spacing w:before="120" w:after="0" w:line="240" w:lineRule="auto"/>
                        <w:rPr>
                          <w:rFonts w:ascii="Segoe UI" w:hAnsi="Segoe UI" w:cs="Segoe UI"/>
                          <w:sz w:val="18"/>
                          <w:szCs w:val="15"/>
                          <w:lang w:val="el-GR"/>
                        </w:rPr>
                      </w:pPr>
                      <w:r w:rsidRPr="00262E9E">
                        <w:rPr>
                          <w:rFonts w:ascii="Segoe UI" w:hAnsi="Segoe UI" w:cs="Segoe UI"/>
                          <w:sz w:val="18"/>
                          <w:szCs w:val="15"/>
                          <w:lang w:val="el-GR"/>
                        </w:rPr>
                        <w:t xml:space="preserve">Στην Ελλάδα, </w:t>
                      </w:r>
                      <w:r>
                        <w:rPr>
                          <w:rFonts w:ascii="Segoe UI" w:hAnsi="Segoe UI" w:cs="Segoe UI"/>
                          <w:sz w:val="18"/>
                          <w:szCs w:val="15"/>
                          <w:lang w:val="el-GR"/>
                        </w:rPr>
                        <w:t>τ</w:t>
                      </w:r>
                      <w:r w:rsidRPr="00C51945">
                        <w:rPr>
                          <w:rFonts w:ascii="Segoe UI" w:hAnsi="Segoe UI" w:cs="Segoe UI"/>
                          <w:sz w:val="18"/>
                          <w:szCs w:val="15"/>
                          <w:lang w:val="el-GR"/>
                        </w:rPr>
                        <w:t xml:space="preserve">ο καθαρό επιτοκιακό περιθώριο </w:t>
                      </w:r>
                      <w:r>
                        <w:rPr>
                          <w:rFonts w:ascii="Segoe UI" w:hAnsi="Segoe UI" w:cs="Segoe UI"/>
                          <w:sz w:val="18"/>
                          <w:szCs w:val="15"/>
                          <w:lang w:val="el-GR"/>
                        </w:rPr>
                        <w:t xml:space="preserve">βελτιώθηκε κατά </w:t>
                      </w:r>
                      <w:r w:rsidR="00231220" w:rsidRPr="00D770B4">
                        <w:rPr>
                          <w:rFonts w:ascii="Segoe UI" w:hAnsi="Segoe UI" w:cs="Segoe UI"/>
                          <w:sz w:val="18"/>
                          <w:szCs w:val="15"/>
                          <w:lang w:val="el-GR"/>
                        </w:rPr>
                        <w:t>26</w:t>
                      </w:r>
                      <w:r>
                        <w:rPr>
                          <w:rFonts w:ascii="Segoe UI" w:hAnsi="Segoe UI" w:cs="Segoe UI"/>
                          <w:sz w:val="18"/>
                          <w:szCs w:val="15"/>
                          <w:lang w:val="el-GR"/>
                        </w:rPr>
                        <w:t xml:space="preserve"> μ.β. σε ετήσια βάση ανερχόμενο σε </w:t>
                      </w:r>
                      <w:r w:rsidRPr="00A6553E">
                        <w:rPr>
                          <w:rFonts w:ascii="Segoe UI" w:hAnsi="Segoe UI" w:cs="Segoe UI"/>
                          <w:sz w:val="18"/>
                          <w:szCs w:val="15"/>
                          <w:lang w:val="el-GR"/>
                        </w:rPr>
                        <w:t>305</w:t>
                      </w:r>
                      <w:r>
                        <w:rPr>
                          <w:rFonts w:ascii="Segoe UI" w:hAnsi="Segoe UI" w:cs="Segoe UI"/>
                          <w:sz w:val="18"/>
                          <w:szCs w:val="15"/>
                          <w:lang w:val="el-GR"/>
                        </w:rPr>
                        <w:t xml:space="preserve"> μ.β.</w:t>
                      </w:r>
                      <w:r w:rsidRPr="00DF4310">
                        <w:rPr>
                          <w:rFonts w:ascii="Segoe UI" w:hAnsi="Segoe UI" w:cs="Segoe UI"/>
                          <w:sz w:val="18"/>
                          <w:szCs w:val="15"/>
                          <w:lang w:val="el-GR"/>
                        </w:rPr>
                        <w:t xml:space="preserve"> το </w:t>
                      </w:r>
                      <w:r>
                        <w:rPr>
                          <w:rFonts w:ascii="Segoe UI" w:hAnsi="Segoe UI" w:cs="Segoe UI"/>
                          <w:sz w:val="18"/>
                          <w:szCs w:val="15"/>
                          <w:lang w:val="el-GR"/>
                        </w:rPr>
                        <w:t xml:space="preserve">2017, παρά την υποχώρηση των </w:t>
                      </w:r>
                      <w:r w:rsidRPr="00C51945">
                        <w:rPr>
                          <w:rFonts w:ascii="Segoe UI" w:hAnsi="Segoe UI" w:cs="Segoe UI"/>
                          <w:sz w:val="18"/>
                          <w:szCs w:val="15"/>
                          <w:lang w:val="el-GR"/>
                        </w:rPr>
                        <w:t>καθαρ</w:t>
                      </w:r>
                      <w:r>
                        <w:rPr>
                          <w:rFonts w:ascii="Segoe UI" w:hAnsi="Segoe UI" w:cs="Segoe UI"/>
                          <w:sz w:val="18"/>
                          <w:szCs w:val="15"/>
                          <w:lang w:val="el-GR"/>
                        </w:rPr>
                        <w:t xml:space="preserve">ών εσόδων </w:t>
                      </w:r>
                      <w:r w:rsidRPr="00C51945">
                        <w:rPr>
                          <w:rFonts w:ascii="Segoe UI" w:hAnsi="Segoe UI" w:cs="Segoe UI"/>
                          <w:sz w:val="18"/>
                          <w:szCs w:val="15"/>
                          <w:lang w:val="el-GR"/>
                        </w:rPr>
                        <w:t xml:space="preserve">από τόκους </w:t>
                      </w:r>
                      <w:r>
                        <w:rPr>
                          <w:rFonts w:ascii="Segoe UI" w:hAnsi="Segoe UI" w:cs="Segoe UI"/>
                          <w:sz w:val="18"/>
                          <w:szCs w:val="15"/>
                          <w:lang w:val="el-GR"/>
                        </w:rPr>
                        <w:t>σε €1,459 εκατ. (-</w:t>
                      </w:r>
                      <w:r w:rsidRPr="00A6553E">
                        <w:rPr>
                          <w:rFonts w:ascii="Segoe UI" w:hAnsi="Segoe UI" w:cs="Segoe UI"/>
                          <w:sz w:val="18"/>
                          <w:szCs w:val="15"/>
                          <w:lang w:val="el-GR"/>
                        </w:rPr>
                        <w:t>6</w:t>
                      </w:r>
                      <w:r w:rsidRPr="00C51945">
                        <w:rPr>
                          <w:rFonts w:ascii="Segoe UI" w:hAnsi="Segoe UI" w:cs="Segoe UI"/>
                          <w:sz w:val="18"/>
                          <w:szCs w:val="15"/>
                          <w:lang w:val="el-GR"/>
                        </w:rPr>
                        <w:t xml:space="preserve">% σε </w:t>
                      </w:r>
                      <w:r>
                        <w:rPr>
                          <w:rFonts w:ascii="Segoe UI" w:hAnsi="Segoe UI" w:cs="Segoe UI"/>
                          <w:sz w:val="18"/>
                          <w:szCs w:val="15"/>
                          <w:lang w:val="el-GR"/>
                        </w:rPr>
                        <w:t>ετήσια βάση)</w:t>
                      </w:r>
                      <w:r w:rsidRPr="00E25488">
                        <w:rPr>
                          <w:rFonts w:ascii="Segoe UI" w:hAnsi="Segoe UI" w:cs="Segoe UI"/>
                          <w:sz w:val="18"/>
                          <w:szCs w:val="15"/>
                          <w:lang w:val="el-GR"/>
                        </w:rPr>
                        <w:t xml:space="preserve">, </w:t>
                      </w:r>
                      <w:r>
                        <w:rPr>
                          <w:rFonts w:ascii="Segoe UI" w:hAnsi="Segoe UI" w:cs="Segoe UI"/>
                          <w:sz w:val="18"/>
                          <w:szCs w:val="15"/>
                          <w:lang w:val="el-GR"/>
                        </w:rPr>
                        <w:t>λόγω της</w:t>
                      </w:r>
                      <w:r w:rsidRPr="0066317B">
                        <w:rPr>
                          <w:rFonts w:ascii="Segoe UI" w:hAnsi="Segoe UI" w:cs="Segoe UI"/>
                          <w:sz w:val="18"/>
                          <w:szCs w:val="15"/>
                          <w:lang w:val="el-GR"/>
                        </w:rPr>
                        <w:t xml:space="preserve"> </w:t>
                      </w:r>
                      <w:r>
                        <w:rPr>
                          <w:rFonts w:ascii="Segoe UI" w:hAnsi="Segoe UI" w:cs="Segoe UI"/>
                          <w:sz w:val="18"/>
                          <w:szCs w:val="15"/>
                          <w:lang w:val="el-GR"/>
                        </w:rPr>
                        <w:t>συνεχιζόμενης απομόχλευσης</w:t>
                      </w:r>
                      <w:r w:rsidR="003C6660">
                        <w:rPr>
                          <w:rFonts w:ascii="Segoe UI" w:hAnsi="Segoe UI" w:cs="Segoe UI"/>
                          <w:sz w:val="18"/>
                          <w:szCs w:val="15"/>
                          <w:lang w:val="el-GR"/>
                        </w:rPr>
                        <w:t xml:space="preserve"> του δανειακού </w:t>
                      </w:r>
                      <w:r w:rsidR="00C12BFC">
                        <w:rPr>
                          <w:rFonts w:ascii="Segoe UI" w:hAnsi="Segoe UI" w:cs="Segoe UI"/>
                          <w:sz w:val="18"/>
                          <w:szCs w:val="15"/>
                          <w:lang w:val="el-GR"/>
                        </w:rPr>
                        <w:t>χαρτοφυλακίου</w:t>
                      </w:r>
                      <w:r>
                        <w:rPr>
                          <w:rFonts w:ascii="Segoe UI" w:hAnsi="Segoe UI" w:cs="Segoe UI"/>
                          <w:sz w:val="18"/>
                          <w:szCs w:val="15"/>
                          <w:lang w:val="el-GR"/>
                        </w:rPr>
                        <w:t xml:space="preserve"> και της μεταβολής της παρούσας αξίας των ζημιών απομείωσης </w:t>
                      </w:r>
                      <w:r w:rsidRPr="005F1838">
                        <w:rPr>
                          <w:rFonts w:ascii="Segoe UI" w:hAnsi="Segoe UI" w:cs="Segoe UI"/>
                          <w:sz w:val="18"/>
                          <w:szCs w:val="15"/>
                          <w:lang w:val="el-GR"/>
                        </w:rPr>
                        <w:t>(</w:t>
                      </w:r>
                      <w:r>
                        <w:rPr>
                          <w:rFonts w:ascii="Segoe UI" w:hAnsi="Segoe UI" w:cs="Segoe UI"/>
                          <w:sz w:val="18"/>
                          <w:szCs w:val="15"/>
                          <w:lang w:val="en-US"/>
                        </w:rPr>
                        <w:t>unwind</w:t>
                      </w:r>
                      <w:r w:rsidRPr="005F1838">
                        <w:rPr>
                          <w:rFonts w:ascii="Segoe UI" w:hAnsi="Segoe UI" w:cs="Segoe UI"/>
                          <w:sz w:val="18"/>
                          <w:szCs w:val="15"/>
                          <w:lang w:val="el-GR"/>
                        </w:rPr>
                        <w:t>)</w:t>
                      </w:r>
                    </w:p>
                    <w:p w:rsidR="00405BFC" w:rsidRPr="00A1760F" w:rsidRDefault="00C12BFC" w:rsidP="00C12BFC">
                      <w:pPr>
                        <w:pStyle w:val="ListParagraph"/>
                        <w:numPr>
                          <w:ilvl w:val="1"/>
                          <w:numId w:val="4"/>
                        </w:numPr>
                        <w:spacing w:before="120" w:after="0" w:line="240" w:lineRule="auto"/>
                        <w:rPr>
                          <w:rFonts w:ascii="Segoe UI" w:hAnsi="Segoe UI" w:cs="Segoe UI"/>
                          <w:sz w:val="18"/>
                          <w:szCs w:val="15"/>
                          <w:lang w:val="el-GR"/>
                        </w:rPr>
                      </w:pPr>
                      <w:r w:rsidRPr="00C12BFC">
                        <w:rPr>
                          <w:rFonts w:ascii="Segoe UI" w:hAnsi="Segoe UI" w:cs="Segoe UI"/>
                          <w:sz w:val="18"/>
                          <w:szCs w:val="15"/>
                          <w:lang w:val="el-GR"/>
                        </w:rPr>
                        <w:t xml:space="preserve">Στην Ελλάδα, </w:t>
                      </w:r>
                      <w:r>
                        <w:rPr>
                          <w:rFonts w:ascii="Segoe UI" w:hAnsi="Segoe UI" w:cs="Segoe UI"/>
                          <w:sz w:val="18"/>
                          <w:szCs w:val="15"/>
                          <w:lang w:val="el-GR"/>
                        </w:rPr>
                        <w:t>ο</w:t>
                      </w:r>
                      <w:r w:rsidR="00405BFC" w:rsidRPr="00A1760F">
                        <w:rPr>
                          <w:rFonts w:ascii="Segoe UI" w:hAnsi="Segoe UI" w:cs="Segoe UI"/>
                          <w:sz w:val="18"/>
                          <w:szCs w:val="15"/>
                          <w:lang w:val="el-GR"/>
                        </w:rPr>
                        <w:t xml:space="preserve">ι λειτουργικές δαπάνες μειώθηκαν κατά </w:t>
                      </w:r>
                      <w:r w:rsidR="00405BFC">
                        <w:rPr>
                          <w:rFonts w:ascii="Segoe UI" w:hAnsi="Segoe UI" w:cs="Segoe UI"/>
                          <w:sz w:val="18"/>
                          <w:szCs w:val="15"/>
                          <w:lang w:val="el-GR"/>
                        </w:rPr>
                        <w:t>7</w:t>
                      </w:r>
                      <w:r w:rsidR="00405BFC" w:rsidRPr="00A1760F">
                        <w:rPr>
                          <w:rFonts w:ascii="Segoe UI" w:hAnsi="Segoe UI" w:cs="Segoe UI"/>
                          <w:sz w:val="18"/>
                          <w:szCs w:val="15"/>
                          <w:lang w:val="el-GR"/>
                        </w:rPr>
                        <w:t>% σε ετήσια βάση</w:t>
                      </w:r>
                      <w:r w:rsidR="00405BFC" w:rsidRPr="00A1760F">
                        <w:rPr>
                          <w:lang w:val="el-GR"/>
                        </w:rPr>
                        <w:t xml:space="preserve"> </w:t>
                      </w:r>
                      <w:r w:rsidR="00405BFC">
                        <w:rPr>
                          <w:lang w:val="el-GR"/>
                        </w:rPr>
                        <w:t>το</w:t>
                      </w:r>
                      <w:r w:rsidR="00405BFC" w:rsidRPr="00A1760F">
                        <w:rPr>
                          <w:rFonts w:ascii="Segoe UI" w:hAnsi="Segoe UI" w:cs="Segoe UI"/>
                          <w:sz w:val="18"/>
                          <w:szCs w:val="15"/>
                          <w:lang w:val="el-GR"/>
                        </w:rPr>
                        <w:t xml:space="preserve"> 2017 σε €868 εκατ., αντικατοπτρίζοντας την περιστολή των δαπανών προσωπικού κατά 11% σε ετήσια βάση. Ο δείκτης κόστους προς οργανικά έσοδα </w:t>
                      </w:r>
                      <w:r>
                        <w:rPr>
                          <w:rFonts w:ascii="Segoe UI" w:hAnsi="Segoe UI" w:cs="Segoe UI"/>
                          <w:sz w:val="18"/>
                          <w:szCs w:val="15"/>
                          <w:lang w:val="el-GR"/>
                        </w:rPr>
                        <w:t xml:space="preserve">στην </w:t>
                      </w:r>
                      <w:r w:rsidR="00405BFC" w:rsidRPr="00A1760F">
                        <w:rPr>
                          <w:rFonts w:ascii="Segoe UI" w:hAnsi="Segoe UI" w:cs="Segoe UI"/>
                          <w:sz w:val="18"/>
                          <w:szCs w:val="15"/>
                          <w:lang w:val="el-GR"/>
                        </w:rPr>
                        <w:t>διαμορφώθηκε σε 5</w:t>
                      </w:r>
                      <w:r>
                        <w:rPr>
                          <w:rFonts w:ascii="Segoe UI" w:hAnsi="Segoe UI" w:cs="Segoe UI"/>
                          <w:sz w:val="18"/>
                          <w:szCs w:val="15"/>
                          <w:lang w:val="el-GR"/>
                        </w:rPr>
                        <w:t>2</w:t>
                      </w:r>
                      <w:r w:rsidR="00405BFC" w:rsidRPr="00A1760F">
                        <w:rPr>
                          <w:rFonts w:ascii="Segoe UI" w:hAnsi="Segoe UI" w:cs="Segoe UI"/>
                          <w:sz w:val="18"/>
                          <w:szCs w:val="15"/>
                          <w:lang w:val="el-GR"/>
                        </w:rPr>
                        <w:t xml:space="preserve">% από 55% το 2016 </w:t>
                      </w:r>
                    </w:p>
                    <w:p w:rsidR="00405BFC" w:rsidRPr="00C1580A" w:rsidRDefault="00405BFC" w:rsidP="00642D1D">
                      <w:pPr>
                        <w:pStyle w:val="ListParagraph"/>
                        <w:numPr>
                          <w:ilvl w:val="1"/>
                          <w:numId w:val="4"/>
                        </w:numPr>
                        <w:spacing w:before="120" w:after="0" w:line="240" w:lineRule="auto"/>
                        <w:rPr>
                          <w:rFonts w:ascii="Segoe UI" w:hAnsi="Segoe UI" w:cs="Segoe UI"/>
                          <w:sz w:val="16"/>
                          <w:szCs w:val="15"/>
                          <w:lang w:val="el-GR"/>
                        </w:rPr>
                      </w:pPr>
                      <w:r>
                        <w:rPr>
                          <w:rFonts w:ascii="Segoe UI" w:hAnsi="Segoe UI" w:cs="Segoe UI"/>
                          <w:sz w:val="18"/>
                          <w:lang w:val="el-GR" w:eastAsia="el-GR" w:bidi="el-GR"/>
                        </w:rPr>
                        <w:t xml:space="preserve">Οι εγχώριες προβλέψεις για επισφαλή δάνεια αυξήθηκαν κατά 13% σε ετήσια βάση και διαμορφώθηκαν σε €771 εκατ. το 2017, με </w:t>
                      </w:r>
                      <w:r w:rsidRPr="00642D1D">
                        <w:rPr>
                          <w:rFonts w:ascii="Segoe UI" w:hAnsi="Segoe UI" w:cs="Segoe UI"/>
                          <w:sz w:val="18"/>
                          <w:lang w:val="el-GR" w:eastAsia="el-GR" w:bidi="el-GR"/>
                        </w:rPr>
                        <w:t xml:space="preserve">το κόστος πιστωτικού κινδύνου (CoR) </w:t>
                      </w:r>
                      <w:r>
                        <w:rPr>
                          <w:rFonts w:ascii="Segoe UI" w:hAnsi="Segoe UI" w:cs="Segoe UI"/>
                          <w:sz w:val="18"/>
                          <w:lang w:val="el-GR" w:eastAsia="el-GR" w:bidi="el-GR"/>
                        </w:rPr>
                        <w:t xml:space="preserve">να ανέρχεται </w:t>
                      </w:r>
                      <w:r w:rsidRPr="00372146">
                        <w:rPr>
                          <w:rFonts w:ascii="Segoe UI" w:hAnsi="Segoe UI" w:cs="Segoe UI"/>
                          <w:sz w:val="18"/>
                          <w:lang w:val="el-GR" w:eastAsia="el-GR" w:bidi="el-GR"/>
                        </w:rPr>
                        <w:t>σε 250</w:t>
                      </w:r>
                      <w:r>
                        <w:rPr>
                          <w:rFonts w:ascii="Segoe UI" w:hAnsi="Segoe UI" w:cs="Segoe UI"/>
                          <w:sz w:val="18"/>
                          <w:lang w:val="el-GR" w:eastAsia="el-GR" w:bidi="el-GR"/>
                        </w:rPr>
                        <w:t xml:space="preserve"> μ.β. (+38 μ.β. σε ετήσια βάση)</w:t>
                      </w:r>
                    </w:p>
                    <w:p w:rsidR="00405BFC" w:rsidRDefault="00372C5E" w:rsidP="00372C5E">
                      <w:pPr>
                        <w:pStyle w:val="ListParagraph"/>
                        <w:numPr>
                          <w:ilvl w:val="1"/>
                          <w:numId w:val="4"/>
                        </w:numPr>
                        <w:spacing w:before="120" w:after="0" w:line="240" w:lineRule="auto"/>
                        <w:rPr>
                          <w:rFonts w:ascii="Segoe UI" w:hAnsi="Segoe UI" w:cs="Segoe UI"/>
                          <w:sz w:val="18"/>
                          <w:lang w:val="el-GR" w:eastAsia="el-GR" w:bidi="el-GR"/>
                        </w:rPr>
                      </w:pPr>
                      <w:r w:rsidRPr="00372C5E">
                        <w:rPr>
                          <w:rFonts w:ascii="Segoe UI" w:hAnsi="Segoe UI" w:cs="Segoe UI"/>
                          <w:sz w:val="18"/>
                          <w:lang w:val="el-GR" w:eastAsia="el-GR" w:bidi="el-GR"/>
                        </w:rPr>
                        <w:t>Ανάκαμψη οργανικών κερδών προ προβλέψεων. Το καθαρό αποτέλεσμα επηρεάστηκε αρνητικά από μη οργανικές ζημίες και αυξημένες προβλέψεις</w:t>
                      </w:r>
                    </w:p>
                    <w:p w:rsidR="00372C5E" w:rsidRDefault="00FB5BF9" w:rsidP="00372C5E">
                      <w:pPr>
                        <w:pStyle w:val="ListParagraph"/>
                        <w:numPr>
                          <w:ilvl w:val="1"/>
                          <w:numId w:val="4"/>
                        </w:numPr>
                        <w:spacing w:before="120" w:after="0" w:line="240" w:lineRule="auto"/>
                        <w:rPr>
                          <w:rFonts w:ascii="Segoe UI" w:hAnsi="Segoe UI" w:cs="Segoe UI"/>
                          <w:sz w:val="18"/>
                          <w:lang w:val="el-GR" w:eastAsia="el-GR" w:bidi="el-GR"/>
                        </w:rPr>
                      </w:pPr>
                      <w:r>
                        <w:rPr>
                          <w:rFonts w:ascii="Segoe UI" w:hAnsi="Segoe UI" w:cs="Segoe UI"/>
                          <w:sz w:val="18"/>
                          <w:lang w:val="el-GR" w:eastAsia="el-GR" w:bidi="el-GR"/>
                        </w:rPr>
                        <w:t>Ζ</w:t>
                      </w:r>
                      <w:r w:rsidR="00372C5E">
                        <w:rPr>
                          <w:rFonts w:ascii="Segoe UI" w:hAnsi="Segoe UI" w:cs="Segoe UI"/>
                          <w:sz w:val="18"/>
                          <w:lang w:val="el-GR" w:eastAsia="el-GR" w:bidi="el-GR"/>
                        </w:rPr>
                        <w:t xml:space="preserve">ημίες από διακοπείσες δραστηριότητες </w:t>
                      </w:r>
                      <w:r>
                        <w:rPr>
                          <w:rFonts w:ascii="Segoe UI" w:hAnsi="Segoe UI" w:cs="Segoe UI"/>
                          <w:sz w:val="18"/>
                          <w:lang w:val="el-GR" w:eastAsia="el-GR" w:bidi="el-GR"/>
                        </w:rPr>
                        <w:t xml:space="preserve">ύψους €249 εκατ. το 2017, ως αποτέλεσμα των </w:t>
                      </w:r>
                      <w:r w:rsidR="00372C5E">
                        <w:rPr>
                          <w:rFonts w:ascii="Segoe UI" w:hAnsi="Segoe UI" w:cs="Segoe UI"/>
                          <w:sz w:val="18"/>
                          <w:lang w:val="el-GR" w:eastAsia="el-GR" w:bidi="el-GR"/>
                        </w:rPr>
                        <w:t>αποεπενδύσε</w:t>
                      </w:r>
                      <w:r>
                        <w:rPr>
                          <w:rFonts w:ascii="Segoe UI" w:hAnsi="Segoe UI" w:cs="Segoe UI"/>
                          <w:sz w:val="18"/>
                          <w:lang w:val="el-GR" w:eastAsia="el-GR" w:bidi="el-GR"/>
                        </w:rPr>
                        <w:t xml:space="preserve">ων </w:t>
                      </w:r>
                      <w:r w:rsidR="00372C5E">
                        <w:rPr>
                          <w:rFonts w:ascii="Segoe UI" w:hAnsi="Segoe UI" w:cs="Segoe UI"/>
                          <w:sz w:val="18"/>
                          <w:lang w:val="el-GR" w:eastAsia="el-GR" w:bidi="el-GR"/>
                        </w:rPr>
                        <w:t xml:space="preserve">από τις θυγατρικές </w:t>
                      </w:r>
                      <w:r>
                        <w:rPr>
                          <w:rFonts w:ascii="Segoe UI" w:hAnsi="Segoe UI" w:cs="Segoe UI"/>
                          <w:sz w:val="18"/>
                          <w:lang w:val="el-GR" w:eastAsia="el-GR" w:bidi="el-GR"/>
                        </w:rPr>
                        <w:t xml:space="preserve">της ΕΤΕ </w:t>
                      </w:r>
                      <w:bookmarkStart w:id="1" w:name="_GoBack"/>
                      <w:bookmarkEnd w:id="1"/>
                      <w:r w:rsidR="00372C5E">
                        <w:rPr>
                          <w:rFonts w:ascii="Segoe UI" w:hAnsi="Segoe UI" w:cs="Segoe UI"/>
                          <w:sz w:val="18"/>
                          <w:lang w:val="el-GR" w:eastAsia="el-GR" w:bidi="el-GR"/>
                        </w:rPr>
                        <w:t xml:space="preserve">σε Σερβία, Ρουμανία και Αλβανία </w:t>
                      </w:r>
                    </w:p>
                    <w:p w:rsidR="00372C5E" w:rsidRPr="00372C5E" w:rsidRDefault="00372C5E" w:rsidP="00372C5E">
                      <w:pPr>
                        <w:pStyle w:val="ListParagraph"/>
                        <w:spacing w:before="120" w:after="0" w:line="240" w:lineRule="auto"/>
                        <w:ind w:left="786"/>
                        <w:rPr>
                          <w:rFonts w:ascii="Segoe UI" w:hAnsi="Segoe UI" w:cs="Segoe UI"/>
                          <w:sz w:val="18"/>
                          <w:lang w:val="el-GR" w:eastAsia="el-GR" w:bidi="el-GR"/>
                        </w:rPr>
                      </w:pPr>
                    </w:p>
                    <w:p w:rsidR="00405BFC" w:rsidRDefault="00405BFC" w:rsidP="00BF459E">
                      <w:pPr>
                        <w:pStyle w:val="ListParagraph"/>
                        <w:spacing w:after="0" w:line="240" w:lineRule="auto"/>
                        <w:ind w:left="360"/>
                        <w:jc w:val="right"/>
                        <w:rPr>
                          <w:rFonts w:ascii="Segoe UI" w:hAnsi="Segoe UI" w:cs="Segoe UI"/>
                          <w:sz w:val="16"/>
                          <w:szCs w:val="12"/>
                          <w:lang w:val="el-GR"/>
                        </w:rPr>
                      </w:pPr>
                    </w:p>
                    <w:p w:rsidR="00FD6966" w:rsidRDefault="00FD6966" w:rsidP="00BF459E">
                      <w:pPr>
                        <w:pStyle w:val="ListParagraph"/>
                        <w:spacing w:after="0" w:line="240" w:lineRule="auto"/>
                        <w:ind w:left="360"/>
                        <w:jc w:val="right"/>
                        <w:rPr>
                          <w:rFonts w:ascii="Segoe UI" w:hAnsi="Segoe UI" w:cs="Segoe UI"/>
                          <w:sz w:val="16"/>
                          <w:szCs w:val="12"/>
                          <w:lang w:val="el-GR"/>
                        </w:rPr>
                      </w:pPr>
                    </w:p>
                    <w:p w:rsidR="00FD6966" w:rsidRDefault="00FD6966" w:rsidP="00BF459E">
                      <w:pPr>
                        <w:pStyle w:val="ListParagraph"/>
                        <w:spacing w:after="0" w:line="240" w:lineRule="auto"/>
                        <w:ind w:left="360"/>
                        <w:jc w:val="right"/>
                        <w:rPr>
                          <w:rFonts w:ascii="Segoe UI" w:hAnsi="Segoe UI" w:cs="Segoe UI"/>
                          <w:sz w:val="16"/>
                          <w:szCs w:val="12"/>
                          <w:lang w:val="el-GR"/>
                        </w:rPr>
                      </w:pPr>
                    </w:p>
                    <w:p w:rsidR="00FD6966" w:rsidRDefault="00FD6966" w:rsidP="00BF459E">
                      <w:pPr>
                        <w:pStyle w:val="ListParagraph"/>
                        <w:spacing w:after="0" w:line="240" w:lineRule="auto"/>
                        <w:ind w:left="360"/>
                        <w:jc w:val="right"/>
                        <w:rPr>
                          <w:rFonts w:ascii="Segoe UI" w:hAnsi="Segoe UI" w:cs="Segoe UI"/>
                          <w:sz w:val="16"/>
                          <w:szCs w:val="12"/>
                          <w:lang w:val="el-GR"/>
                        </w:rPr>
                      </w:pPr>
                    </w:p>
                    <w:p w:rsidR="00FD6966" w:rsidRDefault="00FD6966" w:rsidP="00BF459E">
                      <w:pPr>
                        <w:pStyle w:val="ListParagraph"/>
                        <w:spacing w:after="0" w:line="240" w:lineRule="auto"/>
                        <w:ind w:left="360"/>
                        <w:jc w:val="right"/>
                        <w:rPr>
                          <w:rFonts w:ascii="Segoe UI" w:hAnsi="Segoe UI" w:cs="Segoe UI"/>
                          <w:sz w:val="16"/>
                          <w:szCs w:val="12"/>
                          <w:lang w:val="el-GR"/>
                        </w:rPr>
                      </w:pPr>
                    </w:p>
                    <w:p w:rsidR="00FD6966" w:rsidRDefault="00FD6966" w:rsidP="00BF459E">
                      <w:pPr>
                        <w:pStyle w:val="ListParagraph"/>
                        <w:spacing w:after="0" w:line="240" w:lineRule="auto"/>
                        <w:ind w:left="360"/>
                        <w:jc w:val="right"/>
                        <w:rPr>
                          <w:rFonts w:ascii="Segoe UI" w:hAnsi="Segoe UI" w:cs="Segoe UI"/>
                          <w:sz w:val="16"/>
                          <w:szCs w:val="12"/>
                          <w:lang w:val="el-GR"/>
                        </w:rPr>
                      </w:pPr>
                    </w:p>
                    <w:p w:rsidR="00FD6966" w:rsidRDefault="00FD6966" w:rsidP="00BF459E">
                      <w:pPr>
                        <w:pStyle w:val="ListParagraph"/>
                        <w:spacing w:after="0" w:line="240" w:lineRule="auto"/>
                        <w:ind w:left="360"/>
                        <w:jc w:val="right"/>
                        <w:rPr>
                          <w:rFonts w:ascii="Segoe UI" w:hAnsi="Segoe UI" w:cs="Segoe UI"/>
                          <w:sz w:val="16"/>
                          <w:szCs w:val="12"/>
                          <w:lang w:val="el-GR"/>
                        </w:rPr>
                      </w:pPr>
                    </w:p>
                    <w:p w:rsidR="00FD6966" w:rsidRDefault="00FD6966" w:rsidP="00BF459E">
                      <w:pPr>
                        <w:pStyle w:val="ListParagraph"/>
                        <w:spacing w:after="0" w:line="240" w:lineRule="auto"/>
                        <w:ind w:left="360"/>
                        <w:jc w:val="right"/>
                        <w:rPr>
                          <w:rFonts w:ascii="Segoe UI" w:hAnsi="Segoe UI" w:cs="Segoe UI"/>
                          <w:sz w:val="16"/>
                          <w:szCs w:val="12"/>
                          <w:lang w:val="el-GR"/>
                        </w:rPr>
                      </w:pPr>
                    </w:p>
                    <w:p w:rsidR="00FD6966" w:rsidRDefault="00FD6966" w:rsidP="00BF459E">
                      <w:pPr>
                        <w:pStyle w:val="ListParagraph"/>
                        <w:spacing w:after="0" w:line="240" w:lineRule="auto"/>
                        <w:ind w:left="360"/>
                        <w:jc w:val="right"/>
                        <w:rPr>
                          <w:rFonts w:ascii="Segoe UI" w:hAnsi="Segoe UI" w:cs="Segoe UI"/>
                          <w:sz w:val="16"/>
                          <w:szCs w:val="12"/>
                          <w:lang w:val="el-GR"/>
                        </w:rPr>
                      </w:pPr>
                    </w:p>
                    <w:p w:rsidR="00FD6966" w:rsidRDefault="00FD6966" w:rsidP="00BF459E">
                      <w:pPr>
                        <w:pStyle w:val="ListParagraph"/>
                        <w:spacing w:after="0" w:line="240" w:lineRule="auto"/>
                        <w:ind w:left="360"/>
                        <w:jc w:val="right"/>
                        <w:rPr>
                          <w:rFonts w:ascii="Segoe UI" w:hAnsi="Segoe UI" w:cs="Segoe UI"/>
                          <w:sz w:val="16"/>
                          <w:szCs w:val="12"/>
                          <w:lang w:val="el-GR"/>
                        </w:rPr>
                      </w:pPr>
                    </w:p>
                    <w:p w:rsidR="00FD6966" w:rsidRDefault="00FD6966" w:rsidP="00BF459E">
                      <w:pPr>
                        <w:pStyle w:val="ListParagraph"/>
                        <w:spacing w:after="0" w:line="240" w:lineRule="auto"/>
                        <w:ind w:left="360"/>
                        <w:jc w:val="right"/>
                        <w:rPr>
                          <w:rFonts w:ascii="Segoe UI" w:hAnsi="Segoe UI" w:cs="Segoe UI"/>
                          <w:sz w:val="16"/>
                          <w:szCs w:val="12"/>
                          <w:lang w:val="el-GR"/>
                        </w:rPr>
                      </w:pPr>
                    </w:p>
                    <w:p w:rsidR="00FD6966" w:rsidRDefault="00FD6966" w:rsidP="00BF459E">
                      <w:pPr>
                        <w:pStyle w:val="ListParagraph"/>
                        <w:spacing w:after="0" w:line="240" w:lineRule="auto"/>
                        <w:ind w:left="360"/>
                        <w:jc w:val="right"/>
                        <w:rPr>
                          <w:rFonts w:ascii="Segoe UI" w:hAnsi="Segoe UI" w:cs="Segoe UI"/>
                          <w:sz w:val="16"/>
                          <w:szCs w:val="12"/>
                          <w:lang w:val="el-GR"/>
                        </w:rPr>
                      </w:pPr>
                    </w:p>
                    <w:p w:rsidR="00405BFC" w:rsidRDefault="00405BFC" w:rsidP="0034144F">
                      <w:pPr>
                        <w:pStyle w:val="ListParagraph"/>
                        <w:spacing w:after="0" w:line="240" w:lineRule="auto"/>
                        <w:ind w:left="357"/>
                        <w:jc w:val="right"/>
                        <w:rPr>
                          <w:rFonts w:ascii="Segoe UI" w:hAnsi="Segoe UI" w:cs="Segoe UI"/>
                          <w:sz w:val="16"/>
                          <w:szCs w:val="12"/>
                          <w:lang w:val="el-GR"/>
                        </w:rPr>
                      </w:pPr>
                      <w:r w:rsidRPr="00EE1E78">
                        <w:rPr>
                          <w:rFonts w:ascii="Segoe UI" w:hAnsi="Segoe UI" w:cs="Segoe UI"/>
                          <w:sz w:val="16"/>
                          <w:szCs w:val="12"/>
                          <w:lang w:val="el-GR"/>
                        </w:rPr>
                        <w:t xml:space="preserve">Αθήνα, </w:t>
                      </w:r>
                      <w:r>
                        <w:rPr>
                          <w:rFonts w:ascii="Segoe UI" w:hAnsi="Segoe UI" w:cs="Segoe UI"/>
                          <w:sz w:val="16"/>
                          <w:szCs w:val="12"/>
                          <w:lang w:val="el-GR"/>
                        </w:rPr>
                        <w:t xml:space="preserve">28 Μαρτίου </w:t>
                      </w:r>
                      <w:r w:rsidRPr="00EE1E78">
                        <w:rPr>
                          <w:rFonts w:ascii="Segoe UI" w:hAnsi="Segoe UI" w:cs="Segoe UI"/>
                          <w:sz w:val="16"/>
                          <w:szCs w:val="12"/>
                          <w:lang w:val="el-GR"/>
                        </w:rPr>
                        <w:t>201</w:t>
                      </w:r>
                      <w:r>
                        <w:rPr>
                          <w:rFonts w:ascii="Segoe UI" w:hAnsi="Segoe UI" w:cs="Segoe UI"/>
                          <w:sz w:val="16"/>
                          <w:szCs w:val="12"/>
                          <w:lang w:val="el-GR"/>
                        </w:rPr>
                        <w:t>8</w:t>
                      </w:r>
                    </w:p>
                  </w:txbxContent>
                </v:textbox>
              </v:shape>
            </w:pict>
          </mc:Fallback>
        </mc:AlternateContent>
      </w:r>
    </w:p>
    <w:p w:rsidR="00BF459E" w:rsidRPr="00BF459E" w:rsidRDefault="00BF459E">
      <w:pPr>
        <w:spacing w:after="0" w:line="240" w:lineRule="auto"/>
        <w:rPr>
          <w:rFonts w:asciiTheme="minorHAnsi" w:hAnsiTheme="minorHAnsi" w:cs="Segoe UI"/>
          <w:i/>
          <w:iCs/>
          <w:sz w:val="24"/>
          <w:lang w:val="en-US"/>
        </w:rPr>
      </w:pPr>
      <w:r w:rsidRPr="00BF459E">
        <w:rPr>
          <w:rFonts w:asciiTheme="minorHAnsi" w:hAnsiTheme="minorHAnsi" w:cs="Segoe UI"/>
          <w:i/>
          <w:iCs/>
          <w:sz w:val="24"/>
          <w:lang w:val="en-US"/>
        </w:rPr>
        <w:br w:type="page"/>
      </w:r>
    </w:p>
    <w:p w:rsidR="006D76EB" w:rsidRPr="005F42F0" w:rsidRDefault="006D76EB" w:rsidP="006D76EB">
      <w:pPr>
        <w:rPr>
          <w:i/>
          <w:sz w:val="2"/>
          <w:szCs w:val="21"/>
          <w:lang w:val="en-US"/>
        </w:rPr>
      </w:pPr>
    </w:p>
    <w:p w:rsidR="00C22B26" w:rsidRPr="00C22B26" w:rsidRDefault="00C22B26" w:rsidP="00C22B26">
      <w:pPr>
        <w:spacing w:after="0"/>
        <w:rPr>
          <w:i/>
          <w:iCs/>
          <w:color w:val="000000"/>
          <w:sz w:val="21"/>
          <w:szCs w:val="21"/>
          <w:lang w:val="el-GR"/>
        </w:rPr>
      </w:pPr>
      <w:r w:rsidRPr="00C22B26">
        <w:rPr>
          <w:i/>
          <w:iCs/>
          <w:color w:val="000000"/>
          <w:sz w:val="21"/>
          <w:szCs w:val="21"/>
          <w:lang w:val="el-GR"/>
        </w:rPr>
        <w:t xml:space="preserve">Σε μία χρονιά ανάπτυξης, αν και χαμηλότερης της αρχικά αναμενόμενης, για την Ελληνική οικονομία, η ΕΤΕ κατάφερε να ισχυροποιήσει τα αποτελέσματά της στους βασικούς τομείς των εγχώριων δραστηριοτήτων της, ενδυναμώνοντας περαιτέρω τον ισολογισμό της.  </w:t>
      </w:r>
    </w:p>
    <w:p w:rsidR="00C22B26" w:rsidRPr="00C22B26" w:rsidRDefault="00C22B26" w:rsidP="00C22B26">
      <w:pPr>
        <w:spacing w:after="0"/>
        <w:rPr>
          <w:i/>
          <w:iCs/>
          <w:color w:val="000000"/>
          <w:sz w:val="21"/>
          <w:szCs w:val="21"/>
          <w:lang w:val="el-GR"/>
        </w:rPr>
      </w:pPr>
    </w:p>
    <w:p w:rsidR="00C22B26" w:rsidRPr="00C22B26" w:rsidRDefault="00C22B26" w:rsidP="00C22B26">
      <w:pPr>
        <w:spacing w:after="0"/>
        <w:rPr>
          <w:i/>
          <w:iCs/>
          <w:color w:val="000000"/>
          <w:sz w:val="21"/>
          <w:szCs w:val="21"/>
          <w:lang w:val="el-GR"/>
        </w:rPr>
      </w:pPr>
      <w:r w:rsidRPr="00C22B26">
        <w:rPr>
          <w:i/>
          <w:iCs/>
          <w:color w:val="000000"/>
          <w:sz w:val="21"/>
          <w:szCs w:val="21"/>
          <w:lang w:val="el-GR"/>
        </w:rPr>
        <w:t xml:space="preserve">Από πλευράς ρευστότητας, η ΕΤΕ είναι η πρώτη ελληνική τράπεζα που αποδεσμεύτηκε από τον ELA στα τέλη Νοεμβρίου, αντανακλώντας την παραδοσιακά ισχυρή καταθετική βάση της Τράπεζας, κυρίως στις καταθέσεις χαμηλού κόστους, καθώς και τη ρευστότητα προερχόμενη από τις αποεπενδύσεις. Αξίζει να σημειωθεί ότι έχει ήδη δημιουργήσει σημαντικό απόθεμα ρευστότητας, το οποίο δίνει τη δυνατότητα στην ΕΤΕ να αυξήσει τις χρηματοδοτήσεις κατά τη διάρκεια του 2018. </w:t>
      </w:r>
    </w:p>
    <w:p w:rsidR="00C22B26" w:rsidRPr="00C22B26" w:rsidRDefault="00C22B26" w:rsidP="00C22B26">
      <w:pPr>
        <w:spacing w:after="0"/>
        <w:rPr>
          <w:i/>
          <w:iCs/>
          <w:color w:val="000000"/>
          <w:sz w:val="21"/>
          <w:szCs w:val="21"/>
          <w:lang w:val="el-GR"/>
        </w:rPr>
      </w:pPr>
    </w:p>
    <w:p w:rsidR="00C22B26" w:rsidRPr="00C22B26" w:rsidRDefault="00C22B26" w:rsidP="00C22B26">
      <w:pPr>
        <w:spacing w:after="0"/>
        <w:rPr>
          <w:i/>
          <w:iCs/>
          <w:color w:val="000000"/>
          <w:sz w:val="21"/>
          <w:szCs w:val="21"/>
          <w:lang w:val="el-GR"/>
        </w:rPr>
      </w:pPr>
      <w:r w:rsidRPr="00C22B26">
        <w:rPr>
          <w:i/>
          <w:iCs/>
          <w:color w:val="000000"/>
          <w:sz w:val="21"/>
          <w:szCs w:val="21"/>
          <w:lang w:val="el-GR"/>
        </w:rPr>
        <w:t xml:space="preserve">Αναφορικά με την ποιότητα του δανειακού χαρτοφυλακίου, η ΕΤΕ κατόρθωσε να διατηρήσει σταθερό ρυθμό μείωσης των μη εξυπηρετούμενων ανοιγμάτων κατά την τελευταία διετία, επιτυγχάνοντας συνολική μείωση €4,2 δισ. από το τέλος του 2015, καλύπτοντας 50% του στόχου για το 2019. Το αποτέλεσμα αυτό υπερβαίνει τον στόχο που τέθηκε για το 2017 κατά €0,8 δισ., με την κάλυψη των μη εξυπηρετούμενων ανοιγμάτων να ανέρχεται σε 56% ή 61% μετά την εφαρμογή του ΔΠΧΑ 9, στα υψηλότερα επίπεδα του εγχώριου τραπεζικού κλάδου. Αυτό αντανακλά τη συντηρητική πολιτική προβλέψεων της ΕΤΕ, θέτοντας τις βάσεις για την επίτευξη του στόχου του Ενιαίου Εποπτικού Μηχανισμού για το 2018. </w:t>
      </w:r>
    </w:p>
    <w:p w:rsidR="00C22B26" w:rsidRPr="00C22B26" w:rsidRDefault="00C22B26" w:rsidP="00C22B26">
      <w:pPr>
        <w:spacing w:after="0"/>
        <w:rPr>
          <w:i/>
          <w:iCs/>
          <w:color w:val="000000"/>
          <w:sz w:val="21"/>
          <w:szCs w:val="21"/>
          <w:lang w:val="el-GR"/>
        </w:rPr>
      </w:pPr>
    </w:p>
    <w:p w:rsidR="00C22B26" w:rsidRPr="00C22B26" w:rsidRDefault="00C22B26" w:rsidP="00C22B26">
      <w:pPr>
        <w:spacing w:after="0"/>
        <w:rPr>
          <w:i/>
          <w:iCs/>
          <w:color w:val="000000"/>
          <w:sz w:val="21"/>
          <w:szCs w:val="21"/>
          <w:lang w:val="el-GR"/>
        </w:rPr>
      </w:pPr>
      <w:r w:rsidRPr="00C22B26">
        <w:rPr>
          <w:i/>
          <w:iCs/>
          <w:color w:val="000000"/>
          <w:sz w:val="21"/>
          <w:szCs w:val="21"/>
          <w:lang w:val="el-GR"/>
        </w:rPr>
        <w:t>Από πλευράς κεφαλαιακής επάρκειας, ο δείκτης CET1 διαμορφώθηκε σε 17,0%, μη ενσωματώνοντας τη θετική επίπτωση από τις εναπομείνασες ενέργειες κεφαλαιακής ενίσχυσης του σχεδίου αναδιάρθρωσης της Τράπεζας. Ως εκ τούτου, η ΕΤΕ εισέρχεται στην άσκηση προσομοίωσης της ΕΚΤ για το 2018 με ενισχυμένα ποσοστά κεφαλαιακής επάρκειας και κάλυψης μη εξυπηρετούμενων ανοιγμάτων.</w:t>
      </w:r>
    </w:p>
    <w:p w:rsidR="00C22B26" w:rsidRPr="00C22B26" w:rsidRDefault="00C22B26" w:rsidP="00C22B26">
      <w:pPr>
        <w:spacing w:after="0"/>
        <w:rPr>
          <w:i/>
          <w:iCs/>
          <w:color w:val="000000"/>
          <w:sz w:val="21"/>
          <w:szCs w:val="21"/>
          <w:lang w:val="el-GR"/>
        </w:rPr>
      </w:pPr>
    </w:p>
    <w:p w:rsidR="00C22B26" w:rsidRPr="00C22B26" w:rsidRDefault="00C22B26" w:rsidP="00C22B26">
      <w:pPr>
        <w:spacing w:after="0"/>
        <w:rPr>
          <w:i/>
          <w:iCs/>
          <w:color w:val="000000"/>
          <w:sz w:val="21"/>
          <w:szCs w:val="21"/>
          <w:lang w:val="el-GR"/>
        </w:rPr>
      </w:pPr>
      <w:r w:rsidRPr="00C22B26">
        <w:rPr>
          <w:i/>
          <w:iCs/>
          <w:color w:val="000000"/>
          <w:sz w:val="21"/>
          <w:szCs w:val="21"/>
          <w:lang w:val="el-GR"/>
        </w:rPr>
        <w:t>Αναφορικά με τις επιδόσεις της τράπεζας σε επίπεδο κερδοφορίας, η ΕΤΕ ενίσχυσε τα οργανικά κέρδη προ προβλέψεων κατά περίπου 5% σε ετήσια βάση, σημειώνοντας αύξηση καθαρών εσόδων από προμήθειες ενώ ταυτόχρονα μείωση των καθαρών εσόδων από τόκους λόγω της συνεχιζόμενης δανειακής απομόχλευσης. Οι λειτουργικές δαπάνες συνέχισαν να βαίνουν μειούμενες, με μείωση  περίπου 7% σε ετήσια βάση.</w:t>
      </w:r>
    </w:p>
    <w:p w:rsidR="00C22B26" w:rsidRPr="00C22B26" w:rsidRDefault="00C22B26" w:rsidP="00C22B26">
      <w:pPr>
        <w:spacing w:after="0"/>
        <w:rPr>
          <w:i/>
          <w:iCs/>
          <w:color w:val="000000"/>
          <w:sz w:val="21"/>
          <w:szCs w:val="21"/>
          <w:lang w:val="el-GR"/>
        </w:rPr>
      </w:pPr>
    </w:p>
    <w:p w:rsidR="00DF2D8C" w:rsidRPr="00DF2D8C" w:rsidRDefault="00C22B26" w:rsidP="00C22B26">
      <w:pPr>
        <w:spacing w:after="0"/>
        <w:rPr>
          <w:sz w:val="21"/>
          <w:szCs w:val="21"/>
          <w:lang w:val="el-GR"/>
        </w:rPr>
      </w:pPr>
      <w:r w:rsidRPr="00C22B26">
        <w:rPr>
          <w:i/>
          <w:iCs/>
          <w:color w:val="000000"/>
          <w:sz w:val="21"/>
          <w:szCs w:val="21"/>
          <w:lang w:val="el-GR"/>
        </w:rPr>
        <w:t>Το 2018, το οικονομικό περιβάλλον στην Ελλάδα αναμένεται να βελτιωθεί περαιτέρω, όπως διαφαίνεται από τους εκτιμώμενους θετικούς ρυθμούς ανάπτυξης του ΑΕΠ, την ανάκαμψη των επενδύσεων και εξαγωγών, καθώς και τη συνεχιζόμενη βελτίωση των συνθηκών στην αγορά εργασίας. Επιπλέον, η επιτυχής ολοκλήρωση του Τρίτου Προγράμματος Οικονομικής Προσαρμογής αποτελεί ένα σημαντικό μήνυμα όσον αφορά τη βιώσιμη ανάκαμψη της Ελλάδας. Μέσα σε αυτό το οικονομικό και επιχειρηματικό περιβάλλον, η στρατηγική της ΕΤΕ θα συνεχίσει να επικεντρώνεται στην αύξηση της χρηματοδότησης της εγχώριας οικονομίας, στην περαιτέρω μείωση των μη εξυπηρετούμενων ανοιγμάτων πλέον των στόχων, καθώς και στην επιστροφή σε ουσιώδη οργανική κερδοφορία, κεφαλαιοποιώντας τα πλεονεκτήματα του ισολογισμού της</w:t>
      </w:r>
      <w:r w:rsidR="00DF2D8C" w:rsidRPr="00DF2D8C">
        <w:rPr>
          <w:i/>
          <w:iCs/>
          <w:color w:val="000000"/>
          <w:sz w:val="21"/>
          <w:szCs w:val="21"/>
          <w:lang w:val="el-GR"/>
        </w:rPr>
        <w:t>.</w:t>
      </w:r>
    </w:p>
    <w:p w:rsidR="004E5DB2" w:rsidRDefault="004E5DB2" w:rsidP="004E5DB2">
      <w:pPr>
        <w:spacing w:after="0" w:line="240" w:lineRule="auto"/>
        <w:rPr>
          <w:i/>
          <w:iCs/>
          <w:color w:val="000000"/>
          <w:sz w:val="21"/>
          <w:szCs w:val="21"/>
          <w:lang w:val="el-GR"/>
        </w:rPr>
      </w:pPr>
    </w:p>
    <w:p w:rsidR="006D76EB" w:rsidRPr="006D76EB" w:rsidRDefault="006D76EB" w:rsidP="006D76EB">
      <w:pPr>
        <w:rPr>
          <w:i/>
          <w:lang w:val="el-GR"/>
        </w:rPr>
      </w:pPr>
    </w:p>
    <w:p w:rsidR="006D76EB" w:rsidRPr="005F42F0" w:rsidRDefault="006D76EB" w:rsidP="006D76EB">
      <w:pPr>
        <w:spacing w:after="160" w:line="240" w:lineRule="auto"/>
        <w:jc w:val="right"/>
        <w:rPr>
          <w:rFonts w:asciiTheme="minorHAnsi" w:hAnsiTheme="minorHAnsi" w:cs="Segoe UI"/>
          <w:i/>
          <w:iCs/>
          <w:sz w:val="21"/>
          <w:szCs w:val="21"/>
          <w:lang w:val="el-GR"/>
        </w:rPr>
      </w:pPr>
      <w:r w:rsidRPr="005F42F0">
        <w:rPr>
          <w:rFonts w:asciiTheme="minorHAnsi" w:hAnsiTheme="minorHAnsi" w:cs="Segoe UI"/>
          <w:i/>
          <w:sz w:val="21"/>
          <w:szCs w:val="21"/>
          <w:lang w:val="el-GR" w:eastAsia="en-GB"/>
        </w:rPr>
        <w:t xml:space="preserve">Αθήνα, </w:t>
      </w:r>
      <w:r w:rsidR="00616DC3" w:rsidRPr="005F42F0">
        <w:rPr>
          <w:rFonts w:cs="Segoe UI"/>
          <w:i/>
          <w:sz w:val="21"/>
          <w:szCs w:val="21"/>
          <w:lang w:val="el-GR" w:eastAsia="en-GB"/>
        </w:rPr>
        <w:t>28 Μαρτίου</w:t>
      </w:r>
      <w:r w:rsidR="009F5BC2" w:rsidRPr="005F42F0">
        <w:rPr>
          <w:rFonts w:cs="Segoe UI"/>
          <w:i/>
          <w:sz w:val="21"/>
          <w:szCs w:val="21"/>
          <w:lang w:val="el-GR" w:eastAsia="en-GB"/>
        </w:rPr>
        <w:t xml:space="preserve"> </w:t>
      </w:r>
      <w:r w:rsidRPr="005F42F0">
        <w:rPr>
          <w:rFonts w:asciiTheme="minorHAnsi" w:hAnsiTheme="minorHAnsi" w:cs="Segoe UI"/>
          <w:i/>
          <w:sz w:val="21"/>
          <w:szCs w:val="21"/>
          <w:lang w:val="el-GR" w:eastAsia="en-GB"/>
        </w:rPr>
        <w:t>201</w:t>
      </w:r>
      <w:r w:rsidR="00616DC3" w:rsidRPr="005F42F0">
        <w:rPr>
          <w:rFonts w:asciiTheme="minorHAnsi" w:hAnsiTheme="minorHAnsi" w:cs="Segoe UI"/>
          <w:i/>
          <w:sz w:val="21"/>
          <w:szCs w:val="21"/>
          <w:lang w:val="el-GR" w:eastAsia="en-GB"/>
        </w:rPr>
        <w:t>8</w:t>
      </w:r>
    </w:p>
    <w:p w:rsidR="006D76EB" w:rsidRPr="005F42F0" w:rsidRDefault="006D76EB" w:rsidP="006D76EB">
      <w:pPr>
        <w:spacing w:after="160" w:line="240" w:lineRule="auto"/>
        <w:jc w:val="right"/>
        <w:rPr>
          <w:rFonts w:asciiTheme="minorHAnsi" w:hAnsiTheme="minorHAnsi" w:cs="Segoe UI"/>
          <w:i/>
          <w:iCs/>
          <w:sz w:val="21"/>
          <w:szCs w:val="21"/>
          <w:lang w:val="el-GR"/>
        </w:rPr>
      </w:pPr>
      <w:r w:rsidRPr="005F42F0">
        <w:rPr>
          <w:rFonts w:asciiTheme="minorHAnsi" w:hAnsiTheme="minorHAnsi" w:cs="Segoe UI"/>
          <w:i/>
          <w:sz w:val="21"/>
          <w:szCs w:val="21"/>
          <w:lang w:val="el-GR" w:eastAsia="en-GB"/>
        </w:rPr>
        <w:t>Λεωνίδας Φραγκιαδάκης</w:t>
      </w:r>
    </w:p>
    <w:p w:rsidR="00901454" w:rsidRPr="00D53B37" w:rsidRDefault="006D76EB" w:rsidP="005F42F0">
      <w:pPr>
        <w:spacing w:line="240" w:lineRule="auto"/>
        <w:jc w:val="right"/>
        <w:rPr>
          <w:rFonts w:ascii="Segoe UI" w:hAnsi="Segoe UI" w:cs="Segoe UI"/>
          <w:b/>
          <w:sz w:val="4"/>
          <w:lang w:val="el-GR" w:eastAsia="el-GR" w:bidi="el-GR"/>
        </w:rPr>
      </w:pPr>
      <w:r w:rsidRPr="005F42F0">
        <w:rPr>
          <w:rFonts w:asciiTheme="minorHAnsi" w:hAnsiTheme="minorHAnsi" w:cs="Segoe UI"/>
          <w:i/>
          <w:sz w:val="21"/>
          <w:szCs w:val="21"/>
          <w:lang w:val="el-GR" w:eastAsia="en-GB"/>
        </w:rPr>
        <w:t>Διευθύνων Σύμβουλος ΕΤΕ</w:t>
      </w:r>
      <w:r w:rsidR="00901454" w:rsidRPr="00D53B37">
        <w:rPr>
          <w:rFonts w:ascii="Segoe UI" w:hAnsi="Segoe UI" w:cs="Segoe UI"/>
          <w:b/>
          <w:sz w:val="4"/>
          <w:lang w:val="el-GR" w:eastAsia="el-GR" w:bidi="el-GR"/>
        </w:rPr>
        <w:br w:type="page"/>
      </w:r>
    </w:p>
    <w:p w:rsidR="0033614C" w:rsidRPr="00291873" w:rsidRDefault="0033614C" w:rsidP="0033614C">
      <w:pPr>
        <w:autoSpaceDE w:val="0"/>
        <w:autoSpaceDN w:val="0"/>
        <w:adjustRightInd w:val="0"/>
        <w:spacing w:after="160" w:line="320" w:lineRule="atLeast"/>
        <w:jc w:val="both"/>
        <w:rPr>
          <w:rFonts w:ascii="Segoe UI" w:hAnsi="Segoe UI" w:cs="Segoe UI"/>
          <w:b/>
          <w:sz w:val="20"/>
          <w:lang w:val="el-GR" w:eastAsia="el-GR" w:bidi="el-GR"/>
        </w:rPr>
      </w:pPr>
      <w:r>
        <w:rPr>
          <w:rFonts w:ascii="Segoe UI" w:hAnsi="Segoe UI" w:cs="Segoe UI"/>
          <w:b/>
          <w:sz w:val="20"/>
          <w:lang w:val="el-GR" w:eastAsia="el-GR" w:bidi="el-GR"/>
        </w:rPr>
        <w:lastRenderedPageBreak/>
        <w:t>Τα Μη Ε</w:t>
      </w:r>
      <w:r w:rsidRPr="00A6792B">
        <w:rPr>
          <w:rFonts w:ascii="Segoe UI" w:hAnsi="Segoe UI" w:cs="Segoe UI"/>
          <w:b/>
          <w:sz w:val="20"/>
          <w:lang w:val="el-GR" w:eastAsia="el-GR" w:bidi="el-GR"/>
        </w:rPr>
        <w:t>ξυπηρετούμεν</w:t>
      </w:r>
      <w:r>
        <w:rPr>
          <w:rFonts w:ascii="Segoe UI" w:hAnsi="Segoe UI" w:cs="Segoe UI"/>
          <w:b/>
          <w:sz w:val="20"/>
          <w:lang w:val="el-GR" w:eastAsia="el-GR" w:bidi="el-GR"/>
        </w:rPr>
        <w:t xml:space="preserve">α Ανοίγματα </w:t>
      </w:r>
      <w:r w:rsidRPr="00291873">
        <w:rPr>
          <w:rFonts w:ascii="Segoe UI" w:hAnsi="Segoe UI" w:cs="Segoe UI"/>
          <w:b/>
          <w:sz w:val="20"/>
          <w:lang w:val="el-GR" w:eastAsia="el-GR" w:bidi="el-GR"/>
        </w:rPr>
        <w:t xml:space="preserve">μειώνονται για </w:t>
      </w:r>
      <w:r w:rsidR="00DD6AB7">
        <w:rPr>
          <w:rFonts w:ascii="Segoe UI" w:hAnsi="Segoe UI" w:cs="Segoe UI"/>
          <w:b/>
          <w:sz w:val="20"/>
          <w:lang w:val="el-GR" w:eastAsia="el-GR" w:bidi="el-GR"/>
        </w:rPr>
        <w:t>7</w:t>
      </w:r>
      <w:r w:rsidRPr="009A5CD9">
        <w:rPr>
          <w:rFonts w:ascii="Segoe UI" w:hAnsi="Segoe UI" w:cs="Segoe UI"/>
          <w:b/>
          <w:sz w:val="20"/>
          <w:vertAlign w:val="superscript"/>
          <w:lang w:val="el-GR" w:eastAsia="el-GR" w:bidi="el-GR"/>
        </w:rPr>
        <w:t>ο</w:t>
      </w:r>
      <w:r>
        <w:rPr>
          <w:rFonts w:ascii="Segoe UI" w:hAnsi="Segoe UI" w:cs="Segoe UI"/>
          <w:b/>
          <w:sz w:val="20"/>
          <w:lang w:val="el-GR" w:eastAsia="el-GR" w:bidi="el-GR"/>
        </w:rPr>
        <w:t xml:space="preserve"> </w:t>
      </w:r>
      <w:r w:rsidRPr="00291873">
        <w:rPr>
          <w:rFonts w:ascii="Segoe UI" w:hAnsi="Segoe UI" w:cs="Segoe UI"/>
          <w:b/>
          <w:sz w:val="20"/>
          <w:lang w:val="el-GR" w:eastAsia="el-GR" w:bidi="el-GR"/>
        </w:rPr>
        <w:t>συνεχόμενο τρίμηνο</w:t>
      </w:r>
    </w:p>
    <w:p w:rsidR="0033614C" w:rsidRDefault="00D840C9" w:rsidP="0033614C">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l-GR" w:eastAsia="el-GR" w:bidi="el-GR"/>
        </w:rPr>
        <w:t xml:space="preserve">Η μείωση των </w:t>
      </w:r>
      <w:r w:rsidR="0033614C" w:rsidRPr="00291873">
        <w:rPr>
          <w:rFonts w:ascii="Segoe UI" w:hAnsi="Segoe UI" w:cs="Segoe UI"/>
          <w:sz w:val="20"/>
          <w:lang w:val="el-GR" w:eastAsia="el-GR" w:bidi="el-GR"/>
        </w:rPr>
        <w:t>Μη Εξυπηρετούμεν</w:t>
      </w:r>
      <w:r>
        <w:rPr>
          <w:rFonts w:ascii="Segoe UI" w:hAnsi="Segoe UI" w:cs="Segoe UI"/>
          <w:sz w:val="20"/>
          <w:lang w:val="el-GR" w:eastAsia="el-GR" w:bidi="el-GR"/>
        </w:rPr>
        <w:t>ων</w:t>
      </w:r>
      <w:r w:rsidR="0033614C" w:rsidRPr="00291873">
        <w:rPr>
          <w:rFonts w:ascii="Segoe UI" w:hAnsi="Segoe UI" w:cs="Segoe UI"/>
          <w:sz w:val="20"/>
          <w:lang w:val="el-GR" w:eastAsia="el-GR" w:bidi="el-GR"/>
        </w:rPr>
        <w:t xml:space="preserve"> Ανο</w:t>
      </w:r>
      <w:r>
        <w:rPr>
          <w:rFonts w:ascii="Segoe UI" w:hAnsi="Segoe UI" w:cs="Segoe UI"/>
          <w:sz w:val="20"/>
          <w:lang w:val="el-GR" w:eastAsia="el-GR" w:bidi="el-GR"/>
        </w:rPr>
        <w:t>ι</w:t>
      </w:r>
      <w:r w:rsidR="0033614C" w:rsidRPr="00291873">
        <w:rPr>
          <w:rFonts w:ascii="Segoe UI" w:hAnsi="Segoe UI" w:cs="Segoe UI"/>
          <w:sz w:val="20"/>
          <w:lang w:val="el-GR" w:eastAsia="el-GR" w:bidi="el-GR"/>
        </w:rPr>
        <w:t>γμ</w:t>
      </w:r>
      <w:r>
        <w:rPr>
          <w:rFonts w:ascii="Segoe UI" w:hAnsi="Segoe UI" w:cs="Segoe UI"/>
          <w:sz w:val="20"/>
          <w:lang w:val="el-GR" w:eastAsia="el-GR" w:bidi="el-GR"/>
        </w:rPr>
        <w:t xml:space="preserve">άτων </w:t>
      </w:r>
      <w:r w:rsidR="0033614C" w:rsidRPr="00291873">
        <w:rPr>
          <w:rFonts w:ascii="Segoe UI" w:hAnsi="Segoe UI" w:cs="Segoe UI"/>
          <w:sz w:val="20"/>
          <w:lang w:val="el-GR" w:eastAsia="el-GR" w:bidi="el-GR"/>
        </w:rPr>
        <w:t xml:space="preserve">(NPEs) </w:t>
      </w:r>
      <w:r>
        <w:rPr>
          <w:rFonts w:ascii="Segoe UI" w:hAnsi="Segoe UI" w:cs="Segoe UI"/>
          <w:sz w:val="20"/>
          <w:lang w:val="el-GR" w:eastAsia="el-GR" w:bidi="el-GR"/>
        </w:rPr>
        <w:t xml:space="preserve">συνεχίστηκε και κατά το </w:t>
      </w:r>
      <w:r w:rsidR="00AA4B5B">
        <w:rPr>
          <w:rFonts w:ascii="Segoe UI" w:hAnsi="Segoe UI" w:cs="Segoe UI"/>
          <w:sz w:val="20"/>
          <w:lang w:val="el-GR" w:eastAsia="el-GR" w:bidi="el-GR"/>
        </w:rPr>
        <w:t>Δ</w:t>
      </w:r>
      <w:r>
        <w:rPr>
          <w:rFonts w:ascii="Segoe UI" w:hAnsi="Segoe UI" w:cs="Segoe UI"/>
          <w:sz w:val="20"/>
          <w:lang w:val="el-GR" w:eastAsia="el-GR" w:bidi="el-GR"/>
        </w:rPr>
        <w:t xml:space="preserve">’ τρίμηνο του 2017 και διαμορφώθηκε σε </w:t>
      </w:r>
      <w:r w:rsidR="0033614C" w:rsidRPr="00291873">
        <w:rPr>
          <w:rFonts w:ascii="Segoe UI" w:hAnsi="Segoe UI" w:cs="Segoe UI"/>
          <w:sz w:val="20"/>
          <w:lang w:val="el-GR" w:eastAsia="el-GR" w:bidi="el-GR"/>
        </w:rPr>
        <w:t>€0,</w:t>
      </w:r>
      <w:r w:rsidR="00AA4B5B">
        <w:rPr>
          <w:rFonts w:ascii="Segoe UI" w:hAnsi="Segoe UI" w:cs="Segoe UI"/>
          <w:sz w:val="20"/>
          <w:lang w:val="el-GR" w:eastAsia="el-GR" w:bidi="el-GR"/>
        </w:rPr>
        <w:t>7</w:t>
      </w:r>
      <w:r w:rsidR="0033614C" w:rsidRPr="00291873">
        <w:rPr>
          <w:rFonts w:ascii="Segoe UI" w:hAnsi="Segoe UI" w:cs="Segoe UI"/>
          <w:sz w:val="20"/>
          <w:lang w:val="el-GR" w:eastAsia="el-GR" w:bidi="el-GR"/>
        </w:rPr>
        <w:t xml:space="preserve"> δισ. σε </w:t>
      </w:r>
      <w:r>
        <w:rPr>
          <w:rFonts w:ascii="Segoe UI" w:hAnsi="Segoe UI" w:cs="Segoe UI"/>
          <w:sz w:val="20"/>
          <w:lang w:val="el-GR" w:eastAsia="el-GR" w:bidi="el-GR"/>
        </w:rPr>
        <w:t>σχέση με το προηγούμενο τρίμηνο</w:t>
      </w:r>
      <w:r w:rsidR="0033614C" w:rsidRPr="00291873">
        <w:rPr>
          <w:rFonts w:ascii="Segoe UI" w:hAnsi="Segoe UI" w:cs="Segoe UI"/>
          <w:sz w:val="20"/>
          <w:lang w:val="el-GR" w:eastAsia="el-GR" w:bidi="el-GR"/>
        </w:rPr>
        <w:t xml:space="preserve">, </w:t>
      </w:r>
      <w:r w:rsidR="0033614C">
        <w:rPr>
          <w:rFonts w:ascii="Segoe UI" w:hAnsi="Segoe UI" w:cs="Segoe UI"/>
          <w:sz w:val="20"/>
          <w:lang w:val="el-GR" w:eastAsia="el-GR" w:bidi="el-GR"/>
        </w:rPr>
        <w:t xml:space="preserve">αντανακλώντας </w:t>
      </w:r>
      <w:r w:rsidR="00932FE9">
        <w:rPr>
          <w:rFonts w:ascii="Segoe UI" w:hAnsi="Segoe UI" w:cs="Segoe UI"/>
          <w:sz w:val="20"/>
          <w:lang w:val="el-GR" w:eastAsia="el-GR" w:bidi="el-GR"/>
        </w:rPr>
        <w:t xml:space="preserve">τον αρνητικό ρυθμό δημιουργίας νέων επισφαλειών </w:t>
      </w:r>
      <w:r>
        <w:rPr>
          <w:rFonts w:ascii="Segoe UI" w:hAnsi="Segoe UI" w:cs="Segoe UI"/>
          <w:sz w:val="20"/>
          <w:lang w:val="el-GR" w:eastAsia="el-GR" w:bidi="el-GR"/>
        </w:rPr>
        <w:t>και τις</w:t>
      </w:r>
      <w:r w:rsidRPr="00D840C9">
        <w:rPr>
          <w:rFonts w:ascii="Segoe UI" w:hAnsi="Segoe UI" w:cs="Segoe UI"/>
          <w:sz w:val="20"/>
          <w:lang w:val="el-GR" w:eastAsia="el-GR" w:bidi="el-GR"/>
        </w:rPr>
        <w:t xml:space="preserve"> διαγραφές πλήρως καλυμμένων από προβλέψεις δανείων</w:t>
      </w:r>
      <w:r w:rsidR="00D90160" w:rsidRPr="00D90160">
        <w:rPr>
          <w:rFonts w:ascii="Segoe UI" w:hAnsi="Segoe UI" w:cs="Segoe UI"/>
          <w:sz w:val="20"/>
          <w:lang w:val="el-GR" w:eastAsia="el-GR" w:bidi="el-GR"/>
        </w:rPr>
        <w:t xml:space="preserve"> </w:t>
      </w:r>
      <w:r w:rsidR="00D90160">
        <w:rPr>
          <w:rFonts w:ascii="Segoe UI" w:hAnsi="Segoe UI" w:cs="Segoe UI"/>
          <w:sz w:val="20"/>
          <w:lang w:val="el-GR" w:eastAsia="el-GR" w:bidi="el-GR"/>
        </w:rPr>
        <w:t>ύψους €683 εκατ</w:t>
      </w:r>
      <w:r w:rsidR="0061454A">
        <w:rPr>
          <w:rFonts w:ascii="Segoe UI" w:hAnsi="Segoe UI" w:cs="Segoe UI"/>
          <w:sz w:val="20"/>
          <w:lang w:val="el-GR" w:eastAsia="el-GR" w:bidi="el-GR"/>
        </w:rPr>
        <w:t>. Ειδικότερα</w:t>
      </w:r>
      <w:r w:rsidR="00074557">
        <w:rPr>
          <w:rFonts w:ascii="Segoe UI" w:hAnsi="Segoe UI" w:cs="Segoe UI"/>
          <w:sz w:val="20"/>
          <w:lang w:val="el-GR" w:eastAsia="el-GR" w:bidi="el-GR"/>
        </w:rPr>
        <w:t xml:space="preserve">, </w:t>
      </w:r>
      <w:r w:rsidR="0061454A">
        <w:rPr>
          <w:rFonts w:ascii="Segoe UI" w:hAnsi="Segoe UI" w:cs="Segoe UI"/>
          <w:sz w:val="20"/>
          <w:lang w:val="el-GR" w:eastAsia="el-GR" w:bidi="el-GR"/>
        </w:rPr>
        <w:t xml:space="preserve">ο </w:t>
      </w:r>
      <w:r w:rsidR="00B210AA" w:rsidRPr="0033614C">
        <w:rPr>
          <w:rFonts w:ascii="Segoe UI" w:hAnsi="Segoe UI" w:cs="Segoe UI"/>
          <w:sz w:val="20"/>
          <w:lang w:val="el-GR" w:eastAsia="el-GR" w:bidi="el-GR"/>
        </w:rPr>
        <w:t>ρυθμό</w:t>
      </w:r>
      <w:r w:rsidR="0061454A">
        <w:rPr>
          <w:rFonts w:ascii="Segoe UI" w:hAnsi="Segoe UI" w:cs="Segoe UI"/>
          <w:sz w:val="20"/>
          <w:lang w:val="el-GR" w:eastAsia="el-GR" w:bidi="el-GR"/>
        </w:rPr>
        <w:t>ς</w:t>
      </w:r>
      <w:r w:rsidR="00B210AA" w:rsidRPr="0033614C">
        <w:rPr>
          <w:rFonts w:ascii="Segoe UI" w:hAnsi="Segoe UI" w:cs="Segoe UI"/>
          <w:sz w:val="20"/>
          <w:lang w:val="el-GR" w:eastAsia="el-GR" w:bidi="el-GR"/>
        </w:rPr>
        <w:t xml:space="preserve"> </w:t>
      </w:r>
      <w:r w:rsidR="00B210AA">
        <w:rPr>
          <w:rFonts w:ascii="Segoe UI" w:hAnsi="Segoe UI" w:cs="Segoe UI"/>
          <w:sz w:val="20"/>
          <w:lang w:val="el-GR" w:eastAsia="el-GR" w:bidi="el-GR"/>
        </w:rPr>
        <w:t>δ</w:t>
      </w:r>
      <w:r w:rsidR="00B210AA" w:rsidRPr="0033614C">
        <w:rPr>
          <w:rFonts w:ascii="Segoe UI" w:hAnsi="Segoe UI" w:cs="Segoe UI"/>
          <w:sz w:val="20"/>
          <w:lang w:val="el-GR" w:eastAsia="el-GR" w:bidi="el-GR"/>
        </w:rPr>
        <w:t xml:space="preserve">ημιουργίας νέων Μη Εξυπηρετούμενων Ανοιγμάτων </w:t>
      </w:r>
      <w:r w:rsidR="00AA4B5B">
        <w:rPr>
          <w:rFonts w:ascii="Segoe UI" w:hAnsi="Segoe UI" w:cs="Segoe UI"/>
          <w:sz w:val="20"/>
          <w:lang w:val="el-GR" w:eastAsia="el-GR" w:bidi="el-GR"/>
        </w:rPr>
        <w:t xml:space="preserve">(περίμετρος Ενιαίου Εποπτικού Μηχανισμού-ΕΕΜ) </w:t>
      </w:r>
      <w:r w:rsidR="0061454A">
        <w:rPr>
          <w:rFonts w:ascii="Segoe UI" w:hAnsi="Segoe UI" w:cs="Segoe UI"/>
          <w:sz w:val="20"/>
          <w:lang w:val="el-GR" w:eastAsia="el-GR" w:bidi="el-GR"/>
        </w:rPr>
        <w:t>παρέμεινε αρνητικός</w:t>
      </w:r>
      <w:r w:rsidR="00EB068B">
        <w:rPr>
          <w:rFonts w:ascii="Segoe UI" w:hAnsi="Segoe UI" w:cs="Segoe UI"/>
          <w:sz w:val="20"/>
          <w:lang w:val="el-GR" w:eastAsia="el-GR" w:bidi="el-GR"/>
        </w:rPr>
        <w:t xml:space="preserve"> κατά το </w:t>
      </w:r>
      <w:r w:rsidR="00AA4B5B">
        <w:rPr>
          <w:rFonts w:ascii="Segoe UI" w:hAnsi="Segoe UI" w:cs="Segoe UI"/>
          <w:sz w:val="20"/>
          <w:lang w:val="el-GR" w:eastAsia="el-GR" w:bidi="el-GR"/>
        </w:rPr>
        <w:t>Δ</w:t>
      </w:r>
      <w:r w:rsidR="00EB068B">
        <w:rPr>
          <w:rFonts w:ascii="Segoe UI" w:hAnsi="Segoe UI" w:cs="Segoe UI"/>
          <w:sz w:val="20"/>
          <w:lang w:val="el-GR" w:eastAsia="el-GR" w:bidi="el-GR"/>
        </w:rPr>
        <w:t>’ τρίμηνο του 2017</w:t>
      </w:r>
      <w:r w:rsidR="00AA4B5B">
        <w:rPr>
          <w:rFonts w:ascii="Segoe UI" w:hAnsi="Segoe UI" w:cs="Segoe UI"/>
          <w:sz w:val="20"/>
          <w:lang w:val="el-GR" w:eastAsia="el-GR" w:bidi="el-GR"/>
        </w:rPr>
        <w:t xml:space="preserve"> (</w:t>
      </w:r>
      <w:r w:rsidR="00EC1F6C">
        <w:rPr>
          <w:rFonts w:ascii="Segoe UI" w:hAnsi="Segoe UI" w:cs="Segoe UI"/>
          <w:sz w:val="20"/>
          <w:lang w:val="el-GR" w:eastAsia="el-GR" w:bidi="el-GR"/>
        </w:rPr>
        <w:t>-</w:t>
      </w:r>
      <w:r w:rsidR="00B210AA">
        <w:rPr>
          <w:rFonts w:ascii="Segoe UI" w:hAnsi="Segoe UI" w:cs="Segoe UI"/>
          <w:sz w:val="20"/>
          <w:lang w:val="el-GR" w:eastAsia="el-GR" w:bidi="el-GR"/>
        </w:rPr>
        <w:t>€</w:t>
      </w:r>
      <w:r w:rsidR="00E30E3F" w:rsidRPr="00E30E3F">
        <w:rPr>
          <w:rFonts w:ascii="Segoe UI" w:hAnsi="Segoe UI" w:cs="Segoe UI"/>
          <w:sz w:val="20"/>
          <w:lang w:val="el-GR" w:eastAsia="el-GR" w:bidi="el-GR"/>
        </w:rPr>
        <w:t>51</w:t>
      </w:r>
      <w:r w:rsidR="00B210AA">
        <w:rPr>
          <w:rFonts w:ascii="Segoe UI" w:hAnsi="Segoe UI" w:cs="Segoe UI"/>
          <w:sz w:val="20"/>
          <w:lang w:val="el-GR" w:eastAsia="el-GR" w:bidi="el-GR"/>
        </w:rPr>
        <w:t xml:space="preserve"> εκατ. </w:t>
      </w:r>
      <w:r w:rsidR="00EC1F6C">
        <w:rPr>
          <w:rFonts w:ascii="Segoe UI" w:hAnsi="Segoe UI" w:cs="Segoe UI"/>
          <w:sz w:val="20"/>
          <w:lang w:val="el-GR" w:eastAsia="el-GR" w:bidi="el-GR"/>
        </w:rPr>
        <w:t>έναντι</w:t>
      </w:r>
      <w:r w:rsidR="00B210AA">
        <w:rPr>
          <w:rFonts w:ascii="Segoe UI" w:hAnsi="Segoe UI" w:cs="Segoe UI"/>
          <w:sz w:val="20"/>
          <w:lang w:val="el-GR" w:eastAsia="el-GR" w:bidi="el-GR"/>
        </w:rPr>
        <w:t xml:space="preserve"> </w:t>
      </w:r>
      <w:r w:rsidR="00EC1F6C">
        <w:rPr>
          <w:rFonts w:ascii="Segoe UI" w:hAnsi="Segoe UI" w:cs="Segoe UI"/>
          <w:sz w:val="20"/>
          <w:lang w:val="el-GR" w:eastAsia="el-GR" w:bidi="el-GR"/>
        </w:rPr>
        <w:t>-</w:t>
      </w:r>
      <w:r w:rsidR="00B210AA">
        <w:rPr>
          <w:rFonts w:ascii="Segoe UI" w:hAnsi="Segoe UI" w:cs="Segoe UI"/>
          <w:sz w:val="20"/>
          <w:lang w:val="el-GR" w:eastAsia="el-GR" w:bidi="el-GR"/>
        </w:rPr>
        <w:t>€</w:t>
      </w:r>
      <w:r w:rsidR="00AA4B5B">
        <w:rPr>
          <w:rFonts w:ascii="Segoe UI" w:hAnsi="Segoe UI" w:cs="Segoe UI"/>
          <w:sz w:val="20"/>
          <w:lang w:val="el-GR" w:eastAsia="el-GR" w:bidi="el-GR"/>
        </w:rPr>
        <w:t>1</w:t>
      </w:r>
      <w:r w:rsidR="00E30E3F" w:rsidRPr="00E30E3F">
        <w:rPr>
          <w:rFonts w:ascii="Segoe UI" w:hAnsi="Segoe UI" w:cs="Segoe UI"/>
          <w:sz w:val="20"/>
          <w:lang w:val="el-GR" w:eastAsia="el-GR" w:bidi="el-GR"/>
        </w:rPr>
        <w:t>26</w:t>
      </w:r>
      <w:r w:rsidR="00B210AA">
        <w:rPr>
          <w:rFonts w:ascii="Segoe UI" w:hAnsi="Segoe UI" w:cs="Segoe UI"/>
          <w:sz w:val="20"/>
          <w:lang w:val="el-GR" w:eastAsia="el-GR" w:bidi="el-GR"/>
        </w:rPr>
        <w:t xml:space="preserve"> εκατ. το </w:t>
      </w:r>
      <w:r w:rsidR="00AA4B5B">
        <w:rPr>
          <w:rFonts w:ascii="Segoe UI" w:hAnsi="Segoe UI" w:cs="Segoe UI"/>
          <w:sz w:val="20"/>
          <w:lang w:val="el-GR" w:eastAsia="el-GR" w:bidi="el-GR"/>
        </w:rPr>
        <w:t>Γ’</w:t>
      </w:r>
      <w:r w:rsidR="00B210AA">
        <w:rPr>
          <w:rFonts w:ascii="Segoe UI" w:hAnsi="Segoe UI" w:cs="Segoe UI"/>
          <w:sz w:val="20"/>
          <w:lang w:val="el-GR" w:eastAsia="el-GR" w:bidi="el-GR"/>
        </w:rPr>
        <w:t xml:space="preserve"> τρίμηνο</w:t>
      </w:r>
      <w:r w:rsidR="00AA4B5B">
        <w:rPr>
          <w:rFonts w:ascii="Segoe UI" w:hAnsi="Segoe UI" w:cs="Segoe UI"/>
          <w:sz w:val="20"/>
          <w:lang w:val="el-GR" w:eastAsia="el-GR" w:bidi="el-GR"/>
        </w:rPr>
        <w:t>) και διαμορφώθηκε σε -€</w:t>
      </w:r>
      <w:r w:rsidR="00E30E3F" w:rsidRPr="00E30E3F">
        <w:rPr>
          <w:rFonts w:ascii="Segoe UI" w:hAnsi="Segoe UI" w:cs="Segoe UI"/>
          <w:sz w:val="20"/>
          <w:lang w:val="el-GR" w:eastAsia="el-GR" w:bidi="el-GR"/>
        </w:rPr>
        <w:t>127</w:t>
      </w:r>
      <w:r w:rsidR="00AA4B5B">
        <w:rPr>
          <w:rFonts w:ascii="Segoe UI" w:hAnsi="Segoe UI" w:cs="Segoe UI"/>
          <w:sz w:val="20"/>
          <w:lang w:val="el-GR" w:eastAsia="el-GR" w:bidi="el-GR"/>
        </w:rPr>
        <w:t xml:space="preserve"> εκατ. για το 2017.</w:t>
      </w:r>
      <w:r w:rsidR="00B210AA">
        <w:rPr>
          <w:rFonts w:ascii="Segoe UI" w:hAnsi="Segoe UI" w:cs="Segoe UI"/>
          <w:sz w:val="20"/>
          <w:lang w:val="el-GR" w:eastAsia="el-GR" w:bidi="el-GR"/>
        </w:rPr>
        <w:t xml:space="preserve"> Η</w:t>
      </w:r>
      <w:r w:rsidR="0033614C" w:rsidRPr="005E1DFD">
        <w:rPr>
          <w:rFonts w:ascii="Segoe UI" w:hAnsi="Segoe UI" w:cs="Segoe UI"/>
          <w:sz w:val="20"/>
          <w:lang w:val="el-GR" w:eastAsia="el-GR" w:bidi="el-GR"/>
        </w:rPr>
        <w:t xml:space="preserve"> </w:t>
      </w:r>
      <w:r w:rsidR="0033614C">
        <w:rPr>
          <w:rFonts w:ascii="Segoe UI" w:hAnsi="Segoe UI" w:cs="Segoe UI"/>
          <w:sz w:val="20"/>
          <w:lang w:val="el-GR" w:eastAsia="el-GR" w:bidi="el-GR"/>
        </w:rPr>
        <w:t xml:space="preserve">Τράπεζα έχει ήδη μειώσει τα </w:t>
      </w:r>
      <w:r w:rsidR="0033614C" w:rsidRPr="005E1DFD">
        <w:rPr>
          <w:rFonts w:ascii="Segoe UI" w:hAnsi="Segoe UI" w:cs="Segoe UI"/>
          <w:sz w:val="20"/>
          <w:lang w:val="el-GR" w:eastAsia="el-GR" w:bidi="el-GR"/>
        </w:rPr>
        <w:t>Εξυπηρετούμεν</w:t>
      </w:r>
      <w:r w:rsidR="0033614C">
        <w:rPr>
          <w:rFonts w:ascii="Segoe UI" w:hAnsi="Segoe UI" w:cs="Segoe UI"/>
          <w:sz w:val="20"/>
          <w:lang w:val="el-GR" w:eastAsia="el-GR" w:bidi="el-GR"/>
        </w:rPr>
        <w:t>α</w:t>
      </w:r>
      <w:r w:rsidR="0033614C" w:rsidRPr="005E1DFD">
        <w:rPr>
          <w:rFonts w:ascii="Segoe UI" w:hAnsi="Segoe UI" w:cs="Segoe UI"/>
          <w:sz w:val="20"/>
          <w:lang w:val="el-GR" w:eastAsia="el-GR" w:bidi="el-GR"/>
        </w:rPr>
        <w:t xml:space="preserve"> Ανο</w:t>
      </w:r>
      <w:r w:rsidR="0033614C">
        <w:rPr>
          <w:rFonts w:ascii="Segoe UI" w:hAnsi="Segoe UI" w:cs="Segoe UI"/>
          <w:sz w:val="20"/>
          <w:lang w:val="el-GR" w:eastAsia="el-GR" w:bidi="el-GR"/>
        </w:rPr>
        <w:t xml:space="preserve">ίγματα κατά </w:t>
      </w:r>
      <w:r w:rsidR="0033614C" w:rsidRPr="005E1DFD">
        <w:rPr>
          <w:rFonts w:ascii="Segoe UI" w:hAnsi="Segoe UI" w:cs="Segoe UI"/>
          <w:sz w:val="20"/>
          <w:lang w:val="el-GR" w:eastAsia="el-GR" w:bidi="el-GR"/>
        </w:rPr>
        <w:t>€</w:t>
      </w:r>
      <w:r w:rsidR="004F125D">
        <w:rPr>
          <w:rFonts w:ascii="Segoe UI" w:hAnsi="Segoe UI" w:cs="Segoe UI"/>
          <w:sz w:val="20"/>
          <w:lang w:val="el-GR" w:eastAsia="el-GR" w:bidi="el-GR"/>
        </w:rPr>
        <w:t>4,2</w:t>
      </w:r>
      <w:r w:rsidR="0033614C" w:rsidRPr="005E1DFD">
        <w:rPr>
          <w:rFonts w:ascii="Segoe UI" w:hAnsi="Segoe UI" w:cs="Segoe UI"/>
          <w:sz w:val="20"/>
          <w:lang w:val="el-GR" w:eastAsia="el-GR" w:bidi="el-GR"/>
        </w:rPr>
        <w:t xml:space="preserve"> δισ. από το τέλος του 2015, υπερβαίνοντας το στόχο του ΕΕΜ </w:t>
      </w:r>
      <w:r w:rsidR="0033614C">
        <w:rPr>
          <w:rFonts w:ascii="Segoe UI" w:hAnsi="Segoe UI" w:cs="Segoe UI"/>
          <w:sz w:val="20"/>
          <w:lang w:val="el-GR" w:eastAsia="el-GR" w:bidi="el-GR"/>
        </w:rPr>
        <w:t>για το 2017</w:t>
      </w:r>
      <w:r w:rsidR="004F125D">
        <w:rPr>
          <w:rFonts w:ascii="Segoe UI" w:hAnsi="Segoe UI" w:cs="Segoe UI"/>
          <w:sz w:val="20"/>
          <w:lang w:val="el-GR" w:eastAsia="el-GR" w:bidi="el-GR"/>
        </w:rPr>
        <w:t xml:space="preserve"> κατά €0,8</w:t>
      </w:r>
      <w:r w:rsidR="00BD7FB5">
        <w:rPr>
          <w:rFonts w:ascii="Segoe UI" w:hAnsi="Segoe UI" w:cs="Segoe UI"/>
          <w:sz w:val="20"/>
          <w:lang w:val="el-GR" w:eastAsia="el-GR" w:bidi="el-GR"/>
        </w:rPr>
        <w:t>3</w:t>
      </w:r>
      <w:r w:rsidR="004F125D">
        <w:rPr>
          <w:rFonts w:ascii="Segoe UI" w:hAnsi="Segoe UI" w:cs="Segoe UI"/>
          <w:sz w:val="20"/>
          <w:lang w:val="el-GR" w:eastAsia="el-GR" w:bidi="el-GR"/>
        </w:rPr>
        <w:t xml:space="preserve"> δισ. και καλύπτοντας </w:t>
      </w:r>
      <w:r w:rsidR="00037C26">
        <w:rPr>
          <w:rFonts w:ascii="Segoe UI" w:hAnsi="Segoe UI" w:cs="Segoe UI"/>
          <w:sz w:val="20"/>
          <w:lang w:val="el-GR" w:eastAsia="el-GR" w:bidi="el-GR"/>
        </w:rPr>
        <w:t xml:space="preserve">περίπου </w:t>
      </w:r>
      <w:r w:rsidR="004F125D">
        <w:rPr>
          <w:rFonts w:ascii="Segoe UI" w:hAnsi="Segoe UI" w:cs="Segoe UI"/>
          <w:sz w:val="20"/>
          <w:lang w:val="el-GR" w:eastAsia="el-GR" w:bidi="el-GR"/>
        </w:rPr>
        <w:t xml:space="preserve">το ½ της απόστασης </w:t>
      </w:r>
      <w:r w:rsidR="00265D60">
        <w:rPr>
          <w:rFonts w:ascii="Segoe UI" w:hAnsi="Segoe UI" w:cs="Segoe UI"/>
          <w:sz w:val="20"/>
          <w:lang w:val="el-GR" w:eastAsia="el-GR" w:bidi="el-GR"/>
        </w:rPr>
        <w:t xml:space="preserve">του </w:t>
      </w:r>
      <w:r w:rsidR="004F125D">
        <w:rPr>
          <w:rFonts w:ascii="Segoe UI" w:hAnsi="Segoe UI" w:cs="Segoe UI"/>
          <w:sz w:val="20"/>
          <w:lang w:val="el-GR" w:eastAsia="el-GR" w:bidi="el-GR"/>
        </w:rPr>
        <w:t>τελικ</w:t>
      </w:r>
      <w:r w:rsidR="00265D60">
        <w:rPr>
          <w:rFonts w:ascii="Segoe UI" w:hAnsi="Segoe UI" w:cs="Segoe UI"/>
          <w:sz w:val="20"/>
          <w:lang w:val="el-GR" w:eastAsia="el-GR" w:bidi="el-GR"/>
        </w:rPr>
        <w:t>ού</w:t>
      </w:r>
      <w:r w:rsidR="004F125D">
        <w:rPr>
          <w:rFonts w:ascii="Segoe UI" w:hAnsi="Segoe UI" w:cs="Segoe UI"/>
          <w:sz w:val="20"/>
          <w:lang w:val="el-GR" w:eastAsia="el-GR" w:bidi="el-GR"/>
        </w:rPr>
        <w:t xml:space="preserve"> στόχο</w:t>
      </w:r>
      <w:r w:rsidR="00265D60">
        <w:rPr>
          <w:rFonts w:ascii="Segoe UI" w:hAnsi="Segoe UI" w:cs="Segoe UI"/>
          <w:sz w:val="20"/>
          <w:lang w:val="el-GR" w:eastAsia="el-GR" w:bidi="el-GR"/>
        </w:rPr>
        <w:t>υ</w:t>
      </w:r>
      <w:r w:rsidR="004F125D">
        <w:rPr>
          <w:rFonts w:ascii="Segoe UI" w:hAnsi="Segoe UI" w:cs="Segoe UI"/>
          <w:sz w:val="20"/>
          <w:lang w:val="el-GR" w:eastAsia="el-GR" w:bidi="el-GR"/>
        </w:rPr>
        <w:t xml:space="preserve"> του 2019</w:t>
      </w:r>
      <w:r w:rsidR="0033614C" w:rsidRPr="005E1DFD">
        <w:rPr>
          <w:rFonts w:ascii="Segoe UI" w:hAnsi="Segoe UI" w:cs="Segoe UI"/>
          <w:sz w:val="20"/>
          <w:lang w:val="el-GR" w:eastAsia="el-GR" w:bidi="el-GR"/>
        </w:rPr>
        <w:t xml:space="preserve">. </w:t>
      </w:r>
      <w:r w:rsidR="0033614C">
        <w:rPr>
          <w:rFonts w:ascii="Segoe UI" w:hAnsi="Segoe UI" w:cs="Segoe UI"/>
          <w:sz w:val="20"/>
          <w:lang w:val="el-GR" w:eastAsia="el-GR" w:bidi="el-GR"/>
        </w:rPr>
        <w:t>Ο</w:t>
      </w:r>
      <w:r w:rsidR="0033614C" w:rsidRPr="00291873">
        <w:rPr>
          <w:rFonts w:ascii="Segoe UI" w:hAnsi="Segoe UI" w:cs="Segoe UI"/>
          <w:sz w:val="20"/>
          <w:lang w:val="el-GR" w:eastAsia="el-GR" w:bidi="el-GR"/>
        </w:rPr>
        <w:t xml:space="preserve"> </w:t>
      </w:r>
      <w:r w:rsidR="0033614C">
        <w:rPr>
          <w:rFonts w:ascii="Segoe UI" w:hAnsi="Segoe UI" w:cs="Segoe UI"/>
          <w:sz w:val="20"/>
          <w:lang w:val="el-GR" w:eastAsia="el-GR" w:bidi="el-GR"/>
        </w:rPr>
        <w:t xml:space="preserve">εγχώριος </w:t>
      </w:r>
      <w:r w:rsidR="0033614C" w:rsidRPr="00291873">
        <w:rPr>
          <w:rFonts w:ascii="Segoe UI" w:hAnsi="Segoe UI" w:cs="Segoe UI"/>
          <w:sz w:val="20"/>
          <w:lang w:val="el-GR" w:eastAsia="el-GR" w:bidi="el-GR"/>
        </w:rPr>
        <w:t xml:space="preserve">δείκτης Μη Εξυπηρετούμενων Ανοιγμάτων </w:t>
      </w:r>
      <w:r w:rsidR="004F125D">
        <w:rPr>
          <w:rFonts w:ascii="Segoe UI" w:hAnsi="Segoe UI" w:cs="Segoe UI"/>
          <w:sz w:val="20"/>
          <w:lang w:val="el-GR" w:eastAsia="el-GR" w:bidi="el-GR"/>
        </w:rPr>
        <w:t>μειώθηκε κατά 11</w:t>
      </w:r>
      <w:r w:rsidR="00C667B9" w:rsidRPr="00C667B9">
        <w:rPr>
          <w:rFonts w:ascii="Segoe UI" w:hAnsi="Segoe UI" w:cs="Segoe UI"/>
          <w:sz w:val="20"/>
          <w:lang w:val="el-GR" w:eastAsia="el-GR" w:bidi="el-GR"/>
        </w:rPr>
        <w:t>3</w:t>
      </w:r>
      <w:r w:rsidR="00C873DF" w:rsidRPr="00C873DF">
        <w:rPr>
          <w:rFonts w:ascii="Segoe UI" w:hAnsi="Segoe UI" w:cs="Segoe UI"/>
          <w:sz w:val="20"/>
          <w:lang w:val="el-GR" w:eastAsia="el-GR" w:bidi="el-GR"/>
        </w:rPr>
        <w:t xml:space="preserve"> </w:t>
      </w:r>
      <w:r w:rsidR="004F125D">
        <w:rPr>
          <w:rFonts w:ascii="Segoe UI" w:hAnsi="Segoe UI" w:cs="Segoe UI"/>
          <w:sz w:val="20"/>
          <w:lang w:val="el-GR" w:eastAsia="el-GR" w:bidi="el-GR"/>
        </w:rPr>
        <w:t xml:space="preserve">μ.β. </w:t>
      </w:r>
      <w:r w:rsidR="00B210AA">
        <w:rPr>
          <w:rFonts w:ascii="Segoe UI" w:hAnsi="Segoe UI" w:cs="Segoe UI"/>
          <w:sz w:val="20"/>
          <w:lang w:val="el-GR" w:eastAsia="el-GR" w:bidi="el-GR"/>
        </w:rPr>
        <w:t xml:space="preserve">σε τριμηνιαία βάση </w:t>
      </w:r>
      <w:r w:rsidR="0033614C" w:rsidRPr="00291873">
        <w:rPr>
          <w:rFonts w:ascii="Segoe UI" w:hAnsi="Segoe UI" w:cs="Segoe UI"/>
          <w:sz w:val="20"/>
          <w:lang w:val="el-GR" w:eastAsia="el-GR" w:bidi="el-GR"/>
        </w:rPr>
        <w:t xml:space="preserve">σε </w:t>
      </w:r>
      <w:r w:rsidR="004F125D">
        <w:rPr>
          <w:rFonts w:ascii="Segoe UI" w:hAnsi="Segoe UI" w:cs="Segoe UI"/>
          <w:sz w:val="20"/>
          <w:lang w:val="el-GR" w:eastAsia="el-GR" w:bidi="el-GR"/>
        </w:rPr>
        <w:t>44,1</w:t>
      </w:r>
      <w:r w:rsidR="0033614C" w:rsidRPr="00291873">
        <w:rPr>
          <w:rFonts w:ascii="Segoe UI" w:hAnsi="Segoe UI" w:cs="Segoe UI"/>
          <w:sz w:val="20"/>
          <w:lang w:val="el-GR" w:eastAsia="el-GR" w:bidi="el-GR"/>
        </w:rPr>
        <w:t xml:space="preserve">% το </w:t>
      </w:r>
      <w:r w:rsidR="004F125D">
        <w:rPr>
          <w:rFonts w:ascii="Segoe UI" w:hAnsi="Segoe UI" w:cs="Segoe UI"/>
          <w:sz w:val="20"/>
          <w:lang w:val="el-GR" w:eastAsia="el-GR" w:bidi="el-GR"/>
        </w:rPr>
        <w:t>Δ</w:t>
      </w:r>
      <w:r w:rsidR="00EC1F6C">
        <w:rPr>
          <w:rFonts w:ascii="Segoe UI" w:hAnsi="Segoe UI" w:cs="Segoe UI"/>
          <w:sz w:val="20"/>
          <w:lang w:val="el-GR" w:eastAsia="el-GR" w:bidi="el-GR"/>
        </w:rPr>
        <w:t>’</w:t>
      </w:r>
      <w:r w:rsidR="0033614C" w:rsidRPr="00291873">
        <w:rPr>
          <w:rFonts w:ascii="Segoe UI" w:hAnsi="Segoe UI" w:cs="Segoe UI"/>
          <w:sz w:val="20"/>
          <w:lang w:val="el-GR" w:eastAsia="el-GR" w:bidi="el-GR"/>
        </w:rPr>
        <w:t xml:space="preserve"> τρίμηνο του 2017</w:t>
      </w:r>
      <w:r w:rsidR="0033614C">
        <w:rPr>
          <w:rFonts w:ascii="Segoe UI" w:hAnsi="Segoe UI" w:cs="Segoe UI"/>
          <w:sz w:val="20"/>
          <w:lang w:val="el-GR" w:eastAsia="el-GR" w:bidi="el-GR"/>
        </w:rPr>
        <w:t xml:space="preserve">, με το αντίστοιχο </w:t>
      </w:r>
      <w:r w:rsidR="0033614C" w:rsidRPr="00291873">
        <w:rPr>
          <w:rFonts w:ascii="Segoe UI" w:hAnsi="Segoe UI" w:cs="Segoe UI"/>
          <w:sz w:val="20"/>
          <w:lang w:val="el-GR" w:eastAsia="el-GR" w:bidi="el-GR"/>
        </w:rPr>
        <w:t xml:space="preserve">ποσοστό κάλυψης από σωρευμένες προβλέψεις </w:t>
      </w:r>
      <w:r w:rsidR="0033614C">
        <w:rPr>
          <w:rFonts w:ascii="Segoe UI" w:hAnsi="Segoe UI" w:cs="Segoe UI"/>
          <w:sz w:val="20"/>
          <w:lang w:val="el-GR" w:eastAsia="el-GR" w:bidi="el-GR"/>
        </w:rPr>
        <w:t xml:space="preserve">να </w:t>
      </w:r>
      <w:r w:rsidR="00F73FCB">
        <w:rPr>
          <w:rFonts w:ascii="Segoe UI" w:hAnsi="Segoe UI" w:cs="Segoe UI"/>
          <w:sz w:val="20"/>
          <w:lang w:val="el-GR" w:eastAsia="el-GR" w:bidi="el-GR"/>
        </w:rPr>
        <w:t xml:space="preserve">διατηρείται </w:t>
      </w:r>
      <w:r w:rsidR="0033614C">
        <w:rPr>
          <w:rFonts w:ascii="Segoe UI" w:hAnsi="Segoe UI" w:cs="Segoe UI"/>
          <w:sz w:val="20"/>
          <w:lang w:val="el-GR" w:eastAsia="el-GR" w:bidi="el-GR"/>
        </w:rPr>
        <w:t xml:space="preserve">σε </w:t>
      </w:r>
      <w:r w:rsidR="004F125D">
        <w:rPr>
          <w:rFonts w:ascii="Segoe UI" w:hAnsi="Segoe UI" w:cs="Segoe UI"/>
          <w:sz w:val="20"/>
          <w:lang w:val="el-GR" w:eastAsia="el-GR" w:bidi="el-GR"/>
        </w:rPr>
        <w:t>55,7</w:t>
      </w:r>
      <w:r w:rsidR="0033614C" w:rsidRPr="00291873">
        <w:rPr>
          <w:rFonts w:ascii="Segoe UI" w:hAnsi="Segoe UI" w:cs="Segoe UI"/>
          <w:sz w:val="20"/>
          <w:lang w:val="el-GR" w:eastAsia="el-GR" w:bidi="el-GR"/>
        </w:rPr>
        <w:t>%</w:t>
      </w:r>
      <w:r w:rsidR="0033614C">
        <w:rPr>
          <w:rFonts w:ascii="Segoe UI" w:hAnsi="Segoe UI" w:cs="Segoe UI"/>
          <w:sz w:val="20"/>
          <w:lang w:val="el-GR" w:eastAsia="el-GR" w:bidi="el-GR"/>
        </w:rPr>
        <w:t xml:space="preserve"> στην Ελλάδα</w:t>
      </w:r>
      <w:r w:rsidR="004F125D">
        <w:rPr>
          <w:rFonts w:ascii="Segoe UI" w:hAnsi="Segoe UI" w:cs="Segoe UI"/>
          <w:sz w:val="20"/>
          <w:lang w:val="el-GR" w:eastAsia="el-GR" w:bidi="el-GR"/>
        </w:rPr>
        <w:t xml:space="preserve"> </w:t>
      </w:r>
      <w:r w:rsidR="00E40AEB">
        <w:rPr>
          <w:rFonts w:ascii="Segoe UI" w:hAnsi="Segoe UI" w:cs="Segoe UI"/>
          <w:sz w:val="20"/>
          <w:lang w:val="el-GR" w:eastAsia="el-GR" w:bidi="el-GR"/>
        </w:rPr>
        <w:t>ή</w:t>
      </w:r>
      <w:r w:rsidR="004F125D">
        <w:rPr>
          <w:rFonts w:ascii="Segoe UI" w:hAnsi="Segoe UI" w:cs="Segoe UI"/>
          <w:sz w:val="20"/>
          <w:lang w:val="el-GR" w:eastAsia="el-GR" w:bidi="el-GR"/>
        </w:rPr>
        <w:t xml:space="preserve"> σε 61,</w:t>
      </w:r>
      <w:r w:rsidR="00A95603" w:rsidRPr="00A95603">
        <w:rPr>
          <w:rFonts w:ascii="Segoe UI" w:hAnsi="Segoe UI" w:cs="Segoe UI"/>
          <w:sz w:val="20"/>
          <w:lang w:val="el-GR" w:eastAsia="el-GR" w:bidi="el-GR"/>
        </w:rPr>
        <w:t>3</w:t>
      </w:r>
      <w:r w:rsidR="004F125D">
        <w:rPr>
          <w:rFonts w:ascii="Segoe UI" w:hAnsi="Segoe UI" w:cs="Segoe UI"/>
          <w:sz w:val="20"/>
          <w:lang w:val="el-GR" w:eastAsia="el-GR" w:bidi="el-GR"/>
        </w:rPr>
        <w:t xml:space="preserve">% μετά την εφαρμογή </w:t>
      </w:r>
      <w:r w:rsidR="004F125D" w:rsidRPr="004F125D">
        <w:rPr>
          <w:rFonts w:ascii="Segoe UI" w:hAnsi="Segoe UI" w:cs="Segoe UI"/>
          <w:sz w:val="20"/>
          <w:lang w:val="el-GR" w:eastAsia="el-GR" w:bidi="el-GR"/>
        </w:rPr>
        <w:t>του ΔΠΧΠ 9</w:t>
      </w:r>
      <w:r w:rsidR="004F125D">
        <w:rPr>
          <w:rFonts w:ascii="Segoe UI" w:hAnsi="Segoe UI" w:cs="Segoe UI"/>
          <w:sz w:val="20"/>
          <w:lang w:val="el-GR" w:eastAsia="el-GR" w:bidi="el-GR"/>
        </w:rPr>
        <w:t xml:space="preserve">, </w:t>
      </w:r>
      <w:r w:rsidR="00932FE9">
        <w:rPr>
          <w:rFonts w:ascii="Segoe UI" w:hAnsi="Segoe UI" w:cs="Segoe UI"/>
          <w:sz w:val="20"/>
          <w:lang w:val="el-GR" w:eastAsia="el-GR" w:bidi="el-GR"/>
        </w:rPr>
        <w:t xml:space="preserve">αποτελώντας </w:t>
      </w:r>
      <w:r w:rsidR="004F125D">
        <w:rPr>
          <w:rFonts w:ascii="Segoe UI" w:hAnsi="Segoe UI" w:cs="Segoe UI"/>
          <w:sz w:val="20"/>
          <w:lang w:val="el-GR" w:eastAsia="el-GR" w:bidi="el-GR"/>
        </w:rPr>
        <w:t xml:space="preserve">μακράν </w:t>
      </w:r>
      <w:r w:rsidR="00037C26" w:rsidRPr="00037C26">
        <w:rPr>
          <w:rFonts w:ascii="Segoe UI" w:hAnsi="Segoe UI" w:cs="Segoe UI"/>
          <w:sz w:val="20"/>
          <w:lang w:val="el-GR" w:eastAsia="el-GR" w:bidi="el-GR"/>
        </w:rPr>
        <w:t>το υψηλότερο ποσοστό μεταξύ των συστημικών ελληνικών τραπεζών</w:t>
      </w:r>
      <w:r w:rsidR="00D724C3">
        <w:rPr>
          <w:rFonts w:ascii="Segoe UI" w:hAnsi="Segoe UI" w:cs="Segoe UI"/>
          <w:sz w:val="20"/>
          <w:lang w:val="el-GR" w:eastAsia="el-GR" w:bidi="el-GR"/>
        </w:rPr>
        <w:t>.</w:t>
      </w:r>
    </w:p>
    <w:p w:rsidR="0033614C" w:rsidRDefault="0033614C" w:rsidP="0033614C">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Σ</w:t>
      </w:r>
      <w:r>
        <w:rPr>
          <w:rFonts w:ascii="Segoe UI" w:hAnsi="Segoe UI" w:cs="Segoe UI"/>
          <w:sz w:val="20"/>
          <w:lang w:val="el-GR" w:eastAsia="el-GR" w:bidi="el-GR"/>
        </w:rPr>
        <w:t>την Ελλάδα</w:t>
      </w:r>
      <w:r w:rsidRPr="00A6792B">
        <w:rPr>
          <w:rFonts w:ascii="Segoe UI" w:hAnsi="Segoe UI" w:cs="Segoe UI"/>
          <w:sz w:val="20"/>
          <w:lang w:val="el-GR" w:eastAsia="el-GR" w:bidi="el-GR"/>
        </w:rPr>
        <w:t>, ο ρυθμός δημιουργίας νέων δανείων σ</w:t>
      </w:r>
      <w:r>
        <w:rPr>
          <w:rFonts w:ascii="Segoe UI" w:hAnsi="Segoe UI" w:cs="Segoe UI"/>
          <w:sz w:val="20"/>
          <w:lang w:val="el-GR" w:eastAsia="el-GR" w:bidi="el-GR"/>
        </w:rPr>
        <w:t xml:space="preserve">ε καθυστέρηση άνω των 90 ημερών </w:t>
      </w:r>
      <w:r w:rsidR="00AB3BCD">
        <w:rPr>
          <w:rFonts w:ascii="Segoe UI" w:hAnsi="Segoe UI" w:cs="Segoe UI"/>
          <w:sz w:val="20"/>
          <w:lang w:val="el-GR" w:eastAsia="el-GR" w:bidi="el-GR"/>
        </w:rPr>
        <w:t xml:space="preserve">κινήθηκε </w:t>
      </w:r>
      <w:r w:rsidR="00E40AEB">
        <w:rPr>
          <w:rFonts w:ascii="Segoe UI" w:hAnsi="Segoe UI" w:cs="Segoe UI"/>
          <w:sz w:val="20"/>
          <w:lang w:val="el-GR" w:eastAsia="el-GR" w:bidi="el-GR"/>
        </w:rPr>
        <w:t xml:space="preserve">επίσης </w:t>
      </w:r>
      <w:r w:rsidR="00AB3BCD">
        <w:rPr>
          <w:rFonts w:ascii="Segoe UI" w:hAnsi="Segoe UI" w:cs="Segoe UI"/>
          <w:sz w:val="20"/>
          <w:lang w:val="el-GR" w:eastAsia="el-GR" w:bidi="el-GR"/>
        </w:rPr>
        <w:t xml:space="preserve">σε αρνητικά επίπεδα (-€311 εκατ. από </w:t>
      </w:r>
      <w:r w:rsidR="00B210AA">
        <w:rPr>
          <w:rFonts w:ascii="Segoe UI" w:hAnsi="Segoe UI" w:cs="Segoe UI"/>
          <w:sz w:val="20"/>
          <w:lang w:val="el-GR" w:eastAsia="el-GR" w:bidi="el-GR"/>
        </w:rPr>
        <w:t xml:space="preserve">σε </w:t>
      </w:r>
      <w:r>
        <w:rPr>
          <w:rFonts w:ascii="Segoe UI" w:hAnsi="Segoe UI" w:cs="Segoe UI"/>
          <w:sz w:val="20"/>
          <w:lang w:val="el-GR" w:eastAsia="el-GR" w:bidi="el-GR"/>
        </w:rPr>
        <w:t>€</w:t>
      </w:r>
      <w:r w:rsidR="00AB3BCD">
        <w:rPr>
          <w:rFonts w:ascii="Segoe UI" w:hAnsi="Segoe UI" w:cs="Segoe UI"/>
          <w:sz w:val="20"/>
          <w:lang w:val="el-GR" w:eastAsia="el-GR" w:bidi="el-GR"/>
        </w:rPr>
        <w:t>66</w:t>
      </w:r>
      <w:r w:rsidR="00B210AA">
        <w:rPr>
          <w:rFonts w:ascii="Segoe UI" w:hAnsi="Segoe UI" w:cs="Segoe UI"/>
          <w:sz w:val="20"/>
          <w:lang w:val="el-GR" w:eastAsia="el-GR" w:bidi="el-GR"/>
        </w:rPr>
        <w:t xml:space="preserve"> εκατ. </w:t>
      </w:r>
      <w:r w:rsidR="00AB3BCD">
        <w:rPr>
          <w:rFonts w:ascii="Segoe UI" w:hAnsi="Segoe UI" w:cs="Segoe UI"/>
          <w:sz w:val="20"/>
          <w:lang w:val="el-GR" w:eastAsia="el-GR" w:bidi="el-GR"/>
        </w:rPr>
        <w:t>Γ</w:t>
      </w:r>
      <w:r w:rsidR="00AB3BCD" w:rsidRPr="00AB3BCD">
        <w:rPr>
          <w:rFonts w:ascii="Segoe UI" w:hAnsi="Segoe UI" w:cs="Segoe UI"/>
          <w:sz w:val="20"/>
          <w:lang w:val="el-GR" w:eastAsia="el-GR" w:bidi="el-GR"/>
        </w:rPr>
        <w:t>’ τρίμηνο του 2017</w:t>
      </w:r>
      <w:r w:rsidR="00AB3BCD">
        <w:rPr>
          <w:rFonts w:ascii="Segoe UI" w:hAnsi="Segoe UI" w:cs="Segoe UI"/>
          <w:sz w:val="20"/>
          <w:lang w:val="el-GR" w:eastAsia="el-GR" w:bidi="el-GR"/>
        </w:rPr>
        <w:t>) σε όλες τις επιμέρους κατηγορίες δανείων</w:t>
      </w:r>
      <w:r w:rsidR="00B043FF">
        <w:rPr>
          <w:rFonts w:ascii="Segoe UI" w:hAnsi="Segoe UI" w:cs="Segoe UI"/>
          <w:sz w:val="20"/>
          <w:lang w:val="el-GR" w:eastAsia="el-GR" w:bidi="el-GR"/>
        </w:rPr>
        <w:t xml:space="preserve">, αντανακλώντας την επιτάχυνση </w:t>
      </w:r>
      <w:r w:rsidR="00F73FCB">
        <w:rPr>
          <w:rFonts w:ascii="Segoe UI" w:hAnsi="Segoe UI" w:cs="Segoe UI"/>
          <w:sz w:val="20"/>
          <w:lang w:val="el-GR" w:eastAsia="el-GR" w:bidi="el-GR"/>
        </w:rPr>
        <w:t>των</w:t>
      </w:r>
      <w:r w:rsidR="00B043FF">
        <w:rPr>
          <w:rFonts w:ascii="Segoe UI" w:hAnsi="Segoe UI" w:cs="Segoe UI"/>
          <w:sz w:val="20"/>
          <w:lang w:val="el-GR" w:eastAsia="el-GR" w:bidi="el-GR"/>
        </w:rPr>
        <w:t xml:space="preserve"> αναδιαρθρώσε</w:t>
      </w:r>
      <w:r w:rsidR="00F73FCB">
        <w:rPr>
          <w:rFonts w:ascii="Segoe UI" w:hAnsi="Segoe UI" w:cs="Segoe UI"/>
          <w:sz w:val="20"/>
          <w:lang w:val="el-GR" w:eastAsia="el-GR" w:bidi="el-GR"/>
        </w:rPr>
        <w:t>ων</w:t>
      </w:r>
      <w:r w:rsidR="00B043FF">
        <w:rPr>
          <w:rFonts w:ascii="Segoe UI" w:hAnsi="Segoe UI" w:cs="Segoe UI"/>
          <w:sz w:val="20"/>
          <w:lang w:val="el-GR" w:eastAsia="el-GR" w:bidi="el-GR"/>
        </w:rPr>
        <w:t xml:space="preserve"> δανείων</w:t>
      </w:r>
      <w:r w:rsidR="008F3DD5">
        <w:rPr>
          <w:rFonts w:ascii="Segoe UI" w:hAnsi="Segoe UI" w:cs="Segoe UI"/>
          <w:sz w:val="20"/>
          <w:lang w:val="el-GR" w:eastAsia="el-GR" w:bidi="el-GR"/>
        </w:rPr>
        <w:t xml:space="preserve">. </w:t>
      </w:r>
      <w:r w:rsidR="008F3DD5" w:rsidRPr="00567B66">
        <w:rPr>
          <w:rFonts w:ascii="Segoe UI" w:hAnsi="Segoe UI" w:cs="Segoe UI"/>
          <w:sz w:val="20"/>
          <w:lang w:val="el-GR" w:eastAsia="el-GR" w:bidi="el-GR"/>
        </w:rPr>
        <w:t xml:space="preserve">Ο δείκτης κάλυψης δανείων σε καθυστέρηση άνω των 90 ημερών από συσσωρευμένες προβλέψεις διαμορφώθηκε σε </w:t>
      </w:r>
      <w:r w:rsidR="008F3DD5">
        <w:rPr>
          <w:rFonts w:ascii="Segoe UI" w:hAnsi="Segoe UI" w:cs="Segoe UI"/>
          <w:sz w:val="20"/>
          <w:lang w:val="el-GR" w:eastAsia="el-GR" w:bidi="el-GR"/>
        </w:rPr>
        <w:t>76,0</w:t>
      </w:r>
      <w:r w:rsidR="008F3DD5" w:rsidRPr="00567B66">
        <w:rPr>
          <w:rFonts w:ascii="Segoe UI" w:hAnsi="Segoe UI" w:cs="Segoe UI"/>
          <w:sz w:val="20"/>
          <w:lang w:val="el-GR" w:eastAsia="el-GR" w:bidi="el-GR"/>
        </w:rPr>
        <w:t>% στην Ελλάδα (</w:t>
      </w:r>
      <w:r w:rsidR="008F3DD5">
        <w:rPr>
          <w:rFonts w:ascii="Segoe UI" w:hAnsi="Segoe UI" w:cs="Segoe UI"/>
          <w:sz w:val="20"/>
          <w:lang w:val="el-GR" w:eastAsia="el-GR" w:bidi="el-GR"/>
        </w:rPr>
        <w:t>74,7</w:t>
      </w:r>
      <w:r w:rsidR="008F3DD5" w:rsidRPr="00567B66">
        <w:rPr>
          <w:rFonts w:ascii="Segoe UI" w:hAnsi="Segoe UI" w:cs="Segoe UI"/>
          <w:sz w:val="20"/>
          <w:lang w:val="el-GR" w:eastAsia="el-GR" w:bidi="el-GR"/>
        </w:rPr>
        <w:t>% σε επίπεδο Ομίλου)</w:t>
      </w:r>
      <w:r w:rsidR="00B45FBA">
        <w:rPr>
          <w:rFonts w:ascii="Segoe UI" w:hAnsi="Segoe UI" w:cs="Segoe UI"/>
          <w:sz w:val="20"/>
          <w:lang w:val="el-GR" w:eastAsia="el-GR" w:bidi="el-GR"/>
        </w:rPr>
        <w:t xml:space="preserve"> </w:t>
      </w:r>
      <w:r w:rsidR="00E40AEB">
        <w:rPr>
          <w:rFonts w:ascii="Segoe UI" w:hAnsi="Segoe UI" w:cs="Segoe UI"/>
          <w:sz w:val="20"/>
          <w:lang w:val="el-GR" w:eastAsia="el-GR" w:bidi="el-GR"/>
        </w:rPr>
        <w:t>ή</w:t>
      </w:r>
      <w:r w:rsidR="00B45FBA" w:rsidRPr="00B45FBA">
        <w:rPr>
          <w:rFonts w:ascii="Segoe UI" w:hAnsi="Segoe UI" w:cs="Segoe UI"/>
          <w:sz w:val="20"/>
          <w:lang w:val="el-GR" w:eastAsia="el-GR" w:bidi="el-GR"/>
        </w:rPr>
        <w:t xml:space="preserve"> σε </w:t>
      </w:r>
      <w:r w:rsidR="00A95603" w:rsidRPr="00A95603">
        <w:rPr>
          <w:rFonts w:ascii="Segoe UI" w:hAnsi="Segoe UI" w:cs="Segoe UI"/>
          <w:sz w:val="20"/>
          <w:lang w:val="el-GR" w:eastAsia="el-GR" w:bidi="el-GR"/>
        </w:rPr>
        <w:t>83,9</w:t>
      </w:r>
      <w:r w:rsidR="00B45FBA" w:rsidRPr="00B45FBA">
        <w:rPr>
          <w:rFonts w:ascii="Segoe UI" w:hAnsi="Segoe UI" w:cs="Segoe UI"/>
          <w:sz w:val="20"/>
          <w:lang w:val="el-GR" w:eastAsia="el-GR" w:bidi="el-GR"/>
        </w:rPr>
        <w:t>% μετά την εφαρμογή του ΔΠΧΠ 9</w:t>
      </w:r>
      <w:r w:rsidR="008F3DD5" w:rsidRPr="00567B66">
        <w:rPr>
          <w:rFonts w:ascii="Segoe UI" w:hAnsi="Segoe UI" w:cs="Segoe UI"/>
          <w:sz w:val="20"/>
          <w:lang w:val="el-GR" w:eastAsia="el-GR" w:bidi="el-GR"/>
        </w:rPr>
        <w:t>.</w:t>
      </w:r>
    </w:p>
    <w:p w:rsidR="00567B66" w:rsidRPr="00567B66" w:rsidRDefault="00567B66" w:rsidP="00567B66">
      <w:pPr>
        <w:autoSpaceDE w:val="0"/>
        <w:autoSpaceDN w:val="0"/>
        <w:adjustRightInd w:val="0"/>
        <w:spacing w:after="160" w:line="320" w:lineRule="atLeast"/>
        <w:jc w:val="both"/>
        <w:rPr>
          <w:rFonts w:ascii="Segoe UI" w:hAnsi="Segoe UI" w:cs="Segoe UI"/>
          <w:sz w:val="20"/>
          <w:lang w:val="el-GR" w:eastAsia="el-GR" w:bidi="el-GR"/>
        </w:rPr>
      </w:pPr>
      <w:r w:rsidRPr="00567B66">
        <w:rPr>
          <w:rFonts w:ascii="Segoe UI" w:hAnsi="Segoe UI" w:cs="Segoe UI"/>
          <w:sz w:val="20"/>
          <w:lang w:val="el-GR" w:eastAsia="el-GR" w:bidi="el-GR"/>
        </w:rPr>
        <w:t xml:space="preserve">Στην Ελλάδα, το κόστος πιστωτικού κινδύνου (CoR) </w:t>
      </w:r>
      <w:r w:rsidR="00483B7F">
        <w:rPr>
          <w:rFonts w:ascii="Segoe UI" w:hAnsi="Segoe UI" w:cs="Segoe UI"/>
          <w:sz w:val="20"/>
          <w:lang w:val="el-GR" w:eastAsia="el-GR" w:bidi="el-GR"/>
        </w:rPr>
        <w:t xml:space="preserve">ανήλθε </w:t>
      </w:r>
      <w:r w:rsidRPr="00567B66">
        <w:rPr>
          <w:rFonts w:ascii="Segoe UI" w:hAnsi="Segoe UI" w:cs="Segoe UI"/>
          <w:sz w:val="20"/>
          <w:lang w:val="el-GR" w:eastAsia="el-GR" w:bidi="el-GR"/>
        </w:rPr>
        <w:t xml:space="preserve">σε </w:t>
      </w:r>
      <w:r w:rsidR="00483B7F">
        <w:rPr>
          <w:rFonts w:ascii="Segoe UI" w:hAnsi="Segoe UI" w:cs="Segoe UI"/>
          <w:sz w:val="20"/>
          <w:lang w:val="el-GR" w:eastAsia="el-GR" w:bidi="el-GR"/>
        </w:rPr>
        <w:t>250</w:t>
      </w:r>
      <w:r w:rsidR="0063362A">
        <w:rPr>
          <w:rFonts w:ascii="Segoe UI" w:hAnsi="Segoe UI" w:cs="Segoe UI"/>
          <w:sz w:val="20"/>
          <w:lang w:val="el-GR" w:eastAsia="el-GR" w:bidi="el-GR"/>
        </w:rPr>
        <w:t xml:space="preserve"> </w:t>
      </w:r>
      <w:r w:rsidRPr="00567B66">
        <w:rPr>
          <w:rFonts w:ascii="Segoe UI" w:hAnsi="Segoe UI" w:cs="Segoe UI"/>
          <w:sz w:val="20"/>
          <w:lang w:val="el-GR" w:eastAsia="el-GR" w:bidi="el-GR"/>
        </w:rPr>
        <w:t xml:space="preserve">μ.β. από </w:t>
      </w:r>
      <w:r w:rsidR="00483B7F">
        <w:rPr>
          <w:rFonts w:ascii="Segoe UI" w:hAnsi="Segoe UI" w:cs="Segoe UI"/>
          <w:sz w:val="20"/>
          <w:lang w:val="el-GR" w:eastAsia="el-GR" w:bidi="el-GR"/>
        </w:rPr>
        <w:t>197</w:t>
      </w:r>
      <w:r w:rsidR="0063362A">
        <w:rPr>
          <w:rFonts w:ascii="Segoe UI" w:hAnsi="Segoe UI" w:cs="Segoe UI"/>
          <w:sz w:val="20"/>
          <w:lang w:val="el-GR" w:eastAsia="el-GR" w:bidi="el-GR"/>
        </w:rPr>
        <w:t xml:space="preserve"> </w:t>
      </w:r>
      <w:r w:rsidRPr="00567B66">
        <w:rPr>
          <w:rFonts w:ascii="Segoe UI" w:hAnsi="Segoe UI" w:cs="Segoe UI"/>
          <w:sz w:val="20"/>
          <w:lang w:val="el-GR" w:eastAsia="el-GR" w:bidi="el-GR"/>
        </w:rPr>
        <w:t xml:space="preserve">μ.β. το </w:t>
      </w:r>
      <w:r w:rsidR="00483B7F">
        <w:rPr>
          <w:rFonts w:ascii="Segoe UI" w:hAnsi="Segoe UI" w:cs="Segoe UI"/>
          <w:sz w:val="20"/>
          <w:lang w:val="el-GR" w:eastAsia="el-GR" w:bidi="el-GR"/>
        </w:rPr>
        <w:t>Γ</w:t>
      </w:r>
      <w:r w:rsidRPr="00567B66">
        <w:rPr>
          <w:rFonts w:ascii="Segoe UI" w:hAnsi="Segoe UI" w:cs="Segoe UI"/>
          <w:sz w:val="20"/>
          <w:lang w:val="el-GR" w:eastAsia="el-GR" w:bidi="el-GR"/>
        </w:rPr>
        <w:t xml:space="preserve">’ τρίμηνο του 2017, </w:t>
      </w:r>
      <w:r w:rsidR="00483B7F">
        <w:rPr>
          <w:rFonts w:ascii="Segoe UI" w:hAnsi="Segoe UI" w:cs="Segoe UI"/>
          <w:sz w:val="20"/>
          <w:lang w:val="el-GR" w:eastAsia="el-GR" w:bidi="el-GR"/>
        </w:rPr>
        <w:t xml:space="preserve">αντανακλώντας την </w:t>
      </w:r>
      <w:r w:rsidR="00A273FE">
        <w:rPr>
          <w:rFonts w:ascii="Segoe UI" w:hAnsi="Segoe UI" w:cs="Segoe UI"/>
          <w:sz w:val="20"/>
          <w:lang w:val="el-GR" w:eastAsia="el-GR" w:bidi="el-GR"/>
        </w:rPr>
        <w:t>αύξηση των προβλέψεων στο στεγαστικό χαρτοφυλ</w:t>
      </w:r>
      <w:r w:rsidR="001F6A34">
        <w:rPr>
          <w:rFonts w:ascii="Segoe UI" w:hAnsi="Segoe UI" w:cs="Segoe UI"/>
          <w:sz w:val="20"/>
          <w:lang w:val="el-GR" w:eastAsia="el-GR" w:bidi="el-GR"/>
        </w:rPr>
        <w:t xml:space="preserve">άκιο, </w:t>
      </w:r>
      <w:r w:rsidR="00A273FE">
        <w:rPr>
          <w:rFonts w:ascii="Segoe UI" w:hAnsi="Segoe UI" w:cs="Segoe UI"/>
          <w:sz w:val="20"/>
          <w:lang w:val="el-GR" w:eastAsia="el-GR" w:bidi="el-GR"/>
        </w:rPr>
        <w:t>κυρίως λόγω αναπροσαρμογών στην καθαρή αξία των εξασφαλίσεων.</w:t>
      </w:r>
      <w:r w:rsidR="00A273FE" w:rsidRPr="00A273FE">
        <w:rPr>
          <w:rFonts w:ascii="Segoe UI" w:hAnsi="Segoe UI" w:cs="Segoe UI"/>
          <w:sz w:val="20"/>
          <w:lang w:val="el-GR" w:eastAsia="el-GR" w:bidi="el-GR"/>
        </w:rPr>
        <w:t xml:space="preserve"> </w:t>
      </w:r>
      <w:r w:rsidR="00404861">
        <w:rPr>
          <w:rFonts w:ascii="Segoe UI" w:hAnsi="Segoe UI" w:cs="Segoe UI"/>
          <w:sz w:val="20"/>
          <w:lang w:val="el-GR" w:eastAsia="el-GR" w:bidi="el-GR"/>
        </w:rPr>
        <w:t xml:space="preserve">Ως αποτέλεσμα, το </w:t>
      </w:r>
      <w:r w:rsidR="00D73CF0">
        <w:rPr>
          <w:rFonts w:ascii="Segoe UI" w:hAnsi="Segoe UI" w:cs="Segoe UI"/>
          <w:sz w:val="20"/>
          <w:lang w:val="el-GR" w:eastAsia="el-GR" w:bidi="el-GR"/>
        </w:rPr>
        <w:t xml:space="preserve">εγχώριο </w:t>
      </w:r>
      <w:r w:rsidR="00404861">
        <w:rPr>
          <w:rFonts w:ascii="Segoe UI" w:hAnsi="Segoe UI" w:cs="Segoe UI"/>
          <w:sz w:val="20"/>
          <w:lang w:val="el-GR" w:eastAsia="el-GR" w:bidi="el-GR"/>
        </w:rPr>
        <w:t xml:space="preserve">κόστος πιστωτικού κινδύνου </w:t>
      </w:r>
      <w:r w:rsidR="00D73CF0">
        <w:rPr>
          <w:rFonts w:ascii="Segoe UI" w:hAnsi="Segoe UI" w:cs="Segoe UI"/>
          <w:sz w:val="20"/>
          <w:lang w:val="el-GR" w:eastAsia="el-GR" w:bidi="el-GR"/>
        </w:rPr>
        <w:t>παρέμεινε σε υψηλά επίπεδα</w:t>
      </w:r>
      <w:r w:rsidR="001C10A3" w:rsidRPr="007D1416">
        <w:rPr>
          <w:lang w:val="el-GR"/>
        </w:rPr>
        <w:t xml:space="preserve"> </w:t>
      </w:r>
      <w:r w:rsidR="001C10A3" w:rsidRPr="001C10A3">
        <w:rPr>
          <w:rFonts w:ascii="Segoe UI" w:hAnsi="Segoe UI" w:cs="Segoe UI"/>
          <w:sz w:val="20"/>
          <w:lang w:val="el-GR" w:eastAsia="el-GR" w:bidi="el-GR"/>
        </w:rPr>
        <w:t>κατά το 2017</w:t>
      </w:r>
      <w:r w:rsidR="00D73CF0">
        <w:rPr>
          <w:rFonts w:ascii="Segoe UI" w:hAnsi="Segoe UI" w:cs="Segoe UI"/>
          <w:sz w:val="20"/>
          <w:lang w:val="el-GR" w:eastAsia="el-GR" w:bidi="el-GR"/>
        </w:rPr>
        <w:t xml:space="preserve">, ανερχόμενο σε </w:t>
      </w:r>
      <w:r w:rsidR="007A3486" w:rsidRPr="007A3486">
        <w:rPr>
          <w:rFonts w:ascii="Segoe UI" w:hAnsi="Segoe UI" w:cs="Segoe UI"/>
          <w:sz w:val="20"/>
          <w:lang w:val="el-GR" w:eastAsia="el-GR" w:bidi="el-GR"/>
        </w:rPr>
        <w:t>250</w:t>
      </w:r>
      <w:r w:rsidRPr="00567B66">
        <w:rPr>
          <w:rFonts w:ascii="Segoe UI" w:hAnsi="Segoe UI" w:cs="Segoe UI"/>
          <w:sz w:val="20"/>
          <w:lang w:val="el-GR" w:eastAsia="el-GR" w:bidi="el-GR"/>
        </w:rPr>
        <w:t xml:space="preserve"> μ.β. </w:t>
      </w:r>
      <w:r w:rsidR="00D73CF0">
        <w:rPr>
          <w:rFonts w:ascii="Segoe UI" w:hAnsi="Segoe UI" w:cs="Segoe UI"/>
          <w:sz w:val="20"/>
          <w:lang w:val="el-GR" w:eastAsia="el-GR" w:bidi="el-GR"/>
        </w:rPr>
        <w:t>από 212</w:t>
      </w:r>
      <w:r w:rsidR="0063362A">
        <w:rPr>
          <w:rFonts w:ascii="Segoe UI" w:hAnsi="Segoe UI" w:cs="Segoe UI"/>
          <w:sz w:val="20"/>
          <w:lang w:val="el-GR" w:eastAsia="el-GR" w:bidi="el-GR"/>
        </w:rPr>
        <w:t xml:space="preserve"> </w:t>
      </w:r>
      <w:r w:rsidR="00D73CF0">
        <w:rPr>
          <w:rFonts w:ascii="Segoe UI" w:hAnsi="Segoe UI" w:cs="Segoe UI"/>
          <w:sz w:val="20"/>
          <w:lang w:val="el-GR" w:eastAsia="el-GR" w:bidi="el-GR"/>
        </w:rPr>
        <w:t xml:space="preserve">μ.β. το </w:t>
      </w:r>
      <w:r w:rsidRPr="00567B66">
        <w:rPr>
          <w:rFonts w:ascii="Segoe UI" w:hAnsi="Segoe UI" w:cs="Segoe UI"/>
          <w:sz w:val="20"/>
          <w:lang w:val="el-GR" w:eastAsia="el-GR" w:bidi="el-GR"/>
        </w:rPr>
        <w:t>201</w:t>
      </w:r>
      <w:r w:rsidR="00D73CF0">
        <w:rPr>
          <w:rFonts w:ascii="Segoe UI" w:hAnsi="Segoe UI" w:cs="Segoe UI"/>
          <w:sz w:val="20"/>
          <w:lang w:val="el-GR" w:eastAsia="el-GR" w:bidi="el-GR"/>
        </w:rPr>
        <w:t>6</w:t>
      </w:r>
      <w:r w:rsidRPr="00567B66">
        <w:rPr>
          <w:rFonts w:ascii="Segoe UI" w:hAnsi="Segoe UI" w:cs="Segoe UI"/>
          <w:sz w:val="20"/>
          <w:lang w:val="el-GR" w:eastAsia="el-GR" w:bidi="el-GR"/>
        </w:rPr>
        <w:t xml:space="preserve">. </w:t>
      </w:r>
      <w:r w:rsidR="000B1CE5">
        <w:rPr>
          <w:rFonts w:ascii="Segoe UI" w:hAnsi="Segoe UI" w:cs="Segoe UI"/>
          <w:sz w:val="20"/>
          <w:lang w:val="el-GR" w:eastAsia="el-GR" w:bidi="el-GR"/>
        </w:rPr>
        <w:t xml:space="preserve">Ο συνδυασμός της </w:t>
      </w:r>
      <w:r w:rsidR="000B1CE5" w:rsidRPr="000B1CE5">
        <w:rPr>
          <w:rFonts w:ascii="Segoe UI" w:hAnsi="Segoe UI" w:cs="Segoe UI"/>
          <w:sz w:val="20"/>
          <w:lang w:val="el-GR" w:eastAsia="el-GR" w:bidi="el-GR"/>
        </w:rPr>
        <w:t>συντηρητική</w:t>
      </w:r>
      <w:r w:rsidR="000B1CE5">
        <w:rPr>
          <w:rFonts w:ascii="Segoe UI" w:hAnsi="Segoe UI" w:cs="Segoe UI"/>
          <w:sz w:val="20"/>
          <w:lang w:val="el-GR" w:eastAsia="el-GR" w:bidi="el-GR"/>
        </w:rPr>
        <w:t>ς</w:t>
      </w:r>
      <w:r w:rsidR="000B1CE5" w:rsidRPr="000B1CE5">
        <w:rPr>
          <w:rFonts w:ascii="Segoe UI" w:hAnsi="Segoe UI" w:cs="Segoe UI"/>
          <w:sz w:val="20"/>
          <w:lang w:val="el-GR" w:eastAsia="el-GR" w:bidi="el-GR"/>
        </w:rPr>
        <w:t xml:space="preserve"> πολιτική</w:t>
      </w:r>
      <w:r w:rsidR="000B1CE5">
        <w:rPr>
          <w:rFonts w:ascii="Segoe UI" w:hAnsi="Segoe UI" w:cs="Segoe UI"/>
          <w:sz w:val="20"/>
          <w:lang w:val="el-GR" w:eastAsia="el-GR" w:bidi="el-GR"/>
        </w:rPr>
        <w:t>ς</w:t>
      </w:r>
      <w:r w:rsidR="000B1CE5" w:rsidRPr="000B1CE5">
        <w:rPr>
          <w:rFonts w:ascii="Segoe UI" w:hAnsi="Segoe UI" w:cs="Segoe UI"/>
          <w:sz w:val="20"/>
          <w:lang w:val="el-GR" w:eastAsia="el-GR" w:bidi="el-GR"/>
        </w:rPr>
        <w:t xml:space="preserve"> προβλέψεων </w:t>
      </w:r>
      <w:r w:rsidR="007D1416">
        <w:rPr>
          <w:rFonts w:ascii="Segoe UI" w:hAnsi="Segoe UI" w:cs="Segoe UI"/>
          <w:sz w:val="20"/>
          <w:lang w:val="el-GR" w:eastAsia="el-GR" w:bidi="el-GR"/>
        </w:rPr>
        <w:t>κατά</w:t>
      </w:r>
      <w:r w:rsidR="000B1CE5" w:rsidRPr="000B1CE5">
        <w:rPr>
          <w:rFonts w:ascii="Segoe UI" w:hAnsi="Segoe UI" w:cs="Segoe UI"/>
          <w:sz w:val="20"/>
          <w:lang w:val="el-GR" w:eastAsia="el-GR" w:bidi="el-GR"/>
        </w:rPr>
        <w:t xml:space="preserve"> το 2017 και </w:t>
      </w:r>
      <w:r w:rsidR="007D1416">
        <w:rPr>
          <w:rFonts w:ascii="Segoe UI" w:hAnsi="Segoe UI" w:cs="Segoe UI"/>
          <w:sz w:val="20"/>
          <w:lang w:val="el-GR" w:eastAsia="el-GR" w:bidi="el-GR"/>
        </w:rPr>
        <w:t xml:space="preserve">της </w:t>
      </w:r>
      <w:r w:rsidR="000B1CE5" w:rsidRPr="000B1CE5">
        <w:rPr>
          <w:rFonts w:ascii="Segoe UI" w:hAnsi="Segoe UI" w:cs="Segoe UI"/>
          <w:sz w:val="20"/>
          <w:lang w:val="el-GR" w:eastAsia="el-GR" w:bidi="el-GR"/>
        </w:rPr>
        <w:t>εφαρμογή</w:t>
      </w:r>
      <w:r w:rsidR="007D1416">
        <w:rPr>
          <w:rFonts w:ascii="Segoe UI" w:hAnsi="Segoe UI" w:cs="Segoe UI"/>
          <w:sz w:val="20"/>
          <w:lang w:val="el-GR" w:eastAsia="el-GR" w:bidi="el-GR"/>
        </w:rPr>
        <w:t>ς</w:t>
      </w:r>
      <w:r w:rsidR="000B1CE5" w:rsidRPr="000B1CE5">
        <w:rPr>
          <w:rFonts w:ascii="Segoe UI" w:hAnsi="Segoe UI" w:cs="Segoe UI"/>
          <w:sz w:val="20"/>
          <w:lang w:val="el-GR" w:eastAsia="el-GR" w:bidi="el-GR"/>
        </w:rPr>
        <w:t xml:space="preserve"> του </w:t>
      </w:r>
      <w:r w:rsidR="000B1CE5">
        <w:rPr>
          <w:rFonts w:ascii="Segoe UI" w:hAnsi="Segoe UI" w:cs="Segoe UI"/>
          <w:sz w:val="20"/>
          <w:lang w:val="el-GR" w:eastAsia="el-GR" w:bidi="el-GR"/>
        </w:rPr>
        <w:t xml:space="preserve">ΔΠΧΠ </w:t>
      </w:r>
      <w:r w:rsidR="000B1CE5" w:rsidRPr="000B1CE5">
        <w:rPr>
          <w:rFonts w:ascii="Segoe UI" w:hAnsi="Segoe UI" w:cs="Segoe UI"/>
          <w:sz w:val="20"/>
          <w:lang w:val="el-GR" w:eastAsia="el-GR" w:bidi="el-GR"/>
        </w:rPr>
        <w:t xml:space="preserve">9 θέτουν τις βάσεις για </w:t>
      </w:r>
      <w:r w:rsidR="000B1CE5">
        <w:rPr>
          <w:rFonts w:ascii="Segoe UI" w:hAnsi="Segoe UI" w:cs="Segoe UI"/>
          <w:sz w:val="20"/>
          <w:lang w:val="el-GR" w:eastAsia="el-GR" w:bidi="el-GR"/>
        </w:rPr>
        <w:t>σημαντική αποκλιμάκωση τ</w:t>
      </w:r>
      <w:r w:rsidR="000B1CE5" w:rsidRPr="000B1CE5">
        <w:rPr>
          <w:rFonts w:ascii="Segoe UI" w:hAnsi="Segoe UI" w:cs="Segoe UI"/>
          <w:sz w:val="20"/>
          <w:lang w:val="el-GR" w:eastAsia="el-GR" w:bidi="el-GR"/>
        </w:rPr>
        <w:t xml:space="preserve">ου κόστους πιστωτικού κινδύνου το 2018, γεγονός το οποίο αποτελεί βασική προϋπόθεση για την επιστροφή της Τράπεζας σε </w:t>
      </w:r>
      <w:r w:rsidR="009E710E">
        <w:rPr>
          <w:rFonts w:ascii="Segoe UI" w:hAnsi="Segoe UI" w:cs="Segoe UI"/>
          <w:sz w:val="20"/>
          <w:lang w:val="el-GR" w:eastAsia="el-GR" w:bidi="el-GR"/>
        </w:rPr>
        <w:t xml:space="preserve">ουσιώδη </w:t>
      </w:r>
      <w:r w:rsidR="000B1CE5" w:rsidRPr="000B1CE5">
        <w:rPr>
          <w:rFonts w:ascii="Segoe UI" w:hAnsi="Segoe UI" w:cs="Segoe UI"/>
          <w:sz w:val="20"/>
          <w:lang w:val="el-GR" w:eastAsia="el-GR" w:bidi="el-GR"/>
        </w:rPr>
        <w:t>οργανική κερδοφορία</w:t>
      </w:r>
      <w:r w:rsidR="00C47EA4">
        <w:rPr>
          <w:rFonts w:ascii="Segoe UI" w:hAnsi="Segoe UI" w:cs="Segoe UI"/>
          <w:sz w:val="20"/>
          <w:lang w:val="el-GR" w:eastAsia="el-GR" w:bidi="el-GR"/>
        </w:rPr>
        <w:t xml:space="preserve">. </w:t>
      </w:r>
    </w:p>
    <w:p w:rsidR="0033614C" w:rsidRPr="00A6792B" w:rsidRDefault="00567B66" w:rsidP="00567B66">
      <w:pPr>
        <w:autoSpaceDE w:val="0"/>
        <w:autoSpaceDN w:val="0"/>
        <w:adjustRightInd w:val="0"/>
        <w:spacing w:after="160" w:line="320" w:lineRule="atLeast"/>
        <w:jc w:val="both"/>
        <w:rPr>
          <w:rFonts w:ascii="Segoe UI" w:hAnsi="Segoe UI" w:cs="Segoe UI"/>
          <w:sz w:val="20"/>
          <w:highlight w:val="yellow"/>
          <w:lang w:val="el-GR" w:eastAsia="el-GR" w:bidi="el-GR"/>
        </w:rPr>
      </w:pPr>
      <w:r w:rsidRPr="00567B66">
        <w:rPr>
          <w:rFonts w:ascii="Segoe UI" w:hAnsi="Segoe UI" w:cs="Segoe UI"/>
          <w:sz w:val="20"/>
          <w:lang w:val="el-GR" w:eastAsia="el-GR" w:bidi="el-GR"/>
        </w:rPr>
        <w:t>Στη ΝΑ Ευρώπη</w:t>
      </w:r>
      <w:r w:rsidR="0022286B" w:rsidRPr="00567B66">
        <w:rPr>
          <w:rFonts w:ascii="Segoe UI" w:hAnsi="Segoe UI" w:cs="Segoe UI"/>
          <w:sz w:val="20"/>
          <w:vertAlign w:val="superscript"/>
          <w:lang w:val="el-GR" w:eastAsia="el-GR" w:bidi="el-GR"/>
        </w:rPr>
        <w:footnoteReference w:id="1"/>
      </w:r>
      <w:r w:rsidRPr="00567B66">
        <w:rPr>
          <w:rFonts w:ascii="Segoe UI" w:hAnsi="Segoe UI" w:cs="Segoe UI"/>
          <w:sz w:val="20"/>
          <w:lang w:val="el-GR" w:eastAsia="el-GR" w:bidi="el-GR"/>
        </w:rPr>
        <w:t xml:space="preserve">, ο δείκτης δανείων σε καθυστέρηση άνω των 90 ημερών διαμορφώθηκε σε </w:t>
      </w:r>
      <w:r w:rsidR="0096233C">
        <w:rPr>
          <w:rFonts w:ascii="Segoe UI" w:hAnsi="Segoe UI" w:cs="Segoe UI"/>
          <w:sz w:val="20"/>
          <w:lang w:val="el-GR" w:eastAsia="el-GR" w:bidi="el-GR"/>
        </w:rPr>
        <w:t>33,</w:t>
      </w:r>
      <w:r w:rsidR="00D724C3">
        <w:rPr>
          <w:rFonts w:ascii="Segoe UI" w:hAnsi="Segoe UI" w:cs="Segoe UI"/>
          <w:sz w:val="20"/>
          <w:lang w:val="el-GR" w:eastAsia="el-GR" w:bidi="el-GR"/>
        </w:rPr>
        <w:t>2</w:t>
      </w:r>
      <w:r w:rsidRPr="00567B66">
        <w:rPr>
          <w:rFonts w:ascii="Segoe UI" w:hAnsi="Segoe UI" w:cs="Segoe UI"/>
          <w:sz w:val="20"/>
          <w:lang w:val="el-GR" w:eastAsia="el-GR" w:bidi="el-GR"/>
        </w:rPr>
        <w:t xml:space="preserve">% το </w:t>
      </w:r>
      <w:r w:rsidR="00D724C3">
        <w:rPr>
          <w:rFonts w:ascii="Segoe UI" w:hAnsi="Segoe UI" w:cs="Segoe UI"/>
          <w:sz w:val="20"/>
          <w:lang w:val="el-GR" w:eastAsia="el-GR" w:bidi="el-GR"/>
        </w:rPr>
        <w:t>Δ</w:t>
      </w:r>
      <w:r w:rsidRPr="00567B66">
        <w:rPr>
          <w:rFonts w:ascii="Segoe UI" w:hAnsi="Segoe UI" w:cs="Segoe UI"/>
          <w:sz w:val="20"/>
          <w:lang w:val="el-GR" w:eastAsia="el-GR" w:bidi="el-GR"/>
        </w:rPr>
        <w:t>' τρίμηνο του 2017, με το δείκτη κάλυψης δανείων σε καθυστέρηση άνω των 90 ημερών από σωρευμένες προβλέψεις να διαμορφώνεται σε 5</w:t>
      </w:r>
      <w:r w:rsidR="00BF5729">
        <w:rPr>
          <w:rFonts w:ascii="Segoe UI" w:hAnsi="Segoe UI" w:cs="Segoe UI"/>
          <w:sz w:val="20"/>
          <w:lang w:val="el-GR" w:eastAsia="el-GR" w:bidi="el-GR"/>
        </w:rPr>
        <w:t>2</w:t>
      </w:r>
      <w:r w:rsidRPr="00567B66">
        <w:rPr>
          <w:rFonts w:ascii="Segoe UI" w:hAnsi="Segoe UI" w:cs="Segoe UI"/>
          <w:sz w:val="20"/>
          <w:lang w:val="el-GR" w:eastAsia="el-GR" w:bidi="el-GR"/>
        </w:rPr>
        <w:t>,</w:t>
      </w:r>
      <w:r w:rsidR="00D724C3">
        <w:rPr>
          <w:rFonts w:ascii="Segoe UI" w:hAnsi="Segoe UI" w:cs="Segoe UI"/>
          <w:sz w:val="20"/>
          <w:lang w:val="el-GR" w:eastAsia="el-GR" w:bidi="el-GR"/>
        </w:rPr>
        <w:t>2</w:t>
      </w:r>
      <w:r w:rsidRPr="00567B66">
        <w:rPr>
          <w:rFonts w:ascii="Segoe UI" w:hAnsi="Segoe UI" w:cs="Segoe UI"/>
          <w:sz w:val="20"/>
          <w:lang w:val="el-GR" w:eastAsia="el-GR" w:bidi="el-GR"/>
        </w:rPr>
        <w:t>%.</w:t>
      </w:r>
    </w:p>
    <w:p w:rsidR="00567B66" w:rsidRDefault="00567B66" w:rsidP="0033614C">
      <w:pPr>
        <w:autoSpaceDE w:val="0"/>
        <w:autoSpaceDN w:val="0"/>
        <w:adjustRightInd w:val="0"/>
        <w:spacing w:after="160" w:line="320" w:lineRule="atLeast"/>
        <w:jc w:val="both"/>
        <w:rPr>
          <w:rFonts w:ascii="Segoe UI" w:hAnsi="Segoe UI" w:cs="Segoe UI"/>
          <w:b/>
          <w:sz w:val="20"/>
          <w:lang w:val="el-GR" w:eastAsia="el-GR" w:bidi="el-GR"/>
        </w:rPr>
      </w:pPr>
    </w:p>
    <w:p w:rsidR="0033614C" w:rsidRPr="00A6792B" w:rsidRDefault="0033614C" w:rsidP="0033614C">
      <w:pPr>
        <w:autoSpaceDE w:val="0"/>
        <w:autoSpaceDN w:val="0"/>
        <w:adjustRightInd w:val="0"/>
        <w:spacing w:after="160" w:line="320" w:lineRule="atLeast"/>
        <w:jc w:val="both"/>
        <w:rPr>
          <w:rFonts w:ascii="Segoe UI" w:hAnsi="Segoe UI" w:cs="Segoe UI"/>
          <w:b/>
          <w:sz w:val="20"/>
          <w:lang w:val="el-GR" w:eastAsia="el-GR" w:bidi="el-GR"/>
        </w:rPr>
      </w:pPr>
      <w:r w:rsidRPr="00A6792B">
        <w:rPr>
          <w:rFonts w:ascii="Segoe UI" w:hAnsi="Segoe UI" w:cs="Segoe UI"/>
          <w:b/>
          <w:sz w:val="20"/>
          <w:lang w:val="el-GR" w:eastAsia="el-GR" w:bidi="el-GR"/>
        </w:rPr>
        <w:t>Ενισχυμένη ρευστότητα</w:t>
      </w:r>
    </w:p>
    <w:p w:rsidR="00567B66" w:rsidRPr="00567B66" w:rsidRDefault="00567B66" w:rsidP="00567B66">
      <w:pPr>
        <w:autoSpaceDE w:val="0"/>
        <w:autoSpaceDN w:val="0"/>
        <w:adjustRightInd w:val="0"/>
        <w:spacing w:after="160" w:line="320" w:lineRule="atLeast"/>
        <w:jc w:val="both"/>
        <w:rPr>
          <w:rFonts w:ascii="Segoe UI" w:hAnsi="Segoe UI" w:cs="Segoe UI"/>
          <w:sz w:val="20"/>
          <w:lang w:val="el-GR" w:eastAsia="el-GR" w:bidi="el-GR"/>
        </w:rPr>
      </w:pPr>
      <w:r w:rsidRPr="00567B66">
        <w:rPr>
          <w:rFonts w:ascii="Segoe UI" w:hAnsi="Segoe UI" w:cs="Segoe UI"/>
          <w:sz w:val="20"/>
          <w:lang w:val="el-GR" w:eastAsia="el-GR" w:bidi="el-GR"/>
        </w:rPr>
        <w:t xml:space="preserve">Οι καταθέσεις του Ομίλου </w:t>
      </w:r>
      <w:r w:rsidR="003656A1" w:rsidRPr="00567B66">
        <w:rPr>
          <w:rFonts w:ascii="Segoe UI" w:hAnsi="Segoe UI" w:cs="Segoe UI"/>
          <w:sz w:val="20"/>
          <w:lang w:val="el-GR" w:eastAsia="el-GR" w:bidi="el-GR"/>
        </w:rPr>
        <w:t>διαμορφώθηκαν σε €</w:t>
      </w:r>
      <w:r w:rsidR="00E5394A">
        <w:rPr>
          <w:rFonts w:ascii="Segoe UI" w:hAnsi="Segoe UI" w:cs="Segoe UI"/>
          <w:sz w:val="20"/>
          <w:lang w:val="el-GR" w:eastAsia="el-GR" w:bidi="el-GR"/>
        </w:rPr>
        <w:t>40,3</w:t>
      </w:r>
      <w:r w:rsidR="003656A1" w:rsidRPr="00567B66">
        <w:rPr>
          <w:rFonts w:ascii="Segoe UI" w:hAnsi="Segoe UI" w:cs="Segoe UI"/>
          <w:sz w:val="20"/>
          <w:lang w:val="el-GR" w:eastAsia="el-GR" w:bidi="el-GR"/>
        </w:rPr>
        <w:t xml:space="preserve"> δισ. το </w:t>
      </w:r>
      <w:r w:rsidR="00E5394A">
        <w:rPr>
          <w:rFonts w:ascii="Segoe UI" w:hAnsi="Segoe UI" w:cs="Segoe UI"/>
          <w:sz w:val="20"/>
          <w:lang w:val="el-GR" w:eastAsia="el-GR" w:bidi="el-GR"/>
        </w:rPr>
        <w:t>Δ</w:t>
      </w:r>
      <w:r w:rsidR="003656A1" w:rsidRPr="00567B66">
        <w:rPr>
          <w:rFonts w:ascii="Segoe UI" w:hAnsi="Segoe UI" w:cs="Segoe UI"/>
          <w:sz w:val="20"/>
          <w:lang w:val="el-GR" w:eastAsia="el-GR" w:bidi="el-GR"/>
        </w:rPr>
        <w:t>’ τρίμηνο του 2017</w:t>
      </w:r>
      <w:r w:rsidR="003656A1">
        <w:rPr>
          <w:rFonts w:ascii="Segoe UI" w:hAnsi="Segoe UI" w:cs="Segoe UI"/>
          <w:sz w:val="20"/>
          <w:lang w:val="el-GR" w:eastAsia="el-GR" w:bidi="el-GR"/>
        </w:rPr>
        <w:t xml:space="preserve"> (+</w:t>
      </w:r>
      <w:r w:rsidR="00E5394A">
        <w:rPr>
          <w:rFonts w:ascii="Segoe UI" w:hAnsi="Segoe UI" w:cs="Segoe UI"/>
          <w:sz w:val="20"/>
          <w:lang w:val="el-GR" w:eastAsia="el-GR" w:bidi="el-GR"/>
        </w:rPr>
        <w:t>4,</w:t>
      </w:r>
      <w:r w:rsidR="009628A8" w:rsidRPr="009628A8">
        <w:rPr>
          <w:rFonts w:ascii="Segoe UI" w:hAnsi="Segoe UI" w:cs="Segoe UI"/>
          <w:sz w:val="20"/>
          <w:lang w:val="el-GR" w:eastAsia="el-GR" w:bidi="el-GR"/>
        </w:rPr>
        <w:t>4</w:t>
      </w:r>
      <w:r w:rsidRPr="00567B66">
        <w:rPr>
          <w:rFonts w:ascii="Segoe UI" w:hAnsi="Segoe UI" w:cs="Segoe UI"/>
          <w:sz w:val="20"/>
          <w:lang w:val="el-GR" w:eastAsia="el-GR" w:bidi="el-GR"/>
        </w:rPr>
        <w:t>% σε σχέση με το προηγούμενο τρίμηνο</w:t>
      </w:r>
      <w:r w:rsidR="003656A1">
        <w:rPr>
          <w:rFonts w:ascii="Segoe UI" w:hAnsi="Segoe UI" w:cs="Segoe UI"/>
          <w:sz w:val="20"/>
          <w:lang w:val="el-GR" w:eastAsia="el-GR" w:bidi="el-GR"/>
        </w:rPr>
        <w:t>)</w:t>
      </w:r>
      <w:r w:rsidRPr="00567B66">
        <w:rPr>
          <w:rFonts w:ascii="Segoe UI" w:hAnsi="Segoe UI" w:cs="Segoe UI"/>
          <w:sz w:val="20"/>
          <w:lang w:val="el-GR" w:eastAsia="el-GR" w:bidi="el-GR"/>
        </w:rPr>
        <w:t>, αντανακλώντας την αύξηση των κατ</w:t>
      </w:r>
      <w:r w:rsidR="00E5394A">
        <w:rPr>
          <w:rFonts w:ascii="Segoe UI" w:hAnsi="Segoe UI" w:cs="Segoe UI"/>
          <w:sz w:val="20"/>
          <w:lang w:val="el-GR" w:eastAsia="el-GR" w:bidi="el-GR"/>
        </w:rPr>
        <w:t xml:space="preserve">αθέσεων στην Ελλάδα κατά </w:t>
      </w:r>
      <w:r w:rsidRPr="00567B66">
        <w:rPr>
          <w:rFonts w:ascii="Segoe UI" w:hAnsi="Segoe UI" w:cs="Segoe UI"/>
          <w:sz w:val="20"/>
          <w:lang w:val="el-GR" w:eastAsia="el-GR" w:bidi="el-GR"/>
        </w:rPr>
        <w:t>€</w:t>
      </w:r>
      <w:r w:rsidR="00E5394A">
        <w:rPr>
          <w:rFonts w:ascii="Segoe UI" w:hAnsi="Segoe UI" w:cs="Segoe UI"/>
          <w:sz w:val="20"/>
          <w:lang w:val="el-GR" w:eastAsia="el-GR" w:bidi="el-GR"/>
        </w:rPr>
        <w:t>1,7</w:t>
      </w:r>
      <w:r w:rsidRPr="00567B66">
        <w:rPr>
          <w:rFonts w:ascii="Segoe UI" w:hAnsi="Segoe UI" w:cs="Segoe UI"/>
          <w:sz w:val="20"/>
          <w:lang w:val="el-GR" w:eastAsia="el-GR" w:bidi="el-GR"/>
        </w:rPr>
        <w:t xml:space="preserve"> δισ. σε τριμηνιαία βάση</w:t>
      </w:r>
      <w:r w:rsidR="00E5394A">
        <w:rPr>
          <w:rFonts w:ascii="Segoe UI" w:hAnsi="Segoe UI" w:cs="Segoe UI"/>
          <w:sz w:val="20"/>
          <w:lang w:val="el-GR" w:eastAsia="el-GR" w:bidi="el-GR"/>
        </w:rPr>
        <w:t xml:space="preserve">, </w:t>
      </w:r>
      <w:r w:rsidR="007D1416" w:rsidRPr="007D1416">
        <w:rPr>
          <w:rFonts w:ascii="Segoe UI" w:hAnsi="Segoe UI" w:cs="Segoe UI"/>
          <w:sz w:val="20"/>
          <w:lang w:val="el-GR" w:eastAsia="el-GR" w:bidi="el-GR"/>
        </w:rPr>
        <w:t xml:space="preserve">λόγω της ευνοϊκής εποχικότητας και </w:t>
      </w:r>
      <w:r w:rsidR="007D1416">
        <w:rPr>
          <w:rFonts w:ascii="Segoe UI" w:hAnsi="Segoe UI" w:cs="Segoe UI"/>
          <w:sz w:val="20"/>
          <w:lang w:val="el-GR" w:eastAsia="el-GR" w:bidi="el-GR"/>
        </w:rPr>
        <w:t xml:space="preserve">των </w:t>
      </w:r>
      <w:r w:rsidR="007D1416" w:rsidRPr="007D1416">
        <w:rPr>
          <w:rFonts w:ascii="Segoe UI" w:hAnsi="Segoe UI" w:cs="Segoe UI"/>
          <w:sz w:val="20"/>
          <w:lang w:val="el-GR" w:eastAsia="el-GR" w:bidi="el-GR"/>
        </w:rPr>
        <w:t xml:space="preserve">εισροών </w:t>
      </w:r>
      <w:r w:rsidR="000A7BAE">
        <w:rPr>
          <w:rFonts w:ascii="Segoe UI" w:hAnsi="Segoe UI" w:cs="Segoe UI"/>
          <w:sz w:val="20"/>
          <w:lang w:val="el-GR" w:eastAsia="el-GR" w:bidi="el-GR"/>
        </w:rPr>
        <w:t>καταθέσεων</w:t>
      </w:r>
      <w:r w:rsidR="000A7BAE" w:rsidRPr="007D1416">
        <w:rPr>
          <w:rFonts w:ascii="Segoe UI" w:hAnsi="Segoe UI" w:cs="Segoe UI"/>
          <w:sz w:val="20"/>
          <w:lang w:val="el-GR" w:eastAsia="el-GR" w:bidi="el-GR"/>
        </w:rPr>
        <w:t xml:space="preserve"> </w:t>
      </w:r>
      <w:r w:rsidR="000A7BAE">
        <w:rPr>
          <w:rFonts w:ascii="Segoe UI" w:hAnsi="Segoe UI" w:cs="Segoe UI"/>
          <w:sz w:val="20"/>
          <w:lang w:val="el-GR" w:eastAsia="el-GR" w:bidi="el-GR"/>
        </w:rPr>
        <w:t xml:space="preserve">από </w:t>
      </w:r>
      <w:r w:rsidR="007D1416" w:rsidRPr="007D1416">
        <w:rPr>
          <w:rFonts w:ascii="Segoe UI" w:hAnsi="Segoe UI" w:cs="Segoe UI"/>
          <w:sz w:val="20"/>
          <w:lang w:val="el-GR" w:eastAsia="el-GR" w:bidi="el-GR"/>
        </w:rPr>
        <w:t>επιχειρ</w:t>
      </w:r>
      <w:r w:rsidR="000A7BAE">
        <w:rPr>
          <w:rFonts w:ascii="Segoe UI" w:hAnsi="Segoe UI" w:cs="Segoe UI"/>
          <w:sz w:val="20"/>
          <w:lang w:val="el-GR" w:eastAsia="el-GR" w:bidi="el-GR"/>
        </w:rPr>
        <w:t>ήσεις</w:t>
      </w:r>
      <w:r w:rsidRPr="00567B66">
        <w:rPr>
          <w:rFonts w:ascii="Segoe UI" w:hAnsi="Segoe UI" w:cs="Segoe UI"/>
          <w:sz w:val="20"/>
          <w:lang w:val="el-GR" w:eastAsia="el-GR" w:bidi="el-GR"/>
        </w:rPr>
        <w:t xml:space="preserve">. </w:t>
      </w:r>
      <w:r w:rsidR="00FC2B98">
        <w:rPr>
          <w:rFonts w:ascii="Segoe UI" w:hAnsi="Segoe UI" w:cs="Segoe UI"/>
          <w:sz w:val="20"/>
          <w:lang w:val="el-GR" w:eastAsia="el-GR" w:bidi="el-GR"/>
        </w:rPr>
        <w:t>Σ</w:t>
      </w:r>
      <w:r w:rsidR="00FC2B98" w:rsidRPr="00567B66">
        <w:rPr>
          <w:rFonts w:ascii="Segoe UI" w:hAnsi="Segoe UI" w:cs="Segoe UI"/>
          <w:sz w:val="20"/>
          <w:lang w:val="el-GR" w:eastAsia="el-GR" w:bidi="el-GR"/>
        </w:rPr>
        <w:t>το διάστημα μετά την επιβολή ελέγχων στην κίνηση κεφαλαίων</w:t>
      </w:r>
      <w:r w:rsidR="00FC2B98">
        <w:rPr>
          <w:rFonts w:ascii="Segoe UI" w:hAnsi="Segoe UI" w:cs="Segoe UI"/>
          <w:sz w:val="20"/>
          <w:lang w:val="el-GR" w:eastAsia="el-GR" w:bidi="el-GR"/>
        </w:rPr>
        <w:t>,</w:t>
      </w:r>
      <w:r w:rsidR="00FC2B98" w:rsidRPr="00567B66">
        <w:rPr>
          <w:rFonts w:ascii="Segoe UI" w:hAnsi="Segoe UI" w:cs="Segoe UI"/>
          <w:sz w:val="20"/>
          <w:lang w:val="el-GR" w:eastAsia="el-GR" w:bidi="el-GR"/>
        </w:rPr>
        <w:t xml:space="preserve"> </w:t>
      </w:r>
      <w:r w:rsidR="00FC2B98">
        <w:rPr>
          <w:rFonts w:ascii="Segoe UI" w:hAnsi="Segoe UI" w:cs="Segoe UI"/>
          <w:sz w:val="20"/>
          <w:lang w:val="el-GR" w:eastAsia="el-GR" w:bidi="el-GR"/>
        </w:rPr>
        <w:t>ο</w:t>
      </w:r>
      <w:r w:rsidRPr="00567B66">
        <w:rPr>
          <w:rFonts w:ascii="Segoe UI" w:hAnsi="Segoe UI" w:cs="Segoe UI"/>
          <w:sz w:val="20"/>
          <w:lang w:val="el-GR" w:eastAsia="el-GR" w:bidi="el-GR"/>
        </w:rPr>
        <w:t xml:space="preserve">ι </w:t>
      </w:r>
      <w:r w:rsidR="00DA7AD5">
        <w:rPr>
          <w:rFonts w:ascii="Segoe UI" w:hAnsi="Segoe UI" w:cs="Segoe UI"/>
          <w:sz w:val="20"/>
          <w:lang w:val="el-GR" w:eastAsia="el-GR" w:bidi="el-GR"/>
        </w:rPr>
        <w:t xml:space="preserve">εισροές </w:t>
      </w:r>
      <w:r w:rsidRPr="00567B66">
        <w:rPr>
          <w:rFonts w:ascii="Segoe UI" w:hAnsi="Segoe UI" w:cs="Segoe UI"/>
          <w:sz w:val="20"/>
          <w:lang w:val="el-GR" w:eastAsia="el-GR" w:bidi="el-GR"/>
        </w:rPr>
        <w:t>καταθέσ</w:t>
      </w:r>
      <w:r w:rsidR="00DA7AD5">
        <w:rPr>
          <w:rFonts w:ascii="Segoe UI" w:hAnsi="Segoe UI" w:cs="Segoe UI"/>
          <w:sz w:val="20"/>
          <w:lang w:val="el-GR" w:eastAsia="el-GR" w:bidi="el-GR"/>
        </w:rPr>
        <w:t xml:space="preserve">εων </w:t>
      </w:r>
      <w:r w:rsidR="00932FE9">
        <w:rPr>
          <w:rFonts w:ascii="Segoe UI" w:hAnsi="Segoe UI" w:cs="Segoe UI"/>
          <w:sz w:val="20"/>
          <w:lang w:val="el-GR" w:eastAsia="el-GR" w:bidi="el-GR"/>
        </w:rPr>
        <w:t xml:space="preserve">της ΕΤΕ </w:t>
      </w:r>
      <w:r w:rsidRPr="00567B66">
        <w:rPr>
          <w:rFonts w:ascii="Segoe UI" w:hAnsi="Segoe UI" w:cs="Segoe UI"/>
          <w:sz w:val="20"/>
          <w:lang w:val="el-GR" w:eastAsia="el-GR" w:bidi="el-GR"/>
        </w:rPr>
        <w:t xml:space="preserve">στην Ελλάδα </w:t>
      </w:r>
      <w:r w:rsidR="00DA7AD5">
        <w:rPr>
          <w:rFonts w:ascii="Segoe UI" w:hAnsi="Segoe UI" w:cs="Segoe UI"/>
          <w:sz w:val="20"/>
          <w:lang w:val="el-GR" w:eastAsia="el-GR" w:bidi="el-GR"/>
        </w:rPr>
        <w:t xml:space="preserve">ανέρχονται σε </w:t>
      </w:r>
      <w:r w:rsidRPr="00567B66">
        <w:rPr>
          <w:rFonts w:ascii="Segoe UI" w:hAnsi="Segoe UI" w:cs="Segoe UI"/>
          <w:sz w:val="20"/>
          <w:lang w:val="el-GR" w:eastAsia="el-GR" w:bidi="el-GR"/>
        </w:rPr>
        <w:t>€</w:t>
      </w:r>
      <w:r w:rsidR="00893AC3">
        <w:rPr>
          <w:rFonts w:ascii="Segoe UI" w:hAnsi="Segoe UI" w:cs="Segoe UI"/>
          <w:sz w:val="20"/>
          <w:lang w:val="el-GR" w:eastAsia="el-GR" w:bidi="el-GR"/>
        </w:rPr>
        <w:t>3,0</w:t>
      </w:r>
      <w:r w:rsidRPr="00567B66">
        <w:rPr>
          <w:rFonts w:ascii="Segoe UI" w:hAnsi="Segoe UI" w:cs="Segoe UI"/>
          <w:sz w:val="20"/>
          <w:lang w:val="el-GR" w:eastAsia="el-GR" w:bidi="el-GR"/>
        </w:rPr>
        <w:t xml:space="preserve"> δισ. συνολικά</w:t>
      </w:r>
      <w:r w:rsidR="00766FA8">
        <w:rPr>
          <w:rFonts w:ascii="Segoe UI" w:hAnsi="Segoe UI" w:cs="Segoe UI"/>
          <w:sz w:val="20"/>
          <w:lang w:val="el-GR" w:eastAsia="el-GR" w:bidi="el-GR"/>
        </w:rPr>
        <w:t xml:space="preserve"> και αφορούν κυρίως σε καταθέσεις </w:t>
      </w:r>
      <w:r w:rsidR="00320884">
        <w:rPr>
          <w:rFonts w:ascii="Segoe UI" w:hAnsi="Segoe UI" w:cs="Segoe UI"/>
          <w:sz w:val="20"/>
          <w:lang w:val="el-GR" w:eastAsia="el-GR" w:bidi="el-GR"/>
        </w:rPr>
        <w:t>ταμιευτηρίου</w:t>
      </w:r>
      <w:r w:rsidR="00766FA8">
        <w:rPr>
          <w:rFonts w:ascii="Segoe UI" w:hAnsi="Segoe UI" w:cs="Segoe UI"/>
          <w:sz w:val="20"/>
          <w:lang w:val="el-GR" w:eastAsia="el-GR" w:bidi="el-GR"/>
        </w:rPr>
        <w:t>, με το αντίστοιχο μερίδιο αγοράς να διαμορφώνεται σε 37%</w:t>
      </w:r>
      <w:r w:rsidR="00FC047B">
        <w:rPr>
          <w:rFonts w:ascii="Segoe UI" w:hAnsi="Segoe UI" w:cs="Segoe UI"/>
          <w:sz w:val="20"/>
          <w:lang w:val="el-GR" w:eastAsia="el-GR" w:bidi="el-GR"/>
        </w:rPr>
        <w:t xml:space="preserve">. </w:t>
      </w:r>
      <w:r w:rsidRPr="00567B66">
        <w:rPr>
          <w:rFonts w:ascii="Segoe UI" w:hAnsi="Segoe UI" w:cs="Segoe UI"/>
          <w:sz w:val="20"/>
          <w:lang w:val="el-GR" w:eastAsia="el-GR" w:bidi="el-GR"/>
        </w:rPr>
        <w:t xml:space="preserve">Οι </w:t>
      </w:r>
      <w:r w:rsidRPr="00567B66">
        <w:rPr>
          <w:rFonts w:ascii="Segoe UI" w:hAnsi="Segoe UI" w:cs="Segoe UI"/>
          <w:sz w:val="20"/>
          <w:lang w:val="el-GR" w:eastAsia="el-GR" w:bidi="el-GR"/>
        </w:rPr>
        <w:lastRenderedPageBreak/>
        <w:t>καταθέσεις στη Ν.Α. Ευρώπη</w:t>
      </w:r>
      <w:r w:rsidR="00BD1B57" w:rsidRPr="00835C9A">
        <w:rPr>
          <w:rFonts w:ascii="Segoe UI" w:hAnsi="Segoe UI" w:cs="Segoe UI"/>
          <w:sz w:val="20"/>
          <w:vertAlign w:val="superscript"/>
          <w:lang w:val="el-GR" w:eastAsia="el-GR" w:bidi="el-GR"/>
        </w:rPr>
        <w:footnoteReference w:id="2"/>
      </w:r>
      <w:r w:rsidRPr="00567B66">
        <w:rPr>
          <w:rFonts w:ascii="Segoe UI" w:hAnsi="Segoe UI" w:cs="Segoe UI"/>
          <w:sz w:val="20"/>
          <w:lang w:val="el-GR" w:eastAsia="el-GR" w:bidi="el-GR"/>
        </w:rPr>
        <w:t xml:space="preserve"> παρέμειναν σχεδόν αμετάβλητες σε σχέση με το προηγούμενο τρίμηνο στα €</w:t>
      </w:r>
      <w:r w:rsidR="00893AC3">
        <w:rPr>
          <w:rFonts w:ascii="Segoe UI" w:hAnsi="Segoe UI" w:cs="Segoe UI"/>
          <w:sz w:val="20"/>
          <w:lang w:val="el-GR" w:eastAsia="el-GR" w:bidi="el-GR"/>
        </w:rPr>
        <w:t>1,9</w:t>
      </w:r>
      <w:r w:rsidRPr="00567B66">
        <w:rPr>
          <w:rFonts w:ascii="Segoe UI" w:hAnsi="Segoe UI" w:cs="Segoe UI"/>
          <w:sz w:val="20"/>
          <w:lang w:val="el-GR" w:eastAsia="el-GR" w:bidi="el-GR"/>
        </w:rPr>
        <w:t xml:space="preserve"> δισ. </w:t>
      </w:r>
    </w:p>
    <w:p w:rsidR="00790F4E" w:rsidRPr="00790F4E" w:rsidRDefault="00790F4E" w:rsidP="00790F4E">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l-GR" w:eastAsia="el-GR" w:bidi="el-GR"/>
        </w:rPr>
        <w:t>Ως αποτέλεσμα</w:t>
      </w:r>
      <w:r w:rsidR="006C2754">
        <w:rPr>
          <w:rFonts w:ascii="Segoe UI" w:hAnsi="Segoe UI" w:cs="Segoe UI"/>
          <w:sz w:val="20"/>
          <w:lang w:val="el-GR" w:eastAsia="el-GR" w:bidi="el-GR"/>
        </w:rPr>
        <w:t xml:space="preserve"> του παραπάνω</w:t>
      </w:r>
      <w:r>
        <w:rPr>
          <w:rFonts w:ascii="Segoe UI" w:hAnsi="Segoe UI" w:cs="Segoe UI"/>
          <w:sz w:val="20"/>
          <w:lang w:val="el-GR" w:eastAsia="el-GR" w:bidi="el-GR"/>
        </w:rPr>
        <w:t xml:space="preserve">, ο </w:t>
      </w:r>
      <w:r w:rsidRPr="00790F4E">
        <w:rPr>
          <w:rFonts w:ascii="Segoe UI" w:hAnsi="Segoe UI" w:cs="Segoe UI"/>
          <w:sz w:val="20"/>
          <w:lang w:val="el-GR" w:eastAsia="el-GR" w:bidi="el-GR"/>
        </w:rPr>
        <w:t>δείκτη</w:t>
      </w:r>
      <w:r>
        <w:rPr>
          <w:rFonts w:ascii="Segoe UI" w:hAnsi="Segoe UI" w:cs="Segoe UI"/>
          <w:sz w:val="20"/>
          <w:lang w:val="el-GR" w:eastAsia="el-GR" w:bidi="el-GR"/>
        </w:rPr>
        <w:t>ς</w:t>
      </w:r>
      <w:r w:rsidRPr="00790F4E">
        <w:rPr>
          <w:rFonts w:ascii="Segoe UI" w:hAnsi="Segoe UI" w:cs="Segoe UI"/>
          <w:sz w:val="20"/>
          <w:lang w:val="el-GR" w:eastAsia="el-GR" w:bidi="el-GR"/>
        </w:rPr>
        <w:t xml:space="preserve"> Δ</w:t>
      </w:r>
      <w:r w:rsidR="006C2754">
        <w:rPr>
          <w:rFonts w:ascii="Segoe UI" w:hAnsi="Segoe UI" w:cs="Segoe UI"/>
          <w:sz w:val="20"/>
          <w:lang w:val="el-GR" w:eastAsia="el-GR" w:bidi="el-GR"/>
        </w:rPr>
        <w:t xml:space="preserve">ανείων </w:t>
      </w:r>
      <w:r w:rsidRPr="00790F4E">
        <w:rPr>
          <w:rFonts w:ascii="Segoe UI" w:hAnsi="Segoe UI" w:cs="Segoe UI"/>
          <w:sz w:val="20"/>
          <w:lang w:val="el-GR" w:eastAsia="el-GR" w:bidi="el-GR"/>
        </w:rPr>
        <w:t xml:space="preserve">προς Καταθέσεις </w:t>
      </w:r>
      <w:r>
        <w:rPr>
          <w:rFonts w:ascii="Segoe UI" w:hAnsi="Segoe UI" w:cs="Segoe UI"/>
          <w:sz w:val="20"/>
          <w:lang w:val="el-GR" w:eastAsia="el-GR" w:bidi="el-GR"/>
        </w:rPr>
        <w:t>βελτιώθηκε περαιτέρω σε 79</w:t>
      </w:r>
      <w:r w:rsidRPr="00790F4E">
        <w:rPr>
          <w:rFonts w:ascii="Segoe UI" w:hAnsi="Segoe UI" w:cs="Segoe UI"/>
          <w:sz w:val="20"/>
          <w:lang w:val="el-GR" w:eastAsia="el-GR" w:bidi="el-GR"/>
        </w:rPr>
        <w:t xml:space="preserve">% στην Ελλάδα </w:t>
      </w:r>
      <w:r>
        <w:rPr>
          <w:rFonts w:ascii="Segoe UI" w:hAnsi="Segoe UI" w:cs="Segoe UI"/>
          <w:sz w:val="20"/>
          <w:lang w:val="el-GR" w:eastAsia="el-GR" w:bidi="el-GR"/>
        </w:rPr>
        <w:t xml:space="preserve">(83% το Γ’ τρίμηνο του 2017) και σε 80% </w:t>
      </w:r>
      <w:r w:rsidRPr="00790F4E">
        <w:rPr>
          <w:rFonts w:ascii="Segoe UI" w:hAnsi="Segoe UI" w:cs="Segoe UI"/>
          <w:sz w:val="20"/>
          <w:lang w:val="el-GR" w:eastAsia="el-GR" w:bidi="el-GR"/>
        </w:rPr>
        <w:t>σε επίπεδο Ομίλου</w:t>
      </w:r>
      <w:r>
        <w:rPr>
          <w:rFonts w:ascii="Segoe UI" w:hAnsi="Segoe UI" w:cs="Segoe UI"/>
          <w:sz w:val="20"/>
          <w:lang w:val="el-GR" w:eastAsia="el-GR" w:bidi="el-GR"/>
        </w:rPr>
        <w:t xml:space="preserve">, </w:t>
      </w:r>
      <w:r w:rsidR="00835C9A" w:rsidRPr="00790F4E">
        <w:rPr>
          <w:rFonts w:ascii="Segoe UI" w:hAnsi="Segoe UI" w:cs="Segoe UI"/>
          <w:sz w:val="20"/>
          <w:lang w:val="el-GR" w:eastAsia="el-GR" w:bidi="el-GR"/>
        </w:rPr>
        <w:t xml:space="preserve">στα καλύτερα επίπεδα του κλάδου, </w:t>
      </w:r>
      <w:r>
        <w:rPr>
          <w:rFonts w:ascii="Segoe UI" w:hAnsi="Segoe UI" w:cs="Segoe UI"/>
          <w:sz w:val="20"/>
          <w:lang w:val="el-GR" w:eastAsia="el-GR" w:bidi="el-GR"/>
        </w:rPr>
        <w:t xml:space="preserve">θέτοντας τις βάσεις για </w:t>
      </w:r>
      <w:r w:rsidR="006C2754">
        <w:rPr>
          <w:rFonts w:ascii="Segoe UI" w:hAnsi="Segoe UI" w:cs="Segoe UI"/>
          <w:sz w:val="20"/>
          <w:lang w:val="el-GR" w:eastAsia="el-GR" w:bidi="el-GR"/>
        </w:rPr>
        <w:t xml:space="preserve">ενίσχυση της </w:t>
      </w:r>
      <w:r>
        <w:rPr>
          <w:rFonts w:ascii="Segoe UI" w:hAnsi="Segoe UI" w:cs="Segoe UI"/>
          <w:sz w:val="20"/>
          <w:lang w:val="el-GR" w:eastAsia="el-GR" w:bidi="el-GR"/>
        </w:rPr>
        <w:t>πιστωτική</w:t>
      </w:r>
      <w:r w:rsidR="006C2754">
        <w:rPr>
          <w:rFonts w:ascii="Segoe UI" w:hAnsi="Segoe UI" w:cs="Segoe UI"/>
          <w:sz w:val="20"/>
          <w:lang w:val="el-GR" w:eastAsia="el-GR" w:bidi="el-GR"/>
        </w:rPr>
        <w:t>ς</w:t>
      </w:r>
      <w:r>
        <w:rPr>
          <w:rFonts w:ascii="Segoe UI" w:hAnsi="Segoe UI" w:cs="Segoe UI"/>
          <w:sz w:val="20"/>
          <w:lang w:val="el-GR" w:eastAsia="el-GR" w:bidi="el-GR"/>
        </w:rPr>
        <w:t xml:space="preserve"> επέκταση</w:t>
      </w:r>
      <w:r w:rsidR="006C2754">
        <w:rPr>
          <w:rFonts w:ascii="Segoe UI" w:hAnsi="Segoe UI" w:cs="Segoe UI"/>
          <w:sz w:val="20"/>
          <w:lang w:val="el-GR" w:eastAsia="el-GR" w:bidi="el-GR"/>
        </w:rPr>
        <w:t>ς</w:t>
      </w:r>
      <w:r>
        <w:rPr>
          <w:rFonts w:ascii="Segoe UI" w:hAnsi="Segoe UI" w:cs="Segoe UI"/>
          <w:sz w:val="20"/>
          <w:lang w:val="el-GR" w:eastAsia="el-GR" w:bidi="el-GR"/>
        </w:rPr>
        <w:t xml:space="preserve"> μέσα το 2018</w:t>
      </w:r>
      <w:r w:rsidRPr="00790F4E">
        <w:rPr>
          <w:rFonts w:ascii="Segoe UI" w:hAnsi="Segoe UI" w:cs="Segoe UI"/>
          <w:sz w:val="20"/>
          <w:lang w:val="el-GR" w:eastAsia="el-GR" w:bidi="el-GR"/>
        </w:rPr>
        <w:t>.</w:t>
      </w:r>
    </w:p>
    <w:p w:rsidR="00320788" w:rsidRPr="008E2045" w:rsidRDefault="00FF11C6" w:rsidP="00201890">
      <w:pPr>
        <w:autoSpaceDE w:val="0"/>
        <w:autoSpaceDN w:val="0"/>
        <w:adjustRightInd w:val="0"/>
        <w:spacing w:after="160" w:line="320" w:lineRule="atLeast"/>
        <w:jc w:val="both"/>
        <w:rPr>
          <w:rFonts w:ascii="Segoe UI" w:hAnsi="Segoe UI" w:cs="Segoe UI"/>
          <w:sz w:val="20"/>
          <w:lang w:val="el-GR" w:eastAsia="el-GR" w:bidi="el-GR"/>
        </w:rPr>
      </w:pPr>
      <w:r w:rsidRPr="00567B66">
        <w:rPr>
          <w:rFonts w:ascii="Segoe UI" w:hAnsi="Segoe UI" w:cs="Segoe UI"/>
          <w:sz w:val="20"/>
          <w:lang w:val="el-GR" w:eastAsia="el-GR" w:bidi="el-GR"/>
        </w:rPr>
        <w:t xml:space="preserve">Σημειώνεται ότι </w:t>
      </w:r>
      <w:r>
        <w:rPr>
          <w:rFonts w:ascii="Segoe UI" w:hAnsi="Segoe UI" w:cs="Segoe UI"/>
          <w:sz w:val="20"/>
          <w:lang w:val="el-GR" w:eastAsia="el-GR" w:bidi="el-GR"/>
        </w:rPr>
        <w:t>η</w:t>
      </w:r>
      <w:r w:rsidR="00567B66" w:rsidRPr="00567B66">
        <w:rPr>
          <w:rFonts w:ascii="Segoe UI" w:hAnsi="Segoe UI" w:cs="Segoe UI"/>
          <w:sz w:val="20"/>
          <w:lang w:val="el-GR" w:eastAsia="el-GR" w:bidi="el-GR"/>
        </w:rPr>
        <w:t xml:space="preserve"> χρηματοδότηση από το Ευρωσύστημα </w:t>
      </w:r>
      <w:r w:rsidR="00315DD6">
        <w:rPr>
          <w:rFonts w:ascii="Segoe UI" w:hAnsi="Segoe UI" w:cs="Segoe UI"/>
          <w:sz w:val="20"/>
          <w:lang w:val="el-GR" w:eastAsia="el-GR" w:bidi="el-GR"/>
        </w:rPr>
        <w:t>μειώθηκε</w:t>
      </w:r>
      <w:r w:rsidR="00567B66" w:rsidRPr="00567B66">
        <w:rPr>
          <w:rFonts w:ascii="Segoe UI" w:hAnsi="Segoe UI" w:cs="Segoe UI"/>
          <w:sz w:val="20"/>
          <w:lang w:val="el-GR" w:eastAsia="el-GR" w:bidi="el-GR"/>
        </w:rPr>
        <w:t xml:space="preserve"> σε </w:t>
      </w:r>
      <w:r w:rsidR="00014C7A">
        <w:rPr>
          <w:rFonts w:ascii="Segoe UI" w:hAnsi="Segoe UI" w:cs="Segoe UI"/>
          <w:sz w:val="20"/>
          <w:lang w:val="el-GR" w:eastAsia="el-GR" w:bidi="el-GR"/>
        </w:rPr>
        <w:t xml:space="preserve">μόλις </w:t>
      </w:r>
      <w:r w:rsidR="00567B66" w:rsidRPr="00567B66">
        <w:rPr>
          <w:rFonts w:ascii="Segoe UI" w:hAnsi="Segoe UI" w:cs="Segoe UI"/>
          <w:sz w:val="20"/>
          <w:lang w:val="el-GR" w:eastAsia="el-GR" w:bidi="el-GR"/>
        </w:rPr>
        <w:t>€</w:t>
      </w:r>
      <w:r w:rsidR="00014C7A">
        <w:rPr>
          <w:rFonts w:ascii="Segoe UI" w:hAnsi="Segoe UI" w:cs="Segoe UI"/>
          <w:sz w:val="20"/>
          <w:lang w:val="el-GR" w:eastAsia="el-GR" w:bidi="el-GR"/>
        </w:rPr>
        <w:t>2,8 δισ. το Μάρτιο</w:t>
      </w:r>
      <w:r w:rsidR="00567B66" w:rsidRPr="00835C9A">
        <w:rPr>
          <w:rFonts w:ascii="Segoe UI" w:hAnsi="Segoe UI" w:cs="Segoe UI"/>
          <w:sz w:val="20"/>
          <w:vertAlign w:val="superscript"/>
          <w:lang w:val="el-GR" w:eastAsia="el-GR" w:bidi="el-GR"/>
        </w:rPr>
        <w:t xml:space="preserve"> </w:t>
      </w:r>
      <w:r w:rsidR="00567B66" w:rsidRPr="00567B66">
        <w:rPr>
          <w:rFonts w:ascii="Segoe UI" w:hAnsi="Segoe UI" w:cs="Segoe UI"/>
          <w:sz w:val="20"/>
          <w:lang w:val="el-GR" w:eastAsia="el-GR" w:bidi="el-GR"/>
        </w:rPr>
        <w:t>από €</w:t>
      </w:r>
      <w:r w:rsidR="00014C7A">
        <w:rPr>
          <w:rFonts w:ascii="Segoe UI" w:hAnsi="Segoe UI" w:cs="Segoe UI"/>
          <w:sz w:val="20"/>
          <w:lang w:val="el-GR" w:eastAsia="el-GR" w:bidi="el-GR"/>
        </w:rPr>
        <w:t>12,3</w:t>
      </w:r>
      <w:r w:rsidR="00567B66" w:rsidRPr="00567B66">
        <w:rPr>
          <w:rFonts w:ascii="Segoe UI" w:hAnsi="Segoe UI" w:cs="Segoe UI"/>
          <w:sz w:val="20"/>
          <w:lang w:val="el-GR" w:eastAsia="el-GR" w:bidi="el-GR"/>
        </w:rPr>
        <w:t xml:space="preserve"> δισ. το τέλος του </w:t>
      </w:r>
      <w:r w:rsidR="00014C7A">
        <w:rPr>
          <w:rFonts w:ascii="Segoe UI" w:hAnsi="Segoe UI" w:cs="Segoe UI"/>
          <w:sz w:val="20"/>
          <w:lang w:val="el-GR" w:eastAsia="el-GR" w:bidi="el-GR"/>
        </w:rPr>
        <w:t>Δ</w:t>
      </w:r>
      <w:r w:rsidR="00567B66" w:rsidRPr="00567B66">
        <w:rPr>
          <w:rFonts w:ascii="Segoe UI" w:hAnsi="Segoe UI" w:cs="Segoe UI"/>
          <w:sz w:val="20"/>
          <w:lang w:val="el-GR" w:eastAsia="el-GR" w:bidi="el-GR"/>
        </w:rPr>
        <w:t>’ τριμήνου του 201</w:t>
      </w:r>
      <w:r w:rsidR="00014C7A">
        <w:rPr>
          <w:rFonts w:ascii="Segoe UI" w:hAnsi="Segoe UI" w:cs="Segoe UI"/>
          <w:sz w:val="20"/>
          <w:lang w:val="el-GR" w:eastAsia="el-GR" w:bidi="el-GR"/>
        </w:rPr>
        <w:t>6</w:t>
      </w:r>
      <w:r w:rsidR="00567B66" w:rsidRPr="00567B66">
        <w:rPr>
          <w:rFonts w:ascii="Segoe UI" w:hAnsi="Segoe UI" w:cs="Segoe UI"/>
          <w:sz w:val="20"/>
          <w:lang w:val="el-GR" w:eastAsia="el-GR" w:bidi="el-GR"/>
        </w:rPr>
        <w:t xml:space="preserve">, με </w:t>
      </w:r>
      <w:r w:rsidR="00014C7A">
        <w:rPr>
          <w:rFonts w:ascii="Segoe UI" w:hAnsi="Segoe UI" w:cs="Segoe UI"/>
          <w:sz w:val="20"/>
          <w:lang w:val="el-GR" w:eastAsia="el-GR" w:bidi="el-GR"/>
        </w:rPr>
        <w:t>μηδενική</w:t>
      </w:r>
      <w:r w:rsidR="00567B66" w:rsidRPr="00567B66">
        <w:rPr>
          <w:rFonts w:ascii="Segoe UI" w:hAnsi="Segoe UI" w:cs="Segoe UI"/>
          <w:sz w:val="20"/>
          <w:lang w:val="el-GR" w:eastAsia="el-GR" w:bidi="el-GR"/>
        </w:rPr>
        <w:t xml:space="preserve"> εξάρτηση από </w:t>
      </w:r>
      <w:r w:rsidR="008112CA" w:rsidRPr="00567B66">
        <w:rPr>
          <w:rFonts w:ascii="Segoe UI" w:hAnsi="Segoe UI" w:cs="Segoe UI"/>
          <w:sz w:val="20"/>
          <w:lang w:val="el-GR" w:eastAsia="el-GR" w:bidi="el-GR"/>
        </w:rPr>
        <w:t xml:space="preserve">τον </w:t>
      </w:r>
      <w:r w:rsidR="00201890" w:rsidRPr="00201890">
        <w:rPr>
          <w:rFonts w:ascii="Segoe UI" w:hAnsi="Segoe UI" w:cs="Segoe UI"/>
          <w:sz w:val="20"/>
          <w:lang w:val="el-GR" w:eastAsia="el-GR" w:bidi="el-GR"/>
        </w:rPr>
        <w:t>Έκτακτο Μηχανισμό</w:t>
      </w:r>
      <w:r w:rsidR="00201890">
        <w:rPr>
          <w:rFonts w:ascii="Segoe UI" w:hAnsi="Segoe UI" w:cs="Segoe UI"/>
          <w:sz w:val="20"/>
          <w:lang w:val="el-GR" w:eastAsia="el-GR" w:bidi="el-GR"/>
        </w:rPr>
        <w:t xml:space="preserve"> </w:t>
      </w:r>
      <w:r w:rsidR="00201890" w:rsidRPr="00201890">
        <w:rPr>
          <w:rFonts w:ascii="Segoe UI" w:hAnsi="Segoe UI" w:cs="Segoe UI"/>
          <w:sz w:val="20"/>
          <w:lang w:val="el-GR" w:eastAsia="el-GR" w:bidi="el-GR"/>
        </w:rPr>
        <w:t xml:space="preserve">Ρευστότητας της </w:t>
      </w:r>
      <w:r w:rsidR="00201890">
        <w:rPr>
          <w:rFonts w:ascii="Segoe UI" w:hAnsi="Segoe UI" w:cs="Segoe UI"/>
          <w:sz w:val="20"/>
          <w:lang w:val="el-GR" w:eastAsia="el-GR" w:bidi="el-GR"/>
        </w:rPr>
        <w:t xml:space="preserve">Τράπεζας </w:t>
      </w:r>
      <w:r w:rsidR="00201890" w:rsidRPr="00201890">
        <w:rPr>
          <w:rFonts w:ascii="Segoe UI" w:hAnsi="Segoe UI" w:cs="Segoe UI"/>
          <w:sz w:val="20"/>
          <w:lang w:val="el-GR" w:eastAsia="el-GR" w:bidi="el-GR"/>
        </w:rPr>
        <w:t xml:space="preserve">της Ελλάδος (ELA) </w:t>
      </w:r>
      <w:r w:rsidR="00014C7A">
        <w:rPr>
          <w:rFonts w:ascii="Segoe UI" w:hAnsi="Segoe UI" w:cs="Segoe UI"/>
          <w:sz w:val="20"/>
          <w:lang w:val="el-GR" w:eastAsia="el-GR" w:bidi="el-GR"/>
        </w:rPr>
        <w:t>από το τέλος Νοεμβρίου 2017</w:t>
      </w:r>
      <w:r w:rsidR="00530C94">
        <w:rPr>
          <w:rFonts w:ascii="Segoe UI" w:hAnsi="Segoe UI" w:cs="Segoe UI"/>
          <w:sz w:val="20"/>
          <w:lang w:val="el-GR" w:eastAsia="el-GR" w:bidi="el-GR"/>
        </w:rPr>
        <w:t xml:space="preserve">, εν μέρει λόγω των </w:t>
      </w:r>
      <w:r w:rsidR="00530C94" w:rsidRPr="00530C94">
        <w:rPr>
          <w:rFonts w:ascii="Segoe UI" w:hAnsi="Segoe UI" w:cs="Segoe UI"/>
          <w:sz w:val="20"/>
          <w:lang w:val="el-GR" w:eastAsia="el-GR" w:bidi="el-GR"/>
        </w:rPr>
        <w:t>ενεργειών κεφαλαιακής ενίσχυσης</w:t>
      </w:r>
      <w:r w:rsidR="00530C94">
        <w:rPr>
          <w:rFonts w:ascii="Segoe UI" w:hAnsi="Segoe UI" w:cs="Segoe UI"/>
          <w:sz w:val="20"/>
          <w:lang w:val="el-GR" w:eastAsia="el-GR" w:bidi="el-GR"/>
        </w:rPr>
        <w:t>.</w:t>
      </w:r>
      <w:r w:rsidR="00567B66" w:rsidRPr="00567B66">
        <w:rPr>
          <w:rFonts w:ascii="Segoe UI" w:hAnsi="Segoe UI" w:cs="Segoe UI"/>
          <w:sz w:val="20"/>
          <w:lang w:val="el-GR" w:eastAsia="el-GR" w:bidi="el-GR"/>
        </w:rPr>
        <w:t xml:space="preserve"> </w:t>
      </w:r>
      <w:r>
        <w:rPr>
          <w:rFonts w:ascii="Segoe UI" w:hAnsi="Segoe UI" w:cs="Segoe UI"/>
          <w:sz w:val="20"/>
          <w:lang w:val="el-GR" w:eastAsia="el-GR" w:bidi="el-GR"/>
        </w:rPr>
        <w:t>Η</w:t>
      </w:r>
      <w:r w:rsidR="00567B66" w:rsidRPr="00567B66">
        <w:rPr>
          <w:rFonts w:ascii="Segoe UI" w:hAnsi="Segoe UI" w:cs="Segoe UI"/>
          <w:sz w:val="20"/>
          <w:lang w:val="el-GR" w:eastAsia="el-GR" w:bidi="el-GR"/>
        </w:rPr>
        <w:t xml:space="preserve"> </w:t>
      </w:r>
      <w:r w:rsidR="008112CA">
        <w:rPr>
          <w:rFonts w:ascii="Segoe UI" w:hAnsi="Segoe UI" w:cs="Segoe UI"/>
          <w:sz w:val="20"/>
          <w:lang w:val="el-GR" w:eastAsia="el-GR" w:bidi="el-GR"/>
        </w:rPr>
        <w:t xml:space="preserve">πλήρης απεξάρτηση από τον </w:t>
      </w:r>
      <w:r w:rsidR="00567B66" w:rsidRPr="00567B66">
        <w:rPr>
          <w:rFonts w:ascii="Segoe UI" w:hAnsi="Segoe UI" w:cs="Segoe UI"/>
          <w:sz w:val="20"/>
          <w:lang w:val="el-GR" w:eastAsia="el-GR" w:bidi="el-GR"/>
        </w:rPr>
        <w:t xml:space="preserve">ELA </w:t>
      </w:r>
      <w:r w:rsidR="008112CA">
        <w:rPr>
          <w:rFonts w:ascii="Segoe UI" w:hAnsi="Segoe UI" w:cs="Segoe UI"/>
          <w:sz w:val="20"/>
          <w:lang w:val="el-GR" w:eastAsia="el-GR" w:bidi="el-GR"/>
        </w:rPr>
        <w:t xml:space="preserve">συνιστά σαφή </w:t>
      </w:r>
      <w:r w:rsidR="00315DD6" w:rsidRPr="00315DD6">
        <w:rPr>
          <w:rFonts w:ascii="Segoe UI" w:hAnsi="Segoe UI" w:cs="Segoe UI"/>
          <w:sz w:val="20"/>
          <w:lang w:val="el-GR" w:eastAsia="el-GR" w:bidi="el-GR"/>
        </w:rPr>
        <w:t xml:space="preserve">πιστωτική </w:t>
      </w:r>
      <w:r w:rsidR="008112CA">
        <w:rPr>
          <w:rFonts w:ascii="Segoe UI" w:hAnsi="Segoe UI" w:cs="Segoe UI"/>
          <w:sz w:val="20"/>
          <w:lang w:val="el-GR" w:eastAsia="el-GR" w:bidi="el-GR"/>
        </w:rPr>
        <w:t xml:space="preserve">διαφοροποίηση σε σχέση με τις υπόλοιπες συστημικές τράπεζες. </w:t>
      </w:r>
      <w:r w:rsidR="00E704E0" w:rsidRPr="00E704E0">
        <w:rPr>
          <w:rFonts w:ascii="Segoe UI" w:hAnsi="Segoe UI" w:cs="Segoe UI"/>
          <w:sz w:val="20"/>
          <w:lang w:val="el-GR" w:eastAsia="el-GR" w:bidi="el-GR"/>
        </w:rPr>
        <w:t xml:space="preserve">Επί του παρόντος, </w:t>
      </w:r>
      <w:r w:rsidR="00E704E0">
        <w:rPr>
          <w:rFonts w:ascii="Segoe UI" w:hAnsi="Segoe UI" w:cs="Segoe UI"/>
          <w:sz w:val="20"/>
          <w:lang w:val="el-GR" w:eastAsia="el-GR" w:bidi="el-GR"/>
        </w:rPr>
        <w:t>η</w:t>
      </w:r>
      <w:r w:rsidR="00320788" w:rsidRPr="00320788">
        <w:rPr>
          <w:rFonts w:ascii="Segoe UI" w:hAnsi="Segoe UI" w:cs="Segoe UI"/>
          <w:sz w:val="20"/>
          <w:lang w:val="el-GR" w:eastAsia="el-GR" w:bidi="el-GR"/>
        </w:rPr>
        <w:t xml:space="preserve"> Τράπεζα έχει δημιουργήσει ένα απόθεμα ρευστότ</w:t>
      </w:r>
      <w:r w:rsidR="00320788">
        <w:rPr>
          <w:rFonts w:ascii="Segoe UI" w:hAnsi="Segoe UI" w:cs="Segoe UI"/>
          <w:sz w:val="20"/>
          <w:lang w:val="el-GR" w:eastAsia="el-GR" w:bidi="el-GR"/>
        </w:rPr>
        <w:t xml:space="preserve">ητας, το οποίο </w:t>
      </w:r>
      <w:r w:rsidR="00465DC2">
        <w:rPr>
          <w:rFonts w:ascii="Segoe UI" w:hAnsi="Segoe UI" w:cs="Segoe UI"/>
          <w:sz w:val="20"/>
          <w:lang w:val="el-GR" w:eastAsia="el-GR" w:bidi="el-GR"/>
        </w:rPr>
        <w:t>στοχεύει</w:t>
      </w:r>
      <w:r w:rsidR="00320788">
        <w:rPr>
          <w:rFonts w:ascii="Segoe UI" w:hAnsi="Segoe UI" w:cs="Segoe UI"/>
          <w:sz w:val="20"/>
          <w:lang w:val="el-GR" w:eastAsia="el-GR" w:bidi="el-GR"/>
        </w:rPr>
        <w:t xml:space="preserve"> να </w:t>
      </w:r>
      <w:r w:rsidR="00E704E0">
        <w:rPr>
          <w:rFonts w:ascii="Segoe UI" w:hAnsi="Segoe UI" w:cs="Segoe UI"/>
          <w:sz w:val="20"/>
          <w:lang w:val="el-GR" w:eastAsia="el-GR" w:bidi="el-GR"/>
        </w:rPr>
        <w:t>εκταμιεύσει ως χορηγήσεις σε</w:t>
      </w:r>
      <w:r w:rsidR="00913D75">
        <w:rPr>
          <w:rFonts w:ascii="Segoe UI" w:hAnsi="Segoe UI" w:cs="Segoe UI"/>
          <w:sz w:val="20"/>
          <w:lang w:val="el-GR" w:eastAsia="el-GR" w:bidi="el-GR"/>
        </w:rPr>
        <w:t xml:space="preserve"> </w:t>
      </w:r>
      <w:r w:rsidR="00320788" w:rsidRPr="00320788">
        <w:rPr>
          <w:rFonts w:ascii="Segoe UI" w:hAnsi="Segoe UI" w:cs="Segoe UI"/>
          <w:sz w:val="20"/>
          <w:lang w:val="el-GR" w:eastAsia="el-GR" w:bidi="el-GR"/>
        </w:rPr>
        <w:t>υγι</w:t>
      </w:r>
      <w:r w:rsidR="00913D75">
        <w:rPr>
          <w:rFonts w:ascii="Segoe UI" w:hAnsi="Segoe UI" w:cs="Segoe UI"/>
          <w:sz w:val="20"/>
          <w:lang w:val="el-GR" w:eastAsia="el-GR" w:bidi="el-GR"/>
        </w:rPr>
        <w:t xml:space="preserve">είς </w:t>
      </w:r>
      <w:r w:rsidR="00320788" w:rsidRPr="00320788">
        <w:rPr>
          <w:rFonts w:ascii="Segoe UI" w:hAnsi="Segoe UI" w:cs="Segoe UI"/>
          <w:sz w:val="20"/>
          <w:lang w:val="el-GR" w:eastAsia="el-GR" w:bidi="el-GR"/>
        </w:rPr>
        <w:t>επιχειρήσ</w:t>
      </w:r>
      <w:r w:rsidR="00913D75">
        <w:rPr>
          <w:rFonts w:ascii="Segoe UI" w:hAnsi="Segoe UI" w:cs="Segoe UI"/>
          <w:sz w:val="20"/>
          <w:lang w:val="el-GR" w:eastAsia="el-GR" w:bidi="el-GR"/>
        </w:rPr>
        <w:t>εις</w:t>
      </w:r>
      <w:r w:rsidR="00320788" w:rsidRPr="00320788">
        <w:rPr>
          <w:rFonts w:ascii="Segoe UI" w:hAnsi="Segoe UI" w:cs="Segoe UI"/>
          <w:sz w:val="20"/>
          <w:lang w:val="el-GR" w:eastAsia="el-GR" w:bidi="el-GR"/>
        </w:rPr>
        <w:t xml:space="preserve">, </w:t>
      </w:r>
      <w:r w:rsidR="00320788">
        <w:rPr>
          <w:rFonts w:ascii="Segoe UI" w:hAnsi="Segoe UI" w:cs="Segoe UI"/>
          <w:sz w:val="20"/>
          <w:lang w:val="el-GR" w:eastAsia="el-GR" w:bidi="el-GR"/>
        </w:rPr>
        <w:t>εκμεταλλευόμενη το χαμηλό κόστος χρηματοδότησ</w:t>
      </w:r>
      <w:r w:rsidR="006C2754">
        <w:rPr>
          <w:rFonts w:ascii="Segoe UI" w:hAnsi="Segoe UI" w:cs="Segoe UI"/>
          <w:sz w:val="20"/>
          <w:lang w:val="el-GR" w:eastAsia="el-GR" w:bidi="el-GR"/>
        </w:rPr>
        <w:t>ή</w:t>
      </w:r>
      <w:r w:rsidR="00320788">
        <w:rPr>
          <w:rFonts w:ascii="Segoe UI" w:hAnsi="Segoe UI" w:cs="Segoe UI"/>
          <w:sz w:val="20"/>
          <w:lang w:val="el-GR" w:eastAsia="el-GR" w:bidi="el-GR"/>
        </w:rPr>
        <w:t>ς</w:t>
      </w:r>
      <w:r w:rsidR="006C2754">
        <w:rPr>
          <w:rFonts w:ascii="Segoe UI" w:hAnsi="Segoe UI" w:cs="Segoe UI"/>
          <w:sz w:val="20"/>
          <w:lang w:val="el-GR" w:eastAsia="el-GR" w:bidi="el-GR"/>
        </w:rPr>
        <w:t xml:space="preserve"> της</w:t>
      </w:r>
      <w:r w:rsidR="00320788">
        <w:rPr>
          <w:rFonts w:ascii="Segoe UI" w:hAnsi="Segoe UI" w:cs="Segoe UI"/>
          <w:sz w:val="20"/>
          <w:lang w:val="el-GR" w:eastAsia="el-GR" w:bidi="el-GR"/>
        </w:rPr>
        <w:t xml:space="preserve">. </w:t>
      </w:r>
      <w:r w:rsidR="00E704E0" w:rsidRPr="00E704E0">
        <w:rPr>
          <w:rFonts w:ascii="Segoe UI" w:hAnsi="Segoe UI" w:cs="Segoe UI"/>
          <w:sz w:val="20"/>
          <w:lang w:val="el-GR" w:eastAsia="el-GR" w:bidi="el-GR"/>
        </w:rPr>
        <w:t>Αξίζει να σημειωθεί</w:t>
      </w:r>
      <w:r w:rsidR="00E704E0">
        <w:rPr>
          <w:rFonts w:ascii="Segoe UI" w:hAnsi="Segoe UI" w:cs="Segoe UI"/>
          <w:sz w:val="20"/>
          <w:lang w:val="el-GR" w:eastAsia="el-GR" w:bidi="el-GR"/>
        </w:rPr>
        <w:t xml:space="preserve"> ότι</w:t>
      </w:r>
      <w:r w:rsidR="008E2045">
        <w:rPr>
          <w:rFonts w:ascii="Segoe UI" w:hAnsi="Segoe UI" w:cs="Segoe UI"/>
          <w:sz w:val="20"/>
          <w:lang w:val="el-GR" w:eastAsia="el-GR" w:bidi="el-GR"/>
        </w:rPr>
        <w:t xml:space="preserve"> </w:t>
      </w:r>
      <w:r w:rsidR="00E704E0" w:rsidRPr="00E704E0">
        <w:rPr>
          <w:rFonts w:ascii="Segoe UI" w:hAnsi="Segoe UI" w:cs="Segoe UI"/>
          <w:sz w:val="20"/>
          <w:lang w:val="el-GR" w:eastAsia="el-GR" w:bidi="el-GR"/>
        </w:rPr>
        <w:t>εμφανίστηκαν πρώιμες ενδείξεις ανάκαμψης</w:t>
      </w:r>
      <w:r w:rsidR="008E2045">
        <w:rPr>
          <w:rFonts w:ascii="Segoe UI" w:hAnsi="Segoe UI" w:cs="Segoe UI"/>
          <w:sz w:val="20"/>
          <w:lang w:val="el-GR" w:eastAsia="el-GR" w:bidi="el-GR"/>
        </w:rPr>
        <w:t xml:space="preserve"> της ζήτησης επιχειρηματικών δανείων </w:t>
      </w:r>
      <w:r w:rsidR="00C80C8E">
        <w:rPr>
          <w:rFonts w:ascii="Segoe UI" w:hAnsi="Segoe UI" w:cs="Segoe UI"/>
          <w:sz w:val="20"/>
          <w:lang w:val="el-GR" w:eastAsia="el-GR" w:bidi="el-GR"/>
        </w:rPr>
        <w:t xml:space="preserve">κατά </w:t>
      </w:r>
      <w:r w:rsidR="008E2045">
        <w:rPr>
          <w:rFonts w:ascii="Segoe UI" w:hAnsi="Segoe UI" w:cs="Segoe UI"/>
          <w:sz w:val="20"/>
          <w:lang w:val="el-GR" w:eastAsia="el-GR" w:bidi="el-GR"/>
        </w:rPr>
        <w:t xml:space="preserve">το Δ’ τρίμηνο του 2017, </w:t>
      </w:r>
      <w:r w:rsidR="004D5BFB">
        <w:rPr>
          <w:rFonts w:ascii="Segoe UI" w:hAnsi="Segoe UI" w:cs="Segoe UI"/>
          <w:sz w:val="20"/>
          <w:lang w:val="el-GR" w:eastAsia="el-GR" w:bidi="el-GR"/>
        </w:rPr>
        <w:t xml:space="preserve">με </w:t>
      </w:r>
      <w:r w:rsidR="004D5BFB" w:rsidRPr="004D5BFB">
        <w:rPr>
          <w:rFonts w:ascii="Segoe UI" w:hAnsi="Segoe UI" w:cs="Segoe UI"/>
          <w:sz w:val="20"/>
          <w:lang w:val="el-GR" w:eastAsia="el-GR" w:bidi="el-GR"/>
        </w:rPr>
        <w:t xml:space="preserve">τις επιχειρηματικές εκταμιεύσεις να υπερβαίνουν τα </w:t>
      </w:r>
      <w:r w:rsidR="008E2045">
        <w:rPr>
          <w:rFonts w:ascii="Segoe UI" w:hAnsi="Segoe UI" w:cs="Segoe UI"/>
          <w:sz w:val="20"/>
          <w:lang w:val="el-GR" w:eastAsia="el-GR" w:bidi="el-GR"/>
        </w:rPr>
        <w:t>€0,5 δισ</w:t>
      </w:r>
      <w:r w:rsidR="004D5BFB">
        <w:rPr>
          <w:rFonts w:ascii="Segoe UI" w:hAnsi="Segoe UI" w:cs="Segoe UI"/>
          <w:sz w:val="20"/>
          <w:lang w:val="el-GR" w:eastAsia="el-GR" w:bidi="el-GR"/>
        </w:rPr>
        <w:t xml:space="preserve">., </w:t>
      </w:r>
      <w:r w:rsidR="006C2754">
        <w:rPr>
          <w:rFonts w:ascii="Segoe UI" w:hAnsi="Segoe UI" w:cs="Segoe UI"/>
          <w:sz w:val="20"/>
          <w:lang w:val="el-GR" w:eastAsia="el-GR" w:bidi="el-GR"/>
        </w:rPr>
        <w:t xml:space="preserve">ξεπερνώντας </w:t>
      </w:r>
      <w:r w:rsidR="004D5BFB" w:rsidRPr="004D5BFB">
        <w:rPr>
          <w:rFonts w:ascii="Segoe UI" w:hAnsi="Segoe UI" w:cs="Segoe UI"/>
          <w:sz w:val="20"/>
          <w:lang w:val="el-GR" w:eastAsia="el-GR" w:bidi="el-GR"/>
        </w:rPr>
        <w:t xml:space="preserve">ιστορικά υψηλά </w:t>
      </w:r>
      <w:r w:rsidR="009C609A">
        <w:rPr>
          <w:rFonts w:ascii="Segoe UI" w:hAnsi="Segoe UI" w:cs="Segoe UI"/>
          <w:sz w:val="20"/>
          <w:lang w:val="el-GR" w:eastAsia="el-GR" w:bidi="el-GR"/>
        </w:rPr>
        <w:t>μετά την κρίση</w:t>
      </w:r>
      <w:r w:rsidR="002625CA">
        <w:rPr>
          <w:rFonts w:ascii="Segoe UI" w:hAnsi="Segoe UI" w:cs="Segoe UI"/>
          <w:sz w:val="20"/>
          <w:lang w:val="el-GR" w:eastAsia="el-GR" w:bidi="el-GR"/>
        </w:rPr>
        <w:t>.</w:t>
      </w:r>
    </w:p>
    <w:p w:rsidR="00567B66" w:rsidRPr="00567B66" w:rsidRDefault="002625CA" w:rsidP="00567B66">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l-GR" w:eastAsia="el-GR" w:bidi="el-GR"/>
        </w:rPr>
        <w:t xml:space="preserve">Η επιτυχής </w:t>
      </w:r>
      <w:r w:rsidRPr="002625CA">
        <w:rPr>
          <w:rFonts w:ascii="Segoe UI" w:hAnsi="Segoe UI" w:cs="Segoe UI"/>
          <w:sz w:val="20"/>
          <w:lang w:val="el-GR" w:eastAsia="el-GR" w:bidi="el-GR"/>
        </w:rPr>
        <w:t xml:space="preserve">εφαρμογή του σχεδίου αναδιάρθρωσης της </w:t>
      </w:r>
      <w:r w:rsidR="004A1112">
        <w:rPr>
          <w:rFonts w:ascii="Segoe UI" w:hAnsi="Segoe UI" w:cs="Segoe UI"/>
          <w:sz w:val="20"/>
          <w:lang w:val="el-GR" w:eastAsia="el-GR" w:bidi="el-GR"/>
        </w:rPr>
        <w:t>ΕΤΕ</w:t>
      </w:r>
      <w:r>
        <w:rPr>
          <w:rFonts w:ascii="Segoe UI" w:hAnsi="Segoe UI" w:cs="Segoe UI"/>
          <w:sz w:val="20"/>
          <w:lang w:val="el-GR" w:eastAsia="el-GR" w:bidi="el-GR"/>
        </w:rPr>
        <w:t xml:space="preserve">, σε συνδυασμό με την </w:t>
      </w:r>
      <w:r w:rsidR="00F56833">
        <w:rPr>
          <w:rFonts w:ascii="Segoe UI" w:hAnsi="Segoe UI" w:cs="Segoe UI"/>
          <w:sz w:val="20"/>
          <w:lang w:val="el-GR" w:eastAsia="el-GR" w:bidi="el-GR"/>
        </w:rPr>
        <w:t xml:space="preserve">απρόσκοπτη </w:t>
      </w:r>
      <w:r w:rsidR="00F40C15">
        <w:rPr>
          <w:rFonts w:ascii="Segoe UI" w:hAnsi="Segoe UI" w:cs="Segoe UI"/>
          <w:sz w:val="20"/>
          <w:lang w:val="el-GR" w:eastAsia="el-GR" w:bidi="el-GR"/>
        </w:rPr>
        <w:t>πρόσβαση στη</w:t>
      </w:r>
      <w:r>
        <w:rPr>
          <w:rFonts w:ascii="Segoe UI" w:hAnsi="Segoe UI" w:cs="Segoe UI"/>
          <w:sz w:val="20"/>
          <w:lang w:val="el-GR" w:eastAsia="el-GR" w:bidi="el-GR"/>
        </w:rPr>
        <w:t xml:space="preserve"> </w:t>
      </w:r>
      <w:r w:rsidR="00F40C15">
        <w:rPr>
          <w:rFonts w:ascii="Segoe UI" w:hAnsi="Segoe UI" w:cs="Segoe UI"/>
          <w:sz w:val="20"/>
          <w:lang w:val="el-GR" w:eastAsia="el-GR" w:bidi="el-GR"/>
        </w:rPr>
        <w:t>διατραπεζική</w:t>
      </w:r>
      <w:r>
        <w:rPr>
          <w:rFonts w:ascii="Segoe UI" w:hAnsi="Segoe UI" w:cs="Segoe UI"/>
          <w:sz w:val="20"/>
          <w:lang w:val="el-GR" w:eastAsia="el-GR" w:bidi="el-GR"/>
        </w:rPr>
        <w:t xml:space="preserve"> αγορά</w:t>
      </w:r>
      <w:r w:rsidR="00F40C15">
        <w:rPr>
          <w:rFonts w:ascii="Segoe UI" w:hAnsi="Segoe UI" w:cs="Segoe UI"/>
          <w:sz w:val="20"/>
          <w:lang w:val="el-GR" w:eastAsia="el-GR" w:bidi="el-GR"/>
        </w:rPr>
        <w:t>,</w:t>
      </w:r>
      <w:r>
        <w:rPr>
          <w:rFonts w:ascii="Segoe UI" w:hAnsi="Segoe UI" w:cs="Segoe UI"/>
          <w:sz w:val="20"/>
          <w:lang w:val="el-GR" w:eastAsia="el-GR" w:bidi="el-GR"/>
        </w:rPr>
        <w:t xml:space="preserve"> θα διασφαλίσουν την απεξάρτηση </w:t>
      </w:r>
      <w:r w:rsidR="00EF0F73">
        <w:rPr>
          <w:rFonts w:ascii="Segoe UI" w:hAnsi="Segoe UI" w:cs="Segoe UI"/>
          <w:sz w:val="20"/>
          <w:lang w:val="el-GR" w:eastAsia="el-GR" w:bidi="el-GR"/>
        </w:rPr>
        <w:t xml:space="preserve">της Τράπεζας </w:t>
      </w:r>
      <w:r>
        <w:rPr>
          <w:rFonts w:ascii="Segoe UI" w:hAnsi="Segoe UI" w:cs="Segoe UI"/>
          <w:sz w:val="20"/>
          <w:lang w:val="el-GR" w:eastAsia="el-GR" w:bidi="el-GR"/>
        </w:rPr>
        <w:t>από τον Ε</w:t>
      </w:r>
      <w:r w:rsidR="00567B66" w:rsidRPr="00567B66">
        <w:rPr>
          <w:rFonts w:ascii="Segoe UI" w:hAnsi="Segoe UI" w:cs="Segoe UI"/>
          <w:sz w:val="20"/>
          <w:lang w:val="el-GR" w:eastAsia="el-GR" w:bidi="el-GR"/>
        </w:rPr>
        <w:t>LA</w:t>
      </w:r>
      <w:r w:rsidR="00E264A9">
        <w:rPr>
          <w:rFonts w:ascii="Segoe UI" w:hAnsi="Segoe UI" w:cs="Segoe UI"/>
          <w:sz w:val="20"/>
          <w:lang w:val="el-GR" w:eastAsia="el-GR" w:bidi="el-GR"/>
        </w:rPr>
        <w:t xml:space="preserve">, </w:t>
      </w:r>
      <w:r w:rsidR="00EF0F73">
        <w:rPr>
          <w:rFonts w:ascii="Segoe UI" w:hAnsi="Segoe UI" w:cs="Segoe UI"/>
          <w:sz w:val="20"/>
          <w:lang w:val="el-GR" w:eastAsia="el-GR" w:bidi="el-GR"/>
        </w:rPr>
        <w:t>παρέχοντας</w:t>
      </w:r>
      <w:r w:rsidR="00E264A9">
        <w:rPr>
          <w:rFonts w:ascii="Segoe UI" w:hAnsi="Segoe UI" w:cs="Segoe UI"/>
          <w:sz w:val="20"/>
          <w:lang w:val="el-GR" w:eastAsia="el-GR" w:bidi="el-GR"/>
        </w:rPr>
        <w:t xml:space="preserve"> την απαραίτητη ρευστότητα για τη χρηματοδότηση της </w:t>
      </w:r>
      <w:r w:rsidR="006C2754">
        <w:rPr>
          <w:rFonts w:ascii="Segoe UI" w:hAnsi="Segoe UI" w:cs="Segoe UI"/>
          <w:sz w:val="20"/>
          <w:lang w:val="el-GR" w:eastAsia="el-GR" w:bidi="el-GR"/>
        </w:rPr>
        <w:t>εγχώριας οικονομίας</w:t>
      </w:r>
      <w:r w:rsidR="00E264A9">
        <w:rPr>
          <w:rFonts w:ascii="Segoe UI" w:hAnsi="Segoe UI" w:cs="Segoe UI"/>
          <w:sz w:val="20"/>
          <w:lang w:val="el-GR" w:eastAsia="el-GR" w:bidi="el-GR"/>
        </w:rPr>
        <w:t>.</w:t>
      </w:r>
      <w:r w:rsidR="00567B66" w:rsidRPr="00567B66">
        <w:rPr>
          <w:rFonts w:ascii="Segoe UI" w:hAnsi="Segoe UI" w:cs="Segoe UI"/>
          <w:sz w:val="20"/>
          <w:lang w:val="el-GR" w:eastAsia="el-GR" w:bidi="el-GR"/>
        </w:rPr>
        <w:t xml:space="preserve"> </w:t>
      </w:r>
    </w:p>
    <w:p w:rsidR="00567B66" w:rsidRDefault="00567B66" w:rsidP="0033614C">
      <w:pPr>
        <w:autoSpaceDE w:val="0"/>
        <w:autoSpaceDN w:val="0"/>
        <w:adjustRightInd w:val="0"/>
        <w:spacing w:after="160" w:line="320" w:lineRule="atLeast"/>
        <w:jc w:val="both"/>
        <w:rPr>
          <w:rFonts w:ascii="Segoe UI" w:hAnsi="Segoe UI" w:cs="Segoe UI"/>
          <w:b/>
          <w:sz w:val="20"/>
          <w:lang w:val="el-GR" w:eastAsia="el-GR" w:bidi="el-GR"/>
        </w:rPr>
      </w:pPr>
    </w:p>
    <w:p w:rsidR="0033614C" w:rsidRPr="00A6792B" w:rsidRDefault="0033614C" w:rsidP="0033614C">
      <w:pPr>
        <w:autoSpaceDE w:val="0"/>
        <w:autoSpaceDN w:val="0"/>
        <w:adjustRightInd w:val="0"/>
        <w:spacing w:after="160" w:line="320" w:lineRule="atLeast"/>
        <w:jc w:val="both"/>
        <w:rPr>
          <w:rFonts w:ascii="Segoe UI" w:hAnsi="Segoe UI" w:cs="Segoe UI"/>
          <w:b/>
          <w:sz w:val="20"/>
          <w:lang w:val="el-GR" w:eastAsia="el-GR" w:bidi="el-GR"/>
        </w:rPr>
      </w:pPr>
      <w:r w:rsidRPr="00A6792B">
        <w:rPr>
          <w:rFonts w:ascii="Segoe UI" w:hAnsi="Segoe UI" w:cs="Segoe UI"/>
          <w:b/>
          <w:sz w:val="20"/>
          <w:lang w:val="el-GR" w:eastAsia="el-GR" w:bidi="el-GR"/>
        </w:rPr>
        <w:t xml:space="preserve">Κεφαλαιακή επάρκεια </w:t>
      </w:r>
    </w:p>
    <w:p w:rsidR="001558FA" w:rsidRPr="001558FA" w:rsidRDefault="00567B66" w:rsidP="001558FA">
      <w:pPr>
        <w:autoSpaceDE w:val="0"/>
        <w:autoSpaceDN w:val="0"/>
        <w:adjustRightInd w:val="0"/>
        <w:spacing w:after="160" w:line="320" w:lineRule="atLeast"/>
        <w:jc w:val="both"/>
        <w:rPr>
          <w:rFonts w:ascii="Segoe UI" w:hAnsi="Segoe UI" w:cs="Segoe UI"/>
          <w:sz w:val="20"/>
          <w:lang w:val="el-GR" w:eastAsia="el-GR" w:bidi="el-GR"/>
        </w:rPr>
      </w:pPr>
      <w:r w:rsidRPr="00567B66">
        <w:rPr>
          <w:rFonts w:ascii="Segoe UI" w:hAnsi="Segoe UI" w:cs="Segoe UI"/>
          <w:sz w:val="20"/>
          <w:lang w:val="el-GR" w:eastAsia="el-GR" w:bidi="el-GR"/>
        </w:rPr>
        <w:t xml:space="preserve">Ο δείκτης Κύριων Βασικών Ιδίων Κεφαλαίων (CET1) ανήλθε σε </w:t>
      </w:r>
      <w:r w:rsidR="00FA13F9">
        <w:rPr>
          <w:rFonts w:ascii="Segoe UI" w:hAnsi="Segoe UI" w:cs="Segoe UI"/>
          <w:sz w:val="20"/>
          <w:lang w:val="el-GR" w:eastAsia="el-GR" w:bidi="el-GR"/>
        </w:rPr>
        <w:t>17,0</w:t>
      </w:r>
      <w:r w:rsidRPr="00567B66">
        <w:rPr>
          <w:rFonts w:ascii="Segoe UI" w:hAnsi="Segoe UI" w:cs="Segoe UI"/>
          <w:sz w:val="20"/>
          <w:lang w:val="el-GR" w:eastAsia="el-GR" w:bidi="el-GR"/>
        </w:rPr>
        <w:t>% και σε 16,</w:t>
      </w:r>
      <w:r w:rsidR="00FA13F9">
        <w:rPr>
          <w:rFonts w:ascii="Segoe UI" w:hAnsi="Segoe UI" w:cs="Segoe UI"/>
          <w:sz w:val="20"/>
          <w:lang w:val="el-GR" w:eastAsia="el-GR" w:bidi="el-GR"/>
        </w:rPr>
        <w:t>7</w:t>
      </w:r>
      <w:r w:rsidRPr="00567B66">
        <w:rPr>
          <w:rFonts w:ascii="Segoe UI" w:hAnsi="Segoe UI" w:cs="Segoe UI"/>
          <w:sz w:val="20"/>
          <w:lang w:val="el-GR" w:eastAsia="el-GR" w:bidi="el-GR"/>
        </w:rPr>
        <w:t>% με πλήρη εφαρμογή της Βασιλείας ΙΙΙ</w:t>
      </w:r>
      <w:r w:rsidR="00EB068B" w:rsidRPr="001558FA">
        <w:rPr>
          <w:rFonts w:ascii="Segoe UI" w:hAnsi="Segoe UI" w:cs="Segoe UI"/>
          <w:sz w:val="20"/>
          <w:lang w:val="el-GR" w:eastAsia="el-GR" w:bidi="el-GR"/>
        </w:rPr>
        <w:t>.</w:t>
      </w:r>
      <w:r w:rsidR="00FA13F9" w:rsidRPr="00FA13F9">
        <w:rPr>
          <w:lang w:val="el-GR"/>
        </w:rPr>
        <w:t xml:space="preserve"> </w:t>
      </w:r>
      <w:r w:rsidR="00FA13F9" w:rsidRPr="00FA13F9">
        <w:rPr>
          <w:rFonts w:ascii="Segoe UI" w:hAnsi="Segoe UI" w:cs="Segoe UI"/>
          <w:sz w:val="20"/>
          <w:lang w:val="el-GR" w:eastAsia="el-GR" w:bidi="el-GR"/>
        </w:rPr>
        <w:t xml:space="preserve">Η εφαρμογή του ΔΠΧΠ 9 </w:t>
      </w:r>
      <w:r w:rsidR="00FA13F9">
        <w:rPr>
          <w:rFonts w:ascii="Segoe UI" w:hAnsi="Segoe UI" w:cs="Segoe UI"/>
          <w:sz w:val="20"/>
          <w:lang w:val="el-GR" w:eastAsia="el-GR" w:bidi="el-GR"/>
        </w:rPr>
        <w:t xml:space="preserve">θα επιβαρύνει τα </w:t>
      </w:r>
      <w:r w:rsidR="007825F9">
        <w:rPr>
          <w:rFonts w:ascii="Segoe UI" w:hAnsi="Segoe UI" w:cs="Segoe UI"/>
          <w:sz w:val="20"/>
          <w:lang w:val="el-GR" w:eastAsia="el-GR" w:bidi="el-GR"/>
        </w:rPr>
        <w:t xml:space="preserve">εποπτικά </w:t>
      </w:r>
      <w:r w:rsidR="00FA13F9">
        <w:rPr>
          <w:rFonts w:ascii="Segoe UI" w:hAnsi="Segoe UI" w:cs="Segoe UI"/>
          <w:sz w:val="20"/>
          <w:lang w:val="el-GR" w:eastAsia="el-GR" w:bidi="el-GR"/>
        </w:rPr>
        <w:t xml:space="preserve">κεφάλαια της Τράπεζας </w:t>
      </w:r>
      <w:r w:rsidR="0012553F">
        <w:rPr>
          <w:rFonts w:ascii="Segoe UI" w:hAnsi="Segoe UI" w:cs="Segoe UI"/>
          <w:sz w:val="20"/>
          <w:lang w:val="el-GR" w:eastAsia="el-GR" w:bidi="el-GR"/>
        </w:rPr>
        <w:t xml:space="preserve">συνολικά </w:t>
      </w:r>
      <w:r w:rsidR="00FA13F9">
        <w:rPr>
          <w:rFonts w:ascii="Segoe UI" w:hAnsi="Segoe UI" w:cs="Segoe UI"/>
          <w:sz w:val="20"/>
          <w:lang w:val="el-GR" w:eastAsia="el-GR" w:bidi="el-GR"/>
        </w:rPr>
        <w:t>κατά</w:t>
      </w:r>
      <w:r w:rsidR="0012553F">
        <w:rPr>
          <w:rFonts w:ascii="Segoe UI" w:hAnsi="Segoe UI" w:cs="Segoe UI"/>
          <w:sz w:val="20"/>
          <w:lang w:val="el-GR" w:eastAsia="el-GR" w:bidi="el-GR"/>
        </w:rPr>
        <w:t xml:space="preserve"> </w:t>
      </w:r>
      <w:r w:rsidR="00F217CA">
        <w:rPr>
          <w:rFonts w:ascii="Segoe UI" w:hAnsi="Segoe UI" w:cs="Segoe UI"/>
          <w:sz w:val="20"/>
          <w:lang w:val="el-GR" w:eastAsia="el-GR" w:bidi="el-GR"/>
        </w:rPr>
        <w:t xml:space="preserve">περίπου </w:t>
      </w:r>
      <w:r w:rsidR="0012553F">
        <w:rPr>
          <w:rFonts w:ascii="Segoe UI" w:hAnsi="Segoe UI" w:cs="Segoe UI"/>
          <w:sz w:val="20"/>
          <w:lang w:val="el-GR" w:eastAsia="el-GR" w:bidi="el-GR"/>
        </w:rPr>
        <w:t>350</w:t>
      </w:r>
      <w:r w:rsidR="0063362A">
        <w:rPr>
          <w:rFonts w:ascii="Segoe UI" w:hAnsi="Segoe UI" w:cs="Segoe UI"/>
          <w:sz w:val="20"/>
          <w:lang w:val="el-GR" w:eastAsia="el-GR" w:bidi="el-GR"/>
        </w:rPr>
        <w:t xml:space="preserve"> </w:t>
      </w:r>
      <w:r w:rsidR="0012553F">
        <w:rPr>
          <w:rFonts w:ascii="Segoe UI" w:hAnsi="Segoe UI" w:cs="Segoe UI"/>
          <w:sz w:val="20"/>
          <w:lang w:val="el-GR" w:eastAsia="el-GR" w:bidi="el-GR"/>
        </w:rPr>
        <w:t>μ.β.</w:t>
      </w:r>
      <w:r w:rsidR="00FA13F9" w:rsidRPr="00FA13F9">
        <w:rPr>
          <w:rFonts w:ascii="Segoe UI" w:hAnsi="Segoe UI" w:cs="Segoe UI"/>
          <w:sz w:val="20"/>
          <w:lang w:val="el-GR" w:eastAsia="el-GR" w:bidi="el-GR"/>
        </w:rPr>
        <w:t xml:space="preserve">, </w:t>
      </w:r>
      <w:r w:rsidR="00FA13F9">
        <w:rPr>
          <w:rFonts w:ascii="Segoe UI" w:hAnsi="Segoe UI" w:cs="Segoe UI"/>
          <w:sz w:val="20"/>
          <w:lang w:val="el-GR" w:eastAsia="el-GR" w:bidi="el-GR"/>
        </w:rPr>
        <w:t xml:space="preserve">επίπτωση </w:t>
      </w:r>
      <w:r w:rsidR="00FA13F9" w:rsidRPr="00FA13F9">
        <w:rPr>
          <w:rFonts w:ascii="Segoe UI" w:hAnsi="Segoe UI" w:cs="Segoe UI"/>
          <w:sz w:val="20"/>
          <w:lang w:val="el-GR" w:eastAsia="el-GR" w:bidi="el-GR"/>
        </w:rPr>
        <w:t xml:space="preserve">η οποία </w:t>
      </w:r>
      <w:r w:rsidR="00586268">
        <w:rPr>
          <w:rFonts w:ascii="Segoe UI" w:hAnsi="Segoe UI" w:cs="Segoe UI"/>
          <w:sz w:val="20"/>
          <w:lang w:val="el-GR" w:eastAsia="el-GR" w:bidi="el-GR"/>
        </w:rPr>
        <w:t>διαμορφώνεται</w:t>
      </w:r>
      <w:r w:rsidR="00FA13F9" w:rsidRPr="00FA13F9">
        <w:rPr>
          <w:rFonts w:ascii="Segoe UI" w:hAnsi="Segoe UI" w:cs="Segoe UI"/>
          <w:sz w:val="20"/>
          <w:lang w:val="el-GR" w:eastAsia="el-GR" w:bidi="el-GR"/>
        </w:rPr>
        <w:t xml:space="preserve"> σε περίπου 120</w:t>
      </w:r>
      <w:r w:rsidR="00C873DF">
        <w:rPr>
          <w:rFonts w:ascii="Segoe UI" w:hAnsi="Segoe UI" w:cs="Segoe UI"/>
          <w:sz w:val="20"/>
          <w:lang w:val="el-GR" w:eastAsia="el-GR" w:bidi="el-GR"/>
        </w:rPr>
        <w:t xml:space="preserve"> </w:t>
      </w:r>
      <w:r w:rsidR="00FA13F9" w:rsidRPr="00FA13F9">
        <w:rPr>
          <w:rFonts w:ascii="Segoe UI" w:hAnsi="Segoe UI" w:cs="Segoe UI"/>
          <w:sz w:val="20"/>
          <w:lang w:val="el-GR" w:eastAsia="el-GR" w:bidi="el-GR"/>
        </w:rPr>
        <w:t xml:space="preserve">μ.β. για το χρονικό ορίζοντα τριετίας </w:t>
      </w:r>
      <w:r w:rsidR="0012553F">
        <w:rPr>
          <w:rFonts w:ascii="Segoe UI" w:hAnsi="Segoe UI" w:cs="Segoe UI"/>
          <w:sz w:val="20"/>
          <w:lang w:val="el-GR" w:eastAsia="el-GR" w:bidi="el-GR"/>
        </w:rPr>
        <w:t xml:space="preserve">στα πλαίσια </w:t>
      </w:r>
      <w:r w:rsidR="00FA13F9" w:rsidRPr="00FA13F9">
        <w:rPr>
          <w:rFonts w:ascii="Segoe UI" w:hAnsi="Segoe UI" w:cs="Segoe UI"/>
          <w:sz w:val="20"/>
          <w:lang w:val="el-GR" w:eastAsia="el-GR" w:bidi="el-GR"/>
        </w:rPr>
        <w:t xml:space="preserve">της άσκησης προσομοίωσης της ΕΚΤ, λόγω της εφαρμογής της μεταβατικής περιόδου. </w:t>
      </w:r>
    </w:p>
    <w:p w:rsidR="001558FA" w:rsidRDefault="001558FA" w:rsidP="001558FA">
      <w:pPr>
        <w:autoSpaceDE w:val="0"/>
        <w:autoSpaceDN w:val="0"/>
        <w:adjustRightInd w:val="0"/>
        <w:spacing w:after="160" w:line="320" w:lineRule="atLeast"/>
        <w:jc w:val="both"/>
        <w:rPr>
          <w:rFonts w:ascii="Segoe UI" w:hAnsi="Segoe UI" w:cs="Segoe UI"/>
          <w:sz w:val="20"/>
          <w:lang w:val="el-GR" w:eastAsia="el-GR" w:bidi="el-GR"/>
        </w:rPr>
      </w:pPr>
      <w:r w:rsidRPr="001558FA">
        <w:rPr>
          <w:rFonts w:ascii="Segoe UI" w:hAnsi="Segoe UI" w:cs="Segoe UI"/>
          <w:sz w:val="20"/>
          <w:lang w:val="el-GR" w:eastAsia="el-GR" w:bidi="el-GR"/>
        </w:rPr>
        <w:t xml:space="preserve">Οι </w:t>
      </w:r>
      <w:r w:rsidR="00FA13F9">
        <w:rPr>
          <w:rFonts w:ascii="Segoe UI" w:hAnsi="Segoe UI" w:cs="Segoe UI"/>
          <w:sz w:val="20"/>
          <w:lang w:val="el-GR" w:eastAsia="el-GR" w:bidi="el-GR"/>
        </w:rPr>
        <w:t>υπολειπόμενες</w:t>
      </w:r>
      <w:r w:rsidRPr="001558FA">
        <w:rPr>
          <w:rFonts w:ascii="Segoe UI" w:hAnsi="Segoe UI" w:cs="Segoe UI"/>
          <w:sz w:val="20"/>
          <w:lang w:val="el-GR" w:eastAsia="el-GR" w:bidi="el-GR"/>
        </w:rPr>
        <w:t xml:space="preserve"> αποεπενδύσεις αναμένεται </w:t>
      </w:r>
      <w:r w:rsidR="00FA13F9">
        <w:rPr>
          <w:rFonts w:ascii="Segoe UI" w:hAnsi="Segoe UI" w:cs="Segoe UI"/>
          <w:sz w:val="20"/>
          <w:lang w:val="el-GR" w:eastAsia="el-GR" w:bidi="el-GR"/>
        </w:rPr>
        <w:t>να ενισχύσουν τα κεφάλαια και τη ρευστότητα της ΕΤΕ σημαντικά, με επίκεντρο την πώληση της Εθνικής Ασφαλιστικής</w:t>
      </w:r>
      <w:r>
        <w:rPr>
          <w:rFonts w:ascii="Segoe UI" w:hAnsi="Segoe UI" w:cs="Segoe UI"/>
          <w:sz w:val="20"/>
          <w:lang w:val="el-GR" w:eastAsia="el-GR" w:bidi="el-GR"/>
        </w:rPr>
        <w:t xml:space="preserve">. </w:t>
      </w:r>
    </w:p>
    <w:p w:rsidR="00567B66" w:rsidRDefault="00567B66" w:rsidP="00567B66">
      <w:pPr>
        <w:autoSpaceDE w:val="0"/>
        <w:autoSpaceDN w:val="0"/>
        <w:adjustRightInd w:val="0"/>
        <w:spacing w:after="160" w:line="320" w:lineRule="atLeast"/>
        <w:jc w:val="both"/>
        <w:rPr>
          <w:rFonts w:ascii="Segoe UI" w:hAnsi="Segoe UI" w:cs="Segoe UI"/>
          <w:sz w:val="20"/>
          <w:lang w:val="el-GR" w:eastAsia="el-GR" w:bidi="el-GR"/>
        </w:rPr>
      </w:pPr>
    </w:p>
    <w:p w:rsidR="00567B66" w:rsidRPr="00567B66" w:rsidRDefault="00567B66" w:rsidP="00567B66">
      <w:pPr>
        <w:autoSpaceDE w:val="0"/>
        <w:autoSpaceDN w:val="0"/>
        <w:adjustRightInd w:val="0"/>
        <w:spacing w:after="160" w:line="320" w:lineRule="atLeast"/>
        <w:jc w:val="both"/>
        <w:rPr>
          <w:rFonts w:ascii="Segoe UI" w:hAnsi="Segoe UI" w:cs="Segoe UI"/>
          <w:b/>
          <w:sz w:val="20"/>
          <w:lang w:val="el-GR" w:eastAsia="el-GR" w:bidi="el-GR"/>
        </w:rPr>
      </w:pPr>
      <w:r w:rsidRPr="00567B66">
        <w:rPr>
          <w:rFonts w:ascii="Segoe UI" w:hAnsi="Segoe UI" w:cs="Segoe UI"/>
          <w:b/>
          <w:sz w:val="20"/>
          <w:lang w:val="el-GR" w:eastAsia="el-GR" w:bidi="el-GR"/>
        </w:rPr>
        <w:t>Κερδοφορία</w:t>
      </w:r>
    </w:p>
    <w:p w:rsidR="00567B66" w:rsidRPr="00567B66" w:rsidRDefault="00567B66" w:rsidP="00567B66">
      <w:pPr>
        <w:autoSpaceDE w:val="0"/>
        <w:autoSpaceDN w:val="0"/>
        <w:adjustRightInd w:val="0"/>
        <w:spacing w:after="160" w:line="320" w:lineRule="atLeast"/>
        <w:jc w:val="both"/>
        <w:rPr>
          <w:rFonts w:ascii="Segoe UI" w:hAnsi="Segoe UI" w:cs="Segoe UI"/>
          <w:sz w:val="20"/>
          <w:u w:val="single"/>
          <w:lang w:val="el-GR" w:eastAsia="el-GR" w:bidi="el-GR"/>
        </w:rPr>
      </w:pPr>
      <w:r w:rsidRPr="00567B66">
        <w:rPr>
          <w:rFonts w:ascii="Segoe UI" w:hAnsi="Segoe UI" w:cs="Segoe UI"/>
          <w:sz w:val="20"/>
          <w:u w:val="single"/>
          <w:lang w:val="el-GR" w:eastAsia="el-GR" w:bidi="el-GR"/>
        </w:rPr>
        <w:t>Ελλάδα</w:t>
      </w:r>
    </w:p>
    <w:p w:rsidR="00567B66" w:rsidRPr="00567B66" w:rsidRDefault="00567B66" w:rsidP="00567B66">
      <w:pPr>
        <w:autoSpaceDE w:val="0"/>
        <w:autoSpaceDN w:val="0"/>
        <w:adjustRightInd w:val="0"/>
        <w:spacing w:after="160" w:line="320" w:lineRule="atLeast"/>
        <w:jc w:val="both"/>
        <w:rPr>
          <w:rFonts w:ascii="Segoe UI" w:hAnsi="Segoe UI" w:cs="Segoe UI"/>
          <w:sz w:val="20"/>
          <w:lang w:val="el-GR" w:eastAsia="el-GR" w:bidi="el-GR"/>
        </w:rPr>
      </w:pPr>
      <w:r w:rsidRPr="00567B66">
        <w:rPr>
          <w:rFonts w:ascii="Segoe UI" w:hAnsi="Segoe UI" w:cs="Segoe UI"/>
          <w:sz w:val="20"/>
          <w:lang w:val="el-GR" w:eastAsia="el-GR" w:bidi="el-GR"/>
        </w:rPr>
        <w:t>Τα οργανικά κέρδη προ προβλέψεων διαμορφώθηκαν σε €</w:t>
      </w:r>
      <w:r w:rsidR="00C64031" w:rsidRPr="00C64031">
        <w:rPr>
          <w:rFonts w:ascii="Segoe UI" w:hAnsi="Segoe UI" w:cs="Segoe UI"/>
          <w:sz w:val="20"/>
          <w:lang w:val="el-GR" w:eastAsia="el-GR" w:bidi="el-GR"/>
        </w:rPr>
        <w:t>175</w:t>
      </w:r>
      <w:r w:rsidRPr="00567B66">
        <w:rPr>
          <w:rFonts w:ascii="Segoe UI" w:hAnsi="Segoe UI" w:cs="Segoe UI"/>
          <w:sz w:val="20"/>
          <w:lang w:val="el-GR" w:eastAsia="el-GR" w:bidi="el-GR"/>
        </w:rPr>
        <w:t xml:space="preserve"> εκατ. το </w:t>
      </w:r>
      <w:r w:rsidR="00C64031">
        <w:rPr>
          <w:rFonts w:ascii="Segoe UI" w:hAnsi="Segoe UI" w:cs="Segoe UI"/>
          <w:sz w:val="20"/>
          <w:lang w:val="el-GR" w:eastAsia="el-GR" w:bidi="el-GR"/>
        </w:rPr>
        <w:t>Δ</w:t>
      </w:r>
      <w:r w:rsidRPr="00567B66">
        <w:rPr>
          <w:rFonts w:ascii="Segoe UI" w:hAnsi="Segoe UI" w:cs="Segoe UI"/>
          <w:sz w:val="20"/>
          <w:lang w:val="el-GR" w:eastAsia="el-GR" w:bidi="el-GR"/>
        </w:rPr>
        <w:t>΄ τρίμηνο του 2017 από €</w:t>
      </w:r>
      <w:r w:rsidR="00C64031">
        <w:rPr>
          <w:rFonts w:ascii="Segoe UI" w:hAnsi="Segoe UI" w:cs="Segoe UI"/>
          <w:sz w:val="20"/>
          <w:lang w:val="el-GR" w:eastAsia="el-GR" w:bidi="el-GR"/>
        </w:rPr>
        <w:t>184</w:t>
      </w:r>
      <w:r w:rsidRPr="00567B66">
        <w:rPr>
          <w:rFonts w:ascii="Segoe UI" w:hAnsi="Segoe UI" w:cs="Segoe UI"/>
          <w:sz w:val="20"/>
          <w:lang w:val="el-GR" w:eastAsia="el-GR" w:bidi="el-GR"/>
        </w:rPr>
        <w:t xml:space="preserve"> εκατ. το προηγούμενο τρίμηνο, αντανακλώντας </w:t>
      </w:r>
      <w:r w:rsidR="00C64031">
        <w:rPr>
          <w:rFonts w:ascii="Segoe UI" w:hAnsi="Segoe UI" w:cs="Segoe UI"/>
          <w:sz w:val="20"/>
          <w:lang w:val="el-GR" w:eastAsia="el-GR" w:bidi="el-GR"/>
        </w:rPr>
        <w:t xml:space="preserve">κυρίως την </w:t>
      </w:r>
      <w:r w:rsidRPr="00567B66">
        <w:rPr>
          <w:rFonts w:ascii="Segoe UI" w:hAnsi="Segoe UI" w:cs="Segoe UI"/>
          <w:sz w:val="20"/>
          <w:lang w:val="el-GR" w:eastAsia="el-GR" w:bidi="el-GR"/>
        </w:rPr>
        <w:t>αύξ</w:t>
      </w:r>
      <w:r w:rsidR="00C64031">
        <w:rPr>
          <w:rFonts w:ascii="Segoe UI" w:hAnsi="Segoe UI" w:cs="Segoe UI"/>
          <w:sz w:val="20"/>
          <w:lang w:val="el-GR" w:eastAsia="el-GR" w:bidi="el-GR"/>
        </w:rPr>
        <w:t>ηση των λειτουργικών δαπανών (+4,4</w:t>
      </w:r>
      <w:r w:rsidRPr="00567B66">
        <w:rPr>
          <w:rFonts w:ascii="Segoe UI" w:hAnsi="Segoe UI" w:cs="Segoe UI"/>
          <w:sz w:val="20"/>
          <w:lang w:val="el-GR" w:eastAsia="el-GR" w:bidi="el-GR"/>
        </w:rPr>
        <w:t>% σε τριμηνιαία βάση)</w:t>
      </w:r>
      <w:r w:rsidR="00C64031">
        <w:rPr>
          <w:rFonts w:ascii="Segoe UI" w:hAnsi="Segoe UI" w:cs="Segoe UI"/>
          <w:sz w:val="20"/>
          <w:lang w:val="el-GR" w:eastAsia="el-GR" w:bidi="el-GR"/>
        </w:rPr>
        <w:t xml:space="preserve"> λόγω εποχικότητας</w:t>
      </w:r>
      <w:r w:rsidRPr="00567B66">
        <w:rPr>
          <w:rFonts w:ascii="Segoe UI" w:hAnsi="Segoe UI" w:cs="Segoe UI"/>
          <w:sz w:val="20"/>
          <w:lang w:val="el-GR" w:eastAsia="el-GR" w:bidi="el-GR"/>
        </w:rPr>
        <w:t>.</w:t>
      </w:r>
    </w:p>
    <w:p w:rsidR="00567B66" w:rsidRPr="00567B66" w:rsidRDefault="00567B66" w:rsidP="00567B66">
      <w:pPr>
        <w:autoSpaceDE w:val="0"/>
        <w:autoSpaceDN w:val="0"/>
        <w:adjustRightInd w:val="0"/>
        <w:spacing w:after="160" w:line="320" w:lineRule="atLeast"/>
        <w:jc w:val="both"/>
        <w:rPr>
          <w:rFonts w:ascii="Segoe UI" w:hAnsi="Segoe UI" w:cs="Segoe UI"/>
          <w:sz w:val="20"/>
          <w:lang w:val="el-GR" w:eastAsia="el-GR" w:bidi="el-GR"/>
        </w:rPr>
      </w:pPr>
      <w:r w:rsidRPr="00567B66">
        <w:rPr>
          <w:rFonts w:ascii="Segoe UI" w:hAnsi="Segoe UI" w:cs="Segoe UI"/>
          <w:sz w:val="20"/>
          <w:lang w:val="el-GR" w:eastAsia="el-GR" w:bidi="el-GR"/>
        </w:rPr>
        <w:t>Τα καθαρά έσοδα από τόκους διαμορφώθηκαν σε €3</w:t>
      </w:r>
      <w:r w:rsidR="00243F6A">
        <w:rPr>
          <w:rFonts w:ascii="Segoe UI" w:hAnsi="Segoe UI" w:cs="Segoe UI"/>
          <w:sz w:val="20"/>
          <w:lang w:val="el-GR" w:eastAsia="el-GR" w:bidi="el-GR"/>
        </w:rPr>
        <w:t>43</w:t>
      </w:r>
      <w:r w:rsidRPr="00567B66">
        <w:rPr>
          <w:rFonts w:ascii="Segoe UI" w:hAnsi="Segoe UI" w:cs="Segoe UI"/>
          <w:sz w:val="20"/>
          <w:lang w:val="el-GR" w:eastAsia="el-GR" w:bidi="el-GR"/>
        </w:rPr>
        <w:t xml:space="preserve"> εκατ. από €3</w:t>
      </w:r>
      <w:r w:rsidR="00243F6A">
        <w:rPr>
          <w:rFonts w:ascii="Segoe UI" w:hAnsi="Segoe UI" w:cs="Segoe UI"/>
          <w:sz w:val="20"/>
          <w:lang w:val="el-GR" w:eastAsia="el-GR" w:bidi="el-GR"/>
        </w:rPr>
        <w:t>52</w:t>
      </w:r>
      <w:r w:rsidRPr="00567B66">
        <w:rPr>
          <w:rFonts w:ascii="Segoe UI" w:hAnsi="Segoe UI" w:cs="Segoe UI"/>
          <w:sz w:val="20"/>
          <w:lang w:val="el-GR" w:eastAsia="el-GR" w:bidi="el-GR"/>
        </w:rPr>
        <w:t xml:space="preserve"> εκατ. το </w:t>
      </w:r>
      <w:r w:rsidR="00243F6A">
        <w:rPr>
          <w:rFonts w:ascii="Segoe UI" w:hAnsi="Segoe UI" w:cs="Segoe UI"/>
          <w:sz w:val="20"/>
          <w:lang w:val="el-GR" w:eastAsia="el-GR" w:bidi="el-GR"/>
        </w:rPr>
        <w:t>Γ</w:t>
      </w:r>
      <w:r w:rsidRPr="00567B66">
        <w:rPr>
          <w:rFonts w:ascii="Segoe UI" w:hAnsi="Segoe UI" w:cs="Segoe UI"/>
          <w:sz w:val="20"/>
          <w:lang w:val="el-GR" w:eastAsia="el-GR" w:bidi="el-GR"/>
        </w:rPr>
        <w:t>΄ τρίμηνο του 2017, αντικατοπτρίζοντας τη</w:t>
      </w:r>
      <w:r w:rsidR="00243F6A">
        <w:rPr>
          <w:rFonts w:ascii="Segoe UI" w:hAnsi="Segoe UI" w:cs="Segoe UI"/>
          <w:sz w:val="20"/>
          <w:lang w:val="el-GR" w:eastAsia="el-GR" w:bidi="el-GR"/>
        </w:rPr>
        <w:t xml:space="preserve"> συνεχιζόμενη </w:t>
      </w:r>
      <w:r w:rsidRPr="00567B66">
        <w:rPr>
          <w:rFonts w:ascii="Segoe UI" w:hAnsi="Segoe UI" w:cs="Segoe UI"/>
          <w:sz w:val="20"/>
          <w:lang w:val="el-GR" w:eastAsia="el-GR" w:bidi="el-GR"/>
        </w:rPr>
        <w:t xml:space="preserve">απομόχλευση </w:t>
      </w:r>
      <w:r w:rsidR="00D85E3D">
        <w:rPr>
          <w:rFonts w:ascii="Segoe UI" w:hAnsi="Segoe UI" w:cs="Segoe UI"/>
          <w:sz w:val="20"/>
          <w:lang w:val="el-GR" w:eastAsia="el-GR" w:bidi="el-GR"/>
        </w:rPr>
        <w:t>του δανειακού χαρτοφυλακίου</w:t>
      </w:r>
      <w:r w:rsidRPr="00567B66">
        <w:rPr>
          <w:rFonts w:ascii="Segoe UI" w:hAnsi="Segoe UI" w:cs="Segoe UI"/>
          <w:sz w:val="20"/>
          <w:lang w:val="el-GR" w:eastAsia="el-GR" w:bidi="el-GR"/>
        </w:rPr>
        <w:t>,</w:t>
      </w:r>
      <w:r w:rsidR="00243F6A">
        <w:rPr>
          <w:rFonts w:ascii="Segoe UI" w:hAnsi="Segoe UI" w:cs="Segoe UI"/>
          <w:sz w:val="20"/>
          <w:lang w:val="el-GR" w:eastAsia="el-GR" w:bidi="el-GR"/>
        </w:rPr>
        <w:t xml:space="preserve"> η οποία αντιστάθμισε το όφελος από την περαιτέρω αποκλιμάκωση της χρηματοδότησης μέσω </w:t>
      </w:r>
      <w:r w:rsidR="00243F6A">
        <w:rPr>
          <w:rFonts w:ascii="Segoe UI" w:hAnsi="Segoe UI" w:cs="Segoe UI"/>
          <w:sz w:val="20"/>
          <w:lang w:val="en-US" w:eastAsia="el-GR" w:bidi="el-GR"/>
        </w:rPr>
        <w:t>ELA</w:t>
      </w:r>
      <w:r w:rsidR="00243F6A" w:rsidRPr="00243F6A">
        <w:rPr>
          <w:rFonts w:ascii="Segoe UI" w:hAnsi="Segoe UI" w:cs="Segoe UI"/>
          <w:sz w:val="20"/>
          <w:lang w:val="el-GR" w:eastAsia="el-GR" w:bidi="el-GR"/>
        </w:rPr>
        <w:t xml:space="preserve"> (</w:t>
      </w:r>
      <w:r w:rsidR="002F6ED2">
        <w:rPr>
          <w:rFonts w:ascii="Segoe UI" w:hAnsi="Segoe UI" w:cs="Segoe UI"/>
          <w:sz w:val="20"/>
          <w:lang w:val="el-GR" w:eastAsia="el-GR" w:bidi="el-GR"/>
        </w:rPr>
        <w:t>-€2,4</w:t>
      </w:r>
      <w:r w:rsidR="002F6ED2" w:rsidRPr="002F6ED2">
        <w:rPr>
          <w:rFonts w:ascii="Segoe UI" w:hAnsi="Segoe UI" w:cs="Segoe UI"/>
          <w:sz w:val="20"/>
          <w:lang w:val="el-GR" w:eastAsia="el-GR" w:bidi="el-GR"/>
        </w:rPr>
        <w:t xml:space="preserve"> δισ. σε σχέση με το προηγούμενο τρίμηνο, κατά μέσο όρο</w:t>
      </w:r>
      <w:r w:rsidR="002F6ED2">
        <w:rPr>
          <w:rFonts w:ascii="Segoe UI" w:hAnsi="Segoe UI" w:cs="Segoe UI"/>
          <w:sz w:val="20"/>
          <w:lang w:val="el-GR" w:eastAsia="el-GR" w:bidi="el-GR"/>
        </w:rPr>
        <w:t>)</w:t>
      </w:r>
      <w:r w:rsidR="00272FA3">
        <w:rPr>
          <w:rFonts w:ascii="Segoe UI" w:hAnsi="Segoe UI" w:cs="Segoe UI"/>
          <w:sz w:val="20"/>
          <w:lang w:val="el-GR" w:eastAsia="el-GR" w:bidi="el-GR"/>
        </w:rPr>
        <w:t>.</w:t>
      </w:r>
      <w:r w:rsidRPr="00567B66">
        <w:rPr>
          <w:rFonts w:ascii="Segoe UI" w:hAnsi="Segoe UI" w:cs="Segoe UI"/>
          <w:sz w:val="20"/>
          <w:lang w:val="el-GR" w:eastAsia="el-GR" w:bidi="el-GR"/>
        </w:rPr>
        <w:t xml:space="preserve"> </w:t>
      </w:r>
      <w:r w:rsidR="00727CE8" w:rsidRPr="00727CE8">
        <w:rPr>
          <w:rFonts w:ascii="Segoe UI" w:hAnsi="Segoe UI" w:cs="Segoe UI"/>
          <w:sz w:val="20"/>
          <w:lang w:val="el-GR" w:eastAsia="el-GR" w:bidi="el-GR"/>
        </w:rPr>
        <w:t xml:space="preserve">Η επαναγορά ομολόγων </w:t>
      </w:r>
      <w:r w:rsidR="00727CE8" w:rsidRPr="00727CE8">
        <w:rPr>
          <w:rFonts w:ascii="Segoe UI" w:hAnsi="Segoe UI" w:cs="Segoe UI"/>
          <w:sz w:val="20"/>
          <w:lang w:val="el-GR" w:eastAsia="el-GR" w:bidi="el-GR"/>
        </w:rPr>
        <w:lastRenderedPageBreak/>
        <w:t xml:space="preserve">Ευρωπαϊκού Ταμείου Χρηματοπιστωτικής Σταθερότητας (ΕΤΧΣ) και Ευρωπαϊκού Μηχανισμού Σταθερότητας (ΕΜΣ) από τον ΕΜΣ στα πλαίσια της ανταλλαγής ομολόγων ΕΤΧΣ/ΕΜΣ των ελληνικών τραπεζών συνέβαλε στη βελτίωση του καθαρού επιτοκιακού περιθωρίου κατά </w:t>
      </w:r>
      <w:r w:rsidR="00727CE8">
        <w:rPr>
          <w:rFonts w:ascii="Segoe UI" w:hAnsi="Segoe UI" w:cs="Segoe UI"/>
          <w:sz w:val="20"/>
          <w:lang w:val="el-GR" w:eastAsia="el-GR" w:bidi="el-GR"/>
        </w:rPr>
        <w:t>6</w:t>
      </w:r>
      <w:r w:rsidR="0063362A">
        <w:rPr>
          <w:rFonts w:ascii="Segoe UI" w:hAnsi="Segoe UI" w:cs="Segoe UI"/>
          <w:sz w:val="20"/>
          <w:lang w:val="el-GR" w:eastAsia="el-GR" w:bidi="el-GR"/>
        </w:rPr>
        <w:t xml:space="preserve"> </w:t>
      </w:r>
      <w:r w:rsidR="00727CE8" w:rsidRPr="00727CE8">
        <w:rPr>
          <w:rFonts w:ascii="Segoe UI" w:hAnsi="Segoe UI" w:cs="Segoe UI"/>
          <w:sz w:val="20"/>
          <w:lang w:val="el-GR" w:eastAsia="el-GR" w:bidi="el-GR"/>
        </w:rPr>
        <w:t xml:space="preserve">μ.β. σε τριμηνιαία βάση σε </w:t>
      </w:r>
      <w:r w:rsidR="00494B0F">
        <w:rPr>
          <w:rFonts w:ascii="Segoe UI" w:hAnsi="Segoe UI" w:cs="Segoe UI"/>
          <w:sz w:val="20"/>
          <w:lang w:val="el-GR" w:eastAsia="el-GR" w:bidi="el-GR"/>
        </w:rPr>
        <w:t>311</w:t>
      </w:r>
      <w:r w:rsidR="00727CE8" w:rsidRPr="00727CE8">
        <w:rPr>
          <w:rFonts w:ascii="Segoe UI" w:hAnsi="Segoe UI" w:cs="Segoe UI"/>
          <w:sz w:val="20"/>
          <w:lang w:val="el-GR" w:eastAsia="el-GR" w:bidi="el-GR"/>
        </w:rPr>
        <w:t xml:space="preserve"> μ.β. το </w:t>
      </w:r>
      <w:r w:rsidR="00494B0F">
        <w:rPr>
          <w:rFonts w:ascii="Segoe UI" w:hAnsi="Segoe UI" w:cs="Segoe UI"/>
          <w:sz w:val="20"/>
          <w:lang w:val="el-GR" w:eastAsia="el-GR" w:bidi="el-GR"/>
        </w:rPr>
        <w:t>Δ</w:t>
      </w:r>
      <w:r w:rsidR="00727CE8" w:rsidRPr="00727CE8">
        <w:rPr>
          <w:rFonts w:ascii="Segoe UI" w:hAnsi="Segoe UI" w:cs="Segoe UI"/>
          <w:sz w:val="20"/>
          <w:lang w:val="el-GR" w:eastAsia="el-GR" w:bidi="el-GR"/>
        </w:rPr>
        <w:t>’ τρίμηνο του 2017.</w:t>
      </w:r>
      <w:r w:rsidRPr="00567B66">
        <w:rPr>
          <w:rFonts w:ascii="Segoe UI" w:hAnsi="Segoe UI" w:cs="Segoe UI"/>
          <w:sz w:val="20"/>
          <w:lang w:val="el-GR" w:eastAsia="el-GR" w:bidi="el-GR"/>
        </w:rPr>
        <w:t xml:space="preserve"> </w:t>
      </w:r>
    </w:p>
    <w:p w:rsidR="00567B66" w:rsidRPr="00567B66" w:rsidRDefault="00567B66" w:rsidP="00567B66">
      <w:pPr>
        <w:autoSpaceDE w:val="0"/>
        <w:autoSpaceDN w:val="0"/>
        <w:adjustRightInd w:val="0"/>
        <w:spacing w:after="160" w:line="320" w:lineRule="atLeast"/>
        <w:jc w:val="both"/>
        <w:rPr>
          <w:rFonts w:ascii="Segoe UI" w:hAnsi="Segoe UI" w:cs="Segoe UI"/>
          <w:sz w:val="20"/>
          <w:lang w:val="el-GR" w:eastAsia="el-GR" w:bidi="el-GR"/>
        </w:rPr>
      </w:pPr>
      <w:r w:rsidRPr="00567B66">
        <w:rPr>
          <w:rFonts w:ascii="Segoe UI" w:hAnsi="Segoe UI" w:cs="Segoe UI"/>
          <w:sz w:val="20"/>
          <w:lang w:val="el-GR" w:eastAsia="el-GR" w:bidi="el-GR"/>
        </w:rPr>
        <w:t>Τα καθαρά έσοδα από προμήθειες διαμορφώθηκαν σε €</w:t>
      </w:r>
      <w:r w:rsidR="00475292">
        <w:rPr>
          <w:rFonts w:ascii="Segoe UI" w:hAnsi="Segoe UI" w:cs="Segoe UI"/>
          <w:sz w:val="20"/>
          <w:lang w:val="el-GR" w:eastAsia="el-GR" w:bidi="el-GR"/>
        </w:rPr>
        <w:t>60</w:t>
      </w:r>
      <w:r w:rsidRPr="00567B66">
        <w:rPr>
          <w:rFonts w:ascii="Segoe UI" w:hAnsi="Segoe UI" w:cs="Segoe UI"/>
          <w:sz w:val="20"/>
          <w:lang w:val="el-GR" w:eastAsia="el-GR" w:bidi="el-GR"/>
        </w:rPr>
        <w:t xml:space="preserve"> εκατ. το </w:t>
      </w:r>
      <w:r w:rsidR="00475292">
        <w:rPr>
          <w:rFonts w:ascii="Segoe UI" w:hAnsi="Segoe UI" w:cs="Segoe UI"/>
          <w:sz w:val="20"/>
          <w:lang w:val="el-GR" w:eastAsia="el-GR" w:bidi="el-GR"/>
        </w:rPr>
        <w:t>Δ</w:t>
      </w:r>
      <w:r w:rsidRPr="00567B66">
        <w:rPr>
          <w:rFonts w:ascii="Segoe UI" w:hAnsi="Segoe UI" w:cs="Segoe UI"/>
          <w:sz w:val="20"/>
          <w:lang w:val="el-GR" w:eastAsia="el-GR" w:bidi="el-GR"/>
        </w:rPr>
        <w:t xml:space="preserve"> τρίμηνο του 2017 από €5</w:t>
      </w:r>
      <w:r w:rsidR="00475292">
        <w:rPr>
          <w:rFonts w:ascii="Segoe UI" w:hAnsi="Segoe UI" w:cs="Segoe UI"/>
          <w:sz w:val="20"/>
          <w:lang w:val="el-GR" w:eastAsia="el-GR" w:bidi="el-GR"/>
        </w:rPr>
        <w:t>1</w:t>
      </w:r>
      <w:r w:rsidRPr="00567B66">
        <w:rPr>
          <w:rFonts w:ascii="Segoe UI" w:hAnsi="Segoe UI" w:cs="Segoe UI"/>
          <w:sz w:val="20"/>
          <w:lang w:val="el-GR" w:eastAsia="el-GR" w:bidi="el-GR"/>
        </w:rPr>
        <w:t xml:space="preserve"> εκατ. το προηγούμενο τρίμηνο, </w:t>
      </w:r>
      <w:r w:rsidR="00475292">
        <w:rPr>
          <w:rFonts w:ascii="Segoe UI" w:hAnsi="Segoe UI" w:cs="Segoe UI"/>
          <w:sz w:val="20"/>
          <w:lang w:val="el-GR" w:eastAsia="el-GR" w:bidi="el-GR"/>
        </w:rPr>
        <w:t xml:space="preserve">αντανακλώντας </w:t>
      </w:r>
      <w:r w:rsidR="0012553F">
        <w:rPr>
          <w:rFonts w:ascii="Segoe UI" w:hAnsi="Segoe UI" w:cs="Segoe UI"/>
          <w:sz w:val="20"/>
          <w:lang w:val="el-GR" w:eastAsia="el-GR" w:bidi="el-GR"/>
        </w:rPr>
        <w:t xml:space="preserve">την </w:t>
      </w:r>
      <w:r w:rsidR="0012553F" w:rsidRPr="0012553F">
        <w:rPr>
          <w:rFonts w:ascii="Segoe UI" w:hAnsi="Segoe UI" w:cs="Segoe UI"/>
          <w:sz w:val="20"/>
          <w:lang w:val="el-GR" w:eastAsia="el-GR" w:bidi="el-GR"/>
        </w:rPr>
        <w:t>αυξημένη χρήση καρτών</w:t>
      </w:r>
      <w:r w:rsidR="0012553F">
        <w:rPr>
          <w:rFonts w:ascii="Segoe UI" w:hAnsi="Segoe UI" w:cs="Segoe UI"/>
          <w:sz w:val="20"/>
          <w:lang w:val="el-GR" w:eastAsia="el-GR" w:bidi="el-GR"/>
        </w:rPr>
        <w:t xml:space="preserve"> και την</w:t>
      </w:r>
      <w:r w:rsidR="0012553F" w:rsidRPr="0012553F">
        <w:rPr>
          <w:rFonts w:ascii="Segoe UI" w:hAnsi="Segoe UI" w:cs="Segoe UI"/>
          <w:sz w:val="20"/>
          <w:lang w:val="el-GR" w:eastAsia="el-GR" w:bidi="el-GR"/>
        </w:rPr>
        <w:t xml:space="preserve"> ανάκαμψη</w:t>
      </w:r>
      <w:r w:rsidR="0012553F">
        <w:rPr>
          <w:rFonts w:ascii="Segoe UI" w:hAnsi="Segoe UI" w:cs="Segoe UI"/>
          <w:sz w:val="20"/>
          <w:lang w:val="el-GR" w:eastAsia="el-GR" w:bidi="el-GR"/>
        </w:rPr>
        <w:t xml:space="preserve"> των</w:t>
      </w:r>
      <w:r w:rsidRPr="00567B66">
        <w:rPr>
          <w:rFonts w:ascii="Segoe UI" w:hAnsi="Segoe UI" w:cs="Segoe UI"/>
          <w:sz w:val="20"/>
          <w:lang w:val="el-GR" w:eastAsia="el-GR" w:bidi="el-GR"/>
        </w:rPr>
        <w:t xml:space="preserve"> προμηθειών </w:t>
      </w:r>
      <w:r w:rsidR="00475292">
        <w:rPr>
          <w:rFonts w:ascii="Segoe UI" w:hAnsi="Segoe UI" w:cs="Segoe UI"/>
          <w:sz w:val="20"/>
          <w:lang w:val="el-GR" w:eastAsia="el-GR" w:bidi="el-GR"/>
        </w:rPr>
        <w:t>επιχειρηματικ</w:t>
      </w:r>
      <w:r w:rsidR="009260DE">
        <w:rPr>
          <w:rFonts w:ascii="Segoe UI" w:hAnsi="Segoe UI" w:cs="Segoe UI"/>
          <w:sz w:val="20"/>
          <w:lang w:val="el-GR" w:eastAsia="el-GR" w:bidi="el-GR"/>
        </w:rPr>
        <w:t xml:space="preserve">ών δανείων </w:t>
      </w:r>
      <w:r w:rsidR="00475292">
        <w:rPr>
          <w:rFonts w:ascii="Segoe UI" w:hAnsi="Segoe UI" w:cs="Segoe UI"/>
          <w:sz w:val="20"/>
          <w:lang w:val="el-GR" w:eastAsia="el-GR" w:bidi="el-GR"/>
        </w:rPr>
        <w:t>και διαχείριση</w:t>
      </w:r>
      <w:r w:rsidR="009260DE">
        <w:rPr>
          <w:rFonts w:ascii="Segoe UI" w:hAnsi="Segoe UI" w:cs="Segoe UI"/>
          <w:sz w:val="20"/>
          <w:lang w:val="el-GR" w:eastAsia="el-GR" w:bidi="el-GR"/>
        </w:rPr>
        <w:t>ς</w:t>
      </w:r>
      <w:r w:rsidR="00475292">
        <w:rPr>
          <w:rFonts w:ascii="Segoe UI" w:hAnsi="Segoe UI" w:cs="Segoe UI"/>
          <w:sz w:val="20"/>
          <w:lang w:val="el-GR" w:eastAsia="el-GR" w:bidi="el-GR"/>
        </w:rPr>
        <w:t xml:space="preserve"> περιουσιακών στοιχείων</w:t>
      </w:r>
      <w:r w:rsidR="008B7AA7">
        <w:rPr>
          <w:rFonts w:ascii="Segoe UI" w:hAnsi="Segoe UI" w:cs="Segoe UI"/>
          <w:sz w:val="20"/>
          <w:lang w:val="el-GR" w:eastAsia="el-GR" w:bidi="el-GR"/>
        </w:rPr>
        <w:t>.</w:t>
      </w:r>
      <w:r w:rsidRPr="00567B66">
        <w:rPr>
          <w:rFonts w:ascii="Segoe UI" w:hAnsi="Segoe UI" w:cs="Segoe UI"/>
          <w:sz w:val="20"/>
          <w:lang w:val="el-GR" w:eastAsia="el-GR" w:bidi="el-GR"/>
        </w:rPr>
        <w:t xml:space="preserve"> Σε επίπεδο </w:t>
      </w:r>
      <w:r w:rsidR="00395CCA">
        <w:rPr>
          <w:rFonts w:ascii="Segoe UI" w:hAnsi="Segoe UI" w:cs="Segoe UI"/>
          <w:sz w:val="20"/>
          <w:lang w:val="el-GR" w:eastAsia="el-GR" w:bidi="el-GR"/>
        </w:rPr>
        <w:t>έτους</w:t>
      </w:r>
      <w:r w:rsidRPr="00567B66">
        <w:rPr>
          <w:rFonts w:ascii="Segoe UI" w:hAnsi="Segoe UI" w:cs="Segoe UI"/>
          <w:sz w:val="20"/>
          <w:lang w:val="el-GR" w:eastAsia="el-GR" w:bidi="el-GR"/>
        </w:rPr>
        <w:t>, τα καθαρά έσοδα από προμήθειες ανήλθαν σε €</w:t>
      </w:r>
      <w:r w:rsidR="003370A8">
        <w:rPr>
          <w:rFonts w:ascii="Segoe UI" w:hAnsi="Segoe UI" w:cs="Segoe UI"/>
          <w:sz w:val="20"/>
          <w:lang w:val="el-GR" w:eastAsia="el-GR" w:bidi="el-GR"/>
        </w:rPr>
        <w:t>218</w:t>
      </w:r>
      <w:r w:rsidRPr="00567B66">
        <w:rPr>
          <w:rFonts w:ascii="Segoe UI" w:hAnsi="Segoe UI" w:cs="Segoe UI"/>
          <w:sz w:val="20"/>
          <w:lang w:val="el-GR" w:eastAsia="el-GR" w:bidi="el-GR"/>
        </w:rPr>
        <w:t xml:space="preserve"> εκατ., ενισχυμένα κατά </w:t>
      </w:r>
      <w:r w:rsidR="003370A8">
        <w:rPr>
          <w:rFonts w:ascii="Segoe UI" w:hAnsi="Segoe UI" w:cs="Segoe UI"/>
          <w:sz w:val="20"/>
          <w:lang w:val="el-GR" w:eastAsia="el-GR" w:bidi="el-GR"/>
        </w:rPr>
        <w:t>41,7</w:t>
      </w:r>
      <w:r w:rsidRPr="00567B66">
        <w:rPr>
          <w:rFonts w:ascii="Segoe UI" w:hAnsi="Segoe UI" w:cs="Segoe UI"/>
          <w:sz w:val="20"/>
          <w:lang w:val="el-GR" w:eastAsia="el-GR" w:bidi="el-GR"/>
        </w:rPr>
        <w:t>% σε ετήσια βάση. Η αύξηση των καθαρών εσόδων από προμήθειες αντανακλά την εξάλειψη της εξάρτησης της Τράπεζας από τον Πυλώνα ΙΙ &amp; ΙΙΙ.</w:t>
      </w:r>
      <w:r w:rsidR="001558FA">
        <w:rPr>
          <w:rFonts w:ascii="Segoe UI" w:hAnsi="Segoe UI" w:cs="Segoe UI"/>
          <w:sz w:val="20"/>
          <w:lang w:val="el-GR" w:eastAsia="el-GR" w:bidi="el-GR"/>
        </w:rPr>
        <w:t xml:space="preserve"> </w:t>
      </w:r>
      <w:r w:rsidR="0031626D">
        <w:rPr>
          <w:rFonts w:ascii="Segoe UI" w:hAnsi="Segoe UI" w:cs="Segoe UI"/>
          <w:sz w:val="20"/>
          <w:lang w:val="el-GR" w:eastAsia="el-GR" w:bidi="el-GR"/>
        </w:rPr>
        <w:t xml:space="preserve">Εξαιρώντας τις προμήθειες χρηματοδότησης μέσω </w:t>
      </w:r>
      <w:r w:rsidR="0052359C">
        <w:rPr>
          <w:rFonts w:ascii="Segoe UI" w:hAnsi="Segoe UI" w:cs="Segoe UI"/>
          <w:sz w:val="20"/>
          <w:lang w:val="en-US" w:eastAsia="el-GR" w:bidi="el-GR"/>
        </w:rPr>
        <w:t>ELA</w:t>
      </w:r>
      <w:r w:rsidR="0052359C" w:rsidRPr="0031626D">
        <w:rPr>
          <w:rFonts w:ascii="Segoe UI" w:hAnsi="Segoe UI" w:cs="Segoe UI"/>
          <w:sz w:val="20"/>
          <w:lang w:val="el-GR" w:eastAsia="el-GR" w:bidi="el-GR"/>
        </w:rPr>
        <w:t xml:space="preserve">, </w:t>
      </w:r>
      <w:r w:rsidR="00AC59EE">
        <w:rPr>
          <w:rFonts w:ascii="Segoe UI" w:hAnsi="Segoe UI" w:cs="Segoe UI"/>
          <w:sz w:val="20"/>
          <w:lang w:val="el-GR" w:eastAsia="el-GR" w:bidi="el-GR"/>
        </w:rPr>
        <w:t xml:space="preserve">τα </w:t>
      </w:r>
      <w:r w:rsidR="00AC59EE" w:rsidRPr="00AC59EE">
        <w:rPr>
          <w:rFonts w:ascii="Segoe UI" w:hAnsi="Segoe UI" w:cs="Segoe UI"/>
          <w:sz w:val="20"/>
          <w:lang w:val="el-GR" w:eastAsia="el-GR" w:bidi="el-GR"/>
        </w:rPr>
        <w:t>καθαρά έσοδα από προμήθειες</w:t>
      </w:r>
      <w:r w:rsidR="00AC59EE">
        <w:rPr>
          <w:rFonts w:ascii="Segoe UI" w:hAnsi="Segoe UI" w:cs="Segoe UI"/>
          <w:sz w:val="20"/>
          <w:lang w:val="el-GR" w:eastAsia="el-GR" w:bidi="el-GR"/>
        </w:rPr>
        <w:t xml:space="preserve"> ενισχύθηκαν κατά </w:t>
      </w:r>
      <w:r w:rsidR="00C2143E">
        <w:rPr>
          <w:rFonts w:ascii="Segoe UI" w:hAnsi="Segoe UI" w:cs="Segoe UI"/>
          <w:sz w:val="20"/>
          <w:lang w:val="el-GR" w:eastAsia="el-GR" w:bidi="el-GR"/>
        </w:rPr>
        <w:t>9,6</w:t>
      </w:r>
      <w:r w:rsidR="00AC59EE">
        <w:rPr>
          <w:rFonts w:ascii="Segoe UI" w:hAnsi="Segoe UI" w:cs="Segoe UI"/>
          <w:sz w:val="20"/>
          <w:lang w:val="el-GR" w:eastAsia="el-GR" w:bidi="el-GR"/>
        </w:rPr>
        <w:t xml:space="preserve">% σε ετήσια βάση, αντικατοπτρίζοντας </w:t>
      </w:r>
      <w:r w:rsidR="0044512A">
        <w:rPr>
          <w:rFonts w:ascii="Segoe UI" w:hAnsi="Segoe UI" w:cs="Segoe UI"/>
          <w:sz w:val="20"/>
          <w:lang w:val="el-GR" w:eastAsia="el-GR" w:bidi="el-GR"/>
        </w:rPr>
        <w:t xml:space="preserve">την ενίσχυση των προμηθειών Λιανικής Τραπεζικής κατά </w:t>
      </w:r>
      <w:r w:rsidR="00C2143E">
        <w:rPr>
          <w:rFonts w:ascii="Segoe UI" w:hAnsi="Segoe UI" w:cs="Segoe UI"/>
          <w:sz w:val="20"/>
          <w:lang w:val="el-GR" w:eastAsia="el-GR" w:bidi="el-GR"/>
        </w:rPr>
        <w:t>9,1</w:t>
      </w:r>
      <w:r w:rsidR="0044512A">
        <w:rPr>
          <w:rFonts w:ascii="Segoe UI" w:hAnsi="Segoe UI" w:cs="Segoe UI"/>
          <w:sz w:val="20"/>
          <w:lang w:val="el-GR" w:eastAsia="el-GR" w:bidi="el-GR"/>
        </w:rPr>
        <w:t xml:space="preserve">% σε ετήσια βάση, καθώς και </w:t>
      </w:r>
      <w:r w:rsidR="00AC59EE">
        <w:rPr>
          <w:rFonts w:ascii="Segoe UI" w:hAnsi="Segoe UI" w:cs="Segoe UI"/>
          <w:sz w:val="20"/>
          <w:lang w:val="el-GR" w:eastAsia="el-GR" w:bidi="el-GR"/>
        </w:rPr>
        <w:t xml:space="preserve">την αύξηση των προμηθειών από </w:t>
      </w:r>
      <w:r w:rsidR="0044512A">
        <w:rPr>
          <w:rFonts w:ascii="Segoe UI" w:hAnsi="Segoe UI" w:cs="Segoe UI"/>
          <w:sz w:val="20"/>
          <w:lang w:val="el-GR" w:eastAsia="el-GR" w:bidi="el-GR"/>
        </w:rPr>
        <w:t>παρεπόμενες</w:t>
      </w:r>
      <w:r w:rsidR="00AC59EE">
        <w:rPr>
          <w:rFonts w:ascii="Segoe UI" w:hAnsi="Segoe UI" w:cs="Segoe UI"/>
          <w:sz w:val="20"/>
          <w:lang w:val="el-GR" w:eastAsia="el-GR" w:bidi="el-GR"/>
        </w:rPr>
        <w:t xml:space="preserve"> τραπεζικές εργασίες (διαχείριση</w:t>
      </w:r>
      <w:r w:rsidR="00F646F3">
        <w:rPr>
          <w:rFonts w:ascii="Segoe UI" w:hAnsi="Segoe UI" w:cs="Segoe UI"/>
          <w:sz w:val="20"/>
          <w:lang w:val="el-GR" w:eastAsia="el-GR" w:bidi="el-GR"/>
        </w:rPr>
        <w:t xml:space="preserve"> κεφαλαίων, προμήθειες από χρηματιστηριακές υπηρεσίες και λοιπές συναλλαγές)</w:t>
      </w:r>
      <w:r w:rsidR="008E201F">
        <w:rPr>
          <w:rFonts w:ascii="Segoe UI" w:hAnsi="Segoe UI" w:cs="Segoe UI"/>
          <w:sz w:val="20"/>
          <w:lang w:val="el-GR" w:eastAsia="el-GR" w:bidi="el-GR"/>
        </w:rPr>
        <w:t xml:space="preserve"> κατά </w:t>
      </w:r>
      <w:r w:rsidR="00C2143E">
        <w:rPr>
          <w:rFonts w:ascii="Segoe UI" w:hAnsi="Segoe UI" w:cs="Segoe UI"/>
          <w:sz w:val="20"/>
          <w:lang w:val="el-GR" w:eastAsia="el-GR" w:bidi="el-GR"/>
        </w:rPr>
        <w:t>26,9</w:t>
      </w:r>
      <w:r w:rsidR="008E201F">
        <w:rPr>
          <w:rFonts w:ascii="Segoe UI" w:hAnsi="Segoe UI" w:cs="Segoe UI"/>
          <w:sz w:val="20"/>
          <w:lang w:val="el-GR" w:eastAsia="el-GR" w:bidi="el-GR"/>
        </w:rPr>
        <w:t xml:space="preserve">% σε </w:t>
      </w:r>
      <w:r w:rsidR="0044512A">
        <w:rPr>
          <w:rFonts w:ascii="Segoe UI" w:hAnsi="Segoe UI" w:cs="Segoe UI"/>
          <w:sz w:val="20"/>
          <w:lang w:val="el-GR" w:eastAsia="el-GR" w:bidi="el-GR"/>
        </w:rPr>
        <w:t>σχέση με το 2016</w:t>
      </w:r>
      <w:r w:rsidR="00F646F3">
        <w:rPr>
          <w:rFonts w:ascii="Segoe UI" w:hAnsi="Segoe UI" w:cs="Segoe UI"/>
          <w:sz w:val="20"/>
          <w:lang w:val="el-GR" w:eastAsia="el-GR" w:bidi="el-GR"/>
        </w:rPr>
        <w:t xml:space="preserve">. </w:t>
      </w:r>
      <w:r w:rsidR="00AC59EE">
        <w:rPr>
          <w:rFonts w:ascii="Segoe UI" w:hAnsi="Segoe UI" w:cs="Segoe UI"/>
          <w:sz w:val="20"/>
          <w:lang w:val="el-GR" w:eastAsia="el-GR" w:bidi="el-GR"/>
        </w:rPr>
        <w:t xml:space="preserve"> </w:t>
      </w:r>
    </w:p>
    <w:p w:rsidR="00567B66" w:rsidRPr="00567B66" w:rsidRDefault="00567B66" w:rsidP="00567B66">
      <w:pPr>
        <w:autoSpaceDE w:val="0"/>
        <w:autoSpaceDN w:val="0"/>
        <w:adjustRightInd w:val="0"/>
        <w:spacing w:after="160" w:line="320" w:lineRule="atLeast"/>
        <w:jc w:val="both"/>
        <w:rPr>
          <w:rFonts w:ascii="Segoe UI" w:hAnsi="Segoe UI" w:cs="Segoe UI"/>
          <w:sz w:val="20"/>
          <w:lang w:val="el-GR"/>
        </w:rPr>
      </w:pPr>
      <w:r w:rsidRPr="00567B66">
        <w:rPr>
          <w:rFonts w:ascii="Segoe UI" w:hAnsi="Segoe UI" w:cs="Segoe UI"/>
          <w:sz w:val="20"/>
          <w:lang w:val="el-GR" w:eastAsia="el-GR" w:bidi="el-GR"/>
        </w:rPr>
        <w:t>Οι λειτουργικές δαπάνες ανήλθαν σε €</w:t>
      </w:r>
      <w:r w:rsidR="00C2143E">
        <w:rPr>
          <w:rFonts w:ascii="Segoe UI" w:hAnsi="Segoe UI" w:cs="Segoe UI"/>
          <w:sz w:val="20"/>
          <w:lang w:val="el-GR" w:eastAsia="el-GR" w:bidi="el-GR"/>
        </w:rPr>
        <w:t>228</w:t>
      </w:r>
      <w:r w:rsidRPr="00567B66">
        <w:rPr>
          <w:rFonts w:ascii="Segoe UI" w:hAnsi="Segoe UI" w:cs="Segoe UI"/>
          <w:sz w:val="20"/>
          <w:lang w:val="el-GR" w:eastAsia="el-GR" w:bidi="el-GR"/>
        </w:rPr>
        <w:t xml:space="preserve"> εκατ. το Γ’ τρίμηνο του 2017 από €21</w:t>
      </w:r>
      <w:r w:rsidR="003B29B0">
        <w:rPr>
          <w:rFonts w:ascii="Segoe UI" w:hAnsi="Segoe UI" w:cs="Segoe UI"/>
          <w:sz w:val="20"/>
          <w:lang w:val="el-GR" w:eastAsia="el-GR" w:bidi="el-GR"/>
        </w:rPr>
        <w:t>9</w:t>
      </w:r>
      <w:r w:rsidRPr="00567B66">
        <w:rPr>
          <w:rFonts w:ascii="Segoe UI" w:hAnsi="Segoe UI" w:cs="Segoe UI"/>
          <w:sz w:val="20"/>
          <w:lang w:val="el-GR" w:eastAsia="el-GR" w:bidi="el-GR"/>
        </w:rPr>
        <w:t xml:space="preserve"> εκατ. το </w:t>
      </w:r>
      <w:r w:rsidR="00C2143E">
        <w:rPr>
          <w:rFonts w:ascii="Segoe UI" w:hAnsi="Segoe UI" w:cs="Segoe UI"/>
          <w:sz w:val="20"/>
          <w:lang w:val="el-GR" w:eastAsia="el-GR" w:bidi="el-GR"/>
        </w:rPr>
        <w:t>Γ</w:t>
      </w:r>
      <w:r w:rsidRPr="00567B66">
        <w:rPr>
          <w:rFonts w:ascii="Segoe UI" w:hAnsi="Segoe UI" w:cs="Segoe UI"/>
          <w:sz w:val="20"/>
          <w:lang w:val="el-GR" w:eastAsia="el-GR" w:bidi="el-GR"/>
        </w:rPr>
        <w:t xml:space="preserve">’ τρίμηνο του 2017, </w:t>
      </w:r>
      <w:r w:rsidR="00C2143E">
        <w:rPr>
          <w:rFonts w:ascii="Segoe UI" w:hAnsi="Segoe UI" w:cs="Segoe UI"/>
          <w:sz w:val="20"/>
          <w:lang w:val="el-GR" w:eastAsia="el-GR" w:bidi="el-GR"/>
        </w:rPr>
        <w:t>αντικατοπτρίζοντας την αύξηση στα έξοδα προς τρίτους (αμοιβές συμβούλων και ορκωτών λογιστών)</w:t>
      </w:r>
      <w:r w:rsidR="004C1AD1" w:rsidRPr="004C1AD1">
        <w:rPr>
          <w:rFonts w:ascii="Segoe UI" w:hAnsi="Segoe UI" w:cs="Segoe UI"/>
          <w:sz w:val="20"/>
          <w:lang w:val="el-GR" w:eastAsia="el-GR" w:bidi="el-GR"/>
        </w:rPr>
        <w:t>.</w:t>
      </w:r>
      <w:r w:rsidR="004C1AD1">
        <w:rPr>
          <w:rFonts w:ascii="Segoe UI" w:hAnsi="Segoe UI" w:cs="Segoe UI"/>
          <w:sz w:val="20"/>
          <w:lang w:val="el-GR" w:eastAsia="el-GR" w:bidi="el-GR"/>
        </w:rPr>
        <w:t xml:space="preserve"> </w:t>
      </w:r>
      <w:r w:rsidRPr="00567B66">
        <w:rPr>
          <w:rFonts w:ascii="Segoe UI" w:hAnsi="Segoe UI" w:cs="Segoe UI"/>
          <w:sz w:val="20"/>
          <w:lang w:val="el-GR" w:eastAsia="el-GR" w:bidi="el-GR"/>
        </w:rPr>
        <w:t xml:space="preserve">Σε επίπεδο </w:t>
      </w:r>
      <w:r w:rsidR="00C2143E">
        <w:rPr>
          <w:rFonts w:ascii="Segoe UI" w:hAnsi="Segoe UI" w:cs="Segoe UI"/>
          <w:sz w:val="20"/>
          <w:lang w:val="el-GR" w:eastAsia="el-GR" w:bidi="el-GR"/>
        </w:rPr>
        <w:t>έτους</w:t>
      </w:r>
      <w:r w:rsidRPr="00567B66">
        <w:rPr>
          <w:rFonts w:ascii="Segoe UI" w:hAnsi="Segoe UI" w:cs="Segoe UI"/>
          <w:sz w:val="20"/>
          <w:lang w:val="el-GR" w:eastAsia="el-GR" w:bidi="el-GR"/>
        </w:rPr>
        <w:t>, οι λειτουργικές δαπάνες διαμορφώθηκαν σε €</w:t>
      </w:r>
      <w:r w:rsidR="006C0524">
        <w:rPr>
          <w:rFonts w:ascii="Segoe UI" w:hAnsi="Segoe UI" w:cs="Segoe UI"/>
          <w:sz w:val="20"/>
          <w:lang w:val="el-GR" w:eastAsia="el-GR" w:bidi="el-GR"/>
        </w:rPr>
        <w:t>868</w:t>
      </w:r>
      <w:r w:rsidRPr="00567B66">
        <w:rPr>
          <w:rFonts w:ascii="Segoe UI" w:hAnsi="Segoe UI" w:cs="Segoe UI"/>
          <w:sz w:val="20"/>
          <w:lang w:val="el-GR" w:eastAsia="el-GR" w:bidi="el-GR"/>
        </w:rPr>
        <w:t xml:space="preserve"> εκατ., μειωμένες κατά </w:t>
      </w:r>
      <w:r w:rsidR="006C0524">
        <w:rPr>
          <w:rFonts w:ascii="Segoe UI" w:hAnsi="Segoe UI" w:cs="Segoe UI"/>
          <w:sz w:val="20"/>
          <w:lang w:val="el-GR" w:eastAsia="el-GR" w:bidi="el-GR"/>
        </w:rPr>
        <w:t>7,0</w:t>
      </w:r>
      <w:r w:rsidRPr="00567B66">
        <w:rPr>
          <w:rFonts w:ascii="Segoe UI" w:hAnsi="Segoe UI" w:cs="Segoe UI"/>
          <w:sz w:val="20"/>
          <w:lang w:val="el-GR" w:eastAsia="el-GR" w:bidi="el-GR"/>
        </w:rPr>
        <w:t xml:space="preserve">% σε ετήσια βάση, </w:t>
      </w:r>
      <w:r w:rsidR="006C0524">
        <w:rPr>
          <w:rFonts w:ascii="Segoe UI" w:hAnsi="Segoe UI" w:cs="Segoe UI"/>
          <w:sz w:val="20"/>
          <w:lang w:val="el-GR" w:eastAsia="el-GR" w:bidi="el-GR"/>
        </w:rPr>
        <w:t>αντανακλώντας την περιστολή των δαπανών</w:t>
      </w:r>
      <w:r w:rsidR="006C0524" w:rsidRPr="00567B66">
        <w:rPr>
          <w:rFonts w:ascii="Segoe UI" w:hAnsi="Segoe UI" w:cs="Segoe UI"/>
          <w:sz w:val="20"/>
          <w:lang w:val="el-GR" w:eastAsia="el-GR" w:bidi="el-GR"/>
        </w:rPr>
        <w:t xml:space="preserve"> προσωπικού </w:t>
      </w:r>
      <w:r w:rsidR="006C0524">
        <w:rPr>
          <w:rFonts w:ascii="Segoe UI" w:hAnsi="Segoe UI" w:cs="Segoe UI"/>
          <w:sz w:val="20"/>
          <w:lang w:val="el-GR" w:eastAsia="el-GR" w:bidi="el-GR"/>
        </w:rPr>
        <w:t>(-10,9</w:t>
      </w:r>
      <w:r w:rsidR="006C0524" w:rsidRPr="00567B66">
        <w:rPr>
          <w:rFonts w:ascii="Segoe UI" w:hAnsi="Segoe UI" w:cs="Segoe UI"/>
          <w:sz w:val="20"/>
          <w:lang w:val="el-GR" w:eastAsia="el-GR" w:bidi="el-GR"/>
        </w:rPr>
        <w:t>% σε ετήσια βάση</w:t>
      </w:r>
      <w:r w:rsidR="006C0524">
        <w:rPr>
          <w:rFonts w:ascii="Segoe UI" w:hAnsi="Segoe UI" w:cs="Segoe UI"/>
          <w:sz w:val="20"/>
          <w:lang w:val="el-GR" w:eastAsia="el-GR" w:bidi="el-GR"/>
        </w:rPr>
        <w:t xml:space="preserve">), με τα </w:t>
      </w:r>
      <w:r w:rsidR="006C0524" w:rsidRPr="00567B66">
        <w:rPr>
          <w:rFonts w:ascii="Segoe UI" w:hAnsi="Segoe UI" w:cs="Segoe UI"/>
          <w:sz w:val="20"/>
          <w:lang w:val="el-GR" w:eastAsia="el-GR" w:bidi="el-GR"/>
        </w:rPr>
        <w:t xml:space="preserve">γενικά και διοικητικά έξοδα </w:t>
      </w:r>
      <w:r w:rsidR="006C0524">
        <w:rPr>
          <w:rFonts w:ascii="Segoe UI" w:hAnsi="Segoe UI" w:cs="Segoe UI"/>
          <w:sz w:val="20"/>
          <w:lang w:val="el-GR" w:eastAsia="el-GR" w:bidi="el-GR"/>
        </w:rPr>
        <w:t>να παραμένουν σχεδόν αμετάβλητα σε ετήσι</w:t>
      </w:r>
      <w:r w:rsidR="006C0524" w:rsidRPr="00567B66">
        <w:rPr>
          <w:rFonts w:ascii="Segoe UI" w:hAnsi="Segoe UI" w:cs="Segoe UI"/>
          <w:sz w:val="20"/>
          <w:lang w:val="el-GR" w:eastAsia="el-GR" w:bidi="el-GR"/>
        </w:rPr>
        <w:t>α βάση.</w:t>
      </w:r>
      <w:r w:rsidR="006C0524">
        <w:rPr>
          <w:rFonts w:ascii="Segoe UI" w:hAnsi="Segoe UI" w:cs="Segoe UI"/>
          <w:sz w:val="20"/>
          <w:lang w:val="el-GR" w:eastAsia="el-GR" w:bidi="el-GR"/>
        </w:rPr>
        <w:t xml:space="preserve"> Η σημαντική μείωση στις δαπάνες προσωπικού </w:t>
      </w:r>
      <w:r w:rsidR="006C0524" w:rsidRPr="00567B66">
        <w:rPr>
          <w:rFonts w:ascii="Segoe UI" w:hAnsi="Segoe UI" w:cs="Segoe UI"/>
          <w:sz w:val="20"/>
          <w:lang w:val="el-GR" w:eastAsia="el-GR" w:bidi="el-GR"/>
        </w:rPr>
        <w:t>ενσωματών</w:t>
      </w:r>
      <w:r w:rsidR="006C0524">
        <w:rPr>
          <w:rFonts w:ascii="Segoe UI" w:hAnsi="Segoe UI" w:cs="Segoe UI"/>
          <w:sz w:val="20"/>
          <w:lang w:val="el-GR" w:eastAsia="el-GR" w:bidi="el-GR"/>
        </w:rPr>
        <w:t>ει</w:t>
      </w:r>
      <w:r w:rsidR="006C0524" w:rsidRPr="00567B66">
        <w:rPr>
          <w:rFonts w:ascii="Segoe UI" w:hAnsi="Segoe UI" w:cs="Segoe UI"/>
          <w:sz w:val="20"/>
          <w:lang w:val="el-GR" w:eastAsia="el-GR" w:bidi="el-GR"/>
        </w:rPr>
        <w:t xml:space="preserve"> το όφελος από το Πρόγραμ</w:t>
      </w:r>
      <w:r w:rsidR="006C0524">
        <w:rPr>
          <w:rFonts w:ascii="Segoe UI" w:hAnsi="Segoe UI" w:cs="Segoe UI"/>
          <w:sz w:val="20"/>
          <w:lang w:val="el-GR" w:eastAsia="el-GR" w:bidi="el-GR"/>
        </w:rPr>
        <w:t>μα Εθελουσίας Εξόδου Προσωπικού</w:t>
      </w:r>
      <w:r w:rsidR="00420CF7">
        <w:rPr>
          <w:rFonts w:ascii="Segoe UI" w:hAnsi="Segoe UI" w:cs="Segoe UI"/>
          <w:sz w:val="20"/>
          <w:lang w:val="el-GR" w:eastAsia="el-GR" w:bidi="el-GR"/>
        </w:rPr>
        <w:t xml:space="preserve">, </w:t>
      </w:r>
      <w:r w:rsidR="00420CF7" w:rsidRPr="00420CF7">
        <w:rPr>
          <w:rFonts w:ascii="Segoe UI" w:hAnsi="Segoe UI" w:cs="Segoe UI"/>
          <w:sz w:val="20"/>
          <w:lang w:val="el-GR" w:eastAsia="el-GR" w:bidi="el-GR"/>
        </w:rPr>
        <w:t>το οποίο ολοκληρώθηκε το Δεκέμβριο του 2016</w:t>
      </w:r>
      <w:r w:rsidR="00420CF7">
        <w:rPr>
          <w:rFonts w:ascii="Segoe UI" w:hAnsi="Segoe UI" w:cs="Segoe UI"/>
          <w:sz w:val="20"/>
          <w:lang w:val="el-GR" w:eastAsia="el-GR" w:bidi="el-GR"/>
        </w:rPr>
        <w:t xml:space="preserve"> και αφορούσε σε περίπου 10% του προσωπικού στην Ελλάδα. </w:t>
      </w:r>
      <w:r w:rsidR="006A021A">
        <w:rPr>
          <w:rFonts w:ascii="Segoe UI" w:hAnsi="Segoe UI" w:cs="Segoe UI"/>
          <w:sz w:val="20"/>
          <w:lang w:val="el-GR" w:eastAsia="el-GR" w:bidi="el-GR"/>
        </w:rPr>
        <w:t xml:space="preserve">Ο δείκτης </w:t>
      </w:r>
      <w:r w:rsidRPr="00567B66">
        <w:rPr>
          <w:rFonts w:ascii="Segoe UI" w:hAnsi="Segoe UI" w:cs="Segoe UI"/>
          <w:sz w:val="20"/>
          <w:lang w:val="el-GR" w:eastAsia="el-GR" w:bidi="el-GR"/>
        </w:rPr>
        <w:t xml:space="preserve">Κόστους προς Οργανικά έσοδα </w:t>
      </w:r>
      <w:r w:rsidR="006A021A">
        <w:rPr>
          <w:rFonts w:ascii="Segoe UI" w:hAnsi="Segoe UI" w:cs="Segoe UI"/>
          <w:sz w:val="20"/>
          <w:lang w:val="el-GR" w:eastAsia="el-GR" w:bidi="el-GR"/>
        </w:rPr>
        <w:t xml:space="preserve">βελτιώθηκε σε </w:t>
      </w:r>
      <w:r w:rsidRPr="00567B66">
        <w:rPr>
          <w:rFonts w:ascii="Segoe UI" w:hAnsi="Segoe UI" w:cs="Segoe UI"/>
          <w:sz w:val="20"/>
          <w:lang w:val="el-GR" w:eastAsia="el-GR" w:bidi="el-GR"/>
        </w:rPr>
        <w:t>5</w:t>
      </w:r>
      <w:r w:rsidR="00560F71">
        <w:rPr>
          <w:rFonts w:ascii="Segoe UI" w:hAnsi="Segoe UI" w:cs="Segoe UI"/>
          <w:sz w:val="20"/>
          <w:lang w:val="el-GR" w:eastAsia="el-GR" w:bidi="el-GR"/>
        </w:rPr>
        <w:t>1,8</w:t>
      </w:r>
      <w:r w:rsidRPr="00567B66">
        <w:rPr>
          <w:rFonts w:ascii="Segoe UI" w:hAnsi="Segoe UI" w:cs="Segoe UI"/>
          <w:sz w:val="20"/>
          <w:lang w:val="el-GR" w:eastAsia="el-GR" w:bidi="el-GR"/>
        </w:rPr>
        <w:t xml:space="preserve">% το 2017 από </w:t>
      </w:r>
      <w:r w:rsidR="00560F71">
        <w:rPr>
          <w:rFonts w:ascii="Segoe UI" w:hAnsi="Segoe UI" w:cs="Segoe UI"/>
          <w:sz w:val="20"/>
          <w:lang w:val="el-GR" w:eastAsia="el-GR" w:bidi="el-GR"/>
        </w:rPr>
        <w:t>54,7</w:t>
      </w:r>
      <w:r w:rsidRPr="00567B66">
        <w:rPr>
          <w:rFonts w:ascii="Segoe UI" w:hAnsi="Segoe UI" w:cs="Segoe UI"/>
          <w:sz w:val="20"/>
          <w:lang w:val="el-GR" w:eastAsia="el-GR" w:bidi="el-GR"/>
        </w:rPr>
        <w:t xml:space="preserve">% το </w:t>
      </w:r>
      <w:r w:rsidR="004C1AD1">
        <w:rPr>
          <w:rFonts w:ascii="Segoe UI" w:hAnsi="Segoe UI" w:cs="Segoe UI"/>
          <w:sz w:val="20"/>
          <w:lang w:val="el-GR" w:eastAsia="el-GR" w:bidi="el-GR"/>
        </w:rPr>
        <w:t xml:space="preserve">αντίστοιχο </w:t>
      </w:r>
      <w:r w:rsidRPr="00567B66">
        <w:rPr>
          <w:rFonts w:ascii="Segoe UI" w:hAnsi="Segoe UI" w:cs="Segoe UI"/>
          <w:sz w:val="20"/>
          <w:lang w:val="el-GR" w:eastAsia="el-GR" w:bidi="el-GR"/>
        </w:rPr>
        <w:t xml:space="preserve">περσινό </w:t>
      </w:r>
      <w:r w:rsidR="004C1AD1">
        <w:rPr>
          <w:rFonts w:ascii="Segoe UI" w:hAnsi="Segoe UI" w:cs="Segoe UI"/>
          <w:sz w:val="20"/>
          <w:lang w:val="el-GR" w:eastAsia="el-GR" w:bidi="el-GR"/>
        </w:rPr>
        <w:t>διάστημα</w:t>
      </w:r>
      <w:r w:rsidR="006A021A">
        <w:rPr>
          <w:rFonts w:ascii="Segoe UI" w:hAnsi="Segoe UI" w:cs="Segoe UI"/>
          <w:sz w:val="20"/>
          <w:lang w:val="el-GR" w:eastAsia="el-GR" w:bidi="el-GR"/>
        </w:rPr>
        <w:t>.</w:t>
      </w:r>
    </w:p>
    <w:p w:rsidR="00567B66" w:rsidRDefault="00534B9E" w:rsidP="00567B66">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l-GR"/>
        </w:rPr>
        <w:t>Οι</w:t>
      </w:r>
      <w:r w:rsidR="00567B66" w:rsidRPr="00534B9E">
        <w:rPr>
          <w:rFonts w:ascii="Segoe UI" w:hAnsi="Segoe UI" w:cs="Segoe UI"/>
          <w:sz w:val="20"/>
          <w:lang w:val="el-GR"/>
        </w:rPr>
        <w:t xml:space="preserve"> ζημίες </w:t>
      </w:r>
      <w:r w:rsidR="00567B66" w:rsidRPr="00534B9E">
        <w:rPr>
          <w:rFonts w:ascii="Segoe UI" w:hAnsi="Segoe UI" w:cs="Segoe UI"/>
          <w:sz w:val="20"/>
          <w:lang w:val="el-GR" w:eastAsia="el-GR" w:bidi="el-GR"/>
        </w:rPr>
        <w:t xml:space="preserve">μετά από φόρους από συνεχιζόμενες δραστηριότητες </w:t>
      </w:r>
      <w:r>
        <w:rPr>
          <w:rFonts w:ascii="Segoe UI" w:hAnsi="Segoe UI" w:cs="Segoe UI"/>
          <w:sz w:val="20"/>
          <w:lang w:val="el-GR" w:eastAsia="el-GR" w:bidi="el-GR"/>
        </w:rPr>
        <w:t xml:space="preserve">ανήλθαν σε €55 εκατ. από </w:t>
      </w:r>
      <w:r w:rsidR="00567B66" w:rsidRPr="00534B9E">
        <w:rPr>
          <w:rFonts w:ascii="Segoe UI" w:hAnsi="Segoe UI" w:cs="Segoe UI"/>
          <w:sz w:val="20"/>
          <w:lang w:val="el-GR" w:eastAsia="el-GR" w:bidi="el-GR"/>
        </w:rPr>
        <w:t>€</w:t>
      </w:r>
      <w:r w:rsidR="00E73D0F" w:rsidRPr="00534B9E">
        <w:rPr>
          <w:rFonts w:ascii="Segoe UI" w:hAnsi="Segoe UI" w:cs="Segoe UI"/>
          <w:sz w:val="20"/>
          <w:lang w:val="el-GR" w:eastAsia="el-GR" w:bidi="el-GR"/>
        </w:rPr>
        <w:t>4</w:t>
      </w:r>
      <w:r w:rsidR="00567B66" w:rsidRPr="00534B9E">
        <w:rPr>
          <w:rFonts w:ascii="Segoe UI" w:hAnsi="Segoe UI" w:cs="Segoe UI"/>
          <w:sz w:val="20"/>
          <w:lang w:val="el-GR" w:eastAsia="el-GR" w:bidi="el-GR"/>
        </w:rPr>
        <w:t>9 εκατ.</w:t>
      </w:r>
      <w:r w:rsidR="00567B66" w:rsidRPr="00534B9E">
        <w:rPr>
          <w:lang w:val="el-GR"/>
        </w:rPr>
        <w:t xml:space="preserve"> </w:t>
      </w:r>
      <w:r w:rsidR="00567B66" w:rsidRPr="00534B9E">
        <w:rPr>
          <w:rFonts w:ascii="Segoe UI" w:hAnsi="Segoe UI" w:cs="Segoe UI"/>
          <w:sz w:val="20"/>
          <w:lang w:val="el-GR" w:eastAsia="el-GR" w:bidi="el-GR"/>
        </w:rPr>
        <w:t xml:space="preserve">το Γ’ τρίμηνο του 2017, </w:t>
      </w:r>
      <w:r>
        <w:rPr>
          <w:rFonts w:ascii="Segoe UI" w:hAnsi="Segoe UI" w:cs="Segoe UI"/>
          <w:sz w:val="20"/>
          <w:lang w:val="el-GR" w:eastAsia="el-GR" w:bidi="el-GR"/>
        </w:rPr>
        <w:t>αντ</w:t>
      </w:r>
      <w:r w:rsidR="00A60A5D">
        <w:rPr>
          <w:rFonts w:ascii="Segoe UI" w:hAnsi="Segoe UI" w:cs="Segoe UI"/>
          <w:sz w:val="20"/>
          <w:lang w:val="el-GR" w:eastAsia="el-GR" w:bidi="el-GR"/>
        </w:rPr>
        <w:t xml:space="preserve">ικατοπτρίζοντας </w:t>
      </w:r>
      <w:r w:rsidR="002E2AE4">
        <w:rPr>
          <w:rFonts w:ascii="Segoe UI" w:hAnsi="Segoe UI" w:cs="Segoe UI"/>
          <w:sz w:val="20"/>
          <w:lang w:val="el-GR" w:eastAsia="el-GR" w:bidi="el-GR"/>
        </w:rPr>
        <w:t xml:space="preserve">την αύξηση </w:t>
      </w:r>
      <w:r w:rsidR="00567B66" w:rsidRPr="00534B9E">
        <w:rPr>
          <w:rFonts w:ascii="Segoe UI" w:hAnsi="Segoe UI" w:cs="Segoe UI"/>
          <w:sz w:val="20"/>
          <w:lang w:val="el-GR" w:eastAsia="el-GR" w:bidi="el-GR"/>
        </w:rPr>
        <w:t xml:space="preserve">των προβλέψεων </w:t>
      </w:r>
      <w:r w:rsidR="00182D05" w:rsidRPr="00534B9E">
        <w:rPr>
          <w:rFonts w:ascii="Segoe UI" w:hAnsi="Segoe UI" w:cs="Segoe UI"/>
          <w:sz w:val="20"/>
          <w:lang w:val="el-GR" w:eastAsia="el-GR" w:bidi="el-GR"/>
        </w:rPr>
        <w:t>για επισφαλή δάνεια (</w:t>
      </w:r>
      <w:r w:rsidR="002E2AE4">
        <w:rPr>
          <w:rFonts w:ascii="Segoe UI" w:hAnsi="Segoe UI" w:cs="Segoe UI"/>
          <w:sz w:val="20"/>
          <w:lang w:val="el-GR" w:eastAsia="el-GR" w:bidi="el-GR"/>
        </w:rPr>
        <w:t>+25,6</w:t>
      </w:r>
      <w:r w:rsidR="00567B66" w:rsidRPr="00534B9E">
        <w:rPr>
          <w:rFonts w:ascii="Segoe UI" w:hAnsi="Segoe UI" w:cs="Segoe UI"/>
          <w:sz w:val="20"/>
          <w:lang w:val="el-GR" w:eastAsia="el-GR" w:bidi="el-GR"/>
        </w:rPr>
        <w:t>% σε τριμηνιαία βάση).</w:t>
      </w:r>
    </w:p>
    <w:p w:rsidR="007A6D32" w:rsidRPr="00534B9E" w:rsidRDefault="007A6D32" w:rsidP="00567B66">
      <w:pPr>
        <w:autoSpaceDE w:val="0"/>
        <w:autoSpaceDN w:val="0"/>
        <w:adjustRightInd w:val="0"/>
        <w:spacing w:after="160" w:line="320" w:lineRule="atLeast"/>
        <w:jc w:val="both"/>
        <w:rPr>
          <w:rFonts w:ascii="Segoe UI" w:hAnsi="Segoe UI" w:cs="Segoe UI"/>
          <w:sz w:val="20"/>
          <w:u w:val="single"/>
          <w:lang w:val="el-GR" w:eastAsia="el-GR" w:bidi="el-GR"/>
        </w:rPr>
      </w:pPr>
      <w:r w:rsidRPr="002309E9">
        <w:rPr>
          <w:rFonts w:ascii="Segoe UI" w:hAnsi="Segoe UI" w:cs="Segoe UI"/>
          <w:sz w:val="20"/>
          <w:lang w:val="el-GR" w:eastAsia="el-GR" w:bidi="el-GR"/>
        </w:rPr>
        <w:t xml:space="preserve">Σε επίπεδο </w:t>
      </w:r>
      <w:r w:rsidR="004244DF" w:rsidRPr="002309E9">
        <w:rPr>
          <w:rFonts w:ascii="Segoe UI" w:hAnsi="Segoe UI" w:cs="Segoe UI"/>
          <w:sz w:val="20"/>
          <w:lang w:val="el-GR" w:eastAsia="el-GR" w:bidi="el-GR"/>
        </w:rPr>
        <w:t>έτους</w:t>
      </w:r>
      <w:r w:rsidR="002309E9" w:rsidRPr="002309E9">
        <w:rPr>
          <w:rFonts w:ascii="Segoe UI" w:hAnsi="Segoe UI" w:cs="Segoe UI"/>
          <w:sz w:val="20"/>
          <w:lang w:val="el-GR" w:eastAsia="el-GR" w:bidi="el-GR"/>
        </w:rPr>
        <w:t xml:space="preserve">, </w:t>
      </w:r>
      <w:r w:rsidRPr="002309E9">
        <w:rPr>
          <w:rFonts w:ascii="Segoe UI" w:hAnsi="Segoe UI" w:cs="Segoe UI"/>
          <w:sz w:val="20"/>
          <w:lang w:val="el-GR" w:eastAsia="el-GR" w:bidi="el-GR"/>
        </w:rPr>
        <w:t xml:space="preserve">ο Όμιλος </w:t>
      </w:r>
      <w:r w:rsidR="002309E9" w:rsidRPr="002309E9">
        <w:rPr>
          <w:rFonts w:ascii="Segoe UI" w:hAnsi="Segoe UI" w:cs="Segoe UI"/>
          <w:sz w:val="20"/>
          <w:lang w:val="el-GR" w:eastAsia="el-GR" w:bidi="el-GR"/>
        </w:rPr>
        <w:t xml:space="preserve">σημείωσε </w:t>
      </w:r>
      <w:r w:rsidR="003B7C0B" w:rsidRPr="002309E9">
        <w:rPr>
          <w:rFonts w:ascii="Segoe UI" w:hAnsi="Segoe UI" w:cs="Segoe UI"/>
          <w:sz w:val="20"/>
          <w:lang w:val="el-GR" w:eastAsia="el-GR" w:bidi="el-GR"/>
        </w:rPr>
        <w:t xml:space="preserve">ζημίες μετά από φόρους από συνεχιζόμενες δραστηριότητες </w:t>
      </w:r>
      <w:r w:rsidR="002309E9" w:rsidRPr="002309E9">
        <w:rPr>
          <w:rFonts w:ascii="Segoe UI" w:hAnsi="Segoe UI" w:cs="Segoe UI"/>
          <w:sz w:val="20"/>
          <w:lang w:val="el-GR" w:eastAsia="el-GR" w:bidi="el-GR"/>
        </w:rPr>
        <w:t xml:space="preserve">ύψους </w:t>
      </w:r>
      <w:r w:rsidR="003B7C0B" w:rsidRPr="002309E9">
        <w:rPr>
          <w:rFonts w:ascii="Segoe UI" w:hAnsi="Segoe UI" w:cs="Segoe UI"/>
          <w:sz w:val="20"/>
          <w:lang w:val="el-GR" w:eastAsia="el-GR" w:bidi="el-GR"/>
        </w:rPr>
        <w:t>€</w:t>
      </w:r>
      <w:r w:rsidR="002309E9" w:rsidRPr="002309E9">
        <w:rPr>
          <w:rFonts w:ascii="Segoe UI" w:hAnsi="Segoe UI" w:cs="Segoe UI"/>
          <w:sz w:val="20"/>
          <w:lang w:val="el-GR" w:eastAsia="el-GR" w:bidi="el-GR"/>
        </w:rPr>
        <w:t>177 εκατ.</w:t>
      </w:r>
      <w:r w:rsidR="003B7C0B" w:rsidRPr="002309E9">
        <w:rPr>
          <w:rFonts w:ascii="Segoe UI" w:hAnsi="Segoe UI" w:cs="Segoe UI"/>
          <w:sz w:val="20"/>
          <w:lang w:val="el-GR" w:eastAsia="el-GR" w:bidi="el-GR"/>
        </w:rPr>
        <w:t xml:space="preserve">, </w:t>
      </w:r>
      <w:r w:rsidR="000D506A" w:rsidRPr="002309E9">
        <w:rPr>
          <w:rFonts w:ascii="Segoe UI" w:hAnsi="Segoe UI" w:cs="Segoe UI"/>
          <w:sz w:val="20"/>
          <w:lang w:val="el-GR" w:eastAsia="el-GR" w:bidi="el-GR"/>
        </w:rPr>
        <w:t>αντανακλώντας</w:t>
      </w:r>
      <w:r w:rsidR="002309E9" w:rsidRPr="002309E9">
        <w:rPr>
          <w:rFonts w:ascii="Segoe UI" w:hAnsi="Segoe UI" w:cs="Segoe UI"/>
          <w:sz w:val="20"/>
          <w:lang w:val="el-GR" w:eastAsia="el-GR" w:bidi="el-GR"/>
        </w:rPr>
        <w:t xml:space="preserve"> κυρίως </w:t>
      </w:r>
      <w:r w:rsidR="000D506A">
        <w:rPr>
          <w:rFonts w:ascii="Segoe UI" w:hAnsi="Segoe UI" w:cs="Segoe UI"/>
          <w:sz w:val="20"/>
          <w:lang w:val="el-GR" w:eastAsia="el-GR" w:bidi="el-GR"/>
        </w:rPr>
        <w:t xml:space="preserve">τις αυξημένες προβλέψεις για επισφαλή δάνεια (κόστος πιστωτικού κινδύνου </w:t>
      </w:r>
      <w:r w:rsidR="00FB2853">
        <w:rPr>
          <w:rFonts w:ascii="Segoe UI" w:hAnsi="Segoe UI" w:cs="Segoe UI"/>
          <w:sz w:val="20"/>
          <w:lang w:val="el-GR" w:eastAsia="el-GR" w:bidi="el-GR"/>
        </w:rPr>
        <w:t xml:space="preserve">στις </w:t>
      </w:r>
      <w:r w:rsidR="000D506A">
        <w:rPr>
          <w:rFonts w:ascii="Segoe UI" w:hAnsi="Segoe UI" w:cs="Segoe UI"/>
          <w:sz w:val="20"/>
          <w:lang w:val="el-GR" w:eastAsia="el-GR" w:bidi="el-GR"/>
        </w:rPr>
        <w:t>250 μ.β. το 2017).</w:t>
      </w:r>
    </w:p>
    <w:p w:rsidR="00567B66" w:rsidRPr="009837D8" w:rsidRDefault="00567B66" w:rsidP="00567B66">
      <w:pPr>
        <w:autoSpaceDE w:val="0"/>
        <w:autoSpaceDN w:val="0"/>
        <w:adjustRightInd w:val="0"/>
        <w:spacing w:after="160" w:line="320" w:lineRule="atLeast"/>
        <w:jc w:val="both"/>
        <w:rPr>
          <w:rFonts w:ascii="Segoe UI" w:hAnsi="Segoe UI" w:cs="Segoe UI"/>
          <w:sz w:val="20"/>
          <w:u w:val="single"/>
          <w:lang w:val="el-GR" w:eastAsia="el-GR" w:bidi="el-GR"/>
        </w:rPr>
      </w:pPr>
      <w:r w:rsidRPr="009837D8">
        <w:rPr>
          <w:rFonts w:ascii="Segoe UI" w:hAnsi="Segoe UI" w:cs="Segoe UI"/>
          <w:sz w:val="20"/>
          <w:u w:val="single"/>
          <w:lang w:val="el-GR" w:eastAsia="el-GR" w:bidi="el-GR"/>
        </w:rPr>
        <w:t>ΝΑ Ευρώπη:</w:t>
      </w:r>
      <w:r w:rsidRPr="009837D8">
        <w:rPr>
          <w:rFonts w:ascii="Segoe UI" w:hAnsi="Segoe UI" w:cs="Segoe UI"/>
          <w:sz w:val="20"/>
          <w:vertAlign w:val="superscript"/>
          <w:lang w:val="el-GR" w:eastAsia="el-GR" w:bidi="el-GR"/>
        </w:rPr>
        <w:footnoteReference w:id="3"/>
      </w:r>
      <w:r w:rsidRPr="009837D8">
        <w:rPr>
          <w:rFonts w:ascii="Segoe UI" w:hAnsi="Segoe UI" w:cs="Segoe UI"/>
          <w:sz w:val="20"/>
          <w:u w:val="single"/>
          <w:lang w:val="el-GR" w:eastAsia="el-GR" w:bidi="el-GR"/>
        </w:rPr>
        <w:t xml:space="preserve"> </w:t>
      </w:r>
    </w:p>
    <w:p w:rsidR="00567B66" w:rsidRPr="00442FC9" w:rsidRDefault="00567B66" w:rsidP="00567B66">
      <w:pPr>
        <w:autoSpaceDE w:val="0"/>
        <w:autoSpaceDN w:val="0"/>
        <w:adjustRightInd w:val="0"/>
        <w:spacing w:after="160" w:line="320" w:lineRule="atLeast"/>
        <w:jc w:val="both"/>
        <w:rPr>
          <w:rFonts w:ascii="Segoe UI" w:hAnsi="Segoe UI" w:cs="Segoe UI"/>
          <w:sz w:val="20"/>
          <w:lang w:val="el-GR" w:eastAsia="el-GR" w:bidi="el-GR"/>
        </w:rPr>
      </w:pPr>
      <w:r w:rsidRPr="009837D8">
        <w:rPr>
          <w:rFonts w:ascii="Segoe UI" w:hAnsi="Segoe UI" w:cs="Segoe UI"/>
          <w:sz w:val="20"/>
          <w:lang w:val="el-GR" w:eastAsia="el-GR" w:bidi="el-GR"/>
        </w:rPr>
        <w:t>Στη ΝΑ Ευρώπη</w:t>
      </w:r>
      <w:r w:rsidRPr="009837D8">
        <w:rPr>
          <w:rFonts w:ascii="Segoe UI" w:hAnsi="Segoe UI" w:cs="Segoe UI"/>
          <w:sz w:val="20"/>
          <w:vertAlign w:val="superscript"/>
          <w:lang w:val="el-GR" w:eastAsia="el-GR" w:bidi="el-GR"/>
        </w:rPr>
        <w:t>1</w:t>
      </w:r>
      <w:r w:rsidRPr="009837D8">
        <w:rPr>
          <w:rFonts w:ascii="Segoe UI" w:hAnsi="Segoe UI" w:cs="Segoe UI"/>
          <w:sz w:val="20"/>
          <w:lang w:val="el-GR" w:eastAsia="el-GR" w:bidi="el-GR"/>
        </w:rPr>
        <w:t xml:space="preserve">, </w:t>
      </w:r>
      <w:r w:rsidR="00142B63" w:rsidRPr="009837D8">
        <w:rPr>
          <w:rFonts w:ascii="Segoe UI" w:hAnsi="Segoe UI" w:cs="Segoe UI"/>
          <w:sz w:val="20"/>
          <w:lang w:val="el-GR" w:eastAsia="el-GR" w:bidi="el-GR"/>
        </w:rPr>
        <w:t xml:space="preserve">Ο Όμιλος σημείωσε ζημίες </w:t>
      </w:r>
      <w:r w:rsidRPr="009837D8">
        <w:rPr>
          <w:rFonts w:ascii="Segoe UI" w:hAnsi="Segoe UI" w:cs="Segoe UI"/>
          <w:sz w:val="20"/>
          <w:lang w:val="el-GR" w:eastAsia="el-GR" w:bidi="el-GR"/>
        </w:rPr>
        <w:t xml:space="preserve">μετά από φόρους από συνεχιζόμενες δραστηριότητες </w:t>
      </w:r>
      <w:r w:rsidR="00142B63" w:rsidRPr="009837D8">
        <w:rPr>
          <w:rFonts w:ascii="Segoe UI" w:hAnsi="Segoe UI" w:cs="Segoe UI"/>
          <w:sz w:val="20"/>
          <w:lang w:val="el-GR" w:eastAsia="el-GR" w:bidi="el-GR"/>
        </w:rPr>
        <w:t xml:space="preserve">ύψους </w:t>
      </w:r>
      <w:r w:rsidRPr="009837D8">
        <w:rPr>
          <w:rFonts w:ascii="Segoe UI" w:hAnsi="Segoe UI" w:cs="Segoe UI"/>
          <w:sz w:val="20"/>
          <w:lang w:val="el-GR" w:eastAsia="el-GR" w:bidi="el-GR"/>
        </w:rPr>
        <w:t xml:space="preserve">€5 εκατ. το </w:t>
      </w:r>
      <w:r w:rsidR="00142B63" w:rsidRPr="009837D8">
        <w:rPr>
          <w:rFonts w:ascii="Segoe UI" w:hAnsi="Segoe UI" w:cs="Segoe UI"/>
          <w:sz w:val="20"/>
          <w:lang w:val="el-GR" w:eastAsia="el-GR" w:bidi="el-GR"/>
        </w:rPr>
        <w:t>Δ</w:t>
      </w:r>
      <w:r w:rsidRPr="009837D8">
        <w:rPr>
          <w:rFonts w:ascii="Segoe UI" w:hAnsi="Segoe UI" w:cs="Segoe UI"/>
          <w:sz w:val="20"/>
          <w:lang w:val="el-GR" w:eastAsia="el-GR" w:bidi="el-GR"/>
        </w:rPr>
        <w:t>’ τρίμηνο του 2017</w:t>
      </w:r>
      <w:r w:rsidR="00142B63" w:rsidRPr="009837D8">
        <w:rPr>
          <w:rFonts w:ascii="Segoe UI" w:hAnsi="Segoe UI" w:cs="Segoe UI"/>
          <w:sz w:val="20"/>
          <w:lang w:val="el-GR" w:eastAsia="el-GR" w:bidi="el-GR"/>
        </w:rPr>
        <w:t xml:space="preserve"> έναντι κερδών €4 εκατ. το προηγούμενο τρίμηνο, </w:t>
      </w:r>
      <w:r w:rsidRPr="009837D8">
        <w:rPr>
          <w:rFonts w:ascii="Segoe UI" w:hAnsi="Segoe UI" w:cs="Segoe UI"/>
          <w:sz w:val="20"/>
          <w:lang w:val="el-GR" w:eastAsia="el-GR" w:bidi="el-GR"/>
        </w:rPr>
        <w:t xml:space="preserve">αντανακλώντας </w:t>
      </w:r>
      <w:r w:rsidR="00135931" w:rsidRPr="009837D8">
        <w:rPr>
          <w:rFonts w:ascii="Segoe UI" w:hAnsi="Segoe UI" w:cs="Segoe UI"/>
          <w:sz w:val="20"/>
          <w:lang w:val="el-GR" w:eastAsia="el-GR" w:bidi="el-GR"/>
        </w:rPr>
        <w:t>τις αυξημένες προβλέψεις για επισφαλή δάνεια</w:t>
      </w:r>
      <w:r w:rsidRPr="009837D8">
        <w:rPr>
          <w:rFonts w:ascii="Segoe UI" w:hAnsi="Segoe UI" w:cs="Segoe UI"/>
          <w:sz w:val="20"/>
          <w:lang w:val="el-GR" w:eastAsia="el-GR" w:bidi="el-GR"/>
        </w:rPr>
        <w:t xml:space="preserve"> </w:t>
      </w:r>
      <w:r w:rsidR="009837D8" w:rsidRPr="009837D8">
        <w:rPr>
          <w:rFonts w:ascii="Segoe UI" w:hAnsi="Segoe UI" w:cs="Segoe UI"/>
          <w:sz w:val="20"/>
          <w:lang w:val="el-GR" w:eastAsia="el-GR" w:bidi="el-GR"/>
        </w:rPr>
        <w:t>(€11 εκατ. το Δ’ τρίμηνο του 2017 από €4 εκατ. το προηγούμενο τρίμηνο</w:t>
      </w:r>
      <w:r w:rsidR="00135931" w:rsidRPr="009837D8">
        <w:rPr>
          <w:rFonts w:ascii="Segoe UI" w:hAnsi="Segoe UI" w:cs="Segoe UI"/>
          <w:sz w:val="20"/>
          <w:lang w:val="el-GR" w:eastAsia="el-GR" w:bidi="el-GR"/>
        </w:rPr>
        <w:t>).</w:t>
      </w:r>
    </w:p>
    <w:p w:rsidR="00716E60" w:rsidRPr="00A6792B" w:rsidRDefault="00716E60" w:rsidP="004929D8">
      <w:pPr>
        <w:autoSpaceDE w:val="0"/>
        <w:autoSpaceDN w:val="0"/>
        <w:adjustRightInd w:val="0"/>
        <w:spacing w:after="160" w:line="240" w:lineRule="auto"/>
        <w:jc w:val="both"/>
        <w:rPr>
          <w:rFonts w:ascii="Segoe UI" w:hAnsi="Segoe UI" w:cs="Segoe UI"/>
          <w:b/>
          <w:sz w:val="20"/>
          <w:lang w:val="el-GR"/>
        </w:rPr>
      </w:pPr>
      <w:r w:rsidRPr="00A6792B">
        <w:rPr>
          <w:rFonts w:ascii="Segoe UI" w:hAnsi="Segoe UI" w:cs="Segoe UI"/>
          <w:b/>
          <w:sz w:val="20"/>
          <w:lang w:val="el-GR"/>
        </w:rPr>
        <w:br w:type="page"/>
      </w:r>
    </w:p>
    <w:p w:rsidR="00FB7DE9" w:rsidRPr="006F01C4" w:rsidRDefault="00F6739A" w:rsidP="004929D8">
      <w:pPr>
        <w:spacing w:after="160"/>
        <w:jc w:val="both"/>
        <w:rPr>
          <w:rFonts w:ascii="Segoe UI" w:hAnsi="Segoe UI" w:cs="Segoe UI"/>
          <w:b/>
          <w:sz w:val="20"/>
          <w:szCs w:val="20"/>
          <w:lang w:val="el-GR"/>
        </w:rPr>
      </w:pPr>
      <w:r>
        <w:rPr>
          <w:noProof/>
          <w:lang w:val="el-GR" w:eastAsia="el-GR"/>
        </w:rPr>
        <w:lastRenderedPageBreak/>
        <mc:AlternateContent>
          <mc:Choice Requires="wps">
            <w:drawing>
              <wp:anchor distT="0" distB="0" distL="114300" distR="114300" simplePos="0" relativeHeight="251706368" behindDoc="0" locked="0" layoutInCell="1" allowOverlap="1" wp14:anchorId="71759713" wp14:editId="47319FF3">
                <wp:simplePos x="0" y="0"/>
                <wp:positionH relativeFrom="column">
                  <wp:posOffset>3877310</wp:posOffset>
                </wp:positionH>
                <wp:positionV relativeFrom="paragraph">
                  <wp:posOffset>292261</wp:posOffset>
                </wp:positionV>
                <wp:extent cx="652780" cy="2968313"/>
                <wp:effectExtent l="0" t="0" r="13970" b="22860"/>
                <wp:wrapNone/>
                <wp:docPr id="4" name="Rounded Rectangle 18"/>
                <wp:cNvGraphicFramePr/>
                <a:graphic xmlns:a="http://schemas.openxmlformats.org/drawingml/2006/main">
                  <a:graphicData uri="http://schemas.microsoft.com/office/word/2010/wordprocessingShape">
                    <wps:wsp>
                      <wps:cNvSpPr/>
                      <wps:spPr>
                        <a:xfrm>
                          <a:off x="0" y="0"/>
                          <a:ext cx="652780" cy="2968313"/>
                        </a:xfrm>
                        <a:prstGeom prst="roundRect">
                          <a:avLst/>
                        </a:prstGeom>
                        <a:noFill/>
                        <a:ln w="9525"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69C3E229" id="Rounded Rectangle 18" o:spid="_x0000_s1026" style="position:absolute;margin-left:305.3pt;margin-top:23pt;width:51.4pt;height:23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" filled="f" strokecolor="#ff7415"/>
            </w:pict>
          </mc:Fallback>
        </mc:AlternateContent>
      </w:r>
      <w:r>
        <w:rPr>
          <w:noProof/>
          <w:lang w:val="el-GR" w:eastAsia="el-GR"/>
        </w:rPr>
        <mc:AlternateContent>
          <mc:Choice Requires="wps">
            <w:drawing>
              <wp:anchor distT="0" distB="0" distL="114300" distR="114300" simplePos="0" relativeHeight="251685888" behindDoc="0" locked="0" layoutInCell="1" allowOverlap="1" wp14:anchorId="314FDF5D" wp14:editId="6038B399">
                <wp:simplePos x="0" y="0"/>
                <wp:positionH relativeFrom="column">
                  <wp:posOffset>2178685</wp:posOffset>
                </wp:positionH>
                <wp:positionV relativeFrom="paragraph">
                  <wp:posOffset>285276</wp:posOffset>
                </wp:positionV>
                <wp:extent cx="652780" cy="2982036"/>
                <wp:effectExtent l="0" t="0" r="13970" b="27940"/>
                <wp:wrapNone/>
                <wp:docPr id="13" name="Rounded Rectangle 18"/>
                <wp:cNvGraphicFramePr/>
                <a:graphic xmlns:a="http://schemas.openxmlformats.org/drawingml/2006/main">
                  <a:graphicData uri="http://schemas.microsoft.com/office/word/2010/wordprocessingShape">
                    <wps:wsp>
                      <wps:cNvSpPr/>
                      <wps:spPr>
                        <a:xfrm>
                          <a:off x="0" y="0"/>
                          <a:ext cx="652780" cy="2982036"/>
                        </a:xfrm>
                        <a:prstGeom prst="roundRect">
                          <a:avLst/>
                        </a:prstGeom>
                        <a:noFill/>
                        <a:ln w="9525"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7FDCBB30" id="Rounded Rectangle 18" o:spid="_x0000_s1026" style="position:absolute;margin-left:171.55pt;margin-top:22.45pt;width:51.4pt;height:234.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" filled="f" strokecolor="#ff7415"/>
            </w:pict>
          </mc:Fallback>
        </mc:AlternateContent>
      </w:r>
      <w:r w:rsidR="00613751" w:rsidRPr="00D46FEC">
        <w:rPr>
          <w:noProof/>
          <w:lang w:val="el-GR" w:eastAsia="el-GR"/>
        </w:rPr>
        <mc:AlternateContent>
          <mc:Choice Requires="wps">
            <w:drawing>
              <wp:anchor distT="0" distB="0" distL="114300" distR="114300" simplePos="0" relativeHeight="251677696" behindDoc="0" locked="0" layoutInCell="1" allowOverlap="1" wp14:anchorId="7A4ED2FD" wp14:editId="3D012F05">
                <wp:simplePos x="0" y="0"/>
                <wp:positionH relativeFrom="column">
                  <wp:posOffset>-34925</wp:posOffset>
                </wp:positionH>
                <wp:positionV relativeFrom="paragraph">
                  <wp:posOffset>36830</wp:posOffset>
                </wp:positionV>
                <wp:extent cx="2181860" cy="257175"/>
                <wp:effectExtent l="0" t="0" r="27940" b="9525"/>
                <wp:wrapNone/>
                <wp:docPr id="8" name="Text Placeholder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81860" cy="257175"/>
                        </a:xfrm>
                        <a:prstGeom prst="rect">
                          <a:avLst/>
                        </a:prstGeom>
                        <a:noFill/>
                        <a:ln w="3175">
                          <a:noFill/>
                        </a:ln>
                        <a:effectLst>
                          <a:outerShdw blurRad="50800" dist="12700" dir="5400000" sx="99000" sy="99000" rotWithShape="0">
                            <a:prstClr val="black">
                              <a:alpha val="40000"/>
                            </a:prstClr>
                          </a:outerShdw>
                        </a:effectLst>
                        <a:scene3d>
                          <a:camera prst="orthographicFront"/>
                          <a:lightRig rig="threePt" dir="t">
                            <a:rot lat="0" lon="0" rev="2400000"/>
                          </a:lightRig>
                        </a:scene3d>
                        <a:sp3d extrusionH="76200" prstMaterial="matte">
                          <a:bevelB w="0" h="0"/>
                          <a:extrusionClr>
                            <a:sysClr val="window" lastClr="FFFFFF"/>
                          </a:extrusionClr>
                          <a:contourClr>
                            <a:srgbClr val="C2F6FF"/>
                          </a:contourClr>
                        </a:sp3d>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BFC" w:rsidRPr="00D46FEC" w:rsidRDefault="00405BFC" w:rsidP="00D46FEC">
                            <w:pPr>
                              <w:pStyle w:val="NormalWeb"/>
                              <w:kinsoku w:val="0"/>
                              <w:overflowPunct w:val="0"/>
                              <w:spacing w:before="40" w:beforeAutospacing="0" w:after="0" w:afterAutospacing="0"/>
                              <w:ind w:left="547" w:hanging="547"/>
                              <w:textAlignment w:val="baseline"/>
                              <w:rPr>
                                <w:rFonts w:ascii="Segoe UI" w:eastAsia="Segoe UI" w:hAnsi="Segoe UI" w:cs="Segoe UI"/>
                                <w:b/>
                                <w:color w:val="008080"/>
                                <w:kern w:val="24"/>
                                <w:sz w:val="18"/>
                              </w:rPr>
                            </w:pPr>
                            <w:r>
                              <w:rPr>
                                <w:rFonts w:ascii="Segoe UI" w:eastAsia="Segoe UI" w:hAnsi="Segoe UI" w:cs="Segoe UI"/>
                                <w:b/>
                                <w:color w:val="008080"/>
                                <w:kern w:val="24"/>
                                <w:sz w:val="18"/>
                              </w:rPr>
                              <w:t xml:space="preserve">Κατάσταση Αποτελεσμάτων </w:t>
                            </w:r>
                            <w:r w:rsidRPr="00976B1E">
                              <w:rPr>
                                <w:rFonts w:ascii="Segoe UI" w:eastAsia="Segoe UI" w:hAnsi="Segoe UI" w:cs="Segoe UI"/>
                                <w:b/>
                                <w:color w:val="008080"/>
                                <w:kern w:val="24"/>
                                <w:sz w:val="18"/>
                                <w:lang w:val="en-US"/>
                              </w:rPr>
                              <w:t>|</w:t>
                            </w:r>
                            <w:r>
                              <w:rPr>
                                <w:rFonts w:ascii="Segoe UI" w:eastAsia="Segoe UI" w:hAnsi="Segoe UI" w:cs="Segoe UI"/>
                                <w:b/>
                                <w:color w:val="008080"/>
                                <w:kern w:val="24"/>
                                <w:sz w:val="18"/>
                              </w:rPr>
                              <w:t xml:space="preserve"> Όμιλος</w:t>
                            </w:r>
                            <w:r w:rsidRPr="00D46FEC">
                              <w:rPr>
                                <w:rFonts w:ascii="Segoe UI" w:eastAsia="Segoe UI" w:hAnsi="Segoe UI" w:cs="Segoe UI"/>
                                <w:b/>
                                <w:color w:val="008080"/>
                                <w:kern w:val="24"/>
                                <w:sz w:val="18"/>
                              </w:rPr>
                              <w:t xml:space="preserve"> </w:t>
                            </w:r>
                          </w:p>
                          <w:p w:rsidR="00405BFC" w:rsidRPr="00D46FEC" w:rsidRDefault="00405BFC" w:rsidP="00D46FEC">
                            <w:pPr>
                              <w:pStyle w:val="Norm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405BFC" w:rsidRPr="00D46FEC" w:rsidRDefault="00405BFC" w:rsidP="00D46FEC">
                            <w:pPr>
                              <w:pStyle w:val="Norm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405BFC" w:rsidRPr="00D46FEC" w:rsidRDefault="00405BFC" w:rsidP="00D46FEC">
                            <w:pPr>
                              <w:pStyle w:val="Norm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405BFC" w:rsidRPr="00FE1137" w:rsidRDefault="00405BFC" w:rsidP="00D46FEC">
                            <w:pPr>
                              <w:pStyle w:val="NormalWeb"/>
                              <w:kinsoku w:val="0"/>
                              <w:overflowPunct w:val="0"/>
                              <w:spacing w:before="40" w:beforeAutospacing="0" w:after="0" w:afterAutospacing="0"/>
                              <w:ind w:left="547" w:hanging="547"/>
                              <w:textAlignment w:val="baseline"/>
                              <w:rPr>
                                <w:b/>
                                <w:color w:val="008080"/>
                                <w:sz w:val="16"/>
                              </w:rPr>
                            </w:pPr>
                          </w:p>
                        </w:txbxContent>
                      </wps:txbx>
                      <wps:bodyPr vert="horz" wrap="square" lIns="45718" tIns="45718" rIns="45718" bIns="45718"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ED2FD" id="Text Placeholder 1" o:spid="_x0000_s1028" style="position:absolute;left:0;text-align:left;margin-left:-2.75pt;margin-top:2.9pt;width:171.8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" filled="f" stroked="f">
                <v:shadow on="t" type="perspective" color="black" opacity="26214f" origin=",.5" offset="0,1pt" matrix="64881f,,,64881f"/>
                <v:path arrowok="t"/>
                <o:lock v:ext="edit" grouping="t"/>
                <v:textbox inset="1.2699mm,1.2699mm,1.2699mm,1.2699mm">
                  <w:txbxContent>
                    <w:p w:rsidR="00405BFC" w:rsidRPr="00D46FEC" w:rsidRDefault="00405BFC" w:rsidP="00D46FEC">
                      <w:pPr>
                        <w:pStyle w:val="NormalWeb"/>
                        <w:kinsoku w:val="0"/>
                        <w:overflowPunct w:val="0"/>
                        <w:spacing w:before="40" w:beforeAutospacing="0" w:after="0" w:afterAutospacing="0"/>
                        <w:ind w:left="547" w:hanging="547"/>
                        <w:textAlignment w:val="baseline"/>
                        <w:rPr>
                          <w:rFonts w:ascii="Segoe UI" w:eastAsia="Segoe UI" w:hAnsi="Segoe UI" w:cs="Segoe UI"/>
                          <w:b/>
                          <w:color w:val="008080"/>
                          <w:kern w:val="24"/>
                          <w:sz w:val="18"/>
                        </w:rPr>
                      </w:pPr>
                      <w:r>
                        <w:rPr>
                          <w:rFonts w:ascii="Segoe UI" w:eastAsia="Segoe UI" w:hAnsi="Segoe UI" w:cs="Segoe UI"/>
                          <w:b/>
                          <w:color w:val="008080"/>
                          <w:kern w:val="24"/>
                          <w:sz w:val="18"/>
                        </w:rPr>
                        <w:t xml:space="preserve">Κατάσταση Αποτελεσμάτων </w:t>
                      </w:r>
                      <w:r w:rsidRPr="00976B1E">
                        <w:rPr>
                          <w:rFonts w:ascii="Segoe UI" w:eastAsia="Segoe UI" w:hAnsi="Segoe UI" w:cs="Segoe UI"/>
                          <w:b/>
                          <w:color w:val="008080"/>
                          <w:kern w:val="24"/>
                          <w:sz w:val="18"/>
                          <w:lang w:val="en-US"/>
                        </w:rPr>
                        <w:t>|</w:t>
                      </w:r>
                      <w:r>
                        <w:rPr>
                          <w:rFonts w:ascii="Segoe UI" w:eastAsia="Segoe UI" w:hAnsi="Segoe UI" w:cs="Segoe UI"/>
                          <w:b/>
                          <w:color w:val="008080"/>
                          <w:kern w:val="24"/>
                          <w:sz w:val="18"/>
                        </w:rPr>
                        <w:t xml:space="preserve"> Όμιλος</w:t>
                      </w:r>
                      <w:r w:rsidRPr="00D46FEC">
                        <w:rPr>
                          <w:rFonts w:ascii="Segoe UI" w:eastAsia="Segoe UI" w:hAnsi="Segoe UI" w:cs="Segoe UI"/>
                          <w:b/>
                          <w:color w:val="008080"/>
                          <w:kern w:val="24"/>
                          <w:sz w:val="18"/>
                        </w:rPr>
                        <w:t xml:space="preserve"> </w:t>
                      </w:r>
                    </w:p>
                    <w:p w:rsidR="00405BFC" w:rsidRPr="00D46FEC" w:rsidRDefault="00405BFC" w:rsidP="00D46FEC">
                      <w:pPr>
                        <w:pStyle w:val="Norm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405BFC" w:rsidRPr="00D46FEC" w:rsidRDefault="00405BFC" w:rsidP="00D46FEC">
                      <w:pPr>
                        <w:pStyle w:val="Norm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405BFC" w:rsidRPr="00D46FEC" w:rsidRDefault="00405BFC" w:rsidP="00D46FEC">
                      <w:pPr>
                        <w:pStyle w:val="Norm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405BFC" w:rsidRPr="00FE1137" w:rsidRDefault="00405BFC" w:rsidP="00D46FEC">
                      <w:pPr>
                        <w:pStyle w:val="NormalWeb"/>
                        <w:kinsoku w:val="0"/>
                        <w:overflowPunct w:val="0"/>
                        <w:spacing w:before="40" w:beforeAutospacing="0" w:after="0" w:afterAutospacing="0"/>
                        <w:ind w:left="547" w:hanging="547"/>
                        <w:textAlignment w:val="baseline"/>
                        <w:rPr>
                          <w:b/>
                          <w:color w:val="008080"/>
                          <w:sz w:val="16"/>
                        </w:rPr>
                      </w:pPr>
                    </w:p>
                  </w:txbxContent>
                </v:textbox>
              </v:rect>
            </w:pict>
          </mc:Fallback>
        </mc:AlternateContent>
      </w:r>
    </w:p>
    <w:tbl>
      <w:tblPr>
        <w:tblW w:w="8791" w:type="dxa"/>
        <w:tblCellMar>
          <w:left w:w="0" w:type="dxa"/>
          <w:right w:w="0" w:type="dxa"/>
        </w:tblCellMar>
        <w:tblLook w:val="0420" w:firstRow="1" w:lastRow="0" w:firstColumn="0" w:lastColumn="0" w:noHBand="0" w:noVBand="1"/>
      </w:tblPr>
      <w:tblGrid>
        <w:gridCol w:w="3454"/>
        <w:gridCol w:w="1020"/>
        <w:gridCol w:w="1020"/>
        <w:gridCol w:w="629"/>
        <w:gridCol w:w="1020"/>
        <w:gridCol w:w="1020"/>
        <w:gridCol w:w="628"/>
      </w:tblGrid>
      <w:tr w:rsidR="000C7A6E" w:rsidRPr="003915DB" w:rsidTr="000C7A6E">
        <w:trPr>
          <w:trHeight w:val="477"/>
        </w:trPr>
        <w:tc>
          <w:tcPr>
            <w:tcW w:w="3454" w:type="dxa"/>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0C7A6E" w:rsidRPr="00F12F4C" w:rsidRDefault="000C7A6E" w:rsidP="000C7A6E">
            <w:pPr>
              <w:spacing w:before="38" w:after="0" w:line="240" w:lineRule="auto"/>
              <w:textAlignment w:val="baseline"/>
              <w:rPr>
                <w:rFonts w:ascii="Segoe UI" w:eastAsia="Times New Roman" w:hAnsi="Segoe UI" w:cs="Segoe UI"/>
                <w:sz w:val="16"/>
                <w:szCs w:val="16"/>
                <w:lang w:val="el-GR" w:eastAsia="el-GR"/>
              </w:rPr>
            </w:pPr>
            <w:r w:rsidRPr="003915DB">
              <w:rPr>
                <w:rFonts w:ascii="Segoe UI" w:eastAsia="Segoe UI" w:hAnsi="Segoe UI" w:cs="Segoe UI"/>
                <w:b/>
                <w:bCs/>
                <w:color w:val="000000"/>
                <w:kern w:val="24"/>
                <w:sz w:val="16"/>
                <w:szCs w:val="16"/>
                <w:lang w:val="el-GR" w:eastAsia="el-GR"/>
              </w:rPr>
              <w:t xml:space="preserve">€ </w:t>
            </w:r>
            <w:r>
              <w:rPr>
                <w:rFonts w:ascii="Segoe UI" w:eastAsia="Segoe UI" w:hAnsi="Segoe UI" w:cs="Segoe UI"/>
                <w:b/>
                <w:bCs/>
                <w:color w:val="000000"/>
                <w:kern w:val="24"/>
                <w:sz w:val="16"/>
                <w:szCs w:val="16"/>
                <w:lang w:val="el-GR" w:eastAsia="el-GR"/>
              </w:rPr>
              <w:t>εκατ.</w:t>
            </w:r>
          </w:p>
        </w:tc>
        <w:tc>
          <w:tcPr>
            <w:tcW w:w="1020" w:type="dxa"/>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rsidR="000C7A6E" w:rsidRPr="003915DB" w:rsidRDefault="005C7017" w:rsidP="005C7017">
            <w:pPr>
              <w:spacing w:after="0" w:line="240" w:lineRule="auto"/>
              <w:jc w:val="right"/>
              <w:rPr>
                <w:rFonts w:ascii="Segoe UI" w:eastAsia="Times New Roman" w:hAnsi="Segoe UI" w:cs="Segoe UI"/>
                <w:sz w:val="16"/>
                <w:szCs w:val="16"/>
                <w:lang w:val="el-GR" w:eastAsia="el-GR"/>
              </w:rPr>
            </w:pPr>
            <w:r>
              <w:rPr>
                <w:rFonts w:ascii="Segoe UI" w:eastAsia="Segoe UI" w:hAnsi="Segoe UI" w:cs="Segoe UI"/>
                <w:b/>
                <w:bCs/>
                <w:color w:val="000000" w:themeColor="text1"/>
                <w:kern w:val="24"/>
                <w:sz w:val="16"/>
                <w:szCs w:val="16"/>
                <w:lang w:val="el-GR" w:eastAsia="el-GR"/>
              </w:rPr>
              <w:t xml:space="preserve">Οικονομικό έτος </w:t>
            </w:r>
            <w:r w:rsidR="000C7A6E">
              <w:rPr>
                <w:rFonts w:ascii="Segoe UI" w:eastAsia="Segoe UI" w:hAnsi="Segoe UI" w:cs="Segoe UI"/>
                <w:b/>
                <w:bCs/>
                <w:color w:val="000000" w:themeColor="text1"/>
                <w:kern w:val="24"/>
                <w:sz w:val="16"/>
                <w:szCs w:val="16"/>
                <w:lang w:val="el-GR" w:eastAsia="el-GR"/>
              </w:rPr>
              <w:t>2017</w:t>
            </w:r>
          </w:p>
        </w:tc>
        <w:tc>
          <w:tcPr>
            <w:tcW w:w="1020" w:type="dxa"/>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rsidR="000C7A6E" w:rsidRPr="003915DB" w:rsidRDefault="005C7017" w:rsidP="005C7017">
            <w:pPr>
              <w:spacing w:after="0" w:line="240" w:lineRule="auto"/>
              <w:jc w:val="right"/>
              <w:rPr>
                <w:rFonts w:ascii="Segoe UI" w:eastAsia="Times New Roman" w:hAnsi="Segoe UI" w:cs="Segoe UI"/>
                <w:sz w:val="16"/>
                <w:szCs w:val="16"/>
                <w:lang w:val="el-GR" w:eastAsia="el-GR"/>
              </w:rPr>
            </w:pPr>
            <w:r>
              <w:rPr>
                <w:rFonts w:ascii="Segoe UI" w:eastAsia="Segoe UI" w:hAnsi="Segoe UI" w:cs="Segoe UI"/>
                <w:b/>
                <w:bCs/>
                <w:color w:val="000000" w:themeColor="text1"/>
                <w:kern w:val="24"/>
                <w:sz w:val="16"/>
                <w:szCs w:val="16"/>
                <w:lang w:val="el-GR" w:eastAsia="el-GR"/>
              </w:rPr>
              <w:t>Οικονομικό έτος 2016</w:t>
            </w:r>
          </w:p>
        </w:tc>
        <w:tc>
          <w:tcPr>
            <w:tcW w:w="629" w:type="dxa"/>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rsidR="000C7A6E" w:rsidRPr="003915DB" w:rsidRDefault="000C7A6E" w:rsidP="000C7A6E">
            <w:pPr>
              <w:spacing w:after="0" w:line="240" w:lineRule="auto"/>
              <w:jc w:val="right"/>
              <w:rPr>
                <w:rFonts w:ascii="Segoe UI" w:eastAsia="Times New Roman" w:hAnsi="Segoe UI" w:cs="Segoe UI"/>
                <w:b/>
                <w:i/>
                <w:sz w:val="16"/>
                <w:szCs w:val="16"/>
                <w:lang w:val="el-GR" w:eastAsia="el-GR"/>
              </w:rPr>
            </w:pPr>
            <w:r w:rsidRPr="003915DB">
              <w:rPr>
                <w:rFonts w:ascii="Segoe UI" w:eastAsia="Times New Roman" w:hAnsi="Segoe UI" w:cs="Segoe UI"/>
                <w:b/>
                <w:bCs/>
                <w:i/>
                <w:color w:val="000000" w:themeColor="text1"/>
                <w:kern w:val="24"/>
                <w:sz w:val="16"/>
                <w:szCs w:val="16"/>
                <w:lang w:val="el-GR" w:eastAsia="el-GR"/>
              </w:rPr>
              <w:t xml:space="preserve">Δ </w:t>
            </w:r>
          </w:p>
        </w:tc>
        <w:tc>
          <w:tcPr>
            <w:tcW w:w="1020" w:type="dxa"/>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rsidR="000C7A6E" w:rsidRPr="003915DB" w:rsidRDefault="000C7A6E" w:rsidP="000C7A6E">
            <w:pPr>
              <w:spacing w:after="0" w:line="240" w:lineRule="auto"/>
              <w:jc w:val="right"/>
              <w:rPr>
                <w:rFonts w:ascii="Segoe UI" w:eastAsia="Times New Roman" w:hAnsi="Segoe UI" w:cs="Segoe UI"/>
                <w:sz w:val="16"/>
                <w:szCs w:val="16"/>
                <w:lang w:val="el-GR" w:eastAsia="el-GR"/>
              </w:rPr>
            </w:pPr>
            <w:r>
              <w:rPr>
                <w:rFonts w:ascii="Segoe UI" w:eastAsia="Segoe UI" w:hAnsi="Segoe UI" w:cs="Segoe UI"/>
                <w:b/>
                <w:bCs/>
                <w:color w:val="000000" w:themeColor="text1"/>
                <w:kern w:val="24"/>
                <w:sz w:val="16"/>
                <w:szCs w:val="16"/>
                <w:lang w:val="el-GR" w:eastAsia="el-GR"/>
              </w:rPr>
              <w:t>Δ‘ τρίμηνο 2017</w:t>
            </w:r>
          </w:p>
        </w:tc>
        <w:tc>
          <w:tcPr>
            <w:tcW w:w="1020" w:type="dxa"/>
            <w:tcBorders>
              <w:top w:val="single" w:sz="8" w:space="0" w:color="000000"/>
              <w:left w:val="nil"/>
              <w:bottom w:val="single" w:sz="8" w:space="0" w:color="000000"/>
              <w:right w:val="nil"/>
            </w:tcBorders>
            <w:vAlign w:val="center"/>
          </w:tcPr>
          <w:p w:rsidR="000C7A6E" w:rsidRPr="003915DB" w:rsidRDefault="000C7A6E" w:rsidP="000C7A6E">
            <w:pPr>
              <w:spacing w:after="0" w:line="240" w:lineRule="auto"/>
              <w:jc w:val="right"/>
              <w:rPr>
                <w:rFonts w:ascii="Segoe UI" w:eastAsia="Times New Roman" w:hAnsi="Segoe UI" w:cs="Segoe UI"/>
                <w:sz w:val="16"/>
                <w:szCs w:val="16"/>
                <w:lang w:val="el-GR" w:eastAsia="el-GR"/>
              </w:rPr>
            </w:pPr>
            <w:r>
              <w:rPr>
                <w:rFonts w:ascii="Segoe UI" w:eastAsia="Segoe UI" w:hAnsi="Segoe UI" w:cs="Segoe UI"/>
                <w:b/>
                <w:bCs/>
                <w:color w:val="000000" w:themeColor="text1"/>
                <w:kern w:val="24"/>
                <w:sz w:val="16"/>
                <w:szCs w:val="16"/>
                <w:lang w:val="el-GR" w:eastAsia="el-GR"/>
              </w:rPr>
              <w:t>Γ‘ τρίμηνο 2017</w:t>
            </w:r>
          </w:p>
        </w:tc>
        <w:tc>
          <w:tcPr>
            <w:tcW w:w="628" w:type="dxa"/>
            <w:tcBorders>
              <w:top w:val="single" w:sz="8" w:space="0" w:color="000000"/>
              <w:left w:val="nil"/>
              <w:bottom w:val="single" w:sz="8" w:space="0" w:color="000000"/>
              <w:right w:val="nil"/>
            </w:tcBorders>
            <w:shd w:val="clear" w:color="auto" w:fill="auto"/>
            <w:tcMar>
              <w:top w:w="15" w:type="dxa"/>
              <w:left w:w="15" w:type="dxa"/>
              <w:bottom w:w="0" w:type="dxa"/>
              <w:right w:w="84" w:type="dxa"/>
            </w:tcMar>
            <w:vAlign w:val="center"/>
            <w:hideMark/>
          </w:tcPr>
          <w:p w:rsidR="000C7A6E" w:rsidRPr="003915DB" w:rsidRDefault="000C7A6E" w:rsidP="000C7A6E">
            <w:pPr>
              <w:spacing w:before="38" w:after="0" w:line="240" w:lineRule="auto"/>
              <w:jc w:val="right"/>
              <w:textAlignment w:val="baseline"/>
              <w:rPr>
                <w:rFonts w:ascii="Segoe UI" w:eastAsia="Times New Roman" w:hAnsi="Segoe UI" w:cs="Segoe UI"/>
                <w:i/>
                <w:sz w:val="16"/>
                <w:szCs w:val="16"/>
                <w:lang w:val="el-GR" w:eastAsia="el-GR"/>
              </w:rPr>
            </w:pPr>
            <w:r w:rsidRPr="003915DB">
              <w:rPr>
                <w:rFonts w:ascii="Segoe UI" w:eastAsia="Segoe UI" w:hAnsi="Segoe UI" w:cs="Segoe UI"/>
                <w:b/>
                <w:bCs/>
                <w:i/>
                <w:color w:val="000000"/>
                <w:kern w:val="24"/>
                <w:sz w:val="16"/>
                <w:szCs w:val="16"/>
                <w:lang w:val="el-GR" w:eastAsia="el-GR"/>
              </w:rPr>
              <w:t>Δ</w:t>
            </w:r>
          </w:p>
        </w:tc>
      </w:tr>
      <w:tr w:rsidR="00D770B4" w:rsidRPr="003915DB" w:rsidTr="0012553F">
        <w:trPr>
          <w:trHeight w:val="113"/>
        </w:trPr>
        <w:tc>
          <w:tcPr>
            <w:tcW w:w="3454" w:type="dxa"/>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D770B4" w:rsidRPr="003915DB" w:rsidRDefault="00D770B4" w:rsidP="00D770B4">
            <w:pPr>
              <w:spacing w:after="0" w:line="240" w:lineRule="auto"/>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l-GR" w:eastAsia="el-GR"/>
              </w:rPr>
              <w:t>Καθαρά έσοδα από τόκους</w:t>
            </w:r>
          </w:p>
        </w:tc>
        <w:tc>
          <w:tcPr>
            <w:tcW w:w="1020" w:type="dxa"/>
            <w:tcBorders>
              <w:top w:val="single" w:sz="8" w:space="0" w:color="000000"/>
              <w:left w:val="nil"/>
              <w:bottom w:val="nil"/>
              <w:right w:val="nil"/>
            </w:tcBorders>
            <w:shd w:val="clear" w:color="auto" w:fill="auto"/>
            <w:tcMar>
              <w:top w:w="15" w:type="dxa"/>
              <w:left w:w="15" w:type="dxa"/>
              <w:bottom w:w="0" w:type="dxa"/>
              <w:right w:w="78" w:type="dxa"/>
            </w:tcMar>
            <w:vAlign w:val="center"/>
            <w:hideMark/>
          </w:tcPr>
          <w:p w:rsidR="00D770B4" w:rsidRPr="004D060B"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Segoe UI" w:hAnsi="Segoe UI" w:cs="Segoe UI"/>
                <w:color w:val="000000"/>
                <w:kern w:val="24"/>
                <w:sz w:val="16"/>
                <w:szCs w:val="16"/>
                <w:lang w:val="en-US" w:eastAsia="el-GR"/>
              </w:rPr>
              <w:t>1 551</w:t>
            </w:r>
          </w:p>
        </w:tc>
        <w:tc>
          <w:tcPr>
            <w:tcW w:w="1020" w:type="dxa"/>
            <w:tcBorders>
              <w:top w:val="single" w:sz="8" w:space="0" w:color="000000"/>
              <w:left w:val="nil"/>
              <w:bottom w:val="nil"/>
              <w:right w:val="nil"/>
            </w:tcBorders>
            <w:shd w:val="clear" w:color="auto" w:fill="auto"/>
            <w:tcMar>
              <w:top w:w="15" w:type="dxa"/>
              <w:left w:w="15" w:type="dxa"/>
              <w:bottom w:w="0" w:type="dxa"/>
              <w:right w:w="78" w:type="dxa"/>
            </w:tcMar>
            <w:vAlign w:val="center"/>
            <w:hideMark/>
          </w:tcPr>
          <w:p w:rsidR="00D770B4" w:rsidRPr="004D060B"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Segoe UI" w:hAnsi="Segoe UI" w:cs="Segoe UI"/>
                <w:color w:val="000000"/>
                <w:kern w:val="24"/>
                <w:sz w:val="16"/>
                <w:szCs w:val="16"/>
                <w:lang w:val="en-US" w:eastAsia="el-GR"/>
              </w:rPr>
              <w:t>1 648</w:t>
            </w:r>
          </w:p>
        </w:tc>
        <w:tc>
          <w:tcPr>
            <w:tcW w:w="629" w:type="dxa"/>
            <w:tcBorders>
              <w:top w:val="single" w:sz="8" w:space="0" w:color="000000"/>
              <w:left w:val="nil"/>
              <w:bottom w:val="nil"/>
              <w:right w:val="nil"/>
            </w:tcBorders>
            <w:shd w:val="clear" w:color="auto" w:fill="auto"/>
            <w:tcMar>
              <w:top w:w="15" w:type="dxa"/>
              <w:left w:w="15" w:type="dxa"/>
              <w:bottom w:w="0" w:type="dxa"/>
              <w:right w:w="78" w:type="dxa"/>
            </w:tcMar>
            <w:vAlign w:val="center"/>
            <w:hideMark/>
          </w:tcPr>
          <w:p w:rsidR="00D770B4" w:rsidRPr="004D060B" w:rsidRDefault="00D770B4" w:rsidP="00D770B4">
            <w:pPr>
              <w:spacing w:after="0" w:line="240" w:lineRule="auto"/>
              <w:jc w:val="right"/>
              <w:textAlignment w:val="center"/>
              <w:rPr>
                <w:rFonts w:ascii="Segoe UI" w:eastAsia="Times New Roman" w:hAnsi="Segoe UI" w:cs="Segoe UI"/>
                <w:i/>
                <w:sz w:val="16"/>
                <w:szCs w:val="16"/>
                <w:lang w:val="en-US" w:eastAsia="el-GR"/>
              </w:rPr>
            </w:pPr>
            <w:r w:rsidRPr="00EB1181">
              <w:rPr>
                <w:rFonts w:ascii="Segoe UI" w:eastAsia="Segoe UI" w:hAnsi="Segoe UI" w:cs="Segoe UI"/>
                <w:i/>
                <w:color w:val="000000"/>
                <w:kern w:val="24"/>
                <w:sz w:val="16"/>
                <w:szCs w:val="16"/>
                <w:lang w:val="en-US" w:eastAsia="el-GR"/>
              </w:rPr>
              <w:t>-</w:t>
            </w:r>
            <w:r>
              <w:rPr>
                <w:rFonts w:ascii="Segoe UI" w:eastAsia="Segoe UI" w:hAnsi="Segoe UI" w:cs="Segoe UI"/>
                <w:i/>
                <w:color w:val="000000"/>
                <w:kern w:val="24"/>
                <w:sz w:val="16"/>
                <w:szCs w:val="16"/>
                <w:lang w:val="en-US" w:eastAsia="el-GR"/>
              </w:rPr>
              <w:t>6</w:t>
            </w:r>
            <w:r w:rsidRPr="004D060B">
              <w:rPr>
                <w:rFonts w:ascii="Segoe UI" w:eastAsia="Segoe UI" w:hAnsi="Segoe UI" w:cs="Segoe UI"/>
                <w:i/>
                <w:color w:val="000000"/>
                <w:kern w:val="24"/>
                <w:sz w:val="16"/>
                <w:szCs w:val="16"/>
                <w:lang w:val="en-US" w:eastAsia="el-GR"/>
              </w:rPr>
              <w:t>%</w:t>
            </w:r>
          </w:p>
        </w:tc>
        <w:tc>
          <w:tcPr>
            <w:tcW w:w="1020" w:type="dxa"/>
            <w:tcBorders>
              <w:top w:val="single" w:sz="8" w:space="0" w:color="000000"/>
              <w:left w:val="nil"/>
              <w:bottom w:val="nil"/>
              <w:right w:val="nil"/>
            </w:tcBorders>
            <w:shd w:val="clear" w:color="auto" w:fill="auto"/>
            <w:tcMar>
              <w:top w:w="15" w:type="dxa"/>
              <w:left w:w="15" w:type="dxa"/>
              <w:bottom w:w="0" w:type="dxa"/>
              <w:right w:w="78" w:type="dxa"/>
            </w:tcMar>
            <w:vAlign w:val="center"/>
            <w:hideMark/>
          </w:tcPr>
          <w:p w:rsidR="00D770B4" w:rsidRPr="006E444F"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Segoe UI" w:hAnsi="Segoe UI" w:cs="Segoe UI"/>
                <w:color w:val="000000"/>
                <w:kern w:val="24"/>
                <w:sz w:val="16"/>
                <w:szCs w:val="16"/>
                <w:lang w:val="en-US" w:eastAsia="el-GR"/>
              </w:rPr>
              <w:t>365</w:t>
            </w:r>
          </w:p>
        </w:tc>
        <w:tc>
          <w:tcPr>
            <w:tcW w:w="1020" w:type="dxa"/>
            <w:tcBorders>
              <w:top w:val="single" w:sz="8" w:space="0" w:color="000000"/>
              <w:left w:val="nil"/>
              <w:bottom w:val="nil"/>
              <w:right w:val="nil"/>
            </w:tcBorders>
            <w:shd w:val="clear" w:color="auto" w:fill="auto"/>
            <w:vAlign w:val="center"/>
          </w:tcPr>
          <w:p w:rsidR="00D770B4" w:rsidRPr="004D060B"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Segoe UI" w:hAnsi="Segoe UI" w:cs="Segoe UI"/>
                <w:color w:val="000000"/>
                <w:kern w:val="24"/>
                <w:sz w:val="16"/>
                <w:szCs w:val="16"/>
                <w:lang w:val="en-US" w:eastAsia="el-GR"/>
              </w:rPr>
              <w:t>376</w:t>
            </w:r>
          </w:p>
        </w:tc>
        <w:tc>
          <w:tcPr>
            <w:tcW w:w="628" w:type="dxa"/>
            <w:tcBorders>
              <w:top w:val="single" w:sz="8" w:space="0" w:color="000000"/>
              <w:left w:val="nil"/>
              <w:bottom w:val="nil"/>
              <w:right w:val="nil"/>
            </w:tcBorders>
            <w:shd w:val="clear" w:color="auto" w:fill="auto"/>
            <w:tcMar>
              <w:top w:w="15" w:type="dxa"/>
              <w:left w:w="15" w:type="dxa"/>
              <w:bottom w:w="0" w:type="dxa"/>
              <w:right w:w="84" w:type="dxa"/>
            </w:tcMar>
            <w:vAlign w:val="center"/>
            <w:hideMark/>
          </w:tcPr>
          <w:p w:rsidR="00D770B4" w:rsidRPr="004D060B" w:rsidRDefault="00D770B4" w:rsidP="00D770B4">
            <w:pPr>
              <w:spacing w:after="0" w:line="240" w:lineRule="auto"/>
              <w:jc w:val="right"/>
              <w:textAlignment w:val="center"/>
              <w:rPr>
                <w:rFonts w:ascii="Segoe UI" w:eastAsia="Times New Roman" w:hAnsi="Segoe UI" w:cs="Segoe UI"/>
                <w:i/>
                <w:sz w:val="16"/>
                <w:szCs w:val="16"/>
                <w:lang w:val="en-US" w:eastAsia="el-GR"/>
              </w:rPr>
            </w:pPr>
            <w:r w:rsidRPr="004D060B">
              <w:rPr>
                <w:rFonts w:ascii="Segoe UI" w:eastAsia="Segoe UI" w:hAnsi="Segoe UI" w:cs="Segoe UI"/>
                <w:i/>
                <w:color w:val="000000" w:themeColor="text1"/>
                <w:kern w:val="24"/>
                <w:sz w:val="16"/>
                <w:szCs w:val="16"/>
                <w:lang w:val="en-US" w:eastAsia="el-GR"/>
              </w:rPr>
              <w:t>-</w:t>
            </w:r>
            <w:r>
              <w:rPr>
                <w:rFonts w:ascii="Segoe UI" w:eastAsia="Segoe UI" w:hAnsi="Segoe UI" w:cs="Segoe UI"/>
                <w:i/>
                <w:color w:val="000000" w:themeColor="text1"/>
                <w:kern w:val="24"/>
                <w:sz w:val="16"/>
                <w:szCs w:val="16"/>
                <w:lang w:val="en-US" w:eastAsia="el-GR"/>
              </w:rPr>
              <w:t>3</w:t>
            </w:r>
            <w:r w:rsidRPr="004D060B">
              <w:rPr>
                <w:rFonts w:ascii="Segoe UI" w:eastAsia="Segoe UI" w:hAnsi="Segoe UI" w:cs="Segoe UI"/>
                <w:i/>
                <w:color w:val="000000" w:themeColor="text1"/>
                <w:kern w:val="24"/>
                <w:sz w:val="16"/>
                <w:szCs w:val="16"/>
                <w:lang w:val="en-US" w:eastAsia="el-GR"/>
              </w:rPr>
              <w:t>%</w:t>
            </w:r>
          </w:p>
        </w:tc>
      </w:tr>
      <w:tr w:rsidR="00D770B4" w:rsidRPr="003915DB" w:rsidTr="0012553F">
        <w:trPr>
          <w:trHeight w:val="113"/>
        </w:trPr>
        <w:tc>
          <w:tcPr>
            <w:tcW w:w="3454" w:type="dxa"/>
            <w:tcBorders>
              <w:top w:val="nil"/>
              <w:left w:val="nil"/>
              <w:bottom w:val="nil"/>
              <w:right w:val="nil"/>
            </w:tcBorders>
            <w:shd w:val="clear" w:color="auto" w:fill="auto"/>
            <w:tcMar>
              <w:top w:w="15" w:type="dxa"/>
              <w:left w:w="42" w:type="dxa"/>
              <w:bottom w:w="0" w:type="dxa"/>
              <w:right w:w="15" w:type="dxa"/>
            </w:tcMar>
            <w:vAlign w:val="center"/>
            <w:hideMark/>
          </w:tcPr>
          <w:p w:rsidR="00D770B4" w:rsidRPr="003915DB" w:rsidRDefault="00D770B4" w:rsidP="00D770B4">
            <w:pPr>
              <w:spacing w:after="0" w:line="240" w:lineRule="auto"/>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themeColor="text1"/>
                <w:kern w:val="24"/>
                <w:sz w:val="16"/>
                <w:szCs w:val="16"/>
                <w:lang w:val="el-GR" w:eastAsia="el-GR"/>
              </w:rPr>
              <w:t>Καθαρά έσοδα από προμήθειες</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4D060B"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Segoe UI" w:hAnsi="Segoe UI" w:cs="Segoe UI"/>
                <w:color w:val="000000" w:themeColor="text1"/>
                <w:kern w:val="24"/>
                <w:sz w:val="16"/>
                <w:szCs w:val="16"/>
                <w:lang w:val="en-US" w:eastAsia="el-GR"/>
              </w:rPr>
              <w:t>240</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4D060B"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Segoe UI" w:hAnsi="Segoe UI" w:cs="Segoe UI"/>
                <w:color w:val="000000" w:themeColor="text1"/>
                <w:kern w:val="24"/>
                <w:sz w:val="16"/>
                <w:szCs w:val="16"/>
                <w:lang w:val="en-US" w:eastAsia="el-GR"/>
              </w:rPr>
              <w:t>177</w:t>
            </w:r>
          </w:p>
        </w:tc>
        <w:tc>
          <w:tcPr>
            <w:tcW w:w="629"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4D060B" w:rsidRDefault="00D770B4" w:rsidP="00D770B4">
            <w:pPr>
              <w:spacing w:after="0" w:line="240" w:lineRule="auto"/>
              <w:jc w:val="right"/>
              <w:textAlignment w:val="center"/>
              <w:rPr>
                <w:rFonts w:ascii="Segoe UI" w:eastAsia="Times New Roman" w:hAnsi="Segoe UI" w:cs="Segoe UI"/>
                <w:i/>
                <w:sz w:val="16"/>
                <w:szCs w:val="16"/>
                <w:lang w:val="en-US" w:eastAsia="el-GR"/>
              </w:rPr>
            </w:pPr>
            <w:r>
              <w:rPr>
                <w:rFonts w:ascii="Segoe UI" w:eastAsia="Segoe UI" w:hAnsi="Segoe UI" w:cs="Segoe UI"/>
                <w:i/>
                <w:color w:val="000000" w:themeColor="text1"/>
                <w:kern w:val="24"/>
                <w:sz w:val="16"/>
                <w:szCs w:val="16"/>
                <w:lang w:val="en-US" w:eastAsia="el-GR"/>
              </w:rPr>
              <w:t>+36</w:t>
            </w:r>
            <w:r w:rsidRPr="004D060B">
              <w:rPr>
                <w:rFonts w:ascii="Segoe UI" w:eastAsia="Segoe UI" w:hAnsi="Segoe UI" w:cs="Segoe UI"/>
                <w:i/>
                <w:color w:val="000000" w:themeColor="text1"/>
                <w:kern w:val="24"/>
                <w:sz w:val="16"/>
                <w:szCs w:val="16"/>
                <w:lang w:val="en-US" w:eastAsia="el-GR"/>
              </w:rPr>
              <w:t>%</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6E444F"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Segoe UI" w:hAnsi="Segoe UI" w:cs="Segoe UI"/>
                <w:color w:val="000000" w:themeColor="text1"/>
                <w:kern w:val="24"/>
                <w:sz w:val="16"/>
                <w:szCs w:val="16"/>
                <w:lang w:val="en-US" w:eastAsia="el-GR"/>
              </w:rPr>
              <w:t>65</w:t>
            </w:r>
          </w:p>
        </w:tc>
        <w:tc>
          <w:tcPr>
            <w:tcW w:w="1020" w:type="dxa"/>
            <w:tcBorders>
              <w:top w:val="nil"/>
              <w:left w:val="nil"/>
              <w:bottom w:val="nil"/>
              <w:right w:val="nil"/>
            </w:tcBorders>
            <w:shd w:val="clear" w:color="auto" w:fill="auto"/>
            <w:vAlign w:val="center"/>
          </w:tcPr>
          <w:p w:rsidR="00D770B4" w:rsidRPr="004D060B"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Segoe UI" w:hAnsi="Segoe UI" w:cs="Segoe UI"/>
                <w:color w:val="000000" w:themeColor="text1"/>
                <w:kern w:val="24"/>
                <w:sz w:val="16"/>
                <w:szCs w:val="16"/>
                <w:lang w:val="en-US" w:eastAsia="el-GR"/>
              </w:rPr>
              <w:t>56</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4D060B" w:rsidRDefault="00D770B4" w:rsidP="00D770B4">
            <w:pPr>
              <w:spacing w:after="0" w:line="240" w:lineRule="auto"/>
              <w:jc w:val="right"/>
              <w:textAlignment w:val="center"/>
              <w:rPr>
                <w:rFonts w:ascii="Segoe UI" w:eastAsia="Times New Roman" w:hAnsi="Segoe UI" w:cs="Segoe UI"/>
                <w:i/>
                <w:sz w:val="16"/>
                <w:szCs w:val="16"/>
                <w:lang w:val="en-US" w:eastAsia="el-GR"/>
              </w:rPr>
            </w:pPr>
            <w:r>
              <w:rPr>
                <w:rFonts w:ascii="Segoe UI" w:eastAsia="Segoe UI" w:hAnsi="Segoe UI" w:cs="Segoe UI"/>
                <w:i/>
                <w:color w:val="000000" w:themeColor="text1"/>
                <w:kern w:val="24"/>
                <w:sz w:val="16"/>
                <w:szCs w:val="16"/>
                <w:lang w:val="en-US" w:eastAsia="el-GR"/>
              </w:rPr>
              <w:t>+16</w:t>
            </w:r>
            <w:r w:rsidRPr="00EB1181">
              <w:rPr>
                <w:rFonts w:ascii="Segoe UI" w:eastAsia="Segoe UI" w:hAnsi="Segoe UI" w:cs="Segoe UI"/>
                <w:i/>
                <w:color w:val="000000" w:themeColor="text1"/>
                <w:kern w:val="24"/>
                <w:sz w:val="16"/>
                <w:szCs w:val="16"/>
                <w:lang w:val="en-US" w:eastAsia="el-GR"/>
              </w:rPr>
              <w:t>%</w:t>
            </w:r>
          </w:p>
        </w:tc>
      </w:tr>
      <w:tr w:rsidR="00D770B4" w:rsidRPr="003915DB" w:rsidTr="000C7A6E">
        <w:trPr>
          <w:trHeight w:val="113"/>
        </w:trPr>
        <w:tc>
          <w:tcPr>
            <w:tcW w:w="3454" w:type="dxa"/>
            <w:tcBorders>
              <w:top w:val="nil"/>
              <w:left w:val="nil"/>
              <w:bottom w:val="nil"/>
              <w:right w:val="nil"/>
            </w:tcBorders>
            <w:shd w:val="clear" w:color="auto" w:fill="F2F2F2"/>
            <w:tcMar>
              <w:top w:w="15" w:type="dxa"/>
              <w:left w:w="42" w:type="dxa"/>
              <w:bottom w:w="0" w:type="dxa"/>
              <w:right w:w="15" w:type="dxa"/>
            </w:tcMar>
            <w:vAlign w:val="center"/>
            <w:hideMark/>
          </w:tcPr>
          <w:p w:rsidR="00D770B4" w:rsidRPr="003915DB" w:rsidRDefault="00D770B4" w:rsidP="00D770B4">
            <w:pPr>
              <w:spacing w:after="0" w:line="240" w:lineRule="auto"/>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themeColor="text1"/>
                <w:kern w:val="24"/>
                <w:sz w:val="16"/>
                <w:szCs w:val="16"/>
                <w:lang w:val="el-GR" w:eastAsia="el-GR"/>
              </w:rPr>
              <w:t xml:space="preserve">Οργανικά </w:t>
            </w:r>
            <w:r>
              <w:rPr>
                <w:rFonts w:ascii="Segoe UI" w:eastAsia="Segoe UI" w:hAnsi="Segoe UI" w:cs="Segoe UI"/>
                <w:b/>
                <w:bCs/>
                <w:color w:val="000000" w:themeColor="text1"/>
                <w:kern w:val="24"/>
                <w:sz w:val="16"/>
                <w:szCs w:val="16"/>
                <w:lang w:val="el-GR" w:eastAsia="el-GR"/>
              </w:rPr>
              <w:t>έ</w:t>
            </w:r>
            <w:r w:rsidRPr="003915DB">
              <w:rPr>
                <w:rFonts w:ascii="Segoe UI" w:eastAsia="Segoe UI" w:hAnsi="Segoe UI" w:cs="Segoe UI"/>
                <w:b/>
                <w:bCs/>
                <w:color w:val="000000" w:themeColor="text1"/>
                <w:kern w:val="24"/>
                <w:sz w:val="16"/>
                <w:szCs w:val="16"/>
                <w:lang w:val="el-GR" w:eastAsia="el-GR"/>
              </w:rPr>
              <w:t>σοδα</w:t>
            </w:r>
          </w:p>
        </w:tc>
        <w:tc>
          <w:tcPr>
            <w:tcW w:w="1020"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Pr>
                <w:rFonts w:ascii="Segoe UI" w:eastAsia="Segoe UI" w:hAnsi="Segoe UI" w:cs="Segoe UI"/>
                <w:b/>
                <w:bCs/>
                <w:color w:val="000000" w:themeColor="text1"/>
                <w:kern w:val="24"/>
                <w:sz w:val="16"/>
                <w:szCs w:val="16"/>
                <w:lang w:val="en-US" w:eastAsia="el-GR"/>
              </w:rPr>
              <w:t>1 791</w:t>
            </w:r>
          </w:p>
        </w:tc>
        <w:tc>
          <w:tcPr>
            <w:tcW w:w="1020"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Pr>
                <w:rFonts w:ascii="Segoe UI" w:eastAsia="Segoe UI" w:hAnsi="Segoe UI" w:cs="Segoe UI"/>
                <w:b/>
                <w:bCs/>
                <w:color w:val="000000" w:themeColor="text1"/>
                <w:kern w:val="24"/>
                <w:sz w:val="16"/>
                <w:szCs w:val="16"/>
                <w:lang w:val="en-US" w:eastAsia="el-GR"/>
              </w:rPr>
              <w:t>1 825</w:t>
            </w:r>
          </w:p>
        </w:tc>
        <w:tc>
          <w:tcPr>
            <w:tcW w:w="629"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CE6736" w:rsidRDefault="00D770B4" w:rsidP="00D770B4">
            <w:pPr>
              <w:spacing w:after="0" w:line="240" w:lineRule="auto"/>
              <w:jc w:val="right"/>
              <w:textAlignment w:val="center"/>
              <w:rPr>
                <w:rFonts w:ascii="Segoe UI" w:eastAsia="Times New Roman" w:hAnsi="Segoe UI" w:cs="Segoe UI"/>
                <w:b/>
                <w:i/>
                <w:sz w:val="16"/>
                <w:szCs w:val="16"/>
                <w:lang w:val="el-GR" w:eastAsia="el-GR"/>
              </w:rPr>
            </w:pPr>
            <w:r w:rsidRPr="00CE6736">
              <w:rPr>
                <w:rFonts w:ascii="Segoe UI" w:eastAsia="Segoe UI" w:hAnsi="Segoe UI" w:cs="Segoe UI"/>
                <w:b/>
                <w:bCs/>
                <w:i/>
                <w:color w:val="000000" w:themeColor="text1"/>
                <w:kern w:val="24"/>
                <w:sz w:val="16"/>
                <w:szCs w:val="16"/>
                <w:lang w:val="en-US" w:eastAsia="el-GR"/>
              </w:rPr>
              <w:t>-</w:t>
            </w:r>
            <w:r>
              <w:rPr>
                <w:rFonts w:ascii="Segoe UI" w:eastAsia="Segoe UI" w:hAnsi="Segoe UI" w:cs="Segoe UI"/>
                <w:b/>
                <w:bCs/>
                <w:i/>
                <w:color w:val="000000" w:themeColor="text1"/>
                <w:kern w:val="24"/>
                <w:sz w:val="16"/>
                <w:szCs w:val="16"/>
                <w:lang w:val="en-US" w:eastAsia="el-GR"/>
              </w:rPr>
              <w:t>2</w:t>
            </w:r>
            <w:r w:rsidRPr="00CE6736">
              <w:rPr>
                <w:rFonts w:ascii="Segoe UI" w:eastAsia="Segoe UI" w:hAnsi="Segoe UI" w:cs="Segoe UI"/>
                <w:b/>
                <w:bCs/>
                <w:i/>
                <w:color w:val="000000" w:themeColor="text1"/>
                <w:kern w:val="24"/>
                <w:sz w:val="16"/>
                <w:szCs w:val="16"/>
                <w:lang w:val="en-US" w:eastAsia="el-GR"/>
              </w:rPr>
              <w:t>%</w:t>
            </w:r>
          </w:p>
        </w:tc>
        <w:tc>
          <w:tcPr>
            <w:tcW w:w="1020"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703AB6" w:rsidRDefault="00D770B4" w:rsidP="00D770B4">
            <w:pPr>
              <w:spacing w:after="0" w:line="240" w:lineRule="auto"/>
              <w:jc w:val="right"/>
              <w:textAlignment w:val="center"/>
              <w:rPr>
                <w:rFonts w:ascii="Segoe UI" w:eastAsia="Times New Roman" w:hAnsi="Segoe UI" w:cs="Segoe UI"/>
                <w:b/>
                <w:sz w:val="16"/>
                <w:szCs w:val="16"/>
                <w:lang w:val="en-US" w:eastAsia="el-GR"/>
              </w:rPr>
            </w:pPr>
            <w:r>
              <w:rPr>
                <w:rFonts w:ascii="Segoe UI" w:eastAsia="Segoe UI" w:hAnsi="Segoe UI" w:cs="Segoe UI"/>
                <w:b/>
                <w:bCs/>
                <w:color w:val="000000" w:themeColor="text1"/>
                <w:kern w:val="24"/>
                <w:sz w:val="16"/>
                <w:szCs w:val="16"/>
                <w:lang w:val="en-US" w:eastAsia="el-GR"/>
              </w:rPr>
              <w:t>430</w:t>
            </w:r>
          </w:p>
        </w:tc>
        <w:tc>
          <w:tcPr>
            <w:tcW w:w="1020" w:type="dxa"/>
            <w:tcBorders>
              <w:top w:val="nil"/>
              <w:left w:val="nil"/>
              <w:bottom w:val="nil"/>
              <w:right w:val="nil"/>
            </w:tcBorders>
            <w:shd w:val="clear" w:color="auto" w:fill="F2F2F2"/>
            <w:vAlign w:val="center"/>
          </w:tcPr>
          <w:p w:rsidR="00D770B4" w:rsidRPr="002037B8"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Segoe UI" w:hAnsi="Segoe UI" w:cs="Segoe UI"/>
                <w:b/>
                <w:bCs/>
                <w:color w:val="000000" w:themeColor="text1"/>
                <w:kern w:val="24"/>
                <w:sz w:val="16"/>
                <w:szCs w:val="16"/>
                <w:lang w:val="en-US" w:eastAsia="el-GR"/>
              </w:rPr>
              <w:t>432</w:t>
            </w:r>
          </w:p>
        </w:tc>
        <w:tc>
          <w:tcPr>
            <w:tcW w:w="628" w:type="dxa"/>
            <w:tcBorders>
              <w:top w:val="nil"/>
              <w:left w:val="nil"/>
              <w:bottom w:val="nil"/>
              <w:right w:val="nil"/>
            </w:tcBorders>
            <w:shd w:val="clear" w:color="auto" w:fill="F2F2F2"/>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i/>
                <w:sz w:val="16"/>
                <w:szCs w:val="16"/>
                <w:lang w:val="el-GR" w:eastAsia="el-GR"/>
              </w:rPr>
            </w:pPr>
            <w:r>
              <w:rPr>
                <w:rFonts w:ascii="Segoe UI" w:eastAsia="Segoe UI" w:hAnsi="Segoe UI" w:cs="Segoe UI"/>
                <w:b/>
                <w:bCs/>
                <w:i/>
                <w:color w:val="000000" w:themeColor="text1"/>
                <w:kern w:val="24"/>
                <w:sz w:val="16"/>
                <w:szCs w:val="16"/>
                <w:lang w:val="en-US" w:eastAsia="el-GR"/>
              </w:rPr>
              <w:t>-0</w:t>
            </w:r>
            <w:r w:rsidRPr="00EB1181">
              <w:rPr>
                <w:rFonts w:ascii="Segoe UI" w:eastAsia="Segoe UI" w:hAnsi="Segoe UI" w:cs="Segoe UI"/>
                <w:b/>
                <w:bCs/>
                <w:i/>
                <w:color w:val="000000" w:themeColor="text1"/>
                <w:kern w:val="24"/>
                <w:sz w:val="16"/>
                <w:szCs w:val="16"/>
                <w:lang w:val="en-US" w:eastAsia="el-GR"/>
              </w:rPr>
              <w:t>%</w:t>
            </w:r>
          </w:p>
        </w:tc>
      </w:tr>
      <w:tr w:rsidR="00D770B4" w:rsidRPr="003915DB" w:rsidTr="0012553F">
        <w:trPr>
          <w:trHeight w:val="113"/>
        </w:trPr>
        <w:tc>
          <w:tcPr>
            <w:tcW w:w="3454" w:type="dxa"/>
            <w:tcBorders>
              <w:top w:val="nil"/>
              <w:left w:val="nil"/>
              <w:bottom w:val="nil"/>
              <w:right w:val="nil"/>
            </w:tcBorders>
            <w:shd w:val="clear" w:color="auto" w:fill="auto"/>
            <w:tcMar>
              <w:top w:w="15" w:type="dxa"/>
              <w:left w:w="42" w:type="dxa"/>
              <w:bottom w:w="0" w:type="dxa"/>
              <w:right w:w="15" w:type="dxa"/>
            </w:tcMar>
            <w:vAlign w:val="center"/>
            <w:hideMark/>
          </w:tcPr>
          <w:p w:rsidR="00D770B4" w:rsidRPr="003915DB" w:rsidRDefault="00D770B4" w:rsidP="00D770B4">
            <w:pPr>
              <w:spacing w:after="0" w:line="240" w:lineRule="auto"/>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l-GR" w:eastAsia="el-GR"/>
              </w:rPr>
              <w:t xml:space="preserve">Έσοδα από </w:t>
            </w:r>
            <w:r>
              <w:rPr>
                <w:rFonts w:ascii="Segoe UI" w:eastAsia="Segoe UI" w:hAnsi="Segoe UI" w:cs="Segoe UI"/>
                <w:color w:val="000000"/>
                <w:kern w:val="24"/>
                <w:sz w:val="16"/>
                <w:szCs w:val="16"/>
                <w:lang w:val="el-GR" w:eastAsia="el-GR"/>
              </w:rPr>
              <w:t>χ</w:t>
            </w:r>
            <w:r w:rsidRPr="003915DB">
              <w:rPr>
                <w:rFonts w:ascii="Segoe UI" w:eastAsia="Segoe UI" w:hAnsi="Segoe UI" w:cs="Segoe UI"/>
                <w:color w:val="000000"/>
                <w:kern w:val="24"/>
                <w:sz w:val="16"/>
                <w:szCs w:val="16"/>
                <w:lang w:val="el-GR" w:eastAsia="el-GR"/>
              </w:rPr>
              <w:t xml:space="preserve">ρημ/κες </w:t>
            </w:r>
            <w:r>
              <w:rPr>
                <w:rFonts w:ascii="Segoe UI" w:eastAsia="Segoe UI" w:hAnsi="Segoe UI" w:cs="Segoe UI"/>
                <w:color w:val="000000"/>
                <w:kern w:val="24"/>
                <w:sz w:val="16"/>
                <w:szCs w:val="16"/>
                <w:lang w:val="el-GR" w:eastAsia="el-GR"/>
              </w:rPr>
              <w:t>π</w:t>
            </w:r>
            <w:r w:rsidRPr="003915DB">
              <w:rPr>
                <w:rFonts w:ascii="Segoe UI" w:eastAsia="Segoe UI" w:hAnsi="Segoe UI" w:cs="Segoe UI"/>
                <w:color w:val="000000"/>
                <w:kern w:val="24"/>
                <w:sz w:val="16"/>
                <w:szCs w:val="16"/>
                <w:lang w:val="el-GR" w:eastAsia="el-GR"/>
              </w:rPr>
              <w:t xml:space="preserve">ράξεις και </w:t>
            </w:r>
            <w:r>
              <w:rPr>
                <w:rFonts w:ascii="Segoe UI" w:eastAsia="Segoe UI" w:hAnsi="Segoe UI" w:cs="Segoe UI"/>
                <w:color w:val="000000"/>
                <w:kern w:val="24"/>
                <w:sz w:val="16"/>
                <w:szCs w:val="16"/>
                <w:lang w:val="el-GR" w:eastAsia="el-GR"/>
              </w:rPr>
              <w:t>λ</w:t>
            </w:r>
            <w:r w:rsidRPr="003915DB">
              <w:rPr>
                <w:rFonts w:ascii="Segoe UI" w:eastAsia="Segoe UI" w:hAnsi="Segoe UI" w:cs="Segoe UI"/>
                <w:color w:val="000000"/>
                <w:kern w:val="24"/>
                <w:sz w:val="16"/>
                <w:szCs w:val="16"/>
                <w:lang w:val="el-GR" w:eastAsia="el-GR"/>
              </w:rPr>
              <w:t xml:space="preserve">οιπά </w:t>
            </w:r>
            <w:r>
              <w:rPr>
                <w:rFonts w:ascii="Segoe UI" w:eastAsia="Segoe UI" w:hAnsi="Segoe UI" w:cs="Segoe UI"/>
                <w:color w:val="000000"/>
                <w:kern w:val="24"/>
                <w:sz w:val="16"/>
                <w:szCs w:val="16"/>
                <w:lang w:val="el-GR" w:eastAsia="el-GR"/>
              </w:rPr>
              <w:t>έ</w:t>
            </w:r>
            <w:r w:rsidRPr="003915DB">
              <w:rPr>
                <w:rFonts w:ascii="Segoe UI" w:eastAsia="Segoe UI" w:hAnsi="Segoe UI" w:cs="Segoe UI"/>
                <w:color w:val="000000"/>
                <w:kern w:val="24"/>
                <w:sz w:val="16"/>
                <w:szCs w:val="16"/>
                <w:lang w:val="el-GR" w:eastAsia="el-GR"/>
              </w:rPr>
              <w:t>σοδα</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F4273">
            <w:pPr>
              <w:spacing w:after="0" w:line="240" w:lineRule="auto"/>
              <w:jc w:val="right"/>
              <w:textAlignment w:val="center"/>
              <w:rPr>
                <w:rFonts w:ascii="Segoe UI" w:eastAsia="Times New Roman" w:hAnsi="Segoe UI" w:cs="Segoe UI"/>
                <w:sz w:val="16"/>
                <w:szCs w:val="16"/>
                <w:lang w:val="el-GR" w:eastAsia="el-GR"/>
              </w:rPr>
            </w:pPr>
            <w:r w:rsidRPr="00EB1181">
              <w:rPr>
                <w:rFonts w:ascii="Segoe UI" w:eastAsia="Segoe UI" w:hAnsi="Segoe UI" w:cs="Segoe UI"/>
                <w:color w:val="000000"/>
                <w:kern w:val="24"/>
                <w:sz w:val="16"/>
                <w:szCs w:val="16"/>
                <w:lang w:val="en-US" w:eastAsia="el-GR"/>
              </w:rPr>
              <w:t>(</w:t>
            </w:r>
            <w:r>
              <w:rPr>
                <w:rFonts w:ascii="Segoe UI" w:eastAsia="Segoe UI" w:hAnsi="Segoe UI" w:cs="Segoe UI"/>
                <w:color w:val="000000"/>
                <w:kern w:val="24"/>
                <w:sz w:val="16"/>
                <w:szCs w:val="16"/>
                <w:lang w:val="en-US" w:eastAsia="el-GR"/>
              </w:rPr>
              <w:t>17</w:t>
            </w:r>
            <w:r w:rsidR="00DF4273">
              <w:rPr>
                <w:rFonts w:ascii="Segoe UI" w:eastAsia="Segoe UI" w:hAnsi="Segoe UI" w:cs="Segoe UI"/>
                <w:color w:val="000000"/>
                <w:kern w:val="24"/>
                <w:sz w:val="16"/>
                <w:szCs w:val="16"/>
                <w:lang w:val="en-US" w:eastAsia="el-GR"/>
              </w:rPr>
              <w:t>3</w:t>
            </w:r>
            <w:r w:rsidRPr="00EB1181">
              <w:rPr>
                <w:rFonts w:ascii="Segoe UI" w:eastAsia="Segoe UI" w:hAnsi="Segoe UI" w:cs="Segoe UI"/>
                <w:color w:val="000000"/>
                <w:kern w:val="24"/>
                <w:sz w:val="16"/>
                <w:szCs w:val="16"/>
                <w:lang w:val="en-US" w:eastAsia="el-GR"/>
              </w:rPr>
              <w:t>)</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Pr>
                <w:rFonts w:ascii="Segoe UI" w:eastAsia="Segoe UI" w:hAnsi="Segoe UI" w:cs="Segoe UI"/>
                <w:color w:val="000000"/>
                <w:kern w:val="24"/>
                <w:sz w:val="16"/>
                <w:szCs w:val="16"/>
                <w:lang w:val="en-US" w:eastAsia="el-GR"/>
              </w:rPr>
              <w:t>(142)</w:t>
            </w:r>
          </w:p>
        </w:tc>
        <w:tc>
          <w:tcPr>
            <w:tcW w:w="629"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i/>
                <w:sz w:val="16"/>
                <w:szCs w:val="16"/>
                <w:lang w:val="el-GR" w:eastAsia="el-GR"/>
              </w:rPr>
            </w:pPr>
            <w:r>
              <w:rPr>
                <w:rFonts w:ascii="Segoe UI" w:eastAsia="Segoe UI" w:hAnsi="Segoe UI" w:cs="Segoe UI"/>
                <w:i/>
                <w:color w:val="000000"/>
                <w:kern w:val="24"/>
                <w:sz w:val="16"/>
                <w:szCs w:val="16"/>
                <w:lang w:val="en-US" w:eastAsia="el-GR"/>
              </w:rPr>
              <w:t>+22%</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6E444F" w:rsidRDefault="00D770B4" w:rsidP="00D770B4">
            <w:pPr>
              <w:spacing w:after="0" w:line="240" w:lineRule="auto"/>
              <w:jc w:val="right"/>
              <w:textAlignment w:val="center"/>
              <w:rPr>
                <w:rFonts w:ascii="Segoe UI" w:eastAsia="Times New Roman" w:hAnsi="Segoe UI" w:cs="Segoe UI"/>
                <w:sz w:val="16"/>
                <w:szCs w:val="16"/>
                <w:lang w:val="el-GR" w:eastAsia="el-GR"/>
              </w:rPr>
            </w:pPr>
            <w:r w:rsidRPr="006E444F">
              <w:rPr>
                <w:rFonts w:ascii="Segoe UI" w:eastAsia="Segoe UI" w:hAnsi="Segoe UI" w:cs="Segoe UI"/>
                <w:color w:val="000000"/>
                <w:kern w:val="24"/>
                <w:sz w:val="16"/>
                <w:szCs w:val="16"/>
                <w:lang w:val="el-GR" w:eastAsia="el-GR"/>
              </w:rPr>
              <w:t>(</w:t>
            </w:r>
            <w:r>
              <w:rPr>
                <w:rFonts w:ascii="Segoe UI" w:eastAsia="Segoe UI" w:hAnsi="Segoe UI" w:cs="Segoe UI"/>
                <w:color w:val="000000"/>
                <w:kern w:val="24"/>
                <w:sz w:val="16"/>
                <w:szCs w:val="16"/>
                <w:lang w:val="en-US" w:eastAsia="el-GR"/>
              </w:rPr>
              <w:t>20</w:t>
            </w:r>
            <w:r w:rsidRPr="006E444F">
              <w:rPr>
                <w:rFonts w:ascii="Segoe UI" w:eastAsia="Segoe UI" w:hAnsi="Segoe UI" w:cs="Segoe UI"/>
                <w:color w:val="000000"/>
                <w:kern w:val="24"/>
                <w:sz w:val="16"/>
                <w:szCs w:val="16"/>
                <w:lang w:val="el-GR" w:eastAsia="el-GR"/>
              </w:rPr>
              <w:t>)</w:t>
            </w:r>
          </w:p>
        </w:tc>
        <w:tc>
          <w:tcPr>
            <w:tcW w:w="1020" w:type="dxa"/>
            <w:tcBorders>
              <w:top w:val="nil"/>
              <w:left w:val="nil"/>
              <w:bottom w:val="nil"/>
              <w:right w:val="nil"/>
            </w:tcBorders>
            <w:shd w:val="clear" w:color="auto" w:fill="auto"/>
            <w:vAlign w:val="center"/>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sidRPr="00EB1181">
              <w:rPr>
                <w:rFonts w:ascii="Segoe UI" w:eastAsia="Segoe UI" w:hAnsi="Segoe UI" w:cs="Segoe UI"/>
                <w:color w:val="000000"/>
                <w:kern w:val="24"/>
                <w:sz w:val="16"/>
                <w:szCs w:val="16"/>
                <w:lang w:val="el-GR" w:eastAsia="el-GR"/>
              </w:rPr>
              <w:t>(</w:t>
            </w:r>
            <w:r>
              <w:rPr>
                <w:rFonts w:ascii="Segoe UI" w:eastAsia="Segoe UI" w:hAnsi="Segoe UI" w:cs="Segoe UI"/>
                <w:color w:val="000000"/>
                <w:kern w:val="24"/>
                <w:sz w:val="16"/>
                <w:szCs w:val="16"/>
                <w:lang w:val="en-US" w:eastAsia="el-GR"/>
              </w:rPr>
              <w:t>81</w:t>
            </w:r>
            <w:r w:rsidRPr="00EB1181">
              <w:rPr>
                <w:rFonts w:ascii="Segoe UI" w:eastAsia="Segoe UI" w:hAnsi="Segoe UI" w:cs="Segoe UI"/>
                <w:color w:val="000000"/>
                <w:kern w:val="24"/>
                <w:sz w:val="16"/>
                <w:szCs w:val="16"/>
                <w:lang w:val="el-GR" w:eastAsia="el-GR"/>
              </w:rPr>
              <w:t>)</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i/>
                <w:sz w:val="16"/>
                <w:szCs w:val="16"/>
                <w:lang w:val="el-GR" w:eastAsia="el-GR"/>
              </w:rPr>
            </w:pPr>
            <w:r>
              <w:rPr>
                <w:rFonts w:ascii="Segoe UI" w:eastAsia="Segoe UI" w:hAnsi="Segoe UI" w:cs="Segoe UI"/>
                <w:i/>
                <w:color w:val="000000"/>
                <w:kern w:val="24"/>
                <w:sz w:val="16"/>
                <w:szCs w:val="16"/>
                <w:lang w:val="en-US" w:eastAsia="el-GR"/>
              </w:rPr>
              <w:t>-75</w:t>
            </w:r>
            <w:r w:rsidRPr="00EB1181">
              <w:rPr>
                <w:rFonts w:ascii="Segoe UI" w:eastAsia="Segoe UI" w:hAnsi="Segoe UI" w:cs="Segoe UI"/>
                <w:i/>
                <w:color w:val="000000"/>
                <w:kern w:val="24"/>
                <w:sz w:val="16"/>
                <w:szCs w:val="16"/>
                <w:lang w:val="en-US" w:eastAsia="el-GR"/>
              </w:rPr>
              <w:t>%</w:t>
            </w:r>
          </w:p>
        </w:tc>
      </w:tr>
      <w:tr w:rsidR="00D770B4" w:rsidRPr="003915DB" w:rsidTr="000C7A6E">
        <w:trPr>
          <w:trHeight w:val="113"/>
        </w:trPr>
        <w:tc>
          <w:tcPr>
            <w:tcW w:w="3454" w:type="dxa"/>
            <w:tcBorders>
              <w:top w:val="nil"/>
              <w:left w:val="nil"/>
              <w:bottom w:val="nil"/>
              <w:right w:val="nil"/>
            </w:tcBorders>
            <w:shd w:val="clear" w:color="auto" w:fill="F2F2F2"/>
            <w:tcMar>
              <w:top w:w="15" w:type="dxa"/>
              <w:left w:w="42" w:type="dxa"/>
              <w:bottom w:w="0" w:type="dxa"/>
              <w:right w:w="15" w:type="dxa"/>
            </w:tcMar>
            <w:vAlign w:val="center"/>
            <w:hideMark/>
          </w:tcPr>
          <w:p w:rsidR="00D770B4" w:rsidRPr="003915DB" w:rsidRDefault="00D770B4" w:rsidP="00D770B4">
            <w:pPr>
              <w:spacing w:after="0" w:line="240" w:lineRule="auto"/>
              <w:textAlignment w:val="center"/>
              <w:rPr>
                <w:rFonts w:ascii="Segoe UI" w:eastAsia="Times New Roman" w:hAnsi="Segoe UI" w:cs="Segoe UI"/>
                <w:sz w:val="16"/>
                <w:szCs w:val="16"/>
                <w:lang w:val="el-GR" w:eastAsia="el-GR"/>
              </w:rPr>
            </w:pPr>
            <w:r>
              <w:rPr>
                <w:rFonts w:ascii="Segoe UI" w:eastAsia="Segoe UI" w:hAnsi="Segoe UI" w:cs="Segoe UI"/>
                <w:b/>
                <w:bCs/>
                <w:color w:val="000000"/>
                <w:kern w:val="24"/>
                <w:sz w:val="16"/>
                <w:szCs w:val="16"/>
                <w:lang w:val="el-GR" w:eastAsia="el-GR"/>
              </w:rPr>
              <w:t>Καθαρά λειτουργικά έ</w:t>
            </w:r>
            <w:r w:rsidRPr="003915DB">
              <w:rPr>
                <w:rFonts w:ascii="Segoe UI" w:eastAsia="Segoe UI" w:hAnsi="Segoe UI" w:cs="Segoe UI"/>
                <w:b/>
                <w:bCs/>
                <w:color w:val="000000"/>
                <w:kern w:val="24"/>
                <w:sz w:val="16"/>
                <w:szCs w:val="16"/>
                <w:lang w:val="el-GR" w:eastAsia="el-GR"/>
              </w:rPr>
              <w:t xml:space="preserve">σοδα </w:t>
            </w:r>
          </w:p>
        </w:tc>
        <w:tc>
          <w:tcPr>
            <w:tcW w:w="1020"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Pr>
                <w:rFonts w:ascii="Segoe UI" w:eastAsia="Segoe UI" w:hAnsi="Segoe UI" w:cs="Segoe UI"/>
                <w:b/>
                <w:bCs/>
                <w:color w:val="000000"/>
                <w:kern w:val="24"/>
                <w:sz w:val="16"/>
                <w:szCs w:val="16"/>
                <w:lang w:val="en-US" w:eastAsia="el-GR"/>
              </w:rPr>
              <w:t>1 618</w:t>
            </w:r>
          </w:p>
        </w:tc>
        <w:tc>
          <w:tcPr>
            <w:tcW w:w="1020"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Pr>
                <w:rFonts w:ascii="Segoe UI" w:eastAsia="Segoe UI" w:hAnsi="Segoe UI" w:cs="Segoe UI"/>
                <w:b/>
                <w:bCs/>
                <w:color w:val="000000"/>
                <w:kern w:val="24"/>
                <w:sz w:val="16"/>
                <w:szCs w:val="16"/>
                <w:lang w:val="en-US" w:eastAsia="el-GR"/>
              </w:rPr>
              <w:t>1 683</w:t>
            </w:r>
          </w:p>
        </w:tc>
        <w:tc>
          <w:tcPr>
            <w:tcW w:w="629"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A00170" w:rsidRDefault="00D770B4" w:rsidP="00D770B4">
            <w:pPr>
              <w:spacing w:after="0" w:line="240" w:lineRule="auto"/>
              <w:jc w:val="right"/>
              <w:textAlignment w:val="center"/>
              <w:rPr>
                <w:rFonts w:ascii="Segoe UI" w:eastAsia="Times New Roman" w:hAnsi="Segoe UI" w:cs="Segoe UI"/>
                <w:b/>
                <w:i/>
                <w:sz w:val="16"/>
                <w:szCs w:val="16"/>
                <w:lang w:val="el-GR" w:eastAsia="el-GR"/>
              </w:rPr>
            </w:pPr>
            <w:r w:rsidRPr="00A00170">
              <w:rPr>
                <w:rFonts w:ascii="Segoe UI" w:eastAsia="Segoe UI" w:hAnsi="Segoe UI" w:cs="Segoe UI"/>
                <w:b/>
                <w:bCs/>
                <w:i/>
                <w:color w:val="000000"/>
                <w:kern w:val="24"/>
                <w:sz w:val="16"/>
                <w:szCs w:val="16"/>
                <w:lang w:val="en-US" w:eastAsia="el-GR"/>
              </w:rPr>
              <w:t>-</w:t>
            </w:r>
            <w:r>
              <w:rPr>
                <w:rFonts w:ascii="Segoe UI" w:eastAsia="Segoe UI" w:hAnsi="Segoe UI" w:cs="Segoe UI"/>
                <w:b/>
                <w:bCs/>
                <w:i/>
                <w:color w:val="000000"/>
                <w:kern w:val="24"/>
                <w:sz w:val="16"/>
                <w:szCs w:val="16"/>
                <w:lang w:val="en-US" w:eastAsia="el-GR"/>
              </w:rPr>
              <w:t>4</w:t>
            </w:r>
            <w:r w:rsidRPr="00A00170">
              <w:rPr>
                <w:rFonts w:ascii="Segoe UI" w:eastAsia="Segoe UI" w:hAnsi="Segoe UI" w:cs="Segoe UI"/>
                <w:b/>
                <w:bCs/>
                <w:i/>
                <w:color w:val="000000"/>
                <w:kern w:val="24"/>
                <w:sz w:val="16"/>
                <w:szCs w:val="16"/>
                <w:lang w:val="en-US" w:eastAsia="el-GR"/>
              </w:rPr>
              <w:t>%</w:t>
            </w:r>
          </w:p>
        </w:tc>
        <w:tc>
          <w:tcPr>
            <w:tcW w:w="1020"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A00170" w:rsidRDefault="00D770B4" w:rsidP="00D770B4">
            <w:pPr>
              <w:spacing w:after="0" w:line="240" w:lineRule="auto"/>
              <w:jc w:val="right"/>
              <w:textAlignment w:val="center"/>
              <w:rPr>
                <w:rFonts w:ascii="Segoe UI" w:eastAsia="Times New Roman" w:hAnsi="Segoe UI" w:cs="Segoe UI"/>
                <w:b/>
                <w:sz w:val="16"/>
                <w:szCs w:val="16"/>
                <w:lang w:val="el-GR" w:eastAsia="el-GR"/>
              </w:rPr>
            </w:pPr>
            <w:r>
              <w:rPr>
                <w:rFonts w:ascii="Segoe UI" w:eastAsia="Segoe UI" w:hAnsi="Segoe UI" w:cs="Segoe UI"/>
                <w:b/>
                <w:bCs/>
                <w:color w:val="000000"/>
                <w:kern w:val="24"/>
                <w:sz w:val="16"/>
                <w:szCs w:val="16"/>
                <w:lang w:val="en-US" w:eastAsia="el-GR"/>
              </w:rPr>
              <w:t>410</w:t>
            </w:r>
          </w:p>
        </w:tc>
        <w:tc>
          <w:tcPr>
            <w:tcW w:w="1020" w:type="dxa"/>
            <w:tcBorders>
              <w:top w:val="nil"/>
              <w:left w:val="nil"/>
              <w:bottom w:val="nil"/>
              <w:right w:val="nil"/>
            </w:tcBorders>
            <w:shd w:val="clear" w:color="auto" w:fill="F2F2F2"/>
            <w:vAlign w:val="center"/>
          </w:tcPr>
          <w:p w:rsidR="00D770B4" w:rsidRPr="00A00170" w:rsidRDefault="00D770B4" w:rsidP="00D770B4">
            <w:pPr>
              <w:spacing w:after="0" w:line="240" w:lineRule="auto"/>
              <w:jc w:val="right"/>
              <w:textAlignment w:val="center"/>
              <w:rPr>
                <w:rFonts w:ascii="Segoe UI" w:eastAsia="Times New Roman" w:hAnsi="Segoe UI" w:cs="Segoe UI"/>
                <w:b/>
                <w:sz w:val="16"/>
                <w:szCs w:val="16"/>
                <w:lang w:val="el-GR" w:eastAsia="el-GR"/>
              </w:rPr>
            </w:pPr>
            <w:r>
              <w:rPr>
                <w:rFonts w:ascii="Segoe UI" w:eastAsia="Segoe UI" w:hAnsi="Segoe UI" w:cs="Segoe UI"/>
                <w:b/>
                <w:bCs/>
                <w:color w:val="000000"/>
                <w:kern w:val="24"/>
                <w:sz w:val="16"/>
                <w:szCs w:val="16"/>
                <w:lang w:val="en-US" w:eastAsia="el-GR"/>
              </w:rPr>
              <w:t>351</w:t>
            </w:r>
          </w:p>
        </w:tc>
        <w:tc>
          <w:tcPr>
            <w:tcW w:w="628" w:type="dxa"/>
            <w:tcBorders>
              <w:top w:val="nil"/>
              <w:left w:val="nil"/>
              <w:bottom w:val="nil"/>
              <w:right w:val="nil"/>
            </w:tcBorders>
            <w:shd w:val="clear" w:color="auto" w:fill="F2F2F2"/>
            <w:tcMar>
              <w:top w:w="15" w:type="dxa"/>
              <w:left w:w="15" w:type="dxa"/>
              <w:bottom w:w="0" w:type="dxa"/>
              <w:right w:w="84" w:type="dxa"/>
            </w:tcMar>
            <w:vAlign w:val="center"/>
            <w:hideMark/>
          </w:tcPr>
          <w:p w:rsidR="00D770B4" w:rsidRPr="00A00170" w:rsidRDefault="00D770B4" w:rsidP="00D770B4">
            <w:pPr>
              <w:spacing w:after="0" w:line="240" w:lineRule="auto"/>
              <w:jc w:val="right"/>
              <w:textAlignment w:val="center"/>
              <w:rPr>
                <w:rFonts w:ascii="Segoe UI" w:eastAsia="Times New Roman" w:hAnsi="Segoe UI" w:cs="Segoe UI"/>
                <w:b/>
                <w:i/>
                <w:sz w:val="16"/>
                <w:szCs w:val="16"/>
                <w:lang w:val="el-GR" w:eastAsia="el-GR"/>
              </w:rPr>
            </w:pPr>
            <w:r>
              <w:rPr>
                <w:rFonts w:ascii="Segoe UI" w:eastAsia="Segoe UI" w:hAnsi="Segoe UI" w:cs="Segoe UI"/>
                <w:b/>
                <w:bCs/>
                <w:i/>
                <w:color w:val="000000" w:themeColor="text1"/>
                <w:kern w:val="24"/>
                <w:sz w:val="16"/>
                <w:szCs w:val="16"/>
                <w:lang w:val="en-US" w:eastAsia="el-GR"/>
              </w:rPr>
              <w:t>+17</w:t>
            </w:r>
            <w:r w:rsidRPr="00A00170">
              <w:rPr>
                <w:rFonts w:ascii="Segoe UI" w:eastAsia="Segoe UI" w:hAnsi="Segoe UI" w:cs="Segoe UI"/>
                <w:b/>
                <w:bCs/>
                <w:i/>
                <w:color w:val="000000" w:themeColor="text1"/>
                <w:kern w:val="24"/>
                <w:sz w:val="16"/>
                <w:szCs w:val="16"/>
                <w:lang w:val="el-GR" w:eastAsia="el-GR"/>
              </w:rPr>
              <w:t>%</w:t>
            </w:r>
          </w:p>
        </w:tc>
      </w:tr>
      <w:tr w:rsidR="00D770B4" w:rsidRPr="003915DB" w:rsidTr="0012553F">
        <w:trPr>
          <w:trHeight w:val="113"/>
        </w:trPr>
        <w:tc>
          <w:tcPr>
            <w:tcW w:w="3454" w:type="dxa"/>
            <w:tcBorders>
              <w:top w:val="nil"/>
              <w:left w:val="nil"/>
              <w:bottom w:val="nil"/>
              <w:right w:val="nil"/>
            </w:tcBorders>
            <w:shd w:val="clear" w:color="auto" w:fill="auto"/>
            <w:tcMar>
              <w:top w:w="15" w:type="dxa"/>
              <w:left w:w="42" w:type="dxa"/>
              <w:bottom w:w="0" w:type="dxa"/>
              <w:right w:w="15" w:type="dxa"/>
            </w:tcMar>
            <w:vAlign w:val="center"/>
            <w:hideMark/>
          </w:tcPr>
          <w:p w:rsidR="00D770B4" w:rsidRPr="003915DB" w:rsidRDefault="00D770B4" w:rsidP="00D770B4">
            <w:pPr>
              <w:spacing w:after="0" w:line="240" w:lineRule="auto"/>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l-GR" w:eastAsia="el-GR"/>
              </w:rPr>
              <w:t>Λειτουργικές δαπάνες</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Pr>
                <w:rFonts w:ascii="Segoe UI" w:eastAsia="Segoe UI" w:hAnsi="Segoe UI" w:cs="Segoe UI"/>
                <w:color w:val="000000"/>
                <w:kern w:val="24"/>
                <w:sz w:val="16"/>
                <w:szCs w:val="16"/>
                <w:lang w:val="en-US" w:eastAsia="el-GR"/>
              </w:rPr>
              <w:t>(943</w:t>
            </w:r>
            <w:r w:rsidRPr="00EB1181">
              <w:rPr>
                <w:rFonts w:ascii="Segoe UI" w:eastAsia="Segoe UI" w:hAnsi="Segoe UI" w:cs="Segoe UI"/>
                <w:color w:val="000000"/>
                <w:kern w:val="24"/>
                <w:sz w:val="16"/>
                <w:szCs w:val="16"/>
                <w:lang w:val="en-US" w:eastAsia="el-GR"/>
              </w:rPr>
              <w:t>)</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sidRPr="00EB1181">
              <w:rPr>
                <w:rFonts w:ascii="Segoe UI" w:eastAsia="Segoe UI" w:hAnsi="Segoe UI" w:cs="Segoe UI"/>
                <w:color w:val="000000"/>
                <w:kern w:val="24"/>
                <w:sz w:val="16"/>
                <w:szCs w:val="16"/>
                <w:lang w:val="en-US" w:eastAsia="el-GR"/>
              </w:rPr>
              <w:t>(</w:t>
            </w:r>
            <w:r>
              <w:rPr>
                <w:rFonts w:ascii="Segoe UI" w:eastAsia="Segoe UI" w:hAnsi="Segoe UI" w:cs="Segoe UI"/>
                <w:color w:val="000000"/>
                <w:kern w:val="24"/>
                <w:sz w:val="16"/>
                <w:szCs w:val="16"/>
                <w:lang w:val="en-US" w:eastAsia="el-GR"/>
              </w:rPr>
              <w:t>1 006</w:t>
            </w:r>
            <w:r w:rsidRPr="00EB1181">
              <w:rPr>
                <w:rFonts w:ascii="Segoe UI" w:eastAsia="Segoe UI" w:hAnsi="Segoe UI" w:cs="Segoe UI"/>
                <w:color w:val="000000"/>
                <w:kern w:val="24"/>
                <w:sz w:val="16"/>
                <w:szCs w:val="16"/>
                <w:lang w:val="en-US" w:eastAsia="el-GR"/>
              </w:rPr>
              <w:t>)</w:t>
            </w:r>
          </w:p>
        </w:tc>
        <w:tc>
          <w:tcPr>
            <w:tcW w:w="629"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i/>
                <w:sz w:val="16"/>
                <w:szCs w:val="16"/>
                <w:lang w:val="el-GR" w:eastAsia="el-GR"/>
              </w:rPr>
            </w:pPr>
            <w:r w:rsidRPr="00EB1181">
              <w:rPr>
                <w:rFonts w:ascii="Segoe UI" w:eastAsia="Segoe UI" w:hAnsi="Segoe UI" w:cs="Segoe UI"/>
                <w:i/>
                <w:color w:val="000000"/>
                <w:kern w:val="24"/>
                <w:sz w:val="16"/>
                <w:szCs w:val="16"/>
                <w:lang w:val="en-US" w:eastAsia="el-GR"/>
              </w:rPr>
              <w:t>-</w:t>
            </w:r>
            <w:r>
              <w:rPr>
                <w:rFonts w:ascii="Segoe UI" w:eastAsia="Segoe UI" w:hAnsi="Segoe UI" w:cs="Segoe UI"/>
                <w:i/>
                <w:color w:val="000000"/>
                <w:kern w:val="24"/>
                <w:sz w:val="16"/>
                <w:szCs w:val="16"/>
                <w:lang w:val="en-US" w:eastAsia="el-GR"/>
              </w:rPr>
              <w:t>6</w:t>
            </w:r>
            <w:r w:rsidRPr="00EB1181">
              <w:rPr>
                <w:rFonts w:ascii="Segoe UI" w:eastAsia="Segoe UI" w:hAnsi="Segoe UI" w:cs="Segoe UI"/>
                <w:i/>
                <w:color w:val="000000"/>
                <w:kern w:val="24"/>
                <w:sz w:val="16"/>
                <w:szCs w:val="16"/>
                <w:lang w:val="en-US" w:eastAsia="el-GR"/>
              </w:rPr>
              <w:t>%</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6E444F" w:rsidRDefault="00D770B4" w:rsidP="00D770B4">
            <w:pPr>
              <w:spacing w:after="0" w:line="240" w:lineRule="auto"/>
              <w:jc w:val="right"/>
              <w:textAlignment w:val="center"/>
              <w:rPr>
                <w:rFonts w:ascii="Segoe UI" w:eastAsia="Times New Roman" w:hAnsi="Segoe UI" w:cs="Segoe UI"/>
                <w:sz w:val="16"/>
                <w:szCs w:val="16"/>
                <w:lang w:val="el-GR" w:eastAsia="el-GR"/>
              </w:rPr>
            </w:pPr>
            <w:r w:rsidRPr="006E444F">
              <w:rPr>
                <w:rFonts w:ascii="Segoe UI" w:eastAsia="Segoe UI" w:hAnsi="Segoe UI" w:cs="Segoe UI"/>
                <w:color w:val="000000"/>
                <w:kern w:val="24"/>
                <w:sz w:val="16"/>
                <w:szCs w:val="16"/>
                <w:lang w:val="en-US" w:eastAsia="el-GR"/>
              </w:rPr>
              <w:t>(</w:t>
            </w:r>
            <w:r>
              <w:rPr>
                <w:rFonts w:ascii="Segoe UI" w:eastAsia="Segoe UI" w:hAnsi="Segoe UI" w:cs="Segoe UI"/>
                <w:color w:val="000000"/>
                <w:kern w:val="24"/>
                <w:sz w:val="16"/>
                <w:szCs w:val="16"/>
                <w:lang w:val="en-US" w:eastAsia="el-GR"/>
              </w:rPr>
              <w:t>248</w:t>
            </w:r>
            <w:r w:rsidRPr="006E444F">
              <w:rPr>
                <w:rFonts w:ascii="Segoe UI" w:eastAsia="Segoe UI" w:hAnsi="Segoe UI" w:cs="Segoe UI"/>
                <w:color w:val="000000"/>
                <w:kern w:val="24"/>
                <w:sz w:val="16"/>
                <w:szCs w:val="16"/>
                <w:lang w:val="en-US" w:eastAsia="el-GR"/>
              </w:rPr>
              <w:t>)</w:t>
            </w:r>
          </w:p>
        </w:tc>
        <w:tc>
          <w:tcPr>
            <w:tcW w:w="1020" w:type="dxa"/>
            <w:tcBorders>
              <w:top w:val="nil"/>
              <w:left w:val="nil"/>
              <w:bottom w:val="nil"/>
              <w:right w:val="nil"/>
            </w:tcBorders>
            <w:shd w:val="clear" w:color="auto" w:fill="auto"/>
            <w:vAlign w:val="center"/>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sidRPr="00EB1181">
              <w:rPr>
                <w:rFonts w:ascii="Segoe UI" w:eastAsia="Segoe UI" w:hAnsi="Segoe UI" w:cs="Segoe UI"/>
                <w:color w:val="000000"/>
                <w:kern w:val="24"/>
                <w:sz w:val="16"/>
                <w:szCs w:val="16"/>
                <w:lang w:val="en-US" w:eastAsia="el-GR"/>
              </w:rPr>
              <w:t>(</w:t>
            </w:r>
            <w:r>
              <w:rPr>
                <w:rFonts w:ascii="Segoe UI" w:eastAsia="Segoe UI" w:hAnsi="Segoe UI" w:cs="Segoe UI"/>
                <w:color w:val="000000"/>
                <w:kern w:val="24"/>
                <w:sz w:val="16"/>
                <w:szCs w:val="16"/>
                <w:lang w:val="en-US" w:eastAsia="el-GR"/>
              </w:rPr>
              <w:t>237</w:t>
            </w:r>
            <w:r w:rsidRPr="00EB1181">
              <w:rPr>
                <w:rFonts w:ascii="Segoe UI" w:eastAsia="Segoe UI" w:hAnsi="Segoe UI" w:cs="Segoe UI"/>
                <w:color w:val="000000"/>
                <w:kern w:val="24"/>
                <w:sz w:val="16"/>
                <w:szCs w:val="16"/>
                <w:lang w:val="en-US" w:eastAsia="el-GR"/>
              </w:rPr>
              <w:t>)</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i/>
                <w:sz w:val="16"/>
                <w:szCs w:val="16"/>
                <w:lang w:val="el-GR" w:eastAsia="el-GR"/>
              </w:rPr>
            </w:pPr>
            <w:r>
              <w:rPr>
                <w:rFonts w:ascii="Segoe UI" w:eastAsia="Segoe UI" w:hAnsi="Segoe UI" w:cs="Segoe UI"/>
                <w:i/>
                <w:color w:val="000000" w:themeColor="text1"/>
                <w:kern w:val="24"/>
                <w:sz w:val="16"/>
                <w:szCs w:val="16"/>
                <w:lang w:val="en-US" w:eastAsia="el-GR"/>
              </w:rPr>
              <w:t>+5</w:t>
            </w:r>
            <w:r w:rsidRPr="00EB1181">
              <w:rPr>
                <w:rFonts w:ascii="Segoe UI" w:eastAsia="Segoe UI" w:hAnsi="Segoe UI" w:cs="Segoe UI"/>
                <w:i/>
                <w:color w:val="000000" w:themeColor="text1"/>
                <w:kern w:val="24"/>
                <w:sz w:val="16"/>
                <w:szCs w:val="16"/>
                <w:lang w:val="el-GR" w:eastAsia="el-GR"/>
              </w:rPr>
              <w:t>%</w:t>
            </w:r>
          </w:p>
        </w:tc>
      </w:tr>
      <w:tr w:rsidR="00D770B4" w:rsidRPr="003915DB" w:rsidTr="000C7A6E">
        <w:trPr>
          <w:trHeight w:val="113"/>
        </w:trPr>
        <w:tc>
          <w:tcPr>
            <w:tcW w:w="3454" w:type="dxa"/>
            <w:tcBorders>
              <w:top w:val="nil"/>
              <w:left w:val="nil"/>
              <w:bottom w:val="nil"/>
              <w:right w:val="nil"/>
            </w:tcBorders>
            <w:shd w:val="clear" w:color="auto" w:fill="F2F2F2"/>
            <w:tcMar>
              <w:top w:w="15" w:type="dxa"/>
              <w:left w:w="42" w:type="dxa"/>
              <w:bottom w:w="0" w:type="dxa"/>
              <w:right w:w="15" w:type="dxa"/>
            </w:tcMar>
            <w:vAlign w:val="center"/>
            <w:hideMark/>
          </w:tcPr>
          <w:p w:rsidR="00D770B4" w:rsidRPr="003915DB" w:rsidRDefault="00D770B4" w:rsidP="00D770B4">
            <w:pPr>
              <w:spacing w:after="0" w:line="240" w:lineRule="auto"/>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kern w:val="24"/>
                <w:sz w:val="16"/>
                <w:szCs w:val="16"/>
                <w:lang w:val="el-GR" w:eastAsia="el-GR"/>
              </w:rPr>
              <w:t xml:space="preserve">Οργανικά </w:t>
            </w:r>
            <w:r>
              <w:rPr>
                <w:rFonts w:ascii="Segoe UI" w:eastAsia="Segoe UI" w:hAnsi="Segoe UI" w:cs="Segoe UI"/>
                <w:b/>
                <w:bCs/>
                <w:color w:val="000000"/>
                <w:kern w:val="24"/>
                <w:sz w:val="16"/>
                <w:szCs w:val="16"/>
                <w:lang w:val="el-GR" w:eastAsia="el-GR"/>
              </w:rPr>
              <w:t>κ</w:t>
            </w:r>
            <w:r w:rsidRPr="003915DB">
              <w:rPr>
                <w:rFonts w:ascii="Segoe UI" w:eastAsia="Segoe UI" w:hAnsi="Segoe UI" w:cs="Segoe UI"/>
                <w:b/>
                <w:bCs/>
                <w:color w:val="000000"/>
                <w:kern w:val="24"/>
                <w:sz w:val="16"/>
                <w:szCs w:val="16"/>
                <w:lang w:val="el-GR" w:eastAsia="el-GR"/>
              </w:rPr>
              <w:t>έρδη / (</w:t>
            </w:r>
            <w:r>
              <w:rPr>
                <w:rFonts w:ascii="Segoe UI" w:eastAsia="Segoe UI" w:hAnsi="Segoe UI" w:cs="Segoe UI"/>
                <w:b/>
                <w:bCs/>
                <w:color w:val="000000"/>
                <w:kern w:val="24"/>
                <w:sz w:val="16"/>
                <w:szCs w:val="16"/>
                <w:lang w:val="el-GR" w:eastAsia="el-GR"/>
              </w:rPr>
              <w:t>ζ</w:t>
            </w:r>
            <w:r w:rsidRPr="003915DB">
              <w:rPr>
                <w:rFonts w:ascii="Segoe UI" w:eastAsia="Segoe UI" w:hAnsi="Segoe UI" w:cs="Segoe UI"/>
                <w:b/>
                <w:bCs/>
                <w:color w:val="000000"/>
                <w:kern w:val="24"/>
                <w:sz w:val="16"/>
                <w:szCs w:val="16"/>
                <w:lang w:val="el-GR" w:eastAsia="el-GR"/>
              </w:rPr>
              <w:t xml:space="preserve">ημίες) προ </w:t>
            </w:r>
            <w:r>
              <w:rPr>
                <w:rFonts w:ascii="Segoe UI" w:eastAsia="Segoe UI" w:hAnsi="Segoe UI" w:cs="Segoe UI"/>
                <w:b/>
                <w:bCs/>
                <w:color w:val="000000"/>
                <w:kern w:val="24"/>
                <w:sz w:val="16"/>
                <w:szCs w:val="16"/>
                <w:lang w:val="el-GR" w:eastAsia="el-GR"/>
              </w:rPr>
              <w:t>π</w:t>
            </w:r>
            <w:r w:rsidRPr="003915DB">
              <w:rPr>
                <w:rFonts w:ascii="Segoe UI" w:eastAsia="Segoe UI" w:hAnsi="Segoe UI" w:cs="Segoe UI"/>
                <w:b/>
                <w:bCs/>
                <w:color w:val="000000"/>
                <w:kern w:val="24"/>
                <w:sz w:val="16"/>
                <w:szCs w:val="16"/>
                <w:lang w:val="el-GR" w:eastAsia="el-GR"/>
              </w:rPr>
              <w:t xml:space="preserve">ροβλέψεων </w:t>
            </w:r>
          </w:p>
        </w:tc>
        <w:tc>
          <w:tcPr>
            <w:tcW w:w="1020"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Pr>
                <w:rFonts w:ascii="Segoe UI" w:eastAsia="Segoe UI" w:hAnsi="Segoe UI" w:cs="Segoe UI"/>
                <w:b/>
                <w:bCs/>
                <w:color w:val="000000"/>
                <w:kern w:val="24"/>
                <w:sz w:val="16"/>
                <w:szCs w:val="16"/>
                <w:lang w:val="en-US" w:eastAsia="el-GR"/>
              </w:rPr>
              <w:t>848</w:t>
            </w:r>
          </w:p>
        </w:tc>
        <w:tc>
          <w:tcPr>
            <w:tcW w:w="1020"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Pr>
                <w:rFonts w:ascii="Segoe UI" w:eastAsia="Segoe UI" w:hAnsi="Segoe UI" w:cs="Segoe UI"/>
                <w:b/>
                <w:bCs/>
                <w:color w:val="000000"/>
                <w:kern w:val="24"/>
                <w:sz w:val="16"/>
                <w:szCs w:val="16"/>
                <w:lang w:val="en-US" w:eastAsia="el-GR"/>
              </w:rPr>
              <w:t>819</w:t>
            </w:r>
          </w:p>
        </w:tc>
        <w:tc>
          <w:tcPr>
            <w:tcW w:w="629"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866C25" w:rsidRDefault="00D770B4" w:rsidP="00D770B4">
            <w:pPr>
              <w:spacing w:after="0" w:line="240" w:lineRule="auto"/>
              <w:jc w:val="right"/>
              <w:textAlignment w:val="center"/>
              <w:rPr>
                <w:rFonts w:ascii="Segoe UI" w:eastAsia="Times New Roman" w:hAnsi="Segoe UI" w:cs="Segoe UI"/>
                <w:b/>
                <w:i/>
                <w:sz w:val="16"/>
                <w:szCs w:val="16"/>
                <w:lang w:val="el-GR" w:eastAsia="el-GR"/>
              </w:rPr>
            </w:pPr>
            <w:r>
              <w:rPr>
                <w:rFonts w:ascii="Segoe UI" w:eastAsia="Segoe UI" w:hAnsi="Segoe UI" w:cs="Segoe UI"/>
                <w:b/>
                <w:bCs/>
                <w:i/>
                <w:color w:val="000000"/>
                <w:kern w:val="24"/>
                <w:sz w:val="16"/>
                <w:szCs w:val="16"/>
                <w:lang w:val="en-US" w:eastAsia="el-GR"/>
              </w:rPr>
              <w:t>+</w:t>
            </w:r>
            <w:r w:rsidRPr="00866C25">
              <w:rPr>
                <w:rFonts w:ascii="Segoe UI" w:eastAsia="Segoe UI" w:hAnsi="Segoe UI" w:cs="Segoe UI"/>
                <w:b/>
                <w:bCs/>
                <w:i/>
                <w:color w:val="000000"/>
                <w:kern w:val="24"/>
                <w:sz w:val="16"/>
                <w:szCs w:val="16"/>
                <w:lang w:val="en-US" w:eastAsia="el-GR"/>
              </w:rPr>
              <w:t>4%</w:t>
            </w:r>
          </w:p>
        </w:tc>
        <w:tc>
          <w:tcPr>
            <w:tcW w:w="1020"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6E444F" w:rsidRDefault="00D770B4" w:rsidP="00D770B4">
            <w:pPr>
              <w:spacing w:after="0" w:line="240" w:lineRule="auto"/>
              <w:jc w:val="right"/>
              <w:textAlignment w:val="center"/>
              <w:rPr>
                <w:rFonts w:ascii="Segoe UI" w:eastAsia="Times New Roman" w:hAnsi="Segoe UI" w:cs="Segoe UI"/>
                <w:sz w:val="16"/>
                <w:szCs w:val="16"/>
                <w:lang w:val="el-GR" w:eastAsia="el-GR"/>
              </w:rPr>
            </w:pPr>
            <w:r>
              <w:rPr>
                <w:rFonts w:ascii="Segoe UI" w:eastAsia="Segoe UI" w:hAnsi="Segoe UI" w:cs="Segoe UI"/>
                <w:b/>
                <w:bCs/>
                <w:color w:val="000000"/>
                <w:kern w:val="24"/>
                <w:sz w:val="16"/>
                <w:szCs w:val="16"/>
                <w:lang w:val="en-US" w:eastAsia="el-GR"/>
              </w:rPr>
              <w:t>182</w:t>
            </w:r>
          </w:p>
        </w:tc>
        <w:tc>
          <w:tcPr>
            <w:tcW w:w="1020" w:type="dxa"/>
            <w:tcBorders>
              <w:top w:val="nil"/>
              <w:left w:val="nil"/>
              <w:bottom w:val="nil"/>
              <w:right w:val="nil"/>
            </w:tcBorders>
            <w:shd w:val="clear" w:color="auto" w:fill="F2F2F2"/>
            <w:vAlign w:val="center"/>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Pr>
                <w:rFonts w:ascii="Segoe UI" w:eastAsia="Segoe UI" w:hAnsi="Segoe UI" w:cs="Segoe UI"/>
                <w:b/>
                <w:bCs/>
                <w:color w:val="000000"/>
                <w:kern w:val="24"/>
                <w:sz w:val="16"/>
                <w:szCs w:val="16"/>
                <w:lang w:val="en-US" w:eastAsia="el-GR"/>
              </w:rPr>
              <w:t>194</w:t>
            </w:r>
          </w:p>
        </w:tc>
        <w:tc>
          <w:tcPr>
            <w:tcW w:w="628" w:type="dxa"/>
            <w:tcBorders>
              <w:top w:val="nil"/>
              <w:left w:val="nil"/>
              <w:bottom w:val="nil"/>
              <w:right w:val="nil"/>
            </w:tcBorders>
            <w:shd w:val="clear" w:color="auto" w:fill="F2F2F2"/>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i/>
                <w:sz w:val="16"/>
                <w:szCs w:val="16"/>
                <w:lang w:val="el-GR" w:eastAsia="el-GR"/>
              </w:rPr>
            </w:pPr>
            <w:r>
              <w:rPr>
                <w:rFonts w:ascii="Segoe UI" w:eastAsia="Segoe UI" w:hAnsi="Segoe UI" w:cs="Segoe UI"/>
                <w:b/>
                <w:bCs/>
                <w:i/>
                <w:color w:val="000000" w:themeColor="text1"/>
                <w:kern w:val="24"/>
                <w:sz w:val="16"/>
                <w:szCs w:val="16"/>
                <w:lang w:val="en-US" w:eastAsia="el-GR"/>
              </w:rPr>
              <w:t>-7</w:t>
            </w:r>
            <w:r w:rsidRPr="00EB1181">
              <w:rPr>
                <w:rFonts w:ascii="Segoe UI" w:eastAsia="Segoe UI" w:hAnsi="Segoe UI" w:cs="Segoe UI"/>
                <w:b/>
                <w:bCs/>
                <w:i/>
                <w:color w:val="000000" w:themeColor="text1"/>
                <w:kern w:val="24"/>
                <w:sz w:val="16"/>
                <w:szCs w:val="16"/>
                <w:lang w:val="en-US" w:eastAsia="el-GR"/>
              </w:rPr>
              <w:t>%</w:t>
            </w:r>
          </w:p>
        </w:tc>
      </w:tr>
      <w:tr w:rsidR="00D770B4" w:rsidRPr="003915DB" w:rsidTr="000C7A6E">
        <w:trPr>
          <w:trHeight w:val="113"/>
        </w:trPr>
        <w:tc>
          <w:tcPr>
            <w:tcW w:w="3454" w:type="dxa"/>
            <w:tcBorders>
              <w:top w:val="nil"/>
              <w:left w:val="nil"/>
              <w:bottom w:val="nil"/>
              <w:right w:val="nil"/>
            </w:tcBorders>
            <w:shd w:val="clear" w:color="auto" w:fill="F2F2F2"/>
            <w:tcMar>
              <w:top w:w="15" w:type="dxa"/>
              <w:left w:w="42" w:type="dxa"/>
              <w:bottom w:w="0" w:type="dxa"/>
              <w:right w:w="15" w:type="dxa"/>
            </w:tcMar>
            <w:vAlign w:val="center"/>
            <w:hideMark/>
          </w:tcPr>
          <w:p w:rsidR="00D770B4" w:rsidRPr="003915DB" w:rsidRDefault="00D770B4" w:rsidP="00D770B4">
            <w:pPr>
              <w:spacing w:after="0" w:line="240" w:lineRule="auto"/>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kern w:val="24"/>
                <w:sz w:val="16"/>
                <w:szCs w:val="16"/>
                <w:lang w:val="el-GR" w:eastAsia="el-GR"/>
              </w:rPr>
              <w:t>Κέρδη / (</w:t>
            </w:r>
            <w:r>
              <w:rPr>
                <w:rFonts w:ascii="Segoe UI" w:eastAsia="Segoe UI" w:hAnsi="Segoe UI" w:cs="Segoe UI"/>
                <w:b/>
                <w:bCs/>
                <w:color w:val="000000"/>
                <w:kern w:val="24"/>
                <w:sz w:val="16"/>
                <w:szCs w:val="16"/>
                <w:lang w:val="el-GR" w:eastAsia="el-GR"/>
              </w:rPr>
              <w:t>ζ</w:t>
            </w:r>
            <w:r w:rsidRPr="003915DB">
              <w:rPr>
                <w:rFonts w:ascii="Segoe UI" w:eastAsia="Segoe UI" w:hAnsi="Segoe UI" w:cs="Segoe UI"/>
                <w:b/>
                <w:bCs/>
                <w:color w:val="000000"/>
                <w:kern w:val="24"/>
                <w:sz w:val="16"/>
                <w:szCs w:val="16"/>
                <w:lang w:val="el-GR" w:eastAsia="el-GR"/>
              </w:rPr>
              <w:t xml:space="preserve">ημίες) προ </w:t>
            </w:r>
            <w:r>
              <w:rPr>
                <w:rFonts w:ascii="Segoe UI" w:eastAsia="Segoe UI" w:hAnsi="Segoe UI" w:cs="Segoe UI"/>
                <w:b/>
                <w:bCs/>
                <w:color w:val="000000"/>
                <w:kern w:val="24"/>
                <w:sz w:val="16"/>
                <w:szCs w:val="16"/>
                <w:lang w:val="el-GR" w:eastAsia="el-GR"/>
              </w:rPr>
              <w:t>π</w:t>
            </w:r>
            <w:r w:rsidRPr="003915DB">
              <w:rPr>
                <w:rFonts w:ascii="Segoe UI" w:eastAsia="Segoe UI" w:hAnsi="Segoe UI" w:cs="Segoe UI"/>
                <w:b/>
                <w:bCs/>
                <w:color w:val="000000"/>
                <w:kern w:val="24"/>
                <w:sz w:val="16"/>
                <w:szCs w:val="16"/>
                <w:lang w:val="el-GR" w:eastAsia="el-GR"/>
              </w:rPr>
              <w:t>ροβλέψεων</w:t>
            </w:r>
          </w:p>
        </w:tc>
        <w:tc>
          <w:tcPr>
            <w:tcW w:w="1020"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Pr>
                <w:rFonts w:ascii="Segoe UI" w:eastAsia="Segoe UI" w:hAnsi="Segoe UI" w:cs="Segoe UI"/>
                <w:b/>
                <w:bCs/>
                <w:color w:val="000000"/>
                <w:kern w:val="24"/>
                <w:sz w:val="16"/>
                <w:szCs w:val="16"/>
                <w:lang w:val="en-US" w:eastAsia="el-GR"/>
              </w:rPr>
              <w:t>675</w:t>
            </w:r>
          </w:p>
        </w:tc>
        <w:tc>
          <w:tcPr>
            <w:tcW w:w="1020"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CE6736" w:rsidRDefault="00D770B4" w:rsidP="00D770B4">
            <w:pPr>
              <w:spacing w:after="0" w:line="240" w:lineRule="auto"/>
              <w:jc w:val="right"/>
              <w:textAlignment w:val="center"/>
              <w:rPr>
                <w:rFonts w:ascii="Segoe UI" w:eastAsia="Times New Roman" w:hAnsi="Segoe UI" w:cs="Segoe UI"/>
                <w:b/>
                <w:sz w:val="16"/>
                <w:szCs w:val="16"/>
                <w:lang w:val="en-US" w:eastAsia="el-GR"/>
              </w:rPr>
            </w:pPr>
            <w:r>
              <w:rPr>
                <w:rFonts w:ascii="Segoe UI" w:eastAsia="Times New Roman" w:hAnsi="Segoe UI" w:cs="Segoe UI"/>
                <w:b/>
                <w:sz w:val="16"/>
                <w:szCs w:val="16"/>
                <w:lang w:val="en-US" w:eastAsia="el-GR"/>
              </w:rPr>
              <w:t>677</w:t>
            </w:r>
          </w:p>
        </w:tc>
        <w:tc>
          <w:tcPr>
            <w:tcW w:w="629"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866C25" w:rsidRDefault="00D770B4" w:rsidP="00D770B4">
            <w:pPr>
              <w:spacing w:after="0" w:line="240" w:lineRule="auto"/>
              <w:jc w:val="right"/>
              <w:textAlignment w:val="center"/>
              <w:rPr>
                <w:rFonts w:ascii="Segoe UI" w:eastAsia="Times New Roman" w:hAnsi="Segoe UI" w:cs="Segoe UI"/>
                <w:b/>
                <w:i/>
                <w:sz w:val="16"/>
                <w:szCs w:val="16"/>
                <w:lang w:val="el-GR" w:eastAsia="el-GR"/>
              </w:rPr>
            </w:pPr>
            <w:r w:rsidRPr="00866C25">
              <w:rPr>
                <w:rFonts w:ascii="Segoe UI" w:eastAsia="Segoe UI" w:hAnsi="Segoe UI" w:cs="Segoe UI"/>
                <w:b/>
                <w:bCs/>
                <w:i/>
                <w:color w:val="000000"/>
                <w:kern w:val="24"/>
                <w:sz w:val="16"/>
                <w:szCs w:val="16"/>
                <w:lang w:val="en-US" w:eastAsia="el-GR"/>
              </w:rPr>
              <w:t>-</w:t>
            </w:r>
            <w:r>
              <w:rPr>
                <w:rFonts w:ascii="Segoe UI" w:eastAsia="Segoe UI" w:hAnsi="Segoe UI" w:cs="Segoe UI"/>
                <w:b/>
                <w:bCs/>
                <w:i/>
                <w:color w:val="000000"/>
                <w:kern w:val="24"/>
                <w:sz w:val="16"/>
                <w:szCs w:val="16"/>
                <w:lang w:val="en-US" w:eastAsia="el-GR"/>
              </w:rPr>
              <w:t>0</w:t>
            </w:r>
            <w:r w:rsidRPr="00866C25">
              <w:rPr>
                <w:rFonts w:ascii="Segoe UI" w:eastAsia="Segoe UI" w:hAnsi="Segoe UI" w:cs="Segoe UI"/>
                <w:b/>
                <w:bCs/>
                <w:i/>
                <w:color w:val="000000"/>
                <w:kern w:val="24"/>
                <w:sz w:val="16"/>
                <w:szCs w:val="16"/>
                <w:lang w:val="en-US" w:eastAsia="el-GR"/>
              </w:rPr>
              <w:t>%</w:t>
            </w:r>
          </w:p>
        </w:tc>
        <w:tc>
          <w:tcPr>
            <w:tcW w:w="1020"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CE6736" w:rsidRDefault="00D770B4" w:rsidP="00D770B4">
            <w:pPr>
              <w:spacing w:after="0" w:line="240" w:lineRule="auto"/>
              <w:jc w:val="right"/>
              <w:textAlignment w:val="center"/>
              <w:rPr>
                <w:rFonts w:ascii="Segoe UI" w:eastAsia="Times New Roman" w:hAnsi="Segoe UI" w:cs="Segoe UI"/>
                <w:b/>
                <w:sz w:val="16"/>
                <w:szCs w:val="16"/>
                <w:lang w:val="en-US" w:eastAsia="el-GR"/>
              </w:rPr>
            </w:pPr>
            <w:r>
              <w:rPr>
                <w:rFonts w:ascii="Segoe UI" w:eastAsia="Segoe UI" w:hAnsi="Segoe UI" w:cs="Segoe UI"/>
                <w:b/>
                <w:bCs/>
                <w:color w:val="000000"/>
                <w:kern w:val="24"/>
                <w:sz w:val="16"/>
                <w:szCs w:val="16"/>
                <w:lang w:val="en-US" w:eastAsia="el-GR"/>
              </w:rPr>
              <w:t>162</w:t>
            </w:r>
          </w:p>
        </w:tc>
        <w:tc>
          <w:tcPr>
            <w:tcW w:w="1020" w:type="dxa"/>
            <w:tcBorders>
              <w:top w:val="nil"/>
              <w:left w:val="nil"/>
              <w:bottom w:val="nil"/>
              <w:right w:val="nil"/>
            </w:tcBorders>
            <w:shd w:val="clear" w:color="auto" w:fill="F2F2F2"/>
            <w:vAlign w:val="center"/>
          </w:tcPr>
          <w:p w:rsidR="00D770B4" w:rsidRPr="002037B8" w:rsidRDefault="00D770B4" w:rsidP="00D770B4">
            <w:pPr>
              <w:spacing w:after="0" w:line="240" w:lineRule="auto"/>
              <w:jc w:val="right"/>
              <w:textAlignment w:val="center"/>
              <w:rPr>
                <w:rFonts w:ascii="Segoe UI" w:eastAsia="Times New Roman" w:hAnsi="Segoe UI" w:cs="Segoe UI"/>
                <w:b/>
                <w:sz w:val="16"/>
                <w:szCs w:val="16"/>
                <w:lang w:val="en-US" w:eastAsia="el-GR"/>
              </w:rPr>
            </w:pPr>
            <w:r>
              <w:rPr>
                <w:rFonts w:ascii="Segoe UI" w:eastAsia="Segoe UI" w:hAnsi="Segoe UI" w:cs="Segoe UI"/>
                <w:b/>
                <w:bCs/>
                <w:color w:val="000000"/>
                <w:kern w:val="24"/>
                <w:sz w:val="16"/>
                <w:szCs w:val="16"/>
                <w:lang w:val="en-US" w:eastAsia="el-GR"/>
              </w:rPr>
              <w:t>113</w:t>
            </w:r>
          </w:p>
        </w:tc>
        <w:tc>
          <w:tcPr>
            <w:tcW w:w="628" w:type="dxa"/>
            <w:tcBorders>
              <w:top w:val="nil"/>
              <w:left w:val="nil"/>
              <w:bottom w:val="nil"/>
              <w:right w:val="nil"/>
            </w:tcBorders>
            <w:shd w:val="clear" w:color="auto" w:fill="F2F2F2"/>
            <w:tcMar>
              <w:top w:w="15" w:type="dxa"/>
              <w:left w:w="15" w:type="dxa"/>
              <w:bottom w:w="0" w:type="dxa"/>
              <w:right w:w="84" w:type="dxa"/>
            </w:tcMar>
            <w:vAlign w:val="center"/>
            <w:hideMark/>
          </w:tcPr>
          <w:p w:rsidR="00D770B4" w:rsidRPr="00CE6736" w:rsidRDefault="00D770B4" w:rsidP="00D770B4">
            <w:pPr>
              <w:spacing w:after="0" w:line="240" w:lineRule="auto"/>
              <w:jc w:val="right"/>
              <w:textAlignment w:val="center"/>
              <w:rPr>
                <w:rFonts w:ascii="Segoe UI" w:eastAsia="Times New Roman" w:hAnsi="Segoe UI" w:cs="Segoe UI"/>
                <w:b/>
                <w:i/>
                <w:sz w:val="16"/>
                <w:szCs w:val="16"/>
                <w:lang w:val="el-GR" w:eastAsia="el-GR"/>
              </w:rPr>
            </w:pPr>
            <w:r>
              <w:rPr>
                <w:rFonts w:ascii="Segoe UI" w:eastAsia="Segoe UI" w:hAnsi="Segoe UI" w:cs="Segoe UI"/>
                <w:b/>
                <w:bCs/>
                <w:i/>
                <w:color w:val="000000" w:themeColor="text1"/>
                <w:kern w:val="24"/>
                <w:sz w:val="16"/>
                <w:szCs w:val="16"/>
                <w:lang w:val="en-US" w:eastAsia="el-GR"/>
              </w:rPr>
              <w:t>+43</w:t>
            </w:r>
            <w:r w:rsidRPr="00CE6736">
              <w:rPr>
                <w:rFonts w:ascii="Segoe UI" w:eastAsia="Segoe UI" w:hAnsi="Segoe UI" w:cs="Segoe UI"/>
                <w:b/>
                <w:bCs/>
                <w:i/>
                <w:color w:val="000000" w:themeColor="text1"/>
                <w:kern w:val="24"/>
                <w:sz w:val="16"/>
                <w:szCs w:val="16"/>
                <w:lang w:val="en-US" w:eastAsia="el-GR"/>
              </w:rPr>
              <w:t>%</w:t>
            </w:r>
          </w:p>
        </w:tc>
      </w:tr>
      <w:tr w:rsidR="00D770B4" w:rsidRPr="003915DB" w:rsidTr="0012553F">
        <w:trPr>
          <w:trHeight w:val="113"/>
        </w:trPr>
        <w:tc>
          <w:tcPr>
            <w:tcW w:w="3454" w:type="dxa"/>
            <w:tcBorders>
              <w:top w:val="nil"/>
              <w:left w:val="nil"/>
              <w:bottom w:val="nil"/>
              <w:right w:val="nil"/>
            </w:tcBorders>
            <w:shd w:val="clear" w:color="auto" w:fill="auto"/>
            <w:tcMar>
              <w:top w:w="15" w:type="dxa"/>
              <w:left w:w="42" w:type="dxa"/>
              <w:bottom w:w="0" w:type="dxa"/>
              <w:right w:w="15" w:type="dxa"/>
            </w:tcMar>
            <w:vAlign w:val="center"/>
            <w:hideMark/>
          </w:tcPr>
          <w:p w:rsidR="00D770B4" w:rsidRPr="003915DB" w:rsidRDefault="00D770B4" w:rsidP="00D770B4">
            <w:pPr>
              <w:spacing w:after="0" w:line="240" w:lineRule="auto"/>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l-GR" w:eastAsia="el-GR"/>
              </w:rPr>
              <w:t>Προβλέψεις για επισφαλή δάνεια</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sidRPr="00EB1181">
              <w:rPr>
                <w:rFonts w:ascii="Segoe UI" w:eastAsia="Segoe UI" w:hAnsi="Segoe UI" w:cs="Segoe UI"/>
                <w:color w:val="000000"/>
                <w:kern w:val="24"/>
                <w:sz w:val="16"/>
                <w:szCs w:val="16"/>
                <w:lang w:val="en-US" w:eastAsia="el-GR"/>
              </w:rPr>
              <w:t>(</w:t>
            </w:r>
            <w:r>
              <w:rPr>
                <w:rFonts w:ascii="Segoe UI" w:eastAsia="Segoe UI" w:hAnsi="Segoe UI" w:cs="Segoe UI"/>
                <w:color w:val="000000"/>
                <w:kern w:val="24"/>
                <w:sz w:val="16"/>
                <w:szCs w:val="16"/>
                <w:lang w:val="en-US" w:eastAsia="el-GR"/>
              </w:rPr>
              <w:t>788</w:t>
            </w:r>
            <w:r w:rsidRPr="00EB1181">
              <w:rPr>
                <w:rFonts w:ascii="Segoe UI" w:eastAsia="Segoe UI" w:hAnsi="Segoe UI" w:cs="Segoe UI"/>
                <w:color w:val="000000"/>
                <w:kern w:val="24"/>
                <w:sz w:val="16"/>
                <w:szCs w:val="16"/>
                <w:lang w:val="en-US" w:eastAsia="el-GR"/>
              </w:rPr>
              <w:t>)</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sidRPr="00EB1181">
              <w:rPr>
                <w:rFonts w:ascii="Segoe UI" w:eastAsia="Segoe UI" w:hAnsi="Segoe UI" w:cs="Segoe UI"/>
                <w:color w:val="000000"/>
                <w:kern w:val="24"/>
                <w:sz w:val="16"/>
                <w:szCs w:val="16"/>
                <w:lang w:val="en-US" w:eastAsia="el-GR"/>
              </w:rPr>
              <w:t>(</w:t>
            </w:r>
            <w:r>
              <w:rPr>
                <w:rFonts w:ascii="Segoe UI" w:eastAsia="Segoe UI" w:hAnsi="Segoe UI" w:cs="Segoe UI"/>
                <w:color w:val="000000"/>
                <w:kern w:val="24"/>
                <w:sz w:val="16"/>
                <w:szCs w:val="16"/>
                <w:lang w:val="en-US" w:eastAsia="el-GR"/>
              </w:rPr>
              <w:t>695</w:t>
            </w:r>
            <w:r w:rsidRPr="00EB1181">
              <w:rPr>
                <w:rFonts w:ascii="Segoe UI" w:eastAsia="Segoe UI" w:hAnsi="Segoe UI" w:cs="Segoe UI"/>
                <w:color w:val="000000"/>
                <w:kern w:val="24"/>
                <w:sz w:val="16"/>
                <w:szCs w:val="16"/>
                <w:lang w:val="en-US" w:eastAsia="el-GR"/>
              </w:rPr>
              <w:t>)</w:t>
            </w:r>
          </w:p>
        </w:tc>
        <w:tc>
          <w:tcPr>
            <w:tcW w:w="629"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460AAF" w:rsidP="00D770B4">
            <w:pPr>
              <w:spacing w:after="0" w:line="240" w:lineRule="auto"/>
              <w:jc w:val="right"/>
              <w:textAlignment w:val="center"/>
              <w:rPr>
                <w:rFonts w:ascii="Segoe UI" w:eastAsia="Times New Roman" w:hAnsi="Segoe UI" w:cs="Segoe UI"/>
                <w:i/>
                <w:sz w:val="16"/>
                <w:szCs w:val="16"/>
                <w:lang w:val="el-GR" w:eastAsia="el-GR"/>
              </w:rPr>
            </w:pPr>
            <w:r>
              <w:rPr>
                <w:rFonts w:ascii="Segoe UI" w:eastAsia="Segoe UI" w:hAnsi="Segoe UI" w:cs="Segoe UI"/>
                <w:i/>
                <w:color w:val="000000"/>
                <w:kern w:val="24"/>
                <w:sz w:val="16"/>
                <w:szCs w:val="16"/>
                <w:lang w:val="en-US" w:eastAsia="el-GR"/>
              </w:rPr>
              <w:t>+</w:t>
            </w:r>
            <w:r w:rsidR="00D770B4">
              <w:rPr>
                <w:rFonts w:ascii="Segoe UI" w:eastAsia="Segoe UI" w:hAnsi="Segoe UI" w:cs="Segoe UI"/>
                <w:i/>
                <w:color w:val="000000"/>
                <w:kern w:val="24"/>
                <w:sz w:val="16"/>
                <w:szCs w:val="16"/>
                <w:lang w:val="en-US" w:eastAsia="el-GR"/>
              </w:rPr>
              <w:t>13</w:t>
            </w:r>
            <w:r w:rsidR="00D770B4" w:rsidRPr="00EB1181">
              <w:rPr>
                <w:rFonts w:ascii="Segoe UI" w:eastAsia="Segoe UI" w:hAnsi="Segoe UI" w:cs="Segoe UI"/>
                <w:i/>
                <w:color w:val="000000"/>
                <w:kern w:val="24"/>
                <w:sz w:val="16"/>
                <w:szCs w:val="16"/>
                <w:lang w:val="en-US" w:eastAsia="el-GR"/>
              </w:rPr>
              <w:t>%</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6E444F" w:rsidRDefault="00D770B4" w:rsidP="00D770B4">
            <w:pPr>
              <w:spacing w:after="0" w:line="240" w:lineRule="auto"/>
              <w:jc w:val="right"/>
              <w:textAlignment w:val="center"/>
              <w:rPr>
                <w:rFonts w:ascii="Segoe UI" w:eastAsia="Times New Roman" w:hAnsi="Segoe UI" w:cs="Segoe UI"/>
                <w:sz w:val="16"/>
                <w:szCs w:val="16"/>
                <w:lang w:val="el-GR" w:eastAsia="el-GR"/>
              </w:rPr>
            </w:pPr>
            <w:r w:rsidRPr="006E444F">
              <w:rPr>
                <w:rFonts w:ascii="Segoe UI" w:eastAsia="Segoe UI" w:hAnsi="Segoe UI" w:cs="Segoe UI"/>
                <w:color w:val="000000"/>
                <w:kern w:val="24"/>
                <w:sz w:val="16"/>
                <w:szCs w:val="16"/>
                <w:lang w:val="en-US" w:eastAsia="el-GR"/>
              </w:rPr>
              <w:t>(</w:t>
            </w:r>
            <w:r>
              <w:rPr>
                <w:rFonts w:ascii="Segoe UI" w:eastAsia="Segoe UI" w:hAnsi="Segoe UI" w:cs="Segoe UI"/>
                <w:color w:val="000000"/>
                <w:kern w:val="24"/>
                <w:sz w:val="16"/>
                <w:szCs w:val="16"/>
                <w:lang w:val="en-US" w:eastAsia="el-GR"/>
              </w:rPr>
              <w:t>200</w:t>
            </w:r>
            <w:r w:rsidRPr="006E444F">
              <w:rPr>
                <w:rFonts w:ascii="Segoe UI" w:eastAsia="Segoe UI" w:hAnsi="Segoe UI" w:cs="Segoe UI"/>
                <w:color w:val="000000"/>
                <w:kern w:val="24"/>
                <w:sz w:val="16"/>
                <w:szCs w:val="16"/>
                <w:lang w:val="en-US" w:eastAsia="el-GR"/>
              </w:rPr>
              <w:t>)</w:t>
            </w:r>
          </w:p>
        </w:tc>
        <w:tc>
          <w:tcPr>
            <w:tcW w:w="1020" w:type="dxa"/>
            <w:tcBorders>
              <w:top w:val="nil"/>
              <w:left w:val="nil"/>
              <w:bottom w:val="nil"/>
              <w:right w:val="nil"/>
            </w:tcBorders>
            <w:shd w:val="clear" w:color="auto" w:fill="auto"/>
            <w:vAlign w:val="center"/>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sidRPr="00EB1181">
              <w:rPr>
                <w:rFonts w:ascii="Segoe UI" w:eastAsia="Segoe UI" w:hAnsi="Segoe UI" w:cs="Segoe UI"/>
                <w:color w:val="000000"/>
                <w:kern w:val="24"/>
                <w:sz w:val="16"/>
                <w:szCs w:val="16"/>
                <w:lang w:val="en-US" w:eastAsia="el-GR"/>
              </w:rPr>
              <w:t>(</w:t>
            </w:r>
            <w:r>
              <w:rPr>
                <w:rFonts w:ascii="Segoe UI" w:eastAsia="Segoe UI" w:hAnsi="Segoe UI" w:cs="Segoe UI"/>
                <w:color w:val="000000"/>
                <w:kern w:val="24"/>
                <w:sz w:val="16"/>
                <w:szCs w:val="16"/>
                <w:lang w:val="en-US" w:eastAsia="el-GR"/>
              </w:rPr>
              <w:t>155</w:t>
            </w:r>
            <w:r w:rsidRPr="00EB1181">
              <w:rPr>
                <w:rFonts w:ascii="Segoe UI" w:eastAsia="Segoe UI" w:hAnsi="Segoe UI" w:cs="Segoe UI"/>
                <w:color w:val="000000"/>
                <w:kern w:val="24"/>
                <w:sz w:val="16"/>
                <w:szCs w:val="16"/>
                <w:lang w:val="en-US" w:eastAsia="el-GR"/>
              </w:rPr>
              <w:t>)</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i/>
                <w:sz w:val="16"/>
                <w:szCs w:val="16"/>
                <w:lang w:val="el-GR" w:eastAsia="el-GR"/>
              </w:rPr>
            </w:pPr>
            <w:r>
              <w:rPr>
                <w:rFonts w:ascii="Segoe UI" w:eastAsia="Segoe UI" w:hAnsi="Segoe UI" w:cs="Segoe UI"/>
                <w:i/>
                <w:color w:val="000000" w:themeColor="text1"/>
                <w:kern w:val="24"/>
                <w:sz w:val="16"/>
                <w:szCs w:val="16"/>
                <w:lang w:val="en-US" w:eastAsia="el-GR"/>
              </w:rPr>
              <w:t>+29</w:t>
            </w:r>
            <w:r w:rsidRPr="00EB1181">
              <w:rPr>
                <w:rFonts w:ascii="Segoe UI" w:eastAsia="Segoe UI" w:hAnsi="Segoe UI" w:cs="Segoe UI"/>
                <w:i/>
                <w:color w:val="000000" w:themeColor="text1"/>
                <w:kern w:val="24"/>
                <w:sz w:val="16"/>
                <w:szCs w:val="16"/>
                <w:lang w:val="el-GR" w:eastAsia="el-GR"/>
              </w:rPr>
              <w:t>%</w:t>
            </w:r>
          </w:p>
        </w:tc>
      </w:tr>
      <w:tr w:rsidR="00D770B4" w:rsidRPr="003915DB" w:rsidTr="000C7A6E">
        <w:trPr>
          <w:trHeight w:val="113"/>
        </w:trPr>
        <w:tc>
          <w:tcPr>
            <w:tcW w:w="3454" w:type="dxa"/>
            <w:tcBorders>
              <w:top w:val="nil"/>
              <w:left w:val="nil"/>
              <w:bottom w:val="nil"/>
              <w:right w:val="nil"/>
            </w:tcBorders>
            <w:shd w:val="clear" w:color="auto" w:fill="F2F2F2"/>
            <w:tcMar>
              <w:top w:w="15" w:type="dxa"/>
              <w:left w:w="42" w:type="dxa"/>
              <w:bottom w:w="0" w:type="dxa"/>
              <w:right w:w="15" w:type="dxa"/>
            </w:tcMar>
            <w:vAlign w:val="center"/>
            <w:hideMark/>
          </w:tcPr>
          <w:p w:rsidR="00D770B4" w:rsidRPr="003915DB" w:rsidRDefault="00D770B4" w:rsidP="00D770B4">
            <w:pPr>
              <w:spacing w:after="0" w:line="240" w:lineRule="auto"/>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kern w:val="24"/>
                <w:sz w:val="16"/>
                <w:szCs w:val="16"/>
                <w:lang w:val="el-GR" w:eastAsia="el-GR"/>
              </w:rPr>
              <w:t xml:space="preserve">Λειτουργικά </w:t>
            </w:r>
            <w:r>
              <w:rPr>
                <w:rFonts w:ascii="Segoe UI" w:eastAsia="Segoe UI" w:hAnsi="Segoe UI" w:cs="Segoe UI"/>
                <w:b/>
                <w:bCs/>
                <w:color w:val="000000"/>
                <w:kern w:val="24"/>
                <w:sz w:val="16"/>
                <w:szCs w:val="16"/>
                <w:lang w:val="el-GR" w:eastAsia="el-GR"/>
              </w:rPr>
              <w:t>κ</w:t>
            </w:r>
            <w:r w:rsidRPr="003915DB">
              <w:rPr>
                <w:rFonts w:ascii="Segoe UI" w:eastAsia="Segoe UI" w:hAnsi="Segoe UI" w:cs="Segoe UI"/>
                <w:b/>
                <w:bCs/>
                <w:color w:val="000000"/>
                <w:kern w:val="24"/>
                <w:sz w:val="16"/>
                <w:szCs w:val="16"/>
                <w:lang w:val="el-GR" w:eastAsia="el-GR"/>
              </w:rPr>
              <w:t>έρδη / (</w:t>
            </w:r>
            <w:r>
              <w:rPr>
                <w:rFonts w:ascii="Segoe UI" w:eastAsia="Segoe UI" w:hAnsi="Segoe UI" w:cs="Segoe UI"/>
                <w:b/>
                <w:bCs/>
                <w:color w:val="000000"/>
                <w:kern w:val="24"/>
                <w:sz w:val="16"/>
                <w:szCs w:val="16"/>
                <w:lang w:val="el-GR" w:eastAsia="el-GR"/>
              </w:rPr>
              <w:t>ζ</w:t>
            </w:r>
            <w:r w:rsidRPr="003915DB">
              <w:rPr>
                <w:rFonts w:ascii="Segoe UI" w:eastAsia="Segoe UI" w:hAnsi="Segoe UI" w:cs="Segoe UI"/>
                <w:b/>
                <w:bCs/>
                <w:color w:val="000000"/>
                <w:kern w:val="24"/>
                <w:sz w:val="16"/>
                <w:szCs w:val="16"/>
                <w:lang w:val="el-GR" w:eastAsia="el-GR"/>
              </w:rPr>
              <w:t>ημίες)</w:t>
            </w:r>
          </w:p>
        </w:tc>
        <w:tc>
          <w:tcPr>
            <w:tcW w:w="1020"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sidRPr="00EB1181">
              <w:rPr>
                <w:rFonts w:ascii="Segoe UI" w:eastAsia="Segoe UI" w:hAnsi="Segoe UI" w:cs="Segoe UI"/>
                <w:b/>
                <w:bCs/>
                <w:color w:val="000000"/>
                <w:kern w:val="24"/>
                <w:sz w:val="16"/>
                <w:szCs w:val="16"/>
                <w:lang w:val="en-US" w:eastAsia="el-GR"/>
              </w:rPr>
              <w:t>(</w:t>
            </w:r>
            <w:r>
              <w:rPr>
                <w:rFonts w:ascii="Segoe UI" w:eastAsia="Segoe UI" w:hAnsi="Segoe UI" w:cs="Segoe UI"/>
                <w:b/>
                <w:bCs/>
                <w:color w:val="000000"/>
                <w:kern w:val="24"/>
                <w:sz w:val="16"/>
                <w:szCs w:val="16"/>
                <w:lang w:val="en-US" w:eastAsia="el-GR"/>
              </w:rPr>
              <w:t>113</w:t>
            </w:r>
            <w:r w:rsidRPr="00EB1181">
              <w:rPr>
                <w:rFonts w:ascii="Segoe UI" w:eastAsia="Segoe UI" w:hAnsi="Segoe UI" w:cs="Segoe UI"/>
                <w:b/>
                <w:bCs/>
                <w:color w:val="000000"/>
                <w:kern w:val="24"/>
                <w:sz w:val="16"/>
                <w:szCs w:val="16"/>
                <w:lang w:val="en-US" w:eastAsia="el-GR"/>
              </w:rPr>
              <w:t>)</w:t>
            </w:r>
          </w:p>
        </w:tc>
        <w:tc>
          <w:tcPr>
            <w:tcW w:w="1020"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Pr>
                <w:rFonts w:ascii="Segoe UI" w:eastAsia="Segoe UI" w:hAnsi="Segoe UI" w:cs="Segoe UI"/>
                <w:b/>
                <w:bCs/>
                <w:color w:val="000000"/>
                <w:kern w:val="24"/>
                <w:sz w:val="16"/>
                <w:szCs w:val="16"/>
                <w:lang w:val="en-US" w:eastAsia="el-GR"/>
              </w:rPr>
              <w:t>(18)</w:t>
            </w:r>
          </w:p>
        </w:tc>
        <w:tc>
          <w:tcPr>
            <w:tcW w:w="629"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CE6736" w:rsidRDefault="00D770B4" w:rsidP="00D770B4">
            <w:pPr>
              <w:spacing w:after="0" w:line="240" w:lineRule="auto"/>
              <w:jc w:val="right"/>
              <w:textAlignment w:val="center"/>
              <w:rPr>
                <w:rFonts w:ascii="Segoe UI" w:eastAsia="Times New Roman" w:hAnsi="Segoe UI" w:cs="Segoe UI"/>
                <w:b/>
                <w:i/>
                <w:sz w:val="16"/>
                <w:szCs w:val="16"/>
                <w:lang w:val="el-GR" w:eastAsia="el-GR"/>
              </w:rPr>
            </w:pPr>
            <w:r>
              <w:rPr>
                <w:rFonts w:ascii="Segoe UI" w:eastAsia="Segoe UI" w:hAnsi="Segoe UI" w:cs="Segoe UI"/>
                <w:b/>
                <w:bCs/>
                <w:i/>
                <w:color w:val="000000"/>
                <w:kern w:val="24"/>
                <w:sz w:val="16"/>
                <w:szCs w:val="16"/>
                <w:lang w:val="en-US" w:eastAsia="el-GR"/>
              </w:rPr>
              <w:t>&gt;100%</w:t>
            </w:r>
          </w:p>
        </w:tc>
        <w:tc>
          <w:tcPr>
            <w:tcW w:w="1020"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CE6736" w:rsidRDefault="00D770B4" w:rsidP="00D770B4">
            <w:pPr>
              <w:spacing w:after="0" w:line="240" w:lineRule="auto"/>
              <w:jc w:val="right"/>
              <w:textAlignment w:val="center"/>
              <w:rPr>
                <w:rFonts w:ascii="Segoe UI" w:eastAsia="Times New Roman" w:hAnsi="Segoe UI" w:cs="Segoe UI"/>
                <w:b/>
                <w:sz w:val="16"/>
                <w:szCs w:val="16"/>
                <w:lang w:val="el-GR" w:eastAsia="el-GR"/>
              </w:rPr>
            </w:pPr>
            <w:r w:rsidRPr="00CE6736">
              <w:rPr>
                <w:rFonts w:ascii="Segoe UI" w:eastAsia="Segoe UI" w:hAnsi="Segoe UI" w:cs="Segoe UI"/>
                <w:b/>
                <w:bCs/>
                <w:color w:val="000000"/>
                <w:kern w:val="24"/>
                <w:sz w:val="16"/>
                <w:szCs w:val="16"/>
                <w:lang w:val="el-GR" w:eastAsia="el-GR"/>
              </w:rPr>
              <w:t>(</w:t>
            </w:r>
            <w:r>
              <w:rPr>
                <w:rFonts w:ascii="Segoe UI" w:eastAsia="Segoe UI" w:hAnsi="Segoe UI" w:cs="Segoe UI"/>
                <w:b/>
                <w:bCs/>
                <w:color w:val="000000"/>
                <w:kern w:val="24"/>
                <w:sz w:val="16"/>
                <w:szCs w:val="16"/>
                <w:lang w:val="en-US" w:eastAsia="el-GR"/>
              </w:rPr>
              <w:t>38</w:t>
            </w:r>
            <w:r w:rsidRPr="00CE6736">
              <w:rPr>
                <w:rFonts w:ascii="Segoe UI" w:eastAsia="Segoe UI" w:hAnsi="Segoe UI" w:cs="Segoe UI"/>
                <w:b/>
                <w:bCs/>
                <w:color w:val="000000"/>
                <w:kern w:val="24"/>
                <w:sz w:val="16"/>
                <w:szCs w:val="16"/>
                <w:lang w:val="el-GR" w:eastAsia="el-GR"/>
              </w:rPr>
              <w:t>)</w:t>
            </w:r>
          </w:p>
        </w:tc>
        <w:tc>
          <w:tcPr>
            <w:tcW w:w="1020" w:type="dxa"/>
            <w:tcBorders>
              <w:top w:val="nil"/>
              <w:left w:val="nil"/>
              <w:bottom w:val="nil"/>
              <w:right w:val="nil"/>
            </w:tcBorders>
            <w:shd w:val="clear" w:color="auto" w:fill="F2F2F2"/>
            <w:vAlign w:val="center"/>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sidRPr="00EB1181">
              <w:rPr>
                <w:rFonts w:ascii="Segoe UI" w:eastAsia="Segoe UI" w:hAnsi="Segoe UI" w:cs="Segoe UI"/>
                <w:b/>
                <w:bCs/>
                <w:color w:val="000000"/>
                <w:kern w:val="24"/>
                <w:sz w:val="16"/>
                <w:szCs w:val="16"/>
                <w:lang w:val="el-GR" w:eastAsia="el-GR"/>
              </w:rPr>
              <w:t>(</w:t>
            </w:r>
            <w:r>
              <w:rPr>
                <w:rFonts w:ascii="Segoe UI" w:eastAsia="Segoe UI" w:hAnsi="Segoe UI" w:cs="Segoe UI"/>
                <w:b/>
                <w:bCs/>
                <w:color w:val="000000"/>
                <w:kern w:val="24"/>
                <w:sz w:val="16"/>
                <w:szCs w:val="16"/>
                <w:lang w:val="en-US" w:eastAsia="el-GR"/>
              </w:rPr>
              <w:t>42</w:t>
            </w:r>
            <w:r w:rsidRPr="00EB1181">
              <w:rPr>
                <w:rFonts w:ascii="Segoe UI" w:eastAsia="Segoe UI" w:hAnsi="Segoe UI" w:cs="Segoe UI"/>
                <w:b/>
                <w:bCs/>
                <w:color w:val="000000"/>
                <w:kern w:val="24"/>
                <w:sz w:val="16"/>
                <w:szCs w:val="16"/>
                <w:lang w:val="el-GR" w:eastAsia="el-GR"/>
              </w:rPr>
              <w:t>)</w:t>
            </w:r>
          </w:p>
        </w:tc>
        <w:tc>
          <w:tcPr>
            <w:tcW w:w="628" w:type="dxa"/>
            <w:tcBorders>
              <w:top w:val="nil"/>
              <w:left w:val="nil"/>
              <w:bottom w:val="nil"/>
              <w:right w:val="nil"/>
            </w:tcBorders>
            <w:shd w:val="clear" w:color="auto" w:fill="F2F2F2"/>
            <w:tcMar>
              <w:top w:w="15" w:type="dxa"/>
              <w:left w:w="15" w:type="dxa"/>
              <w:bottom w:w="0" w:type="dxa"/>
              <w:right w:w="84" w:type="dxa"/>
            </w:tcMar>
            <w:vAlign w:val="center"/>
            <w:hideMark/>
          </w:tcPr>
          <w:p w:rsidR="00D770B4" w:rsidRPr="001216E3" w:rsidRDefault="00D770B4" w:rsidP="00D770B4">
            <w:pPr>
              <w:spacing w:after="0" w:line="240" w:lineRule="auto"/>
              <w:jc w:val="right"/>
              <w:textAlignment w:val="center"/>
              <w:rPr>
                <w:rFonts w:ascii="Segoe UI" w:eastAsia="Times New Roman" w:hAnsi="Segoe UI" w:cs="Segoe UI"/>
                <w:i/>
                <w:sz w:val="16"/>
                <w:szCs w:val="16"/>
                <w:lang w:val="en-US" w:eastAsia="el-GR"/>
              </w:rPr>
            </w:pPr>
            <w:r>
              <w:rPr>
                <w:rFonts w:ascii="Segoe UI" w:eastAsia="Segoe UI" w:hAnsi="Segoe UI" w:cs="Segoe UI"/>
                <w:b/>
                <w:bCs/>
                <w:i/>
                <w:color w:val="000000" w:themeColor="text1"/>
                <w:kern w:val="24"/>
                <w:sz w:val="16"/>
                <w:szCs w:val="16"/>
                <w:lang w:val="en-US" w:eastAsia="el-GR"/>
              </w:rPr>
              <w:t>-9%</w:t>
            </w:r>
          </w:p>
        </w:tc>
      </w:tr>
      <w:tr w:rsidR="00D770B4" w:rsidRPr="003915DB" w:rsidTr="0012553F">
        <w:trPr>
          <w:trHeight w:val="113"/>
        </w:trPr>
        <w:tc>
          <w:tcPr>
            <w:tcW w:w="3454" w:type="dxa"/>
            <w:tcBorders>
              <w:top w:val="nil"/>
              <w:left w:val="nil"/>
              <w:bottom w:val="nil"/>
              <w:right w:val="nil"/>
            </w:tcBorders>
            <w:shd w:val="clear" w:color="auto" w:fill="auto"/>
            <w:tcMar>
              <w:top w:w="15" w:type="dxa"/>
              <w:left w:w="42" w:type="dxa"/>
              <w:bottom w:w="0" w:type="dxa"/>
              <w:right w:w="15" w:type="dxa"/>
            </w:tcMar>
            <w:vAlign w:val="center"/>
            <w:hideMark/>
          </w:tcPr>
          <w:p w:rsidR="00D770B4" w:rsidRPr="003915DB" w:rsidRDefault="00D770B4" w:rsidP="00D770B4">
            <w:pPr>
              <w:spacing w:after="0" w:line="240" w:lineRule="auto"/>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l-GR" w:eastAsia="el-GR"/>
              </w:rPr>
              <w:t>Λοιπές προβλέψεις</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sidRPr="00EB1181">
              <w:rPr>
                <w:rFonts w:ascii="Segoe UI" w:eastAsia="Segoe UI" w:hAnsi="Segoe UI" w:cs="Segoe UI"/>
                <w:color w:val="000000"/>
                <w:kern w:val="24"/>
                <w:sz w:val="16"/>
                <w:szCs w:val="16"/>
                <w:lang w:val="en-US" w:eastAsia="el-GR"/>
              </w:rPr>
              <w:t>(</w:t>
            </w:r>
            <w:r>
              <w:rPr>
                <w:rFonts w:ascii="Segoe UI" w:eastAsia="Segoe UI" w:hAnsi="Segoe UI" w:cs="Segoe UI"/>
                <w:color w:val="000000"/>
                <w:kern w:val="24"/>
                <w:sz w:val="16"/>
                <w:szCs w:val="16"/>
                <w:lang w:val="en-US" w:eastAsia="el-GR"/>
              </w:rPr>
              <w:t>24</w:t>
            </w:r>
            <w:r w:rsidRPr="00EB1181">
              <w:rPr>
                <w:rFonts w:ascii="Segoe UI" w:eastAsia="Segoe UI" w:hAnsi="Segoe UI" w:cs="Segoe UI"/>
                <w:color w:val="000000"/>
                <w:kern w:val="24"/>
                <w:sz w:val="16"/>
                <w:szCs w:val="16"/>
                <w:lang w:val="en-US" w:eastAsia="el-GR"/>
              </w:rPr>
              <w:t>)</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Pr>
                <w:rFonts w:ascii="Segoe UI" w:eastAsia="Segoe UI" w:hAnsi="Segoe UI" w:cs="Segoe UI"/>
                <w:color w:val="000000"/>
                <w:kern w:val="24"/>
                <w:sz w:val="16"/>
                <w:szCs w:val="16"/>
                <w:lang w:val="en-US" w:eastAsia="el-GR"/>
              </w:rPr>
              <w:t>(89</w:t>
            </w:r>
            <w:r w:rsidRPr="00EB1181">
              <w:rPr>
                <w:rFonts w:ascii="Segoe UI" w:eastAsia="Segoe UI" w:hAnsi="Segoe UI" w:cs="Segoe UI"/>
                <w:color w:val="000000"/>
                <w:kern w:val="24"/>
                <w:sz w:val="16"/>
                <w:szCs w:val="16"/>
                <w:lang w:val="en-US" w:eastAsia="el-GR"/>
              </w:rPr>
              <w:t>)</w:t>
            </w:r>
          </w:p>
        </w:tc>
        <w:tc>
          <w:tcPr>
            <w:tcW w:w="629"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i/>
                <w:sz w:val="16"/>
                <w:szCs w:val="16"/>
                <w:lang w:val="el-GR" w:eastAsia="el-GR"/>
              </w:rPr>
            </w:pPr>
            <w:r w:rsidRPr="00EB1181">
              <w:rPr>
                <w:rFonts w:ascii="Segoe UI" w:eastAsia="Segoe UI" w:hAnsi="Segoe UI" w:cs="Segoe UI"/>
                <w:i/>
                <w:color w:val="000000"/>
                <w:kern w:val="24"/>
                <w:sz w:val="16"/>
                <w:szCs w:val="16"/>
                <w:lang w:val="en-US" w:eastAsia="el-GR"/>
              </w:rPr>
              <w:t>-</w:t>
            </w:r>
            <w:r>
              <w:rPr>
                <w:rFonts w:ascii="Segoe UI" w:eastAsia="Segoe UI" w:hAnsi="Segoe UI" w:cs="Segoe UI"/>
                <w:i/>
                <w:color w:val="000000"/>
                <w:kern w:val="24"/>
                <w:sz w:val="16"/>
                <w:szCs w:val="16"/>
                <w:lang w:val="en-US" w:eastAsia="el-GR"/>
              </w:rPr>
              <w:t>73</w:t>
            </w:r>
            <w:r w:rsidRPr="00EB1181">
              <w:rPr>
                <w:rFonts w:ascii="Segoe UI" w:eastAsia="Segoe UI" w:hAnsi="Segoe UI" w:cs="Segoe UI"/>
                <w:i/>
                <w:color w:val="000000"/>
                <w:kern w:val="24"/>
                <w:sz w:val="16"/>
                <w:szCs w:val="16"/>
                <w:lang w:val="en-US" w:eastAsia="el-GR"/>
              </w:rPr>
              <w:t>%</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6E444F"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Times New Roman" w:hAnsi="Segoe UI" w:cs="Segoe UI"/>
                <w:sz w:val="16"/>
                <w:szCs w:val="16"/>
                <w:lang w:val="en-US" w:eastAsia="el-GR"/>
              </w:rPr>
              <w:t>(19)</w:t>
            </w:r>
          </w:p>
        </w:tc>
        <w:tc>
          <w:tcPr>
            <w:tcW w:w="1020" w:type="dxa"/>
            <w:tcBorders>
              <w:top w:val="nil"/>
              <w:left w:val="nil"/>
              <w:bottom w:val="nil"/>
              <w:right w:val="nil"/>
            </w:tcBorders>
            <w:shd w:val="clear" w:color="auto" w:fill="auto"/>
            <w:vAlign w:val="center"/>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Pr>
                <w:rFonts w:ascii="Segoe UI" w:eastAsia="Segoe UI" w:hAnsi="Segoe UI" w:cs="Segoe UI"/>
                <w:color w:val="000000"/>
                <w:kern w:val="24"/>
                <w:sz w:val="16"/>
                <w:szCs w:val="16"/>
                <w:lang w:val="en-US" w:eastAsia="el-GR"/>
              </w:rPr>
              <w:t>3</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i/>
                <w:sz w:val="16"/>
                <w:szCs w:val="16"/>
                <w:lang w:val="el-GR" w:eastAsia="el-GR"/>
              </w:rPr>
            </w:pPr>
            <w:r>
              <w:rPr>
                <w:rFonts w:ascii="Segoe UI" w:eastAsia="Segoe UI" w:hAnsi="Segoe UI" w:cs="Segoe UI"/>
                <w:i/>
                <w:color w:val="000000" w:themeColor="text1"/>
                <w:kern w:val="24"/>
                <w:sz w:val="16"/>
                <w:szCs w:val="16"/>
                <w:lang w:val="en-US" w:eastAsia="el-GR"/>
              </w:rPr>
              <w:t>n/m</w:t>
            </w:r>
          </w:p>
        </w:tc>
      </w:tr>
      <w:tr w:rsidR="00D770B4" w:rsidRPr="003915DB" w:rsidTr="0012553F">
        <w:trPr>
          <w:trHeight w:val="113"/>
        </w:trPr>
        <w:tc>
          <w:tcPr>
            <w:tcW w:w="3454" w:type="dxa"/>
            <w:tcBorders>
              <w:top w:val="nil"/>
              <w:left w:val="nil"/>
              <w:bottom w:val="nil"/>
              <w:right w:val="nil"/>
            </w:tcBorders>
            <w:shd w:val="clear" w:color="auto" w:fill="auto"/>
            <w:tcMar>
              <w:top w:w="15" w:type="dxa"/>
              <w:left w:w="42" w:type="dxa"/>
              <w:bottom w:w="0" w:type="dxa"/>
              <w:right w:w="15" w:type="dxa"/>
            </w:tcMar>
            <w:vAlign w:val="center"/>
            <w:hideMark/>
          </w:tcPr>
          <w:p w:rsidR="00D770B4" w:rsidRPr="003915DB" w:rsidRDefault="00D770B4" w:rsidP="00D770B4">
            <w:pPr>
              <w:spacing w:after="0" w:line="240" w:lineRule="auto"/>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l-GR" w:eastAsia="el-GR"/>
              </w:rPr>
              <w:t>Κέρδη / (</w:t>
            </w:r>
            <w:r>
              <w:rPr>
                <w:rFonts w:ascii="Segoe UI" w:eastAsia="Segoe UI" w:hAnsi="Segoe UI" w:cs="Segoe UI"/>
                <w:color w:val="000000"/>
                <w:kern w:val="24"/>
                <w:sz w:val="16"/>
                <w:szCs w:val="16"/>
                <w:lang w:val="el-GR" w:eastAsia="el-GR"/>
              </w:rPr>
              <w:t>ζ</w:t>
            </w:r>
            <w:r w:rsidRPr="003915DB">
              <w:rPr>
                <w:rFonts w:ascii="Segoe UI" w:eastAsia="Segoe UI" w:hAnsi="Segoe UI" w:cs="Segoe UI"/>
                <w:color w:val="000000"/>
                <w:kern w:val="24"/>
                <w:sz w:val="16"/>
                <w:szCs w:val="16"/>
                <w:lang w:val="el-GR" w:eastAsia="el-GR"/>
              </w:rPr>
              <w:t>ημίες</w:t>
            </w:r>
            <w:r>
              <w:rPr>
                <w:rFonts w:ascii="Segoe UI" w:eastAsia="Segoe UI" w:hAnsi="Segoe UI" w:cs="Segoe UI"/>
                <w:color w:val="000000"/>
                <w:kern w:val="24"/>
                <w:sz w:val="16"/>
                <w:szCs w:val="16"/>
                <w:lang w:val="el-GR" w:eastAsia="el-GR"/>
              </w:rPr>
              <w:t>)</w:t>
            </w:r>
            <w:r w:rsidRPr="003915DB">
              <w:rPr>
                <w:rFonts w:ascii="Segoe UI" w:eastAsia="Segoe UI" w:hAnsi="Segoe UI" w:cs="Segoe UI"/>
                <w:color w:val="000000"/>
                <w:kern w:val="24"/>
                <w:sz w:val="16"/>
                <w:szCs w:val="16"/>
                <w:lang w:val="el-GR" w:eastAsia="el-GR"/>
              </w:rPr>
              <w:t xml:space="preserve"> προ φόρων</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sidRPr="00EB1181">
              <w:rPr>
                <w:rFonts w:ascii="Segoe UI" w:eastAsia="Segoe UI" w:hAnsi="Segoe UI" w:cs="Segoe UI"/>
                <w:color w:val="000000"/>
                <w:kern w:val="24"/>
                <w:sz w:val="16"/>
                <w:szCs w:val="16"/>
                <w:lang w:val="en-US" w:eastAsia="el-GR"/>
              </w:rPr>
              <w:t>(</w:t>
            </w:r>
            <w:r>
              <w:rPr>
                <w:rFonts w:ascii="Segoe UI" w:eastAsia="Segoe UI" w:hAnsi="Segoe UI" w:cs="Segoe UI"/>
                <w:color w:val="000000"/>
                <w:kern w:val="24"/>
                <w:sz w:val="16"/>
                <w:szCs w:val="16"/>
                <w:lang w:val="en-US" w:eastAsia="el-GR"/>
              </w:rPr>
              <w:t>137</w:t>
            </w:r>
            <w:r w:rsidRPr="00EB1181">
              <w:rPr>
                <w:rFonts w:ascii="Segoe UI" w:eastAsia="Segoe UI" w:hAnsi="Segoe UI" w:cs="Segoe UI"/>
                <w:color w:val="000000"/>
                <w:kern w:val="24"/>
                <w:sz w:val="16"/>
                <w:szCs w:val="16"/>
                <w:lang w:val="en-US" w:eastAsia="el-GR"/>
              </w:rPr>
              <w:t>)</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Pr>
                <w:rFonts w:ascii="Segoe UI" w:eastAsia="Segoe UI" w:hAnsi="Segoe UI" w:cs="Segoe UI"/>
                <w:color w:val="000000"/>
                <w:kern w:val="24"/>
                <w:sz w:val="16"/>
                <w:szCs w:val="16"/>
                <w:lang w:val="en-US" w:eastAsia="el-GR"/>
              </w:rPr>
              <w:t>(107)</w:t>
            </w:r>
          </w:p>
        </w:tc>
        <w:tc>
          <w:tcPr>
            <w:tcW w:w="629"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i/>
                <w:sz w:val="16"/>
                <w:szCs w:val="16"/>
                <w:lang w:val="el-GR" w:eastAsia="el-GR"/>
              </w:rPr>
            </w:pPr>
            <w:r>
              <w:rPr>
                <w:rFonts w:ascii="Segoe UI" w:eastAsia="Segoe UI" w:hAnsi="Segoe UI" w:cs="Segoe UI"/>
                <w:i/>
                <w:color w:val="000000"/>
                <w:kern w:val="24"/>
                <w:sz w:val="16"/>
                <w:szCs w:val="16"/>
                <w:lang w:val="en-US" w:eastAsia="el-GR"/>
              </w:rPr>
              <w:t>+28%</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6E444F" w:rsidRDefault="00D770B4" w:rsidP="00D770B4">
            <w:pPr>
              <w:spacing w:after="0" w:line="240" w:lineRule="auto"/>
              <w:jc w:val="right"/>
              <w:textAlignment w:val="center"/>
              <w:rPr>
                <w:rFonts w:ascii="Segoe UI" w:eastAsia="Times New Roman" w:hAnsi="Segoe UI" w:cs="Segoe UI"/>
                <w:sz w:val="16"/>
                <w:szCs w:val="16"/>
                <w:lang w:val="el-GR" w:eastAsia="el-GR"/>
              </w:rPr>
            </w:pPr>
            <w:r w:rsidRPr="006E444F">
              <w:rPr>
                <w:rFonts w:ascii="Segoe UI" w:eastAsia="Segoe UI" w:hAnsi="Segoe UI" w:cs="Segoe UI"/>
                <w:color w:val="000000"/>
                <w:kern w:val="24"/>
                <w:sz w:val="16"/>
                <w:szCs w:val="16"/>
                <w:lang w:val="el-GR" w:eastAsia="el-GR"/>
              </w:rPr>
              <w:t>(</w:t>
            </w:r>
            <w:r>
              <w:rPr>
                <w:rFonts w:ascii="Segoe UI" w:eastAsia="Segoe UI" w:hAnsi="Segoe UI" w:cs="Segoe UI"/>
                <w:color w:val="000000"/>
                <w:kern w:val="24"/>
                <w:sz w:val="16"/>
                <w:szCs w:val="16"/>
                <w:lang w:val="en-US" w:eastAsia="el-GR"/>
              </w:rPr>
              <w:t>57</w:t>
            </w:r>
            <w:r w:rsidRPr="006E444F">
              <w:rPr>
                <w:rFonts w:ascii="Segoe UI" w:eastAsia="Segoe UI" w:hAnsi="Segoe UI" w:cs="Segoe UI"/>
                <w:color w:val="000000"/>
                <w:kern w:val="24"/>
                <w:sz w:val="16"/>
                <w:szCs w:val="16"/>
                <w:lang w:val="el-GR" w:eastAsia="el-GR"/>
              </w:rPr>
              <w:t>)</w:t>
            </w:r>
          </w:p>
        </w:tc>
        <w:tc>
          <w:tcPr>
            <w:tcW w:w="1020" w:type="dxa"/>
            <w:tcBorders>
              <w:top w:val="nil"/>
              <w:left w:val="nil"/>
              <w:bottom w:val="nil"/>
              <w:right w:val="nil"/>
            </w:tcBorders>
            <w:shd w:val="clear" w:color="auto" w:fill="auto"/>
            <w:vAlign w:val="center"/>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sidRPr="00EB1181">
              <w:rPr>
                <w:rFonts w:ascii="Segoe UI" w:eastAsia="Segoe UI" w:hAnsi="Segoe UI" w:cs="Segoe UI"/>
                <w:color w:val="000000"/>
                <w:kern w:val="24"/>
                <w:sz w:val="16"/>
                <w:szCs w:val="16"/>
                <w:lang w:val="el-GR" w:eastAsia="el-GR"/>
              </w:rPr>
              <w:t>(</w:t>
            </w:r>
            <w:r>
              <w:rPr>
                <w:rFonts w:ascii="Segoe UI" w:eastAsia="Segoe UI" w:hAnsi="Segoe UI" w:cs="Segoe UI"/>
                <w:color w:val="000000"/>
                <w:kern w:val="24"/>
                <w:sz w:val="16"/>
                <w:szCs w:val="16"/>
                <w:lang w:val="en-US" w:eastAsia="el-GR"/>
              </w:rPr>
              <w:t>39</w:t>
            </w:r>
            <w:r w:rsidRPr="00EB1181">
              <w:rPr>
                <w:rFonts w:ascii="Segoe UI" w:eastAsia="Segoe UI" w:hAnsi="Segoe UI" w:cs="Segoe UI"/>
                <w:color w:val="000000"/>
                <w:kern w:val="24"/>
                <w:sz w:val="16"/>
                <w:szCs w:val="16"/>
                <w:lang w:val="el-GR" w:eastAsia="el-GR"/>
              </w:rPr>
              <w:t>)</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i/>
                <w:sz w:val="16"/>
                <w:szCs w:val="16"/>
                <w:lang w:val="el-GR" w:eastAsia="el-GR"/>
              </w:rPr>
            </w:pPr>
            <w:r>
              <w:rPr>
                <w:rFonts w:ascii="Segoe UI" w:eastAsia="Segoe UI" w:hAnsi="Segoe UI" w:cs="Segoe UI"/>
                <w:i/>
                <w:color w:val="000000" w:themeColor="text1"/>
                <w:kern w:val="24"/>
                <w:sz w:val="16"/>
                <w:szCs w:val="16"/>
                <w:lang w:val="en-US" w:eastAsia="el-GR"/>
              </w:rPr>
              <w:t>+46</w:t>
            </w:r>
            <w:r w:rsidRPr="00EB1181">
              <w:rPr>
                <w:rFonts w:ascii="Segoe UI" w:eastAsia="Segoe UI" w:hAnsi="Segoe UI" w:cs="Segoe UI"/>
                <w:i/>
                <w:color w:val="000000" w:themeColor="text1"/>
                <w:kern w:val="24"/>
                <w:sz w:val="16"/>
                <w:szCs w:val="16"/>
                <w:lang w:val="en-US" w:eastAsia="el-GR"/>
              </w:rPr>
              <w:t>%</w:t>
            </w:r>
          </w:p>
        </w:tc>
      </w:tr>
      <w:tr w:rsidR="00D770B4" w:rsidRPr="003915DB" w:rsidTr="0012553F">
        <w:trPr>
          <w:trHeight w:val="113"/>
        </w:trPr>
        <w:tc>
          <w:tcPr>
            <w:tcW w:w="3454" w:type="dxa"/>
            <w:tcBorders>
              <w:top w:val="nil"/>
              <w:left w:val="nil"/>
              <w:bottom w:val="nil"/>
              <w:right w:val="nil"/>
            </w:tcBorders>
            <w:shd w:val="clear" w:color="auto" w:fill="auto"/>
            <w:tcMar>
              <w:top w:w="15" w:type="dxa"/>
              <w:left w:w="42" w:type="dxa"/>
              <w:bottom w:w="0" w:type="dxa"/>
              <w:right w:w="15" w:type="dxa"/>
            </w:tcMar>
            <w:vAlign w:val="center"/>
            <w:hideMark/>
          </w:tcPr>
          <w:p w:rsidR="00D770B4" w:rsidRPr="003915DB" w:rsidRDefault="00D770B4" w:rsidP="00D770B4">
            <w:pPr>
              <w:spacing w:after="0" w:line="240" w:lineRule="auto"/>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l-GR" w:eastAsia="el-GR"/>
              </w:rPr>
              <w:t xml:space="preserve">Φόροι </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sidRPr="00EB1181">
              <w:rPr>
                <w:rFonts w:ascii="Segoe UI" w:eastAsia="Segoe UI" w:hAnsi="Segoe UI" w:cs="Segoe UI"/>
                <w:color w:val="000000"/>
                <w:kern w:val="24"/>
                <w:sz w:val="16"/>
                <w:szCs w:val="16"/>
                <w:lang w:val="en-US" w:eastAsia="el-GR"/>
              </w:rPr>
              <w:t>(</w:t>
            </w:r>
            <w:r>
              <w:rPr>
                <w:rFonts w:ascii="Segoe UI" w:eastAsia="Segoe UI" w:hAnsi="Segoe UI" w:cs="Segoe UI"/>
                <w:color w:val="000000"/>
                <w:kern w:val="24"/>
                <w:sz w:val="16"/>
                <w:szCs w:val="16"/>
                <w:lang w:val="en-US" w:eastAsia="el-GR"/>
              </w:rPr>
              <w:t>26</w:t>
            </w:r>
            <w:r w:rsidRPr="00EB1181">
              <w:rPr>
                <w:rFonts w:ascii="Segoe UI" w:eastAsia="Segoe UI" w:hAnsi="Segoe UI" w:cs="Segoe UI"/>
                <w:color w:val="000000"/>
                <w:kern w:val="24"/>
                <w:sz w:val="16"/>
                <w:szCs w:val="16"/>
                <w:lang w:val="en-US" w:eastAsia="el-GR"/>
              </w:rPr>
              <w:t>)</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sidRPr="00EB1181">
              <w:rPr>
                <w:rFonts w:ascii="Segoe UI" w:eastAsia="Segoe UI" w:hAnsi="Segoe UI" w:cs="Segoe UI"/>
                <w:color w:val="000000"/>
                <w:kern w:val="24"/>
                <w:sz w:val="16"/>
                <w:szCs w:val="16"/>
                <w:lang w:val="en-US" w:eastAsia="el-GR"/>
              </w:rPr>
              <w:t>(</w:t>
            </w:r>
            <w:r>
              <w:rPr>
                <w:rFonts w:ascii="Segoe UI" w:eastAsia="Segoe UI" w:hAnsi="Segoe UI" w:cs="Segoe UI"/>
                <w:color w:val="000000"/>
                <w:kern w:val="24"/>
                <w:sz w:val="16"/>
                <w:szCs w:val="16"/>
                <w:lang w:val="en-US" w:eastAsia="el-GR"/>
              </w:rPr>
              <w:t>19</w:t>
            </w:r>
            <w:r w:rsidRPr="00EB1181">
              <w:rPr>
                <w:rFonts w:ascii="Segoe UI" w:eastAsia="Segoe UI" w:hAnsi="Segoe UI" w:cs="Segoe UI"/>
                <w:color w:val="000000"/>
                <w:kern w:val="24"/>
                <w:sz w:val="16"/>
                <w:szCs w:val="16"/>
                <w:lang w:val="en-US" w:eastAsia="el-GR"/>
              </w:rPr>
              <w:t>)</w:t>
            </w:r>
          </w:p>
        </w:tc>
        <w:tc>
          <w:tcPr>
            <w:tcW w:w="629"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i/>
                <w:sz w:val="16"/>
                <w:szCs w:val="16"/>
                <w:lang w:val="el-GR" w:eastAsia="el-GR"/>
              </w:rPr>
            </w:pPr>
            <w:r>
              <w:rPr>
                <w:rFonts w:ascii="Segoe UI" w:eastAsia="Segoe UI" w:hAnsi="Segoe UI" w:cs="Segoe UI"/>
                <w:i/>
                <w:color w:val="000000"/>
                <w:kern w:val="24"/>
                <w:sz w:val="16"/>
                <w:szCs w:val="16"/>
                <w:lang w:val="en-US" w:eastAsia="el-GR"/>
              </w:rPr>
              <w:t>+37</w:t>
            </w:r>
            <w:r w:rsidRPr="00EB1181">
              <w:rPr>
                <w:rFonts w:ascii="Segoe UI" w:eastAsia="Segoe UI" w:hAnsi="Segoe UI" w:cs="Segoe UI"/>
                <w:i/>
                <w:color w:val="000000"/>
                <w:kern w:val="24"/>
                <w:sz w:val="16"/>
                <w:szCs w:val="16"/>
                <w:lang w:val="en-US" w:eastAsia="el-GR"/>
              </w:rPr>
              <w:t>%</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6E444F" w:rsidRDefault="00D770B4" w:rsidP="00D770B4">
            <w:pPr>
              <w:spacing w:after="0" w:line="240" w:lineRule="auto"/>
              <w:jc w:val="right"/>
              <w:textAlignment w:val="center"/>
              <w:rPr>
                <w:rFonts w:ascii="Segoe UI" w:eastAsia="Times New Roman" w:hAnsi="Segoe UI" w:cs="Segoe UI"/>
                <w:sz w:val="16"/>
                <w:szCs w:val="16"/>
                <w:lang w:val="el-GR" w:eastAsia="el-GR"/>
              </w:rPr>
            </w:pPr>
            <w:r w:rsidRPr="006E444F">
              <w:rPr>
                <w:rFonts w:ascii="Segoe UI" w:eastAsia="Segoe UI" w:hAnsi="Segoe UI" w:cs="Segoe UI"/>
                <w:color w:val="000000"/>
                <w:kern w:val="24"/>
                <w:sz w:val="16"/>
                <w:szCs w:val="16"/>
                <w:lang w:val="en-US" w:eastAsia="el-GR"/>
              </w:rPr>
              <w:t>(</w:t>
            </w:r>
            <w:r>
              <w:rPr>
                <w:rFonts w:ascii="Segoe UI" w:eastAsia="Segoe UI" w:hAnsi="Segoe UI" w:cs="Segoe UI"/>
                <w:color w:val="000000"/>
                <w:kern w:val="24"/>
                <w:sz w:val="16"/>
                <w:szCs w:val="16"/>
                <w:lang w:val="en-US" w:eastAsia="el-GR"/>
              </w:rPr>
              <w:t>4</w:t>
            </w:r>
            <w:r w:rsidRPr="006E444F">
              <w:rPr>
                <w:rFonts w:ascii="Segoe UI" w:eastAsia="Segoe UI" w:hAnsi="Segoe UI" w:cs="Segoe UI"/>
                <w:color w:val="000000"/>
                <w:kern w:val="24"/>
                <w:sz w:val="16"/>
                <w:szCs w:val="16"/>
                <w:lang w:val="en-US" w:eastAsia="el-GR"/>
              </w:rPr>
              <w:t>)</w:t>
            </w:r>
          </w:p>
        </w:tc>
        <w:tc>
          <w:tcPr>
            <w:tcW w:w="1020" w:type="dxa"/>
            <w:tcBorders>
              <w:top w:val="nil"/>
              <w:left w:val="nil"/>
              <w:bottom w:val="nil"/>
              <w:right w:val="nil"/>
            </w:tcBorders>
            <w:shd w:val="clear" w:color="auto" w:fill="auto"/>
            <w:vAlign w:val="center"/>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sidRPr="00EB1181">
              <w:rPr>
                <w:rFonts w:ascii="Segoe UI" w:eastAsia="Segoe UI" w:hAnsi="Segoe UI" w:cs="Segoe UI"/>
                <w:color w:val="000000"/>
                <w:kern w:val="24"/>
                <w:sz w:val="16"/>
                <w:szCs w:val="16"/>
                <w:lang w:val="en-US" w:eastAsia="el-GR"/>
              </w:rPr>
              <w:t>(</w:t>
            </w:r>
            <w:r>
              <w:rPr>
                <w:rFonts w:ascii="Segoe UI" w:eastAsia="Segoe UI" w:hAnsi="Segoe UI" w:cs="Segoe UI"/>
                <w:color w:val="000000"/>
                <w:kern w:val="24"/>
                <w:sz w:val="16"/>
                <w:szCs w:val="16"/>
                <w:lang w:val="en-US" w:eastAsia="el-GR"/>
              </w:rPr>
              <w:t>6</w:t>
            </w:r>
            <w:r w:rsidRPr="00EB1181">
              <w:rPr>
                <w:rFonts w:ascii="Segoe UI" w:eastAsia="Segoe UI" w:hAnsi="Segoe UI" w:cs="Segoe UI"/>
                <w:color w:val="000000"/>
                <w:kern w:val="24"/>
                <w:sz w:val="16"/>
                <w:szCs w:val="16"/>
                <w:lang w:val="en-US" w:eastAsia="el-GR"/>
              </w:rPr>
              <w:t>)</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i/>
                <w:sz w:val="16"/>
                <w:szCs w:val="16"/>
                <w:lang w:val="el-GR" w:eastAsia="el-GR"/>
              </w:rPr>
            </w:pPr>
            <w:r>
              <w:rPr>
                <w:rFonts w:ascii="Segoe UI" w:eastAsia="Segoe UI" w:hAnsi="Segoe UI" w:cs="Segoe UI"/>
                <w:i/>
                <w:color w:val="000000" w:themeColor="text1"/>
                <w:kern w:val="24"/>
                <w:sz w:val="16"/>
                <w:szCs w:val="16"/>
                <w:lang w:val="en-US" w:eastAsia="el-GR"/>
              </w:rPr>
              <w:t>-38%</w:t>
            </w:r>
          </w:p>
        </w:tc>
      </w:tr>
      <w:tr w:rsidR="00D770B4" w:rsidRPr="003915DB" w:rsidTr="000C7A6E">
        <w:trPr>
          <w:trHeight w:val="113"/>
        </w:trPr>
        <w:tc>
          <w:tcPr>
            <w:tcW w:w="3454" w:type="dxa"/>
            <w:tcBorders>
              <w:top w:val="nil"/>
              <w:left w:val="nil"/>
              <w:bottom w:val="nil"/>
              <w:right w:val="nil"/>
            </w:tcBorders>
            <w:shd w:val="clear" w:color="auto" w:fill="F2F2F2"/>
            <w:tcMar>
              <w:top w:w="15" w:type="dxa"/>
              <w:left w:w="42" w:type="dxa"/>
              <w:bottom w:w="0" w:type="dxa"/>
              <w:right w:w="15" w:type="dxa"/>
            </w:tcMar>
            <w:vAlign w:val="center"/>
            <w:hideMark/>
          </w:tcPr>
          <w:p w:rsidR="00D770B4" w:rsidRPr="003915DB" w:rsidRDefault="00D770B4" w:rsidP="00D770B4">
            <w:pPr>
              <w:spacing w:after="0" w:line="240" w:lineRule="auto"/>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kern w:val="24"/>
                <w:sz w:val="16"/>
                <w:szCs w:val="16"/>
                <w:lang w:val="el-GR" w:eastAsia="el-GR"/>
              </w:rPr>
              <w:t>Κέρδη / (</w:t>
            </w:r>
            <w:r>
              <w:rPr>
                <w:rFonts w:ascii="Segoe UI" w:eastAsia="Segoe UI" w:hAnsi="Segoe UI" w:cs="Segoe UI"/>
                <w:b/>
                <w:bCs/>
                <w:color w:val="000000"/>
                <w:kern w:val="24"/>
                <w:sz w:val="16"/>
                <w:szCs w:val="16"/>
                <w:lang w:val="el-GR" w:eastAsia="el-GR"/>
              </w:rPr>
              <w:t>ζ</w:t>
            </w:r>
            <w:r w:rsidRPr="003915DB">
              <w:rPr>
                <w:rFonts w:ascii="Segoe UI" w:eastAsia="Segoe UI" w:hAnsi="Segoe UI" w:cs="Segoe UI"/>
                <w:b/>
                <w:bCs/>
                <w:color w:val="000000"/>
                <w:kern w:val="24"/>
                <w:sz w:val="16"/>
                <w:szCs w:val="16"/>
                <w:lang w:val="el-GR" w:eastAsia="el-GR"/>
              </w:rPr>
              <w:t>ημίες) (συν</w:t>
            </w:r>
            <w:r>
              <w:rPr>
                <w:rFonts w:ascii="Segoe UI" w:eastAsia="Segoe UI" w:hAnsi="Segoe UI" w:cs="Segoe UI"/>
                <w:b/>
                <w:bCs/>
                <w:color w:val="000000"/>
                <w:kern w:val="24"/>
                <w:sz w:val="16"/>
                <w:szCs w:val="16"/>
                <w:lang w:val="el-GR" w:eastAsia="el-GR"/>
              </w:rPr>
              <w:t>εχι</w:t>
            </w:r>
            <w:r w:rsidRPr="003915DB">
              <w:rPr>
                <w:rFonts w:ascii="Segoe UI" w:eastAsia="Segoe UI" w:hAnsi="Segoe UI" w:cs="Segoe UI"/>
                <w:b/>
                <w:bCs/>
                <w:color w:val="000000"/>
                <w:kern w:val="24"/>
                <w:sz w:val="16"/>
                <w:szCs w:val="16"/>
                <w:lang w:val="el-GR" w:eastAsia="el-GR"/>
              </w:rPr>
              <w:t>ζόμενες δρ/τητες)</w:t>
            </w:r>
          </w:p>
        </w:tc>
        <w:tc>
          <w:tcPr>
            <w:tcW w:w="1020"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sidRPr="00EB1181">
              <w:rPr>
                <w:rFonts w:ascii="Segoe UI" w:eastAsia="Segoe UI" w:hAnsi="Segoe UI" w:cs="Segoe UI"/>
                <w:b/>
                <w:bCs/>
                <w:color w:val="000000"/>
                <w:kern w:val="24"/>
                <w:sz w:val="16"/>
                <w:szCs w:val="16"/>
                <w:lang w:val="en-US" w:eastAsia="el-GR"/>
              </w:rPr>
              <w:t>(</w:t>
            </w:r>
            <w:r>
              <w:rPr>
                <w:rFonts w:ascii="Segoe UI" w:eastAsia="Segoe UI" w:hAnsi="Segoe UI" w:cs="Segoe UI"/>
                <w:b/>
                <w:bCs/>
                <w:color w:val="000000"/>
                <w:kern w:val="24"/>
                <w:sz w:val="16"/>
                <w:szCs w:val="16"/>
                <w:lang w:val="en-US" w:eastAsia="el-GR"/>
              </w:rPr>
              <w:t>163</w:t>
            </w:r>
            <w:r w:rsidRPr="00EB1181">
              <w:rPr>
                <w:rFonts w:ascii="Segoe UI" w:eastAsia="Segoe UI" w:hAnsi="Segoe UI" w:cs="Segoe UI"/>
                <w:b/>
                <w:bCs/>
                <w:color w:val="000000"/>
                <w:kern w:val="24"/>
                <w:sz w:val="16"/>
                <w:szCs w:val="16"/>
                <w:lang w:val="en-US" w:eastAsia="el-GR"/>
              </w:rPr>
              <w:t>)</w:t>
            </w:r>
          </w:p>
        </w:tc>
        <w:tc>
          <w:tcPr>
            <w:tcW w:w="1020"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Pr>
                <w:rFonts w:ascii="Segoe UI" w:eastAsia="Segoe UI" w:hAnsi="Segoe UI" w:cs="Segoe UI"/>
                <w:b/>
                <w:bCs/>
                <w:color w:val="000000"/>
                <w:kern w:val="24"/>
                <w:sz w:val="16"/>
                <w:szCs w:val="16"/>
                <w:lang w:val="en-US" w:eastAsia="el-GR"/>
              </w:rPr>
              <w:t>(126)</w:t>
            </w:r>
          </w:p>
        </w:tc>
        <w:tc>
          <w:tcPr>
            <w:tcW w:w="629" w:type="dxa"/>
            <w:tcBorders>
              <w:top w:val="nil"/>
              <w:left w:val="nil"/>
              <w:bottom w:val="nil"/>
              <w:right w:val="nil"/>
            </w:tcBorders>
            <w:shd w:val="clear" w:color="auto" w:fill="F2F2F2"/>
            <w:tcMar>
              <w:top w:w="15" w:type="dxa"/>
              <w:left w:w="15" w:type="dxa"/>
              <w:bottom w:w="0" w:type="dxa"/>
              <w:right w:w="84" w:type="dxa"/>
            </w:tcMar>
            <w:vAlign w:val="center"/>
            <w:hideMark/>
          </w:tcPr>
          <w:p w:rsidR="00D770B4" w:rsidRPr="005C0A71" w:rsidRDefault="00D770B4" w:rsidP="00D770B4">
            <w:pPr>
              <w:spacing w:after="0" w:line="240" w:lineRule="auto"/>
              <w:jc w:val="right"/>
              <w:textAlignment w:val="center"/>
              <w:rPr>
                <w:rFonts w:ascii="Segoe UI" w:eastAsia="Times New Roman" w:hAnsi="Segoe UI" w:cs="Segoe UI"/>
                <w:b/>
                <w:i/>
                <w:sz w:val="16"/>
                <w:szCs w:val="16"/>
                <w:lang w:val="el-GR" w:eastAsia="el-GR"/>
              </w:rPr>
            </w:pPr>
            <w:r>
              <w:rPr>
                <w:rFonts w:ascii="Segoe UI" w:eastAsia="Segoe UI" w:hAnsi="Segoe UI" w:cs="Segoe UI"/>
                <w:b/>
                <w:bCs/>
                <w:i/>
                <w:color w:val="000000"/>
                <w:kern w:val="24"/>
                <w:sz w:val="16"/>
                <w:szCs w:val="16"/>
                <w:lang w:val="en-US" w:eastAsia="el-GR"/>
              </w:rPr>
              <w:t>+29%</w:t>
            </w:r>
          </w:p>
        </w:tc>
        <w:tc>
          <w:tcPr>
            <w:tcW w:w="1020"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6E444F" w:rsidRDefault="00D770B4" w:rsidP="00D770B4">
            <w:pPr>
              <w:spacing w:after="0" w:line="240" w:lineRule="auto"/>
              <w:jc w:val="right"/>
              <w:textAlignment w:val="center"/>
              <w:rPr>
                <w:rFonts w:ascii="Segoe UI" w:eastAsia="Times New Roman" w:hAnsi="Segoe UI" w:cs="Segoe UI"/>
                <w:sz w:val="16"/>
                <w:szCs w:val="16"/>
                <w:lang w:val="el-GR" w:eastAsia="el-GR"/>
              </w:rPr>
            </w:pPr>
            <w:r w:rsidRPr="006E444F">
              <w:rPr>
                <w:rFonts w:ascii="Segoe UI" w:eastAsia="Segoe UI" w:hAnsi="Segoe UI" w:cs="Segoe UI"/>
                <w:b/>
                <w:bCs/>
                <w:color w:val="000000"/>
                <w:kern w:val="24"/>
                <w:sz w:val="16"/>
                <w:szCs w:val="16"/>
                <w:lang w:val="el-GR" w:eastAsia="el-GR"/>
              </w:rPr>
              <w:t>(</w:t>
            </w:r>
            <w:r>
              <w:rPr>
                <w:rFonts w:ascii="Segoe UI" w:eastAsia="Segoe UI" w:hAnsi="Segoe UI" w:cs="Segoe UI"/>
                <w:b/>
                <w:bCs/>
                <w:color w:val="000000"/>
                <w:kern w:val="24"/>
                <w:sz w:val="16"/>
                <w:szCs w:val="16"/>
                <w:lang w:val="en-US" w:eastAsia="el-GR"/>
              </w:rPr>
              <w:t>60</w:t>
            </w:r>
            <w:r w:rsidRPr="006E444F">
              <w:rPr>
                <w:rFonts w:ascii="Segoe UI" w:eastAsia="Segoe UI" w:hAnsi="Segoe UI" w:cs="Segoe UI"/>
                <w:b/>
                <w:bCs/>
                <w:color w:val="000000"/>
                <w:kern w:val="24"/>
                <w:sz w:val="16"/>
                <w:szCs w:val="16"/>
                <w:lang w:val="el-GR" w:eastAsia="el-GR"/>
              </w:rPr>
              <w:t>)</w:t>
            </w:r>
          </w:p>
        </w:tc>
        <w:tc>
          <w:tcPr>
            <w:tcW w:w="1020" w:type="dxa"/>
            <w:tcBorders>
              <w:top w:val="nil"/>
              <w:left w:val="nil"/>
              <w:bottom w:val="nil"/>
              <w:right w:val="nil"/>
            </w:tcBorders>
            <w:shd w:val="clear" w:color="auto" w:fill="F2F2F2"/>
            <w:vAlign w:val="center"/>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sidRPr="00EB1181">
              <w:rPr>
                <w:rFonts w:ascii="Segoe UI" w:eastAsia="Segoe UI" w:hAnsi="Segoe UI" w:cs="Segoe UI"/>
                <w:b/>
                <w:bCs/>
                <w:color w:val="000000"/>
                <w:kern w:val="24"/>
                <w:sz w:val="16"/>
                <w:szCs w:val="16"/>
                <w:lang w:val="el-GR" w:eastAsia="el-GR"/>
              </w:rPr>
              <w:t>(</w:t>
            </w:r>
            <w:r>
              <w:rPr>
                <w:rFonts w:ascii="Segoe UI" w:eastAsia="Segoe UI" w:hAnsi="Segoe UI" w:cs="Segoe UI"/>
                <w:b/>
                <w:bCs/>
                <w:color w:val="000000"/>
                <w:kern w:val="24"/>
                <w:sz w:val="16"/>
                <w:szCs w:val="16"/>
                <w:lang w:val="en-US" w:eastAsia="el-GR"/>
              </w:rPr>
              <w:t>44</w:t>
            </w:r>
            <w:r w:rsidRPr="00EB1181">
              <w:rPr>
                <w:rFonts w:ascii="Segoe UI" w:eastAsia="Segoe UI" w:hAnsi="Segoe UI" w:cs="Segoe UI"/>
                <w:b/>
                <w:bCs/>
                <w:color w:val="000000"/>
                <w:kern w:val="24"/>
                <w:sz w:val="16"/>
                <w:szCs w:val="16"/>
                <w:lang w:val="el-GR" w:eastAsia="el-GR"/>
              </w:rPr>
              <w:t>)</w:t>
            </w:r>
          </w:p>
        </w:tc>
        <w:tc>
          <w:tcPr>
            <w:tcW w:w="628" w:type="dxa"/>
            <w:tcBorders>
              <w:top w:val="nil"/>
              <w:left w:val="nil"/>
              <w:bottom w:val="nil"/>
              <w:right w:val="nil"/>
            </w:tcBorders>
            <w:shd w:val="clear" w:color="auto" w:fill="F2F2F2"/>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i/>
                <w:sz w:val="16"/>
                <w:szCs w:val="16"/>
                <w:lang w:val="el-GR" w:eastAsia="el-GR"/>
              </w:rPr>
            </w:pPr>
            <w:r>
              <w:rPr>
                <w:rFonts w:ascii="Segoe UI" w:eastAsia="Segoe UI" w:hAnsi="Segoe UI" w:cs="Segoe UI"/>
                <w:b/>
                <w:bCs/>
                <w:i/>
                <w:color w:val="000000" w:themeColor="text1"/>
                <w:kern w:val="24"/>
                <w:sz w:val="16"/>
                <w:szCs w:val="16"/>
                <w:lang w:val="en-US" w:eastAsia="el-GR"/>
              </w:rPr>
              <w:t>+36</w:t>
            </w:r>
            <w:r w:rsidRPr="00EB1181">
              <w:rPr>
                <w:rFonts w:ascii="Segoe UI" w:eastAsia="Segoe UI" w:hAnsi="Segoe UI" w:cs="Segoe UI"/>
                <w:b/>
                <w:bCs/>
                <w:i/>
                <w:color w:val="000000" w:themeColor="text1"/>
                <w:kern w:val="24"/>
                <w:sz w:val="16"/>
                <w:szCs w:val="16"/>
                <w:lang w:val="en-US" w:eastAsia="el-GR"/>
              </w:rPr>
              <w:t>%</w:t>
            </w:r>
          </w:p>
        </w:tc>
      </w:tr>
      <w:tr w:rsidR="00D770B4" w:rsidRPr="000C7A6E" w:rsidTr="0012553F">
        <w:trPr>
          <w:trHeight w:val="113"/>
        </w:trPr>
        <w:tc>
          <w:tcPr>
            <w:tcW w:w="3454" w:type="dxa"/>
            <w:tcBorders>
              <w:top w:val="nil"/>
              <w:left w:val="nil"/>
              <w:bottom w:val="nil"/>
              <w:right w:val="nil"/>
            </w:tcBorders>
            <w:shd w:val="clear" w:color="auto" w:fill="auto"/>
            <w:tcMar>
              <w:top w:w="15" w:type="dxa"/>
              <w:left w:w="42" w:type="dxa"/>
              <w:bottom w:w="0" w:type="dxa"/>
              <w:right w:w="15" w:type="dxa"/>
            </w:tcMar>
            <w:vAlign w:val="center"/>
          </w:tcPr>
          <w:p w:rsidR="00D770B4" w:rsidRPr="00066769" w:rsidRDefault="00D770B4" w:rsidP="00D770B4">
            <w:pPr>
              <w:spacing w:after="0" w:line="240" w:lineRule="auto"/>
              <w:textAlignment w:val="center"/>
              <w:rPr>
                <w:rFonts w:ascii="Segoe UI" w:eastAsia="Segoe UI" w:hAnsi="Segoe UI" w:cs="Segoe UI"/>
                <w:bCs/>
                <w:color w:val="000000"/>
                <w:kern w:val="24"/>
                <w:sz w:val="16"/>
                <w:szCs w:val="16"/>
                <w:lang w:val="el-GR" w:eastAsia="el-GR"/>
              </w:rPr>
            </w:pPr>
            <w:r w:rsidRPr="000C7A6E">
              <w:rPr>
                <w:rFonts w:ascii="Segoe UI" w:eastAsia="Segoe UI" w:hAnsi="Segoe UI" w:cs="Segoe UI"/>
                <w:bCs/>
                <w:color w:val="000000"/>
                <w:kern w:val="24"/>
                <w:sz w:val="16"/>
                <w:szCs w:val="16"/>
                <w:lang w:val="el-GR" w:eastAsia="el-GR"/>
              </w:rPr>
              <w:t>ΑΣΤΗΡ ΠΑΛΑΣ</w:t>
            </w:r>
            <w:r>
              <w:rPr>
                <w:rFonts w:ascii="Segoe UI" w:eastAsia="Segoe UI" w:hAnsi="Segoe UI" w:cs="Segoe UI"/>
                <w:bCs/>
                <w:color w:val="000000"/>
                <w:kern w:val="24"/>
                <w:sz w:val="16"/>
                <w:szCs w:val="16"/>
                <w:lang w:val="el-GR" w:eastAsia="el-GR"/>
              </w:rPr>
              <w:t xml:space="preserve"> (μη επαναλαμβανόμενο κέρδος)</w:t>
            </w:r>
          </w:p>
        </w:tc>
        <w:tc>
          <w:tcPr>
            <w:tcW w:w="1020" w:type="dxa"/>
            <w:tcBorders>
              <w:top w:val="nil"/>
              <w:left w:val="nil"/>
              <w:bottom w:val="nil"/>
              <w:right w:val="nil"/>
            </w:tcBorders>
            <w:shd w:val="clear" w:color="auto" w:fill="auto"/>
            <w:tcMar>
              <w:top w:w="15" w:type="dxa"/>
              <w:left w:w="15" w:type="dxa"/>
              <w:bottom w:w="0" w:type="dxa"/>
              <w:right w:w="78" w:type="dxa"/>
            </w:tcMar>
            <w:vAlign w:val="center"/>
          </w:tcPr>
          <w:p w:rsidR="00D770B4" w:rsidRPr="007A3283" w:rsidRDefault="00D770B4" w:rsidP="00D770B4">
            <w:pPr>
              <w:spacing w:after="0" w:line="240" w:lineRule="auto"/>
              <w:jc w:val="right"/>
              <w:textAlignment w:val="center"/>
              <w:rPr>
                <w:rFonts w:ascii="Segoe UI" w:eastAsia="Segoe UI" w:hAnsi="Segoe UI" w:cs="Segoe UI"/>
                <w:bCs/>
                <w:color w:val="000000"/>
                <w:kern w:val="24"/>
                <w:sz w:val="16"/>
                <w:szCs w:val="16"/>
                <w:lang w:val="en-US" w:eastAsia="el-GR"/>
              </w:rPr>
            </w:pPr>
            <w:r>
              <w:rPr>
                <w:rFonts w:ascii="Segoe UI" w:eastAsia="Segoe UI" w:hAnsi="Segoe UI" w:cs="Segoe UI"/>
                <w:bCs/>
                <w:color w:val="000000"/>
                <w:kern w:val="24"/>
                <w:sz w:val="16"/>
                <w:szCs w:val="16"/>
                <w:lang w:val="en-US" w:eastAsia="el-GR"/>
              </w:rPr>
              <w:t>--</w:t>
            </w:r>
          </w:p>
        </w:tc>
        <w:tc>
          <w:tcPr>
            <w:tcW w:w="1020" w:type="dxa"/>
            <w:tcBorders>
              <w:top w:val="nil"/>
              <w:left w:val="nil"/>
              <w:bottom w:val="nil"/>
              <w:right w:val="nil"/>
            </w:tcBorders>
            <w:shd w:val="clear" w:color="auto" w:fill="auto"/>
            <w:tcMar>
              <w:top w:w="15" w:type="dxa"/>
              <w:left w:w="15" w:type="dxa"/>
              <w:bottom w:w="0" w:type="dxa"/>
              <w:right w:w="78" w:type="dxa"/>
            </w:tcMar>
            <w:vAlign w:val="center"/>
          </w:tcPr>
          <w:p w:rsidR="00D770B4" w:rsidRPr="007A3283" w:rsidRDefault="00D770B4" w:rsidP="00D770B4">
            <w:pPr>
              <w:spacing w:after="0" w:line="240" w:lineRule="auto"/>
              <w:jc w:val="right"/>
              <w:textAlignment w:val="center"/>
              <w:rPr>
                <w:rFonts w:ascii="Segoe UI" w:eastAsia="Segoe UI" w:hAnsi="Segoe UI" w:cs="Segoe UI"/>
                <w:bCs/>
                <w:color w:val="000000"/>
                <w:kern w:val="24"/>
                <w:sz w:val="16"/>
                <w:szCs w:val="16"/>
                <w:lang w:val="en-US" w:eastAsia="el-GR"/>
              </w:rPr>
            </w:pPr>
            <w:r>
              <w:rPr>
                <w:rFonts w:ascii="Segoe UI" w:eastAsia="Segoe UI" w:hAnsi="Segoe UI" w:cs="Segoe UI"/>
                <w:bCs/>
                <w:color w:val="000000"/>
                <w:kern w:val="24"/>
                <w:sz w:val="16"/>
                <w:szCs w:val="16"/>
                <w:lang w:val="en-US" w:eastAsia="el-GR"/>
              </w:rPr>
              <w:t>150</w:t>
            </w:r>
          </w:p>
        </w:tc>
        <w:tc>
          <w:tcPr>
            <w:tcW w:w="629" w:type="dxa"/>
            <w:tcBorders>
              <w:top w:val="nil"/>
              <w:left w:val="nil"/>
              <w:bottom w:val="nil"/>
              <w:right w:val="nil"/>
            </w:tcBorders>
            <w:shd w:val="clear" w:color="auto" w:fill="auto"/>
            <w:tcMar>
              <w:top w:w="15" w:type="dxa"/>
              <w:left w:w="15" w:type="dxa"/>
              <w:bottom w:w="0" w:type="dxa"/>
              <w:right w:w="84" w:type="dxa"/>
            </w:tcMar>
            <w:vAlign w:val="center"/>
          </w:tcPr>
          <w:p w:rsidR="00D770B4" w:rsidRPr="007A3283" w:rsidRDefault="00D770B4" w:rsidP="00D770B4">
            <w:pPr>
              <w:spacing w:after="0" w:line="240" w:lineRule="auto"/>
              <w:jc w:val="right"/>
              <w:textAlignment w:val="center"/>
              <w:rPr>
                <w:rFonts w:ascii="Segoe UI" w:eastAsia="Segoe UI" w:hAnsi="Segoe UI" w:cs="Segoe UI"/>
                <w:bCs/>
                <w:i/>
                <w:color w:val="000000"/>
                <w:kern w:val="24"/>
                <w:sz w:val="16"/>
                <w:szCs w:val="16"/>
                <w:lang w:val="en-US" w:eastAsia="el-GR"/>
              </w:rPr>
            </w:pPr>
            <w:r>
              <w:rPr>
                <w:rFonts w:ascii="Segoe UI" w:eastAsia="Segoe UI" w:hAnsi="Segoe UI" w:cs="Segoe UI"/>
                <w:bCs/>
                <w:i/>
                <w:color w:val="000000"/>
                <w:kern w:val="24"/>
                <w:sz w:val="16"/>
                <w:szCs w:val="16"/>
                <w:lang w:val="en-US" w:eastAsia="el-GR"/>
              </w:rPr>
              <w:t>--</w:t>
            </w:r>
          </w:p>
        </w:tc>
        <w:tc>
          <w:tcPr>
            <w:tcW w:w="1020" w:type="dxa"/>
            <w:tcBorders>
              <w:top w:val="nil"/>
              <w:left w:val="nil"/>
              <w:bottom w:val="nil"/>
              <w:right w:val="nil"/>
            </w:tcBorders>
            <w:shd w:val="clear" w:color="auto" w:fill="auto"/>
            <w:tcMar>
              <w:top w:w="15" w:type="dxa"/>
              <w:left w:w="15" w:type="dxa"/>
              <w:bottom w:w="0" w:type="dxa"/>
              <w:right w:w="78" w:type="dxa"/>
            </w:tcMar>
            <w:vAlign w:val="center"/>
          </w:tcPr>
          <w:p w:rsidR="00D770B4" w:rsidRDefault="00D770B4" w:rsidP="00D770B4">
            <w:pPr>
              <w:spacing w:after="0" w:line="240" w:lineRule="auto"/>
              <w:jc w:val="right"/>
              <w:textAlignment w:val="center"/>
              <w:rPr>
                <w:rFonts w:ascii="Segoe UI" w:eastAsia="Segoe UI" w:hAnsi="Segoe UI" w:cs="Segoe UI"/>
                <w:bCs/>
                <w:color w:val="000000"/>
                <w:kern w:val="24"/>
                <w:sz w:val="16"/>
                <w:szCs w:val="16"/>
                <w:lang w:val="en-US" w:eastAsia="el-GR"/>
              </w:rPr>
            </w:pPr>
            <w:r>
              <w:rPr>
                <w:rFonts w:ascii="Segoe UI" w:eastAsia="Segoe UI" w:hAnsi="Segoe UI" w:cs="Segoe UI"/>
                <w:bCs/>
                <w:color w:val="000000"/>
                <w:kern w:val="24"/>
                <w:sz w:val="16"/>
                <w:szCs w:val="16"/>
                <w:lang w:val="en-US" w:eastAsia="el-GR"/>
              </w:rPr>
              <w:t>--</w:t>
            </w:r>
          </w:p>
        </w:tc>
        <w:tc>
          <w:tcPr>
            <w:tcW w:w="1020" w:type="dxa"/>
            <w:tcBorders>
              <w:top w:val="nil"/>
              <w:left w:val="nil"/>
              <w:bottom w:val="nil"/>
              <w:right w:val="nil"/>
            </w:tcBorders>
            <w:shd w:val="clear" w:color="auto" w:fill="auto"/>
            <w:vAlign w:val="center"/>
          </w:tcPr>
          <w:p w:rsidR="00D770B4" w:rsidRPr="00ED35AC" w:rsidRDefault="00D770B4" w:rsidP="00D770B4">
            <w:pPr>
              <w:spacing w:after="0" w:line="240" w:lineRule="auto"/>
              <w:jc w:val="right"/>
              <w:textAlignment w:val="center"/>
              <w:rPr>
                <w:rFonts w:ascii="Segoe UI" w:eastAsia="Segoe UI" w:hAnsi="Segoe UI" w:cs="Segoe UI"/>
                <w:bCs/>
                <w:color w:val="000000"/>
                <w:kern w:val="24"/>
                <w:sz w:val="16"/>
                <w:szCs w:val="16"/>
                <w:lang w:val="en-US" w:eastAsia="el-GR"/>
              </w:rPr>
            </w:pPr>
            <w:r>
              <w:rPr>
                <w:rFonts w:ascii="Segoe UI" w:eastAsia="Segoe UI" w:hAnsi="Segoe UI" w:cs="Segoe UI"/>
                <w:bCs/>
                <w:color w:val="000000"/>
                <w:kern w:val="24"/>
                <w:sz w:val="16"/>
                <w:szCs w:val="16"/>
                <w:lang w:val="en-US" w:eastAsia="el-GR"/>
              </w:rPr>
              <w:t>--</w:t>
            </w:r>
          </w:p>
        </w:tc>
        <w:tc>
          <w:tcPr>
            <w:tcW w:w="628" w:type="dxa"/>
            <w:tcBorders>
              <w:top w:val="nil"/>
              <w:left w:val="nil"/>
              <w:bottom w:val="nil"/>
              <w:right w:val="nil"/>
            </w:tcBorders>
            <w:shd w:val="clear" w:color="auto" w:fill="auto"/>
            <w:tcMar>
              <w:top w:w="15" w:type="dxa"/>
              <w:left w:w="15" w:type="dxa"/>
              <w:bottom w:w="0" w:type="dxa"/>
              <w:right w:w="84" w:type="dxa"/>
            </w:tcMar>
            <w:vAlign w:val="center"/>
          </w:tcPr>
          <w:p w:rsidR="00D770B4" w:rsidRDefault="00D770B4" w:rsidP="00D770B4">
            <w:pPr>
              <w:spacing w:after="0" w:line="240" w:lineRule="auto"/>
              <w:jc w:val="right"/>
              <w:textAlignment w:val="center"/>
              <w:rPr>
                <w:rFonts w:ascii="Segoe UI" w:eastAsia="Segoe UI" w:hAnsi="Segoe UI" w:cs="Segoe UI"/>
                <w:bCs/>
                <w:i/>
                <w:color w:val="000000" w:themeColor="text1"/>
                <w:kern w:val="24"/>
                <w:sz w:val="16"/>
                <w:szCs w:val="16"/>
                <w:lang w:val="en-US" w:eastAsia="el-GR"/>
              </w:rPr>
            </w:pPr>
            <w:r>
              <w:rPr>
                <w:rFonts w:ascii="Segoe UI" w:eastAsia="Segoe UI" w:hAnsi="Segoe UI" w:cs="Segoe UI"/>
                <w:bCs/>
                <w:i/>
                <w:color w:val="000000" w:themeColor="text1"/>
                <w:kern w:val="24"/>
                <w:sz w:val="16"/>
                <w:szCs w:val="16"/>
                <w:lang w:val="en-US" w:eastAsia="el-GR"/>
              </w:rPr>
              <w:t>--</w:t>
            </w:r>
          </w:p>
        </w:tc>
      </w:tr>
      <w:tr w:rsidR="00D770B4" w:rsidRPr="003915DB" w:rsidTr="0012553F">
        <w:trPr>
          <w:trHeight w:val="113"/>
        </w:trPr>
        <w:tc>
          <w:tcPr>
            <w:tcW w:w="3454" w:type="dxa"/>
            <w:tcBorders>
              <w:top w:val="nil"/>
              <w:left w:val="nil"/>
              <w:bottom w:val="nil"/>
              <w:right w:val="nil"/>
            </w:tcBorders>
            <w:shd w:val="clear" w:color="auto" w:fill="auto"/>
            <w:tcMar>
              <w:top w:w="15" w:type="dxa"/>
              <w:left w:w="42" w:type="dxa"/>
              <w:bottom w:w="0" w:type="dxa"/>
              <w:right w:w="15" w:type="dxa"/>
            </w:tcMar>
            <w:vAlign w:val="center"/>
            <w:hideMark/>
          </w:tcPr>
          <w:p w:rsidR="00D770B4" w:rsidRPr="00066769" w:rsidRDefault="00D770B4" w:rsidP="00D770B4">
            <w:pPr>
              <w:spacing w:after="0" w:line="240" w:lineRule="auto"/>
              <w:textAlignment w:val="center"/>
              <w:rPr>
                <w:rFonts w:ascii="Segoe UI" w:eastAsia="Times New Roman" w:hAnsi="Segoe UI" w:cs="Segoe UI"/>
                <w:sz w:val="16"/>
                <w:szCs w:val="16"/>
                <w:lang w:val="el-GR" w:eastAsia="el-GR"/>
              </w:rPr>
            </w:pPr>
            <w:r w:rsidRPr="00066769">
              <w:rPr>
                <w:rFonts w:ascii="Segoe UI" w:eastAsia="Segoe UI" w:hAnsi="Segoe UI" w:cs="Segoe UI"/>
                <w:bCs/>
                <w:color w:val="000000"/>
                <w:kern w:val="24"/>
                <w:sz w:val="16"/>
                <w:szCs w:val="16"/>
                <w:lang w:val="el-GR" w:eastAsia="el-GR"/>
              </w:rPr>
              <w:t>Κέρδη / (ζημίες) (διακοπείσες δρ/τητες)</w:t>
            </w:r>
            <w:r w:rsidRPr="00066769">
              <w:rPr>
                <w:rFonts w:ascii="Segoe UI" w:eastAsia="Segoe UI" w:hAnsi="Segoe UI" w:cs="Segoe UI"/>
                <w:bCs/>
                <w:color w:val="000000"/>
                <w:kern w:val="24"/>
                <w:sz w:val="16"/>
                <w:szCs w:val="16"/>
                <w:vertAlign w:val="superscript"/>
                <w:lang w:val="el-GR" w:eastAsia="el-GR"/>
              </w:rPr>
              <w:t>1</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7A3283" w:rsidRDefault="00D770B4" w:rsidP="00D770B4">
            <w:pPr>
              <w:spacing w:after="0" w:line="240" w:lineRule="auto"/>
              <w:jc w:val="right"/>
              <w:textAlignment w:val="center"/>
              <w:rPr>
                <w:rFonts w:ascii="Segoe UI" w:eastAsia="Times New Roman" w:hAnsi="Segoe UI" w:cs="Segoe UI"/>
                <w:sz w:val="16"/>
                <w:szCs w:val="16"/>
                <w:lang w:val="el-GR" w:eastAsia="el-GR"/>
              </w:rPr>
            </w:pPr>
            <w:r w:rsidRPr="007A3283">
              <w:rPr>
                <w:rFonts w:ascii="Segoe UI" w:eastAsia="Segoe UI" w:hAnsi="Segoe UI" w:cs="Segoe UI"/>
                <w:bCs/>
                <w:color w:val="000000"/>
                <w:kern w:val="24"/>
                <w:sz w:val="16"/>
                <w:szCs w:val="16"/>
                <w:lang w:val="en-US" w:eastAsia="el-GR"/>
              </w:rPr>
              <w:t>(</w:t>
            </w:r>
            <w:r>
              <w:rPr>
                <w:rFonts w:ascii="Segoe UI" w:eastAsia="Segoe UI" w:hAnsi="Segoe UI" w:cs="Segoe UI"/>
                <w:bCs/>
                <w:color w:val="000000"/>
                <w:kern w:val="24"/>
                <w:sz w:val="16"/>
                <w:szCs w:val="16"/>
                <w:lang w:val="en-US" w:eastAsia="el-GR"/>
              </w:rPr>
              <w:t>249</w:t>
            </w:r>
            <w:r w:rsidRPr="007A3283">
              <w:rPr>
                <w:rFonts w:ascii="Segoe UI" w:eastAsia="Segoe UI" w:hAnsi="Segoe UI" w:cs="Segoe UI"/>
                <w:bCs/>
                <w:color w:val="000000"/>
                <w:kern w:val="24"/>
                <w:sz w:val="16"/>
                <w:szCs w:val="16"/>
                <w:lang w:val="en-US" w:eastAsia="el-GR"/>
              </w:rPr>
              <w:t>)</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7A3283" w:rsidRDefault="00D770B4" w:rsidP="00D770B4">
            <w:pPr>
              <w:spacing w:after="0" w:line="240" w:lineRule="auto"/>
              <w:jc w:val="right"/>
              <w:textAlignment w:val="center"/>
              <w:rPr>
                <w:rFonts w:ascii="Segoe UI" w:eastAsia="Times New Roman" w:hAnsi="Segoe UI" w:cs="Segoe UI"/>
                <w:sz w:val="16"/>
                <w:szCs w:val="16"/>
                <w:lang w:val="el-GR" w:eastAsia="el-GR"/>
              </w:rPr>
            </w:pPr>
            <w:r w:rsidRPr="007A3283">
              <w:rPr>
                <w:rFonts w:ascii="Segoe UI" w:eastAsia="Segoe UI" w:hAnsi="Segoe UI" w:cs="Segoe UI"/>
                <w:bCs/>
                <w:color w:val="000000"/>
                <w:kern w:val="24"/>
                <w:sz w:val="16"/>
                <w:szCs w:val="16"/>
                <w:lang w:val="en-US" w:eastAsia="el-GR"/>
              </w:rPr>
              <w:t xml:space="preserve">(2 </w:t>
            </w:r>
            <w:r>
              <w:rPr>
                <w:rFonts w:ascii="Segoe UI" w:eastAsia="Segoe UI" w:hAnsi="Segoe UI" w:cs="Segoe UI"/>
                <w:bCs/>
                <w:color w:val="000000"/>
                <w:kern w:val="24"/>
                <w:sz w:val="16"/>
                <w:szCs w:val="16"/>
                <w:lang w:val="en-US" w:eastAsia="el-GR"/>
              </w:rPr>
              <w:t>884)</w:t>
            </w:r>
          </w:p>
        </w:tc>
        <w:tc>
          <w:tcPr>
            <w:tcW w:w="629"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7A3283" w:rsidRDefault="00D770B4" w:rsidP="00D770B4">
            <w:pPr>
              <w:spacing w:after="0" w:line="240" w:lineRule="auto"/>
              <w:jc w:val="right"/>
              <w:textAlignment w:val="center"/>
              <w:rPr>
                <w:rFonts w:ascii="Segoe UI" w:eastAsia="Times New Roman" w:hAnsi="Segoe UI" w:cs="Segoe UI"/>
                <w:i/>
                <w:sz w:val="16"/>
                <w:szCs w:val="16"/>
                <w:lang w:val="el-GR" w:eastAsia="el-GR"/>
              </w:rPr>
            </w:pPr>
            <w:r w:rsidRPr="007A3283">
              <w:rPr>
                <w:rFonts w:ascii="Segoe UI" w:eastAsia="Segoe UI" w:hAnsi="Segoe UI" w:cs="Segoe UI"/>
                <w:bCs/>
                <w:i/>
                <w:color w:val="000000"/>
                <w:kern w:val="24"/>
                <w:sz w:val="16"/>
                <w:szCs w:val="16"/>
                <w:lang w:val="en-US" w:eastAsia="el-GR"/>
              </w:rPr>
              <w:t>-9</w:t>
            </w:r>
            <w:r>
              <w:rPr>
                <w:rFonts w:ascii="Segoe UI" w:eastAsia="Segoe UI" w:hAnsi="Segoe UI" w:cs="Segoe UI"/>
                <w:bCs/>
                <w:i/>
                <w:color w:val="000000"/>
                <w:kern w:val="24"/>
                <w:sz w:val="16"/>
                <w:szCs w:val="16"/>
                <w:lang w:val="en-US" w:eastAsia="el-GR"/>
              </w:rPr>
              <w:t>1</w:t>
            </w:r>
            <w:r w:rsidRPr="007A3283">
              <w:rPr>
                <w:rFonts w:ascii="Segoe UI" w:eastAsia="Segoe UI" w:hAnsi="Segoe UI" w:cs="Segoe UI"/>
                <w:bCs/>
                <w:i/>
                <w:color w:val="000000"/>
                <w:kern w:val="24"/>
                <w:sz w:val="16"/>
                <w:szCs w:val="16"/>
                <w:lang w:val="en-US" w:eastAsia="el-GR"/>
              </w:rPr>
              <w:t>%</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6E444F"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Segoe UI" w:hAnsi="Segoe UI" w:cs="Segoe UI"/>
                <w:bCs/>
                <w:color w:val="000000"/>
                <w:kern w:val="24"/>
                <w:sz w:val="16"/>
                <w:szCs w:val="16"/>
                <w:lang w:val="en-US" w:eastAsia="el-GR"/>
              </w:rPr>
              <w:t>(200)</w:t>
            </w:r>
          </w:p>
        </w:tc>
        <w:tc>
          <w:tcPr>
            <w:tcW w:w="1020" w:type="dxa"/>
            <w:tcBorders>
              <w:top w:val="nil"/>
              <w:left w:val="nil"/>
              <w:bottom w:val="nil"/>
              <w:right w:val="nil"/>
            </w:tcBorders>
            <w:shd w:val="clear" w:color="auto" w:fill="auto"/>
            <w:vAlign w:val="center"/>
          </w:tcPr>
          <w:p w:rsidR="00D770B4" w:rsidRPr="007A3283" w:rsidRDefault="00D770B4" w:rsidP="00D770B4">
            <w:pPr>
              <w:spacing w:after="0" w:line="240" w:lineRule="auto"/>
              <w:jc w:val="right"/>
              <w:textAlignment w:val="center"/>
              <w:rPr>
                <w:rFonts w:ascii="Segoe UI" w:eastAsia="Times New Roman" w:hAnsi="Segoe UI" w:cs="Segoe UI"/>
                <w:sz w:val="16"/>
                <w:szCs w:val="16"/>
                <w:lang w:val="el-GR" w:eastAsia="el-GR"/>
              </w:rPr>
            </w:pPr>
            <w:r>
              <w:rPr>
                <w:rFonts w:ascii="Segoe UI" w:eastAsia="Segoe UI" w:hAnsi="Segoe UI" w:cs="Segoe UI"/>
                <w:bCs/>
                <w:color w:val="000000"/>
                <w:kern w:val="24"/>
                <w:sz w:val="16"/>
                <w:szCs w:val="16"/>
                <w:lang w:val="el-GR" w:eastAsia="el-GR"/>
              </w:rPr>
              <w:t>20</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7A3283" w:rsidRDefault="00D770B4" w:rsidP="00D770B4">
            <w:pPr>
              <w:spacing w:after="0" w:line="240" w:lineRule="auto"/>
              <w:jc w:val="right"/>
              <w:textAlignment w:val="center"/>
              <w:rPr>
                <w:rFonts w:ascii="Segoe UI" w:eastAsia="Times New Roman" w:hAnsi="Segoe UI" w:cs="Segoe UI"/>
                <w:i/>
                <w:sz w:val="16"/>
                <w:szCs w:val="16"/>
                <w:lang w:val="el-GR" w:eastAsia="el-GR"/>
              </w:rPr>
            </w:pPr>
            <w:r>
              <w:rPr>
                <w:rFonts w:ascii="Segoe UI" w:eastAsia="Segoe UI" w:hAnsi="Segoe UI" w:cs="Segoe UI"/>
                <w:bCs/>
                <w:i/>
                <w:color w:val="000000" w:themeColor="text1"/>
                <w:kern w:val="24"/>
                <w:sz w:val="16"/>
                <w:szCs w:val="16"/>
                <w:lang w:val="en-US" w:eastAsia="el-GR"/>
              </w:rPr>
              <w:t>--</w:t>
            </w:r>
          </w:p>
        </w:tc>
      </w:tr>
      <w:tr w:rsidR="00D770B4" w:rsidRPr="003915DB" w:rsidTr="00F6739A">
        <w:trPr>
          <w:trHeight w:val="113"/>
        </w:trPr>
        <w:tc>
          <w:tcPr>
            <w:tcW w:w="3454" w:type="dxa"/>
            <w:tcBorders>
              <w:top w:val="nil"/>
              <w:left w:val="nil"/>
              <w:right w:val="nil"/>
            </w:tcBorders>
            <w:shd w:val="clear" w:color="auto" w:fill="auto"/>
            <w:tcMar>
              <w:top w:w="15" w:type="dxa"/>
              <w:left w:w="42" w:type="dxa"/>
              <w:bottom w:w="0" w:type="dxa"/>
              <w:right w:w="15" w:type="dxa"/>
            </w:tcMar>
            <w:vAlign w:val="center"/>
            <w:hideMark/>
          </w:tcPr>
          <w:p w:rsidR="00D770B4" w:rsidRPr="003915DB" w:rsidRDefault="00D770B4" w:rsidP="00D770B4">
            <w:pPr>
              <w:spacing w:after="0" w:line="240" w:lineRule="auto"/>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l-GR" w:eastAsia="el-GR"/>
              </w:rPr>
              <w:t>Δικαιώματα μειοψηφίας</w:t>
            </w:r>
          </w:p>
        </w:tc>
        <w:tc>
          <w:tcPr>
            <w:tcW w:w="1020" w:type="dxa"/>
            <w:tcBorders>
              <w:top w:val="nil"/>
              <w:left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sidRPr="00EB1181">
              <w:rPr>
                <w:rFonts w:ascii="Segoe UI" w:eastAsia="Segoe UI" w:hAnsi="Segoe UI" w:cs="Segoe UI"/>
                <w:color w:val="000000"/>
                <w:kern w:val="24"/>
                <w:sz w:val="16"/>
                <w:szCs w:val="16"/>
                <w:lang w:val="en-US" w:eastAsia="el-GR"/>
              </w:rPr>
              <w:t>(</w:t>
            </w:r>
            <w:r>
              <w:rPr>
                <w:rFonts w:ascii="Segoe UI" w:eastAsia="Segoe UI" w:hAnsi="Segoe UI" w:cs="Segoe UI"/>
                <w:color w:val="000000"/>
                <w:kern w:val="24"/>
                <w:sz w:val="16"/>
                <w:szCs w:val="16"/>
                <w:lang w:val="en-US" w:eastAsia="el-GR"/>
              </w:rPr>
              <w:t>31</w:t>
            </w:r>
            <w:r w:rsidRPr="00EB1181">
              <w:rPr>
                <w:rFonts w:ascii="Segoe UI" w:eastAsia="Segoe UI" w:hAnsi="Segoe UI" w:cs="Segoe UI"/>
                <w:color w:val="000000"/>
                <w:kern w:val="24"/>
                <w:sz w:val="16"/>
                <w:szCs w:val="16"/>
                <w:lang w:val="en-US" w:eastAsia="el-GR"/>
              </w:rPr>
              <w:t>)</w:t>
            </w:r>
          </w:p>
        </w:tc>
        <w:tc>
          <w:tcPr>
            <w:tcW w:w="1020" w:type="dxa"/>
            <w:tcBorders>
              <w:top w:val="nil"/>
              <w:left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sidRPr="00EB1181">
              <w:rPr>
                <w:rFonts w:ascii="Segoe UI" w:eastAsia="Segoe UI" w:hAnsi="Segoe UI" w:cs="Segoe UI"/>
                <w:color w:val="000000"/>
                <w:kern w:val="24"/>
                <w:sz w:val="16"/>
                <w:szCs w:val="16"/>
                <w:lang w:val="en-US" w:eastAsia="el-GR"/>
              </w:rPr>
              <w:t>(2</w:t>
            </w:r>
            <w:r>
              <w:rPr>
                <w:rFonts w:ascii="Segoe UI" w:eastAsia="Segoe UI" w:hAnsi="Segoe UI" w:cs="Segoe UI"/>
                <w:color w:val="000000"/>
                <w:kern w:val="24"/>
                <w:sz w:val="16"/>
                <w:szCs w:val="16"/>
                <w:lang w:val="en-US" w:eastAsia="el-GR"/>
              </w:rPr>
              <w:t>7</w:t>
            </w:r>
            <w:r w:rsidRPr="00EB1181">
              <w:rPr>
                <w:rFonts w:ascii="Segoe UI" w:eastAsia="Segoe UI" w:hAnsi="Segoe UI" w:cs="Segoe UI"/>
                <w:color w:val="000000"/>
                <w:kern w:val="24"/>
                <w:sz w:val="16"/>
                <w:szCs w:val="16"/>
                <w:lang w:val="en-US" w:eastAsia="el-GR"/>
              </w:rPr>
              <w:t>)</w:t>
            </w:r>
          </w:p>
        </w:tc>
        <w:tc>
          <w:tcPr>
            <w:tcW w:w="629" w:type="dxa"/>
            <w:tcBorders>
              <w:top w:val="nil"/>
              <w:left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i/>
                <w:sz w:val="16"/>
                <w:szCs w:val="16"/>
                <w:lang w:val="el-GR" w:eastAsia="el-GR"/>
              </w:rPr>
            </w:pPr>
            <w:r>
              <w:rPr>
                <w:rFonts w:ascii="Segoe UI" w:eastAsia="Segoe UI" w:hAnsi="Segoe UI" w:cs="Segoe UI"/>
                <w:i/>
                <w:color w:val="000000"/>
                <w:kern w:val="24"/>
                <w:sz w:val="16"/>
                <w:szCs w:val="16"/>
                <w:lang w:val="en-US" w:eastAsia="el-GR"/>
              </w:rPr>
              <w:t>+16</w:t>
            </w:r>
            <w:r w:rsidRPr="00EB1181">
              <w:rPr>
                <w:rFonts w:ascii="Segoe UI" w:eastAsia="Segoe UI" w:hAnsi="Segoe UI" w:cs="Segoe UI"/>
                <w:i/>
                <w:color w:val="000000"/>
                <w:kern w:val="24"/>
                <w:sz w:val="16"/>
                <w:szCs w:val="16"/>
                <w:lang w:val="en-US" w:eastAsia="el-GR"/>
              </w:rPr>
              <w:t>%</w:t>
            </w:r>
          </w:p>
        </w:tc>
        <w:tc>
          <w:tcPr>
            <w:tcW w:w="1020" w:type="dxa"/>
            <w:tcBorders>
              <w:top w:val="nil"/>
              <w:left w:val="nil"/>
              <w:right w:val="nil"/>
            </w:tcBorders>
            <w:shd w:val="clear" w:color="auto" w:fill="auto"/>
            <w:tcMar>
              <w:top w:w="15" w:type="dxa"/>
              <w:left w:w="15" w:type="dxa"/>
              <w:bottom w:w="0" w:type="dxa"/>
              <w:right w:w="78" w:type="dxa"/>
            </w:tcMar>
            <w:vAlign w:val="center"/>
            <w:hideMark/>
          </w:tcPr>
          <w:p w:rsidR="00D770B4" w:rsidRPr="006E444F" w:rsidRDefault="00D770B4" w:rsidP="00D770B4">
            <w:pPr>
              <w:spacing w:after="0" w:line="240" w:lineRule="auto"/>
              <w:jc w:val="right"/>
              <w:textAlignment w:val="center"/>
              <w:rPr>
                <w:rFonts w:ascii="Segoe UI" w:eastAsia="Times New Roman" w:hAnsi="Segoe UI" w:cs="Segoe UI"/>
                <w:sz w:val="16"/>
                <w:szCs w:val="16"/>
                <w:lang w:val="el-GR" w:eastAsia="el-GR"/>
              </w:rPr>
            </w:pPr>
            <w:r w:rsidRPr="006E444F">
              <w:rPr>
                <w:rFonts w:ascii="Segoe UI" w:eastAsia="Segoe UI" w:hAnsi="Segoe UI" w:cs="Segoe UI"/>
                <w:color w:val="000000"/>
                <w:kern w:val="24"/>
                <w:sz w:val="16"/>
                <w:szCs w:val="16"/>
                <w:lang w:val="el-GR" w:eastAsia="el-GR"/>
              </w:rPr>
              <w:t>(</w:t>
            </w:r>
            <w:r>
              <w:rPr>
                <w:rFonts w:ascii="Segoe UI" w:eastAsia="Segoe UI" w:hAnsi="Segoe UI" w:cs="Segoe UI"/>
                <w:color w:val="000000"/>
                <w:kern w:val="24"/>
                <w:sz w:val="16"/>
                <w:szCs w:val="16"/>
                <w:lang w:val="en-US" w:eastAsia="el-GR"/>
              </w:rPr>
              <w:t>5</w:t>
            </w:r>
            <w:r w:rsidRPr="006E444F">
              <w:rPr>
                <w:rFonts w:ascii="Segoe UI" w:eastAsia="Segoe UI" w:hAnsi="Segoe UI" w:cs="Segoe UI"/>
                <w:color w:val="000000"/>
                <w:kern w:val="24"/>
                <w:sz w:val="16"/>
                <w:szCs w:val="16"/>
                <w:lang w:val="el-GR" w:eastAsia="el-GR"/>
              </w:rPr>
              <w:t>)</w:t>
            </w:r>
          </w:p>
        </w:tc>
        <w:tc>
          <w:tcPr>
            <w:tcW w:w="1020" w:type="dxa"/>
            <w:tcBorders>
              <w:top w:val="nil"/>
              <w:left w:val="nil"/>
              <w:right w:val="nil"/>
            </w:tcBorders>
            <w:shd w:val="clear" w:color="auto" w:fill="auto"/>
            <w:vAlign w:val="center"/>
          </w:tcPr>
          <w:p w:rsidR="00D770B4" w:rsidRPr="00EB1181" w:rsidRDefault="00D770B4" w:rsidP="00D770B4">
            <w:pPr>
              <w:spacing w:after="0" w:line="240" w:lineRule="auto"/>
              <w:jc w:val="right"/>
              <w:textAlignment w:val="center"/>
              <w:rPr>
                <w:rFonts w:ascii="Segoe UI" w:eastAsia="Times New Roman" w:hAnsi="Segoe UI" w:cs="Segoe UI"/>
                <w:sz w:val="16"/>
                <w:szCs w:val="16"/>
                <w:lang w:val="el-GR" w:eastAsia="el-GR"/>
              </w:rPr>
            </w:pPr>
            <w:r w:rsidRPr="00EB1181">
              <w:rPr>
                <w:rFonts w:ascii="Segoe UI" w:eastAsia="Segoe UI" w:hAnsi="Segoe UI" w:cs="Segoe UI"/>
                <w:color w:val="000000"/>
                <w:kern w:val="24"/>
                <w:sz w:val="16"/>
                <w:szCs w:val="16"/>
                <w:lang w:val="el-GR" w:eastAsia="el-GR"/>
              </w:rPr>
              <w:t>(</w:t>
            </w:r>
            <w:r>
              <w:rPr>
                <w:rFonts w:ascii="Segoe UI" w:eastAsia="Segoe UI" w:hAnsi="Segoe UI" w:cs="Segoe UI"/>
                <w:color w:val="000000"/>
                <w:kern w:val="24"/>
                <w:sz w:val="16"/>
                <w:szCs w:val="16"/>
                <w:lang w:val="en-US" w:eastAsia="el-GR"/>
              </w:rPr>
              <w:t>10</w:t>
            </w:r>
            <w:r w:rsidRPr="00EB1181">
              <w:rPr>
                <w:rFonts w:ascii="Segoe UI" w:eastAsia="Segoe UI" w:hAnsi="Segoe UI" w:cs="Segoe UI"/>
                <w:color w:val="000000"/>
                <w:kern w:val="24"/>
                <w:sz w:val="16"/>
                <w:szCs w:val="16"/>
                <w:lang w:val="el-GR" w:eastAsia="el-GR"/>
              </w:rPr>
              <w:t>)</w:t>
            </w:r>
          </w:p>
        </w:tc>
        <w:tc>
          <w:tcPr>
            <w:tcW w:w="628" w:type="dxa"/>
            <w:tcBorders>
              <w:top w:val="nil"/>
              <w:left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i/>
                <w:sz w:val="16"/>
                <w:szCs w:val="16"/>
                <w:lang w:val="el-GR" w:eastAsia="el-GR"/>
              </w:rPr>
            </w:pPr>
            <w:r>
              <w:rPr>
                <w:rFonts w:ascii="Segoe UI" w:eastAsia="Segoe UI" w:hAnsi="Segoe UI" w:cs="Segoe UI"/>
                <w:i/>
                <w:color w:val="000000" w:themeColor="text1"/>
                <w:kern w:val="24"/>
                <w:sz w:val="16"/>
                <w:szCs w:val="16"/>
                <w:lang w:val="en-US" w:eastAsia="el-GR"/>
              </w:rPr>
              <w:t>-54</w:t>
            </w:r>
            <w:r w:rsidRPr="00EB1181">
              <w:rPr>
                <w:rFonts w:ascii="Segoe UI" w:eastAsia="Segoe UI" w:hAnsi="Segoe UI" w:cs="Segoe UI"/>
                <w:i/>
                <w:color w:val="000000" w:themeColor="text1"/>
                <w:kern w:val="24"/>
                <w:sz w:val="16"/>
                <w:szCs w:val="16"/>
                <w:lang w:val="en-US" w:eastAsia="el-GR"/>
              </w:rPr>
              <w:t>%</w:t>
            </w:r>
          </w:p>
        </w:tc>
      </w:tr>
      <w:tr w:rsidR="00D770B4" w:rsidRPr="00066769" w:rsidTr="00F6739A">
        <w:trPr>
          <w:trHeight w:val="113"/>
        </w:trPr>
        <w:tc>
          <w:tcPr>
            <w:tcW w:w="3454" w:type="dxa"/>
            <w:tcBorders>
              <w:top w:val="nil"/>
              <w:left w:val="nil"/>
              <w:bottom w:val="single" w:sz="12" w:space="0" w:color="000000"/>
              <w:right w:val="nil"/>
            </w:tcBorders>
            <w:shd w:val="clear" w:color="auto" w:fill="auto"/>
            <w:tcMar>
              <w:top w:w="15" w:type="dxa"/>
              <w:left w:w="42" w:type="dxa"/>
              <w:bottom w:w="0" w:type="dxa"/>
              <w:right w:w="15" w:type="dxa"/>
            </w:tcMar>
            <w:vAlign w:val="center"/>
          </w:tcPr>
          <w:p w:rsidR="00D770B4" w:rsidRPr="005E234D" w:rsidRDefault="00D770B4" w:rsidP="00D770B4">
            <w:pPr>
              <w:spacing w:after="0" w:line="240" w:lineRule="auto"/>
              <w:textAlignment w:val="center"/>
              <w:rPr>
                <w:rFonts w:ascii="Segoe UI" w:eastAsia="Segoe UI" w:hAnsi="Segoe UI" w:cs="Segoe UI"/>
                <w:b/>
                <w:color w:val="000000"/>
                <w:kern w:val="24"/>
                <w:sz w:val="16"/>
                <w:szCs w:val="16"/>
                <w:lang w:val="el-GR" w:eastAsia="el-GR"/>
              </w:rPr>
            </w:pPr>
            <w:r w:rsidRPr="005E234D">
              <w:rPr>
                <w:rFonts w:ascii="Segoe UI" w:eastAsia="Segoe UI" w:hAnsi="Segoe UI" w:cs="Segoe UI"/>
                <w:b/>
                <w:color w:val="000000"/>
                <w:kern w:val="24"/>
                <w:sz w:val="16"/>
                <w:szCs w:val="16"/>
                <w:lang w:val="el-GR" w:eastAsia="el-GR"/>
              </w:rPr>
              <w:t>Κέρδη / (ζημίες) περιόδου</w:t>
            </w:r>
            <w:r w:rsidRPr="002B7C39">
              <w:rPr>
                <w:rFonts w:ascii="Segoe UI" w:eastAsia="Segoe UI" w:hAnsi="Segoe UI" w:cs="Segoe UI"/>
                <w:b/>
                <w:color w:val="000000"/>
                <w:kern w:val="24"/>
                <w:sz w:val="16"/>
                <w:szCs w:val="16"/>
                <w:vertAlign w:val="superscript"/>
                <w:lang w:val="el-GR" w:eastAsia="el-GR"/>
              </w:rPr>
              <w:t>1</w:t>
            </w:r>
          </w:p>
        </w:tc>
        <w:tc>
          <w:tcPr>
            <w:tcW w:w="1020" w:type="dxa"/>
            <w:tcBorders>
              <w:top w:val="nil"/>
              <w:left w:val="nil"/>
              <w:bottom w:val="single" w:sz="12" w:space="0" w:color="000000"/>
              <w:right w:val="nil"/>
            </w:tcBorders>
            <w:shd w:val="clear" w:color="auto" w:fill="auto"/>
            <w:tcMar>
              <w:top w:w="15" w:type="dxa"/>
              <w:left w:w="15" w:type="dxa"/>
              <w:bottom w:w="0" w:type="dxa"/>
              <w:right w:w="78" w:type="dxa"/>
            </w:tcMar>
            <w:vAlign w:val="center"/>
          </w:tcPr>
          <w:p w:rsidR="00D770B4" w:rsidRPr="005218DC" w:rsidRDefault="00D770B4" w:rsidP="00D770B4">
            <w:pPr>
              <w:spacing w:after="0" w:line="240" w:lineRule="auto"/>
              <w:jc w:val="right"/>
              <w:textAlignment w:val="center"/>
              <w:rPr>
                <w:rFonts w:ascii="Segoe UI" w:eastAsia="Segoe UI" w:hAnsi="Segoe UI" w:cs="Segoe UI"/>
                <w:b/>
                <w:color w:val="000000"/>
                <w:kern w:val="24"/>
                <w:sz w:val="16"/>
                <w:szCs w:val="16"/>
                <w:lang w:val="en-US" w:eastAsia="el-GR"/>
              </w:rPr>
            </w:pPr>
            <w:r w:rsidRPr="005218DC">
              <w:rPr>
                <w:rFonts w:ascii="Segoe UI" w:eastAsia="Segoe UI" w:hAnsi="Segoe UI" w:cs="Segoe UI"/>
                <w:b/>
                <w:color w:val="000000"/>
                <w:kern w:val="24"/>
                <w:sz w:val="16"/>
                <w:szCs w:val="16"/>
                <w:lang w:val="en-US" w:eastAsia="el-GR"/>
              </w:rPr>
              <w:t>(443)</w:t>
            </w:r>
          </w:p>
        </w:tc>
        <w:tc>
          <w:tcPr>
            <w:tcW w:w="1020" w:type="dxa"/>
            <w:tcBorders>
              <w:top w:val="nil"/>
              <w:left w:val="nil"/>
              <w:bottom w:val="single" w:sz="12" w:space="0" w:color="000000"/>
              <w:right w:val="nil"/>
            </w:tcBorders>
            <w:shd w:val="clear" w:color="auto" w:fill="auto"/>
            <w:tcMar>
              <w:top w:w="15" w:type="dxa"/>
              <w:left w:w="15" w:type="dxa"/>
              <w:bottom w:w="0" w:type="dxa"/>
              <w:right w:w="78" w:type="dxa"/>
            </w:tcMar>
            <w:vAlign w:val="center"/>
          </w:tcPr>
          <w:p w:rsidR="00D770B4" w:rsidRPr="005218DC" w:rsidRDefault="00D770B4" w:rsidP="00D770B4">
            <w:pPr>
              <w:spacing w:after="0" w:line="240" w:lineRule="auto"/>
              <w:jc w:val="right"/>
              <w:textAlignment w:val="center"/>
              <w:rPr>
                <w:rFonts w:ascii="Segoe UI" w:eastAsia="Segoe UI" w:hAnsi="Segoe UI" w:cs="Segoe UI"/>
                <w:b/>
                <w:color w:val="000000"/>
                <w:kern w:val="24"/>
                <w:sz w:val="16"/>
                <w:szCs w:val="16"/>
                <w:lang w:val="en-US" w:eastAsia="el-GR"/>
              </w:rPr>
            </w:pPr>
            <w:r w:rsidRPr="005218DC">
              <w:rPr>
                <w:rFonts w:ascii="Segoe UI" w:eastAsia="Segoe UI" w:hAnsi="Segoe UI" w:cs="Segoe UI"/>
                <w:b/>
                <w:color w:val="000000"/>
                <w:kern w:val="24"/>
                <w:sz w:val="16"/>
                <w:szCs w:val="16"/>
                <w:lang w:val="en-US" w:eastAsia="el-GR"/>
              </w:rPr>
              <w:t>(2 887)</w:t>
            </w:r>
          </w:p>
        </w:tc>
        <w:tc>
          <w:tcPr>
            <w:tcW w:w="629" w:type="dxa"/>
            <w:tcBorders>
              <w:top w:val="nil"/>
              <w:left w:val="nil"/>
              <w:bottom w:val="single" w:sz="12" w:space="0" w:color="000000"/>
              <w:right w:val="nil"/>
            </w:tcBorders>
            <w:shd w:val="clear" w:color="auto" w:fill="auto"/>
            <w:tcMar>
              <w:top w:w="15" w:type="dxa"/>
              <w:left w:w="15" w:type="dxa"/>
              <w:bottom w:w="0" w:type="dxa"/>
              <w:right w:w="84" w:type="dxa"/>
            </w:tcMar>
            <w:vAlign w:val="center"/>
          </w:tcPr>
          <w:p w:rsidR="00D770B4" w:rsidRPr="005218DC" w:rsidRDefault="00D770B4" w:rsidP="00D770B4">
            <w:pPr>
              <w:spacing w:after="0" w:line="240" w:lineRule="auto"/>
              <w:jc w:val="right"/>
              <w:textAlignment w:val="center"/>
              <w:rPr>
                <w:rFonts w:ascii="Segoe UI" w:eastAsia="Segoe UI" w:hAnsi="Segoe UI" w:cs="Segoe UI"/>
                <w:b/>
                <w:i/>
                <w:color w:val="000000"/>
                <w:kern w:val="24"/>
                <w:sz w:val="16"/>
                <w:szCs w:val="16"/>
                <w:lang w:val="en-US" w:eastAsia="el-GR"/>
              </w:rPr>
            </w:pPr>
            <w:r w:rsidRPr="005218DC">
              <w:rPr>
                <w:rFonts w:ascii="Segoe UI" w:eastAsia="Segoe UI" w:hAnsi="Segoe UI" w:cs="Segoe UI"/>
                <w:b/>
                <w:i/>
                <w:color w:val="000000"/>
                <w:kern w:val="24"/>
                <w:sz w:val="16"/>
                <w:szCs w:val="16"/>
                <w:lang w:val="en-US" w:eastAsia="el-GR"/>
              </w:rPr>
              <w:t>-85%</w:t>
            </w:r>
          </w:p>
        </w:tc>
        <w:tc>
          <w:tcPr>
            <w:tcW w:w="1020" w:type="dxa"/>
            <w:tcBorders>
              <w:top w:val="nil"/>
              <w:left w:val="nil"/>
              <w:bottom w:val="single" w:sz="12" w:space="0" w:color="000000"/>
              <w:right w:val="nil"/>
            </w:tcBorders>
            <w:shd w:val="clear" w:color="auto" w:fill="auto"/>
            <w:tcMar>
              <w:top w:w="15" w:type="dxa"/>
              <w:left w:w="15" w:type="dxa"/>
              <w:bottom w:w="0" w:type="dxa"/>
              <w:right w:w="78" w:type="dxa"/>
            </w:tcMar>
            <w:vAlign w:val="center"/>
          </w:tcPr>
          <w:p w:rsidR="00D770B4" w:rsidRPr="005218DC" w:rsidRDefault="00D770B4" w:rsidP="00D770B4">
            <w:pPr>
              <w:spacing w:after="0" w:line="240" w:lineRule="auto"/>
              <w:jc w:val="right"/>
              <w:textAlignment w:val="center"/>
              <w:rPr>
                <w:rFonts w:ascii="Segoe UI" w:eastAsia="Segoe UI" w:hAnsi="Segoe UI" w:cs="Segoe UI"/>
                <w:b/>
                <w:color w:val="000000"/>
                <w:kern w:val="24"/>
                <w:sz w:val="16"/>
                <w:szCs w:val="16"/>
                <w:lang w:val="en-US" w:eastAsia="el-GR"/>
              </w:rPr>
            </w:pPr>
            <w:r w:rsidRPr="005218DC">
              <w:rPr>
                <w:rFonts w:ascii="Segoe UI" w:eastAsia="Segoe UI" w:hAnsi="Segoe UI" w:cs="Segoe UI"/>
                <w:b/>
                <w:color w:val="000000"/>
                <w:kern w:val="24"/>
                <w:sz w:val="16"/>
                <w:szCs w:val="16"/>
                <w:lang w:val="en-US" w:eastAsia="el-GR"/>
              </w:rPr>
              <w:t>(265)</w:t>
            </w:r>
          </w:p>
        </w:tc>
        <w:tc>
          <w:tcPr>
            <w:tcW w:w="1020" w:type="dxa"/>
            <w:tcBorders>
              <w:top w:val="nil"/>
              <w:left w:val="nil"/>
              <w:bottom w:val="single" w:sz="12" w:space="0" w:color="000000"/>
              <w:right w:val="nil"/>
            </w:tcBorders>
            <w:shd w:val="clear" w:color="auto" w:fill="auto"/>
            <w:vAlign w:val="center"/>
          </w:tcPr>
          <w:p w:rsidR="00D770B4" w:rsidRPr="005218DC" w:rsidRDefault="00D770B4" w:rsidP="00D770B4">
            <w:pPr>
              <w:spacing w:after="0" w:line="240" w:lineRule="auto"/>
              <w:jc w:val="right"/>
              <w:textAlignment w:val="center"/>
              <w:rPr>
                <w:rFonts w:ascii="Segoe UI" w:eastAsia="Segoe UI" w:hAnsi="Segoe UI" w:cs="Segoe UI"/>
                <w:b/>
                <w:color w:val="000000"/>
                <w:kern w:val="24"/>
                <w:sz w:val="16"/>
                <w:szCs w:val="16"/>
                <w:lang w:val="en-US" w:eastAsia="el-GR"/>
              </w:rPr>
            </w:pPr>
            <w:r w:rsidRPr="005218DC">
              <w:rPr>
                <w:rFonts w:ascii="Segoe UI" w:eastAsia="Segoe UI" w:hAnsi="Segoe UI" w:cs="Segoe UI"/>
                <w:b/>
                <w:color w:val="000000"/>
                <w:kern w:val="24"/>
                <w:sz w:val="16"/>
                <w:szCs w:val="16"/>
                <w:lang w:val="en-US" w:eastAsia="el-GR"/>
              </w:rPr>
              <w:t>(35)</w:t>
            </w:r>
          </w:p>
        </w:tc>
        <w:tc>
          <w:tcPr>
            <w:tcW w:w="628" w:type="dxa"/>
            <w:tcBorders>
              <w:top w:val="nil"/>
              <w:left w:val="nil"/>
              <w:bottom w:val="single" w:sz="12" w:space="0" w:color="000000"/>
              <w:right w:val="nil"/>
            </w:tcBorders>
            <w:shd w:val="clear" w:color="auto" w:fill="auto"/>
            <w:tcMar>
              <w:top w:w="15" w:type="dxa"/>
              <w:left w:w="15" w:type="dxa"/>
              <w:bottom w:w="0" w:type="dxa"/>
              <w:right w:w="84" w:type="dxa"/>
            </w:tcMar>
            <w:vAlign w:val="center"/>
          </w:tcPr>
          <w:p w:rsidR="00D770B4" w:rsidRPr="005218DC" w:rsidRDefault="00D770B4" w:rsidP="00D770B4">
            <w:pPr>
              <w:spacing w:after="0" w:line="240" w:lineRule="auto"/>
              <w:jc w:val="right"/>
              <w:textAlignment w:val="center"/>
              <w:rPr>
                <w:rFonts w:ascii="Segoe UI" w:eastAsia="Segoe UI" w:hAnsi="Segoe UI" w:cs="Segoe UI"/>
                <w:b/>
                <w:i/>
                <w:color w:val="000000" w:themeColor="text1"/>
                <w:kern w:val="24"/>
                <w:sz w:val="16"/>
                <w:szCs w:val="16"/>
                <w:lang w:val="en-US" w:eastAsia="el-GR"/>
              </w:rPr>
            </w:pPr>
            <w:r w:rsidRPr="005218DC">
              <w:rPr>
                <w:rFonts w:ascii="Segoe UI" w:eastAsia="Segoe UI" w:hAnsi="Segoe UI" w:cs="Segoe UI"/>
                <w:b/>
                <w:i/>
                <w:color w:val="000000" w:themeColor="text1"/>
                <w:kern w:val="24"/>
                <w:sz w:val="16"/>
                <w:szCs w:val="16"/>
                <w:lang w:val="en-US" w:eastAsia="el-GR"/>
              </w:rPr>
              <w:t>&gt;100%</w:t>
            </w:r>
          </w:p>
        </w:tc>
      </w:tr>
    </w:tbl>
    <w:p w:rsidR="001D6424" w:rsidRPr="00800BB9" w:rsidRDefault="001D6424" w:rsidP="000B2DFF">
      <w:pPr>
        <w:spacing w:after="0"/>
        <w:textAlignment w:val="baseline"/>
        <w:rPr>
          <w:rFonts w:ascii="Segoe UI" w:hAnsi="Segoe UI" w:cs="Segoe UI"/>
          <w:color w:val="000000" w:themeColor="text1"/>
          <w:kern w:val="24"/>
          <w:sz w:val="4"/>
          <w:szCs w:val="4"/>
          <w:lang w:val="el-GR" w:eastAsia="el-GR"/>
        </w:rPr>
      </w:pPr>
    </w:p>
    <w:p w:rsidR="007D350C" w:rsidRDefault="000B2DFF" w:rsidP="000B2DFF">
      <w:pPr>
        <w:spacing w:after="0"/>
        <w:textAlignment w:val="baseline"/>
        <w:rPr>
          <w:rFonts w:ascii="Segoe UI" w:hAnsi="Segoe UI" w:cs="Segoe UI"/>
          <w:color w:val="000000" w:themeColor="text1"/>
          <w:kern w:val="24"/>
          <w:sz w:val="12"/>
          <w:szCs w:val="10"/>
          <w:lang w:val="el-GR" w:eastAsia="el-GR"/>
        </w:rPr>
      </w:pPr>
      <w:r w:rsidRPr="00E45AE0">
        <w:rPr>
          <w:rFonts w:ascii="Segoe UI" w:hAnsi="Segoe UI" w:cs="Segoe UI"/>
          <w:color w:val="000000" w:themeColor="text1"/>
          <w:kern w:val="24"/>
          <w:sz w:val="12"/>
          <w:szCs w:val="10"/>
          <w:vertAlign w:val="superscript"/>
          <w:lang w:val="el-GR" w:eastAsia="el-GR"/>
        </w:rPr>
        <w:t>1</w:t>
      </w:r>
      <w:r w:rsidRPr="00E45AE0">
        <w:rPr>
          <w:rFonts w:ascii="Segoe UI" w:hAnsi="Segoe UI" w:cs="Segoe UI"/>
          <w:color w:val="000000" w:themeColor="text1"/>
          <w:kern w:val="24"/>
          <w:sz w:val="12"/>
          <w:szCs w:val="10"/>
          <w:lang w:val="el-GR" w:eastAsia="el-GR"/>
        </w:rPr>
        <w:t xml:space="preserve"> </w:t>
      </w:r>
      <w:r w:rsidR="001978DC" w:rsidRPr="007D350C">
        <w:rPr>
          <w:rFonts w:ascii="Segoe UI" w:hAnsi="Segoe UI" w:cs="Segoe UI"/>
          <w:color w:val="000000" w:themeColor="text1"/>
          <w:kern w:val="24"/>
          <w:sz w:val="12"/>
          <w:szCs w:val="10"/>
          <w:lang w:val="el-GR" w:eastAsia="el-GR"/>
        </w:rPr>
        <w:t>Οι ζημίες για το 2017 π</w:t>
      </w:r>
      <w:r w:rsidR="008E1A12" w:rsidRPr="007D350C">
        <w:rPr>
          <w:rFonts w:ascii="Segoe UI" w:hAnsi="Segoe UI" w:cs="Segoe UI"/>
          <w:color w:val="000000" w:themeColor="text1"/>
          <w:kern w:val="24"/>
          <w:sz w:val="12"/>
          <w:szCs w:val="10"/>
          <w:lang w:val="el-GR" w:eastAsia="el-GR"/>
        </w:rPr>
        <w:t xml:space="preserve">εριλαμβάνουν </w:t>
      </w:r>
      <w:r w:rsidR="007D350C">
        <w:rPr>
          <w:rFonts w:ascii="Segoe UI" w:hAnsi="Segoe UI" w:cs="Segoe UI"/>
          <w:color w:val="000000" w:themeColor="text1"/>
          <w:kern w:val="24"/>
          <w:sz w:val="12"/>
          <w:szCs w:val="10"/>
          <w:lang w:val="el-GR" w:eastAsia="el-GR"/>
        </w:rPr>
        <w:t xml:space="preserve">(α) </w:t>
      </w:r>
      <w:r w:rsidR="00B42B38" w:rsidRPr="007D350C">
        <w:rPr>
          <w:rFonts w:ascii="Segoe UI" w:hAnsi="Segoe UI" w:cs="Segoe UI"/>
          <w:color w:val="000000" w:themeColor="text1"/>
          <w:kern w:val="24"/>
          <w:sz w:val="12"/>
          <w:szCs w:val="10"/>
          <w:lang w:val="el-GR" w:eastAsia="el-GR"/>
        </w:rPr>
        <w:t xml:space="preserve">την απομείωση της αξίας των θυγατρικών της ΕΤΕ σε </w:t>
      </w:r>
      <w:r w:rsidR="001978DC" w:rsidRPr="007D350C">
        <w:rPr>
          <w:rFonts w:ascii="Segoe UI" w:hAnsi="Segoe UI" w:cs="Segoe UI"/>
          <w:color w:val="000000" w:themeColor="text1"/>
          <w:kern w:val="24"/>
          <w:sz w:val="12"/>
          <w:szCs w:val="10"/>
          <w:lang w:val="el-GR" w:eastAsia="el-GR"/>
        </w:rPr>
        <w:t xml:space="preserve">Ρουμανία και Αλβανία ύψους €86 εκατ. και €40 εκατ. αντίστοιχα, ως αποτέλεσμα της συμφωνίας για πώληση σε τιμή χαμηλότερη από την εύλογη αξία τους, καθώς και </w:t>
      </w:r>
      <w:r w:rsidR="007D350C">
        <w:rPr>
          <w:rFonts w:ascii="Segoe UI" w:hAnsi="Segoe UI" w:cs="Segoe UI"/>
          <w:color w:val="000000" w:themeColor="text1"/>
          <w:kern w:val="24"/>
          <w:sz w:val="12"/>
          <w:szCs w:val="10"/>
          <w:lang w:val="el-GR" w:eastAsia="el-GR"/>
        </w:rPr>
        <w:t xml:space="preserve">(β) ζημίες συνολικού ύψους </w:t>
      </w:r>
      <w:r w:rsidR="007D350C" w:rsidRPr="007D350C">
        <w:rPr>
          <w:rFonts w:ascii="Segoe UI" w:hAnsi="Segoe UI" w:cs="Segoe UI"/>
          <w:color w:val="000000" w:themeColor="text1"/>
          <w:kern w:val="24"/>
          <w:sz w:val="12"/>
          <w:szCs w:val="10"/>
          <w:lang w:val="el-GR" w:eastAsia="el-GR"/>
        </w:rPr>
        <w:t>€237 εκατ</w:t>
      </w:r>
      <w:r w:rsidR="007D350C">
        <w:rPr>
          <w:rFonts w:ascii="Segoe UI" w:hAnsi="Segoe UI" w:cs="Segoe UI"/>
          <w:color w:val="000000" w:themeColor="text1"/>
          <w:kern w:val="24"/>
          <w:sz w:val="12"/>
          <w:szCs w:val="10"/>
          <w:lang w:val="el-GR" w:eastAsia="el-GR"/>
        </w:rPr>
        <w:t xml:space="preserve">. σχετιζόμενες με την ολοκλήρωση της πώλησης </w:t>
      </w:r>
      <w:r w:rsidR="007D350C" w:rsidRPr="007D350C">
        <w:rPr>
          <w:rFonts w:ascii="Segoe UI" w:hAnsi="Segoe UI" w:cs="Segoe UI"/>
          <w:color w:val="000000" w:themeColor="text1"/>
          <w:kern w:val="24"/>
          <w:sz w:val="12"/>
          <w:szCs w:val="10"/>
          <w:lang w:val="el-GR" w:eastAsia="el-GR"/>
        </w:rPr>
        <w:t xml:space="preserve">των θυγατρικών της ΕΤΕ στη Σερβία. </w:t>
      </w:r>
      <w:r w:rsidR="00E23894">
        <w:rPr>
          <w:rFonts w:ascii="Segoe UI" w:hAnsi="Segoe UI" w:cs="Segoe UI"/>
          <w:color w:val="000000" w:themeColor="text1"/>
          <w:kern w:val="24"/>
          <w:sz w:val="12"/>
          <w:szCs w:val="10"/>
          <w:lang w:val="el-GR" w:eastAsia="el-GR"/>
        </w:rPr>
        <w:t xml:space="preserve">Από τις ζημίες </w:t>
      </w:r>
      <w:r w:rsidR="00D4009D">
        <w:rPr>
          <w:rFonts w:ascii="Segoe UI" w:hAnsi="Segoe UI" w:cs="Segoe UI"/>
          <w:color w:val="000000" w:themeColor="text1"/>
          <w:kern w:val="24"/>
          <w:sz w:val="12"/>
          <w:szCs w:val="10"/>
          <w:lang w:val="el-GR" w:eastAsia="el-GR"/>
        </w:rPr>
        <w:t xml:space="preserve">ύψους </w:t>
      </w:r>
      <w:r w:rsidR="007D350C" w:rsidRPr="007D350C">
        <w:rPr>
          <w:rFonts w:ascii="Segoe UI" w:hAnsi="Segoe UI" w:cs="Segoe UI"/>
          <w:color w:val="000000" w:themeColor="text1"/>
          <w:kern w:val="24"/>
          <w:sz w:val="12"/>
          <w:szCs w:val="10"/>
          <w:lang w:val="el-GR" w:eastAsia="el-GR"/>
        </w:rPr>
        <w:t>€237 εκατ</w:t>
      </w:r>
      <w:r w:rsidR="00DB5900">
        <w:rPr>
          <w:rFonts w:ascii="Segoe UI" w:hAnsi="Segoe UI" w:cs="Segoe UI"/>
          <w:color w:val="000000" w:themeColor="text1"/>
          <w:kern w:val="24"/>
          <w:sz w:val="12"/>
          <w:szCs w:val="10"/>
          <w:lang w:val="el-GR" w:eastAsia="el-GR"/>
        </w:rPr>
        <w:t>.</w:t>
      </w:r>
      <w:r w:rsidR="007D350C" w:rsidRPr="007D350C">
        <w:rPr>
          <w:rFonts w:ascii="Segoe UI" w:hAnsi="Segoe UI" w:cs="Segoe UI"/>
          <w:color w:val="000000" w:themeColor="text1"/>
          <w:kern w:val="24"/>
          <w:sz w:val="12"/>
          <w:szCs w:val="10"/>
          <w:lang w:val="el-GR" w:eastAsia="el-GR"/>
        </w:rPr>
        <w:t xml:space="preserve">, €180 εκατ. </w:t>
      </w:r>
      <w:r w:rsidR="008E1A12" w:rsidRPr="007D350C">
        <w:rPr>
          <w:rFonts w:ascii="Segoe UI" w:hAnsi="Segoe UI" w:cs="Segoe UI"/>
          <w:color w:val="000000" w:themeColor="text1"/>
          <w:kern w:val="24"/>
          <w:sz w:val="12"/>
          <w:szCs w:val="10"/>
          <w:lang w:val="el-GR" w:eastAsia="el-GR"/>
        </w:rPr>
        <w:t>αντανακλούν τη σωρευμένη ζημία από συναλλαγματικές διαφορές</w:t>
      </w:r>
      <w:r w:rsidR="00D4009D">
        <w:rPr>
          <w:rFonts w:ascii="Segoe UI" w:hAnsi="Segoe UI" w:cs="Segoe UI"/>
          <w:color w:val="000000" w:themeColor="text1"/>
          <w:kern w:val="24"/>
          <w:sz w:val="12"/>
          <w:szCs w:val="10"/>
          <w:lang w:val="el-GR" w:eastAsia="el-GR"/>
        </w:rPr>
        <w:t xml:space="preserve"> που </w:t>
      </w:r>
      <w:r w:rsidR="008E1A12" w:rsidRPr="007D350C">
        <w:rPr>
          <w:rFonts w:ascii="Segoe UI" w:hAnsi="Segoe UI" w:cs="Segoe UI"/>
          <w:color w:val="000000" w:themeColor="text1"/>
          <w:kern w:val="24"/>
          <w:sz w:val="12"/>
          <w:szCs w:val="10"/>
          <w:lang w:val="el-GR" w:eastAsia="el-GR"/>
        </w:rPr>
        <w:t>αναταξινομήθηκ</w:t>
      </w:r>
      <w:r w:rsidR="00025E3C">
        <w:rPr>
          <w:rFonts w:ascii="Segoe UI" w:hAnsi="Segoe UI" w:cs="Segoe UI"/>
          <w:color w:val="000000" w:themeColor="text1"/>
          <w:kern w:val="24"/>
          <w:sz w:val="12"/>
          <w:szCs w:val="10"/>
          <w:lang w:val="el-GR" w:eastAsia="el-GR"/>
        </w:rPr>
        <w:t>ε</w:t>
      </w:r>
      <w:r w:rsidR="008E1A12" w:rsidRPr="007D350C">
        <w:rPr>
          <w:rFonts w:ascii="Segoe UI" w:hAnsi="Segoe UI" w:cs="Segoe UI"/>
          <w:color w:val="000000" w:themeColor="text1"/>
          <w:kern w:val="24"/>
          <w:sz w:val="12"/>
          <w:szCs w:val="10"/>
          <w:lang w:val="el-GR" w:eastAsia="el-GR"/>
        </w:rPr>
        <w:t xml:space="preserve"> από την καθαρή θέση στην κατάσταση αποτελεσμάτων</w:t>
      </w:r>
      <w:r w:rsidR="007D350C" w:rsidRPr="007D350C">
        <w:rPr>
          <w:rFonts w:ascii="Segoe UI" w:hAnsi="Segoe UI" w:cs="Segoe UI"/>
          <w:color w:val="000000" w:themeColor="text1"/>
          <w:kern w:val="24"/>
          <w:sz w:val="12"/>
          <w:szCs w:val="10"/>
          <w:lang w:val="el-GR" w:eastAsia="el-GR"/>
        </w:rPr>
        <w:t>, με μηδενική επίπτωση στα ίδια κεφάλαια και τα CET1 κεφάλαια του Ομίλου. Οι προαναφερθείσες ζημίες αντισταθμίστηκαν μερικώς από το κεφαλαιακό</w:t>
      </w:r>
      <w:r w:rsidR="007D350C">
        <w:rPr>
          <w:rFonts w:ascii="Segoe UI" w:hAnsi="Segoe UI" w:cs="Segoe UI"/>
          <w:color w:val="000000" w:themeColor="text1"/>
          <w:kern w:val="24"/>
          <w:sz w:val="12"/>
          <w:szCs w:val="10"/>
          <w:lang w:val="el-GR" w:eastAsia="el-GR"/>
        </w:rPr>
        <w:t xml:space="preserve"> κέρδος</w:t>
      </w:r>
      <w:r w:rsidR="005664C0">
        <w:rPr>
          <w:rFonts w:ascii="Segoe UI" w:hAnsi="Segoe UI" w:cs="Segoe UI"/>
          <w:color w:val="000000" w:themeColor="text1"/>
          <w:kern w:val="24"/>
          <w:sz w:val="12"/>
          <w:szCs w:val="10"/>
          <w:lang w:val="el-GR" w:eastAsia="el-GR"/>
        </w:rPr>
        <w:t xml:space="preserve"> ύψους €48 εκατ. από </w:t>
      </w:r>
      <w:r w:rsidR="007D350C">
        <w:rPr>
          <w:rFonts w:ascii="Segoe UI" w:hAnsi="Segoe UI" w:cs="Segoe UI"/>
          <w:color w:val="000000" w:themeColor="text1"/>
          <w:kern w:val="24"/>
          <w:sz w:val="12"/>
          <w:szCs w:val="10"/>
          <w:lang w:val="el-GR" w:eastAsia="el-GR"/>
        </w:rPr>
        <w:t>τη</w:t>
      </w:r>
      <w:r w:rsidR="005664C0">
        <w:rPr>
          <w:rFonts w:ascii="Segoe UI" w:hAnsi="Segoe UI" w:cs="Segoe UI"/>
          <w:color w:val="000000" w:themeColor="text1"/>
          <w:kern w:val="24"/>
          <w:sz w:val="12"/>
          <w:szCs w:val="10"/>
          <w:lang w:val="el-GR" w:eastAsia="el-GR"/>
        </w:rPr>
        <w:t>ν</w:t>
      </w:r>
      <w:r w:rsidR="007D350C">
        <w:rPr>
          <w:rFonts w:ascii="Segoe UI" w:hAnsi="Segoe UI" w:cs="Segoe UI"/>
          <w:color w:val="000000" w:themeColor="text1"/>
          <w:kern w:val="24"/>
          <w:sz w:val="12"/>
          <w:szCs w:val="10"/>
          <w:lang w:val="el-GR" w:eastAsia="el-GR"/>
        </w:rPr>
        <w:t xml:space="preserve"> ολοκληρωθείσα </w:t>
      </w:r>
      <w:r w:rsidR="005664C0">
        <w:rPr>
          <w:rFonts w:ascii="Segoe UI" w:hAnsi="Segoe UI" w:cs="Segoe UI"/>
          <w:color w:val="000000" w:themeColor="text1"/>
          <w:kern w:val="24"/>
          <w:sz w:val="12"/>
          <w:szCs w:val="10"/>
          <w:lang w:val="el-GR" w:eastAsia="el-GR"/>
        </w:rPr>
        <w:t>πώληση</w:t>
      </w:r>
      <w:r w:rsidR="007D350C">
        <w:rPr>
          <w:rFonts w:ascii="Segoe UI" w:hAnsi="Segoe UI" w:cs="Segoe UI"/>
          <w:color w:val="000000" w:themeColor="text1"/>
          <w:kern w:val="24"/>
          <w:sz w:val="12"/>
          <w:szCs w:val="10"/>
          <w:lang w:val="el-GR" w:eastAsia="el-GR"/>
        </w:rPr>
        <w:t xml:space="preserve"> των θυγατρικών της ΕΤΕ σ</w:t>
      </w:r>
      <w:r w:rsidR="002359FE">
        <w:rPr>
          <w:rFonts w:ascii="Segoe UI" w:hAnsi="Segoe UI" w:cs="Segoe UI"/>
          <w:color w:val="000000" w:themeColor="text1"/>
          <w:kern w:val="24"/>
          <w:sz w:val="12"/>
          <w:szCs w:val="10"/>
          <w:lang w:val="el-GR" w:eastAsia="el-GR"/>
        </w:rPr>
        <w:t>τη</w:t>
      </w:r>
      <w:r w:rsidR="007D350C">
        <w:rPr>
          <w:rFonts w:ascii="Segoe UI" w:hAnsi="Segoe UI" w:cs="Segoe UI"/>
          <w:color w:val="000000" w:themeColor="text1"/>
          <w:kern w:val="24"/>
          <w:sz w:val="12"/>
          <w:szCs w:val="10"/>
          <w:lang w:val="el-GR" w:eastAsia="el-GR"/>
        </w:rPr>
        <w:t xml:space="preserve"> Βουλγαρία</w:t>
      </w:r>
      <w:r w:rsidR="00A23E1F">
        <w:rPr>
          <w:rFonts w:ascii="Segoe UI" w:hAnsi="Segoe UI" w:cs="Segoe UI"/>
          <w:color w:val="000000" w:themeColor="text1"/>
          <w:kern w:val="24"/>
          <w:sz w:val="12"/>
          <w:szCs w:val="10"/>
          <w:lang w:val="el-GR" w:eastAsia="el-GR"/>
        </w:rPr>
        <w:t xml:space="preserve">, καθώς και από </w:t>
      </w:r>
      <w:r w:rsidR="007D350C">
        <w:rPr>
          <w:rFonts w:ascii="Segoe UI" w:hAnsi="Segoe UI" w:cs="Segoe UI"/>
          <w:color w:val="000000" w:themeColor="text1"/>
          <w:kern w:val="24"/>
          <w:sz w:val="12"/>
          <w:szCs w:val="10"/>
          <w:lang w:val="el-GR" w:eastAsia="el-GR"/>
        </w:rPr>
        <w:t xml:space="preserve">τα κέρδη </w:t>
      </w:r>
      <w:r w:rsidR="00A23E1F">
        <w:rPr>
          <w:rFonts w:ascii="Segoe UI" w:hAnsi="Segoe UI" w:cs="Segoe UI"/>
          <w:color w:val="000000" w:themeColor="text1"/>
          <w:kern w:val="24"/>
          <w:sz w:val="12"/>
          <w:szCs w:val="10"/>
          <w:lang w:val="el-GR" w:eastAsia="el-GR"/>
        </w:rPr>
        <w:t xml:space="preserve">περιόδου </w:t>
      </w:r>
      <w:r w:rsidR="007D350C">
        <w:rPr>
          <w:rFonts w:ascii="Segoe UI" w:hAnsi="Segoe UI" w:cs="Segoe UI"/>
          <w:color w:val="000000" w:themeColor="text1"/>
          <w:kern w:val="24"/>
          <w:sz w:val="12"/>
          <w:szCs w:val="10"/>
          <w:lang w:val="el-GR" w:eastAsia="el-GR"/>
        </w:rPr>
        <w:t xml:space="preserve">ύψους €67 εκατ. </w:t>
      </w:r>
      <w:r w:rsidR="00A23E1F">
        <w:rPr>
          <w:rFonts w:ascii="Segoe UI" w:hAnsi="Segoe UI" w:cs="Segoe UI"/>
          <w:color w:val="000000" w:themeColor="text1"/>
          <w:kern w:val="24"/>
          <w:sz w:val="12"/>
          <w:szCs w:val="10"/>
          <w:lang w:val="el-GR" w:eastAsia="el-GR"/>
        </w:rPr>
        <w:t xml:space="preserve">της </w:t>
      </w:r>
      <w:r w:rsidR="007D350C">
        <w:rPr>
          <w:rFonts w:ascii="Segoe UI" w:hAnsi="Segoe UI" w:cs="Segoe UI"/>
          <w:color w:val="000000" w:themeColor="text1"/>
          <w:kern w:val="24"/>
          <w:sz w:val="12"/>
          <w:szCs w:val="10"/>
          <w:lang w:val="el-GR" w:eastAsia="el-GR"/>
        </w:rPr>
        <w:t>Εθνική</w:t>
      </w:r>
      <w:r w:rsidR="00A23E1F">
        <w:rPr>
          <w:rFonts w:ascii="Segoe UI" w:hAnsi="Segoe UI" w:cs="Segoe UI"/>
          <w:color w:val="000000" w:themeColor="text1"/>
          <w:kern w:val="24"/>
          <w:sz w:val="12"/>
          <w:szCs w:val="10"/>
          <w:lang w:val="el-GR" w:eastAsia="el-GR"/>
        </w:rPr>
        <w:t>ς</w:t>
      </w:r>
      <w:r w:rsidR="007D350C">
        <w:rPr>
          <w:rFonts w:ascii="Segoe UI" w:hAnsi="Segoe UI" w:cs="Segoe UI"/>
          <w:color w:val="000000" w:themeColor="text1"/>
          <w:kern w:val="24"/>
          <w:sz w:val="12"/>
          <w:szCs w:val="10"/>
          <w:lang w:val="el-GR" w:eastAsia="el-GR"/>
        </w:rPr>
        <w:t xml:space="preserve"> Ασφαλιστική</w:t>
      </w:r>
      <w:r w:rsidR="00A23E1F">
        <w:rPr>
          <w:rFonts w:ascii="Segoe UI" w:hAnsi="Segoe UI" w:cs="Segoe UI"/>
          <w:color w:val="000000" w:themeColor="text1"/>
          <w:kern w:val="24"/>
          <w:sz w:val="12"/>
          <w:szCs w:val="10"/>
          <w:lang w:val="el-GR" w:eastAsia="el-GR"/>
        </w:rPr>
        <w:t>ς</w:t>
      </w:r>
      <w:r w:rsidR="007D350C">
        <w:rPr>
          <w:rFonts w:ascii="Segoe UI" w:hAnsi="Segoe UI" w:cs="Segoe UI"/>
          <w:color w:val="000000" w:themeColor="text1"/>
          <w:kern w:val="24"/>
          <w:sz w:val="12"/>
          <w:szCs w:val="10"/>
          <w:lang w:val="el-GR" w:eastAsia="el-GR"/>
        </w:rPr>
        <w:t>.</w:t>
      </w:r>
      <w:r w:rsidR="00A23E1F">
        <w:rPr>
          <w:rFonts w:ascii="Segoe UI" w:hAnsi="Segoe UI" w:cs="Segoe UI"/>
          <w:color w:val="000000" w:themeColor="text1"/>
          <w:kern w:val="24"/>
          <w:sz w:val="12"/>
          <w:szCs w:val="10"/>
          <w:lang w:val="el-GR" w:eastAsia="el-GR"/>
        </w:rPr>
        <w:t xml:space="preserve"> Η ολοκλήρωση </w:t>
      </w:r>
      <w:r w:rsidR="002359FE">
        <w:rPr>
          <w:rFonts w:ascii="Segoe UI" w:hAnsi="Segoe UI" w:cs="Segoe UI"/>
          <w:color w:val="000000" w:themeColor="text1"/>
          <w:kern w:val="24"/>
          <w:sz w:val="12"/>
          <w:szCs w:val="10"/>
          <w:lang w:val="el-GR" w:eastAsia="el-GR"/>
        </w:rPr>
        <w:t>τ</w:t>
      </w:r>
      <w:r w:rsidR="00A23E1F">
        <w:rPr>
          <w:rFonts w:ascii="Segoe UI" w:hAnsi="Segoe UI" w:cs="Segoe UI"/>
          <w:color w:val="000000" w:themeColor="text1"/>
          <w:kern w:val="24"/>
          <w:sz w:val="12"/>
          <w:szCs w:val="10"/>
          <w:lang w:val="el-GR" w:eastAsia="el-GR"/>
        </w:rPr>
        <w:t xml:space="preserve">ης πώλησης </w:t>
      </w:r>
      <w:r w:rsidR="00A23E1F" w:rsidRPr="00A23E1F">
        <w:rPr>
          <w:rFonts w:ascii="Segoe UI" w:hAnsi="Segoe UI" w:cs="Segoe UI"/>
          <w:color w:val="000000" w:themeColor="text1"/>
          <w:kern w:val="24"/>
          <w:sz w:val="12"/>
          <w:szCs w:val="10"/>
          <w:lang w:val="el-GR" w:eastAsia="el-GR"/>
        </w:rPr>
        <w:t>των θυγατρικών της ΕΤΕ σε Ρουμανία και Αλβανία</w:t>
      </w:r>
      <w:r w:rsidR="00A23E1F">
        <w:rPr>
          <w:rFonts w:ascii="Segoe UI" w:hAnsi="Segoe UI" w:cs="Segoe UI"/>
          <w:color w:val="000000" w:themeColor="text1"/>
          <w:kern w:val="24"/>
          <w:sz w:val="12"/>
          <w:szCs w:val="10"/>
          <w:lang w:val="el-GR" w:eastAsia="el-GR"/>
        </w:rPr>
        <w:t xml:space="preserve"> θα ενισχύσει τα κεφάλαια </w:t>
      </w:r>
      <w:r w:rsidR="00BD7FB8">
        <w:rPr>
          <w:rFonts w:ascii="Segoe UI" w:hAnsi="Segoe UI" w:cs="Segoe UI"/>
          <w:color w:val="000000" w:themeColor="text1"/>
          <w:kern w:val="24"/>
          <w:sz w:val="12"/>
          <w:szCs w:val="10"/>
          <w:lang w:val="el-GR" w:eastAsia="el-GR"/>
        </w:rPr>
        <w:t xml:space="preserve">της Τράπεζας </w:t>
      </w:r>
      <w:r w:rsidR="00A23E1F">
        <w:rPr>
          <w:rFonts w:ascii="Segoe UI" w:hAnsi="Segoe UI" w:cs="Segoe UI"/>
          <w:color w:val="000000" w:themeColor="text1"/>
          <w:kern w:val="24"/>
          <w:sz w:val="12"/>
          <w:szCs w:val="10"/>
          <w:lang w:val="el-GR" w:eastAsia="el-GR"/>
        </w:rPr>
        <w:t xml:space="preserve">μέσω της μείωσης των Σταθμισμένων </w:t>
      </w:r>
      <w:r w:rsidR="002359FE">
        <w:rPr>
          <w:rFonts w:ascii="Segoe UI" w:hAnsi="Segoe UI" w:cs="Segoe UI"/>
          <w:color w:val="000000" w:themeColor="text1"/>
          <w:kern w:val="24"/>
          <w:sz w:val="12"/>
          <w:szCs w:val="10"/>
          <w:lang w:val="el-GR" w:eastAsia="el-GR"/>
        </w:rPr>
        <w:t>Σ</w:t>
      </w:r>
      <w:r w:rsidR="00A23E1F">
        <w:rPr>
          <w:rFonts w:ascii="Segoe UI" w:hAnsi="Segoe UI" w:cs="Segoe UI"/>
          <w:color w:val="000000" w:themeColor="text1"/>
          <w:kern w:val="24"/>
          <w:sz w:val="12"/>
          <w:szCs w:val="10"/>
          <w:lang w:val="el-GR" w:eastAsia="el-GR"/>
        </w:rPr>
        <w:t xml:space="preserve">τοιχείων Ενεργητικού, η οποία δεν έχει ενσωματωθεί στον υπολογισμό των </w:t>
      </w:r>
      <w:r w:rsidR="00664761">
        <w:rPr>
          <w:rFonts w:ascii="Segoe UI" w:hAnsi="Segoe UI" w:cs="Segoe UI"/>
          <w:color w:val="000000" w:themeColor="text1"/>
          <w:kern w:val="24"/>
          <w:sz w:val="12"/>
          <w:szCs w:val="10"/>
          <w:lang w:val="el-GR" w:eastAsia="el-GR"/>
        </w:rPr>
        <w:t xml:space="preserve">τρεχουσών </w:t>
      </w:r>
      <w:r w:rsidR="00A23E1F">
        <w:rPr>
          <w:rFonts w:ascii="Segoe UI" w:hAnsi="Segoe UI" w:cs="Segoe UI"/>
          <w:color w:val="000000" w:themeColor="text1"/>
          <w:kern w:val="24"/>
          <w:sz w:val="12"/>
          <w:szCs w:val="10"/>
          <w:lang w:val="el-GR" w:eastAsia="el-GR"/>
        </w:rPr>
        <w:t xml:space="preserve">κεφαλαιακών δεικτών </w:t>
      </w:r>
    </w:p>
    <w:p w:rsidR="007D350C" w:rsidRDefault="007D350C" w:rsidP="000B2DFF">
      <w:pPr>
        <w:spacing w:after="0"/>
        <w:textAlignment w:val="baseline"/>
        <w:rPr>
          <w:rFonts w:ascii="Segoe UI" w:hAnsi="Segoe UI" w:cs="Segoe UI"/>
          <w:color w:val="000000" w:themeColor="text1"/>
          <w:kern w:val="24"/>
          <w:sz w:val="12"/>
          <w:szCs w:val="10"/>
          <w:lang w:val="el-GR" w:eastAsia="el-GR"/>
        </w:rPr>
      </w:pPr>
    </w:p>
    <w:p w:rsidR="00734BDE" w:rsidRPr="00046115" w:rsidRDefault="00991AE6" w:rsidP="00734BDE">
      <w:pPr>
        <w:spacing w:after="160"/>
        <w:jc w:val="both"/>
        <w:rPr>
          <w:rFonts w:ascii="Segoe UI" w:hAnsi="Segoe UI" w:cs="Segoe UI"/>
          <w:b/>
          <w:sz w:val="20"/>
          <w:szCs w:val="20"/>
          <w:lang w:val="el-GR"/>
        </w:rPr>
      </w:pPr>
      <w:r w:rsidRPr="00D46FEC">
        <w:rPr>
          <w:noProof/>
          <w:lang w:val="el-GR" w:eastAsia="el-GR"/>
        </w:rPr>
        <mc:AlternateContent>
          <mc:Choice Requires="wps">
            <w:drawing>
              <wp:anchor distT="0" distB="0" distL="114300" distR="114300" simplePos="0" relativeHeight="251708416" behindDoc="0" locked="0" layoutInCell="1" allowOverlap="1" wp14:anchorId="49C4C8DB" wp14:editId="1D5A47B6">
                <wp:simplePos x="0" y="0"/>
                <wp:positionH relativeFrom="column">
                  <wp:posOffset>-32176</wp:posOffset>
                </wp:positionH>
                <wp:positionV relativeFrom="paragraph">
                  <wp:posOffset>41986</wp:posOffset>
                </wp:positionV>
                <wp:extent cx="2863717" cy="257175"/>
                <wp:effectExtent l="0" t="0" r="0" b="9525"/>
                <wp:wrapNone/>
                <wp:docPr id="6" name="Text Placeholder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863717" cy="257175"/>
                        </a:xfrm>
                        <a:prstGeom prst="rect">
                          <a:avLst/>
                        </a:prstGeom>
                        <a:noFill/>
                        <a:ln w="3175">
                          <a:noFill/>
                        </a:ln>
                        <a:effectLst>
                          <a:outerShdw blurRad="50800" dist="12700" dir="5400000" sx="99000" sy="99000" rotWithShape="0">
                            <a:prstClr val="black">
                              <a:alpha val="40000"/>
                            </a:prstClr>
                          </a:outerShdw>
                        </a:effectLst>
                        <a:scene3d>
                          <a:camera prst="orthographicFront"/>
                          <a:lightRig rig="threePt" dir="t">
                            <a:rot lat="0" lon="0" rev="2400000"/>
                          </a:lightRig>
                        </a:scene3d>
                        <a:sp3d extrusionH="76200" prstMaterial="matte">
                          <a:bevelB w="0" h="0"/>
                          <a:extrusionClr>
                            <a:sysClr val="window" lastClr="FFFFFF"/>
                          </a:extrusionClr>
                          <a:contourClr>
                            <a:srgbClr val="C2F6FF"/>
                          </a:contourClr>
                        </a:sp3d>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BFC" w:rsidRPr="00D46FEC" w:rsidRDefault="00405BFC" w:rsidP="00734BDE">
                            <w:pPr>
                              <w:pStyle w:val="NormalWeb"/>
                              <w:kinsoku w:val="0"/>
                              <w:overflowPunct w:val="0"/>
                              <w:spacing w:before="40" w:beforeAutospacing="0" w:after="0" w:afterAutospacing="0"/>
                              <w:textAlignment w:val="baseline"/>
                              <w:rPr>
                                <w:rFonts w:ascii="Segoe UI" w:eastAsia="Segoe UI" w:hAnsi="Segoe UI" w:cs="Segoe UI"/>
                                <w:b/>
                                <w:color w:val="008080"/>
                                <w:kern w:val="24"/>
                                <w:sz w:val="18"/>
                              </w:rPr>
                            </w:pPr>
                            <w:r>
                              <w:rPr>
                                <w:rFonts w:ascii="Segoe UI" w:eastAsia="Segoe UI" w:hAnsi="Segoe UI" w:cs="Segoe UI"/>
                                <w:b/>
                                <w:color w:val="008080"/>
                                <w:kern w:val="24"/>
                                <w:sz w:val="18"/>
                              </w:rPr>
                              <w:t xml:space="preserve">Κατάσταση </w:t>
                            </w:r>
                            <w:r w:rsidR="00CF28E4">
                              <w:rPr>
                                <w:rFonts w:ascii="Segoe UI" w:eastAsia="Segoe UI" w:hAnsi="Segoe UI" w:cs="Segoe UI"/>
                                <w:b/>
                                <w:color w:val="008080"/>
                                <w:kern w:val="24"/>
                                <w:sz w:val="18"/>
                              </w:rPr>
                              <w:t>Χρηματοο</w:t>
                            </w:r>
                            <w:r>
                              <w:rPr>
                                <w:rFonts w:ascii="Segoe UI" w:eastAsia="Segoe UI" w:hAnsi="Segoe UI" w:cs="Segoe UI"/>
                                <w:b/>
                                <w:color w:val="008080"/>
                                <w:kern w:val="24"/>
                                <w:sz w:val="18"/>
                              </w:rPr>
                              <w:t>ικονομικής Θέσης</w:t>
                            </w:r>
                            <w:r w:rsidR="00DD595E" w:rsidRPr="00CF28E4">
                              <w:rPr>
                                <w:rFonts w:ascii="Segoe UI" w:eastAsia="Segoe UI" w:hAnsi="Segoe UI" w:cs="Segoe UI"/>
                                <w:b/>
                                <w:color w:val="008080"/>
                                <w:kern w:val="24"/>
                                <w:sz w:val="18"/>
                                <w:vertAlign w:val="superscript"/>
                              </w:rPr>
                              <w:t>1</w:t>
                            </w:r>
                            <w:r>
                              <w:rPr>
                                <w:rFonts w:ascii="Segoe UI" w:eastAsia="Segoe UI" w:hAnsi="Segoe UI" w:cs="Segoe UI"/>
                                <w:b/>
                                <w:color w:val="008080"/>
                                <w:kern w:val="24"/>
                                <w:sz w:val="18"/>
                              </w:rPr>
                              <w:t xml:space="preserve"> </w:t>
                            </w:r>
                            <w:r w:rsidRPr="00CF28E4">
                              <w:rPr>
                                <w:rFonts w:ascii="Segoe UI" w:eastAsia="Segoe UI" w:hAnsi="Segoe UI" w:cs="Segoe UI"/>
                                <w:b/>
                                <w:color w:val="008080"/>
                                <w:kern w:val="24"/>
                                <w:sz w:val="18"/>
                              </w:rPr>
                              <w:t>|</w:t>
                            </w:r>
                            <w:r>
                              <w:rPr>
                                <w:rFonts w:ascii="Segoe UI" w:eastAsia="Segoe UI" w:hAnsi="Segoe UI" w:cs="Segoe UI"/>
                                <w:b/>
                                <w:color w:val="008080"/>
                                <w:kern w:val="24"/>
                                <w:sz w:val="18"/>
                              </w:rPr>
                              <w:t xml:space="preserve"> Όμιλος</w:t>
                            </w:r>
                            <w:r w:rsidRPr="00D46FEC">
                              <w:rPr>
                                <w:rFonts w:ascii="Segoe UI" w:eastAsia="Segoe UI" w:hAnsi="Segoe UI" w:cs="Segoe UI"/>
                                <w:b/>
                                <w:color w:val="008080"/>
                                <w:kern w:val="24"/>
                                <w:sz w:val="18"/>
                              </w:rPr>
                              <w:t xml:space="preserve"> </w:t>
                            </w:r>
                            <w:r w:rsidRPr="00976B1E">
                              <w:rPr>
                                <w:rFonts w:ascii="Segoe UI" w:eastAsia="Segoe UI" w:hAnsi="Segoe UI" w:cs="Segoe UI"/>
                                <w:b/>
                                <w:color w:val="008080"/>
                                <w:kern w:val="24"/>
                                <w:sz w:val="18"/>
                                <w:lang w:val="en-US"/>
                              </w:rPr>
                              <w:t>Group</w:t>
                            </w:r>
                          </w:p>
                          <w:p w:rsidR="00405BFC" w:rsidRPr="00D46FEC" w:rsidRDefault="00405BFC" w:rsidP="00734BDE">
                            <w:pPr>
                              <w:pStyle w:val="Norm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405BFC" w:rsidRPr="00D46FEC" w:rsidRDefault="00405BFC" w:rsidP="00734BDE">
                            <w:pPr>
                              <w:pStyle w:val="Norm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405BFC" w:rsidRPr="00D46FEC" w:rsidRDefault="00405BFC" w:rsidP="00734BDE">
                            <w:pPr>
                              <w:pStyle w:val="Norm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405BFC" w:rsidRPr="00FE1137" w:rsidRDefault="00405BFC" w:rsidP="00734BDE">
                            <w:pPr>
                              <w:pStyle w:val="NormalWeb"/>
                              <w:kinsoku w:val="0"/>
                              <w:overflowPunct w:val="0"/>
                              <w:spacing w:before="40" w:beforeAutospacing="0" w:after="0" w:afterAutospacing="0"/>
                              <w:ind w:left="547" w:hanging="547"/>
                              <w:textAlignment w:val="baseline"/>
                              <w:rPr>
                                <w:b/>
                                <w:color w:val="008080"/>
                                <w:sz w:val="16"/>
                              </w:rPr>
                            </w:pPr>
                          </w:p>
                        </w:txbxContent>
                      </wps:txbx>
                      <wps:bodyPr vert="horz" wrap="square" lIns="45718" tIns="45718" rIns="45718" bIns="45718"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4C8DB" id="_x0000_s1029" style="position:absolute;left:0;text-align:left;margin-left:-2.55pt;margin-top:3.3pt;width:225.5pt;height:20.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" filled="f" stroked="f">
                <v:shadow on="t" type="perspective" color="black" opacity="26214f" origin=",.5" offset="0,1pt" matrix="64881f,,,64881f"/>
                <v:path arrowok="t"/>
                <o:lock v:ext="edit" grouping="t"/>
                <v:textbox inset="1.2699mm,1.2699mm,1.2699mm,1.2699mm">
                  <w:txbxContent>
                    <w:p w:rsidR="00405BFC" w:rsidRPr="00D46FEC" w:rsidRDefault="00405BFC" w:rsidP="00734BDE">
                      <w:pPr>
                        <w:pStyle w:val="NormalWeb"/>
                        <w:kinsoku w:val="0"/>
                        <w:overflowPunct w:val="0"/>
                        <w:spacing w:before="40" w:beforeAutospacing="0" w:after="0" w:afterAutospacing="0"/>
                        <w:textAlignment w:val="baseline"/>
                        <w:rPr>
                          <w:rFonts w:ascii="Segoe UI" w:eastAsia="Segoe UI" w:hAnsi="Segoe UI" w:cs="Segoe UI"/>
                          <w:b/>
                          <w:color w:val="008080"/>
                          <w:kern w:val="24"/>
                          <w:sz w:val="18"/>
                        </w:rPr>
                      </w:pPr>
                      <w:r>
                        <w:rPr>
                          <w:rFonts w:ascii="Segoe UI" w:eastAsia="Segoe UI" w:hAnsi="Segoe UI" w:cs="Segoe UI"/>
                          <w:b/>
                          <w:color w:val="008080"/>
                          <w:kern w:val="24"/>
                          <w:sz w:val="18"/>
                        </w:rPr>
                        <w:t xml:space="preserve">Κατάσταση </w:t>
                      </w:r>
                      <w:r w:rsidR="00CF28E4">
                        <w:rPr>
                          <w:rFonts w:ascii="Segoe UI" w:eastAsia="Segoe UI" w:hAnsi="Segoe UI" w:cs="Segoe UI"/>
                          <w:b/>
                          <w:color w:val="008080"/>
                          <w:kern w:val="24"/>
                          <w:sz w:val="18"/>
                        </w:rPr>
                        <w:t>Χρηματοο</w:t>
                      </w:r>
                      <w:r>
                        <w:rPr>
                          <w:rFonts w:ascii="Segoe UI" w:eastAsia="Segoe UI" w:hAnsi="Segoe UI" w:cs="Segoe UI"/>
                          <w:b/>
                          <w:color w:val="008080"/>
                          <w:kern w:val="24"/>
                          <w:sz w:val="18"/>
                        </w:rPr>
                        <w:t>ικονομικής Θέσης</w:t>
                      </w:r>
                      <w:r w:rsidR="00DD595E" w:rsidRPr="00CF28E4">
                        <w:rPr>
                          <w:rFonts w:ascii="Segoe UI" w:eastAsia="Segoe UI" w:hAnsi="Segoe UI" w:cs="Segoe UI"/>
                          <w:b/>
                          <w:color w:val="008080"/>
                          <w:kern w:val="24"/>
                          <w:sz w:val="18"/>
                          <w:vertAlign w:val="superscript"/>
                        </w:rPr>
                        <w:t>1</w:t>
                      </w:r>
                      <w:r>
                        <w:rPr>
                          <w:rFonts w:ascii="Segoe UI" w:eastAsia="Segoe UI" w:hAnsi="Segoe UI" w:cs="Segoe UI"/>
                          <w:b/>
                          <w:color w:val="008080"/>
                          <w:kern w:val="24"/>
                          <w:sz w:val="18"/>
                        </w:rPr>
                        <w:t xml:space="preserve"> </w:t>
                      </w:r>
                      <w:r w:rsidRPr="00CF28E4">
                        <w:rPr>
                          <w:rFonts w:ascii="Segoe UI" w:eastAsia="Segoe UI" w:hAnsi="Segoe UI" w:cs="Segoe UI"/>
                          <w:b/>
                          <w:color w:val="008080"/>
                          <w:kern w:val="24"/>
                          <w:sz w:val="18"/>
                        </w:rPr>
                        <w:t>|</w:t>
                      </w:r>
                      <w:r>
                        <w:rPr>
                          <w:rFonts w:ascii="Segoe UI" w:eastAsia="Segoe UI" w:hAnsi="Segoe UI" w:cs="Segoe UI"/>
                          <w:b/>
                          <w:color w:val="008080"/>
                          <w:kern w:val="24"/>
                          <w:sz w:val="18"/>
                        </w:rPr>
                        <w:t xml:space="preserve"> Όμιλος</w:t>
                      </w:r>
                      <w:r w:rsidRPr="00D46FEC">
                        <w:rPr>
                          <w:rFonts w:ascii="Segoe UI" w:eastAsia="Segoe UI" w:hAnsi="Segoe UI" w:cs="Segoe UI"/>
                          <w:b/>
                          <w:color w:val="008080"/>
                          <w:kern w:val="24"/>
                          <w:sz w:val="18"/>
                        </w:rPr>
                        <w:t xml:space="preserve"> </w:t>
                      </w:r>
                      <w:r w:rsidRPr="00976B1E">
                        <w:rPr>
                          <w:rFonts w:ascii="Segoe UI" w:eastAsia="Segoe UI" w:hAnsi="Segoe UI" w:cs="Segoe UI"/>
                          <w:b/>
                          <w:color w:val="008080"/>
                          <w:kern w:val="24"/>
                          <w:sz w:val="18"/>
                          <w:lang w:val="en-US"/>
                        </w:rPr>
                        <w:t>Group</w:t>
                      </w:r>
                    </w:p>
                    <w:p w:rsidR="00405BFC" w:rsidRPr="00D46FEC" w:rsidRDefault="00405BFC" w:rsidP="00734BDE">
                      <w:pPr>
                        <w:pStyle w:val="Norm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405BFC" w:rsidRPr="00D46FEC" w:rsidRDefault="00405BFC" w:rsidP="00734BDE">
                      <w:pPr>
                        <w:pStyle w:val="Norm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405BFC" w:rsidRPr="00D46FEC" w:rsidRDefault="00405BFC" w:rsidP="00734BDE">
                      <w:pPr>
                        <w:pStyle w:val="Norm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405BFC" w:rsidRPr="00FE1137" w:rsidRDefault="00405BFC" w:rsidP="00734BDE">
                      <w:pPr>
                        <w:pStyle w:val="NormalWeb"/>
                        <w:kinsoku w:val="0"/>
                        <w:overflowPunct w:val="0"/>
                        <w:spacing w:before="40" w:beforeAutospacing="0" w:after="0" w:afterAutospacing="0"/>
                        <w:ind w:left="547" w:hanging="547"/>
                        <w:textAlignment w:val="baseline"/>
                        <w:rPr>
                          <w:b/>
                          <w:color w:val="008080"/>
                          <w:sz w:val="16"/>
                        </w:rPr>
                      </w:pPr>
                    </w:p>
                  </w:txbxContent>
                </v:textbox>
              </v:rect>
            </w:pict>
          </mc:Fallback>
        </mc:AlternateContent>
      </w:r>
      <w:r w:rsidR="00734BDE">
        <w:rPr>
          <w:noProof/>
          <w:lang w:val="el-GR" w:eastAsia="el-GR"/>
        </w:rPr>
        <mc:AlternateContent>
          <mc:Choice Requires="wps">
            <w:drawing>
              <wp:anchor distT="0" distB="0" distL="114300" distR="114300" simplePos="0" relativeHeight="251709440" behindDoc="0" locked="0" layoutInCell="1" allowOverlap="1" wp14:anchorId="5FF2302C" wp14:editId="692EF6F3">
                <wp:simplePos x="0" y="0"/>
                <wp:positionH relativeFrom="column">
                  <wp:posOffset>2212880</wp:posOffset>
                </wp:positionH>
                <wp:positionV relativeFrom="paragraph">
                  <wp:posOffset>287446</wp:posOffset>
                </wp:positionV>
                <wp:extent cx="618661" cy="3514299"/>
                <wp:effectExtent l="0" t="0" r="29210" b="10160"/>
                <wp:wrapNone/>
                <wp:docPr id="23" name="Rounded Rectangle 18"/>
                <wp:cNvGraphicFramePr/>
                <a:graphic xmlns:a="http://schemas.openxmlformats.org/drawingml/2006/main">
                  <a:graphicData uri="http://schemas.microsoft.com/office/word/2010/wordprocessingShape">
                    <wps:wsp>
                      <wps:cNvSpPr/>
                      <wps:spPr>
                        <a:xfrm>
                          <a:off x="0" y="0"/>
                          <a:ext cx="618661" cy="3514299"/>
                        </a:xfrm>
                        <a:prstGeom prst="roundRect">
                          <a:avLst/>
                        </a:prstGeom>
                        <a:noFill/>
                        <a:ln w="9525"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0C113264" id="Rounded Rectangle 18" o:spid="_x0000_s1026" style="position:absolute;margin-left:174.25pt;margin-top:22.65pt;width:48.7pt;height:276.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" filled="f" strokecolor="#ff7415"/>
            </w:pict>
          </mc:Fallback>
        </mc:AlternateContent>
      </w:r>
    </w:p>
    <w:tbl>
      <w:tblPr>
        <w:tblW w:w="8558" w:type="dxa"/>
        <w:tblCellMar>
          <w:left w:w="0" w:type="dxa"/>
          <w:right w:w="0" w:type="dxa"/>
        </w:tblCellMar>
        <w:tblLook w:val="0420" w:firstRow="1" w:lastRow="0" w:firstColumn="0" w:lastColumn="0" w:noHBand="0" w:noVBand="1"/>
      </w:tblPr>
      <w:tblGrid>
        <w:gridCol w:w="3458"/>
        <w:gridCol w:w="1020"/>
        <w:gridCol w:w="1020"/>
        <w:gridCol w:w="1020"/>
        <w:gridCol w:w="1020"/>
        <w:gridCol w:w="1020"/>
      </w:tblGrid>
      <w:tr w:rsidR="00734BDE" w:rsidRPr="009D22DF" w:rsidTr="004D7966">
        <w:trPr>
          <w:trHeight w:val="476"/>
        </w:trPr>
        <w:tc>
          <w:tcPr>
            <w:tcW w:w="3458" w:type="dxa"/>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734BDE" w:rsidRPr="00CA2876" w:rsidRDefault="00734BDE" w:rsidP="004D7966">
            <w:pPr>
              <w:spacing w:before="38" w:after="0" w:line="240" w:lineRule="auto"/>
              <w:textAlignment w:val="baseline"/>
              <w:rPr>
                <w:rFonts w:ascii="Arial" w:eastAsia="Times New Roman" w:hAnsi="Arial" w:cs="Arial"/>
                <w:sz w:val="36"/>
                <w:szCs w:val="36"/>
                <w:lang w:val="el-GR" w:eastAsia="el-GR"/>
              </w:rPr>
            </w:pPr>
            <w:r w:rsidRPr="009D22DF">
              <w:rPr>
                <w:rFonts w:ascii="Segoe UI" w:eastAsia="Segoe UI" w:hAnsi="Segoe UI" w:cs="Segoe UI"/>
                <w:b/>
                <w:bCs/>
                <w:color w:val="000000"/>
                <w:kern w:val="24"/>
                <w:sz w:val="16"/>
                <w:szCs w:val="16"/>
                <w:lang w:val="el-GR" w:eastAsia="el-GR"/>
              </w:rPr>
              <w:t xml:space="preserve">€ </w:t>
            </w:r>
            <w:r>
              <w:rPr>
                <w:rFonts w:ascii="Segoe UI" w:eastAsia="Segoe UI" w:hAnsi="Segoe UI" w:cs="Segoe UI"/>
                <w:b/>
                <w:bCs/>
                <w:color w:val="000000"/>
                <w:kern w:val="24"/>
                <w:sz w:val="16"/>
                <w:szCs w:val="16"/>
                <w:lang w:val="el-GR" w:eastAsia="el-GR"/>
              </w:rPr>
              <w:t>εκατ.</w:t>
            </w:r>
            <w:r w:rsidRPr="00EB1181">
              <w:rPr>
                <w:noProof/>
                <w:lang w:eastAsia="el-GR"/>
              </w:rPr>
              <w:t xml:space="preserve"> </w:t>
            </w:r>
          </w:p>
        </w:tc>
        <w:tc>
          <w:tcPr>
            <w:tcW w:w="1020" w:type="dxa"/>
            <w:tcBorders>
              <w:top w:val="single" w:sz="8" w:space="0" w:color="000000"/>
              <w:left w:val="nil"/>
              <w:bottom w:val="single" w:sz="8" w:space="0" w:color="000000"/>
              <w:right w:val="nil"/>
            </w:tcBorders>
            <w:shd w:val="clear" w:color="auto" w:fill="auto"/>
            <w:tcMar>
              <w:top w:w="15" w:type="dxa"/>
              <w:left w:w="15" w:type="dxa"/>
              <w:bottom w:w="0" w:type="dxa"/>
              <w:right w:w="84" w:type="dxa"/>
            </w:tcMar>
            <w:vAlign w:val="center"/>
            <w:hideMark/>
          </w:tcPr>
          <w:p w:rsidR="00734BDE" w:rsidRPr="00CA2876" w:rsidRDefault="00991AE6" w:rsidP="004D7966">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b/>
                <w:bCs/>
                <w:color w:val="000000" w:themeColor="text1"/>
                <w:kern w:val="24"/>
                <w:sz w:val="16"/>
                <w:szCs w:val="16"/>
                <w:lang w:val="el-GR" w:eastAsia="el-GR"/>
              </w:rPr>
              <w:t>Δ</w:t>
            </w:r>
            <w:r w:rsidR="00734BDE">
              <w:rPr>
                <w:rFonts w:ascii="Segoe UI" w:eastAsia="Segoe UI" w:hAnsi="Segoe UI" w:cs="Segoe UI"/>
                <w:b/>
                <w:bCs/>
                <w:color w:val="000000" w:themeColor="text1"/>
                <w:kern w:val="24"/>
                <w:sz w:val="16"/>
                <w:szCs w:val="16"/>
                <w:lang w:val="el-GR" w:eastAsia="el-GR"/>
              </w:rPr>
              <w:t xml:space="preserve"> ‘ τρίμηνο 2017</w:t>
            </w:r>
          </w:p>
        </w:tc>
        <w:tc>
          <w:tcPr>
            <w:tcW w:w="1020" w:type="dxa"/>
            <w:tcBorders>
              <w:top w:val="single" w:sz="8" w:space="0" w:color="000000"/>
              <w:left w:val="nil"/>
              <w:bottom w:val="single" w:sz="8" w:space="0" w:color="000000"/>
              <w:right w:val="nil"/>
            </w:tcBorders>
            <w:shd w:val="clear" w:color="auto" w:fill="auto"/>
            <w:tcMar>
              <w:top w:w="15" w:type="dxa"/>
              <w:left w:w="15" w:type="dxa"/>
              <w:bottom w:w="0" w:type="dxa"/>
              <w:right w:w="84" w:type="dxa"/>
            </w:tcMar>
            <w:vAlign w:val="center"/>
            <w:hideMark/>
          </w:tcPr>
          <w:p w:rsidR="00734BDE" w:rsidRPr="009D22DF" w:rsidRDefault="00991AE6" w:rsidP="00991AE6">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b/>
                <w:bCs/>
                <w:color w:val="000000" w:themeColor="text1"/>
                <w:kern w:val="24"/>
                <w:sz w:val="16"/>
                <w:szCs w:val="16"/>
                <w:lang w:val="el-GR" w:eastAsia="el-GR"/>
              </w:rPr>
              <w:t>Γ</w:t>
            </w:r>
            <w:r w:rsidR="00734BDE">
              <w:rPr>
                <w:rFonts w:ascii="Segoe UI" w:eastAsia="Segoe UI" w:hAnsi="Segoe UI" w:cs="Segoe UI"/>
                <w:b/>
                <w:bCs/>
                <w:color w:val="000000" w:themeColor="text1"/>
                <w:kern w:val="24"/>
                <w:sz w:val="16"/>
                <w:szCs w:val="16"/>
                <w:lang w:val="el-GR" w:eastAsia="el-GR"/>
              </w:rPr>
              <w:t>‘ τρίμηνο 2017</w:t>
            </w:r>
          </w:p>
        </w:tc>
        <w:tc>
          <w:tcPr>
            <w:tcW w:w="1020" w:type="dxa"/>
            <w:tcBorders>
              <w:top w:val="single" w:sz="8" w:space="0" w:color="000000"/>
              <w:left w:val="nil"/>
              <w:bottom w:val="single" w:sz="8" w:space="0" w:color="000000"/>
              <w:right w:val="nil"/>
            </w:tcBorders>
            <w:shd w:val="clear" w:color="auto" w:fill="auto"/>
            <w:tcMar>
              <w:top w:w="15" w:type="dxa"/>
              <w:left w:w="15" w:type="dxa"/>
              <w:bottom w:w="0" w:type="dxa"/>
              <w:right w:w="84" w:type="dxa"/>
            </w:tcMar>
            <w:vAlign w:val="center"/>
            <w:hideMark/>
          </w:tcPr>
          <w:p w:rsidR="00734BDE" w:rsidRPr="009D22DF" w:rsidRDefault="00991AE6" w:rsidP="00991AE6">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b/>
                <w:bCs/>
                <w:color w:val="000000" w:themeColor="text1"/>
                <w:kern w:val="24"/>
                <w:sz w:val="16"/>
                <w:szCs w:val="16"/>
                <w:lang w:val="el-GR" w:eastAsia="el-GR"/>
              </w:rPr>
              <w:t>Β</w:t>
            </w:r>
            <w:r w:rsidR="00734BDE">
              <w:rPr>
                <w:rFonts w:ascii="Segoe UI" w:eastAsia="Segoe UI" w:hAnsi="Segoe UI" w:cs="Segoe UI"/>
                <w:b/>
                <w:bCs/>
                <w:color w:val="000000" w:themeColor="text1"/>
                <w:kern w:val="24"/>
                <w:sz w:val="16"/>
                <w:szCs w:val="16"/>
                <w:lang w:val="el-GR" w:eastAsia="el-GR"/>
              </w:rPr>
              <w:t>‘ τρίμηνο 201</w:t>
            </w:r>
            <w:r w:rsidR="005D563C">
              <w:rPr>
                <w:rFonts w:ascii="Segoe UI" w:eastAsia="Segoe UI" w:hAnsi="Segoe UI" w:cs="Segoe UI"/>
                <w:b/>
                <w:bCs/>
                <w:color w:val="000000" w:themeColor="text1"/>
                <w:kern w:val="24"/>
                <w:sz w:val="16"/>
                <w:szCs w:val="16"/>
                <w:lang w:val="el-GR" w:eastAsia="el-GR"/>
              </w:rPr>
              <w:t>7</w:t>
            </w:r>
          </w:p>
        </w:tc>
        <w:tc>
          <w:tcPr>
            <w:tcW w:w="1020" w:type="dxa"/>
            <w:tcBorders>
              <w:top w:val="single" w:sz="8" w:space="0" w:color="000000"/>
              <w:left w:val="nil"/>
              <w:bottom w:val="single" w:sz="8" w:space="0" w:color="000000"/>
              <w:right w:val="nil"/>
            </w:tcBorders>
            <w:shd w:val="clear" w:color="auto" w:fill="auto"/>
            <w:tcMar>
              <w:top w:w="15" w:type="dxa"/>
              <w:left w:w="15" w:type="dxa"/>
              <w:bottom w:w="0" w:type="dxa"/>
              <w:right w:w="84" w:type="dxa"/>
            </w:tcMar>
            <w:vAlign w:val="center"/>
            <w:hideMark/>
          </w:tcPr>
          <w:p w:rsidR="00734BDE" w:rsidRPr="009D22DF" w:rsidRDefault="00991AE6" w:rsidP="00991AE6">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b/>
                <w:bCs/>
                <w:color w:val="000000" w:themeColor="text1"/>
                <w:kern w:val="24"/>
                <w:sz w:val="16"/>
                <w:szCs w:val="16"/>
                <w:lang w:val="el-GR" w:eastAsia="el-GR"/>
              </w:rPr>
              <w:t>Α</w:t>
            </w:r>
            <w:r w:rsidR="00734BDE">
              <w:rPr>
                <w:rFonts w:ascii="Segoe UI" w:eastAsia="Segoe UI" w:hAnsi="Segoe UI" w:cs="Segoe UI"/>
                <w:b/>
                <w:bCs/>
                <w:color w:val="000000" w:themeColor="text1"/>
                <w:kern w:val="24"/>
                <w:sz w:val="16"/>
                <w:szCs w:val="16"/>
                <w:lang w:val="el-GR" w:eastAsia="el-GR"/>
              </w:rPr>
              <w:t>‘ τρίμηνο 201</w:t>
            </w:r>
            <w:r>
              <w:rPr>
                <w:rFonts w:ascii="Segoe UI" w:eastAsia="Segoe UI" w:hAnsi="Segoe UI" w:cs="Segoe UI"/>
                <w:b/>
                <w:bCs/>
                <w:color w:val="000000" w:themeColor="text1"/>
                <w:kern w:val="24"/>
                <w:sz w:val="16"/>
                <w:szCs w:val="16"/>
                <w:lang w:val="el-GR" w:eastAsia="el-GR"/>
              </w:rPr>
              <w:t>7</w:t>
            </w:r>
          </w:p>
        </w:tc>
        <w:tc>
          <w:tcPr>
            <w:tcW w:w="1020" w:type="dxa"/>
            <w:tcBorders>
              <w:top w:val="single" w:sz="8" w:space="0" w:color="000000"/>
              <w:left w:val="nil"/>
              <w:bottom w:val="single" w:sz="8" w:space="0" w:color="000000"/>
              <w:right w:val="nil"/>
            </w:tcBorders>
            <w:shd w:val="clear" w:color="auto" w:fill="auto"/>
            <w:tcMar>
              <w:top w:w="15" w:type="dxa"/>
              <w:left w:w="15" w:type="dxa"/>
              <w:bottom w:w="0" w:type="dxa"/>
              <w:right w:w="84" w:type="dxa"/>
            </w:tcMar>
            <w:vAlign w:val="center"/>
            <w:hideMark/>
          </w:tcPr>
          <w:p w:rsidR="00734BDE" w:rsidRPr="009D22DF" w:rsidRDefault="00991AE6" w:rsidP="00991AE6">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b/>
                <w:bCs/>
                <w:color w:val="000000" w:themeColor="text1"/>
                <w:kern w:val="24"/>
                <w:sz w:val="16"/>
                <w:szCs w:val="16"/>
                <w:lang w:val="el-GR" w:eastAsia="el-GR"/>
              </w:rPr>
              <w:t>Δ</w:t>
            </w:r>
            <w:r w:rsidR="00734BDE">
              <w:rPr>
                <w:rFonts w:ascii="Segoe UI" w:eastAsia="Segoe UI" w:hAnsi="Segoe UI" w:cs="Segoe UI"/>
                <w:b/>
                <w:bCs/>
                <w:color w:val="000000" w:themeColor="text1"/>
                <w:kern w:val="24"/>
                <w:sz w:val="16"/>
                <w:szCs w:val="16"/>
                <w:lang w:val="el-GR" w:eastAsia="el-GR"/>
              </w:rPr>
              <w:t>‘ τρίμηνο 2016</w:t>
            </w:r>
          </w:p>
        </w:tc>
      </w:tr>
      <w:tr w:rsidR="00D770B4" w:rsidRPr="009D22DF" w:rsidTr="004D7966">
        <w:trPr>
          <w:trHeight w:val="113"/>
        </w:trPr>
        <w:tc>
          <w:tcPr>
            <w:tcW w:w="3458" w:type="dxa"/>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D770B4" w:rsidRPr="009D22DF" w:rsidRDefault="00D770B4" w:rsidP="00D770B4">
            <w:pPr>
              <w:spacing w:after="0" w:line="240" w:lineRule="auto"/>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Ταμείο και διαθέσιμα σε Κεντρικές Τράπεζες</w:t>
            </w:r>
          </w:p>
        </w:tc>
        <w:tc>
          <w:tcPr>
            <w:tcW w:w="1020" w:type="dxa"/>
            <w:tcBorders>
              <w:top w:val="single" w:sz="8" w:space="0" w:color="000000"/>
              <w:left w:val="nil"/>
              <w:bottom w:val="nil"/>
              <w:right w:val="nil"/>
            </w:tcBorders>
            <w:shd w:val="clear" w:color="auto" w:fill="auto"/>
            <w:tcMar>
              <w:top w:w="15" w:type="dxa"/>
              <w:left w:w="15" w:type="dxa"/>
              <w:bottom w:w="0" w:type="dxa"/>
              <w:right w:w="78" w:type="dxa"/>
            </w:tcMar>
            <w:vAlign w:val="center"/>
            <w:hideMark/>
          </w:tcPr>
          <w:p w:rsidR="00D770B4" w:rsidRPr="00A87E0E" w:rsidRDefault="00D770B4" w:rsidP="00D770B4">
            <w:pPr>
              <w:spacing w:after="0" w:line="240" w:lineRule="auto"/>
              <w:jc w:val="right"/>
              <w:textAlignment w:val="center"/>
              <w:rPr>
                <w:rFonts w:ascii="Arial" w:eastAsia="Times New Roman" w:hAnsi="Arial" w:cs="Arial"/>
                <w:sz w:val="36"/>
                <w:szCs w:val="36"/>
                <w:lang w:val="en-US" w:eastAsia="el-GR"/>
              </w:rPr>
            </w:pPr>
            <w:r w:rsidRPr="005D6B87">
              <w:rPr>
                <w:rFonts w:ascii="Segoe UI" w:eastAsia="Segoe UI" w:hAnsi="Segoe UI" w:cs="Segoe UI"/>
                <w:color w:val="000000"/>
                <w:kern w:val="24"/>
                <w:sz w:val="16"/>
                <w:szCs w:val="16"/>
                <w:lang w:val="en-US" w:eastAsia="el-GR"/>
              </w:rPr>
              <w:t xml:space="preserve">1 </w:t>
            </w:r>
            <w:r>
              <w:rPr>
                <w:rFonts w:ascii="Segoe UI" w:eastAsia="Segoe UI" w:hAnsi="Segoe UI" w:cs="Segoe UI"/>
                <w:color w:val="000000"/>
                <w:kern w:val="24"/>
                <w:sz w:val="16"/>
                <w:szCs w:val="16"/>
                <w:lang w:val="en-US" w:eastAsia="el-GR"/>
              </w:rPr>
              <w:t>778</w:t>
            </w:r>
          </w:p>
        </w:tc>
        <w:tc>
          <w:tcPr>
            <w:tcW w:w="1020" w:type="dxa"/>
            <w:tcBorders>
              <w:top w:val="single" w:sz="8" w:space="0" w:color="000000"/>
              <w:left w:val="nil"/>
              <w:bottom w:val="nil"/>
              <w:right w:val="nil"/>
            </w:tcBorders>
            <w:shd w:val="clear" w:color="auto" w:fill="auto"/>
            <w:tcMar>
              <w:top w:w="15" w:type="dxa"/>
              <w:left w:w="15" w:type="dxa"/>
              <w:bottom w:w="0" w:type="dxa"/>
              <w:right w:w="78" w:type="dxa"/>
            </w:tcMar>
            <w:vAlign w:val="center"/>
            <w:hideMark/>
          </w:tcPr>
          <w:p w:rsidR="00D770B4" w:rsidRPr="00A87E0E" w:rsidRDefault="00D770B4" w:rsidP="00D770B4">
            <w:pPr>
              <w:spacing w:after="0" w:line="240" w:lineRule="auto"/>
              <w:jc w:val="right"/>
              <w:textAlignment w:val="center"/>
              <w:rPr>
                <w:rFonts w:ascii="Arial" w:eastAsia="Times New Roman" w:hAnsi="Arial" w:cs="Arial"/>
                <w:sz w:val="36"/>
                <w:szCs w:val="36"/>
                <w:lang w:val="en-US" w:eastAsia="el-GR"/>
              </w:rPr>
            </w:pPr>
            <w:r w:rsidRPr="00EB1181">
              <w:rPr>
                <w:rFonts w:ascii="Segoe UI" w:eastAsia="Segoe UI" w:hAnsi="Segoe UI" w:cs="Segoe UI"/>
                <w:color w:val="000000"/>
                <w:kern w:val="24"/>
                <w:sz w:val="16"/>
                <w:szCs w:val="16"/>
                <w:lang w:val="en-US" w:eastAsia="el-GR"/>
              </w:rPr>
              <w:t xml:space="preserve">1 </w:t>
            </w:r>
            <w:r>
              <w:rPr>
                <w:rFonts w:ascii="Segoe UI" w:eastAsia="Segoe UI" w:hAnsi="Segoe UI" w:cs="Segoe UI"/>
                <w:color w:val="000000"/>
                <w:kern w:val="24"/>
                <w:sz w:val="16"/>
                <w:szCs w:val="16"/>
                <w:lang w:val="en-US" w:eastAsia="el-GR"/>
              </w:rPr>
              <w:t>175</w:t>
            </w:r>
          </w:p>
        </w:tc>
        <w:tc>
          <w:tcPr>
            <w:tcW w:w="1020" w:type="dxa"/>
            <w:tcBorders>
              <w:top w:val="single" w:sz="8" w:space="0" w:color="000000"/>
              <w:left w:val="nil"/>
              <w:bottom w:val="nil"/>
              <w:right w:val="nil"/>
            </w:tcBorders>
            <w:shd w:val="clear" w:color="auto" w:fill="auto"/>
            <w:tcMar>
              <w:top w:w="15" w:type="dxa"/>
              <w:left w:w="15" w:type="dxa"/>
              <w:bottom w:w="0" w:type="dxa"/>
              <w:right w:w="78" w:type="dxa"/>
            </w:tcMar>
            <w:vAlign w:val="center"/>
            <w:hideMark/>
          </w:tcPr>
          <w:p w:rsidR="00D770B4" w:rsidRPr="00A87E0E" w:rsidRDefault="00D770B4" w:rsidP="00D770B4">
            <w:pPr>
              <w:spacing w:after="0" w:line="240" w:lineRule="auto"/>
              <w:jc w:val="right"/>
              <w:textAlignment w:val="center"/>
              <w:rPr>
                <w:rFonts w:ascii="Arial" w:eastAsia="Times New Roman" w:hAnsi="Arial" w:cs="Arial"/>
                <w:sz w:val="36"/>
                <w:szCs w:val="36"/>
                <w:lang w:val="en-US" w:eastAsia="el-GR"/>
              </w:rPr>
            </w:pPr>
            <w:r w:rsidRPr="00EB1181">
              <w:rPr>
                <w:rFonts w:ascii="Segoe UI" w:eastAsia="Segoe UI" w:hAnsi="Segoe UI" w:cs="Segoe UI"/>
                <w:color w:val="000000"/>
                <w:kern w:val="24"/>
                <w:sz w:val="16"/>
                <w:szCs w:val="16"/>
                <w:lang w:val="en-US" w:eastAsia="el-GR"/>
              </w:rPr>
              <w:t>1 2</w:t>
            </w:r>
            <w:r>
              <w:rPr>
                <w:rFonts w:ascii="Segoe UI" w:eastAsia="Segoe UI" w:hAnsi="Segoe UI" w:cs="Segoe UI"/>
                <w:color w:val="000000"/>
                <w:kern w:val="24"/>
                <w:sz w:val="16"/>
                <w:szCs w:val="16"/>
                <w:lang w:val="en-US" w:eastAsia="el-GR"/>
              </w:rPr>
              <w:t>00</w:t>
            </w:r>
          </w:p>
        </w:tc>
        <w:tc>
          <w:tcPr>
            <w:tcW w:w="1020" w:type="dxa"/>
            <w:tcBorders>
              <w:top w:val="single" w:sz="8" w:space="0" w:color="000000"/>
              <w:left w:val="nil"/>
              <w:bottom w:val="nil"/>
              <w:right w:val="nil"/>
            </w:tcBorders>
            <w:shd w:val="clear" w:color="auto" w:fill="auto"/>
            <w:tcMar>
              <w:top w:w="15" w:type="dxa"/>
              <w:left w:w="15" w:type="dxa"/>
              <w:bottom w:w="0" w:type="dxa"/>
              <w:right w:w="78" w:type="dxa"/>
            </w:tcMar>
            <w:vAlign w:val="center"/>
            <w:hideMark/>
          </w:tcPr>
          <w:p w:rsidR="00D770B4" w:rsidRPr="00A87E0E" w:rsidRDefault="00D770B4" w:rsidP="00D770B4">
            <w:pPr>
              <w:spacing w:after="0" w:line="240" w:lineRule="auto"/>
              <w:jc w:val="right"/>
              <w:textAlignment w:val="center"/>
              <w:rPr>
                <w:rFonts w:ascii="Arial" w:eastAsia="Times New Roman" w:hAnsi="Arial" w:cs="Arial"/>
                <w:sz w:val="36"/>
                <w:szCs w:val="36"/>
                <w:lang w:val="en-US" w:eastAsia="el-GR"/>
              </w:rPr>
            </w:pPr>
            <w:r w:rsidRPr="00EB1181">
              <w:rPr>
                <w:rFonts w:ascii="Segoe UI" w:eastAsia="Segoe UI" w:hAnsi="Segoe UI" w:cs="Segoe UI"/>
                <w:color w:val="000000"/>
                <w:kern w:val="24"/>
                <w:sz w:val="16"/>
                <w:szCs w:val="16"/>
                <w:lang w:val="en-US" w:eastAsia="el-GR"/>
              </w:rPr>
              <w:t>1 1</w:t>
            </w:r>
            <w:r w:rsidRPr="00A87E0E">
              <w:rPr>
                <w:rFonts w:ascii="Segoe UI" w:eastAsia="Segoe UI" w:hAnsi="Segoe UI" w:cs="Segoe UI"/>
                <w:color w:val="000000"/>
                <w:kern w:val="24"/>
                <w:sz w:val="16"/>
                <w:szCs w:val="16"/>
                <w:lang w:val="en-US" w:eastAsia="el-GR"/>
              </w:rPr>
              <w:t>8</w:t>
            </w:r>
            <w:r>
              <w:rPr>
                <w:rFonts w:ascii="Segoe UI" w:eastAsia="Segoe UI" w:hAnsi="Segoe UI" w:cs="Segoe UI"/>
                <w:color w:val="000000"/>
                <w:kern w:val="24"/>
                <w:sz w:val="16"/>
                <w:szCs w:val="16"/>
                <w:lang w:val="en-US" w:eastAsia="el-GR"/>
              </w:rPr>
              <w:t>5</w:t>
            </w:r>
          </w:p>
        </w:tc>
        <w:tc>
          <w:tcPr>
            <w:tcW w:w="1020" w:type="dxa"/>
            <w:tcBorders>
              <w:top w:val="single" w:sz="8" w:space="0" w:color="000000"/>
              <w:left w:val="nil"/>
              <w:bottom w:val="nil"/>
              <w:right w:val="nil"/>
            </w:tcBorders>
            <w:shd w:val="clear" w:color="auto" w:fill="auto"/>
            <w:tcMar>
              <w:top w:w="15" w:type="dxa"/>
              <w:left w:w="15" w:type="dxa"/>
              <w:bottom w:w="0" w:type="dxa"/>
              <w:right w:w="78" w:type="dxa"/>
            </w:tcMar>
            <w:vAlign w:val="center"/>
            <w:hideMark/>
          </w:tcPr>
          <w:p w:rsidR="00D770B4" w:rsidRPr="00A87E0E" w:rsidRDefault="00D770B4" w:rsidP="00D770B4">
            <w:pPr>
              <w:spacing w:after="0" w:line="240" w:lineRule="auto"/>
              <w:jc w:val="right"/>
              <w:textAlignment w:val="center"/>
              <w:rPr>
                <w:rFonts w:ascii="Arial" w:eastAsia="Times New Roman" w:hAnsi="Arial" w:cs="Arial"/>
                <w:sz w:val="36"/>
                <w:szCs w:val="36"/>
                <w:lang w:val="en-US" w:eastAsia="el-GR"/>
              </w:rPr>
            </w:pPr>
            <w:r w:rsidRPr="00EB1181">
              <w:rPr>
                <w:rFonts w:ascii="Segoe UI" w:eastAsia="Segoe UI" w:hAnsi="Segoe UI" w:cs="Segoe UI"/>
                <w:color w:val="000000"/>
                <w:kern w:val="24"/>
                <w:sz w:val="16"/>
                <w:szCs w:val="16"/>
                <w:lang w:val="en-US" w:eastAsia="el-GR"/>
              </w:rPr>
              <w:t>1 1</w:t>
            </w:r>
            <w:r>
              <w:rPr>
                <w:rFonts w:ascii="Segoe UI" w:eastAsia="Segoe UI" w:hAnsi="Segoe UI" w:cs="Segoe UI"/>
                <w:color w:val="000000"/>
                <w:kern w:val="24"/>
                <w:sz w:val="16"/>
                <w:szCs w:val="16"/>
                <w:lang w:val="en-US" w:eastAsia="el-GR"/>
              </w:rPr>
              <w:t>50</w:t>
            </w:r>
          </w:p>
        </w:tc>
      </w:tr>
      <w:tr w:rsidR="00D770B4" w:rsidRPr="009D22DF" w:rsidTr="004D7966">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D770B4" w:rsidRPr="009D22DF" w:rsidRDefault="00D770B4" w:rsidP="00D770B4">
            <w:pPr>
              <w:spacing w:after="0" w:line="240" w:lineRule="auto"/>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Απαιτήσεις κατά χρημ</w:t>
            </w:r>
            <w:r>
              <w:rPr>
                <w:rFonts w:ascii="Segoe UI" w:eastAsia="Segoe UI" w:hAnsi="Segoe UI" w:cs="Segoe UI"/>
                <w:color w:val="000000"/>
                <w:kern w:val="24"/>
                <w:sz w:val="16"/>
                <w:szCs w:val="16"/>
                <w:lang w:val="el-GR" w:eastAsia="el-GR"/>
              </w:rPr>
              <w:t>/</w:t>
            </w:r>
            <w:r w:rsidRPr="009D22DF">
              <w:rPr>
                <w:rFonts w:ascii="Segoe UI" w:eastAsia="Segoe UI" w:hAnsi="Segoe UI" w:cs="Segoe UI"/>
                <w:color w:val="000000"/>
                <w:kern w:val="24"/>
                <w:sz w:val="16"/>
                <w:szCs w:val="16"/>
                <w:lang w:val="el-GR" w:eastAsia="el-GR"/>
              </w:rPr>
              <w:t>κών ιδρυμάτων</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5D6B87" w:rsidRDefault="00D770B4" w:rsidP="00D770B4">
            <w:pPr>
              <w:spacing w:after="0" w:line="240" w:lineRule="auto"/>
              <w:jc w:val="right"/>
              <w:textAlignment w:val="center"/>
              <w:rPr>
                <w:rFonts w:ascii="Arial" w:eastAsia="Times New Roman" w:hAnsi="Arial" w:cs="Arial"/>
                <w:sz w:val="36"/>
                <w:szCs w:val="36"/>
                <w:lang w:val="el-GR" w:eastAsia="el-GR"/>
              </w:rPr>
            </w:pPr>
            <w:r w:rsidRPr="005D6B87">
              <w:rPr>
                <w:rFonts w:ascii="Segoe UI" w:eastAsia="Segoe UI" w:hAnsi="Segoe UI" w:cs="Segoe UI"/>
                <w:color w:val="000000"/>
                <w:kern w:val="24"/>
                <w:sz w:val="16"/>
                <w:szCs w:val="16"/>
                <w:lang w:val="en-US" w:eastAsia="el-GR"/>
              </w:rPr>
              <w:t xml:space="preserve">1 </w:t>
            </w:r>
            <w:r>
              <w:rPr>
                <w:rFonts w:ascii="Segoe UI" w:eastAsia="Segoe UI" w:hAnsi="Segoe UI" w:cs="Segoe UI"/>
                <w:color w:val="000000"/>
                <w:kern w:val="24"/>
                <w:sz w:val="16"/>
                <w:szCs w:val="16"/>
                <w:lang w:val="en-US" w:eastAsia="el-GR"/>
              </w:rPr>
              <w:t>736</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1 861</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1 9</w:t>
            </w:r>
            <w:r>
              <w:rPr>
                <w:rFonts w:ascii="Segoe UI" w:eastAsia="Segoe UI" w:hAnsi="Segoe UI" w:cs="Segoe UI"/>
                <w:color w:val="000000"/>
                <w:kern w:val="24"/>
                <w:sz w:val="16"/>
                <w:szCs w:val="16"/>
                <w:lang w:val="en-US" w:eastAsia="el-GR"/>
              </w:rPr>
              <w:t>99</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1 994</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2 0</w:t>
            </w:r>
            <w:r w:rsidRPr="00EB1181">
              <w:rPr>
                <w:rFonts w:ascii="Segoe UI" w:eastAsia="Segoe UI" w:hAnsi="Segoe UI" w:cs="Segoe UI"/>
                <w:color w:val="000000"/>
                <w:kern w:val="24"/>
                <w:sz w:val="16"/>
                <w:szCs w:val="16"/>
                <w:lang w:val="en-US" w:eastAsia="el-GR"/>
              </w:rPr>
              <w:t>5</w:t>
            </w:r>
            <w:r>
              <w:rPr>
                <w:rFonts w:ascii="Segoe UI" w:eastAsia="Segoe UI" w:hAnsi="Segoe UI" w:cs="Segoe UI"/>
                <w:color w:val="000000"/>
                <w:kern w:val="24"/>
                <w:sz w:val="16"/>
                <w:szCs w:val="16"/>
                <w:lang w:val="en-US" w:eastAsia="el-GR"/>
              </w:rPr>
              <w:t>2</w:t>
            </w:r>
          </w:p>
        </w:tc>
      </w:tr>
      <w:tr w:rsidR="00D770B4" w:rsidRPr="009D22DF" w:rsidTr="004D7966">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D770B4" w:rsidRPr="009D22DF" w:rsidRDefault="00D770B4" w:rsidP="00D770B4">
            <w:pPr>
              <w:spacing w:after="0" w:line="240" w:lineRule="auto"/>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Χαρτοφυλάκιο επενδύσεων</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5D6B87"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11 446</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11 996</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15 322</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16 634</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18 491</w:t>
            </w:r>
          </w:p>
        </w:tc>
      </w:tr>
      <w:tr w:rsidR="00D770B4" w:rsidRPr="009D22DF" w:rsidTr="004D7966">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D770B4" w:rsidRPr="009D22DF" w:rsidRDefault="00D770B4" w:rsidP="00D770B4">
            <w:pPr>
              <w:spacing w:after="0" w:line="240" w:lineRule="auto"/>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 xml:space="preserve">Δάνεια </w:t>
            </w:r>
            <w:r w:rsidRPr="009D22DF">
              <w:rPr>
                <w:rFonts w:ascii="Segoe UI" w:eastAsia="Segoe UI" w:hAnsi="Segoe UI" w:cs="Segoe UI"/>
                <w:color w:val="000000"/>
                <w:kern w:val="24"/>
                <w:sz w:val="16"/>
                <w:szCs w:val="16"/>
                <w:lang w:val="en-US" w:eastAsia="el-GR"/>
              </w:rPr>
              <w:t>(</w:t>
            </w:r>
            <w:r w:rsidRPr="009D22DF">
              <w:rPr>
                <w:rFonts w:ascii="Segoe UI" w:eastAsia="Segoe UI" w:hAnsi="Segoe UI" w:cs="Segoe UI"/>
                <w:color w:val="000000"/>
                <w:kern w:val="24"/>
                <w:sz w:val="16"/>
                <w:szCs w:val="16"/>
                <w:lang w:val="el-GR" w:eastAsia="el-GR"/>
              </w:rPr>
              <w:t>προ προβλέψεων</w:t>
            </w:r>
            <w:r w:rsidRPr="009D22DF">
              <w:rPr>
                <w:rFonts w:ascii="Segoe UI" w:eastAsia="Segoe UI" w:hAnsi="Segoe UI" w:cs="Segoe UI"/>
                <w:color w:val="000000"/>
                <w:kern w:val="24"/>
                <w:sz w:val="16"/>
                <w:szCs w:val="16"/>
                <w:lang w:val="en-US" w:eastAsia="el-GR"/>
              </w:rPr>
              <w:t>)</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5D6B87"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42 306</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4</w:t>
            </w:r>
            <w:r>
              <w:rPr>
                <w:rFonts w:ascii="Segoe UI" w:eastAsia="Segoe UI" w:hAnsi="Segoe UI" w:cs="Segoe UI"/>
                <w:color w:val="000000"/>
                <w:kern w:val="24"/>
                <w:sz w:val="16"/>
                <w:szCs w:val="16"/>
                <w:lang w:val="en-US" w:eastAsia="el-GR"/>
              </w:rPr>
              <w:t>2 972</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43 545</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44 275</w:t>
            </w:r>
            <w:r w:rsidRPr="00EB1181">
              <w:rPr>
                <w:rFonts w:ascii="Segoe UI" w:eastAsia="Segoe UI" w:hAnsi="Segoe UI" w:cs="Segoe UI"/>
                <w:color w:val="000000"/>
                <w:kern w:val="24"/>
                <w:sz w:val="16"/>
                <w:szCs w:val="16"/>
                <w:lang w:val="en-US" w:eastAsia="el-GR"/>
              </w:rPr>
              <w:t xml:space="preserve"> </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F65C09" w:rsidRDefault="00D770B4" w:rsidP="00D770B4">
            <w:pPr>
              <w:spacing w:after="0" w:line="240" w:lineRule="auto"/>
              <w:jc w:val="right"/>
              <w:textAlignment w:val="center"/>
              <w:rPr>
                <w:rFonts w:ascii="Arial" w:eastAsia="Times New Roman" w:hAnsi="Arial" w:cs="Arial"/>
                <w:sz w:val="36"/>
                <w:szCs w:val="36"/>
                <w:lang w:val="en-US" w:eastAsia="el-GR"/>
              </w:rPr>
            </w:pPr>
            <w:r>
              <w:rPr>
                <w:rFonts w:ascii="Segoe UI" w:eastAsia="Segoe UI" w:hAnsi="Segoe UI" w:cs="Segoe UI"/>
                <w:color w:val="000000"/>
                <w:kern w:val="24"/>
                <w:sz w:val="16"/>
                <w:szCs w:val="16"/>
                <w:lang w:val="en-US" w:eastAsia="el-GR"/>
              </w:rPr>
              <w:t>44 487</w:t>
            </w:r>
          </w:p>
        </w:tc>
      </w:tr>
      <w:tr w:rsidR="00D770B4" w:rsidRPr="009D22DF" w:rsidTr="004D7966">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D770B4" w:rsidRPr="009D22DF" w:rsidRDefault="00D770B4" w:rsidP="00D770B4">
            <w:pPr>
              <w:spacing w:after="0" w:line="240" w:lineRule="auto"/>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 xml:space="preserve">Σωρευμένες προβλέψεις </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5D6B87" w:rsidRDefault="00D770B4" w:rsidP="00D770B4">
            <w:pPr>
              <w:spacing w:after="0" w:line="240" w:lineRule="auto"/>
              <w:jc w:val="right"/>
              <w:textAlignment w:val="center"/>
              <w:rPr>
                <w:rFonts w:ascii="Arial" w:eastAsia="Times New Roman" w:hAnsi="Arial" w:cs="Arial"/>
                <w:sz w:val="36"/>
                <w:szCs w:val="36"/>
                <w:lang w:val="el-GR" w:eastAsia="el-GR"/>
              </w:rPr>
            </w:pPr>
            <w:r w:rsidRPr="005D6B87">
              <w:rPr>
                <w:rFonts w:ascii="Segoe UI" w:eastAsia="Segoe UI" w:hAnsi="Segoe UI" w:cs="Segoe UI"/>
                <w:color w:val="000000"/>
                <w:kern w:val="24"/>
                <w:sz w:val="16"/>
                <w:szCs w:val="16"/>
                <w:lang w:val="en-US" w:eastAsia="el-GR"/>
              </w:rPr>
              <w:t xml:space="preserve">(10 </w:t>
            </w:r>
            <w:r>
              <w:rPr>
                <w:rFonts w:ascii="Segoe UI" w:eastAsia="Segoe UI" w:hAnsi="Segoe UI" w:cs="Segoe UI"/>
                <w:color w:val="000000"/>
                <w:kern w:val="24"/>
                <w:sz w:val="16"/>
                <w:szCs w:val="16"/>
                <w:lang w:val="en-US" w:eastAsia="el-GR"/>
              </w:rPr>
              <w:t>239</w:t>
            </w:r>
            <w:r w:rsidRPr="005D6B87">
              <w:rPr>
                <w:rFonts w:ascii="Segoe UI" w:eastAsia="Segoe UI" w:hAnsi="Segoe UI" w:cs="Segoe UI"/>
                <w:color w:val="000000"/>
                <w:kern w:val="24"/>
                <w:sz w:val="16"/>
                <w:szCs w:val="16"/>
                <w:lang w:val="en-US" w:eastAsia="el-GR"/>
              </w:rPr>
              <w:t>)</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 xml:space="preserve">(10 </w:t>
            </w:r>
            <w:r>
              <w:rPr>
                <w:rFonts w:ascii="Segoe UI" w:eastAsia="Segoe UI" w:hAnsi="Segoe UI" w:cs="Segoe UI"/>
                <w:color w:val="000000"/>
                <w:kern w:val="24"/>
                <w:sz w:val="16"/>
                <w:szCs w:val="16"/>
                <w:lang w:val="en-US" w:eastAsia="el-GR"/>
              </w:rPr>
              <w:t>868</w:t>
            </w:r>
            <w:r w:rsidRPr="00EB1181">
              <w:rPr>
                <w:rFonts w:ascii="Segoe UI" w:eastAsia="Segoe UI" w:hAnsi="Segoe UI" w:cs="Segoe UI"/>
                <w:color w:val="000000"/>
                <w:kern w:val="24"/>
                <w:sz w:val="16"/>
                <w:szCs w:val="16"/>
                <w:lang w:val="en-US" w:eastAsia="el-GR"/>
              </w:rPr>
              <w:t>)</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(10 937</w:t>
            </w:r>
            <w:r w:rsidRPr="00EB1181">
              <w:rPr>
                <w:rFonts w:ascii="Segoe UI" w:eastAsia="Segoe UI" w:hAnsi="Segoe UI" w:cs="Segoe UI"/>
                <w:color w:val="000000"/>
                <w:kern w:val="24"/>
                <w:sz w:val="16"/>
                <w:szCs w:val="16"/>
                <w:lang w:val="en-US" w:eastAsia="el-GR"/>
              </w:rPr>
              <w:t>)</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 xml:space="preserve">(11 </w:t>
            </w:r>
            <w:r>
              <w:rPr>
                <w:rFonts w:ascii="Segoe UI" w:eastAsia="Segoe UI" w:hAnsi="Segoe UI" w:cs="Segoe UI"/>
                <w:color w:val="000000"/>
                <w:kern w:val="24"/>
                <w:sz w:val="16"/>
                <w:szCs w:val="16"/>
                <w:lang w:val="en-US" w:eastAsia="el-GR"/>
              </w:rPr>
              <w:t>144</w:t>
            </w:r>
            <w:r w:rsidRPr="00EB1181">
              <w:rPr>
                <w:rFonts w:ascii="Segoe UI" w:eastAsia="Segoe UI" w:hAnsi="Segoe UI" w:cs="Segoe UI"/>
                <w:color w:val="000000"/>
                <w:kern w:val="24"/>
                <w:sz w:val="16"/>
                <w:szCs w:val="16"/>
                <w:lang w:val="en-US" w:eastAsia="el-GR"/>
              </w:rPr>
              <w:t>)</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 xml:space="preserve">(11 </w:t>
            </w:r>
            <w:r>
              <w:rPr>
                <w:rFonts w:ascii="Segoe UI" w:eastAsia="Segoe UI" w:hAnsi="Segoe UI" w:cs="Segoe UI"/>
                <w:color w:val="000000"/>
                <w:kern w:val="24"/>
                <w:sz w:val="16"/>
                <w:szCs w:val="16"/>
                <w:lang w:val="en-US" w:eastAsia="el-GR"/>
              </w:rPr>
              <w:t>269</w:t>
            </w:r>
            <w:r w:rsidRPr="00EB1181">
              <w:rPr>
                <w:rFonts w:ascii="Segoe UI" w:eastAsia="Segoe UI" w:hAnsi="Segoe UI" w:cs="Segoe UI"/>
                <w:color w:val="000000"/>
                <w:kern w:val="24"/>
                <w:sz w:val="16"/>
                <w:szCs w:val="16"/>
                <w:lang w:val="en-US" w:eastAsia="el-GR"/>
              </w:rPr>
              <w:t>)</w:t>
            </w:r>
          </w:p>
        </w:tc>
      </w:tr>
      <w:tr w:rsidR="00D770B4" w:rsidRPr="009D22DF" w:rsidTr="004D7966">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D770B4" w:rsidRPr="009D22DF" w:rsidRDefault="00D770B4" w:rsidP="00D770B4">
            <w:pPr>
              <w:spacing w:after="0" w:line="240" w:lineRule="auto"/>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 xml:space="preserve">Υπεραξία </w:t>
            </w:r>
            <w:r w:rsidRPr="009D22DF">
              <w:rPr>
                <w:rFonts w:ascii="Segoe UI" w:eastAsia="Segoe UI" w:hAnsi="Segoe UI" w:cs="Segoe UI"/>
                <w:color w:val="000000"/>
                <w:kern w:val="24"/>
                <w:sz w:val="16"/>
                <w:szCs w:val="16"/>
                <w:lang w:val="en-US" w:eastAsia="el-GR"/>
              </w:rPr>
              <w:t xml:space="preserve">&amp; </w:t>
            </w:r>
            <w:r w:rsidRPr="009D22DF">
              <w:rPr>
                <w:rFonts w:ascii="Segoe UI" w:eastAsia="Segoe UI" w:hAnsi="Segoe UI" w:cs="Segoe UI"/>
                <w:color w:val="000000"/>
                <w:kern w:val="24"/>
                <w:sz w:val="16"/>
                <w:szCs w:val="16"/>
                <w:lang w:val="el-GR" w:eastAsia="el-GR"/>
              </w:rPr>
              <w:t xml:space="preserve">άυλα περιουσιακά στοιχεία </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5D6B87"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132</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12</w:t>
            </w:r>
            <w:r>
              <w:rPr>
                <w:rFonts w:ascii="Segoe UI" w:eastAsia="Segoe UI" w:hAnsi="Segoe UI" w:cs="Segoe UI"/>
                <w:color w:val="000000"/>
                <w:kern w:val="24"/>
                <w:sz w:val="16"/>
                <w:szCs w:val="16"/>
                <w:lang w:val="en-US" w:eastAsia="el-GR"/>
              </w:rPr>
              <w:t>2</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1</w:t>
            </w:r>
            <w:r>
              <w:rPr>
                <w:rFonts w:ascii="Segoe UI" w:eastAsia="Segoe UI" w:hAnsi="Segoe UI" w:cs="Segoe UI"/>
                <w:color w:val="000000"/>
                <w:kern w:val="24"/>
                <w:sz w:val="16"/>
                <w:szCs w:val="16"/>
                <w:lang w:val="en-US" w:eastAsia="el-GR"/>
              </w:rPr>
              <w:t>22</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11</w:t>
            </w:r>
            <w:r>
              <w:rPr>
                <w:rFonts w:ascii="Segoe UI" w:eastAsia="Segoe UI" w:hAnsi="Segoe UI" w:cs="Segoe UI"/>
                <w:color w:val="000000"/>
                <w:kern w:val="24"/>
                <w:sz w:val="16"/>
                <w:szCs w:val="16"/>
                <w:lang w:val="en-US" w:eastAsia="el-GR"/>
              </w:rPr>
              <w:t>5</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11</w:t>
            </w:r>
            <w:r>
              <w:rPr>
                <w:rFonts w:ascii="Segoe UI" w:eastAsia="Segoe UI" w:hAnsi="Segoe UI" w:cs="Segoe UI"/>
                <w:color w:val="000000"/>
                <w:kern w:val="24"/>
                <w:sz w:val="16"/>
                <w:szCs w:val="16"/>
                <w:lang w:val="en-US" w:eastAsia="el-GR"/>
              </w:rPr>
              <w:t>7</w:t>
            </w:r>
          </w:p>
        </w:tc>
      </w:tr>
      <w:tr w:rsidR="00D770B4" w:rsidRPr="009D22DF" w:rsidTr="004D7966">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D770B4" w:rsidRPr="009D22DF" w:rsidRDefault="00D770B4" w:rsidP="00D770B4">
            <w:pPr>
              <w:spacing w:after="0" w:line="240" w:lineRule="auto"/>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Ενσώματα περιουσιακά στοιχεία</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5D6B87"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1 086</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1 0</w:t>
            </w:r>
            <w:r>
              <w:rPr>
                <w:rFonts w:ascii="Segoe UI" w:eastAsia="Segoe UI" w:hAnsi="Segoe UI" w:cs="Segoe UI"/>
                <w:color w:val="000000"/>
                <w:kern w:val="24"/>
                <w:sz w:val="16"/>
                <w:szCs w:val="16"/>
                <w:lang w:val="en-US" w:eastAsia="el-GR"/>
              </w:rPr>
              <w:t>74</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1 084</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1 11</w:t>
            </w:r>
            <w:r>
              <w:rPr>
                <w:rFonts w:ascii="Segoe UI" w:eastAsia="Segoe UI" w:hAnsi="Segoe UI" w:cs="Segoe UI"/>
                <w:color w:val="000000"/>
                <w:kern w:val="24"/>
                <w:sz w:val="16"/>
                <w:szCs w:val="16"/>
                <w:lang w:val="en-US" w:eastAsia="el-GR"/>
              </w:rPr>
              <w:t>3</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1 10</w:t>
            </w:r>
            <w:r>
              <w:rPr>
                <w:rFonts w:ascii="Segoe UI" w:eastAsia="Segoe UI" w:hAnsi="Segoe UI" w:cs="Segoe UI"/>
                <w:color w:val="000000"/>
                <w:kern w:val="24"/>
                <w:sz w:val="16"/>
                <w:szCs w:val="16"/>
                <w:lang w:val="en-US" w:eastAsia="el-GR"/>
              </w:rPr>
              <w:t>9</w:t>
            </w:r>
          </w:p>
        </w:tc>
      </w:tr>
      <w:tr w:rsidR="00D770B4" w:rsidRPr="009D22DF" w:rsidTr="004D7966">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D770B4" w:rsidRPr="009D22DF" w:rsidRDefault="00D770B4" w:rsidP="00D770B4">
            <w:pPr>
              <w:spacing w:after="0" w:line="240" w:lineRule="auto"/>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Απαιτήσεις από αναβαλλόμενους φόρους</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5D6B87" w:rsidRDefault="00D770B4" w:rsidP="00D770B4">
            <w:pPr>
              <w:spacing w:after="0" w:line="240" w:lineRule="auto"/>
              <w:jc w:val="right"/>
              <w:textAlignment w:val="center"/>
              <w:rPr>
                <w:rFonts w:ascii="Arial" w:eastAsia="Times New Roman" w:hAnsi="Arial" w:cs="Arial"/>
                <w:sz w:val="36"/>
                <w:szCs w:val="36"/>
                <w:lang w:val="el-GR" w:eastAsia="el-GR"/>
              </w:rPr>
            </w:pPr>
            <w:r w:rsidRPr="005D6B87">
              <w:rPr>
                <w:rFonts w:ascii="Segoe UI" w:eastAsia="Segoe UI" w:hAnsi="Segoe UI" w:cs="Segoe UI"/>
                <w:color w:val="000000"/>
                <w:kern w:val="24"/>
                <w:sz w:val="16"/>
                <w:szCs w:val="16"/>
                <w:lang w:val="en-US" w:eastAsia="el-GR"/>
              </w:rPr>
              <w:t>4 91</w:t>
            </w:r>
            <w:r>
              <w:rPr>
                <w:rFonts w:ascii="Segoe UI" w:eastAsia="Segoe UI" w:hAnsi="Segoe UI" w:cs="Segoe UI"/>
                <w:color w:val="000000"/>
                <w:kern w:val="24"/>
                <w:sz w:val="16"/>
                <w:szCs w:val="16"/>
                <w:lang w:val="en-US" w:eastAsia="el-GR"/>
              </w:rPr>
              <w:t>6</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4 917</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4 918</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4 918</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4 917</w:t>
            </w:r>
          </w:p>
        </w:tc>
      </w:tr>
      <w:tr w:rsidR="00D770B4" w:rsidRPr="009D22DF" w:rsidTr="004D7966">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D770B4" w:rsidRPr="009D22DF" w:rsidRDefault="00D770B4" w:rsidP="00D770B4">
            <w:pPr>
              <w:spacing w:after="0" w:line="240" w:lineRule="auto"/>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 xml:space="preserve">Λοιπά στοιχεία ενεργητικού </w:t>
            </w:r>
            <w:r w:rsidRPr="009D22DF">
              <w:rPr>
                <w:rFonts w:ascii="Segoe UI" w:eastAsia="Segoe UI" w:hAnsi="Segoe UI" w:cs="Segoe UI"/>
                <w:color w:val="000000"/>
                <w:kern w:val="24"/>
                <w:sz w:val="16"/>
                <w:szCs w:val="16"/>
                <w:lang w:val="en-US" w:eastAsia="el-GR"/>
              </w:rPr>
              <w:t xml:space="preserve"> </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5D6B87" w:rsidRDefault="00D770B4" w:rsidP="00D770B4">
            <w:pPr>
              <w:spacing w:after="0" w:line="240" w:lineRule="auto"/>
              <w:jc w:val="right"/>
              <w:textAlignment w:val="center"/>
              <w:rPr>
                <w:rFonts w:ascii="Arial" w:eastAsia="Times New Roman" w:hAnsi="Arial" w:cs="Arial"/>
                <w:sz w:val="36"/>
                <w:szCs w:val="36"/>
                <w:lang w:val="el-GR" w:eastAsia="el-GR"/>
              </w:rPr>
            </w:pPr>
            <w:r w:rsidRPr="005D6B87">
              <w:rPr>
                <w:rFonts w:ascii="Segoe UI" w:eastAsia="Segoe UI" w:hAnsi="Segoe UI" w:cs="Segoe UI"/>
                <w:color w:val="000000"/>
                <w:kern w:val="24"/>
                <w:sz w:val="16"/>
                <w:szCs w:val="16"/>
                <w:lang w:val="en-US" w:eastAsia="el-GR"/>
              </w:rPr>
              <w:t xml:space="preserve">6 </w:t>
            </w:r>
            <w:r>
              <w:rPr>
                <w:rFonts w:ascii="Segoe UI" w:eastAsia="Segoe UI" w:hAnsi="Segoe UI" w:cs="Segoe UI"/>
                <w:color w:val="000000"/>
                <w:kern w:val="24"/>
                <w:sz w:val="16"/>
                <w:szCs w:val="16"/>
                <w:lang w:val="en-US" w:eastAsia="el-GR"/>
              </w:rPr>
              <w:t>596</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 xml:space="preserve">6 </w:t>
            </w:r>
            <w:r>
              <w:rPr>
                <w:rFonts w:ascii="Segoe UI" w:eastAsia="Segoe UI" w:hAnsi="Segoe UI" w:cs="Segoe UI"/>
                <w:color w:val="000000"/>
                <w:kern w:val="24"/>
                <w:sz w:val="16"/>
                <w:szCs w:val="16"/>
                <w:lang w:val="en-US" w:eastAsia="el-GR"/>
              </w:rPr>
              <w:t>499</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6 647</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6 768</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7 471</w:t>
            </w:r>
          </w:p>
        </w:tc>
      </w:tr>
      <w:tr w:rsidR="00D770B4" w:rsidRPr="009D22DF" w:rsidTr="004D7966">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D770B4" w:rsidRPr="009D22DF" w:rsidRDefault="00D770B4" w:rsidP="00D770B4">
            <w:pPr>
              <w:spacing w:after="0" w:line="240" w:lineRule="auto"/>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Μη κυκλοφορούντα περιουσιακά στοιχεία προοριζόμενα προς πώληση</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5D6B87"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5 010</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6 096</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5 974</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 xml:space="preserve">9 </w:t>
            </w:r>
            <w:r>
              <w:rPr>
                <w:rFonts w:ascii="Segoe UI" w:eastAsia="Segoe UI" w:hAnsi="Segoe UI" w:cs="Segoe UI"/>
                <w:color w:val="000000"/>
                <w:kern w:val="24"/>
                <w:sz w:val="16"/>
                <w:szCs w:val="16"/>
                <w:lang w:val="en-US" w:eastAsia="el-GR"/>
              </w:rPr>
              <w:t>750</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9</w:t>
            </w:r>
            <w:r>
              <w:rPr>
                <w:rFonts w:ascii="Segoe UI" w:eastAsia="Segoe UI" w:hAnsi="Segoe UI" w:cs="Segoe UI"/>
                <w:color w:val="000000"/>
                <w:kern w:val="24"/>
                <w:sz w:val="16"/>
                <w:szCs w:val="16"/>
                <w:lang w:val="en-US" w:eastAsia="el-GR"/>
              </w:rPr>
              <w:t xml:space="preserve"> 646</w:t>
            </w:r>
          </w:p>
        </w:tc>
      </w:tr>
      <w:tr w:rsidR="00D770B4" w:rsidRPr="009D22DF" w:rsidTr="004D7966">
        <w:trPr>
          <w:trHeight w:val="113"/>
        </w:trPr>
        <w:tc>
          <w:tcPr>
            <w:tcW w:w="3458" w:type="dxa"/>
            <w:tcBorders>
              <w:top w:val="nil"/>
              <w:left w:val="nil"/>
              <w:bottom w:val="nil"/>
              <w:right w:val="nil"/>
            </w:tcBorders>
            <w:shd w:val="clear" w:color="auto" w:fill="F2F2F2"/>
            <w:tcMar>
              <w:top w:w="15" w:type="dxa"/>
              <w:left w:w="42" w:type="dxa"/>
              <w:bottom w:w="0" w:type="dxa"/>
              <w:right w:w="15" w:type="dxa"/>
            </w:tcMar>
            <w:vAlign w:val="center"/>
            <w:hideMark/>
          </w:tcPr>
          <w:p w:rsidR="00D770B4" w:rsidRPr="009D22DF" w:rsidRDefault="00D770B4" w:rsidP="00D770B4">
            <w:pPr>
              <w:spacing w:after="0" w:line="240" w:lineRule="auto"/>
              <w:textAlignment w:val="center"/>
              <w:rPr>
                <w:rFonts w:ascii="Arial" w:eastAsia="Times New Roman" w:hAnsi="Arial" w:cs="Arial"/>
                <w:sz w:val="36"/>
                <w:szCs w:val="36"/>
                <w:lang w:val="el-GR" w:eastAsia="el-GR"/>
              </w:rPr>
            </w:pPr>
            <w:r>
              <w:rPr>
                <w:rFonts w:ascii="Segoe UI" w:eastAsia="Segoe UI" w:hAnsi="Segoe UI" w:cs="Segoe UI"/>
                <w:b/>
                <w:bCs/>
                <w:color w:val="000000"/>
                <w:kern w:val="24"/>
                <w:sz w:val="16"/>
                <w:szCs w:val="16"/>
                <w:lang w:val="el-GR" w:eastAsia="el-GR"/>
              </w:rPr>
              <w:t>Σύνολο ενεργητικού</w:t>
            </w:r>
          </w:p>
        </w:tc>
        <w:tc>
          <w:tcPr>
            <w:tcW w:w="1020"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5D6B87"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b/>
                <w:bCs/>
                <w:color w:val="000000"/>
                <w:kern w:val="24"/>
                <w:sz w:val="16"/>
                <w:szCs w:val="16"/>
                <w:lang w:val="en-US" w:eastAsia="el-GR"/>
              </w:rPr>
              <w:t>64 768</w:t>
            </w:r>
          </w:p>
        </w:tc>
        <w:tc>
          <w:tcPr>
            <w:tcW w:w="1020"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5D6B87" w:rsidRDefault="00D770B4" w:rsidP="00D770B4">
            <w:pPr>
              <w:spacing w:after="0" w:line="240" w:lineRule="auto"/>
              <w:jc w:val="right"/>
              <w:textAlignment w:val="center"/>
              <w:rPr>
                <w:rFonts w:ascii="Arial" w:eastAsia="Times New Roman" w:hAnsi="Arial" w:cs="Arial"/>
                <w:sz w:val="36"/>
                <w:szCs w:val="36"/>
                <w:lang w:val="el-GR" w:eastAsia="el-GR"/>
              </w:rPr>
            </w:pPr>
            <w:r w:rsidRPr="005D6B87">
              <w:rPr>
                <w:rFonts w:ascii="Segoe UI" w:eastAsia="Segoe UI" w:hAnsi="Segoe UI" w:cs="Segoe UI"/>
                <w:b/>
                <w:bCs/>
                <w:color w:val="000000"/>
                <w:kern w:val="24"/>
                <w:sz w:val="16"/>
                <w:szCs w:val="16"/>
                <w:lang w:val="en-US" w:eastAsia="el-GR"/>
              </w:rPr>
              <w:t>65 8</w:t>
            </w:r>
            <w:r>
              <w:rPr>
                <w:rFonts w:ascii="Segoe UI" w:eastAsia="Segoe UI" w:hAnsi="Segoe UI" w:cs="Segoe UI"/>
                <w:b/>
                <w:bCs/>
                <w:color w:val="000000"/>
                <w:kern w:val="24"/>
                <w:sz w:val="16"/>
                <w:szCs w:val="16"/>
                <w:lang w:val="en-US" w:eastAsia="el-GR"/>
              </w:rPr>
              <w:t>43</w:t>
            </w:r>
          </w:p>
        </w:tc>
        <w:tc>
          <w:tcPr>
            <w:tcW w:w="1020"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b/>
                <w:bCs/>
                <w:color w:val="000000"/>
                <w:kern w:val="24"/>
                <w:sz w:val="16"/>
                <w:szCs w:val="16"/>
                <w:lang w:val="en-US" w:eastAsia="el-GR"/>
              </w:rPr>
              <w:t>69 873</w:t>
            </w:r>
          </w:p>
        </w:tc>
        <w:tc>
          <w:tcPr>
            <w:tcW w:w="1020"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b/>
                <w:bCs/>
                <w:color w:val="000000"/>
                <w:kern w:val="24"/>
                <w:sz w:val="16"/>
                <w:szCs w:val="16"/>
                <w:lang w:val="en-US" w:eastAsia="el-GR"/>
              </w:rPr>
              <w:t>75 557</w:t>
            </w:r>
          </w:p>
        </w:tc>
        <w:tc>
          <w:tcPr>
            <w:tcW w:w="1020"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b/>
                <w:bCs/>
                <w:color w:val="000000"/>
                <w:kern w:val="24"/>
                <w:sz w:val="16"/>
                <w:szCs w:val="16"/>
                <w:lang w:val="en-US" w:eastAsia="el-GR"/>
              </w:rPr>
              <w:t>78 531</w:t>
            </w:r>
          </w:p>
        </w:tc>
      </w:tr>
      <w:tr w:rsidR="00D770B4" w:rsidRPr="009D22DF" w:rsidTr="008D2C90">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tcPr>
          <w:p w:rsidR="00D770B4" w:rsidRDefault="00D770B4" w:rsidP="00D770B4">
            <w:pPr>
              <w:spacing w:after="0" w:line="240" w:lineRule="auto"/>
              <w:textAlignment w:val="center"/>
              <w:rPr>
                <w:rFonts w:ascii="Segoe UI" w:eastAsia="Segoe UI" w:hAnsi="Segoe UI" w:cs="Segoe UI"/>
                <w:b/>
                <w:bCs/>
                <w:color w:val="000000"/>
                <w:kern w:val="24"/>
                <w:sz w:val="16"/>
                <w:szCs w:val="16"/>
                <w:lang w:val="el-GR" w:eastAsia="el-GR"/>
              </w:rPr>
            </w:pPr>
          </w:p>
        </w:tc>
        <w:tc>
          <w:tcPr>
            <w:tcW w:w="1020" w:type="dxa"/>
            <w:tcBorders>
              <w:top w:val="nil"/>
              <w:left w:val="nil"/>
              <w:bottom w:val="nil"/>
              <w:right w:val="nil"/>
            </w:tcBorders>
            <w:shd w:val="clear" w:color="auto" w:fill="auto"/>
            <w:tcMar>
              <w:top w:w="15" w:type="dxa"/>
              <w:left w:w="15" w:type="dxa"/>
              <w:bottom w:w="0" w:type="dxa"/>
              <w:right w:w="78" w:type="dxa"/>
            </w:tcMar>
            <w:vAlign w:val="center"/>
          </w:tcPr>
          <w:p w:rsidR="00D770B4" w:rsidRPr="005D6B87" w:rsidRDefault="00D770B4" w:rsidP="00D770B4">
            <w:pPr>
              <w:spacing w:after="0" w:line="240" w:lineRule="auto"/>
              <w:jc w:val="right"/>
              <w:textAlignment w:val="center"/>
              <w:rPr>
                <w:rFonts w:ascii="Segoe UI" w:eastAsia="Segoe UI" w:hAnsi="Segoe UI" w:cs="Segoe UI"/>
                <w:color w:val="000000"/>
                <w:kern w:val="24"/>
                <w:sz w:val="16"/>
                <w:szCs w:val="16"/>
                <w:lang w:val="en-US" w:eastAsia="el-GR"/>
              </w:rPr>
            </w:pPr>
          </w:p>
        </w:tc>
        <w:tc>
          <w:tcPr>
            <w:tcW w:w="1020" w:type="dxa"/>
            <w:tcBorders>
              <w:top w:val="nil"/>
              <w:left w:val="nil"/>
              <w:bottom w:val="nil"/>
              <w:right w:val="nil"/>
            </w:tcBorders>
            <w:shd w:val="clear" w:color="auto" w:fill="auto"/>
            <w:tcMar>
              <w:top w:w="15" w:type="dxa"/>
              <w:left w:w="15" w:type="dxa"/>
              <w:bottom w:w="0" w:type="dxa"/>
              <w:right w:w="78" w:type="dxa"/>
            </w:tcMar>
            <w:vAlign w:val="center"/>
          </w:tcPr>
          <w:p w:rsidR="00D770B4" w:rsidRPr="00EB1181" w:rsidRDefault="00D770B4" w:rsidP="00D770B4">
            <w:pPr>
              <w:spacing w:after="0" w:line="240" w:lineRule="auto"/>
              <w:jc w:val="right"/>
              <w:textAlignment w:val="center"/>
              <w:rPr>
                <w:rFonts w:ascii="Segoe UI" w:eastAsia="Segoe UI" w:hAnsi="Segoe UI" w:cs="Segoe UI"/>
                <w:color w:val="000000"/>
                <w:kern w:val="24"/>
                <w:sz w:val="16"/>
                <w:szCs w:val="16"/>
                <w:lang w:val="en-US" w:eastAsia="el-GR"/>
              </w:rPr>
            </w:pPr>
          </w:p>
        </w:tc>
        <w:tc>
          <w:tcPr>
            <w:tcW w:w="1020" w:type="dxa"/>
            <w:tcBorders>
              <w:top w:val="nil"/>
              <w:left w:val="nil"/>
              <w:bottom w:val="nil"/>
              <w:right w:val="nil"/>
            </w:tcBorders>
            <w:shd w:val="clear" w:color="auto" w:fill="auto"/>
            <w:tcMar>
              <w:top w:w="15" w:type="dxa"/>
              <w:left w:w="15" w:type="dxa"/>
              <w:bottom w:w="0" w:type="dxa"/>
              <w:right w:w="78" w:type="dxa"/>
            </w:tcMar>
            <w:vAlign w:val="center"/>
          </w:tcPr>
          <w:p w:rsidR="00D770B4" w:rsidRPr="00EB1181" w:rsidRDefault="00D770B4" w:rsidP="00D770B4">
            <w:pPr>
              <w:spacing w:after="0" w:line="240" w:lineRule="auto"/>
              <w:jc w:val="right"/>
              <w:textAlignment w:val="center"/>
              <w:rPr>
                <w:rFonts w:ascii="Segoe UI" w:eastAsia="Segoe UI" w:hAnsi="Segoe UI" w:cs="Segoe UI"/>
                <w:color w:val="000000"/>
                <w:kern w:val="24"/>
                <w:sz w:val="16"/>
                <w:szCs w:val="16"/>
                <w:lang w:val="en-US" w:eastAsia="el-GR"/>
              </w:rPr>
            </w:pPr>
          </w:p>
        </w:tc>
        <w:tc>
          <w:tcPr>
            <w:tcW w:w="1020" w:type="dxa"/>
            <w:tcBorders>
              <w:top w:val="nil"/>
              <w:left w:val="nil"/>
              <w:bottom w:val="nil"/>
              <w:right w:val="nil"/>
            </w:tcBorders>
            <w:shd w:val="clear" w:color="auto" w:fill="auto"/>
            <w:tcMar>
              <w:top w:w="15" w:type="dxa"/>
              <w:left w:w="15" w:type="dxa"/>
              <w:bottom w:w="0" w:type="dxa"/>
              <w:right w:w="78" w:type="dxa"/>
            </w:tcMar>
            <w:vAlign w:val="center"/>
          </w:tcPr>
          <w:p w:rsidR="00D770B4" w:rsidRPr="00EB1181" w:rsidRDefault="00D770B4" w:rsidP="00D770B4">
            <w:pPr>
              <w:spacing w:after="0" w:line="240" w:lineRule="auto"/>
              <w:jc w:val="right"/>
              <w:textAlignment w:val="center"/>
              <w:rPr>
                <w:rFonts w:ascii="Segoe UI" w:eastAsia="Segoe UI" w:hAnsi="Segoe UI" w:cs="Segoe UI"/>
                <w:color w:val="000000"/>
                <w:kern w:val="24"/>
                <w:sz w:val="16"/>
                <w:szCs w:val="16"/>
                <w:lang w:val="en-US" w:eastAsia="el-GR"/>
              </w:rPr>
            </w:pPr>
          </w:p>
        </w:tc>
        <w:tc>
          <w:tcPr>
            <w:tcW w:w="1020" w:type="dxa"/>
            <w:tcBorders>
              <w:top w:val="nil"/>
              <w:left w:val="nil"/>
              <w:bottom w:val="nil"/>
              <w:right w:val="nil"/>
            </w:tcBorders>
            <w:shd w:val="clear" w:color="auto" w:fill="auto"/>
            <w:tcMar>
              <w:top w:w="15" w:type="dxa"/>
              <w:left w:w="15" w:type="dxa"/>
              <w:bottom w:w="0" w:type="dxa"/>
              <w:right w:w="78" w:type="dxa"/>
            </w:tcMar>
            <w:vAlign w:val="center"/>
          </w:tcPr>
          <w:p w:rsidR="00D770B4" w:rsidRPr="00EB1181" w:rsidRDefault="00D770B4" w:rsidP="00D770B4">
            <w:pPr>
              <w:spacing w:after="0" w:line="240" w:lineRule="auto"/>
              <w:jc w:val="right"/>
              <w:textAlignment w:val="center"/>
              <w:rPr>
                <w:rFonts w:ascii="Segoe UI" w:eastAsia="Segoe UI" w:hAnsi="Segoe UI" w:cs="Segoe UI"/>
                <w:color w:val="000000"/>
                <w:kern w:val="24"/>
                <w:sz w:val="16"/>
                <w:szCs w:val="16"/>
                <w:lang w:val="en-US" w:eastAsia="el-GR"/>
              </w:rPr>
            </w:pPr>
          </w:p>
        </w:tc>
      </w:tr>
      <w:tr w:rsidR="00D770B4" w:rsidRPr="009D22DF" w:rsidTr="004D7966">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D770B4" w:rsidRPr="009D22DF" w:rsidRDefault="00D770B4" w:rsidP="00D770B4">
            <w:pPr>
              <w:spacing w:after="0" w:line="240" w:lineRule="auto"/>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Υποχρεώσεις προς χρημ</w:t>
            </w:r>
            <w:r>
              <w:rPr>
                <w:rFonts w:ascii="Segoe UI" w:eastAsia="Segoe UI" w:hAnsi="Segoe UI" w:cs="Segoe UI"/>
                <w:color w:val="000000"/>
                <w:kern w:val="24"/>
                <w:sz w:val="16"/>
                <w:szCs w:val="16"/>
                <w:lang w:val="el-GR" w:eastAsia="el-GR"/>
              </w:rPr>
              <w:t>ατ/</w:t>
            </w:r>
            <w:r w:rsidRPr="009D22DF">
              <w:rPr>
                <w:rFonts w:ascii="Segoe UI" w:eastAsia="Segoe UI" w:hAnsi="Segoe UI" w:cs="Segoe UI"/>
                <w:color w:val="000000"/>
                <w:kern w:val="24"/>
                <w:sz w:val="16"/>
                <w:szCs w:val="16"/>
                <w:lang w:val="el-GR" w:eastAsia="el-GR"/>
              </w:rPr>
              <w:t>κά ιδρύματα</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5D6B87"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7 341</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9 850</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13 942</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16 521</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18 160</w:t>
            </w:r>
          </w:p>
        </w:tc>
      </w:tr>
      <w:tr w:rsidR="00D770B4" w:rsidRPr="009D22DF" w:rsidTr="004D7966">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D770B4" w:rsidRPr="009D22DF" w:rsidRDefault="00D770B4" w:rsidP="00D770B4">
            <w:pPr>
              <w:spacing w:after="0" w:line="240" w:lineRule="auto"/>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Καταθέσεις</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2E152C" w:rsidRDefault="00D770B4" w:rsidP="00D770B4">
            <w:pPr>
              <w:spacing w:after="0" w:line="240" w:lineRule="auto"/>
              <w:jc w:val="right"/>
              <w:textAlignment w:val="center"/>
              <w:rPr>
                <w:rFonts w:ascii="Arial" w:eastAsia="Times New Roman" w:hAnsi="Arial" w:cs="Arial"/>
                <w:sz w:val="36"/>
                <w:szCs w:val="36"/>
                <w:lang w:val="en-US" w:eastAsia="el-GR"/>
              </w:rPr>
            </w:pPr>
            <w:r>
              <w:rPr>
                <w:rFonts w:ascii="Segoe UI" w:eastAsia="Segoe UI" w:hAnsi="Segoe UI" w:cs="Segoe UI"/>
                <w:color w:val="000000"/>
                <w:kern w:val="24"/>
                <w:sz w:val="16"/>
                <w:szCs w:val="16"/>
                <w:lang w:val="en-US" w:eastAsia="el-GR"/>
              </w:rPr>
              <w:t>40 265</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2E152C" w:rsidRDefault="00D770B4" w:rsidP="00D770B4">
            <w:pPr>
              <w:spacing w:after="0" w:line="240" w:lineRule="auto"/>
              <w:jc w:val="right"/>
              <w:textAlignment w:val="center"/>
              <w:rPr>
                <w:rFonts w:ascii="Arial" w:eastAsia="Times New Roman" w:hAnsi="Arial" w:cs="Arial"/>
                <w:sz w:val="36"/>
                <w:szCs w:val="36"/>
                <w:lang w:val="en-US" w:eastAsia="el-GR"/>
              </w:rPr>
            </w:pPr>
            <w:r>
              <w:rPr>
                <w:rFonts w:ascii="Segoe UI" w:eastAsia="Segoe UI" w:hAnsi="Segoe UI" w:cs="Segoe UI"/>
                <w:color w:val="000000"/>
                <w:kern w:val="24"/>
                <w:sz w:val="16"/>
                <w:szCs w:val="16"/>
                <w:lang w:val="en-US" w:eastAsia="el-GR"/>
              </w:rPr>
              <w:t>38 568</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38 098</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2E152C" w:rsidRDefault="00D770B4" w:rsidP="00D770B4">
            <w:pPr>
              <w:spacing w:after="0" w:line="240" w:lineRule="auto"/>
              <w:jc w:val="right"/>
              <w:textAlignment w:val="center"/>
              <w:rPr>
                <w:rFonts w:ascii="Arial" w:eastAsia="Times New Roman" w:hAnsi="Arial" w:cs="Arial"/>
                <w:sz w:val="36"/>
                <w:szCs w:val="36"/>
                <w:lang w:val="en-US" w:eastAsia="el-GR"/>
              </w:rPr>
            </w:pPr>
            <w:r>
              <w:rPr>
                <w:rFonts w:ascii="Segoe UI" w:eastAsia="Segoe UI" w:hAnsi="Segoe UI" w:cs="Segoe UI"/>
                <w:color w:val="000000"/>
                <w:kern w:val="24"/>
                <w:sz w:val="16"/>
                <w:szCs w:val="16"/>
                <w:lang w:val="en-US" w:eastAsia="el-GR"/>
              </w:rPr>
              <w:t>37 904</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38 696</w:t>
            </w:r>
          </w:p>
        </w:tc>
      </w:tr>
      <w:tr w:rsidR="00D770B4" w:rsidRPr="009D22DF" w:rsidTr="004D7966">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D770B4" w:rsidRPr="009D22DF" w:rsidRDefault="00D770B4" w:rsidP="00D770B4">
            <w:pPr>
              <w:spacing w:after="0" w:line="240" w:lineRule="auto"/>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Υποχρεώσεις από πιστωτικούς τίτλους</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5D6B87" w:rsidRDefault="00D770B4" w:rsidP="00D770B4">
            <w:pPr>
              <w:spacing w:after="0" w:line="240" w:lineRule="auto"/>
              <w:jc w:val="right"/>
              <w:textAlignment w:val="center"/>
              <w:rPr>
                <w:rFonts w:ascii="Arial" w:eastAsia="Times New Roman" w:hAnsi="Arial" w:cs="Arial"/>
                <w:sz w:val="36"/>
                <w:szCs w:val="36"/>
                <w:lang w:val="en-US" w:eastAsia="el-GR"/>
              </w:rPr>
            </w:pPr>
            <w:r>
              <w:rPr>
                <w:rFonts w:ascii="Segoe UI" w:eastAsia="Segoe UI" w:hAnsi="Segoe UI" w:cs="Segoe UI"/>
                <w:color w:val="000000"/>
                <w:kern w:val="24"/>
                <w:sz w:val="16"/>
                <w:szCs w:val="16"/>
                <w:lang w:val="en-US" w:eastAsia="el-GR"/>
              </w:rPr>
              <w:t>1 197</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D97E8B" w:rsidRDefault="00D770B4" w:rsidP="00D770B4">
            <w:pPr>
              <w:spacing w:after="0" w:line="240" w:lineRule="auto"/>
              <w:jc w:val="right"/>
              <w:textAlignment w:val="center"/>
              <w:rPr>
                <w:rFonts w:ascii="Arial" w:eastAsia="Times New Roman" w:hAnsi="Arial" w:cs="Arial"/>
                <w:sz w:val="36"/>
                <w:szCs w:val="36"/>
                <w:lang w:val="en-US" w:eastAsia="el-GR"/>
              </w:rPr>
            </w:pPr>
            <w:r>
              <w:rPr>
                <w:rFonts w:ascii="Segoe UI" w:eastAsia="Segoe UI" w:hAnsi="Segoe UI" w:cs="Segoe UI"/>
                <w:color w:val="000000"/>
                <w:kern w:val="24"/>
                <w:sz w:val="16"/>
                <w:szCs w:val="16"/>
                <w:lang w:val="en-US" w:eastAsia="el-GR"/>
              </w:rPr>
              <w:t>461</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523</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550</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663</w:t>
            </w:r>
          </w:p>
        </w:tc>
      </w:tr>
      <w:tr w:rsidR="00D770B4" w:rsidRPr="009D22DF" w:rsidTr="004D7966">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D770B4" w:rsidRPr="009D22DF" w:rsidRDefault="00D770B4" w:rsidP="00D770B4">
            <w:pPr>
              <w:spacing w:after="0" w:line="240" w:lineRule="auto"/>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Λοιπά στοιχεία παθητικού</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5D6B87"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5 062</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 xml:space="preserve">5 </w:t>
            </w:r>
            <w:r>
              <w:rPr>
                <w:rFonts w:ascii="Segoe UI" w:eastAsia="Segoe UI" w:hAnsi="Segoe UI" w:cs="Segoe UI"/>
                <w:color w:val="000000"/>
                <w:kern w:val="24"/>
                <w:sz w:val="16"/>
                <w:szCs w:val="16"/>
                <w:lang w:val="en-US" w:eastAsia="el-GR"/>
              </w:rPr>
              <w:t>180</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 xml:space="preserve">5 </w:t>
            </w:r>
            <w:r>
              <w:rPr>
                <w:rFonts w:ascii="Segoe UI" w:eastAsia="Segoe UI" w:hAnsi="Segoe UI" w:cs="Segoe UI"/>
                <w:color w:val="000000"/>
                <w:kern w:val="24"/>
                <w:sz w:val="16"/>
                <w:szCs w:val="16"/>
                <w:lang w:val="en-US" w:eastAsia="el-GR"/>
              </w:rPr>
              <w:t>556</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5</w:t>
            </w:r>
            <w:r w:rsidRPr="00EB1181">
              <w:rPr>
                <w:rFonts w:ascii="Segoe UI" w:eastAsia="Segoe UI" w:hAnsi="Segoe UI" w:cs="Segoe UI"/>
                <w:color w:val="000000"/>
                <w:kern w:val="24"/>
                <w:sz w:val="16"/>
                <w:szCs w:val="16"/>
                <w:lang w:val="en-US" w:eastAsia="el-GR"/>
              </w:rPr>
              <w:t xml:space="preserve"> </w:t>
            </w:r>
            <w:r>
              <w:rPr>
                <w:rFonts w:ascii="Segoe UI" w:eastAsia="Segoe UI" w:hAnsi="Segoe UI" w:cs="Segoe UI"/>
                <w:color w:val="000000"/>
                <w:kern w:val="24"/>
                <w:sz w:val="16"/>
                <w:szCs w:val="16"/>
                <w:lang w:val="en-US" w:eastAsia="el-GR"/>
              </w:rPr>
              <w:t>856</w:t>
            </w:r>
            <w:r w:rsidRPr="00EB1181">
              <w:rPr>
                <w:rFonts w:ascii="Segoe UI" w:eastAsia="Segoe UI" w:hAnsi="Segoe UI" w:cs="Segoe UI"/>
                <w:color w:val="000000"/>
                <w:kern w:val="24"/>
                <w:sz w:val="16"/>
                <w:szCs w:val="16"/>
                <w:lang w:val="en-US" w:eastAsia="el-GR"/>
              </w:rPr>
              <w:t xml:space="preserve"> </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6</w:t>
            </w:r>
            <w:r w:rsidRPr="00EB1181">
              <w:rPr>
                <w:rFonts w:ascii="Segoe UI" w:eastAsia="Segoe UI" w:hAnsi="Segoe UI" w:cs="Segoe UI"/>
                <w:color w:val="000000"/>
                <w:kern w:val="24"/>
                <w:sz w:val="16"/>
                <w:szCs w:val="16"/>
                <w:lang w:val="en-US" w:eastAsia="el-GR"/>
              </w:rPr>
              <w:t xml:space="preserve"> </w:t>
            </w:r>
            <w:r>
              <w:rPr>
                <w:rFonts w:ascii="Segoe UI" w:eastAsia="Segoe UI" w:hAnsi="Segoe UI" w:cs="Segoe UI"/>
                <w:color w:val="000000"/>
                <w:kern w:val="24"/>
                <w:sz w:val="16"/>
                <w:szCs w:val="16"/>
                <w:lang w:val="en-US" w:eastAsia="el-GR"/>
              </w:rPr>
              <w:t>317</w:t>
            </w:r>
          </w:p>
        </w:tc>
      </w:tr>
      <w:tr w:rsidR="00D770B4" w:rsidRPr="009D22DF" w:rsidTr="004D7966">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D770B4" w:rsidRPr="009D22DF" w:rsidRDefault="00D770B4" w:rsidP="00D770B4">
            <w:pPr>
              <w:spacing w:after="0" w:line="240" w:lineRule="auto"/>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l-GR" w:eastAsia="el-GR"/>
              </w:rPr>
              <w:t xml:space="preserve">Υποχρεώσεις μη </w:t>
            </w:r>
            <w:r w:rsidRPr="009D22DF">
              <w:rPr>
                <w:rFonts w:ascii="Segoe UI" w:eastAsia="Segoe UI" w:hAnsi="Segoe UI" w:cs="Segoe UI"/>
                <w:color w:val="000000"/>
                <w:kern w:val="24"/>
                <w:sz w:val="16"/>
                <w:szCs w:val="16"/>
                <w:lang w:val="el-GR" w:eastAsia="el-GR"/>
              </w:rPr>
              <w:t>κυκλοφ</w:t>
            </w:r>
            <w:r>
              <w:rPr>
                <w:rFonts w:ascii="Segoe UI" w:eastAsia="Segoe UI" w:hAnsi="Segoe UI" w:cs="Segoe UI"/>
                <w:color w:val="000000"/>
                <w:kern w:val="24"/>
                <w:sz w:val="16"/>
                <w:szCs w:val="16"/>
                <w:lang w:val="el-GR" w:eastAsia="el-GR"/>
              </w:rPr>
              <w:t>/</w:t>
            </w:r>
            <w:r w:rsidRPr="009D22DF">
              <w:rPr>
                <w:rFonts w:ascii="Segoe UI" w:eastAsia="Segoe UI" w:hAnsi="Segoe UI" w:cs="Segoe UI"/>
                <w:color w:val="000000"/>
                <w:kern w:val="24"/>
                <w:sz w:val="16"/>
                <w:szCs w:val="16"/>
                <w:lang w:val="el-GR" w:eastAsia="el-GR"/>
              </w:rPr>
              <w:t>ντ</w:t>
            </w:r>
            <w:r>
              <w:rPr>
                <w:rFonts w:ascii="Segoe UI" w:eastAsia="Segoe UI" w:hAnsi="Segoe UI" w:cs="Segoe UI"/>
                <w:color w:val="000000"/>
                <w:kern w:val="24"/>
                <w:sz w:val="16"/>
                <w:szCs w:val="16"/>
                <w:lang w:val="el-GR" w:eastAsia="el-GR"/>
              </w:rPr>
              <w:t>ων</w:t>
            </w:r>
            <w:r w:rsidRPr="009D22DF">
              <w:rPr>
                <w:rFonts w:ascii="Segoe UI" w:eastAsia="Segoe UI" w:hAnsi="Segoe UI" w:cs="Segoe UI"/>
                <w:color w:val="000000"/>
                <w:kern w:val="24"/>
                <w:sz w:val="16"/>
                <w:szCs w:val="16"/>
                <w:lang w:val="el-GR" w:eastAsia="el-GR"/>
              </w:rPr>
              <w:t xml:space="preserve"> περιουσιακ</w:t>
            </w:r>
            <w:r>
              <w:rPr>
                <w:rFonts w:ascii="Segoe UI" w:eastAsia="Segoe UI" w:hAnsi="Segoe UI" w:cs="Segoe UI"/>
                <w:color w:val="000000"/>
                <w:kern w:val="24"/>
                <w:sz w:val="16"/>
                <w:szCs w:val="16"/>
                <w:lang w:val="el-GR" w:eastAsia="el-GR"/>
              </w:rPr>
              <w:t>ών στοιχείων</w:t>
            </w:r>
            <w:r w:rsidRPr="009D22DF">
              <w:rPr>
                <w:rFonts w:ascii="Segoe UI" w:eastAsia="Segoe UI" w:hAnsi="Segoe UI" w:cs="Segoe UI"/>
                <w:color w:val="000000"/>
                <w:kern w:val="24"/>
                <w:sz w:val="16"/>
                <w:szCs w:val="16"/>
                <w:lang w:val="el-GR" w:eastAsia="el-GR"/>
              </w:rPr>
              <w:t xml:space="preserve"> προοριζόμεν</w:t>
            </w:r>
            <w:r>
              <w:rPr>
                <w:rFonts w:ascii="Segoe UI" w:eastAsia="Segoe UI" w:hAnsi="Segoe UI" w:cs="Segoe UI"/>
                <w:color w:val="000000"/>
                <w:kern w:val="24"/>
                <w:sz w:val="16"/>
                <w:szCs w:val="16"/>
                <w:lang w:val="el-GR" w:eastAsia="el-GR"/>
              </w:rPr>
              <w:t>ων</w:t>
            </w:r>
            <w:r w:rsidRPr="009D22DF">
              <w:rPr>
                <w:rFonts w:ascii="Segoe UI" w:eastAsia="Segoe UI" w:hAnsi="Segoe UI" w:cs="Segoe UI"/>
                <w:color w:val="000000"/>
                <w:kern w:val="24"/>
                <w:sz w:val="16"/>
                <w:szCs w:val="16"/>
                <w:lang w:val="el-GR" w:eastAsia="el-GR"/>
              </w:rPr>
              <w:t xml:space="preserve"> προς πώληση</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5D6B87"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3 523</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4 356</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4 332</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7 124</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7 108</w:t>
            </w:r>
          </w:p>
        </w:tc>
      </w:tr>
      <w:tr w:rsidR="00D770B4" w:rsidRPr="009D22DF" w:rsidTr="004D7966">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D770B4" w:rsidRPr="009D22DF" w:rsidRDefault="00D770B4" w:rsidP="00D770B4">
            <w:pPr>
              <w:spacing w:after="0" w:line="240" w:lineRule="auto"/>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l-GR" w:eastAsia="el-GR"/>
              </w:rPr>
              <w:t>Μη ελέγχουσες συμμετοχές</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5D6B87"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683</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66</w:t>
            </w:r>
            <w:r>
              <w:rPr>
                <w:rFonts w:ascii="Segoe UI" w:eastAsia="Segoe UI" w:hAnsi="Segoe UI" w:cs="Segoe UI"/>
                <w:color w:val="000000"/>
                <w:kern w:val="24"/>
                <w:sz w:val="16"/>
                <w:szCs w:val="16"/>
                <w:lang w:val="en-US" w:eastAsia="el-GR"/>
              </w:rPr>
              <w:t>9</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660</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689</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680</w:t>
            </w:r>
          </w:p>
        </w:tc>
      </w:tr>
      <w:tr w:rsidR="00D770B4" w:rsidRPr="009D22DF" w:rsidTr="00F6739A">
        <w:trPr>
          <w:trHeight w:val="113"/>
        </w:trPr>
        <w:tc>
          <w:tcPr>
            <w:tcW w:w="3458" w:type="dxa"/>
            <w:tcBorders>
              <w:top w:val="nil"/>
              <w:left w:val="nil"/>
              <w:right w:val="nil"/>
            </w:tcBorders>
            <w:shd w:val="clear" w:color="auto" w:fill="auto"/>
            <w:tcMar>
              <w:top w:w="15" w:type="dxa"/>
              <w:left w:w="42" w:type="dxa"/>
              <w:bottom w:w="0" w:type="dxa"/>
              <w:right w:w="15" w:type="dxa"/>
            </w:tcMar>
            <w:vAlign w:val="center"/>
            <w:hideMark/>
          </w:tcPr>
          <w:p w:rsidR="00D770B4" w:rsidRPr="009D22DF" w:rsidRDefault="00D770B4" w:rsidP="00D770B4">
            <w:pPr>
              <w:spacing w:after="0" w:line="240" w:lineRule="auto"/>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l-GR" w:eastAsia="el-GR"/>
              </w:rPr>
              <w:t xml:space="preserve">Ίδια κεφάλαια μετόχων της Τράπεζας </w:t>
            </w:r>
          </w:p>
        </w:tc>
        <w:tc>
          <w:tcPr>
            <w:tcW w:w="1020" w:type="dxa"/>
            <w:tcBorders>
              <w:top w:val="nil"/>
              <w:left w:val="nil"/>
              <w:right w:val="nil"/>
            </w:tcBorders>
            <w:shd w:val="clear" w:color="auto" w:fill="auto"/>
            <w:tcMar>
              <w:top w:w="15" w:type="dxa"/>
              <w:left w:w="15" w:type="dxa"/>
              <w:bottom w:w="0" w:type="dxa"/>
              <w:right w:w="84" w:type="dxa"/>
            </w:tcMar>
            <w:vAlign w:val="center"/>
            <w:hideMark/>
          </w:tcPr>
          <w:p w:rsidR="00D770B4" w:rsidRPr="005D6B87" w:rsidRDefault="00D770B4" w:rsidP="00D770B4">
            <w:pPr>
              <w:spacing w:after="0" w:line="240" w:lineRule="auto"/>
              <w:jc w:val="right"/>
              <w:textAlignment w:val="center"/>
              <w:rPr>
                <w:rFonts w:ascii="Arial" w:eastAsia="Times New Roman" w:hAnsi="Arial" w:cs="Arial"/>
                <w:sz w:val="36"/>
                <w:szCs w:val="36"/>
                <w:lang w:val="el-GR" w:eastAsia="el-GR"/>
              </w:rPr>
            </w:pPr>
            <w:r w:rsidRPr="005D6B87">
              <w:rPr>
                <w:rFonts w:ascii="Segoe UI" w:eastAsia="Segoe UI" w:hAnsi="Segoe UI" w:cs="Segoe UI"/>
                <w:color w:val="000000"/>
                <w:kern w:val="24"/>
                <w:sz w:val="16"/>
                <w:szCs w:val="16"/>
                <w:lang w:val="en-US" w:eastAsia="el-GR"/>
              </w:rPr>
              <w:t xml:space="preserve">6 </w:t>
            </w:r>
            <w:r>
              <w:rPr>
                <w:rFonts w:ascii="Segoe UI" w:eastAsia="Segoe UI" w:hAnsi="Segoe UI" w:cs="Segoe UI"/>
                <w:color w:val="000000"/>
                <w:kern w:val="24"/>
                <w:sz w:val="16"/>
                <w:szCs w:val="16"/>
                <w:lang w:val="en-US" w:eastAsia="el-GR"/>
              </w:rPr>
              <w:t>696</w:t>
            </w:r>
          </w:p>
        </w:tc>
        <w:tc>
          <w:tcPr>
            <w:tcW w:w="1020" w:type="dxa"/>
            <w:tcBorders>
              <w:top w:val="nil"/>
              <w:left w:val="nil"/>
              <w:right w:val="nil"/>
            </w:tcBorders>
            <w:shd w:val="clear" w:color="auto" w:fill="auto"/>
            <w:tcMar>
              <w:top w:w="15" w:type="dxa"/>
              <w:left w:w="15" w:type="dxa"/>
              <w:bottom w:w="0" w:type="dxa"/>
              <w:right w:w="84" w:type="dxa"/>
            </w:tcMar>
            <w:vAlign w:val="center"/>
            <w:hideMark/>
          </w:tcPr>
          <w:p w:rsidR="00D770B4" w:rsidRPr="005D6B87" w:rsidRDefault="00D770B4" w:rsidP="00D770B4">
            <w:pPr>
              <w:spacing w:after="0" w:line="240" w:lineRule="auto"/>
              <w:jc w:val="right"/>
              <w:textAlignment w:val="center"/>
              <w:rPr>
                <w:rFonts w:ascii="Arial" w:eastAsia="Times New Roman" w:hAnsi="Arial" w:cs="Arial"/>
                <w:sz w:val="36"/>
                <w:szCs w:val="36"/>
                <w:lang w:val="el-GR" w:eastAsia="el-GR"/>
              </w:rPr>
            </w:pPr>
            <w:r w:rsidRPr="005D6B87">
              <w:rPr>
                <w:rFonts w:ascii="Segoe UI" w:eastAsia="Segoe UI" w:hAnsi="Segoe UI" w:cs="Segoe UI"/>
                <w:color w:val="000000"/>
                <w:kern w:val="24"/>
                <w:sz w:val="16"/>
                <w:szCs w:val="16"/>
                <w:lang w:val="en-US" w:eastAsia="el-GR"/>
              </w:rPr>
              <w:t xml:space="preserve">6 </w:t>
            </w:r>
            <w:r>
              <w:rPr>
                <w:rFonts w:ascii="Segoe UI" w:eastAsia="Segoe UI" w:hAnsi="Segoe UI" w:cs="Segoe UI"/>
                <w:color w:val="000000"/>
                <w:kern w:val="24"/>
                <w:sz w:val="16"/>
                <w:szCs w:val="16"/>
                <w:lang w:val="en-US" w:eastAsia="el-GR"/>
              </w:rPr>
              <w:t>757</w:t>
            </w:r>
          </w:p>
        </w:tc>
        <w:tc>
          <w:tcPr>
            <w:tcW w:w="1020" w:type="dxa"/>
            <w:tcBorders>
              <w:top w:val="nil"/>
              <w:left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6 762</w:t>
            </w:r>
          </w:p>
        </w:tc>
        <w:tc>
          <w:tcPr>
            <w:tcW w:w="1020" w:type="dxa"/>
            <w:tcBorders>
              <w:top w:val="nil"/>
              <w:left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6 913</w:t>
            </w:r>
          </w:p>
        </w:tc>
        <w:tc>
          <w:tcPr>
            <w:tcW w:w="1020" w:type="dxa"/>
            <w:tcBorders>
              <w:top w:val="nil"/>
              <w:left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6 90</w:t>
            </w:r>
            <w:r>
              <w:rPr>
                <w:rFonts w:ascii="Segoe UI" w:eastAsia="Segoe UI" w:hAnsi="Segoe UI" w:cs="Segoe UI"/>
                <w:color w:val="000000"/>
                <w:kern w:val="24"/>
                <w:sz w:val="16"/>
                <w:szCs w:val="16"/>
                <w:lang w:val="en-US" w:eastAsia="el-GR"/>
              </w:rPr>
              <w:t>7</w:t>
            </w:r>
          </w:p>
        </w:tc>
      </w:tr>
      <w:tr w:rsidR="00D770B4" w:rsidRPr="009D22DF" w:rsidTr="00F6739A">
        <w:trPr>
          <w:trHeight w:val="113"/>
        </w:trPr>
        <w:tc>
          <w:tcPr>
            <w:tcW w:w="3458" w:type="dxa"/>
            <w:tcBorders>
              <w:top w:val="nil"/>
              <w:left w:val="nil"/>
              <w:bottom w:val="single" w:sz="12" w:space="0" w:color="000000"/>
              <w:right w:val="nil"/>
            </w:tcBorders>
            <w:shd w:val="clear" w:color="auto" w:fill="F2F2F2"/>
            <w:tcMar>
              <w:top w:w="15" w:type="dxa"/>
              <w:left w:w="42" w:type="dxa"/>
              <w:bottom w:w="0" w:type="dxa"/>
              <w:right w:w="15" w:type="dxa"/>
            </w:tcMar>
            <w:vAlign w:val="center"/>
            <w:hideMark/>
          </w:tcPr>
          <w:p w:rsidR="00D770B4" w:rsidRPr="009D22DF" w:rsidRDefault="00D770B4" w:rsidP="00D770B4">
            <w:pPr>
              <w:spacing w:after="0" w:line="240" w:lineRule="auto"/>
              <w:textAlignment w:val="center"/>
              <w:rPr>
                <w:rFonts w:ascii="Arial" w:eastAsia="Times New Roman" w:hAnsi="Arial" w:cs="Arial"/>
                <w:sz w:val="36"/>
                <w:szCs w:val="36"/>
                <w:lang w:val="el-GR" w:eastAsia="el-GR"/>
              </w:rPr>
            </w:pPr>
            <w:r>
              <w:rPr>
                <w:rFonts w:ascii="Segoe UI" w:eastAsia="Segoe UI" w:hAnsi="Segoe UI" w:cs="Segoe UI"/>
                <w:b/>
                <w:bCs/>
                <w:color w:val="000000"/>
                <w:kern w:val="24"/>
                <w:sz w:val="16"/>
                <w:szCs w:val="16"/>
                <w:lang w:val="el-GR" w:eastAsia="el-GR"/>
              </w:rPr>
              <w:t>Σύνολο παθητικού και ιδίων κεφαλαίων</w:t>
            </w:r>
          </w:p>
        </w:tc>
        <w:tc>
          <w:tcPr>
            <w:tcW w:w="1020" w:type="dxa"/>
            <w:tcBorders>
              <w:top w:val="nil"/>
              <w:left w:val="nil"/>
              <w:bottom w:val="single" w:sz="12" w:space="0" w:color="000000"/>
              <w:right w:val="nil"/>
            </w:tcBorders>
            <w:shd w:val="clear" w:color="auto" w:fill="F2F2F2"/>
            <w:tcMar>
              <w:top w:w="15" w:type="dxa"/>
              <w:left w:w="15" w:type="dxa"/>
              <w:bottom w:w="0" w:type="dxa"/>
              <w:right w:w="78" w:type="dxa"/>
            </w:tcMar>
            <w:vAlign w:val="center"/>
            <w:hideMark/>
          </w:tcPr>
          <w:p w:rsidR="00D770B4" w:rsidRPr="005D6B87"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b/>
                <w:bCs/>
                <w:color w:val="000000"/>
                <w:kern w:val="24"/>
                <w:sz w:val="16"/>
                <w:szCs w:val="16"/>
                <w:lang w:val="en-US" w:eastAsia="el-GR"/>
              </w:rPr>
              <w:t>64 768</w:t>
            </w:r>
          </w:p>
        </w:tc>
        <w:tc>
          <w:tcPr>
            <w:tcW w:w="1020" w:type="dxa"/>
            <w:tcBorders>
              <w:top w:val="nil"/>
              <w:left w:val="nil"/>
              <w:bottom w:val="single" w:sz="12" w:space="0" w:color="000000"/>
              <w:right w:val="nil"/>
            </w:tcBorders>
            <w:shd w:val="clear" w:color="auto" w:fill="F2F2F2"/>
            <w:tcMar>
              <w:top w:w="15" w:type="dxa"/>
              <w:left w:w="15" w:type="dxa"/>
              <w:bottom w:w="0" w:type="dxa"/>
              <w:right w:w="78" w:type="dxa"/>
            </w:tcMar>
            <w:vAlign w:val="center"/>
            <w:hideMark/>
          </w:tcPr>
          <w:p w:rsidR="00D770B4" w:rsidRPr="005D6B87" w:rsidRDefault="00D770B4" w:rsidP="00D770B4">
            <w:pPr>
              <w:spacing w:after="0" w:line="240" w:lineRule="auto"/>
              <w:jc w:val="right"/>
              <w:textAlignment w:val="center"/>
              <w:rPr>
                <w:rFonts w:ascii="Arial" w:eastAsia="Times New Roman" w:hAnsi="Arial" w:cs="Arial"/>
                <w:sz w:val="36"/>
                <w:szCs w:val="36"/>
                <w:lang w:val="el-GR" w:eastAsia="el-GR"/>
              </w:rPr>
            </w:pPr>
            <w:r w:rsidRPr="005D6B87">
              <w:rPr>
                <w:rFonts w:ascii="Segoe UI" w:eastAsia="Segoe UI" w:hAnsi="Segoe UI" w:cs="Segoe UI"/>
                <w:b/>
                <w:bCs/>
                <w:color w:val="000000"/>
                <w:kern w:val="24"/>
                <w:sz w:val="16"/>
                <w:szCs w:val="16"/>
                <w:lang w:val="en-US" w:eastAsia="el-GR"/>
              </w:rPr>
              <w:t>65 8</w:t>
            </w:r>
            <w:r>
              <w:rPr>
                <w:rFonts w:ascii="Segoe UI" w:eastAsia="Segoe UI" w:hAnsi="Segoe UI" w:cs="Segoe UI"/>
                <w:b/>
                <w:bCs/>
                <w:color w:val="000000"/>
                <w:kern w:val="24"/>
                <w:sz w:val="16"/>
                <w:szCs w:val="16"/>
                <w:lang w:val="en-US" w:eastAsia="el-GR"/>
              </w:rPr>
              <w:t>43</w:t>
            </w:r>
          </w:p>
        </w:tc>
        <w:tc>
          <w:tcPr>
            <w:tcW w:w="1020" w:type="dxa"/>
            <w:tcBorders>
              <w:top w:val="nil"/>
              <w:left w:val="nil"/>
              <w:bottom w:val="single" w:sz="12" w:space="0" w:color="000000"/>
              <w:right w:val="nil"/>
            </w:tcBorders>
            <w:shd w:val="clear" w:color="auto" w:fill="F2F2F2"/>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b/>
                <w:bCs/>
                <w:color w:val="000000"/>
                <w:kern w:val="24"/>
                <w:sz w:val="16"/>
                <w:szCs w:val="16"/>
                <w:lang w:val="en-US" w:eastAsia="el-GR"/>
              </w:rPr>
              <w:t>69 873</w:t>
            </w:r>
          </w:p>
        </w:tc>
        <w:tc>
          <w:tcPr>
            <w:tcW w:w="1020" w:type="dxa"/>
            <w:tcBorders>
              <w:top w:val="nil"/>
              <w:left w:val="nil"/>
              <w:bottom w:val="single" w:sz="12" w:space="0" w:color="000000"/>
              <w:right w:val="nil"/>
            </w:tcBorders>
            <w:shd w:val="clear" w:color="auto" w:fill="F2F2F2"/>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b/>
                <w:bCs/>
                <w:color w:val="000000"/>
                <w:kern w:val="24"/>
                <w:sz w:val="16"/>
                <w:szCs w:val="16"/>
                <w:lang w:val="en-US" w:eastAsia="el-GR"/>
              </w:rPr>
              <w:t>75 557</w:t>
            </w:r>
          </w:p>
        </w:tc>
        <w:tc>
          <w:tcPr>
            <w:tcW w:w="1020" w:type="dxa"/>
            <w:tcBorders>
              <w:top w:val="nil"/>
              <w:left w:val="nil"/>
              <w:bottom w:val="single" w:sz="12" w:space="0" w:color="000000"/>
              <w:right w:val="nil"/>
            </w:tcBorders>
            <w:shd w:val="clear" w:color="auto" w:fill="F2F2F2"/>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b/>
                <w:bCs/>
                <w:color w:val="000000"/>
                <w:kern w:val="24"/>
                <w:sz w:val="16"/>
                <w:szCs w:val="16"/>
                <w:lang w:val="en-US" w:eastAsia="el-GR"/>
              </w:rPr>
              <w:t>78 531</w:t>
            </w:r>
          </w:p>
        </w:tc>
      </w:tr>
    </w:tbl>
    <w:p w:rsidR="00734BDE" w:rsidRPr="00E45AE0" w:rsidRDefault="00734BDE" w:rsidP="00734BDE">
      <w:pPr>
        <w:spacing w:after="0" w:line="240" w:lineRule="auto"/>
        <w:rPr>
          <w:rFonts w:ascii="Segoe UI" w:eastAsia="Times New Roman" w:hAnsi="Segoe UI" w:cs="Segoe UI"/>
          <w:color w:val="000000" w:themeColor="text1"/>
          <w:kern w:val="24"/>
          <w:sz w:val="12"/>
          <w:szCs w:val="10"/>
          <w:lang w:val="el-GR" w:eastAsia="el-GR"/>
        </w:rPr>
      </w:pPr>
      <w:r w:rsidRPr="00357A5A">
        <w:rPr>
          <w:rFonts w:ascii="Segoe UI" w:eastAsia="Times New Roman" w:hAnsi="Segoe UI" w:cs="Segoe UI"/>
          <w:color w:val="000000" w:themeColor="text1"/>
          <w:kern w:val="24"/>
          <w:sz w:val="12"/>
          <w:szCs w:val="10"/>
          <w:vertAlign w:val="superscript"/>
          <w:lang w:val="el-GR" w:eastAsia="el-GR"/>
        </w:rPr>
        <w:t xml:space="preserve">1 </w:t>
      </w:r>
      <w:r w:rsidR="00153319">
        <w:rPr>
          <w:rFonts w:ascii="Segoe UI" w:eastAsia="Times New Roman" w:hAnsi="Segoe UI" w:cs="Segoe UI"/>
          <w:color w:val="000000" w:themeColor="text1"/>
          <w:kern w:val="24"/>
          <w:sz w:val="12"/>
          <w:szCs w:val="10"/>
          <w:lang w:val="el-GR" w:eastAsia="el-GR"/>
        </w:rPr>
        <w:t xml:space="preserve">Η </w:t>
      </w:r>
      <w:r w:rsidR="006871DF">
        <w:rPr>
          <w:rFonts w:ascii="Segoe UI" w:eastAsia="Times New Roman" w:hAnsi="Segoe UI" w:cs="Segoe UI"/>
          <w:color w:val="000000" w:themeColor="text1"/>
          <w:kern w:val="24"/>
          <w:sz w:val="12"/>
          <w:szCs w:val="10"/>
          <w:lang w:val="el-GR" w:eastAsia="el-GR"/>
        </w:rPr>
        <w:t>Κ</w:t>
      </w:r>
      <w:r w:rsidR="00153319">
        <w:rPr>
          <w:rFonts w:ascii="Segoe UI" w:eastAsia="Times New Roman" w:hAnsi="Segoe UI" w:cs="Segoe UI"/>
          <w:color w:val="000000" w:themeColor="text1"/>
          <w:kern w:val="24"/>
          <w:sz w:val="12"/>
          <w:szCs w:val="10"/>
          <w:lang w:val="el-GR" w:eastAsia="el-GR"/>
        </w:rPr>
        <w:t xml:space="preserve">ατάσταση </w:t>
      </w:r>
      <w:r w:rsidR="006871DF">
        <w:rPr>
          <w:rFonts w:ascii="Segoe UI" w:eastAsia="Times New Roman" w:hAnsi="Segoe UI" w:cs="Segoe UI"/>
          <w:color w:val="000000" w:themeColor="text1"/>
          <w:kern w:val="24"/>
          <w:sz w:val="12"/>
          <w:szCs w:val="10"/>
          <w:lang w:val="el-GR" w:eastAsia="el-GR"/>
        </w:rPr>
        <w:t>Χ</w:t>
      </w:r>
      <w:r w:rsidR="00153319">
        <w:rPr>
          <w:rFonts w:ascii="Segoe UI" w:eastAsia="Times New Roman" w:hAnsi="Segoe UI" w:cs="Segoe UI"/>
          <w:color w:val="000000" w:themeColor="text1"/>
          <w:kern w:val="24"/>
          <w:sz w:val="12"/>
          <w:szCs w:val="10"/>
          <w:lang w:val="el-GR" w:eastAsia="el-GR"/>
        </w:rPr>
        <w:t xml:space="preserve">ρηματοοικονομικής </w:t>
      </w:r>
      <w:r w:rsidR="006871DF">
        <w:rPr>
          <w:rFonts w:ascii="Segoe UI" w:eastAsia="Times New Roman" w:hAnsi="Segoe UI" w:cs="Segoe UI"/>
          <w:color w:val="000000" w:themeColor="text1"/>
          <w:kern w:val="24"/>
          <w:sz w:val="12"/>
          <w:szCs w:val="10"/>
          <w:lang w:val="el-GR" w:eastAsia="el-GR"/>
        </w:rPr>
        <w:t>Θ</w:t>
      </w:r>
      <w:r w:rsidR="00153319">
        <w:rPr>
          <w:rFonts w:ascii="Segoe UI" w:eastAsia="Times New Roman" w:hAnsi="Segoe UI" w:cs="Segoe UI"/>
          <w:color w:val="000000" w:themeColor="text1"/>
          <w:kern w:val="24"/>
          <w:sz w:val="12"/>
          <w:szCs w:val="10"/>
          <w:lang w:val="el-GR" w:eastAsia="el-GR"/>
        </w:rPr>
        <w:t xml:space="preserve">έσης </w:t>
      </w:r>
      <w:r w:rsidR="006871DF">
        <w:rPr>
          <w:rFonts w:ascii="Segoe UI" w:eastAsia="Times New Roman" w:hAnsi="Segoe UI" w:cs="Segoe UI"/>
          <w:color w:val="000000" w:themeColor="text1"/>
          <w:kern w:val="24"/>
          <w:sz w:val="12"/>
          <w:szCs w:val="10"/>
          <w:lang w:val="el-GR" w:eastAsia="el-GR"/>
        </w:rPr>
        <w:t xml:space="preserve">του Ομίλου </w:t>
      </w:r>
      <w:r w:rsidRPr="00357A5A">
        <w:rPr>
          <w:rFonts w:ascii="Segoe UI" w:eastAsia="Times New Roman" w:hAnsi="Segoe UI" w:cs="Segoe UI"/>
          <w:color w:val="000000" w:themeColor="text1"/>
          <w:kern w:val="24"/>
          <w:sz w:val="12"/>
          <w:szCs w:val="10"/>
          <w:lang w:val="el-GR" w:eastAsia="el-GR"/>
        </w:rPr>
        <w:t xml:space="preserve">έχει αναπροσαρμοστεί για τις συμφωνηθείσες αποεπενδύσεις από τις θυγατρικές Εθνική Ασφαλιστική, Banca Romaneasca και </w:t>
      </w:r>
      <w:r w:rsidR="00C2335D" w:rsidRPr="00357A5A">
        <w:rPr>
          <w:rFonts w:ascii="Segoe UI" w:eastAsia="Times New Roman" w:hAnsi="Segoe UI" w:cs="Segoe UI"/>
          <w:color w:val="000000" w:themeColor="text1"/>
          <w:kern w:val="24"/>
          <w:sz w:val="12"/>
          <w:szCs w:val="10"/>
          <w:lang w:val="en-US" w:eastAsia="el-GR"/>
        </w:rPr>
        <w:t>Banka</w:t>
      </w:r>
      <w:r w:rsidR="00C2335D" w:rsidRPr="00357A5A">
        <w:rPr>
          <w:rFonts w:ascii="Segoe UI" w:eastAsia="Times New Roman" w:hAnsi="Segoe UI" w:cs="Segoe UI"/>
          <w:color w:val="000000" w:themeColor="text1"/>
          <w:kern w:val="24"/>
          <w:sz w:val="12"/>
          <w:szCs w:val="10"/>
          <w:lang w:val="el-GR" w:eastAsia="el-GR"/>
        </w:rPr>
        <w:t xml:space="preserve"> </w:t>
      </w:r>
      <w:r w:rsidR="00C2335D" w:rsidRPr="00357A5A">
        <w:rPr>
          <w:rFonts w:ascii="Segoe UI" w:eastAsia="Times New Roman" w:hAnsi="Segoe UI" w:cs="Segoe UI"/>
          <w:color w:val="000000" w:themeColor="text1"/>
          <w:kern w:val="24"/>
          <w:sz w:val="12"/>
          <w:szCs w:val="10"/>
          <w:lang w:val="en-US" w:eastAsia="el-GR"/>
        </w:rPr>
        <w:t>NBG</w:t>
      </w:r>
      <w:r w:rsidR="00C2335D" w:rsidRPr="00357A5A">
        <w:rPr>
          <w:rFonts w:ascii="Segoe UI" w:eastAsia="Times New Roman" w:hAnsi="Segoe UI" w:cs="Segoe UI"/>
          <w:color w:val="000000" w:themeColor="text1"/>
          <w:kern w:val="24"/>
          <w:sz w:val="12"/>
          <w:szCs w:val="10"/>
          <w:lang w:val="el-GR" w:eastAsia="el-GR"/>
        </w:rPr>
        <w:t xml:space="preserve"> </w:t>
      </w:r>
      <w:r w:rsidR="00C2335D" w:rsidRPr="00357A5A">
        <w:rPr>
          <w:rFonts w:ascii="Segoe UI" w:eastAsia="Times New Roman" w:hAnsi="Segoe UI" w:cs="Segoe UI"/>
          <w:color w:val="000000" w:themeColor="text1"/>
          <w:kern w:val="24"/>
          <w:sz w:val="12"/>
          <w:szCs w:val="10"/>
          <w:lang w:val="en-US" w:eastAsia="el-GR"/>
        </w:rPr>
        <w:t>Albania</w:t>
      </w:r>
      <w:r w:rsidRPr="00357A5A">
        <w:rPr>
          <w:rFonts w:ascii="Segoe UI" w:eastAsia="Times New Roman" w:hAnsi="Segoe UI" w:cs="Segoe UI"/>
          <w:color w:val="000000" w:themeColor="text1"/>
          <w:kern w:val="24"/>
          <w:sz w:val="12"/>
          <w:szCs w:val="10"/>
          <w:lang w:val="el-GR" w:eastAsia="el-GR"/>
        </w:rPr>
        <w:t>, οι οποίες έχουν ταξινομηθεί ως μη κυκλοφορούντα περιουσιακά στοιχεία προοριζόμενα προς πώληση και υποχρεώσεις σχετιζόμενες με μη κυκλοφορούντα περιουσιακά στοιχεία προοριζόμενα προς πώληση</w:t>
      </w:r>
    </w:p>
    <w:p w:rsidR="00D46FEC" w:rsidRPr="002D3B01" w:rsidRDefault="00D46FEC" w:rsidP="008E1A12">
      <w:pPr>
        <w:spacing w:after="0"/>
        <w:textAlignment w:val="baseline"/>
        <w:rPr>
          <w:rFonts w:ascii="Segoe UI" w:hAnsi="Segoe UI" w:cs="Segoe UI"/>
          <w:b/>
          <w:sz w:val="20"/>
          <w:szCs w:val="20"/>
          <w:lang w:val="el-GR"/>
        </w:rPr>
      </w:pPr>
      <w:r w:rsidRPr="002D3B01">
        <w:rPr>
          <w:rFonts w:ascii="Segoe UI" w:hAnsi="Segoe UI" w:cs="Segoe UI"/>
          <w:b/>
          <w:sz w:val="20"/>
          <w:szCs w:val="20"/>
          <w:lang w:val="el-GR"/>
        </w:rPr>
        <w:br w:type="page"/>
      </w:r>
    </w:p>
    <w:p w:rsidR="00800BB9" w:rsidRDefault="00045CCD" w:rsidP="00164D9C">
      <w:pPr>
        <w:spacing w:after="160"/>
        <w:jc w:val="both"/>
        <w:rPr>
          <w:rFonts w:ascii="Segoe UI" w:hAnsi="Segoe UI" w:cs="Segoe UI"/>
          <w:color w:val="000000" w:themeColor="text1"/>
          <w:kern w:val="24"/>
          <w:sz w:val="4"/>
          <w:szCs w:val="4"/>
          <w:vertAlign w:val="superscript"/>
          <w:lang w:val="el-GR" w:eastAsia="el-GR"/>
        </w:rPr>
      </w:pPr>
      <w:r w:rsidRPr="00E850BC">
        <w:rPr>
          <w:noProof/>
          <w:lang w:val="el-GR" w:eastAsia="el-GR"/>
        </w:rPr>
        <w:lastRenderedPageBreak/>
        <mc:AlternateContent>
          <mc:Choice Requires="wps">
            <w:drawing>
              <wp:anchor distT="0" distB="0" distL="114300" distR="114300" simplePos="0" relativeHeight="251681792" behindDoc="0" locked="0" layoutInCell="1" allowOverlap="1" wp14:anchorId="5AAD3D26" wp14:editId="430FB219">
                <wp:simplePos x="0" y="0"/>
                <wp:positionH relativeFrom="column">
                  <wp:posOffset>-31750</wp:posOffset>
                </wp:positionH>
                <wp:positionV relativeFrom="paragraph">
                  <wp:posOffset>-92974</wp:posOffset>
                </wp:positionV>
                <wp:extent cx="1565138" cy="257175"/>
                <wp:effectExtent l="19050" t="0" r="16510" b="9525"/>
                <wp:wrapNone/>
                <wp:docPr id="12" name="Text Placeholder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1565138" cy="257175"/>
                        </a:xfrm>
                        <a:prstGeom prst="rect">
                          <a:avLst/>
                        </a:prstGeom>
                        <a:noFill/>
                        <a:ln w="3175">
                          <a:noFill/>
                        </a:ln>
                        <a:effectLst>
                          <a:outerShdw blurRad="50800" dist="12700" dir="5400000" sx="99000" sy="99000" rotWithShape="0">
                            <a:prstClr val="black">
                              <a:alpha val="40000"/>
                            </a:prstClr>
                          </a:outerShdw>
                        </a:effectLst>
                        <a:scene3d>
                          <a:camera prst="orthographicFront"/>
                          <a:lightRig rig="threePt" dir="t">
                            <a:rot lat="0" lon="0" rev="2400000"/>
                          </a:lightRig>
                        </a:scene3d>
                        <a:sp3d extrusionH="76200" prstMaterial="matte">
                          <a:bevelB w="0" h="0"/>
                          <a:extrusionClr>
                            <a:sysClr val="window" lastClr="FFFFFF"/>
                          </a:extrusionClr>
                          <a:contourClr>
                            <a:srgbClr val="C2F6FF"/>
                          </a:contourClr>
                        </a:sp3d>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BFC" w:rsidRPr="00D46FEC" w:rsidRDefault="00405BFC" w:rsidP="00E850BC">
                            <w:pPr>
                              <w:pStyle w:val="NormalWeb"/>
                              <w:kinsoku w:val="0"/>
                              <w:overflowPunct w:val="0"/>
                              <w:spacing w:before="40" w:beforeAutospacing="0" w:after="0" w:afterAutospacing="0"/>
                              <w:ind w:left="547" w:hanging="547"/>
                              <w:textAlignment w:val="baseline"/>
                              <w:rPr>
                                <w:rFonts w:ascii="Segoe UI" w:eastAsia="Segoe UI" w:hAnsi="Segoe UI" w:cs="Segoe UI"/>
                                <w:b/>
                                <w:color w:val="008080"/>
                                <w:kern w:val="24"/>
                                <w:sz w:val="18"/>
                              </w:rPr>
                            </w:pPr>
                            <w:r>
                              <w:rPr>
                                <w:rFonts w:ascii="Segoe UI" w:eastAsia="Segoe UI" w:hAnsi="Segoe UI" w:cs="Segoe UI"/>
                                <w:b/>
                                <w:color w:val="008080"/>
                                <w:kern w:val="24"/>
                                <w:sz w:val="18"/>
                              </w:rPr>
                              <w:t xml:space="preserve">Κύριοι Δείκτες </w:t>
                            </w:r>
                            <w:r w:rsidRPr="00976B1E">
                              <w:rPr>
                                <w:rFonts w:ascii="Segoe UI" w:eastAsia="Segoe UI" w:hAnsi="Segoe UI" w:cs="Segoe UI"/>
                                <w:b/>
                                <w:color w:val="008080"/>
                                <w:kern w:val="24"/>
                                <w:sz w:val="18"/>
                                <w:lang w:val="en-US"/>
                              </w:rPr>
                              <w:t>|</w:t>
                            </w:r>
                            <w:r>
                              <w:rPr>
                                <w:rFonts w:ascii="Segoe UI" w:eastAsia="Segoe UI" w:hAnsi="Segoe UI" w:cs="Segoe UI"/>
                                <w:b/>
                                <w:color w:val="008080"/>
                                <w:kern w:val="24"/>
                                <w:sz w:val="18"/>
                              </w:rPr>
                              <w:t xml:space="preserve"> Όμιλος</w:t>
                            </w:r>
                          </w:p>
                          <w:p w:rsidR="00405BFC" w:rsidRPr="00D46FEC" w:rsidRDefault="00405BFC" w:rsidP="00E850BC">
                            <w:pPr>
                              <w:pStyle w:val="Norm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405BFC" w:rsidRPr="00D46FEC" w:rsidRDefault="00405BFC" w:rsidP="00E850BC">
                            <w:pPr>
                              <w:pStyle w:val="Norm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405BFC" w:rsidRPr="00D46FEC" w:rsidRDefault="00405BFC" w:rsidP="00E850BC">
                            <w:pPr>
                              <w:pStyle w:val="Norm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405BFC" w:rsidRPr="00FE1137" w:rsidRDefault="00405BFC" w:rsidP="00E850BC">
                            <w:pPr>
                              <w:pStyle w:val="NormalWeb"/>
                              <w:kinsoku w:val="0"/>
                              <w:overflowPunct w:val="0"/>
                              <w:spacing w:before="40" w:beforeAutospacing="0" w:after="0" w:afterAutospacing="0"/>
                              <w:ind w:left="547" w:hanging="547"/>
                              <w:textAlignment w:val="baseline"/>
                              <w:rPr>
                                <w:b/>
                                <w:color w:val="008080"/>
                                <w:sz w:val="16"/>
                              </w:rPr>
                            </w:pPr>
                          </w:p>
                        </w:txbxContent>
                      </wps:txbx>
                      <wps:bodyPr vert="horz" wrap="square" lIns="45718" tIns="45718" rIns="45718" bIns="45718"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D3D26" id="_x0000_s1030" style="position:absolute;left:0;text-align:left;margin-left:-2.5pt;margin-top:-7.3pt;width:123.25pt;height:2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" filled="f" stroked="f">
                <v:shadow on="t" type="perspective" color="black" opacity="26214f" origin=",.5" offset="0,1pt" matrix="64881f,,,64881f"/>
                <v:path arrowok="t"/>
                <o:lock v:ext="edit" grouping="t"/>
                <v:textbox inset="1.2699mm,1.2699mm,1.2699mm,1.2699mm">
                  <w:txbxContent>
                    <w:p w:rsidR="00405BFC" w:rsidRPr="00D46FEC" w:rsidRDefault="00405BFC" w:rsidP="00E850BC">
                      <w:pPr>
                        <w:pStyle w:val="NormalWeb"/>
                        <w:kinsoku w:val="0"/>
                        <w:overflowPunct w:val="0"/>
                        <w:spacing w:before="40" w:beforeAutospacing="0" w:after="0" w:afterAutospacing="0"/>
                        <w:ind w:left="547" w:hanging="547"/>
                        <w:textAlignment w:val="baseline"/>
                        <w:rPr>
                          <w:rFonts w:ascii="Segoe UI" w:eastAsia="Segoe UI" w:hAnsi="Segoe UI" w:cs="Segoe UI"/>
                          <w:b/>
                          <w:color w:val="008080"/>
                          <w:kern w:val="24"/>
                          <w:sz w:val="18"/>
                        </w:rPr>
                      </w:pPr>
                      <w:r>
                        <w:rPr>
                          <w:rFonts w:ascii="Segoe UI" w:eastAsia="Segoe UI" w:hAnsi="Segoe UI" w:cs="Segoe UI"/>
                          <w:b/>
                          <w:color w:val="008080"/>
                          <w:kern w:val="24"/>
                          <w:sz w:val="18"/>
                        </w:rPr>
                        <w:t xml:space="preserve">Κύριοι Δείκτες </w:t>
                      </w:r>
                      <w:r w:rsidRPr="00976B1E">
                        <w:rPr>
                          <w:rFonts w:ascii="Segoe UI" w:eastAsia="Segoe UI" w:hAnsi="Segoe UI" w:cs="Segoe UI"/>
                          <w:b/>
                          <w:color w:val="008080"/>
                          <w:kern w:val="24"/>
                          <w:sz w:val="18"/>
                          <w:lang w:val="en-US"/>
                        </w:rPr>
                        <w:t>|</w:t>
                      </w:r>
                      <w:r>
                        <w:rPr>
                          <w:rFonts w:ascii="Segoe UI" w:eastAsia="Segoe UI" w:hAnsi="Segoe UI" w:cs="Segoe UI"/>
                          <w:b/>
                          <w:color w:val="008080"/>
                          <w:kern w:val="24"/>
                          <w:sz w:val="18"/>
                        </w:rPr>
                        <w:t xml:space="preserve"> Όμιλος</w:t>
                      </w:r>
                    </w:p>
                    <w:p w:rsidR="00405BFC" w:rsidRPr="00D46FEC" w:rsidRDefault="00405BFC" w:rsidP="00E850BC">
                      <w:pPr>
                        <w:pStyle w:val="Norm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405BFC" w:rsidRPr="00D46FEC" w:rsidRDefault="00405BFC" w:rsidP="00E850BC">
                      <w:pPr>
                        <w:pStyle w:val="Norm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405BFC" w:rsidRPr="00D46FEC" w:rsidRDefault="00405BFC" w:rsidP="00E850BC">
                      <w:pPr>
                        <w:pStyle w:val="Norm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405BFC" w:rsidRPr="00FE1137" w:rsidRDefault="00405BFC" w:rsidP="00E850BC">
                      <w:pPr>
                        <w:pStyle w:val="NormalWeb"/>
                        <w:kinsoku w:val="0"/>
                        <w:overflowPunct w:val="0"/>
                        <w:spacing w:before="40" w:beforeAutospacing="0" w:after="0" w:afterAutospacing="0"/>
                        <w:ind w:left="547" w:hanging="547"/>
                        <w:textAlignment w:val="baseline"/>
                        <w:rPr>
                          <w:b/>
                          <w:color w:val="008080"/>
                          <w:sz w:val="16"/>
                        </w:rPr>
                      </w:pPr>
                    </w:p>
                  </w:txbxContent>
                </v:textbox>
              </v:rect>
            </w:pict>
          </mc:Fallback>
        </mc:AlternateContent>
      </w:r>
    </w:p>
    <w:p w:rsidR="00046115" w:rsidRDefault="00287471" w:rsidP="00432D5B">
      <w:pPr>
        <w:spacing w:after="0" w:line="240" w:lineRule="auto"/>
        <w:textAlignment w:val="baseline"/>
        <w:rPr>
          <w:rFonts w:ascii="Segoe UI" w:hAnsi="Segoe UI" w:cs="Segoe UI"/>
          <w:color w:val="000000" w:themeColor="text1"/>
          <w:kern w:val="24"/>
          <w:sz w:val="4"/>
          <w:szCs w:val="4"/>
          <w:vertAlign w:val="superscript"/>
          <w:lang w:val="el-GR" w:eastAsia="el-GR"/>
        </w:rPr>
      </w:pPr>
      <w:r>
        <w:rPr>
          <w:noProof/>
          <w:lang w:val="el-GR" w:eastAsia="el-GR"/>
        </w:rPr>
        <mc:AlternateContent>
          <mc:Choice Requires="wps">
            <w:drawing>
              <wp:anchor distT="0" distB="0" distL="114300" distR="114300" simplePos="0" relativeHeight="251735040" behindDoc="0" locked="0" layoutInCell="1" allowOverlap="1" wp14:anchorId="016C97EE" wp14:editId="3E0D3BEF">
                <wp:simplePos x="0" y="0"/>
                <wp:positionH relativeFrom="column">
                  <wp:posOffset>2451716</wp:posOffset>
                </wp:positionH>
                <wp:positionV relativeFrom="paragraph">
                  <wp:posOffset>27029</wp:posOffset>
                </wp:positionV>
                <wp:extent cx="617220" cy="2868049"/>
                <wp:effectExtent l="0" t="0" r="11430" b="27940"/>
                <wp:wrapNone/>
                <wp:docPr id="10" name="Rounded Rectangle 18"/>
                <wp:cNvGraphicFramePr/>
                <a:graphic xmlns:a="http://schemas.openxmlformats.org/drawingml/2006/main">
                  <a:graphicData uri="http://schemas.microsoft.com/office/word/2010/wordprocessingShape">
                    <wps:wsp>
                      <wps:cNvSpPr/>
                      <wps:spPr>
                        <a:xfrm>
                          <a:off x="0" y="0"/>
                          <a:ext cx="617220" cy="2868049"/>
                        </a:xfrm>
                        <a:prstGeom prst="roundRect">
                          <a:avLst/>
                        </a:prstGeom>
                        <a:noFill/>
                        <a:ln w="9525"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7253A099" id="Rounded Rectangle 18" o:spid="_x0000_s1026" style="position:absolute;margin-left:193.05pt;margin-top:2.15pt;width:48.6pt;height:225.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" filled="f" strokecolor="#ff7415"/>
            </w:pict>
          </mc:Fallback>
        </mc:AlternateContent>
      </w:r>
    </w:p>
    <w:tbl>
      <w:tblPr>
        <w:tblW w:w="8675" w:type="dxa"/>
        <w:tblLayout w:type="fixed"/>
        <w:tblCellMar>
          <w:left w:w="0" w:type="dxa"/>
          <w:right w:w="0" w:type="dxa"/>
        </w:tblCellMar>
        <w:tblLook w:val="0420" w:firstRow="1" w:lastRow="0" w:firstColumn="0" w:lastColumn="0" w:noHBand="0" w:noVBand="1"/>
      </w:tblPr>
      <w:tblGrid>
        <w:gridCol w:w="3855"/>
        <w:gridCol w:w="964"/>
        <w:gridCol w:w="964"/>
        <w:gridCol w:w="964"/>
        <w:gridCol w:w="964"/>
        <w:gridCol w:w="964"/>
      </w:tblGrid>
      <w:tr w:rsidR="00287471" w:rsidRPr="00046115" w:rsidTr="00287471">
        <w:trPr>
          <w:trHeight w:val="289"/>
        </w:trPr>
        <w:tc>
          <w:tcPr>
            <w:tcW w:w="3855" w:type="dxa"/>
            <w:tcBorders>
              <w:top w:val="single" w:sz="8" w:space="0" w:color="000000"/>
              <w:left w:val="nil"/>
              <w:bottom w:val="single" w:sz="8" w:space="0" w:color="000000"/>
              <w:right w:val="nil"/>
            </w:tcBorders>
            <w:shd w:val="clear" w:color="auto" w:fill="auto"/>
            <w:tcMar>
              <w:top w:w="15" w:type="dxa"/>
              <w:left w:w="41" w:type="dxa"/>
              <w:bottom w:w="0" w:type="dxa"/>
              <w:right w:w="15" w:type="dxa"/>
            </w:tcMar>
            <w:vAlign w:val="center"/>
            <w:hideMark/>
          </w:tcPr>
          <w:p w:rsidR="00287471" w:rsidRPr="009537ED" w:rsidRDefault="00287471" w:rsidP="00287471">
            <w:pPr>
              <w:spacing w:after="0" w:line="240" w:lineRule="auto"/>
              <w:rPr>
                <w:rFonts w:ascii="Times New Roman" w:eastAsia="Times New Roman" w:hAnsi="Times New Roman"/>
                <w:sz w:val="20"/>
                <w:szCs w:val="20"/>
                <w:lang w:val="el-GR" w:eastAsia="el-GR"/>
              </w:rPr>
            </w:pPr>
          </w:p>
        </w:tc>
        <w:tc>
          <w:tcPr>
            <w:tcW w:w="964" w:type="dxa"/>
            <w:tcBorders>
              <w:top w:val="single" w:sz="8" w:space="0" w:color="000000"/>
              <w:left w:val="nil"/>
              <w:bottom w:val="single" w:sz="8" w:space="0" w:color="000000"/>
              <w:right w:val="nil"/>
            </w:tcBorders>
            <w:vAlign w:val="center"/>
          </w:tcPr>
          <w:p w:rsidR="00287471" w:rsidRPr="005C7017" w:rsidRDefault="005C7017" w:rsidP="00287471">
            <w:pPr>
              <w:spacing w:after="0" w:line="240" w:lineRule="auto"/>
              <w:jc w:val="right"/>
              <w:rPr>
                <w:rFonts w:ascii="Arial" w:eastAsia="Times New Roman" w:hAnsi="Arial" w:cs="Arial"/>
                <w:sz w:val="36"/>
                <w:szCs w:val="36"/>
                <w:lang w:val="el-GR" w:eastAsia="el-GR"/>
              </w:rPr>
            </w:pPr>
            <w:r>
              <w:rPr>
                <w:rFonts w:ascii="Segoe UI" w:eastAsia="Times New Roman" w:hAnsi="Segoe UI" w:cs="Segoe UI"/>
                <w:b/>
                <w:bCs/>
                <w:color w:val="000000" w:themeColor="text1"/>
                <w:kern w:val="24"/>
                <w:sz w:val="16"/>
                <w:szCs w:val="16"/>
                <w:lang w:val="el-GR" w:eastAsia="el-GR"/>
              </w:rPr>
              <w:t>Οικονομικό έτος 2017</w:t>
            </w:r>
          </w:p>
        </w:tc>
        <w:tc>
          <w:tcPr>
            <w:tcW w:w="964" w:type="dxa"/>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rsidR="00287471" w:rsidRPr="00046115" w:rsidRDefault="00287471" w:rsidP="00287471">
            <w:pPr>
              <w:spacing w:after="0" w:line="240" w:lineRule="auto"/>
              <w:jc w:val="right"/>
              <w:rPr>
                <w:rFonts w:ascii="Arial" w:eastAsia="Times New Roman" w:hAnsi="Arial" w:cs="Arial"/>
                <w:sz w:val="36"/>
                <w:szCs w:val="36"/>
                <w:lang w:val="en-US" w:eastAsia="el-GR"/>
              </w:rPr>
            </w:pPr>
            <w:r w:rsidRPr="00046115">
              <w:rPr>
                <w:rFonts w:ascii="Segoe UI" w:eastAsia="Times New Roman" w:hAnsi="Segoe UI" w:cs="Segoe UI"/>
                <w:b/>
                <w:bCs/>
                <w:color w:val="000000" w:themeColor="text1"/>
                <w:kern w:val="24"/>
                <w:sz w:val="16"/>
                <w:szCs w:val="16"/>
                <w:lang w:val="en-US" w:eastAsia="el-GR"/>
              </w:rPr>
              <w:t>Εννιάμηνο 2017</w:t>
            </w:r>
          </w:p>
        </w:tc>
        <w:tc>
          <w:tcPr>
            <w:tcW w:w="964" w:type="dxa"/>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rsidR="00287471" w:rsidRPr="00046115" w:rsidRDefault="00287471" w:rsidP="00287471">
            <w:pPr>
              <w:spacing w:after="0" w:line="240" w:lineRule="auto"/>
              <w:jc w:val="right"/>
              <w:rPr>
                <w:rFonts w:ascii="Arial" w:eastAsia="Times New Roman" w:hAnsi="Arial" w:cs="Arial"/>
                <w:sz w:val="36"/>
                <w:szCs w:val="36"/>
                <w:lang w:val="el-GR" w:eastAsia="el-GR"/>
              </w:rPr>
            </w:pPr>
            <w:r>
              <w:rPr>
                <w:rFonts w:ascii="Segoe UI" w:eastAsia="Times New Roman" w:hAnsi="Segoe UI" w:cs="Segoe UI"/>
                <w:b/>
                <w:bCs/>
                <w:color w:val="000000" w:themeColor="text1"/>
                <w:kern w:val="24"/>
                <w:sz w:val="16"/>
                <w:szCs w:val="16"/>
                <w:lang w:val="en-US" w:eastAsia="el-GR"/>
              </w:rPr>
              <w:t xml:space="preserve">A’ </w:t>
            </w:r>
            <w:r>
              <w:rPr>
                <w:rFonts w:ascii="Segoe UI" w:eastAsia="Times New Roman" w:hAnsi="Segoe UI" w:cs="Segoe UI"/>
                <w:b/>
                <w:bCs/>
                <w:color w:val="000000" w:themeColor="text1"/>
                <w:kern w:val="24"/>
                <w:sz w:val="16"/>
                <w:szCs w:val="16"/>
                <w:lang w:val="el-GR" w:eastAsia="el-GR"/>
              </w:rPr>
              <w:t>εξάμηνο</w:t>
            </w:r>
            <w:r w:rsidRPr="00046115">
              <w:rPr>
                <w:rFonts w:ascii="Segoe UI" w:eastAsia="Times New Roman" w:hAnsi="Segoe UI" w:cs="Segoe UI"/>
                <w:b/>
                <w:bCs/>
                <w:color w:val="000000" w:themeColor="text1"/>
                <w:kern w:val="24"/>
                <w:sz w:val="16"/>
                <w:szCs w:val="16"/>
                <w:lang w:val="en-US" w:eastAsia="el-GR"/>
              </w:rPr>
              <w:t xml:space="preserve"> 2017</w:t>
            </w:r>
          </w:p>
        </w:tc>
        <w:tc>
          <w:tcPr>
            <w:tcW w:w="964" w:type="dxa"/>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rsidR="00287471" w:rsidRPr="00046115" w:rsidRDefault="00287471" w:rsidP="00287471">
            <w:pPr>
              <w:spacing w:after="0" w:line="240" w:lineRule="auto"/>
              <w:jc w:val="right"/>
              <w:rPr>
                <w:rFonts w:ascii="Arial" w:eastAsia="Times New Roman" w:hAnsi="Arial" w:cs="Arial"/>
                <w:sz w:val="36"/>
                <w:szCs w:val="36"/>
                <w:lang w:val="el-GR" w:eastAsia="el-GR"/>
              </w:rPr>
            </w:pPr>
            <w:r w:rsidRPr="00046115">
              <w:rPr>
                <w:rFonts w:ascii="Segoe UI" w:eastAsia="Times New Roman" w:hAnsi="Segoe UI" w:cs="Segoe UI"/>
                <w:b/>
                <w:bCs/>
                <w:color w:val="000000" w:themeColor="text1"/>
                <w:kern w:val="24"/>
                <w:sz w:val="16"/>
                <w:szCs w:val="16"/>
                <w:lang w:val="en-US" w:eastAsia="el-GR"/>
              </w:rPr>
              <w:t xml:space="preserve">A’ </w:t>
            </w:r>
            <w:r>
              <w:rPr>
                <w:rFonts w:ascii="Segoe UI" w:eastAsia="Times New Roman" w:hAnsi="Segoe UI" w:cs="Segoe UI"/>
                <w:b/>
                <w:bCs/>
                <w:color w:val="000000" w:themeColor="text1"/>
                <w:kern w:val="24"/>
                <w:sz w:val="16"/>
                <w:szCs w:val="16"/>
                <w:lang w:val="el-GR" w:eastAsia="el-GR"/>
              </w:rPr>
              <w:t>τρίμηνο</w:t>
            </w:r>
            <w:r w:rsidRPr="00046115">
              <w:rPr>
                <w:rFonts w:ascii="Segoe UI" w:eastAsia="Times New Roman" w:hAnsi="Segoe UI" w:cs="Segoe UI"/>
                <w:b/>
                <w:bCs/>
                <w:color w:val="000000" w:themeColor="text1"/>
                <w:kern w:val="24"/>
                <w:sz w:val="16"/>
                <w:szCs w:val="16"/>
                <w:lang w:val="en-US" w:eastAsia="el-GR"/>
              </w:rPr>
              <w:t xml:space="preserve"> 2017</w:t>
            </w:r>
          </w:p>
        </w:tc>
        <w:tc>
          <w:tcPr>
            <w:tcW w:w="964" w:type="dxa"/>
            <w:tcBorders>
              <w:top w:val="single" w:sz="8" w:space="0" w:color="000000"/>
              <w:left w:val="nil"/>
              <w:bottom w:val="single" w:sz="8" w:space="0" w:color="000000"/>
              <w:right w:val="nil"/>
            </w:tcBorders>
            <w:vAlign w:val="center"/>
          </w:tcPr>
          <w:p w:rsidR="00287471" w:rsidRPr="00046115" w:rsidRDefault="005C7017" w:rsidP="00287471">
            <w:pPr>
              <w:spacing w:after="0" w:line="240" w:lineRule="auto"/>
              <w:jc w:val="right"/>
              <w:rPr>
                <w:rFonts w:ascii="Arial" w:eastAsia="Times New Roman" w:hAnsi="Arial" w:cs="Arial"/>
                <w:sz w:val="36"/>
                <w:szCs w:val="36"/>
                <w:lang w:val="el-GR" w:eastAsia="el-GR"/>
              </w:rPr>
            </w:pPr>
            <w:r>
              <w:rPr>
                <w:rFonts w:ascii="Segoe UI" w:eastAsia="Times New Roman" w:hAnsi="Segoe UI" w:cs="Segoe UI"/>
                <w:b/>
                <w:bCs/>
                <w:color w:val="000000" w:themeColor="text1"/>
                <w:kern w:val="24"/>
                <w:sz w:val="16"/>
                <w:szCs w:val="16"/>
                <w:lang w:val="el-GR" w:eastAsia="el-GR"/>
              </w:rPr>
              <w:t xml:space="preserve">Οικονομικό έτος </w:t>
            </w:r>
            <w:r w:rsidR="00287471" w:rsidRPr="00046115">
              <w:rPr>
                <w:rFonts w:ascii="Segoe UI" w:eastAsia="Times New Roman" w:hAnsi="Segoe UI" w:cs="Segoe UI"/>
                <w:b/>
                <w:bCs/>
                <w:color w:val="000000" w:themeColor="text1"/>
                <w:kern w:val="24"/>
                <w:sz w:val="16"/>
                <w:szCs w:val="16"/>
                <w:lang w:val="en-US" w:eastAsia="el-GR"/>
              </w:rPr>
              <w:t>201</w:t>
            </w:r>
            <w:r w:rsidR="00287471">
              <w:rPr>
                <w:rFonts w:ascii="Segoe UI" w:eastAsia="Times New Roman" w:hAnsi="Segoe UI" w:cs="Segoe UI"/>
                <w:b/>
                <w:bCs/>
                <w:color w:val="000000" w:themeColor="text1"/>
                <w:kern w:val="24"/>
                <w:sz w:val="16"/>
                <w:szCs w:val="16"/>
                <w:lang w:val="en-US" w:eastAsia="el-GR"/>
              </w:rPr>
              <w:t>6</w:t>
            </w:r>
          </w:p>
        </w:tc>
      </w:tr>
      <w:tr w:rsidR="00287471" w:rsidRPr="00046115" w:rsidTr="00287471">
        <w:trPr>
          <w:trHeight w:val="170"/>
        </w:trPr>
        <w:tc>
          <w:tcPr>
            <w:tcW w:w="3855" w:type="dxa"/>
            <w:tcBorders>
              <w:top w:val="single" w:sz="8" w:space="0" w:color="000000"/>
              <w:left w:val="nil"/>
              <w:bottom w:val="nil"/>
              <w:right w:val="nil"/>
            </w:tcBorders>
            <w:shd w:val="clear" w:color="auto" w:fill="auto"/>
            <w:tcMar>
              <w:top w:w="15" w:type="dxa"/>
              <w:left w:w="41" w:type="dxa"/>
              <w:bottom w:w="0" w:type="dxa"/>
              <w:right w:w="15" w:type="dxa"/>
            </w:tcMar>
            <w:vAlign w:val="center"/>
            <w:hideMark/>
          </w:tcPr>
          <w:p w:rsidR="00287471" w:rsidRPr="003915DB" w:rsidRDefault="00287471" w:rsidP="00287471">
            <w:pPr>
              <w:spacing w:after="0" w:line="240" w:lineRule="auto"/>
              <w:rPr>
                <w:rFonts w:ascii="Arial" w:eastAsia="Times New Roman" w:hAnsi="Arial" w:cs="Arial"/>
                <w:sz w:val="36"/>
                <w:szCs w:val="36"/>
                <w:lang w:val="el-GR" w:eastAsia="el-GR"/>
              </w:rPr>
            </w:pPr>
            <w:r w:rsidRPr="003915DB">
              <w:rPr>
                <w:rFonts w:ascii="Segoe UI" w:eastAsia="Times New Roman" w:hAnsi="Segoe UI" w:cs="Segoe UI"/>
                <w:b/>
                <w:bCs/>
                <w:color w:val="000000" w:themeColor="text1"/>
                <w:kern w:val="24"/>
                <w:sz w:val="16"/>
                <w:szCs w:val="16"/>
                <w:lang w:val="el-GR" w:eastAsia="el-GR"/>
              </w:rPr>
              <w:t>Ρευστότητα</w:t>
            </w:r>
          </w:p>
        </w:tc>
        <w:tc>
          <w:tcPr>
            <w:tcW w:w="964" w:type="dxa"/>
            <w:tcBorders>
              <w:top w:val="single" w:sz="8" w:space="0" w:color="000000"/>
              <w:left w:val="nil"/>
              <w:bottom w:val="nil"/>
              <w:right w:val="nil"/>
            </w:tcBorders>
            <w:vAlign w:val="center"/>
          </w:tcPr>
          <w:p w:rsidR="00287471" w:rsidRPr="00046115" w:rsidRDefault="00287471" w:rsidP="00287471">
            <w:pPr>
              <w:spacing w:after="0" w:line="240" w:lineRule="auto"/>
              <w:rPr>
                <w:rFonts w:ascii="Arial" w:eastAsia="Times New Roman" w:hAnsi="Arial" w:cs="Arial"/>
                <w:sz w:val="36"/>
                <w:szCs w:val="36"/>
                <w:lang w:val="el-GR" w:eastAsia="el-GR"/>
              </w:rPr>
            </w:pPr>
          </w:p>
        </w:tc>
        <w:tc>
          <w:tcPr>
            <w:tcW w:w="964" w:type="dxa"/>
            <w:tcBorders>
              <w:top w:val="single" w:sz="8" w:space="0" w:color="000000"/>
              <w:left w:val="nil"/>
              <w:bottom w:val="nil"/>
              <w:right w:val="nil"/>
            </w:tcBorders>
            <w:shd w:val="clear" w:color="auto" w:fill="auto"/>
            <w:tcMar>
              <w:top w:w="15" w:type="dxa"/>
              <w:left w:w="15" w:type="dxa"/>
              <w:bottom w:w="0" w:type="dxa"/>
              <w:right w:w="76" w:type="dxa"/>
            </w:tcMar>
            <w:vAlign w:val="center"/>
            <w:hideMark/>
          </w:tcPr>
          <w:p w:rsidR="00287471" w:rsidRPr="00046115" w:rsidRDefault="00287471" w:rsidP="00287471">
            <w:pPr>
              <w:spacing w:after="0" w:line="240" w:lineRule="auto"/>
              <w:rPr>
                <w:rFonts w:ascii="Arial" w:eastAsia="Times New Roman" w:hAnsi="Arial" w:cs="Arial"/>
                <w:sz w:val="36"/>
                <w:szCs w:val="36"/>
                <w:lang w:val="el-GR" w:eastAsia="el-GR"/>
              </w:rPr>
            </w:pPr>
          </w:p>
        </w:tc>
        <w:tc>
          <w:tcPr>
            <w:tcW w:w="964" w:type="dxa"/>
            <w:tcBorders>
              <w:top w:val="single" w:sz="8" w:space="0" w:color="000000"/>
              <w:left w:val="nil"/>
              <w:bottom w:val="nil"/>
              <w:right w:val="nil"/>
            </w:tcBorders>
            <w:shd w:val="clear" w:color="auto" w:fill="auto"/>
            <w:tcMar>
              <w:top w:w="15" w:type="dxa"/>
              <w:left w:w="15" w:type="dxa"/>
              <w:bottom w:w="0" w:type="dxa"/>
              <w:right w:w="76" w:type="dxa"/>
            </w:tcMar>
            <w:vAlign w:val="center"/>
            <w:hideMark/>
          </w:tcPr>
          <w:p w:rsidR="00287471" w:rsidRPr="00046115" w:rsidRDefault="00287471" w:rsidP="00287471">
            <w:pPr>
              <w:spacing w:after="0" w:line="240" w:lineRule="auto"/>
              <w:rPr>
                <w:rFonts w:ascii="Times New Roman" w:eastAsia="Times New Roman" w:hAnsi="Times New Roman"/>
                <w:sz w:val="20"/>
                <w:szCs w:val="20"/>
                <w:lang w:val="el-GR" w:eastAsia="el-GR"/>
              </w:rPr>
            </w:pPr>
          </w:p>
        </w:tc>
        <w:tc>
          <w:tcPr>
            <w:tcW w:w="964" w:type="dxa"/>
            <w:tcBorders>
              <w:top w:val="single" w:sz="8" w:space="0" w:color="000000"/>
              <w:left w:val="nil"/>
              <w:bottom w:val="nil"/>
              <w:right w:val="nil"/>
            </w:tcBorders>
            <w:shd w:val="clear" w:color="auto" w:fill="auto"/>
            <w:tcMar>
              <w:top w:w="15" w:type="dxa"/>
              <w:left w:w="15" w:type="dxa"/>
              <w:bottom w:w="0" w:type="dxa"/>
              <w:right w:w="76" w:type="dxa"/>
            </w:tcMar>
            <w:vAlign w:val="center"/>
            <w:hideMark/>
          </w:tcPr>
          <w:p w:rsidR="00287471" w:rsidRPr="00046115" w:rsidRDefault="00287471" w:rsidP="00287471">
            <w:pPr>
              <w:spacing w:after="0" w:line="240" w:lineRule="auto"/>
              <w:rPr>
                <w:rFonts w:ascii="Times New Roman" w:eastAsia="Times New Roman" w:hAnsi="Times New Roman"/>
                <w:sz w:val="20"/>
                <w:szCs w:val="20"/>
                <w:lang w:val="el-GR" w:eastAsia="el-GR"/>
              </w:rPr>
            </w:pPr>
          </w:p>
        </w:tc>
        <w:tc>
          <w:tcPr>
            <w:tcW w:w="964" w:type="dxa"/>
            <w:tcBorders>
              <w:top w:val="single" w:sz="8" w:space="0" w:color="000000"/>
              <w:left w:val="nil"/>
              <w:bottom w:val="nil"/>
              <w:right w:val="nil"/>
            </w:tcBorders>
            <w:vAlign w:val="center"/>
          </w:tcPr>
          <w:p w:rsidR="00287471" w:rsidRPr="00046115" w:rsidRDefault="00287471" w:rsidP="00287471">
            <w:pPr>
              <w:spacing w:after="0" w:line="240" w:lineRule="auto"/>
              <w:rPr>
                <w:rFonts w:ascii="Times New Roman" w:eastAsia="Times New Roman" w:hAnsi="Times New Roman"/>
                <w:sz w:val="20"/>
                <w:szCs w:val="20"/>
                <w:lang w:val="el-GR" w:eastAsia="el-GR"/>
              </w:rPr>
            </w:pPr>
          </w:p>
        </w:tc>
      </w:tr>
      <w:tr w:rsidR="00287471" w:rsidRPr="00046115" w:rsidTr="00287471">
        <w:trPr>
          <w:trHeight w:val="113"/>
        </w:trPr>
        <w:tc>
          <w:tcPr>
            <w:tcW w:w="3855" w:type="dxa"/>
            <w:tcBorders>
              <w:top w:val="nil"/>
              <w:left w:val="nil"/>
              <w:bottom w:val="nil"/>
              <w:right w:val="nil"/>
            </w:tcBorders>
            <w:shd w:val="clear" w:color="auto" w:fill="auto"/>
            <w:tcMar>
              <w:top w:w="15" w:type="dxa"/>
              <w:left w:w="41" w:type="dxa"/>
              <w:bottom w:w="0" w:type="dxa"/>
              <w:right w:w="15" w:type="dxa"/>
            </w:tcMar>
            <w:vAlign w:val="center"/>
            <w:hideMark/>
          </w:tcPr>
          <w:p w:rsidR="00287471" w:rsidRPr="003915DB" w:rsidRDefault="00287471" w:rsidP="00287471">
            <w:pPr>
              <w:spacing w:after="0" w:line="240" w:lineRule="auto"/>
              <w:rPr>
                <w:rFonts w:ascii="Arial" w:eastAsia="Times New Roman" w:hAnsi="Arial" w:cs="Arial"/>
                <w:sz w:val="36"/>
                <w:szCs w:val="36"/>
                <w:lang w:val="el-GR" w:eastAsia="el-GR"/>
              </w:rPr>
            </w:pPr>
            <w:r w:rsidRPr="003915DB">
              <w:rPr>
                <w:rFonts w:ascii="Segoe UI" w:eastAsia="Times New Roman" w:hAnsi="Segoe UI" w:cs="Segoe UI"/>
                <w:color w:val="000000" w:themeColor="text1"/>
                <w:kern w:val="24"/>
                <w:sz w:val="16"/>
                <w:szCs w:val="16"/>
                <w:lang w:val="el-GR" w:eastAsia="el-GR"/>
              </w:rPr>
              <w:t xml:space="preserve">Δάνεια (μετά προβλέψεων) προς </w:t>
            </w:r>
            <w:r>
              <w:rPr>
                <w:rFonts w:ascii="Segoe UI" w:eastAsia="Times New Roman" w:hAnsi="Segoe UI" w:cs="Segoe UI"/>
                <w:color w:val="000000" w:themeColor="text1"/>
                <w:kern w:val="24"/>
                <w:sz w:val="16"/>
                <w:szCs w:val="16"/>
                <w:lang w:val="el-GR" w:eastAsia="el-GR"/>
              </w:rPr>
              <w:t>κ</w:t>
            </w:r>
            <w:r w:rsidRPr="003915DB">
              <w:rPr>
                <w:rFonts w:ascii="Segoe UI" w:eastAsia="Times New Roman" w:hAnsi="Segoe UI" w:cs="Segoe UI"/>
                <w:color w:val="000000" w:themeColor="text1"/>
                <w:kern w:val="24"/>
                <w:sz w:val="16"/>
                <w:szCs w:val="16"/>
                <w:lang w:val="el-GR" w:eastAsia="el-GR"/>
              </w:rPr>
              <w:t xml:space="preserve">αταθέσεις </w:t>
            </w:r>
          </w:p>
        </w:tc>
        <w:tc>
          <w:tcPr>
            <w:tcW w:w="964" w:type="dxa"/>
            <w:tcBorders>
              <w:top w:val="nil"/>
              <w:left w:val="nil"/>
              <w:bottom w:val="nil"/>
              <w:right w:val="nil"/>
            </w:tcBorders>
            <w:shd w:val="clear" w:color="auto" w:fill="auto"/>
            <w:vAlign w:val="center"/>
          </w:tcPr>
          <w:p w:rsidR="00287471" w:rsidRPr="00EB1181" w:rsidRDefault="00287471" w:rsidP="00287471">
            <w:pPr>
              <w:spacing w:after="0" w:line="240" w:lineRule="auto"/>
              <w:jc w:val="right"/>
              <w:rPr>
                <w:rFonts w:ascii="Arial" w:eastAsia="Times New Roman" w:hAnsi="Arial" w:cs="Arial"/>
                <w:sz w:val="36"/>
                <w:szCs w:val="36"/>
                <w:lang w:val="el-GR" w:eastAsia="el-GR"/>
              </w:rPr>
            </w:pPr>
            <w:r>
              <w:rPr>
                <w:rFonts w:ascii="Segoe UI" w:eastAsia="Times New Roman" w:hAnsi="Segoe UI" w:cs="Segoe UI"/>
                <w:color w:val="000000" w:themeColor="text1"/>
                <w:kern w:val="24"/>
                <w:sz w:val="16"/>
                <w:szCs w:val="16"/>
                <w:lang w:val="en-US" w:eastAsia="el-GR"/>
              </w:rPr>
              <w:t>80</w:t>
            </w:r>
            <w:r w:rsidRPr="00EB1181">
              <w:rPr>
                <w:rFonts w:ascii="Segoe UI" w:eastAsia="Times New Roman" w:hAnsi="Segoe UI" w:cs="Segoe UI"/>
                <w:color w:val="000000" w:themeColor="text1"/>
                <w:kern w:val="24"/>
                <w:sz w:val="16"/>
                <w:szCs w:val="16"/>
                <w:lang w:val="en-US" w:eastAsia="el-GR"/>
              </w:rPr>
              <w:t>%</w:t>
            </w:r>
          </w:p>
        </w:tc>
        <w:tc>
          <w:tcPr>
            <w:tcW w:w="964" w:type="dxa"/>
            <w:tcBorders>
              <w:top w:val="nil"/>
              <w:left w:val="nil"/>
              <w:bottom w:val="nil"/>
              <w:right w:val="nil"/>
            </w:tcBorders>
            <w:shd w:val="clear" w:color="auto" w:fill="auto"/>
            <w:tcMar>
              <w:top w:w="15" w:type="dxa"/>
              <w:left w:w="15" w:type="dxa"/>
              <w:bottom w:w="0" w:type="dxa"/>
              <w:right w:w="76" w:type="dxa"/>
            </w:tcMar>
            <w:vAlign w:val="center"/>
            <w:hideMark/>
          </w:tcPr>
          <w:p w:rsidR="00287471" w:rsidRPr="00EB1181" w:rsidRDefault="00287471" w:rsidP="00287471">
            <w:pPr>
              <w:spacing w:after="0" w:line="240" w:lineRule="auto"/>
              <w:jc w:val="right"/>
              <w:rPr>
                <w:rFonts w:ascii="Arial" w:eastAsia="Times New Roman" w:hAnsi="Arial" w:cs="Arial"/>
                <w:sz w:val="36"/>
                <w:szCs w:val="36"/>
                <w:lang w:val="el-GR" w:eastAsia="el-GR"/>
              </w:rPr>
            </w:pPr>
            <w:r w:rsidRPr="00EB1181">
              <w:rPr>
                <w:rFonts w:ascii="Segoe UI" w:eastAsia="Times New Roman" w:hAnsi="Segoe UI" w:cs="Segoe UI"/>
                <w:color w:val="000000" w:themeColor="text1"/>
                <w:kern w:val="24"/>
                <w:sz w:val="16"/>
                <w:szCs w:val="16"/>
                <w:lang w:val="en-US" w:eastAsia="el-GR"/>
              </w:rPr>
              <w:t>8</w:t>
            </w:r>
            <w:r>
              <w:rPr>
                <w:rFonts w:ascii="Segoe UI" w:eastAsia="Times New Roman" w:hAnsi="Segoe UI" w:cs="Segoe UI"/>
                <w:color w:val="000000" w:themeColor="text1"/>
                <w:kern w:val="24"/>
                <w:sz w:val="16"/>
                <w:szCs w:val="16"/>
                <w:lang w:val="en-US" w:eastAsia="el-GR"/>
              </w:rPr>
              <w:t>3</w:t>
            </w:r>
            <w:r w:rsidRPr="00EB1181">
              <w:rPr>
                <w:rFonts w:ascii="Segoe UI" w:eastAsia="Times New Roman" w:hAnsi="Segoe UI" w:cs="Segoe UI"/>
                <w:color w:val="000000" w:themeColor="text1"/>
                <w:kern w:val="24"/>
                <w:sz w:val="16"/>
                <w:szCs w:val="16"/>
                <w:lang w:val="en-US" w:eastAsia="el-GR"/>
              </w:rPr>
              <w:t>%</w:t>
            </w:r>
          </w:p>
        </w:tc>
        <w:tc>
          <w:tcPr>
            <w:tcW w:w="964" w:type="dxa"/>
            <w:tcBorders>
              <w:top w:val="nil"/>
              <w:left w:val="nil"/>
              <w:bottom w:val="nil"/>
              <w:right w:val="nil"/>
            </w:tcBorders>
            <w:shd w:val="clear" w:color="auto" w:fill="auto"/>
            <w:tcMar>
              <w:top w:w="15" w:type="dxa"/>
              <w:left w:w="15" w:type="dxa"/>
              <w:bottom w:w="0" w:type="dxa"/>
              <w:right w:w="76" w:type="dxa"/>
            </w:tcMar>
            <w:vAlign w:val="center"/>
            <w:hideMark/>
          </w:tcPr>
          <w:p w:rsidR="00287471" w:rsidRPr="00EB1181" w:rsidRDefault="00287471" w:rsidP="00287471">
            <w:pPr>
              <w:spacing w:after="0" w:line="240" w:lineRule="auto"/>
              <w:jc w:val="right"/>
              <w:rPr>
                <w:rFonts w:ascii="Arial" w:eastAsia="Times New Roman" w:hAnsi="Arial" w:cs="Arial"/>
                <w:sz w:val="36"/>
                <w:szCs w:val="36"/>
                <w:lang w:val="el-GR" w:eastAsia="el-GR"/>
              </w:rPr>
            </w:pPr>
            <w:r w:rsidRPr="00EB1181">
              <w:rPr>
                <w:rFonts w:ascii="Segoe UI" w:eastAsia="Times New Roman" w:hAnsi="Segoe UI" w:cs="Segoe UI"/>
                <w:color w:val="000000" w:themeColor="text1"/>
                <w:kern w:val="24"/>
                <w:sz w:val="16"/>
                <w:szCs w:val="16"/>
                <w:lang w:val="en-US" w:eastAsia="el-GR"/>
              </w:rPr>
              <w:t>8</w:t>
            </w:r>
            <w:r>
              <w:rPr>
                <w:rFonts w:ascii="Segoe UI" w:eastAsia="Times New Roman" w:hAnsi="Segoe UI" w:cs="Segoe UI"/>
                <w:color w:val="000000" w:themeColor="text1"/>
                <w:kern w:val="24"/>
                <w:sz w:val="16"/>
                <w:szCs w:val="16"/>
                <w:lang w:val="en-US" w:eastAsia="el-GR"/>
              </w:rPr>
              <w:t>6</w:t>
            </w:r>
            <w:r w:rsidRPr="00EB1181">
              <w:rPr>
                <w:rFonts w:ascii="Segoe UI" w:eastAsia="Times New Roman" w:hAnsi="Segoe UI" w:cs="Segoe UI"/>
                <w:color w:val="000000" w:themeColor="text1"/>
                <w:kern w:val="24"/>
                <w:sz w:val="16"/>
                <w:szCs w:val="16"/>
                <w:lang w:val="en-US" w:eastAsia="el-GR"/>
              </w:rPr>
              <w:t>%</w:t>
            </w:r>
          </w:p>
        </w:tc>
        <w:tc>
          <w:tcPr>
            <w:tcW w:w="964" w:type="dxa"/>
            <w:tcBorders>
              <w:top w:val="nil"/>
              <w:left w:val="nil"/>
              <w:bottom w:val="nil"/>
              <w:right w:val="nil"/>
            </w:tcBorders>
            <w:tcMar>
              <w:top w:w="15" w:type="dxa"/>
              <w:left w:w="15" w:type="dxa"/>
              <w:bottom w:w="0" w:type="dxa"/>
              <w:right w:w="76" w:type="dxa"/>
            </w:tcMar>
            <w:vAlign w:val="center"/>
            <w:hideMark/>
          </w:tcPr>
          <w:p w:rsidR="00287471" w:rsidRPr="00EB1181" w:rsidRDefault="00287471" w:rsidP="00287471">
            <w:pPr>
              <w:spacing w:after="0" w:line="240" w:lineRule="auto"/>
              <w:jc w:val="right"/>
              <w:rPr>
                <w:rFonts w:ascii="Arial" w:eastAsia="Times New Roman" w:hAnsi="Arial" w:cs="Arial"/>
                <w:sz w:val="36"/>
                <w:szCs w:val="36"/>
                <w:lang w:val="el-GR" w:eastAsia="el-GR"/>
              </w:rPr>
            </w:pPr>
            <w:r w:rsidRPr="00EB1181">
              <w:rPr>
                <w:rFonts w:ascii="Segoe UI" w:eastAsia="Times New Roman" w:hAnsi="Segoe UI" w:cs="Segoe UI"/>
                <w:color w:val="000000" w:themeColor="text1"/>
                <w:kern w:val="24"/>
                <w:sz w:val="16"/>
                <w:szCs w:val="16"/>
                <w:lang w:val="en-US" w:eastAsia="el-GR"/>
              </w:rPr>
              <w:t>8</w:t>
            </w:r>
            <w:r>
              <w:rPr>
                <w:rFonts w:ascii="Segoe UI" w:eastAsia="Times New Roman" w:hAnsi="Segoe UI" w:cs="Segoe UI"/>
                <w:color w:val="000000" w:themeColor="text1"/>
                <w:kern w:val="24"/>
                <w:sz w:val="16"/>
                <w:szCs w:val="16"/>
                <w:lang w:val="en-US" w:eastAsia="el-GR"/>
              </w:rPr>
              <w:t>7</w:t>
            </w:r>
            <w:r w:rsidRPr="00EB1181">
              <w:rPr>
                <w:rFonts w:ascii="Segoe UI" w:eastAsia="Times New Roman" w:hAnsi="Segoe UI" w:cs="Segoe UI"/>
                <w:color w:val="000000" w:themeColor="text1"/>
                <w:kern w:val="24"/>
                <w:sz w:val="16"/>
                <w:szCs w:val="16"/>
                <w:lang w:val="en-US" w:eastAsia="el-GR"/>
              </w:rPr>
              <w:t>%</w:t>
            </w:r>
          </w:p>
        </w:tc>
        <w:tc>
          <w:tcPr>
            <w:tcW w:w="964" w:type="dxa"/>
            <w:tcBorders>
              <w:top w:val="nil"/>
              <w:left w:val="nil"/>
              <w:bottom w:val="nil"/>
              <w:right w:val="nil"/>
            </w:tcBorders>
          </w:tcPr>
          <w:p w:rsidR="00287471" w:rsidRPr="00EB1181" w:rsidRDefault="00287471" w:rsidP="00287471">
            <w:pPr>
              <w:spacing w:after="0" w:line="240" w:lineRule="auto"/>
              <w:jc w:val="right"/>
              <w:rPr>
                <w:rFonts w:ascii="Segoe UI" w:eastAsia="Times New Roman" w:hAnsi="Segoe UI" w:cs="Segoe UI"/>
                <w:color w:val="000000" w:themeColor="text1"/>
                <w:kern w:val="24"/>
                <w:sz w:val="16"/>
                <w:szCs w:val="16"/>
                <w:lang w:val="en-US" w:eastAsia="el-GR"/>
              </w:rPr>
            </w:pPr>
            <w:r>
              <w:rPr>
                <w:rFonts w:ascii="Segoe UI" w:eastAsia="Times New Roman" w:hAnsi="Segoe UI" w:cs="Segoe UI"/>
                <w:color w:val="000000" w:themeColor="text1"/>
                <w:kern w:val="24"/>
                <w:sz w:val="16"/>
                <w:szCs w:val="16"/>
                <w:lang w:val="en-US" w:eastAsia="el-GR"/>
              </w:rPr>
              <w:t>87%</w:t>
            </w:r>
          </w:p>
        </w:tc>
      </w:tr>
      <w:tr w:rsidR="00287471" w:rsidRPr="00046115" w:rsidTr="00287471">
        <w:trPr>
          <w:trHeight w:val="113"/>
        </w:trPr>
        <w:tc>
          <w:tcPr>
            <w:tcW w:w="3855" w:type="dxa"/>
            <w:tcBorders>
              <w:top w:val="nil"/>
              <w:left w:val="nil"/>
              <w:bottom w:val="nil"/>
              <w:right w:val="nil"/>
            </w:tcBorders>
            <w:shd w:val="clear" w:color="auto" w:fill="auto"/>
            <w:tcMar>
              <w:top w:w="15" w:type="dxa"/>
              <w:left w:w="41" w:type="dxa"/>
              <w:bottom w:w="0" w:type="dxa"/>
              <w:right w:w="15" w:type="dxa"/>
            </w:tcMar>
            <w:vAlign w:val="center"/>
            <w:hideMark/>
          </w:tcPr>
          <w:p w:rsidR="00287471" w:rsidRPr="003915DB" w:rsidRDefault="00287471" w:rsidP="00287471">
            <w:pPr>
              <w:spacing w:after="0" w:line="240" w:lineRule="auto"/>
              <w:textAlignment w:val="center"/>
              <w:rPr>
                <w:rFonts w:ascii="Arial" w:eastAsia="Times New Roman" w:hAnsi="Arial" w:cs="Arial"/>
                <w:sz w:val="36"/>
                <w:szCs w:val="36"/>
                <w:lang w:val="el-GR" w:eastAsia="el-GR"/>
              </w:rPr>
            </w:pPr>
            <w:r w:rsidRPr="003915DB">
              <w:rPr>
                <w:rFonts w:ascii="Segoe UI" w:eastAsia="Segoe UI" w:hAnsi="Segoe UI" w:cs="Segoe UI"/>
                <w:color w:val="000000"/>
                <w:kern w:val="24"/>
                <w:sz w:val="16"/>
                <w:szCs w:val="16"/>
                <w:lang w:val="el-GR" w:eastAsia="el-GR"/>
              </w:rPr>
              <w:t xml:space="preserve">Χρηματοδότηση </w:t>
            </w:r>
            <w:r w:rsidRPr="003915DB">
              <w:rPr>
                <w:rFonts w:ascii="Segoe UI" w:eastAsia="Segoe UI" w:hAnsi="Segoe UI" w:cs="Segoe UI"/>
                <w:color w:val="000000"/>
                <w:kern w:val="24"/>
                <w:sz w:val="16"/>
                <w:szCs w:val="16"/>
                <w:lang w:val="en-US" w:eastAsia="el-GR"/>
              </w:rPr>
              <w:t>ELA (</w:t>
            </w:r>
            <w:r w:rsidRPr="003915DB">
              <w:rPr>
                <w:rFonts w:ascii="Segoe UI" w:eastAsia="Segoe UI" w:hAnsi="Segoe UI" w:cs="Segoe UI"/>
                <w:color w:val="000000"/>
                <w:kern w:val="24"/>
                <w:sz w:val="16"/>
                <w:szCs w:val="16"/>
                <w:lang w:val="el-GR" w:eastAsia="el-GR"/>
              </w:rPr>
              <w:t>€ δισ.</w:t>
            </w:r>
            <w:r w:rsidRPr="003915DB">
              <w:rPr>
                <w:rFonts w:ascii="Segoe UI" w:eastAsia="Segoe UI" w:hAnsi="Segoe UI" w:cs="Segoe UI"/>
                <w:color w:val="000000"/>
                <w:kern w:val="24"/>
                <w:sz w:val="16"/>
                <w:szCs w:val="16"/>
                <w:lang w:val="en-US" w:eastAsia="el-GR"/>
              </w:rPr>
              <w:t>)</w:t>
            </w:r>
          </w:p>
        </w:tc>
        <w:tc>
          <w:tcPr>
            <w:tcW w:w="964" w:type="dxa"/>
            <w:tcBorders>
              <w:top w:val="nil"/>
              <w:left w:val="nil"/>
              <w:bottom w:val="nil"/>
              <w:right w:val="nil"/>
            </w:tcBorders>
            <w:shd w:val="clear" w:color="auto" w:fill="auto"/>
            <w:vAlign w:val="center"/>
          </w:tcPr>
          <w:p w:rsidR="00287471" w:rsidRPr="00EB1181" w:rsidRDefault="00287471" w:rsidP="00287471">
            <w:pPr>
              <w:spacing w:after="0" w:line="240" w:lineRule="auto"/>
              <w:jc w:val="right"/>
              <w:rPr>
                <w:rFonts w:ascii="Arial" w:eastAsia="Times New Roman" w:hAnsi="Arial" w:cs="Arial"/>
                <w:sz w:val="36"/>
                <w:szCs w:val="36"/>
                <w:lang w:val="el-GR" w:eastAsia="el-GR"/>
              </w:rPr>
            </w:pPr>
            <w:r>
              <w:rPr>
                <w:rFonts w:ascii="Segoe UI" w:eastAsia="Times New Roman" w:hAnsi="Segoe UI" w:cs="Segoe UI"/>
                <w:color w:val="000000" w:themeColor="text1"/>
                <w:kern w:val="24"/>
                <w:sz w:val="16"/>
                <w:szCs w:val="16"/>
                <w:lang w:val="en-US" w:eastAsia="el-GR"/>
              </w:rPr>
              <w:t>--</w:t>
            </w:r>
          </w:p>
        </w:tc>
        <w:tc>
          <w:tcPr>
            <w:tcW w:w="964" w:type="dxa"/>
            <w:tcBorders>
              <w:top w:val="nil"/>
              <w:left w:val="nil"/>
              <w:bottom w:val="nil"/>
              <w:right w:val="nil"/>
            </w:tcBorders>
            <w:shd w:val="clear" w:color="auto" w:fill="auto"/>
            <w:tcMar>
              <w:top w:w="15" w:type="dxa"/>
              <w:left w:w="15" w:type="dxa"/>
              <w:bottom w:w="0" w:type="dxa"/>
              <w:right w:w="76" w:type="dxa"/>
            </w:tcMar>
            <w:vAlign w:val="center"/>
            <w:hideMark/>
          </w:tcPr>
          <w:p w:rsidR="00287471" w:rsidRPr="00EB1181" w:rsidRDefault="00287471" w:rsidP="00287471">
            <w:pPr>
              <w:spacing w:after="0" w:line="240" w:lineRule="auto"/>
              <w:jc w:val="right"/>
              <w:rPr>
                <w:rFonts w:ascii="Arial" w:eastAsia="Times New Roman" w:hAnsi="Arial" w:cs="Arial"/>
                <w:sz w:val="36"/>
                <w:szCs w:val="36"/>
                <w:lang w:val="el-GR" w:eastAsia="el-GR"/>
              </w:rPr>
            </w:pPr>
            <w:r>
              <w:rPr>
                <w:rFonts w:ascii="Segoe UI" w:eastAsia="Times New Roman" w:hAnsi="Segoe UI" w:cs="Segoe UI"/>
                <w:color w:val="000000" w:themeColor="text1"/>
                <w:kern w:val="24"/>
                <w:sz w:val="16"/>
                <w:szCs w:val="16"/>
                <w:lang w:val="en-US" w:eastAsia="el-GR"/>
              </w:rPr>
              <w:t>2.3</w:t>
            </w:r>
          </w:p>
        </w:tc>
        <w:tc>
          <w:tcPr>
            <w:tcW w:w="964" w:type="dxa"/>
            <w:tcBorders>
              <w:top w:val="nil"/>
              <w:left w:val="nil"/>
              <w:bottom w:val="nil"/>
              <w:right w:val="nil"/>
            </w:tcBorders>
            <w:shd w:val="clear" w:color="auto" w:fill="auto"/>
            <w:tcMar>
              <w:top w:w="15" w:type="dxa"/>
              <w:left w:w="15" w:type="dxa"/>
              <w:bottom w:w="0" w:type="dxa"/>
              <w:right w:w="76" w:type="dxa"/>
            </w:tcMar>
            <w:vAlign w:val="center"/>
            <w:hideMark/>
          </w:tcPr>
          <w:p w:rsidR="00287471" w:rsidRPr="00EB1181" w:rsidRDefault="00287471" w:rsidP="00287471">
            <w:pPr>
              <w:spacing w:after="0" w:line="240" w:lineRule="auto"/>
              <w:jc w:val="right"/>
              <w:rPr>
                <w:rFonts w:ascii="Arial" w:eastAsia="Times New Roman" w:hAnsi="Arial" w:cs="Arial"/>
                <w:sz w:val="36"/>
                <w:szCs w:val="36"/>
                <w:lang w:val="el-GR" w:eastAsia="el-GR"/>
              </w:rPr>
            </w:pPr>
            <w:r>
              <w:rPr>
                <w:rFonts w:ascii="Segoe UI" w:eastAsia="Times New Roman" w:hAnsi="Segoe UI" w:cs="Segoe UI"/>
                <w:color w:val="000000" w:themeColor="text1"/>
                <w:kern w:val="24"/>
                <w:sz w:val="16"/>
                <w:szCs w:val="16"/>
                <w:lang w:val="en-US" w:eastAsia="el-GR"/>
              </w:rPr>
              <w:t>3.8</w:t>
            </w:r>
          </w:p>
        </w:tc>
        <w:tc>
          <w:tcPr>
            <w:tcW w:w="964" w:type="dxa"/>
            <w:tcBorders>
              <w:top w:val="nil"/>
              <w:left w:val="nil"/>
              <w:bottom w:val="nil"/>
              <w:right w:val="nil"/>
            </w:tcBorders>
            <w:tcMar>
              <w:top w:w="15" w:type="dxa"/>
              <w:left w:w="15" w:type="dxa"/>
              <w:bottom w:w="0" w:type="dxa"/>
              <w:right w:w="76" w:type="dxa"/>
            </w:tcMar>
            <w:vAlign w:val="center"/>
            <w:hideMark/>
          </w:tcPr>
          <w:p w:rsidR="00287471" w:rsidRPr="00EB1181" w:rsidRDefault="00287471" w:rsidP="00287471">
            <w:pPr>
              <w:spacing w:after="0" w:line="240" w:lineRule="auto"/>
              <w:jc w:val="right"/>
              <w:rPr>
                <w:rFonts w:ascii="Arial" w:eastAsia="Times New Roman" w:hAnsi="Arial" w:cs="Arial"/>
                <w:sz w:val="36"/>
                <w:szCs w:val="36"/>
                <w:lang w:val="el-GR" w:eastAsia="el-GR"/>
              </w:rPr>
            </w:pPr>
            <w:r w:rsidRPr="00EB1181">
              <w:rPr>
                <w:rFonts w:ascii="Segoe UI" w:eastAsia="Times New Roman" w:hAnsi="Segoe UI" w:cs="Segoe UI"/>
                <w:color w:val="000000" w:themeColor="text1"/>
                <w:kern w:val="24"/>
                <w:sz w:val="16"/>
                <w:szCs w:val="16"/>
                <w:lang w:val="en-US" w:eastAsia="el-GR"/>
              </w:rPr>
              <w:t>5.6</w:t>
            </w:r>
          </w:p>
        </w:tc>
        <w:tc>
          <w:tcPr>
            <w:tcW w:w="964" w:type="dxa"/>
            <w:tcBorders>
              <w:top w:val="nil"/>
              <w:left w:val="nil"/>
              <w:bottom w:val="nil"/>
              <w:right w:val="nil"/>
            </w:tcBorders>
          </w:tcPr>
          <w:p w:rsidR="00287471" w:rsidRPr="00EB1181" w:rsidRDefault="00287471" w:rsidP="00287471">
            <w:pPr>
              <w:spacing w:after="0" w:line="240" w:lineRule="auto"/>
              <w:jc w:val="right"/>
              <w:rPr>
                <w:rFonts w:ascii="Segoe UI" w:eastAsia="Times New Roman" w:hAnsi="Segoe UI" w:cs="Segoe UI"/>
                <w:color w:val="000000" w:themeColor="text1"/>
                <w:kern w:val="24"/>
                <w:sz w:val="16"/>
                <w:szCs w:val="16"/>
                <w:lang w:val="en-US" w:eastAsia="el-GR"/>
              </w:rPr>
            </w:pPr>
            <w:r>
              <w:rPr>
                <w:rFonts w:ascii="Segoe UI" w:eastAsia="Times New Roman" w:hAnsi="Segoe UI" w:cs="Segoe UI"/>
                <w:color w:val="000000" w:themeColor="text1"/>
                <w:kern w:val="24"/>
                <w:sz w:val="16"/>
                <w:szCs w:val="16"/>
                <w:lang w:val="en-US" w:eastAsia="el-GR"/>
              </w:rPr>
              <w:t>5.6</w:t>
            </w:r>
          </w:p>
        </w:tc>
      </w:tr>
      <w:tr w:rsidR="00287471" w:rsidRPr="00046115" w:rsidTr="00287471">
        <w:trPr>
          <w:trHeight w:val="113"/>
        </w:trPr>
        <w:tc>
          <w:tcPr>
            <w:tcW w:w="3855" w:type="dxa"/>
            <w:tcBorders>
              <w:top w:val="nil"/>
              <w:left w:val="nil"/>
              <w:bottom w:val="nil"/>
              <w:right w:val="nil"/>
            </w:tcBorders>
            <w:shd w:val="clear" w:color="auto" w:fill="auto"/>
            <w:tcMar>
              <w:top w:w="15" w:type="dxa"/>
              <w:left w:w="41" w:type="dxa"/>
              <w:bottom w:w="0" w:type="dxa"/>
              <w:right w:w="15" w:type="dxa"/>
            </w:tcMar>
            <w:vAlign w:val="center"/>
            <w:hideMark/>
          </w:tcPr>
          <w:p w:rsidR="00287471" w:rsidRPr="003915DB" w:rsidRDefault="00287471" w:rsidP="00287471">
            <w:pPr>
              <w:spacing w:after="0" w:line="240" w:lineRule="auto"/>
              <w:rPr>
                <w:rFonts w:ascii="Arial" w:eastAsia="Times New Roman" w:hAnsi="Arial" w:cs="Arial"/>
                <w:sz w:val="36"/>
                <w:szCs w:val="36"/>
                <w:lang w:val="el-GR" w:eastAsia="el-GR"/>
              </w:rPr>
            </w:pPr>
            <w:r w:rsidRPr="003915DB">
              <w:rPr>
                <w:rFonts w:ascii="Segoe UI" w:eastAsia="Times New Roman" w:hAnsi="Segoe UI" w:cs="Segoe UI"/>
                <w:b/>
                <w:bCs/>
                <w:color w:val="000000" w:themeColor="text1"/>
                <w:kern w:val="24"/>
                <w:sz w:val="16"/>
                <w:szCs w:val="16"/>
                <w:lang w:val="el-GR" w:eastAsia="el-GR"/>
              </w:rPr>
              <w:t>Κερδοφορία</w:t>
            </w:r>
          </w:p>
        </w:tc>
        <w:tc>
          <w:tcPr>
            <w:tcW w:w="964" w:type="dxa"/>
            <w:tcBorders>
              <w:top w:val="nil"/>
              <w:left w:val="nil"/>
              <w:bottom w:val="nil"/>
              <w:right w:val="nil"/>
            </w:tcBorders>
            <w:shd w:val="clear" w:color="auto" w:fill="auto"/>
            <w:vAlign w:val="center"/>
          </w:tcPr>
          <w:p w:rsidR="00287471" w:rsidRPr="00EB1181" w:rsidRDefault="00287471" w:rsidP="00287471">
            <w:pPr>
              <w:spacing w:after="0" w:line="240" w:lineRule="auto"/>
              <w:rPr>
                <w:rFonts w:ascii="Arial" w:eastAsia="Times New Roman" w:hAnsi="Arial" w:cs="Arial"/>
                <w:sz w:val="36"/>
                <w:szCs w:val="36"/>
                <w:lang w:val="el-GR" w:eastAsia="el-GR"/>
              </w:rPr>
            </w:pPr>
          </w:p>
        </w:tc>
        <w:tc>
          <w:tcPr>
            <w:tcW w:w="964" w:type="dxa"/>
            <w:tcBorders>
              <w:top w:val="nil"/>
              <w:left w:val="nil"/>
              <w:bottom w:val="nil"/>
              <w:right w:val="nil"/>
            </w:tcBorders>
            <w:shd w:val="clear" w:color="auto" w:fill="auto"/>
            <w:tcMar>
              <w:top w:w="15" w:type="dxa"/>
              <w:left w:w="15" w:type="dxa"/>
              <w:bottom w:w="0" w:type="dxa"/>
              <w:right w:w="76" w:type="dxa"/>
            </w:tcMar>
            <w:vAlign w:val="center"/>
            <w:hideMark/>
          </w:tcPr>
          <w:p w:rsidR="00287471" w:rsidRPr="00EB1181" w:rsidRDefault="00287471" w:rsidP="00287471">
            <w:pPr>
              <w:spacing w:after="0" w:line="240" w:lineRule="auto"/>
              <w:rPr>
                <w:rFonts w:ascii="Arial" w:eastAsia="Times New Roman" w:hAnsi="Arial" w:cs="Arial"/>
                <w:sz w:val="36"/>
                <w:szCs w:val="36"/>
                <w:lang w:val="el-GR" w:eastAsia="el-GR"/>
              </w:rPr>
            </w:pPr>
          </w:p>
        </w:tc>
        <w:tc>
          <w:tcPr>
            <w:tcW w:w="964" w:type="dxa"/>
            <w:tcBorders>
              <w:top w:val="nil"/>
              <w:left w:val="nil"/>
              <w:bottom w:val="nil"/>
              <w:right w:val="nil"/>
            </w:tcBorders>
            <w:shd w:val="clear" w:color="auto" w:fill="auto"/>
            <w:tcMar>
              <w:top w:w="15" w:type="dxa"/>
              <w:left w:w="15" w:type="dxa"/>
              <w:bottom w:w="0" w:type="dxa"/>
              <w:right w:w="76" w:type="dxa"/>
            </w:tcMar>
            <w:vAlign w:val="center"/>
            <w:hideMark/>
          </w:tcPr>
          <w:p w:rsidR="00287471" w:rsidRPr="00EB1181" w:rsidRDefault="00287471" w:rsidP="00287471">
            <w:pPr>
              <w:spacing w:after="0" w:line="240" w:lineRule="auto"/>
              <w:rPr>
                <w:rFonts w:ascii="Times New Roman" w:eastAsia="Times New Roman" w:hAnsi="Times New Roman"/>
                <w:sz w:val="20"/>
                <w:szCs w:val="20"/>
                <w:lang w:val="el-GR" w:eastAsia="el-GR"/>
              </w:rPr>
            </w:pPr>
          </w:p>
        </w:tc>
        <w:tc>
          <w:tcPr>
            <w:tcW w:w="964" w:type="dxa"/>
            <w:tcBorders>
              <w:top w:val="nil"/>
              <w:left w:val="nil"/>
              <w:bottom w:val="nil"/>
              <w:right w:val="nil"/>
            </w:tcBorders>
            <w:tcMar>
              <w:top w:w="15" w:type="dxa"/>
              <w:left w:w="15" w:type="dxa"/>
              <w:bottom w:w="0" w:type="dxa"/>
              <w:right w:w="76" w:type="dxa"/>
            </w:tcMar>
            <w:vAlign w:val="center"/>
            <w:hideMark/>
          </w:tcPr>
          <w:p w:rsidR="00287471" w:rsidRPr="00EB1181" w:rsidRDefault="00287471" w:rsidP="00287471">
            <w:pPr>
              <w:spacing w:after="0" w:line="240" w:lineRule="auto"/>
              <w:rPr>
                <w:rFonts w:ascii="Times New Roman" w:eastAsia="Times New Roman" w:hAnsi="Times New Roman"/>
                <w:sz w:val="20"/>
                <w:szCs w:val="20"/>
                <w:lang w:val="el-GR" w:eastAsia="el-GR"/>
              </w:rPr>
            </w:pPr>
          </w:p>
        </w:tc>
        <w:tc>
          <w:tcPr>
            <w:tcW w:w="964" w:type="dxa"/>
            <w:tcBorders>
              <w:top w:val="nil"/>
              <w:left w:val="nil"/>
              <w:bottom w:val="nil"/>
              <w:right w:val="nil"/>
            </w:tcBorders>
          </w:tcPr>
          <w:p w:rsidR="00287471" w:rsidRPr="000619C2" w:rsidRDefault="00287471" w:rsidP="00287471">
            <w:pPr>
              <w:spacing w:after="0" w:line="240" w:lineRule="auto"/>
              <w:jc w:val="right"/>
              <w:rPr>
                <w:rFonts w:ascii="Segoe UI" w:eastAsia="Times New Roman" w:hAnsi="Segoe UI" w:cs="Segoe UI"/>
                <w:color w:val="000000" w:themeColor="text1"/>
                <w:kern w:val="24"/>
                <w:sz w:val="16"/>
                <w:szCs w:val="16"/>
                <w:lang w:val="en-US" w:eastAsia="el-GR"/>
              </w:rPr>
            </w:pPr>
          </w:p>
        </w:tc>
      </w:tr>
      <w:tr w:rsidR="00287471" w:rsidRPr="00046115" w:rsidTr="00287471">
        <w:trPr>
          <w:trHeight w:val="113"/>
        </w:trPr>
        <w:tc>
          <w:tcPr>
            <w:tcW w:w="3855" w:type="dxa"/>
            <w:tcBorders>
              <w:top w:val="nil"/>
              <w:left w:val="nil"/>
              <w:bottom w:val="nil"/>
              <w:right w:val="nil"/>
            </w:tcBorders>
            <w:shd w:val="clear" w:color="auto" w:fill="auto"/>
            <w:tcMar>
              <w:top w:w="15" w:type="dxa"/>
              <w:left w:w="41" w:type="dxa"/>
              <w:bottom w:w="0" w:type="dxa"/>
              <w:right w:w="15" w:type="dxa"/>
            </w:tcMar>
            <w:vAlign w:val="center"/>
            <w:hideMark/>
          </w:tcPr>
          <w:p w:rsidR="00287471" w:rsidRPr="003915DB" w:rsidRDefault="00287471" w:rsidP="00287471">
            <w:pPr>
              <w:spacing w:after="0" w:line="240" w:lineRule="auto"/>
              <w:textAlignment w:val="center"/>
              <w:rPr>
                <w:rFonts w:ascii="Arial" w:eastAsia="Times New Roman" w:hAnsi="Arial" w:cs="Arial"/>
                <w:sz w:val="36"/>
                <w:szCs w:val="36"/>
                <w:lang w:val="el-GR" w:eastAsia="el-GR"/>
              </w:rPr>
            </w:pPr>
            <w:r w:rsidRPr="003915DB">
              <w:rPr>
                <w:rFonts w:ascii="Segoe UI" w:eastAsia="Segoe UI" w:hAnsi="Segoe UI" w:cs="Segoe UI"/>
                <w:color w:val="000000"/>
                <w:kern w:val="24"/>
                <w:sz w:val="16"/>
                <w:szCs w:val="16"/>
                <w:lang w:val="el-GR" w:eastAsia="el-GR"/>
              </w:rPr>
              <w:t xml:space="preserve">Επιτοκιακό </w:t>
            </w:r>
            <w:r>
              <w:rPr>
                <w:rFonts w:ascii="Segoe UI" w:eastAsia="Segoe UI" w:hAnsi="Segoe UI" w:cs="Segoe UI"/>
                <w:color w:val="000000"/>
                <w:kern w:val="24"/>
                <w:sz w:val="16"/>
                <w:szCs w:val="16"/>
                <w:lang w:val="el-GR" w:eastAsia="el-GR"/>
              </w:rPr>
              <w:t>π</w:t>
            </w:r>
            <w:r w:rsidRPr="003915DB">
              <w:rPr>
                <w:rFonts w:ascii="Segoe UI" w:eastAsia="Segoe UI" w:hAnsi="Segoe UI" w:cs="Segoe UI"/>
                <w:color w:val="000000"/>
                <w:kern w:val="24"/>
                <w:sz w:val="16"/>
                <w:szCs w:val="16"/>
                <w:lang w:val="el-GR" w:eastAsia="el-GR"/>
              </w:rPr>
              <w:t>εριθώριο (μ.β.)</w:t>
            </w:r>
          </w:p>
        </w:tc>
        <w:tc>
          <w:tcPr>
            <w:tcW w:w="964" w:type="dxa"/>
            <w:tcBorders>
              <w:top w:val="nil"/>
              <w:left w:val="nil"/>
              <w:bottom w:val="nil"/>
              <w:right w:val="nil"/>
            </w:tcBorders>
            <w:shd w:val="clear" w:color="auto" w:fill="auto"/>
            <w:vAlign w:val="center"/>
          </w:tcPr>
          <w:p w:rsidR="00287471" w:rsidRPr="00EB1181" w:rsidRDefault="00287471" w:rsidP="00287471">
            <w:pPr>
              <w:spacing w:after="0" w:line="240" w:lineRule="auto"/>
              <w:jc w:val="right"/>
              <w:rPr>
                <w:rFonts w:ascii="Arial" w:eastAsia="Times New Roman" w:hAnsi="Arial" w:cs="Arial"/>
                <w:sz w:val="36"/>
                <w:szCs w:val="36"/>
                <w:lang w:val="el-GR" w:eastAsia="el-GR"/>
              </w:rPr>
            </w:pPr>
            <w:r>
              <w:rPr>
                <w:rFonts w:ascii="Segoe UI" w:eastAsia="Times New Roman" w:hAnsi="Segoe UI" w:cs="Segoe UI"/>
                <w:color w:val="000000" w:themeColor="text1"/>
                <w:kern w:val="24"/>
                <w:sz w:val="16"/>
                <w:szCs w:val="16"/>
                <w:lang w:val="en-US" w:eastAsia="el-GR"/>
              </w:rPr>
              <w:t>307</w:t>
            </w:r>
          </w:p>
        </w:tc>
        <w:tc>
          <w:tcPr>
            <w:tcW w:w="964" w:type="dxa"/>
            <w:tcBorders>
              <w:top w:val="nil"/>
              <w:left w:val="nil"/>
              <w:bottom w:val="nil"/>
              <w:right w:val="nil"/>
            </w:tcBorders>
            <w:shd w:val="clear" w:color="auto" w:fill="auto"/>
            <w:tcMar>
              <w:top w:w="15" w:type="dxa"/>
              <w:left w:w="15" w:type="dxa"/>
              <w:bottom w:w="0" w:type="dxa"/>
              <w:right w:w="76" w:type="dxa"/>
            </w:tcMar>
            <w:vAlign w:val="center"/>
            <w:hideMark/>
          </w:tcPr>
          <w:p w:rsidR="00287471" w:rsidRPr="004806A9" w:rsidRDefault="00287471" w:rsidP="00287471">
            <w:pPr>
              <w:spacing w:after="0" w:line="240" w:lineRule="auto"/>
              <w:jc w:val="right"/>
              <w:rPr>
                <w:rFonts w:ascii="Arial" w:eastAsia="Times New Roman" w:hAnsi="Arial" w:cs="Arial"/>
                <w:sz w:val="36"/>
                <w:szCs w:val="36"/>
                <w:lang w:val="el-GR" w:eastAsia="el-GR"/>
              </w:rPr>
            </w:pPr>
            <w:r w:rsidRPr="004806A9">
              <w:rPr>
                <w:rFonts w:ascii="Segoe UI" w:eastAsia="Times New Roman" w:hAnsi="Segoe UI" w:cs="Segoe UI"/>
                <w:color w:val="000000" w:themeColor="text1"/>
                <w:kern w:val="24"/>
                <w:sz w:val="16"/>
                <w:szCs w:val="16"/>
                <w:lang w:val="en-US" w:eastAsia="el-GR"/>
              </w:rPr>
              <w:t>30</w:t>
            </w:r>
            <w:r>
              <w:rPr>
                <w:rFonts w:ascii="Segoe UI" w:eastAsia="Times New Roman" w:hAnsi="Segoe UI" w:cs="Segoe UI"/>
                <w:color w:val="000000" w:themeColor="text1"/>
                <w:kern w:val="24"/>
                <w:sz w:val="16"/>
                <w:szCs w:val="16"/>
                <w:lang w:val="en-US" w:eastAsia="el-GR"/>
              </w:rPr>
              <w:t>7</w:t>
            </w:r>
          </w:p>
        </w:tc>
        <w:tc>
          <w:tcPr>
            <w:tcW w:w="964" w:type="dxa"/>
            <w:tcBorders>
              <w:top w:val="nil"/>
              <w:left w:val="nil"/>
              <w:bottom w:val="nil"/>
              <w:right w:val="nil"/>
            </w:tcBorders>
            <w:shd w:val="clear" w:color="auto" w:fill="auto"/>
            <w:tcMar>
              <w:top w:w="15" w:type="dxa"/>
              <w:left w:w="15" w:type="dxa"/>
              <w:bottom w:w="0" w:type="dxa"/>
              <w:right w:w="76" w:type="dxa"/>
            </w:tcMar>
            <w:vAlign w:val="center"/>
            <w:hideMark/>
          </w:tcPr>
          <w:p w:rsidR="00287471" w:rsidRPr="004806A9" w:rsidRDefault="00287471" w:rsidP="00287471">
            <w:pPr>
              <w:spacing w:after="0" w:line="240" w:lineRule="auto"/>
              <w:jc w:val="right"/>
              <w:rPr>
                <w:rFonts w:ascii="Arial" w:eastAsia="Times New Roman" w:hAnsi="Arial" w:cs="Arial"/>
                <w:sz w:val="36"/>
                <w:szCs w:val="36"/>
                <w:lang w:val="el-GR" w:eastAsia="el-GR"/>
              </w:rPr>
            </w:pPr>
            <w:r w:rsidRPr="004806A9">
              <w:rPr>
                <w:rFonts w:ascii="Segoe UI" w:eastAsia="Times New Roman" w:hAnsi="Segoe UI" w:cs="Segoe UI"/>
                <w:color w:val="000000" w:themeColor="text1"/>
                <w:kern w:val="24"/>
                <w:sz w:val="16"/>
                <w:szCs w:val="16"/>
                <w:lang w:val="en-US" w:eastAsia="el-GR"/>
              </w:rPr>
              <w:t>306</w:t>
            </w:r>
          </w:p>
        </w:tc>
        <w:tc>
          <w:tcPr>
            <w:tcW w:w="964" w:type="dxa"/>
            <w:tcBorders>
              <w:top w:val="nil"/>
              <w:left w:val="nil"/>
              <w:bottom w:val="nil"/>
              <w:right w:val="nil"/>
            </w:tcBorders>
            <w:tcMar>
              <w:top w:w="15" w:type="dxa"/>
              <w:left w:w="15" w:type="dxa"/>
              <w:bottom w:w="0" w:type="dxa"/>
              <w:right w:w="76" w:type="dxa"/>
            </w:tcMar>
            <w:vAlign w:val="center"/>
            <w:hideMark/>
          </w:tcPr>
          <w:p w:rsidR="00287471" w:rsidRPr="001408F0" w:rsidRDefault="00287471" w:rsidP="00287471">
            <w:pPr>
              <w:spacing w:after="0" w:line="240" w:lineRule="auto"/>
              <w:jc w:val="right"/>
              <w:rPr>
                <w:rFonts w:ascii="Arial" w:eastAsia="Times New Roman" w:hAnsi="Arial" w:cs="Arial"/>
                <w:sz w:val="36"/>
                <w:szCs w:val="36"/>
                <w:lang w:val="en-US" w:eastAsia="el-GR"/>
              </w:rPr>
            </w:pPr>
            <w:r>
              <w:rPr>
                <w:rFonts w:ascii="Segoe UI" w:eastAsia="Times New Roman" w:hAnsi="Segoe UI" w:cs="Segoe UI"/>
                <w:color w:val="000000" w:themeColor="text1"/>
                <w:kern w:val="24"/>
                <w:sz w:val="16"/>
                <w:szCs w:val="16"/>
                <w:lang w:val="en-US" w:eastAsia="el-GR"/>
              </w:rPr>
              <w:t>302</w:t>
            </w:r>
          </w:p>
        </w:tc>
        <w:tc>
          <w:tcPr>
            <w:tcW w:w="964" w:type="dxa"/>
            <w:tcBorders>
              <w:top w:val="nil"/>
              <w:left w:val="nil"/>
              <w:bottom w:val="nil"/>
              <w:right w:val="nil"/>
            </w:tcBorders>
          </w:tcPr>
          <w:p w:rsidR="00287471" w:rsidRDefault="00287471" w:rsidP="00287471">
            <w:pPr>
              <w:spacing w:after="0" w:line="240" w:lineRule="auto"/>
              <w:jc w:val="right"/>
              <w:rPr>
                <w:rFonts w:ascii="Segoe UI" w:eastAsia="Times New Roman" w:hAnsi="Segoe UI" w:cs="Segoe UI"/>
                <w:color w:val="000000" w:themeColor="text1"/>
                <w:kern w:val="24"/>
                <w:sz w:val="16"/>
                <w:szCs w:val="16"/>
                <w:lang w:val="en-US" w:eastAsia="el-GR"/>
              </w:rPr>
            </w:pPr>
            <w:r>
              <w:rPr>
                <w:rFonts w:ascii="Segoe UI" w:eastAsia="Times New Roman" w:hAnsi="Segoe UI" w:cs="Segoe UI"/>
                <w:color w:val="000000" w:themeColor="text1"/>
                <w:kern w:val="24"/>
                <w:sz w:val="16"/>
                <w:szCs w:val="16"/>
                <w:lang w:val="en-US" w:eastAsia="el-GR"/>
              </w:rPr>
              <w:t>282</w:t>
            </w:r>
          </w:p>
        </w:tc>
      </w:tr>
      <w:tr w:rsidR="00287471" w:rsidRPr="00046115" w:rsidTr="00287471">
        <w:trPr>
          <w:trHeight w:val="113"/>
        </w:trPr>
        <w:tc>
          <w:tcPr>
            <w:tcW w:w="3855" w:type="dxa"/>
            <w:tcBorders>
              <w:top w:val="nil"/>
              <w:left w:val="nil"/>
              <w:bottom w:val="nil"/>
              <w:right w:val="nil"/>
            </w:tcBorders>
            <w:shd w:val="clear" w:color="auto" w:fill="auto"/>
            <w:tcMar>
              <w:top w:w="15" w:type="dxa"/>
              <w:left w:w="41" w:type="dxa"/>
              <w:bottom w:w="0" w:type="dxa"/>
              <w:right w:w="15" w:type="dxa"/>
            </w:tcMar>
            <w:vAlign w:val="center"/>
            <w:hideMark/>
          </w:tcPr>
          <w:p w:rsidR="00287471" w:rsidRPr="003915DB" w:rsidRDefault="00287471" w:rsidP="00287471">
            <w:pPr>
              <w:spacing w:after="0" w:line="240" w:lineRule="auto"/>
              <w:textAlignment w:val="center"/>
              <w:rPr>
                <w:rFonts w:ascii="Arial" w:eastAsia="Times New Roman" w:hAnsi="Arial" w:cs="Arial"/>
                <w:sz w:val="36"/>
                <w:szCs w:val="36"/>
                <w:lang w:val="el-GR" w:eastAsia="el-GR"/>
              </w:rPr>
            </w:pPr>
            <w:r w:rsidRPr="003915DB">
              <w:rPr>
                <w:rFonts w:ascii="Segoe UI" w:eastAsia="Segoe UI" w:hAnsi="Segoe UI" w:cs="Segoe UI"/>
                <w:color w:val="000000"/>
                <w:kern w:val="24"/>
                <w:sz w:val="16"/>
                <w:szCs w:val="16"/>
                <w:lang w:val="el-GR" w:eastAsia="el-GR"/>
              </w:rPr>
              <w:t xml:space="preserve">Δείκτης </w:t>
            </w:r>
            <w:r>
              <w:rPr>
                <w:rFonts w:ascii="Segoe UI" w:eastAsia="Segoe UI" w:hAnsi="Segoe UI" w:cs="Segoe UI"/>
                <w:color w:val="000000"/>
                <w:kern w:val="24"/>
                <w:sz w:val="16"/>
                <w:szCs w:val="16"/>
                <w:lang w:val="el-GR" w:eastAsia="el-GR"/>
              </w:rPr>
              <w:t>κ</w:t>
            </w:r>
            <w:r w:rsidRPr="003915DB">
              <w:rPr>
                <w:rFonts w:ascii="Segoe UI" w:eastAsia="Segoe UI" w:hAnsi="Segoe UI" w:cs="Segoe UI"/>
                <w:color w:val="000000"/>
                <w:kern w:val="24"/>
                <w:sz w:val="16"/>
                <w:szCs w:val="16"/>
                <w:lang w:val="el-GR" w:eastAsia="el-GR"/>
              </w:rPr>
              <w:t xml:space="preserve">όστους προς </w:t>
            </w:r>
            <w:r>
              <w:rPr>
                <w:rFonts w:ascii="Segoe UI" w:eastAsia="Segoe UI" w:hAnsi="Segoe UI" w:cs="Segoe UI"/>
                <w:color w:val="000000"/>
                <w:kern w:val="24"/>
                <w:sz w:val="16"/>
                <w:szCs w:val="16"/>
                <w:lang w:val="el-GR" w:eastAsia="el-GR"/>
              </w:rPr>
              <w:t>ο</w:t>
            </w:r>
            <w:r w:rsidRPr="003915DB">
              <w:rPr>
                <w:rFonts w:ascii="Segoe UI" w:eastAsia="Segoe UI" w:hAnsi="Segoe UI" w:cs="Segoe UI"/>
                <w:color w:val="000000"/>
                <w:kern w:val="24"/>
                <w:sz w:val="16"/>
                <w:szCs w:val="16"/>
                <w:lang w:val="el-GR" w:eastAsia="el-GR"/>
              </w:rPr>
              <w:t xml:space="preserve">ργανικά </w:t>
            </w:r>
            <w:r>
              <w:rPr>
                <w:rFonts w:ascii="Segoe UI" w:eastAsia="Segoe UI" w:hAnsi="Segoe UI" w:cs="Segoe UI"/>
                <w:color w:val="000000"/>
                <w:kern w:val="24"/>
                <w:sz w:val="16"/>
                <w:szCs w:val="16"/>
                <w:lang w:val="el-GR" w:eastAsia="el-GR"/>
              </w:rPr>
              <w:t>έ</w:t>
            </w:r>
            <w:r w:rsidRPr="003915DB">
              <w:rPr>
                <w:rFonts w:ascii="Segoe UI" w:eastAsia="Segoe UI" w:hAnsi="Segoe UI" w:cs="Segoe UI"/>
                <w:color w:val="000000"/>
                <w:kern w:val="24"/>
                <w:sz w:val="16"/>
                <w:szCs w:val="16"/>
                <w:lang w:val="el-GR" w:eastAsia="el-GR"/>
              </w:rPr>
              <w:t>σοδα</w:t>
            </w:r>
          </w:p>
        </w:tc>
        <w:tc>
          <w:tcPr>
            <w:tcW w:w="964" w:type="dxa"/>
            <w:tcBorders>
              <w:top w:val="nil"/>
              <w:left w:val="nil"/>
              <w:bottom w:val="nil"/>
              <w:right w:val="nil"/>
            </w:tcBorders>
            <w:shd w:val="clear" w:color="auto" w:fill="auto"/>
            <w:vAlign w:val="center"/>
          </w:tcPr>
          <w:p w:rsidR="00287471" w:rsidRPr="00EB1181" w:rsidRDefault="00287471" w:rsidP="00287471">
            <w:pPr>
              <w:spacing w:after="0" w:line="240" w:lineRule="auto"/>
              <w:jc w:val="right"/>
              <w:rPr>
                <w:rFonts w:ascii="Arial" w:eastAsia="Times New Roman" w:hAnsi="Arial" w:cs="Arial"/>
                <w:sz w:val="36"/>
                <w:szCs w:val="36"/>
                <w:lang w:val="el-GR" w:eastAsia="el-GR"/>
              </w:rPr>
            </w:pPr>
            <w:r>
              <w:rPr>
                <w:rFonts w:ascii="Segoe UI" w:eastAsia="Times New Roman" w:hAnsi="Segoe UI" w:cs="Segoe UI"/>
                <w:color w:val="000000" w:themeColor="text1"/>
                <w:kern w:val="24"/>
                <w:sz w:val="16"/>
                <w:szCs w:val="16"/>
                <w:lang w:val="en-US" w:eastAsia="el-GR"/>
              </w:rPr>
              <w:t>53</w:t>
            </w:r>
            <w:r w:rsidRPr="00EB1181">
              <w:rPr>
                <w:rFonts w:ascii="Segoe UI" w:eastAsia="Times New Roman" w:hAnsi="Segoe UI" w:cs="Segoe UI"/>
                <w:color w:val="000000" w:themeColor="text1"/>
                <w:kern w:val="24"/>
                <w:sz w:val="16"/>
                <w:szCs w:val="16"/>
                <w:lang w:val="en-US" w:eastAsia="el-GR"/>
              </w:rPr>
              <w:t>%</w:t>
            </w:r>
          </w:p>
        </w:tc>
        <w:tc>
          <w:tcPr>
            <w:tcW w:w="964" w:type="dxa"/>
            <w:tcBorders>
              <w:top w:val="nil"/>
              <w:left w:val="nil"/>
              <w:bottom w:val="nil"/>
              <w:right w:val="nil"/>
            </w:tcBorders>
            <w:shd w:val="clear" w:color="auto" w:fill="auto"/>
            <w:tcMar>
              <w:top w:w="15" w:type="dxa"/>
              <w:left w:w="15" w:type="dxa"/>
              <w:bottom w:w="0" w:type="dxa"/>
              <w:right w:w="76" w:type="dxa"/>
            </w:tcMar>
            <w:vAlign w:val="center"/>
            <w:hideMark/>
          </w:tcPr>
          <w:p w:rsidR="00287471" w:rsidRPr="004806A9" w:rsidRDefault="00287471" w:rsidP="00287471">
            <w:pPr>
              <w:spacing w:after="0" w:line="240" w:lineRule="auto"/>
              <w:jc w:val="right"/>
              <w:rPr>
                <w:rFonts w:ascii="Arial" w:eastAsia="Times New Roman" w:hAnsi="Arial" w:cs="Arial"/>
                <w:sz w:val="36"/>
                <w:szCs w:val="36"/>
                <w:lang w:val="el-GR" w:eastAsia="el-GR"/>
              </w:rPr>
            </w:pPr>
            <w:r w:rsidRPr="004806A9">
              <w:rPr>
                <w:rFonts w:ascii="Segoe UI" w:eastAsia="Times New Roman" w:hAnsi="Segoe UI" w:cs="Segoe UI"/>
                <w:color w:val="000000" w:themeColor="text1"/>
                <w:kern w:val="24"/>
                <w:sz w:val="16"/>
                <w:szCs w:val="16"/>
                <w:lang w:val="en-US" w:eastAsia="el-GR"/>
              </w:rPr>
              <w:t>5</w:t>
            </w:r>
            <w:r>
              <w:rPr>
                <w:rFonts w:ascii="Segoe UI" w:eastAsia="Times New Roman" w:hAnsi="Segoe UI" w:cs="Segoe UI"/>
                <w:color w:val="000000" w:themeColor="text1"/>
                <w:kern w:val="24"/>
                <w:sz w:val="16"/>
                <w:szCs w:val="16"/>
                <w:lang w:val="en-US" w:eastAsia="el-GR"/>
              </w:rPr>
              <w:t>1</w:t>
            </w:r>
            <w:r w:rsidRPr="004806A9">
              <w:rPr>
                <w:rFonts w:ascii="Segoe UI" w:eastAsia="Times New Roman" w:hAnsi="Segoe UI" w:cs="Segoe UI"/>
                <w:color w:val="000000" w:themeColor="text1"/>
                <w:kern w:val="24"/>
                <w:sz w:val="16"/>
                <w:szCs w:val="16"/>
                <w:lang w:val="en-US" w:eastAsia="el-GR"/>
              </w:rPr>
              <w:t>%</w:t>
            </w:r>
          </w:p>
        </w:tc>
        <w:tc>
          <w:tcPr>
            <w:tcW w:w="964" w:type="dxa"/>
            <w:tcBorders>
              <w:top w:val="nil"/>
              <w:left w:val="nil"/>
              <w:bottom w:val="nil"/>
              <w:right w:val="nil"/>
            </w:tcBorders>
            <w:shd w:val="clear" w:color="auto" w:fill="auto"/>
            <w:tcMar>
              <w:top w:w="15" w:type="dxa"/>
              <w:left w:w="15" w:type="dxa"/>
              <w:bottom w:w="0" w:type="dxa"/>
              <w:right w:w="76" w:type="dxa"/>
            </w:tcMar>
            <w:vAlign w:val="center"/>
            <w:hideMark/>
          </w:tcPr>
          <w:p w:rsidR="00287471" w:rsidRPr="004806A9" w:rsidRDefault="00287471" w:rsidP="00287471">
            <w:pPr>
              <w:spacing w:after="0" w:line="240" w:lineRule="auto"/>
              <w:jc w:val="right"/>
              <w:rPr>
                <w:rFonts w:ascii="Arial" w:eastAsia="Times New Roman" w:hAnsi="Arial" w:cs="Arial"/>
                <w:sz w:val="36"/>
                <w:szCs w:val="36"/>
                <w:lang w:val="el-GR" w:eastAsia="el-GR"/>
              </w:rPr>
            </w:pPr>
            <w:r w:rsidRPr="004806A9">
              <w:rPr>
                <w:rFonts w:ascii="Segoe UI" w:eastAsia="Times New Roman" w:hAnsi="Segoe UI" w:cs="Segoe UI"/>
                <w:color w:val="000000" w:themeColor="text1"/>
                <w:kern w:val="24"/>
                <w:sz w:val="16"/>
                <w:szCs w:val="16"/>
                <w:lang w:val="en-US" w:eastAsia="el-GR"/>
              </w:rPr>
              <w:t>49%</w:t>
            </w:r>
          </w:p>
        </w:tc>
        <w:tc>
          <w:tcPr>
            <w:tcW w:w="964" w:type="dxa"/>
            <w:tcBorders>
              <w:top w:val="nil"/>
              <w:left w:val="nil"/>
              <w:bottom w:val="nil"/>
              <w:right w:val="nil"/>
            </w:tcBorders>
            <w:tcMar>
              <w:top w:w="15" w:type="dxa"/>
              <w:left w:w="15" w:type="dxa"/>
              <w:bottom w:w="0" w:type="dxa"/>
              <w:right w:w="76" w:type="dxa"/>
            </w:tcMar>
            <w:vAlign w:val="center"/>
            <w:hideMark/>
          </w:tcPr>
          <w:p w:rsidR="00287471" w:rsidRPr="001408F0" w:rsidRDefault="00287471" w:rsidP="00287471">
            <w:pPr>
              <w:spacing w:after="0" w:line="240" w:lineRule="auto"/>
              <w:jc w:val="right"/>
              <w:rPr>
                <w:rFonts w:ascii="Arial" w:eastAsia="Times New Roman" w:hAnsi="Arial" w:cs="Arial"/>
                <w:sz w:val="36"/>
                <w:szCs w:val="36"/>
                <w:lang w:val="el-GR" w:eastAsia="el-GR"/>
              </w:rPr>
            </w:pPr>
            <w:r w:rsidRPr="001408F0">
              <w:rPr>
                <w:rFonts w:ascii="Segoe UI" w:eastAsia="Times New Roman" w:hAnsi="Segoe UI" w:cs="Segoe UI"/>
                <w:color w:val="000000" w:themeColor="text1"/>
                <w:kern w:val="24"/>
                <w:sz w:val="16"/>
                <w:szCs w:val="16"/>
                <w:lang w:val="en-US" w:eastAsia="el-GR"/>
              </w:rPr>
              <w:t>4</w:t>
            </w:r>
            <w:r>
              <w:rPr>
                <w:rFonts w:ascii="Segoe UI" w:eastAsia="Times New Roman" w:hAnsi="Segoe UI" w:cs="Segoe UI"/>
                <w:color w:val="000000" w:themeColor="text1"/>
                <w:kern w:val="24"/>
                <w:sz w:val="16"/>
                <w:szCs w:val="16"/>
                <w:lang w:val="en-US" w:eastAsia="el-GR"/>
              </w:rPr>
              <w:t>9</w:t>
            </w:r>
            <w:r w:rsidRPr="001408F0">
              <w:rPr>
                <w:rFonts w:ascii="Segoe UI" w:eastAsia="Times New Roman" w:hAnsi="Segoe UI" w:cs="Segoe UI"/>
                <w:color w:val="000000" w:themeColor="text1"/>
                <w:kern w:val="24"/>
                <w:sz w:val="16"/>
                <w:szCs w:val="16"/>
                <w:lang w:val="en-US" w:eastAsia="el-GR"/>
              </w:rPr>
              <w:t>%</w:t>
            </w:r>
          </w:p>
        </w:tc>
        <w:tc>
          <w:tcPr>
            <w:tcW w:w="964" w:type="dxa"/>
            <w:tcBorders>
              <w:top w:val="nil"/>
              <w:left w:val="nil"/>
              <w:bottom w:val="nil"/>
              <w:right w:val="nil"/>
            </w:tcBorders>
          </w:tcPr>
          <w:p w:rsidR="00287471" w:rsidRDefault="00287471" w:rsidP="00287471">
            <w:pPr>
              <w:spacing w:after="0" w:line="240" w:lineRule="auto"/>
              <w:jc w:val="right"/>
              <w:rPr>
                <w:rFonts w:ascii="Segoe UI" w:eastAsia="Times New Roman" w:hAnsi="Segoe UI" w:cs="Segoe UI"/>
                <w:color w:val="000000" w:themeColor="text1"/>
                <w:kern w:val="24"/>
                <w:sz w:val="16"/>
                <w:szCs w:val="16"/>
                <w:lang w:val="en-US" w:eastAsia="el-GR"/>
              </w:rPr>
            </w:pPr>
            <w:r>
              <w:rPr>
                <w:rFonts w:ascii="Segoe UI" w:eastAsia="Times New Roman" w:hAnsi="Segoe UI" w:cs="Segoe UI"/>
                <w:color w:val="000000" w:themeColor="text1"/>
                <w:kern w:val="24"/>
                <w:sz w:val="16"/>
                <w:szCs w:val="16"/>
                <w:lang w:val="en-US" w:eastAsia="el-GR"/>
              </w:rPr>
              <w:t>55%</w:t>
            </w:r>
          </w:p>
        </w:tc>
      </w:tr>
      <w:tr w:rsidR="00287471" w:rsidRPr="00046115" w:rsidTr="00287471">
        <w:trPr>
          <w:trHeight w:val="113"/>
        </w:trPr>
        <w:tc>
          <w:tcPr>
            <w:tcW w:w="3855" w:type="dxa"/>
            <w:tcBorders>
              <w:top w:val="nil"/>
              <w:left w:val="nil"/>
              <w:bottom w:val="nil"/>
              <w:right w:val="nil"/>
            </w:tcBorders>
            <w:shd w:val="clear" w:color="auto" w:fill="auto"/>
            <w:tcMar>
              <w:top w:w="15" w:type="dxa"/>
              <w:left w:w="41" w:type="dxa"/>
              <w:bottom w:w="0" w:type="dxa"/>
              <w:right w:w="15" w:type="dxa"/>
            </w:tcMar>
            <w:vAlign w:val="center"/>
            <w:hideMark/>
          </w:tcPr>
          <w:p w:rsidR="00287471" w:rsidRPr="003915DB" w:rsidRDefault="00287471" w:rsidP="00287471">
            <w:pPr>
              <w:spacing w:after="0" w:line="240" w:lineRule="auto"/>
              <w:rPr>
                <w:rFonts w:ascii="Arial" w:eastAsia="Times New Roman" w:hAnsi="Arial" w:cs="Arial"/>
                <w:sz w:val="36"/>
                <w:szCs w:val="36"/>
                <w:lang w:val="el-GR" w:eastAsia="el-GR"/>
              </w:rPr>
            </w:pPr>
            <w:r w:rsidRPr="003915DB">
              <w:rPr>
                <w:rFonts w:ascii="Segoe UI" w:eastAsia="Times New Roman" w:hAnsi="Segoe UI" w:cs="Segoe UI"/>
                <w:b/>
                <w:bCs/>
                <w:color w:val="000000" w:themeColor="text1"/>
                <w:kern w:val="24"/>
                <w:sz w:val="16"/>
                <w:szCs w:val="16"/>
                <w:lang w:val="el-GR" w:eastAsia="el-GR"/>
              </w:rPr>
              <w:t>Ποιότητα δανειακού χαρτοφυλακίου</w:t>
            </w:r>
          </w:p>
        </w:tc>
        <w:tc>
          <w:tcPr>
            <w:tcW w:w="964" w:type="dxa"/>
            <w:tcBorders>
              <w:top w:val="nil"/>
              <w:left w:val="nil"/>
              <w:bottom w:val="nil"/>
              <w:right w:val="nil"/>
            </w:tcBorders>
            <w:shd w:val="clear" w:color="auto" w:fill="auto"/>
            <w:vAlign w:val="center"/>
          </w:tcPr>
          <w:p w:rsidR="00287471" w:rsidRPr="00EB1181" w:rsidRDefault="00287471" w:rsidP="00287471">
            <w:pPr>
              <w:spacing w:after="0" w:line="240" w:lineRule="auto"/>
              <w:rPr>
                <w:rFonts w:ascii="Arial" w:eastAsia="Times New Roman" w:hAnsi="Arial" w:cs="Arial"/>
                <w:sz w:val="36"/>
                <w:szCs w:val="36"/>
                <w:lang w:val="el-GR" w:eastAsia="el-GR"/>
              </w:rPr>
            </w:pPr>
          </w:p>
        </w:tc>
        <w:tc>
          <w:tcPr>
            <w:tcW w:w="964" w:type="dxa"/>
            <w:tcBorders>
              <w:top w:val="nil"/>
              <w:left w:val="nil"/>
              <w:bottom w:val="nil"/>
              <w:right w:val="nil"/>
            </w:tcBorders>
            <w:shd w:val="clear" w:color="auto" w:fill="auto"/>
            <w:tcMar>
              <w:top w:w="15" w:type="dxa"/>
              <w:left w:w="15" w:type="dxa"/>
              <w:bottom w:w="0" w:type="dxa"/>
              <w:right w:w="76" w:type="dxa"/>
            </w:tcMar>
            <w:vAlign w:val="center"/>
            <w:hideMark/>
          </w:tcPr>
          <w:p w:rsidR="00287471" w:rsidRPr="004806A9" w:rsidRDefault="00287471" w:rsidP="00287471">
            <w:pPr>
              <w:spacing w:after="0" w:line="240" w:lineRule="auto"/>
              <w:rPr>
                <w:rFonts w:ascii="Arial" w:eastAsia="Times New Roman" w:hAnsi="Arial" w:cs="Arial"/>
                <w:sz w:val="36"/>
                <w:szCs w:val="36"/>
                <w:lang w:val="el-GR" w:eastAsia="el-GR"/>
              </w:rPr>
            </w:pPr>
          </w:p>
        </w:tc>
        <w:tc>
          <w:tcPr>
            <w:tcW w:w="964" w:type="dxa"/>
            <w:tcBorders>
              <w:top w:val="nil"/>
              <w:left w:val="nil"/>
              <w:bottom w:val="nil"/>
              <w:right w:val="nil"/>
            </w:tcBorders>
            <w:shd w:val="clear" w:color="auto" w:fill="auto"/>
            <w:tcMar>
              <w:top w:w="15" w:type="dxa"/>
              <w:left w:w="15" w:type="dxa"/>
              <w:bottom w:w="0" w:type="dxa"/>
              <w:right w:w="76" w:type="dxa"/>
            </w:tcMar>
            <w:vAlign w:val="center"/>
            <w:hideMark/>
          </w:tcPr>
          <w:p w:rsidR="00287471" w:rsidRPr="00EB1181" w:rsidRDefault="00287471" w:rsidP="00287471">
            <w:pPr>
              <w:spacing w:after="0" w:line="240" w:lineRule="auto"/>
              <w:rPr>
                <w:rFonts w:ascii="Times New Roman" w:eastAsia="Times New Roman" w:hAnsi="Times New Roman"/>
                <w:sz w:val="20"/>
                <w:szCs w:val="20"/>
                <w:lang w:val="el-GR" w:eastAsia="el-GR"/>
              </w:rPr>
            </w:pPr>
          </w:p>
        </w:tc>
        <w:tc>
          <w:tcPr>
            <w:tcW w:w="964" w:type="dxa"/>
            <w:tcBorders>
              <w:top w:val="nil"/>
              <w:left w:val="nil"/>
              <w:bottom w:val="nil"/>
              <w:right w:val="nil"/>
            </w:tcBorders>
            <w:tcMar>
              <w:top w:w="15" w:type="dxa"/>
              <w:left w:w="15" w:type="dxa"/>
              <w:bottom w:w="0" w:type="dxa"/>
              <w:right w:w="76" w:type="dxa"/>
            </w:tcMar>
            <w:vAlign w:val="center"/>
            <w:hideMark/>
          </w:tcPr>
          <w:p w:rsidR="00287471" w:rsidRPr="00EB1181" w:rsidRDefault="00287471" w:rsidP="00287471">
            <w:pPr>
              <w:spacing w:after="0" w:line="240" w:lineRule="auto"/>
              <w:rPr>
                <w:rFonts w:ascii="Times New Roman" w:eastAsia="Times New Roman" w:hAnsi="Times New Roman"/>
                <w:sz w:val="20"/>
                <w:szCs w:val="20"/>
                <w:lang w:val="el-GR" w:eastAsia="el-GR"/>
              </w:rPr>
            </w:pPr>
          </w:p>
        </w:tc>
        <w:tc>
          <w:tcPr>
            <w:tcW w:w="964" w:type="dxa"/>
            <w:tcBorders>
              <w:top w:val="nil"/>
              <w:left w:val="nil"/>
              <w:bottom w:val="nil"/>
              <w:right w:val="nil"/>
            </w:tcBorders>
          </w:tcPr>
          <w:p w:rsidR="00287471" w:rsidRPr="000619C2" w:rsidRDefault="00287471" w:rsidP="00287471">
            <w:pPr>
              <w:spacing w:after="0" w:line="240" w:lineRule="auto"/>
              <w:jc w:val="right"/>
              <w:rPr>
                <w:rFonts w:ascii="Segoe UI" w:eastAsia="Times New Roman" w:hAnsi="Segoe UI" w:cs="Segoe UI"/>
                <w:color w:val="000000" w:themeColor="text1"/>
                <w:kern w:val="24"/>
                <w:sz w:val="16"/>
                <w:szCs w:val="16"/>
                <w:lang w:val="en-US" w:eastAsia="el-GR"/>
              </w:rPr>
            </w:pPr>
          </w:p>
        </w:tc>
      </w:tr>
      <w:tr w:rsidR="00287471" w:rsidRPr="00046115" w:rsidTr="00287471">
        <w:trPr>
          <w:trHeight w:val="113"/>
        </w:trPr>
        <w:tc>
          <w:tcPr>
            <w:tcW w:w="3855" w:type="dxa"/>
            <w:tcBorders>
              <w:top w:val="nil"/>
              <w:left w:val="nil"/>
              <w:bottom w:val="nil"/>
              <w:right w:val="nil"/>
            </w:tcBorders>
            <w:shd w:val="clear" w:color="auto" w:fill="auto"/>
            <w:tcMar>
              <w:top w:w="15" w:type="dxa"/>
              <w:left w:w="41" w:type="dxa"/>
              <w:bottom w:w="0" w:type="dxa"/>
              <w:right w:w="15" w:type="dxa"/>
            </w:tcMar>
            <w:vAlign w:val="center"/>
            <w:hideMark/>
          </w:tcPr>
          <w:p w:rsidR="00287471" w:rsidRPr="003915DB" w:rsidRDefault="00287471" w:rsidP="00287471">
            <w:pPr>
              <w:spacing w:after="0" w:line="240" w:lineRule="auto"/>
              <w:textAlignment w:val="center"/>
              <w:rPr>
                <w:rFonts w:ascii="Arial" w:eastAsia="Times New Roman" w:hAnsi="Arial" w:cs="Arial"/>
                <w:sz w:val="36"/>
                <w:szCs w:val="36"/>
                <w:lang w:val="el-GR" w:eastAsia="el-GR"/>
              </w:rPr>
            </w:pPr>
            <w:r w:rsidRPr="003915DB">
              <w:rPr>
                <w:rFonts w:ascii="Segoe UI" w:eastAsia="Segoe UI" w:hAnsi="Segoe UI" w:cs="Segoe UI"/>
                <w:color w:val="000000"/>
                <w:kern w:val="24"/>
                <w:sz w:val="16"/>
                <w:szCs w:val="16"/>
                <w:lang w:val="el-GR" w:eastAsia="el-GR"/>
              </w:rPr>
              <w:t xml:space="preserve">Δείκτης Μη Εξυπηρετούμενων Ανοιγμάτων </w:t>
            </w:r>
          </w:p>
        </w:tc>
        <w:tc>
          <w:tcPr>
            <w:tcW w:w="964" w:type="dxa"/>
            <w:tcBorders>
              <w:top w:val="nil"/>
              <w:left w:val="nil"/>
              <w:bottom w:val="nil"/>
              <w:right w:val="nil"/>
            </w:tcBorders>
            <w:shd w:val="clear" w:color="auto" w:fill="auto"/>
            <w:vAlign w:val="center"/>
          </w:tcPr>
          <w:p w:rsidR="00287471" w:rsidRPr="001408F0" w:rsidRDefault="00287471" w:rsidP="008D33E3">
            <w:pPr>
              <w:spacing w:after="0" w:line="240" w:lineRule="auto"/>
              <w:jc w:val="right"/>
              <w:rPr>
                <w:rFonts w:ascii="Arial" w:eastAsia="Times New Roman" w:hAnsi="Arial" w:cs="Arial"/>
                <w:sz w:val="36"/>
                <w:szCs w:val="36"/>
                <w:lang w:val="en-US" w:eastAsia="el-GR"/>
              </w:rPr>
            </w:pPr>
            <w:r>
              <w:rPr>
                <w:rFonts w:ascii="Segoe UI" w:eastAsia="Times New Roman" w:hAnsi="Segoe UI" w:cs="Segoe UI"/>
                <w:color w:val="000000" w:themeColor="text1"/>
                <w:kern w:val="24"/>
                <w:sz w:val="16"/>
                <w:szCs w:val="16"/>
                <w:lang w:val="en-US" w:eastAsia="el-GR"/>
              </w:rPr>
              <w:t>44</w:t>
            </w:r>
            <w:r w:rsidR="000E1357">
              <w:rPr>
                <w:rFonts w:ascii="Segoe UI" w:eastAsia="Times New Roman" w:hAnsi="Segoe UI" w:cs="Segoe UI"/>
                <w:color w:val="000000" w:themeColor="text1"/>
                <w:kern w:val="24"/>
                <w:sz w:val="16"/>
                <w:szCs w:val="16"/>
                <w:lang w:val="el-GR" w:eastAsia="el-GR"/>
              </w:rPr>
              <w:t>,</w:t>
            </w:r>
            <w:r>
              <w:rPr>
                <w:rFonts w:ascii="Segoe UI" w:eastAsia="Times New Roman" w:hAnsi="Segoe UI" w:cs="Segoe UI"/>
                <w:color w:val="000000" w:themeColor="text1"/>
                <w:kern w:val="24"/>
                <w:sz w:val="16"/>
                <w:szCs w:val="16"/>
                <w:lang w:val="en-US" w:eastAsia="el-GR"/>
              </w:rPr>
              <w:t>0</w:t>
            </w:r>
            <w:r w:rsidRPr="001408F0">
              <w:rPr>
                <w:rFonts w:ascii="Segoe UI" w:eastAsia="Times New Roman" w:hAnsi="Segoe UI" w:cs="Segoe UI"/>
                <w:color w:val="000000" w:themeColor="text1"/>
                <w:kern w:val="24"/>
                <w:sz w:val="16"/>
                <w:szCs w:val="16"/>
                <w:lang w:val="en-US" w:eastAsia="el-GR"/>
              </w:rPr>
              <w:t>%</w:t>
            </w:r>
          </w:p>
        </w:tc>
        <w:tc>
          <w:tcPr>
            <w:tcW w:w="964" w:type="dxa"/>
            <w:tcBorders>
              <w:top w:val="nil"/>
              <w:left w:val="nil"/>
              <w:bottom w:val="nil"/>
              <w:right w:val="nil"/>
            </w:tcBorders>
            <w:shd w:val="clear" w:color="auto" w:fill="auto"/>
            <w:tcMar>
              <w:top w:w="15" w:type="dxa"/>
              <w:left w:w="15" w:type="dxa"/>
              <w:bottom w:w="0" w:type="dxa"/>
              <w:right w:w="76" w:type="dxa"/>
            </w:tcMar>
            <w:vAlign w:val="center"/>
            <w:hideMark/>
          </w:tcPr>
          <w:p w:rsidR="00287471" w:rsidRPr="004806A9" w:rsidRDefault="00287471" w:rsidP="000E1357">
            <w:pPr>
              <w:spacing w:after="0" w:line="240" w:lineRule="auto"/>
              <w:jc w:val="right"/>
              <w:rPr>
                <w:rFonts w:ascii="Arial" w:eastAsia="Times New Roman" w:hAnsi="Arial" w:cs="Arial"/>
                <w:sz w:val="36"/>
                <w:szCs w:val="36"/>
                <w:lang w:val="en-US" w:eastAsia="el-GR"/>
              </w:rPr>
            </w:pPr>
            <w:r w:rsidRPr="004806A9">
              <w:rPr>
                <w:rFonts w:ascii="Segoe UI" w:eastAsia="Times New Roman" w:hAnsi="Segoe UI" w:cs="Segoe UI"/>
                <w:color w:val="000000" w:themeColor="text1"/>
                <w:kern w:val="24"/>
                <w:sz w:val="16"/>
                <w:szCs w:val="16"/>
                <w:lang w:val="en-US" w:eastAsia="el-GR"/>
              </w:rPr>
              <w:t>45</w:t>
            </w:r>
            <w:r w:rsidR="000E1357">
              <w:rPr>
                <w:rFonts w:ascii="Segoe UI" w:eastAsia="Times New Roman" w:hAnsi="Segoe UI" w:cs="Segoe UI"/>
                <w:color w:val="000000" w:themeColor="text1"/>
                <w:kern w:val="24"/>
                <w:sz w:val="16"/>
                <w:szCs w:val="16"/>
                <w:lang w:val="el-GR" w:eastAsia="el-GR"/>
              </w:rPr>
              <w:t>,</w:t>
            </w:r>
            <w:r w:rsidRPr="004806A9">
              <w:rPr>
                <w:rFonts w:ascii="Segoe UI" w:eastAsia="Times New Roman" w:hAnsi="Segoe UI" w:cs="Segoe UI"/>
                <w:color w:val="000000" w:themeColor="text1"/>
                <w:kern w:val="24"/>
                <w:sz w:val="16"/>
                <w:szCs w:val="16"/>
                <w:lang w:val="en-US" w:eastAsia="el-GR"/>
              </w:rPr>
              <w:t>2%</w:t>
            </w:r>
          </w:p>
        </w:tc>
        <w:tc>
          <w:tcPr>
            <w:tcW w:w="964" w:type="dxa"/>
            <w:tcBorders>
              <w:top w:val="nil"/>
              <w:left w:val="nil"/>
              <w:bottom w:val="nil"/>
              <w:right w:val="nil"/>
            </w:tcBorders>
            <w:shd w:val="clear" w:color="auto" w:fill="auto"/>
            <w:tcMar>
              <w:top w:w="15" w:type="dxa"/>
              <w:left w:w="15" w:type="dxa"/>
              <w:bottom w:w="0" w:type="dxa"/>
              <w:right w:w="76" w:type="dxa"/>
            </w:tcMar>
            <w:vAlign w:val="center"/>
            <w:hideMark/>
          </w:tcPr>
          <w:p w:rsidR="00287471" w:rsidRPr="004806A9" w:rsidRDefault="00287471" w:rsidP="000E1357">
            <w:pPr>
              <w:spacing w:after="0" w:line="240" w:lineRule="auto"/>
              <w:jc w:val="right"/>
              <w:rPr>
                <w:rFonts w:ascii="Arial" w:eastAsia="Times New Roman" w:hAnsi="Arial" w:cs="Arial"/>
                <w:sz w:val="36"/>
                <w:szCs w:val="36"/>
                <w:lang w:val="en-US" w:eastAsia="el-GR"/>
              </w:rPr>
            </w:pPr>
            <w:r w:rsidRPr="004806A9">
              <w:rPr>
                <w:rFonts w:ascii="Segoe UI" w:eastAsia="Times New Roman" w:hAnsi="Segoe UI" w:cs="Segoe UI"/>
                <w:color w:val="000000" w:themeColor="text1"/>
                <w:kern w:val="24"/>
                <w:sz w:val="16"/>
                <w:szCs w:val="16"/>
                <w:lang w:val="en-US" w:eastAsia="el-GR"/>
              </w:rPr>
              <w:t>45</w:t>
            </w:r>
            <w:r w:rsidR="000E1357">
              <w:rPr>
                <w:rFonts w:ascii="Segoe UI" w:eastAsia="Times New Roman" w:hAnsi="Segoe UI" w:cs="Segoe UI"/>
                <w:color w:val="000000" w:themeColor="text1"/>
                <w:kern w:val="24"/>
                <w:sz w:val="16"/>
                <w:szCs w:val="16"/>
                <w:lang w:val="el-GR" w:eastAsia="el-GR"/>
              </w:rPr>
              <w:t>,</w:t>
            </w:r>
            <w:r w:rsidRPr="004806A9">
              <w:rPr>
                <w:rFonts w:ascii="Segoe UI" w:eastAsia="Times New Roman" w:hAnsi="Segoe UI" w:cs="Segoe UI"/>
                <w:color w:val="000000" w:themeColor="text1"/>
                <w:kern w:val="24"/>
                <w:sz w:val="16"/>
                <w:szCs w:val="16"/>
                <w:lang w:val="en-US" w:eastAsia="el-GR"/>
              </w:rPr>
              <w:t>1%</w:t>
            </w:r>
          </w:p>
        </w:tc>
        <w:tc>
          <w:tcPr>
            <w:tcW w:w="964" w:type="dxa"/>
            <w:tcBorders>
              <w:top w:val="nil"/>
              <w:left w:val="nil"/>
              <w:bottom w:val="nil"/>
              <w:right w:val="nil"/>
            </w:tcBorders>
            <w:tcMar>
              <w:top w:w="15" w:type="dxa"/>
              <w:left w:w="15" w:type="dxa"/>
              <w:bottom w:w="0" w:type="dxa"/>
              <w:right w:w="76" w:type="dxa"/>
            </w:tcMar>
            <w:vAlign w:val="center"/>
            <w:hideMark/>
          </w:tcPr>
          <w:p w:rsidR="00287471" w:rsidRPr="001408F0" w:rsidRDefault="00287471" w:rsidP="000E1357">
            <w:pPr>
              <w:spacing w:after="0" w:line="240" w:lineRule="auto"/>
              <w:jc w:val="right"/>
              <w:rPr>
                <w:rFonts w:ascii="Arial" w:eastAsia="Times New Roman" w:hAnsi="Arial" w:cs="Arial"/>
                <w:sz w:val="36"/>
                <w:szCs w:val="36"/>
                <w:lang w:val="en-US" w:eastAsia="el-GR"/>
              </w:rPr>
            </w:pPr>
            <w:r w:rsidRPr="001408F0">
              <w:rPr>
                <w:rFonts w:ascii="Segoe UI" w:eastAsia="Times New Roman" w:hAnsi="Segoe UI" w:cs="Segoe UI"/>
                <w:color w:val="000000" w:themeColor="text1"/>
                <w:kern w:val="24"/>
                <w:sz w:val="16"/>
                <w:szCs w:val="16"/>
                <w:lang w:val="en-US" w:eastAsia="el-GR"/>
              </w:rPr>
              <w:t>44</w:t>
            </w:r>
            <w:r w:rsidR="000E1357">
              <w:rPr>
                <w:rFonts w:ascii="Segoe UI" w:eastAsia="Times New Roman" w:hAnsi="Segoe UI" w:cs="Segoe UI"/>
                <w:color w:val="000000" w:themeColor="text1"/>
                <w:kern w:val="24"/>
                <w:sz w:val="16"/>
                <w:szCs w:val="16"/>
                <w:lang w:val="el-GR" w:eastAsia="el-GR"/>
              </w:rPr>
              <w:t>,</w:t>
            </w:r>
            <w:r w:rsidRPr="001408F0">
              <w:rPr>
                <w:rFonts w:ascii="Segoe UI" w:eastAsia="Times New Roman" w:hAnsi="Segoe UI" w:cs="Segoe UI"/>
                <w:color w:val="000000" w:themeColor="text1"/>
                <w:kern w:val="24"/>
                <w:sz w:val="16"/>
                <w:szCs w:val="16"/>
                <w:lang w:val="en-US" w:eastAsia="el-GR"/>
              </w:rPr>
              <w:t>9%</w:t>
            </w:r>
          </w:p>
        </w:tc>
        <w:tc>
          <w:tcPr>
            <w:tcW w:w="964" w:type="dxa"/>
            <w:tcBorders>
              <w:top w:val="nil"/>
              <w:left w:val="nil"/>
              <w:bottom w:val="nil"/>
              <w:right w:val="nil"/>
            </w:tcBorders>
          </w:tcPr>
          <w:p w:rsidR="00287471" w:rsidRPr="001408F0" w:rsidRDefault="00287471" w:rsidP="000E1357">
            <w:pPr>
              <w:spacing w:after="0" w:line="240" w:lineRule="auto"/>
              <w:jc w:val="right"/>
              <w:rPr>
                <w:rFonts w:ascii="Segoe UI" w:eastAsia="Times New Roman" w:hAnsi="Segoe UI" w:cs="Segoe UI"/>
                <w:color w:val="000000" w:themeColor="text1"/>
                <w:kern w:val="24"/>
                <w:sz w:val="16"/>
                <w:szCs w:val="16"/>
                <w:lang w:val="en-US" w:eastAsia="el-GR"/>
              </w:rPr>
            </w:pPr>
            <w:r>
              <w:rPr>
                <w:rFonts w:ascii="Segoe UI" w:eastAsia="Times New Roman" w:hAnsi="Segoe UI" w:cs="Segoe UI"/>
                <w:color w:val="000000" w:themeColor="text1"/>
                <w:kern w:val="24"/>
                <w:sz w:val="16"/>
                <w:szCs w:val="16"/>
                <w:lang w:val="en-US" w:eastAsia="el-GR"/>
              </w:rPr>
              <w:t>44</w:t>
            </w:r>
            <w:r w:rsidR="000E1357">
              <w:rPr>
                <w:rFonts w:ascii="Segoe UI" w:eastAsia="Times New Roman" w:hAnsi="Segoe UI" w:cs="Segoe UI"/>
                <w:color w:val="000000" w:themeColor="text1"/>
                <w:kern w:val="24"/>
                <w:sz w:val="16"/>
                <w:szCs w:val="16"/>
                <w:lang w:val="el-GR" w:eastAsia="el-GR"/>
              </w:rPr>
              <w:t>,</w:t>
            </w:r>
            <w:r>
              <w:rPr>
                <w:rFonts w:ascii="Segoe UI" w:eastAsia="Times New Roman" w:hAnsi="Segoe UI" w:cs="Segoe UI"/>
                <w:color w:val="000000" w:themeColor="text1"/>
                <w:kern w:val="24"/>
                <w:sz w:val="16"/>
                <w:szCs w:val="16"/>
                <w:lang w:val="en-US" w:eastAsia="el-GR"/>
              </w:rPr>
              <w:t>9</w:t>
            </w:r>
            <w:r w:rsidRPr="001408F0">
              <w:rPr>
                <w:rFonts w:ascii="Segoe UI" w:eastAsia="Times New Roman" w:hAnsi="Segoe UI" w:cs="Segoe UI"/>
                <w:color w:val="000000" w:themeColor="text1"/>
                <w:kern w:val="24"/>
                <w:sz w:val="16"/>
                <w:szCs w:val="16"/>
                <w:lang w:val="en-US" w:eastAsia="el-GR"/>
              </w:rPr>
              <w:t>%</w:t>
            </w:r>
          </w:p>
        </w:tc>
      </w:tr>
      <w:tr w:rsidR="00287471" w:rsidRPr="00046115" w:rsidTr="00287471">
        <w:trPr>
          <w:trHeight w:val="113"/>
        </w:trPr>
        <w:tc>
          <w:tcPr>
            <w:tcW w:w="3855" w:type="dxa"/>
            <w:tcBorders>
              <w:top w:val="nil"/>
              <w:left w:val="nil"/>
              <w:bottom w:val="nil"/>
              <w:right w:val="nil"/>
            </w:tcBorders>
            <w:shd w:val="clear" w:color="auto" w:fill="auto"/>
            <w:tcMar>
              <w:top w:w="15" w:type="dxa"/>
              <w:left w:w="41" w:type="dxa"/>
              <w:bottom w:w="0" w:type="dxa"/>
              <w:right w:w="15" w:type="dxa"/>
            </w:tcMar>
            <w:vAlign w:val="center"/>
            <w:hideMark/>
          </w:tcPr>
          <w:p w:rsidR="00287471" w:rsidRPr="003915DB" w:rsidRDefault="00287471" w:rsidP="00287471">
            <w:pPr>
              <w:spacing w:after="0" w:line="240" w:lineRule="auto"/>
              <w:textAlignment w:val="center"/>
              <w:rPr>
                <w:rFonts w:ascii="Arial" w:eastAsia="Times New Roman" w:hAnsi="Arial" w:cs="Arial"/>
                <w:sz w:val="36"/>
                <w:szCs w:val="36"/>
                <w:lang w:val="el-GR" w:eastAsia="el-GR"/>
              </w:rPr>
            </w:pPr>
            <w:r w:rsidRPr="003915DB">
              <w:rPr>
                <w:rFonts w:ascii="Segoe UI" w:eastAsia="Segoe UI" w:hAnsi="Segoe UI" w:cs="Segoe UI"/>
                <w:color w:val="000000"/>
                <w:kern w:val="24"/>
                <w:sz w:val="16"/>
                <w:szCs w:val="16"/>
                <w:lang w:val="el-GR" w:eastAsia="el-GR"/>
              </w:rPr>
              <w:t xml:space="preserve">Δείκτης </w:t>
            </w:r>
            <w:r>
              <w:rPr>
                <w:rFonts w:ascii="Segoe UI" w:eastAsia="Segoe UI" w:hAnsi="Segoe UI" w:cs="Segoe UI"/>
                <w:color w:val="000000"/>
                <w:kern w:val="24"/>
                <w:sz w:val="16"/>
                <w:szCs w:val="16"/>
                <w:lang w:val="el-GR" w:eastAsia="el-GR"/>
              </w:rPr>
              <w:t>κ</w:t>
            </w:r>
            <w:r w:rsidRPr="003915DB">
              <w:rPr>
                <w:rFonts w:ascii="Segoe UI" w:eastAsia="Segoe UI" w:hAnsi="Segoe UI" w:cs="Segoe UI"/>
                <w:color w:val="000000"/>
                <w:kern w:val="24"/>
                <w:sz w:val="16"/>
                <w:szCs w:val="16"/>
                <w:lang w:val="el-GR" w:eastAsia="el-GR"/>
              </w:rPr>
              <w:t>άλυψης Μη Εξυπηρετούμενων Ανοιγμάτων</w:t>
            </w:r>
          </w:p>
        </w:tc>
        <w:tc>
          <w:tcPr>
            <w:tcW w:w="964" w:type="dxa"/>
            <w:tcBorders>
              <w:top w:val="nil"/>
              <w:left w:val="nil"/>
              <w:bottom w:val="nil"/>
              <w:right w:val="nil"/>
            </w:tcBorders>
            <w:shd w:val="clear" w:color="auto" w:fill="auto"/>
            <w:vAlign w:val="center"/>
          </w:tcPr>
          <w:p w:rsidR="00287471" w:rsidRPr="001408F0" w:rsidRDefault="00287471" w:rsidP="000E1357">
            <w:pPr>
              <w:spacing w:after="0" w:line="240" w:lineRule="auto"/>
              <w:jc w:val="right"/>
              <w:rPr>
                <w:rFonts w:ascii="Arial" w:eastAsia="Times New Roman" w:hAnsi="Arial" w:cs="Arial"/>
                <w:sz w:val="36"/>
                <w:szCs w:val="36"/>
                <w:lang w:val="en-US" w:eastAsia="el-GR"/>
              </w:rPr>
            </w:pPr>
            <w:r>
              <w:rPr>
                <w:rFonts w:ascii="Segoe UI" w:eastAsia="Times New Roman" w:hAnsi="Segoe UI" w:cs="Segoe UI"/>
                <w:color w:val="000000" w:themeColor="text1"/>
                <w:kern w:val="24"/>
                <w:sz w:val="16"/>
                <w:szCs w:val="16"/>
                <w:lang w:val="en-US" w:eastAsia="el-GR"/>
              </w:rPr>
              <w:t>55</w:t>
            </w:r>
            <w:r w:rsidR="000E1357">
              <w:rPr>
                <w:rFonts w:ascii="Segoe UI" w:eastAsia="Times New Roman" w:hAnsi="Segoe UI" w:cs="Segoe UI"/>
                <w:color w:val="000000" w:themeColor="text1"/>
                <w:kern w:val="24"/>
                <w:sz w:val="16"/>
                <w:szCs w:val="16"/>
                <w:lang w:val="el-GR" w:eastAsia="el-GR"/>
              </w:rPr>
              <w:t>,</w:t>
            </w:r>
            <w:r>
              <w:rPr>
                <w:rFonts w:ascii="Segoe UI" w:eastAsia="Times New Roman" w:hAnsi="Segoe UI" w:cs="Segoe UI"/>
                <w:color w:val="000000" w:themeColor="text1"/>
                <w:kern w:val="24"/>
                <w:sz w:val="16"/>
                <w:szCs w:val="16"/>
                <w:lang w:val="en-US" w:eastAsia="el-GR"/>
              </w:rPr>
              <w:t>1</w:t>
            </w:r>
            <w:r w:rsidRPr="001408F0">
              <w:rPr>
                <w:rFonts w:ascii="Segoe UI" w:eastAsia="Times New Roman" w:hAnsi="Segoe UI" w:cs="Segoe UI"/>
                <w:color w:val="000000" w:themeColor="text1"/>
                <w:kern w:val="24"/>
                <w:sz w:val="16"/>
                <w:szCs w:val="16"/>
                <w:lang w:val="en-US" w:eastAsia="el-GR"/>
              </w:rPr>
              <w:t>%</w:t>
            </w:r>
          </w:p>
        </w:tc>
        <w:tc>
          <w:tcPr>
            <w:tcW w:w="964" w:type="dxa"/>
            <w:tcBorders>
              <w:top w:val="nil"/>
              <w:left w:val="nil"/>
              <w:bottom w:val="nil"/>
              <w:right w:val="nil"/>
            </w:tcBorders>
            <w:shd w:val="clear" w:color="auto" w:fill="auto"/>
            <w:tcMar>
              <w:top w:w="15" w:type="dxa"/>
              <w:left w:w="15" w:type="dxa"/>
              <w:bottom w:w="0" w:type="dxa"/>
              <w:right w:w="76" w:type="dxa"/>
            </w:tcMar>
            <w:vAlign w:val="center"/>
            <w:hideMark/>
          </w:tcPr>
          <w:p w:rsidR="00287471" w:rsidRPr="004806A9" w:rsidRDefault="00287471" w:rsidP="000E1357">
            <w:pPr>
              <w:spacing w:after="0" w:line="240" w:lineRule="auto"/>
              <w:jc w:val="right"/>
              <w:rPr>
                <w:rFonts w:ascii="Arial" w:eastAsia="Times New Roman" w:hAnsi="Arial" w:cs="Arial"/>
                <w:sz w:val="36"/>
                <w:szCs w:val="36"/>
                <w:lang w:val="en-US" w:eastAsia="el-GR"/>
              </w:rPr>
            </w:pPr>
            <w:r w:rsidRPr="004806A9">
              <w:rPr>
                <w:rFonts w:ascii="Segoe UI" w:eastAsia="Times New Roman" w:hAnsi="Segoe UI" w:cs="Segoe UI"/>
                <w:color w:val="000000" w:themeColor="text1"/>
                <w:kern w:val="24"/>
                <w:sz w:val="16"/>
                <w:szCs w:val="16"/>
                <w:lang w:val="en-US" w:eastAsia="el-GR"/>
              </w:rPr>
              <w:t>55</w:t>
            </w:r>
            <w:r w:rsidR="000E1357">
              <w:rPr>
                <w:rFonts w:ascii="Segoe UI" w:eastAsia="Times New Roman" w:hAnsi="Segoe UI" w:cs="Segoe UI"/>
                <w:color w:val="000000" w:themeColor="text1"/>
                <w:kern w:val="24"/>
                <w:sz w:val="16"/>
                <w:szCs w:val="16"/>
                <w:lang w:val="el-GR" w:eastAsia="el-GR"/>
              </w:rPr>
              <w:t>,</w:t>
            </w:r>
            <w:r w:rsidRPr="004806A9">
              <w:rPr>
                <w:rFonts w:ascii="Segoe UI" w:eastAsia="Times New Roman" w:hAnsi="Segoe UI" w:cs="Segoe UI"/>
                <w:color w:val="000000" w:themeColor="text1"/>
                <w:kern w:val="24"/>
                <w:sz w:val="16"/>
                <w:szCs w:val="16"/>
                <w:lang w:val="en-US" w:eastAsia="el-GR"/>
              </w:rPr>
              <w:t>9%</w:t>
            </w:r>
          </w:p>
        </w:tc>
        <w:tc>
          <w:tcPr>
            <w:tcW w:w="964" w:type="dxa"/>
            <w:tcBorders>
              <w:top w:val="nil"/>
              <w:left w:val="nil"/>
              <w:bottom w:val="nil"/>
              <w:right w:val="nil"/>
            </w:tcBorders>
            <w:shd w:val="clear" w:color="auto" w:fill="auto"/>
            <w:tcMar>
              <w:top w:w="15" w:type="dxa"/>
              <w:left w:w="15" w:type="dxa"/>
              <w:bottom w:w="0" w:type="dxa"/>
              <w:right w:w="76" w:type="dxa"/>
            </w:tcMar>
            <w:vAlign w:val="center"/>
            <w:hideMark/>
          </w:tcPr>
          <w:p w:rsidR="00287471" w:rsidRPr="004806A9" w:rsidRDefault="00287471" w:rsidP="000E1357">
            <w:pPr>
              <w:spacing w:after="0" w:line="240" w:lineRule="auto"/>
              <w:jc w:val="right"/>
              <w:rPr>
                <w:rFonts w:ascii="Arial" w:eastAsia="Times New Roman" w:hAnsi="Arial" w:cs="Arial"/>
                <w:sz w:val="36"/>
                <w:szCs w:val="36"/>
                <w:lang w:val="en-US" w:eastAsia="el-GR"/>
              </w:rPr>
            </w:pPr>
            <w:r w:rsidRPr="004806A9">
              <w:rPr>
                <w:rFonts w:ascii="Segoe UI" w:eastAsia="Times New Roman" w:hAnsi="Segoe UI" w:cs="Segoe UI"/>
                <w:color w:val="000000" w:themeColor="text1"/>
                <w:kern w:val="24"/>
                <w:sz w:val="16"/>
                <w:szCs w:val="16"/>
                <w:lang w:val="en-US" w:eastAsia="el-GR"/>
              </w:rPr>
              <w:t>55</w:t>
            </w:r>
            <w:r w:rsidR="000E1357">
              <w:rPr>
                <w:rFonts w:ascii="Segoe UI" w:eastAsia="Times New Roman" w:hAnsi="Segoe UI" w:cs="Segoe UI"/>
                <w:color w:val="000000" w:themeColor="text1"/>
                <w:kern w:val="24"/>
                <w:sz w:val="16"/>
                <w:szCs w:val="16"/>
                <w:lang w:val="el-GR" w:eastAsia="el-GR"/>
              </w:rPr>
              <w:t>,</w:t>
            </w:r>
            <w:r w:rsidRPr="004806A9">
              <w:rPr>
                <w:rFonts w:ascii="Segoe UI" w:eastAsia="Times New Roman" w:hAnsi="Segoe UI" w:cs="Segoe UI"/>
                <w:color w:val="000000" w:themeColor="text1"/>
                <w:kern w:val="24"/>
                <w:sz w:val="16"/>
                <w:szCs w:val="16"/>
                <w:lang w:val="en-US" w:eastAsia="el-GR"/>
              </w:rPr>
              <w:t>7%</w:t>
            </w:r>
          </w:p>
        </w:tc>
        <w:tc>
          <w:tcPr>
            <w:tcW w:w="964" w:type="dxa"/>
            <w:tcBorders>
              <w:top w:val="nil"/>
              <w:left w:val="nil"/>
              <w:bottom w:val="nil"/>
              <w:right w:val="nil"/>
            </w:tcBorders>
            <w:tcMar>
              <w:top w:w="15" w:type="dxa"/>
              <w:left w:w="15" w:type="dxa"/>
              <w:bottom w:w="0" w:type="dxa"/>
              <w:right w:w="76" w:type="dxa"/>
            </w:tcMar>
            <w:vAlign w:val="center"/>
            <w:hideMark/>
          </w:tcPr>
          <w:p w:rsidR="00287471" w:rsidRPr="001408F0" w:rsidRDefault="00287471" w:rsidP="000E1357">
            <w:pPr>
              <w:spacing w:after="0" w:line="240" w:lineRule="auto"/>
              <w:jc w:val="right"/>
              <w:rPr>
                <w:rFonts w:ascii="Arial" w:eastAsia="Times New Roman" w:hAnsi="Arial" w:cs="Arial"/>
                <w:sz w:val="36"/>
                <w:szCs w:val="36"/>
                <w:lang w:val="en-US" w:eastAsia="el-GR"/>
              </w:rPr>
            </w:pPr>
            <w:r w:rsidRPr="001408F0">
              <w:rPr>
                <w:rFonts w:ascii="Segoe UI" w:eastAsia="Times New Roman" w:hAnsi="Segoe UI" w:cs="Segoe UI"/>
                <w:color w:val="000000" w:themeColor="text1"/>
                <w:kern w:val="24"/>
                <w:sz w:val="16"/>
                <w:szCs w:val="16"/>
                <w:lang w:val="en-US" w:eastAsia="el-GR"/>
              </w:rPr>
              <w:t>56</w:t>
            </w:r>
            <w:r w:rsidR="000E1357">
              <w:rPr>
                <w:rFonts w:ascii="Segoe UI" w:eastAsia="Times New Roman" w:hAnsi="Segoe UI" w:cs="Segoe UI"/>
                <w:color w:val="000000" w:themeColor="text1"/>
                <w:kern w:val="24"/>
                <w:sz w:val="16"/>
                <w:szCs w:val="16"/>
                <w:lang w:val="el-GR" w:eastAsia="el-GR"/>
              </w:rPr>
              <w:t>,</w:t>
            </w:r>
            <w:r w:rsidRPr="001408F0">
              <w:rPr>
                <w:rFonts w:ascii="Segoe UI" w:eastAsia="Times New Roman" w:hAnsi="Segoe UI" w:cs="Segoe UI"/>
                <w:color w:val="000000" w:themeColor="text1"/>
                <w:kern w:val="24"/>
                <w:sz w:val="16"/>
                <w:szCs w:val="16"/>
                <w:lang w:val="en-US" w:eastAsia="el-GR"/>
              </w:rPr>
              <w:t>0%</w:t>
            </w:r>
          </w:p>
        </w:tc>
        <w:tc>
          <w:tcPr>
            <w:tcW w:w="964" w:type="dxa"/>
            <w:tcBorders>
              <w:top w:val="nil"/>
              <w:left w:val="nil"/>
              <w:bottom w:val="nil"/>
              <w:right w:val="nil"/>
            </w:tcBorders>
          </w:tcPr>
          <w:p w:rsidR="00287471" w:rsidRPr="001408F0" w:rsidRDefault="00287471" w:rsidP="000E1357">
            <w:pPr>
              <w:spacing w:after="0" w:line="240" w:lineRule="auto"/>
              <w:jc w:val="right"/>
              <w:rPr>
                <w:rFonts w:ascii="Segoe UI" w:eastAsia="Times New Roman" w:hAnsi="Segoe UI" w:cs="Segoe UI"/>
                <w:color w:val="000000" w:themeColor="text1"/>
                <w:kern w:val="24"/>
                <w:sz w:val="16"/>
                <w:szCs w:val="16"/>
                <w:lang w:val="en-US" w:eastAsia="el-GR"/>
              </w:rPr>
            </w:pPr>
            <w:r>
              <w:rPr>
                <w:rFonts w:ascii="Segoe UI" w:eastAsia="Times New Roman" w:hAnsi="Segoe UI" w:cs="Segoe UI"/>
                <w:color w:val="000000" w:themeColor="text1"/>
                <w:kern w:val="24"/>
                <w:sz w:val="16"/>
                <w:szCs w:val="16"/>
                <w:lang w:val="en-US" w:eastAsia="el-GR"/>
              </w:rPr>
              <w:t>55</w:t>
            </w:r>
            <w:r w:rsidR="000E1357">
              <w:rPr>
                <w:rFonts w:ascii="Segoe UI" w:eastAsia="Times New Roman" w:hAnsi="Segoe UI" w:cs="Segoe UI"/>
                <w:color w:val="000000" w:themeColor="text1"/>
                <w:kern w:val="24"/>
                <w:sz w:val="16"/>
                <w:szCs w:val="16"/>
                <w:lang w:val="el-GR" w:eastAsia="el-GR"/>
              </w:rPr>
              <w:t>,</w:t>
            </w:r>
            <w:r>
              <w:rPr>
                <w:rFonts w:ascii="Segoe UI" w:eastAsia="Times New Roman" w:hAnsi="Segoe UI" w:cs="Segoe UI"/>
                <w:color w:val="000000" w:themeColor="text1"/>
                <w:kern w:val="24"/>
                <w:sz w:val="16"/>
                <w:szCs w:val="16"/>
                <w:lang w:val="en-US" w:eastAsia="el-GR"/>
              </w:rPr>
              <w:t>9</w:t>
            </w:r>
            <w:r w:rsidRPr="001408F0">
              <w:rPr>
                <w:rFonts w:ascii="Segoe UI" w:eastAsia="Times New Roman" w:hAnsi="Segoe UI" w:cs="Segoe UI"/>
                <w:color w:val="000000" w:themeColor="text1"/>
                <w:kern w:val="24"/>
                <w:sz w:val="16"/>
                <w:szCs w:val="16"/>
                <w:lang w:val="en-US" w:eastAsia="el-GR"/>
              </w:rPr>
              <w:t>%</w:t>
            </w:r>
          </w:p>
        </w:tc>
      </w:tr>
      <w:tr w:rsidR="00287471" w:rsidRPr="00046115" w:rsidTr="00287471">
        <w:trPr>
          <w:trHeight w:val="113"/>
        </w:trPr>
        <w:tc>
          <w:tcPr>
            <w:tcW w:w="3855" w:type="dxa"/>
            <w:tcBorders>
              <w:top w:val="nil"/>
              <w:left w:val="nil"/>
              <w:bottom w:val="nil"/>
              <w:right w:val="nil"/>
            </w:tcBorders>
            <w:shd w:val="clear" w:color="auto" w:fill="auto"/>
            <w:tcMar>
              <w:top w:w="15" w:type="dxa"/>
              <w:left w:w="41" w:type="dxa"/>
              <w:bottom w:w="0" w:type="dxa"/>
              <w:right w:w="15" w:type="dxa"/>
            </w:tcMar>
            <w:vAlign w:val="center"/>
            <w:hideMark/>
          </w:tcPr>
          <w:p w:rsidR="00287471" w:rsidRPr="003915DB" w:rsidRDefault="00287471" w:rsidP="00287471">
            <w:pPr>
              <w:spacing w:after="0" w:line="240" w:lineRule="auto"/>
              <w:rPr>
                <w:rFonts w:ascii="Arial" w:eastAsia="Times New Roman" w:hAnsi="Arial" w:cs="Arial"/>
                <w:sz w:val="36"/>
                <w:szCs w:val="36"/>
                <w:lang w:val="el-GR" w:eastAsia="el-GR"/>
              </w:rPr>
            </w:pPr>
            <w:r w:rsidRPr="003915DB">
              <w:rPr>
                <w:rFonts w:ascii="Segoe UI" w:eastAsia="Segoe UI" w:hAnsi="Segoe UI" w:cs="Segoe UI"/>
                <w:color w:val="000000"/>
                <w:kern w:val="24"/>
                <w:sz w:val="16"/>
                <w:szCs w:val="16"/>
                <w:lang w:val="en-US" w:eastAsia="el-GR"/>
              </w:rPr>
              <w:t>K</w:t>
            </w:r>
            <w:r w:rsidRPr="003915DB">
              <w:rPr>
                <w:rFonts w:ascii="Segoe UI" w:eastAsia="Segoe UI" w:hAnsi="Segoe UI" w:cs="Segoe UI"/>
                <w:color w:val="000000"/>
                <w:kern w:val="24"/>
                <w:sz w:val="16"/>
                <w:szCs w:val="16"/>
                <w:lang w:val="el-GR" w:eastAsia="el-GR"/>
              </w:rPr>
              <w:t>όστος πιστωτικού κινδύνου (μ.β.)</w:t>
            </w:r>
          </w:p>
        </w:tc>
        <w:tc>
          <w:tcPr>
            <w:tcW w:w="964" w:type="dxa"/>
            <w:tcBorders>
              <w:top w:val="nil"/>
              <w:left w:val="nil"/>
              <w:bottom w:val="nil"/>
              <w:right w:val="nil"/>
            </w:tcBorders>
            <w:shd w:val="clear" w:color="auto" w:fill="auto"/>
            <w:vAlign w:val="center"/>
          </w:tcPr>
          <w:p w:rsidR="00287471" w:rsidRPr="00F70743" w:rsidRDefault="00287471" w:rsidP="00287471">
            <w:pPr>
              <w:spacing w:after="0" w:line="240" w:lineRule="auto"/>
              <w:jc w:val="right"/>
              <w:rPr>
                <w:rFonts w:ascii="Arial" w:eastAsia="Times New Roman" w:hAnsi="Arial" w:cs="Arial"/>
                <w:sz w:val="36"/>
                <w:szCs w:val="36"/>
                <w:lang w:val="en-US" w:eastAsia="el-GR"/>
              </w:rPr>
            </w:pPr>
            <w:r>
              <w:rPr>
                <w:rFonts w:ascii="Segoe UI" w:eastAsia="Times New Roman" w:hAnsi="Segoe UI" w:cs="Segoe UI"/>
                <w:color w:val="000000" w:themeColor="text1"/>
                <w:kern w:val="24"/>
                <w:sz w:val="16"/>
                <w:szCs w:val="16"/>
                <w:lang w:val="en-US" w:eastAsia="el-GR"/>
              </w:rPr>
              <w:t>241</w:t>
            </w:r>
          </w:p>
        </w:tc>
        <w:tc>
          <w:tcPr>
            <w:tcW w:w="964" w:type="dxa"/>
            <w:tcBorders>
              <w:top w:val="nil"/>
              <w:left w:val="nil"/>
              <w:bottom w:val="nil"/>
              <w:right w:val="nil"/>
            </w:tcBorders>
            <w:shd w:val="clear" w:color="auto" w:fill="auto"/>
            <w:tcMar>
              <w:top w:w="15" w:type="dxa"/>
              <w:left w:w="15" w:type="dxa"/>
              <w:bottom w:w="0" w:type="dxa"/>
              <w:right w:w="76" w:type="dxa"/>
            </w:tcMar>
            <w:vAlign w:val="center"/>
            <w:hideMark/>
          </w:tcPr>
          <w:p w:rsidR="00287471" w:rsidRPr="004806A9" w:rsidRDefault="00287471" w:rsidP="00287471">
            <w:pPr>
              <w:spacing w:after="0" w:line="240" w:lineRule="auto"/>
              <w:jc w:val="right"/>
              <w:rPr>
                <w:rFonts w:ascii="Arial" w:eastAsia="Times New Roman" w:hAnsi="Arial" w:cs="Arial"/>
                <w:sz w:val="36"/>
                <w:szCs w:val="36"/>
                <w:lang w:val="en-US" w:eastAsia="el-GR"/>
              </w:rPr>
            </w:pPr>
            <w:r w:rsidRPr="004806A9">
              <w:rPr>
                <w:rFonts w:ascii="Segoe UI" w:eastAsia="Times New Roman" w:hAnsi="Segoe UI" w:cs="Segoe UI"/>
                <w:color w:val="000000" w:themeColor="text1"/>
                <w:kern w:val="24"/>
                <w:sz w:val="16"/>
                <w:szCs w:val="16"/>
                <w:lang w:val="en-US" w:eastAsia="el-GR"/>
              </w:rPr>
              <w:t>2</w:t>
            </w:r>
            <w:r>
              <w:rPr>
                <w:rFonts w:ascii="Segoe UI" w:eastAsia="Times New Roman" w:hAnsi="Segoe UI" w:cs="Segoe UI"/>
                <w:color w:val="000000" w:themeColor="text1"/>
                <w:kern w:val="24"/>
                <w:sz w:val="16"/>
                <w:szCs w:val="16"/>
                <w:lang w:val="en-US" w:eastAsia="el-GR"/>
              </w:rPr>
              <w:t>38</w:t>
            </w:r>
          </w:p>
        </w:tc>
        <w:tc>
          <w:tcPr>
            <w:tcW w:w="964" w:type="dxa"/>
            <w:tcBorders>
              <w:top w:val="nil"/>
              <w:left w:val="nil"/>
              <w:bottom w:val="nil"/>
              <w:right w:val="nil"/>
            </w:tcBorders>
            <w:shd w:val="clear" w:color="auto" w:fill="auto"/>
            <w:tcMar>
              <w:top w:w="15" w:type="dxa"/>
              <w:left w:w="15" w:type="dxa"/>
              <w:bottom w:w="0" w:type="dxa"/>
              <w:right w:w="76" w:type="dxa"/>
            </w:tcMar>
            <w:vAlign w:val="center"/>
            <w:hideMark/>
          </w:tcPr>
          <w:p w:rsidR="00287471" w:rsidRPr="004806A9" w:rsidRDefault="00287471" w:rsidP="00287471">
            <w:pPr>
              <w:spacing w:after="0" w:line="240" w:lineRule="auto"/>
              <w:jc w:val="right"/>
              <w:rPr>
                <w:rFonts w:ascii="Arial" w:eastAsia="Times New Roman" w:hAnsi="Arial" w:cs="Arial"/>
                <w:sz w:val="36"/>
                <w:szCs w:val="36"/>
                <w:lang w:val="en-US" w:eastAsia="el-GR"/>
              </w:rPr>
            </w:pPr>
            <w:r>
              <w:rPr>
                <w:rFonts w:ascii="Segoe UI" w:eastAsia="Times New Roman" w:hAnsi="Segoe UI" w:cs="Segoe UI"/>
                <w:color w:val="000000" w:themeColor="text1"/>
                <w:kern w:val="24"/>
                <w:sz w:val="16"/>
                <w:szCs w:val="16"/>
                <w:lang w:val="en-US" w:eastAsia="el-GR"/>
              </w:rPr>
              <w:t>261</w:t>
            </w:r>
          </w:p>
        </w:tc>
        <w:tc>
          <w:tcPr>
            <w:tcW w:w="964" w:type="dxa"/>
            <w:tcBorders>
              <w:top w:val="nil"/>
              <w:left w:val="nil"/>
              <w:bottom w:val="nil"/>
              <w:right w:val="nil"/>
            </w:tcBorders>
            <w:tcMar>
              <w:top w:w="15" w:type="dxa"/>
              <w:left w:w="15" w:type="dxa"/>
              <w:bottom w:w="0" w:type="dxa"/>
              <w:right w:w="76" w:type="dxa"/>
            </w:tcMar>
            <w:vAlign w:val="center"/>
            <w:hideMark/>
          </w:tcPr>
          <w:p w:rsidR="00287471" w:rsidRPr="009F7C0E" w:rsidRDefault="00287471" w:rsidP="00287471">
            <w:pPr>
              <w:spacing w:after="0" w:line="240" w:lineRule="auto"/>
              <w:jc w:val="right"/>
              <w:rPr>
                <w:rFonts w:ascii="Arial" w:eastAsia="Times New Roman" w:hAnsi="Arial" w:cs="Arial"/>
                <w:sz w:val="36"/>
                <w:szCs w:val="36"/>
                <w:highlight w:val="yellow"/>
                <w:lang w:val="en-US" w:eastAsia="el-GR"/>
              </w:rPr>
            </w:pPr>
            <w:r w:rsidRPr="001408F0">
              <w:rPr>
                <w:rFonts w:ascii="Segoe UI" w:eastAsia="Times New Roman" w:hAnsi="Segoe UI" w:cs="Segoe UI"/>
                <w:color w:val="000000" w:themeColor="text1"/>
                <w:kern w:val="24"/>
                <w:sz w:val="16"/>
                <w:szCs w:val="16"/>
                <w:lang w:val="en-US" w:eastAsia="el-GR"/>
              </w:rPr>
              <w:t>27</w:t>
            </w:r>
            <w:r>
              <w:rPr>
                <w:rFonts w:ascii="Segoe UI" w:eastAsia="Times New Roman" w:hAnsi="Segoe UI" w:cs="Segoe UI"/>
                <w:color w:val="000000" w:themeColor="text1"/>
                <w:kern w:val="24"/>
                <w:sz w:val="16"/>
                <w:szCs w:val="16"/>
                <w:lang w:val="en-US" w:eastAsia="el-GR"/>
              </w:rPr>
              <w:t>9</w:t>
            </w:r>
          </w:p>
        </w:tc>
        <w:tc>
          <w:tcPr>
            <w:tcW w:w="964" w:type="dxa"/>
            <w:tcBorders>
              <w:top w:val="nil"/>
              <w:left w:val="nil"/>
              <w:bottom w:val="nil"/>
              <w:right w:val="nil"/>
            </w:tcBorders>
          </w:tcPr>
          <w:p w:rsidR="00287471" w:rsidRDefault="00287471" w:rsidP="00287471">
            <w:pPr>
              <w:spacing w:after="0" w:line="240" w:lineRule="auto"/>
              <w:jc w:val="right"/>
              <w:rPr>
                <w:rFonts w:ascii="Segoe UI" w:eastAsia="Times New Roman" w:hAnsi="Segoe UI" w:cs="Segoe UI"/>
                <w:color w:val="000000" w:themeColor="text1"/>
                <w:kern w:val="24"/>
                <w:sz w:val="16"/>
                <w:szCs w:val="16"/>
                <w:lang w:val="en-US" w:eastAsia="el-GR"/>
              </w:rPr>
            </w:pPr>
            <w:r>
              <w:rPr>
                <w:rFonts w:ascii="Segoe UI" w:eastAsia="Times New Roman" w:hAnsi="Segoe UI" w:cs="Segoe UI"/>
                <w:color w:val="000000" w:themeColor="text1"/>
                <w:kern w:val="24"/>
                <w:sz w:val="16"/>
                <w:szCs w:val="16"/>
                <w:lang w:val="en-US" w:eastAsia="el-GR"/>
              </w:rPr>
              <w:t>204</w:t>
            </w:r>
          </w:p>
        </w:tc>
      </w:tr>
      <w:tr w:rsidR="00287471" w:rsidRPr="00046115" w:rsidTr="00287471">
        <w:trPr>
          <w:trHeight w:val="113"/>
        </w:trPr>
        <w:tc>
          <w:tcPr>
            <w:tcW w:w="3855" w:type="dxa"/>
            <w:tcBorders>
              <w:top w:val="nil"/>
              <w:left w:val="nil"/>
              <w:bottom w:val="nil"/>
              <w:right w:val="nil"/>
            </w:tcBorders>
            <w:shd w:val="clear" w:color="auto" w:fill="auto"/>
            <w:tcMar>
              <w:top w:w="15" w:type="dxa"/>
              <w:left w:w="41" w:type="dxa"/>
              <w:bottom w:w="0" w:type="dxa"/>
              <w:right w:w="15" w:type="dxa"/>
            </w:tcMar>
            <w:vAlign w:val="center"/>
            <w:hideMark/>
          </w:tcPr>
          <w:p w:rsidR="00287471" w:rsidRPr="003915DB" w:rsidRDefault="00287471" w:rsidP="00287471">
            <w:pPr>
              <w:spacing w:after="0" w:line="240" w:lineRule="auto"/>
              <w:rPr>
                <w:rFonts w:ascii="Arial" w:eastAsia="Times New Roman" w:hAnsi="Arial" w:cs="Arial"/>
                <w:sz w:val="36"/>
                <w:szCs w:val="36"/>
                <w:lang w:val="el-GR" w:eastAsia="el-GR"/>
              </w:rPr>
            </w:pPr>
            <w:r w:rsidRPr="003915DB">
              <w:rPr>
                <w:rFonts w:ascii="Segoe UI" w:eastAsia="Times New Roman" w:hAnsi="Segoe UI" w:cs="Segoe UI"/>
                <w:b/>
                <w:bCs/>
                <w:color w:val="000000" w:themeColor="text1"/>
                <w:kern w:val="24"/>
                <w:sz w:val="16"/>
                <w:szCs w:val="16"/>
                <w:lang w:val="el-GR" w:eastAsia="el-GR"/>
              </w:rPr>
              <w:t>Κεφαλαιακή επάρκεια</w:t>
            </w:r>
          </w:p>
        </w:tc>
        <w:tc>
          <w:tcPr>
            <w:tcW w:w="964" w:type="dxa"/>
            <w:tcBorders>
              <w:top w:val="nil"/>
              <w:left w:val="nil"/>
              <w:bottom w:val="nil"/>
              <w:right w:val="nil"/>
            </w:tcBorders>
            <w:shd w:val="clear" w:color="auto" w:fill="auto"/>
            <w:vAlign w:val="center"/>
          </w:tcPr>
          <w:p w:rsidR="00287471" w:rsidRPr="00F70743" w:rsidRDefault="00287471" w:rsidP="00287471">
            <w:pPr>
              <w:spacing w:after="0" w:line="240" w:lineRule="auto"/>
              <w:rPr>
                <w:rFonts w:ascii="Arial" w:eastAsia="Times New Roman" w:hAnsi="Arial" w:cs="Arial"/>
                <w:sz w:val="36"/>
                <w:szCs w:val="36"/>
                <w:lang w:val="en-US" w:eastAsia="el-GR"/>
              </w:rPr>
            </w:pPr>
          </w:p>
        </w:tc>
        <w:tc>
          <w:tcPr>
            <w:tcW w:w="964" w:type="dxa"/>
            <w:tcBorders>
              <w:top w:val="nil"/>
              <w:left w:val="nil"/>
              <w:bottom w:val="nil"/>
              <w:right w:val="nil"/>
            </w:tcBorders>
            <w:shd w:val="clear" w:color="auto" w:fill="auto"/>
            <w:tcMar>
              <w:top w:w="15" w:type="dxa"/>
              <w:left w:w="15" w:type="dxa"/>
              <w:bottom w:w="0" w:type="dxa"/>
              <w:right w:w="76" w:type="dxa"/>
            </w:tcMar>
            <w:vAlign w:val="center"/>
            <w:hideMark/>
          </w:tcPr>
          <w:p w:rsidR="00287471" w:rsidRPr="00F70743" w:rsidRDefault="00287471" w:rsidP="00287471">
            <w:pPr>
              <w:spacing w:after="0" w:line="240" w:lineRule="auto"/>
              <w:rPr>
                <w:rFonts w:ascii="Arial" w:eastAsia="Times New Roman" w:hAnsi="Arial" w:cs="Arial"/>
                <w:sz w:val="36"/>
                <w:szCs w:val="36"/>
                <w:lang w:val="en-US" w:eastAsia="el-GR"/>
              </w:rPr>
            </w:pPr>
          </w:p>
        </w:tc>
        <w:tc>
          <w:tcPr>
            <w:tcW w:w="964" w:type="dxa"/>
            <w:tcBorders>
              <w:top w:val="nil"/>
              <w:left w:val="nil"/>
              <w:bottom w:val="nil"/>
              <w:right w:val="nil"/>
            </w:tcBorders>
            <w:shd w:val="clear" w:color="auto" w:fill="auto"/>
            <w:tcMar>
              <w:top w:w="15" w:type="dxa"/>
              <w:left w:w="15" w:type="dxa"/>
              <w:bottom w:w="0" w:type="dxa"/>
              <w:right w:w="76" w:type="dxa"/>
            </w:tcMar>
            <w:vAlign w:val="center"/>
            <w:hideMark/>
          </w:tcPr>
          <w:p w:rsidR="00287471" w:rsidRPr="00F70743" w:rsidRDefault="00287471" w:rsidP="00287471">
            <w:pPr>
              <w:spacing w:after="0" w:line="240" w:lineRule="auto"/>
              <w:rPr>
                <w:rFonts w:ascii="Times New Roman" w:eastAsia="Times New Roman" w:hAnsi="Times New Roman"/>
                <w:sz w:val="20"/>
                <w:szCs w:val="20"/>
                <w:lang w:val="en-US" w:eastAsia="el-GR"/>
              </w:rPr>
            </w:pPr>
          </w:p>
        </w:tc>
        <w:tc>
          <w:tcPr>
            <w:tcW w:w="964" w:type="dxa"/>
            <w:tcBorders>
              <w:top w:val="nil"/>
              <w:left w:val="nil"/>
              <w:bottom w:val="nil"/>
              <w:right w:val="nil"/>
            </w:tcBorders>
            <w:tcMar>
              <w:top w:w="15" w:type="dxa"/>
              <w:left w:w="15" w:type="dxa"/>
              <w:bottom w:w="0" w:type="dxa"/>
              <w:right w:w="76" w:type="dxa"/>
            </w:tcMar>
            <w:vAlign w:val="center"/>
            <w:hideMark/>
          </w:tcPr>
          <w:p w:rsidR="00287471" w:rsidRPr="00F70743" w:rsidRDefault="00287471" w:rsidP="00287471">
            <w:pPr>
              <w:spacing w:after="0" w:line="240" w:lineRule="auto"/>
              <w:rPr>
                <w:rFonts w:ascii="Times New Roman" w:eastAsia="Times New Roman" w:hAnsi="Times New Roman"/>
                <w:sz w:val="20"/>
                <w:szCs w:val="20"/>
                <w:lang w:val="en-US" w:eastAsia="el-GR"/>
              </w:rPr>
            </w:pPr>
          </w:p>
        </w:tc>
        <w:tc>
          <w:tcPr>
            <w:tcW w:w="964" w:type="dxa"/>
            <w:tcBorders>
              <w:top w:val="nil"/>
              <w:left w:val="nil"/>
              <w:bottom w:val="nil"/>
              <w:right w:val="nil"/>
            </w:tcBorders>
          </w:tcPr>
          <w:p w:rsidR="00287471" w:rsidRPr="000619C2" w:rsidRDefault="00287471" w:rsidP="00287471">
            <w:pPr>
              <w:spacing w:after="0" w:line="240" w:lineRule="auto"/>
              <w:jc w:val="right"/>
              <w:rPr>
                <w:rFonts w:ascii="Segoe UI" w:eastAsia="Times New Roman" w:hAnsi="Segoe UI" w:cs="Segoe UI"/>
                <w:color w:val="000000" w:themeColor="text1"/>
                <w:kern w:val="24"/>
                <w:sz w:val="16"/>
                <w:szCs w:val="16"/>
                <w:lang w:val="en-US" w:eastAsia="el-GR"/>
              </w:rPr>
            </w:pPr>
          </w:p>
        </w:tc>
      </w:tr>
      <w:tr w:rsidR="00287471" w:rsidRPr="00046115" w:rsidTr="00287471">
        <w:trPr>
          <w:trHeight w:val="113"/>
        </w:trPr>
        <w:tc>
          <w:tcPr>
            <w:tcW w:w="3855" w:type="dxa"/>
            <w:tcBorders>
              <w:top w:val="nil"/>
              <w:left w:val="nil"/>
              <w:bottom w:val="nil"/>
              <w:right w:val="nil"/>
            </w:tcBorders>
            <w:shd w:val="clear" w:color="auto" w:fill="auto"/>
            <w:tcMar>
              <w:top w:w="15" w:type="dxa"/>
              <w:left w:w="41" w:type="dxa"/>
              <w:bottom w:w="0" w:type="dxa"/>
              <w:right w:w="15" w:type="dxa"/>
            </w:tcMar>
            <w:vAlign w:val="center"/>
            <w:hideMark/>
          </w:tcPr>
          <w:p w:rsidR="00287471" w:rsidRPr="003915DB" w:rsidRDefault="00287471" w:rsidP="00287471">
            <w:pPr>
              <w:spacing w:after="0" w:line="240" w:lineRule="auto"/>
              <w:rPr>
                <w:rFonts w:ascii="Arial" w:eastAsia="Times New Roman" w:hAnsi="Arial" w:cs="Arial"/>
                <w:sz w:val="36"/>
                <w:szCs w:val="36"/>
                <w:lang w:val="el-GR" w:eastAsia="el-GR"/>
              </w:rPr>
            </w:pPr>
            <w:r w:rsidRPr="003915DB">
              <w:rPr>
                <w:rFonts w:ascii="Segoe UI" w:eastAsia="Times New Roman" w:hAnsi="Segoe UI" w:cs="Segoe UI"/>
                <w:color w:val="000000" w:themeColor="text1"/>
                <w:kern w:val="24"/>
                <w:sz w:val="16"/>
                <w:szCs w:val="16"/>
                <w:lang w:val="el-GR" w:eastAsia="el-GR"/>
              </w:rPr>
              <w:t xml:space="preserve">Δείκτης </w:t>
            </w:r>
            <w:r w:rsidRPr="003915DB">
              <w:rPr>
                <w:rFonts w:ascii="Segoe UI" w:eastAsia="Times New Roman" w:hAnsi="Segoe UI" w:cs="Segoe UI"/>
                <w:color w:val="000000" w:themeColor="text1"/>
                <w:kern w:val="24"/>
                <w:sz w:val="16"/>
                <w:szCs w:val="16"/>
                <w:lang w:val="en-US" w:eastAsia="el-GR"/>
              </w:rPr>
              <w:t>CET1</w:t>
            </w:r>
          </w:p>
        </w:tc>
        <w:tc>
          <w:tcPr>
            <w:tcW w:w="964" w:type="dxa"/>
            <w:tcBorders>
              <w:top w:val="nil"/>
              <w:left w:val="nil"/>
              <w:bottom w:val="nil"/>
              <w:right w:val="nil"/>
            </w:tcBorders>
            <w:shd w:val="clear" w:color="auto" w:fill="auto"/>
            <w:vAlign w:val="center"/>
          </w:tcPr>
          <w:p w:rsidR="00287471" w:rsidRPr="009F7C0E" w:rsidRDefault="00287471" w:rsidP="000E1357">
            <w:pPr>
              <w:spacing w:after="0" w:line="240" w:lineRule="auto"/>
              <w:jc w:val="right"/>
              <w:rPr>
                <w:rFonts w:ascii="Arial" w:eastAsia="Times New Roman" w:hAnsi="Arial" w:cs="Arial"/>
                <w:sz w:val="36"/>
                <w:szCs w:val="36"/>
                <w:lang w:val="en-US" w:eastAsia="el-GR"/>
              </w:rPr>
            </w:pPr>
            <w:r>
              <w:rPr>
                <w:rFonts w:ascii="Segoe UI" w:eastAsia="Times New Roman" w:hAnsi="Segoe UI" w:cs="Segoe UI"/>
                <w:color w:val="000000" w:themeColor="text1"/>
                <w:kern w:val="24"/>
                <w:sz w:val="16"/>
                <w:szCs w:val="16"/>
                <w:lang w:val="en-US" w:eastAsia="el-GR"/>
              </w:rPr>
              <w:t>17</w:t>
            </w:r>
            <w:r w:rsidR="000E1357">
              <w:rPr>
                <w:rFonts w:ascii="Segoe UI" w:eastAsia="Times New Roman" w:hAnsi="Segoe UI" w:cs="Segoe UI"/>
                <w:color w:val="000000" w:themeColor="text1"/>
                <w:kern w:val="24"/>
                <w:sz w:val="16"/>
                <w:szCs w:val="16"/>
                <w:lang w:val="el-GR" w:eastAsia="el-GR"/>
              </w:rPr>
              <w:t>,</w:t>
            </w:r>
            <w:r>
              <w:rPr>
                <w:rFonts w:ascii="Segoe UI" w:eastAsia="Times New Roman" w:hAnsi="Segoe UI" w:cs="Segoe UI"/>
                <w:color w:val="000000" w:themeColor="text1"/>
                <w:kern w:val="24"/>
                <w:sz w:val="16"/>
                <w:szCs w:val="16"/>
                <w:lang w:val="en-US" w:eastAsia="el-GR"/>
              </w:rPr>
              <w:t>0</w:t>
            </w:r>
            <w:r w:rsidRPr="009674B0">
              <w:rPr>
                <w:rFonts w:ascii="Segoe UI" w:eastAsia="Times New Roman" w:hAnsi="Segoe UI" w:cs="Segoe UI"/>
                <w:color w:val="000000" w:themeColor="text1"/>
                <w:kern w:val="24"/>
                <w:sz w:val="16"/>
                <w:szCs w:val="16"/>
                <w:lang w:val="en-US" w:eastAsia="el-GR"/>
              </w:rPr>
              <w:t>%</w:t>
            </w:r>
          </w:p>
        </w:tc>
        <w:tc>
          <w:tcPr>
            <w:tcW w:w="964" w:type="dxa"/>
            <w:tcBorders>
              <w:top w:val="nil"/>
              <w:left w:val="nil"/>
              <w:bottom w:val="nil"/>
              <w:right w:val="nil"/>
            </w:tcBorders>
            <w:shd w:val="clear" w:color="auto" w:fill="auto"/>
            <w:tcMar>
              <w:top w:w="15" w:type="dxa"/>
              <w:left w:w="15" w:type="dxa"/>
              <w:bottom w:w="0" w:type="dxa"/>
              <w:right w:w="76" w:type="dxa"/>
            </w:tcMar>
            <w:vAlign w:val="center"/>
            <w:hideMark/>
          </w:tcPr>
          <w:p w:rsidR="00287471" w:rsidRPr="009F7C0E" w:rsidRDefault="00287471" w:rsidP="000E1357">
            <w:pPr>
              <w:spacing w:after="0" w:line="240" w:lineRule="auto"/>
              <w:jc w:val="right"/>
              <w:rPr>
                <w:rFonts w:ascii="Arial" w:eastAsia="Times New Roman" w:hAnsi="Arial" w:cs="Arial"/>
                <w:sz w:val="36"/>
                <w:szCs w:val="36"/>
                <w:lang w:val="en-US" w:eastAsia="el-GR"/>
              </w:rPr>
            </w:pPr>
            <w:r w:rsidRPr="009674B0">
              <w:rPr>
                <w:rFonts w:ascii="Segoe UI" w:eastAsia="Times New Roman" w:hAnsi="Segoe UI" w:cs="Segoe UI"/>
                <w:color w:val="000000" w:themeColor="text1"/>
                <w:kern w:val="24"/>
                <w:sz w:val="16"/>
                <w:szCs w:val="16"/>
                <w:lang w:val="en-US" w:eastAsia="el-GR"/>
              </w:rPr>
              <w:t>16</w:t>
            </w:r>
            <w:r w:rsidR="000E1357">
              <w:rPr>
                <w:rFonts w:ascii="Segoe UI" w:eastAsia="Times New Roman" w:hAnsi="Segoe UI" w:cs="Segoe UI"/>
                <w:color w:val="000000" w:themeColor="text1"/>
                <w:kern w:val="24"/>
                <w:sz w:val="16"/>
                <w:szCs w:val="16"/>
                <w:lang w:val="el-GR" w:eastAsia="el-GR"/>
              </w:rPr>
              <w:t>,</w:t>
            </w:r>
            <w:r>
              <w:rPr>
                <w:rFonts w:ascii="Segoe UI" w:eastAsia="Times New Roman" w:hAnsi="Segoe UI" w:cs="Segoe UI"/>
                <w:color w:val="000000" w:themeColor="text1"/>
                <w:kern w:val="24"/>
                <w:sz w:val="16"/>
                <w:szCs w:val="16"/>
                <w:lang w:val="en-US" w:eastAsia="el-GR"/>
              </w:rPr>
              <w:t>8</w:t>
            </w:r>
            <w:r w:rsidRPr="009674B0">
              <w:rPr>
                <w:rFonts w:ascii="Segoe UI" w:eastAsia="Times New Roman" w:hAnsi="Segoe UI" w:cs="Segoe UI"/>
                <w:color w:val="000000" w:themeColor="text1"/>
                <w:kern w:val="24"/>
                <w:sz w:val="16"/>
                <w:szCs w:val="16"/>
                <w:lang w:val="en-US" w:eastAsia="el-GR"/>
              </w:rPr>
              <w:t>%</w:t>
            </w:r>
          </w:p>
        </w:tc>
        <w:tc>
          <w:tcPr>
            <w:tcW w:w="964" w:type="dxa"/>
            <w:tcBorders>
              <w:top w:val="nil"/>
              <w:left w:val="nil"/>
              <w:bottom w:val="nil"/>
              <w:right w:val="nil"/>
            </w:tcBorders>
            <w:shd w:val="clear" w:color="auto" w:fill="auto"/>
            <w:tcMar>
              <w:top w:w="15" w:type="dxa"/>
              <w:left w:w="15" w:type="dxa"/>
              <w:bottom w:w="0" w:type="dxa"/>
              <w:right w:w="76" w:type="dxa"/>
            </w:tcMar>
            <w:vAlign w:val="center"/>
            <w:hideMark/>
          </w:tcPr>
          <w:p w:rsidR="00287471" w:rsidRPr="00F70743" w:rsidRDefault="00287471" w:rsidP="000E1357">
            <w:pPr>
              <w:spacing w:after="0" w:line="240" w:lineRule="auto"/>
              <w:jc w:val="right"/>
              <w:rPr>
                <w:rFonts w:ascii="Arial" w:eastAsia="Times New Roman" w:hAnsi="Arial" w:cs="Arial"/>
                <w:sz w:val="36"/>
                <w:szCs w:val="36"/>
                <w:lang w:val="en-US" w:eastAsia="el-GR"/>
              </w:rPr>
            </w:pPr>
            <w:r w:rsidRPr="00EB1181">
              <w:rPr>
                <w:rFonts w:ascii="Segoe UI" w:eastAsia="Times New Roman" w:hAnsi="Segoe UI" w:cs="Segoe UI"/>
                <w:color w:val="000000" w:themeColor="text1"/>
                <w:kern w:val="24"/>
                <w:sz w:val="16"/>
                <w:szCs w:val="16"/>
                <w:lang w:val="en-US" w:eastAsia="el-GR"/>
              </w:rPr>
              <w:t>16</w:t>
            </w:r>
            <w:r w:rsidR="000E1357">
              <w:rPr>
                <w:rFonts w:ascii="Segoe UI" w:eastAsia="Times New Roman" w:hAnsi="Segoe UI" w:cs="Segoe UI"/>
                <w:color w:val="000000" w:themeColor="text1"/>
                <w:kern w:val="24"/>
                <w:sz w:val="16"/>
                <w:szCs w:val="16"/>
                <w:lang w:val="el-GR" w:eastAsia="el-GR"/>
              </w:rPr>
              <w:t>,</w:t>
            </w:r>
            <w:r w:rsidRPr="00EB1181">
              <w:rPr>
                <w:rFonts w:ascii="Segoe UI" w:eastAsia="Times New Roman" w:hAnsi="Segoe UI" w:cs="Segoe UI"/>
                <w:color w:val="000000" w:themeColor="text1"/>
                <w:kern w:val="24"/>
                <w:sz w:val="16"/>
                <w:szCs w:val="16"/>
                <w:lang w:val="en-US" w:eastAsia="el-GR"/>
              </w:rPr>
              <w:t>5%</w:t>
            </w:r>
          </w:p>
        </w:tc>
        <w:tc>
          <w:tcPr>
            <w:tcW w:w="964" w:type="dxa"/>
            <w:tcBorders>
              <w:top w:val="nil"/>
              <w:left w:val="nil"/>
              <w:bottom w:val="nil"/>
              <w:right w:val="nil"/>
            </w:tcBorders>
            <w:shd w:val="clear" w:color="auto" w:fill="auto"/>
            <w:tcMar>
              <w:top w:w="15" w:type="dxa"/>
              <w:left w:w="15" w:type="dxa"/>
              <w:bottom w:w="0" w:type="dxa"/>
              <w:right w:w="76" w:type="dxa"/>
            </w:tcMar>
            <w:vAlign w:val="center"/>
            <w:hideMark/>
          </w:tcPr>
          <w:p w:rsidR="00287471" w:rsidRPr="009F7C0E" w:rsidRDefault="00287471" w:rsidP="000E1357">
            <w:pPr>
              <w:spacing w:after="0" w:line="240" w:lineRule="auto"/>
              <w:jc w:val="right"/>
              <w:rPr>
                <w:rFonts w:ascii="Arial" w:eastAsia="Times New Roman" w:hAnsi="Arial" w:cs="Arial"/>
                <w:sz w:val="36"/>
                <w:szCs w:val="36"/>
                <w:lang w:val="en-US" w:eastAsia="el-GR"/>
              </w:rPr>
            </w:pPr>
            <w:r w:rsidRPr="00EB1181">
              <w:rPr>
                <w:rFonts w:ascii="Segoe UI" w:eastAsia="Times New Roman" w:hAnsi="Segoe UI" w:cs="Segoe UI"/>
                <w:color w:val="000000" w:themeColor="text1"/>
                <w:kern w:val="24"/>
                <w:sz w:val="16"/>
                <w:szCs w:val="16"/>
                <w:lang w:val="en-US" w:eastAsia="el-GR"/>
              </w:rPr>
              <w:t>16</w:t>
            </w:r>
            <w:r w:rsidR="000E1357">
              <w:rPr>
                <w:rFonts w:ascii="Segoe UI" w:eastAsia="Times New Roman" w:hAnsi="Segoe UI" w:cs="Segoe UI"/>
                <w:color w:val="000000" w:themeColor="text1"/>
                <w:kern w:val="24"/>
                <w:sz w:val="16"/>
                <w:szCs w:val="16"/>
                <w:lang w:val="el-GR" w:eastAsia="el-GR"/>
              </w:rPr>
              <w:t>,</w:t>
            </w:r>
            <w:r>
              <w:rPr>
                <w:rFonts w:ascii="Segoe UI" w:eastAsia="Times New Roman" w:hAnsi="Segoe UI" w:cs="Segoe UI"/>
                <w:color w:val="000000" w:themeColor="text1"/>
                <w:kern w:val="24"/>
                <w:sz w:val="16"/>
                <w:szCs w:val="16"/>
                <w:lang w:val="en-US" w:eastAsia="el-GR"/>
              </w:rPr>
              <w:t>0</w:t>
            </w:r>
            <w:r w:rsidRPr="00EB1181">
              <w:rPr>
                <w:rFonts w:ascii="Segoe UI" w:eastAsia="Times New Roman" w:hAnsi="Segoe UI" w:cs="Segoe UI"/>
                <w:color w:val="000000" w:themeColor="text1"/>
                <w:kern w:val="24"/>
                <w:sz w:val="16"/>
                <w:szCs w:val="16"/>
                <w:lang w:val="en-US" w:eastAsia="el-GR"/>
              </w:rPr>
              <w:t>%</w:t>
            </w:r>
          </w:p>
        </w:tc>
        <w:tc>
          <w:tcPr>
            <w:tcW w:w="964" w:type="dxa"/>
            <w:tcBorders>
              <w:top w:val="nil"/>
              <w:left w:val="nil"/>
              <w:bottom w:val="nil"/>
              <w:right w:val="nil"/>
            </w:tcBorders>
            <w:vAlign w:val="center"/>
          </w:tcPr>
          <w:p w:rsidR="00287471" w:rsidRPr="009F7C0E" w:rsidRDefault="00287471" w:rsidP="000E1357">
            <w:pPr>
              <w:spacing w:after="0" w:line="240" w:lineRule="auto"/>
              <w:jc w:val="right"/>
              <w:rPr>
                <w:rFonts w:ascii="Arial" w:eastAsia="Times New Roman" w:hAnsi="Arial" w:cs="Arial"/>
                <w:sz w:val="36"/>
                <w:szCs w:val="36"/>
                <w:lang w:val="en-US" w:eastAsia="el-GR"/>
              </w:rPr>
            </w:pPr>
            <w:r w:rsidRPr="00EB1181">
              <w:rPr>
                <w:rFonts w:ascii="Segoe UI" w:eastAsia="Times New Roman" w:hAnsi="Segoe UI" w:cs="Segoe UI"/>
                <w:color w:val="000000" w:themeColor="text1"/>
                <w:kern w:val="24"/>
                <w:sz w:val="16"/>
                <w:szCs w:val="16"/>
                <w:lang w:val="en-US" w:eastAsia="el-GR"/>
              </w:rPr>
              <w:t>16</w:t>
            </w:r>
            <w:r w:rsidR="000E1357">
              <w:rPr>
                <w:rFonts w:ascii="Segoe UI" w:eastAsia="Times New Roman" w:hAnsi="Segoe UI" w:cs="Segoe UI"/>
                <w:color w:val="000000" w:themeColor="text1"/>
                <w:kern w:val="24"/>
                <w:sz w:val="16"/>
                <w:szCs w:val="16"/>
                <w:lang w:val="el-GR" w:eastAsia="el-GR"/>
              </w:rPr>
              <w:t>,</w:t>
            </w:r>
            <w:r>
              <w:rPr>
                <w:rFonts w:ascii="Segoe UI" w:eastAsia="Times New Roman" w:hAnsi="Segoe UI" w:cs="Segoe UI"/>
                <w:color w:val="000000" w:themeColor="text1"/>
                <w:kern w:val="24"/>
                <w:sz w:val="16"/>
                <w:szCs w:val="16"/>
                <w:lang w:val="en-US" w:eastAsia="el-GR"/>
              </w:rPr>
              <w:t>3</w:t>
            </w:r>
            <w:r w:rsidRPr="00EB1181">
              <w:rPr>
                <w:rFonts w:ascii="Segoe UI" w:eastAsia="Times New Roman" w:hAnsi="Segoe UI" w:cs="Segoe UI"/>
                <w:color w:val="000000" w:themeColor="text1"/>
                <w:kern w:val="24"/>
                <w:sz w:val="16"/>
                <w:szCs w:val="16"/>
                <w:lang w:val="en-US" w:eastAsia="el-GR"/>
              </w:rPr>
              <w:t>%</w:t>
            </w:r>
          </w:p>
        </w:tc>
      </w:tr>
      <w:tr w:rsidR="00287471" w:rsidRPr="00046115" w:rsidTr="00F6739A">
        <w:trPr>
          <w:trHeight w:val="113"/>
        </w:trPr>
        <w:tc>
          <w:tcPr>
            <w:tcW w:w="3855" w:type="dxa"/>
            <w:tcBorders>
              <w:top w:val="nil"/>
              <w:left w:val="nil"/>
              <w:right w:val="nil"/>
            </w:tcBorders>
            <w:shd w:val="clear" w:color="auto" w:fill="auto"/>
            <w:tcMar>
              <w:top w:w="15" w:type="dxa"/>
              <w:left w:w="41" w:type="dxa"/>
              <w:bottom w:w="0" w:type="dxa"/>
              <w:right w:w="15" w:type="dxa"/>
            </w:tcMar>
            <w:vAlign w:val="center"/>
            <w:hideMark/>
          </w:tcPr>
          <w:p w:rsidR="00287471" w:rsidRPr="003915DB" w:rsidRDefault="00287471" w:rsidP="00287471">
            <w:pPr>
              <w:spacing w:after="0" w:line="240" w:lineRule="auto"/>
              <w:textAlignment w:val="center"/>
              <w:rPr>
                <w:rFonts w:ascii="Arial" w:eastAsia="Times New Roman" w:hAnsi="Arial" w:cs="Arial"/>
                <w:sz w:val="36"/>
                <w:szCs w:val="36"/>
                <w:lang w:val="el-GR" w:eastAsia="el-GR"/>
              </w:rPr>
            </w:pPr>
            <w:r w:rsidRPr="003915DB">
              <w:rPr>
                <w:rFonts w:ascii="Segoe UI" w:eastAsia="Segoe UI" w:hAnsi="Segoe UI" w:cs="Segoe UI"/>
                <w:color w:val="000000"/>
                <w:kern w:val="24"/>
                <w:sz w:val="16"/>
                <w:szCs w:val="16"/>
                <w:lang w:val="el-GR" w:eastAsia="el-GR"/>
              </w:rPr>
              <w:t xml:space="preserve">Δείκτης </w:t>
            </w:r>
            <w:r w:rsidRPr="003915DB">
              <w:rPr>
                <w:rFonts w:ascii="Segoe UI" w:eastAsia="Segoe UI" w:hAnsi="Segoe UI" w:cs="Segoe UI"/>
                <w:color w:val="000000"/>
                <w:kern w:val="24"/>
                <w:sz w:val="16"/>
                <w:szCs w:val="16"/>
                <w:lang w:val="en-US" w:eastAsia="el-GR"/>
              </w:rPr>
              <w:t>CET</w:t>
            </w:r>
            <w:r w:rsidRPr="003915DB">
              <w:rPr>
                <w:rFonts w:ascii="Segoe UI" w:eastAsia="Segoe UI" w:hAnsi="Segoe UI" w:cs="Segoe UI"/>
                <w:color w:val="000000"/>
                <w:kern w:val="24"/>
                <w:sz w:val="16"/>
                <w:szCs w:val="16"/>
                <w:lang w:val="el-GR" w:eastAsia="el-GR"/>
              </w:rPr>
              <w:t xml:space="preserve">1 </w:t>
            </w:r>
            <w:r w:rsidRPr="003915DB">
              <w:rPr>
                <w:rFonts w:ascii="Segoe UI" w:eastAsia="Segoe UI" w:hAnsi="Segoe UI" w:cs="Segoe UI"/>
                <w:color w:val="000000"/>
                <w:kern w:val="24"/>
                <w:sz w:val="16"/>
                <w:szCs w:val="16"/>
                <w:lang w:val="en-US" w:eastAsia="el-GR"/>
              </w:rPr>
              <w:t>CRD</w:t>
            </w:r>
            <w:r w:rsidRPr="003915DB">
              <w:rPr>
                <w:rFonts w:ascii="Segoe UI" w:eastAsia="Segoe UI" w:hAnsi="Segoe UI" w:cs="Segoe UI"/>
                <w:color w:val="000000"/>
                <w:kern w:val="24"/>
                <w:sz w:val="16"/>
                <w:szCs w:val="16"/>
                <w:lang w:val="el-GR" w:eastAsia="el-GR"/>
              </w:rPr>
              <w:t xml:space="preserve"> </w:t>
            </w:r>
            <w:r w:rsidRPr="003915DB">
              <w:rPr>
                <w:rFonts w:ascii="Segoe UI" w:eastAsia="Segoe UI" w:hAnsi="Segoe UI" w:cs="Segoe UI"/>
                <w:color w:val="000000"/>
                <w:kern w:val="24"/>
                <w:sz w:val="16"/>
                <w:szCs w:val="16"/>
                <w:lang w:val="en-US" w:eastAsia="el-GR"/>
              </w:rPr>
              <w:t>IV</w:t>
            </w:r>
            <w:r w:rsidRPr="003915DB">
              <w:rPr>
                <w:rFonts w:ascii="Segoe UI" w:eastAsia="Segoe UI" w:hAnsi="Segoe UI" w:cs="Segoe UI"/>
                <w:color w:val="000000"/>
                <w:kern w:val="24"/>
                <w:sz w:val="16"/>
                <w:szCs w:val="16"/>
                <w:lang w:val="el-GR" w:eastAsia="el-GR"/>
              </w:rPr>
              <w:t xml:space="preserve"> </w:t>
            </w:r>
            <w:r w:rsidRPr="003915DB">
              <w:rPr>
                <w:rFonts w:ascii="Segoe UI" w:eastAsia="Segoe UI" w:hAnsi="Segoe UI" w:cs="Segoe UI"/>
                <w:color w:val="000000"/>
                <w:kern w:val="24"/>
                <w:sz w:val="16"/>
                <w:szCs w:val="16"/>
                <w:lang w:val="en-US" w:eastAsia="el-GR"/>
              </w:rPr>
              <w:t>FL</w:t>
            </w:r>
            <w:r w:rsidRPr="003915DB">
              <w:rPr>
                <w:rFonts w:ascii="Segoe UI" w:eastAsia="Segoe UI" w:hAnsi="Segoe UI" w:cs="Segoe UI"/>
                <w:color w:val="000000"/>
                <w:kern w:val="24"/>
                <w:sz w:val="16"/>
                <w:szCs w:val="16"/>
                <w:lang w:val="el-GR" w:eastAsia="el-GR"/>
              </w:rPr>
              <w:t xml:space="preserve"> </w:t>
            </w:r>
          </w:p>
        </w:tc>
        <w:tc>
          <w:tcPr>
            <w:tcW w:w="964" w:type="dxa"/>
            <w:tcBorders>
              <w:top w:val="nil"/>
              <w:left w:val="nil"/>
              <w:right w:val="nil"/>
            </w:tcBorders>
            <w:shd w:val="clear" w:color="auto" w:fill="auto"/>
            <w:vAlign w:val="center"/>
          </w:tcPr>
          <w:p w:rsidR="00287471" w:rsidRPr="009674B0" w:rsidRDefault="00287471" w:rsidP="000E1357">
            <w:pPr>
              <w:spacing w:after="0" w:line="240" w:lineRule="auto"/>
              <w:jc w:val="right"/>
              <w:rPr>
                <w:rFonts w:ascii="Arial" w:eastAsia="Times New Roman" w:hAnsi="Arial" w:cs="Arial"/>
                <w:sz w:val="36"/>
                <w:szCs w:val="36"/>
                <w:lang w:val="en-US" w:eastAsia="el-GR"/>
              </w:rPr>
            </w:pPr>
            <w:r w:rsidRPr="009674B0">
              <w:rPr>
                <w:rFonts w:ascii="Segoe UI" w:eastAsia="Times New Roman" w:hAnsi="Segoe UI" w:cs="Segoe UI"/>
                <w:color w:val="000000" w:themeColor="text1"/>
                <w:kern w:val="24"/>
                <w:sz w:val="16"/>
                <w:szCs w:val="16"/>
                <w:lang w:val="en-US" w:eastAsia="el-GR"/>
              </w:rPr>
              <w:t>16</w:t>
            </w:r>
            <w:r w:rsidR="000E1357">
              <w:rPr>
                <w:rFonts w:ascii="Segoe UI" w:eastAsia="Times New Roman" w:hAnsi="Segoe UI" w:cs="Segoe UI"/>
                <w:color w:val="000000" w:themeColor="text1"/>
                <w:kern w:val="24"/>
                <w:sz w:val="16"/>
                <w:szCs w:val="16"/>
                <w:lang w:val="el-GR" w:eastAsia="el-GR"/>
              </w:rPr>
              <w:t>,</w:t>
            </w:r>
            <w:r>
              <w:rPr>
                <w:rFonts w:ascii="Segoe UI" w:eastAsia="Times New Roman" w:hAnsi="Segoe UI" w:cs="Segoe UI"/>
                <w:color w:val="000000" w:themeColor="text1"/>
                <w:kern w:val="24"/>
                <w:sz w:val="16"/>
                <w:szCs w:val="16"/>
                <w:lang w:val="en-US" w:eastAsia="el-GR"/>
              </w:rPr>
              <w:t>7</w:t>
            </w:r>
            <w:r w:rsidRPr="009674B0">
              <w:rPr>
                <w:rFonts w:ascii="Segoe UI" w:eastAsia="Times New Roman" w:hAnsi="Segoe UI" w:cs="Segoe UI"/>
                <w:color w:val="000000" w:themeColor="text1"/>
                <w:kern w:val="24"/>
                <w:sz w:val="16"/>
                <w:szCs w:val="16"/>
                <w:lang w:val="en-US" w:eastAsia="el-GR"/>
              </w:rPr>
              <w:t>%</w:t>
            </w:r>
          </w:p>
        </w:tc>
        <w:tc>
          <w:tcPr>
            <w:tcW w:w="964" w:type="dxa"/>
            <w:tcBorders>
              <w:top w:val="nil"/>
              <w:left w:val="nil"/>
              <w:right w:val="nil"/>
            </w:tcBorders>
            <w:shd w:val="clear" w:color="auto" w:fill="auto"/>
            <w:tcMar>
              <w:top w:w="15" w:type="dxa"/>
              <w:left w:w="15" w:type="dxa"/>
              <w:bottom w:w="0" w:type="dxa"/>
              <w:right w:w="76" w:type="dxa"/>
            </w:tcMar>
            <w:vAlign w:val="center"/>
            <w:hideMark/>
          </w:tcPr>
          <w:p w:rsidR="00287471" w:rsidRPr="009674B0" w:rsidRDefault="00287471" w:rsidP="000E1357">
            <w:pPr>
              <w:spacing w:after="0" w:line="240" w:lineRule="auto"/>
              <w:jc w:val="right"/>
              <w:rPr>
                <w:rFonts w:ascii="Arial" w:eastAsia="Times New Roman" w:hAnsi="Arial" w:cs="Arial"/>
                <w:sz w:val="36"/>
                <w:szCs w:val="36"/>
                <w:lang w:val="en-US" w:eastAsia="el-GR"/>
              </w:rPr>
            </w:pPr>
            <w:r w:rsidRPr="009674B0">
              <w:rPr>
                <w:rFonts w:ascii="Segoe UI" w:eastAsia="Times New Roman" w:hAnsi="Segoe UI" w:cs="Segoe UI"/>
                <w:color w:val="000000" w:themeColor="text1"/>
                <w:kern w:val="24"/>
                <w:sz w:val="16"/>
                <w:szCs w:val="16"/>
                <w:lang w:val="en-US" w:eastAsia="el-GR"/>
              </w:rPr>
              <w:t>16</w:t>
            </w:r>
            <w:r w:rsidR="000E1357">
              <w:rPr>
                <w:rFonts w:ascii="Segoe UI" w:eastAsia="Times New Roman" w:hAnsi="Segoe UI" w:cs="Segoe UI"/>
                <w:color w:val="000000" w:themeColor="text1"/>
                <w:kern w:val="24"/>
                <w:sz w:val="16"/>
                <w:szCs w:val="16"/>
                <w:lang w:val="el-GR" w:eastAsia="el-GR"/>
              </w:rPr>
              <w:t>,</w:t>
            </w:r>
            <w:r>
              <w:rPr>
                <w:rFonts w:ascii="Segoe UI" w:eastAsia="Times New Roman" w:hAnsi="Segoe UI" w:cs="Segoe UI"/>
                <w:color w:val="000000" w:themeColor="text1"/>
                <w:kern w:val="24"/>
                <w:sz w:val="16"/>
                <w:szCs w:val="16"/>
                <w:lang w:val="en-US" w:eastAsia="el-GR"/>
              </w:rPr>
              <w:t>6</w:t>
            </w:r>
            <w:r w:rsidRPr="009674B0">
              <w:rPr>
                <w:rFonts w:ascii="Segoe UI" w:eastAsia="Times New Roman" w:hAnsi="Segoe UI" w:cs="Segoe UI"/>
                <w:color w:val="000000" w:themeColor="text1"/>
                <w:kern w:val="24"/>
                <w:sz w:val="16"/>
                <w:szCs w:val="16"/>
                <w:lang w:val="en-US" w:eastAsia="el-GR"/>
              </w:rPr>
              <w:t>%</w:t>
            </w:r>
          </w:p>
        </w:tc>
        <w:tc>
          <w:tcPr>
            <w:tcW w:w="964" w:type="dxa"/>
            <w:tcBorders>
              <w:top w:val="nil"/>
              <w:left w:val="nil"/>
              <w:right w:val="nil"/>
            </w:tcBorders>
            <w:shd w:val="clear" w:color="auto" w:fill="auto"/>
            <w:tcMar>
              <w:top w:w="15" w:type="dxa"/>
              <w:left w:w="15" w:type="dxa"/>
              <w:bottom w:w="0" w:type="dxa"/>
              <w:right w:w="76" w:type="dxa"/>
            </w:tcMar>
            <w:vAlign w:val="center"/>
            <w:hideMark/>
          </w:tcPr>
          <w:p w:rsidR="00287471" w:rsidRPr="009F7C0E" w:rsidRDefault="00287471" w:rsidP="000E1357">
            <w:pPr>
              <w:spacing w:after="0" w:line="240" w:lineRule="auto"/>
              <w:jc w:val="right"/>
              <w:rPr>
                <w:rFonts w:ascii="Arial" w:eastAsia="Times New Roman" w:hAnsi="Arial" w:cs="Arial"/>
                <w:sz w:val="36"/>
                <w:szCs w:val="36"/>
                <w:lang w:val="en-US" w:eastAsia="el-GR"/>
              </w:rPr>
            </w:pPr>
            <w:r w:rsidRPr="006B48CA">
              <w:rPr>
                <w:rFonts w:ascii="Segoe UI" w:eastAsia="Times New Roman" w:hAnsi="Segoe UI" w:cs="Segoe UI"/>
                <w:color w:val="000000" w:themeColor="text1"/>
                <w:kern w:val="24"/>
                <w:sz w:val="16"/>
                <w:szCs w:val="16"/>
                <w:lang w:val="en-US" w:eastAsia="el-GR"/>
              </w:rPr>
              <w:t>1</w:t>
            </w:r>
            <w:r w:rsidRPr="00EB1181">
              <w:rPr>
                <w:rFonts w:ascii="Segoe UI" w:eastAsia="Times New Roman" w:hAnsi="Segoe UI" w:cs="Segoe UI"/>
                <w:color w:val="000000" w:themeColor="text1"/>
                <w:kern w:val="24"/>
                <w:sz w:val="16"/>
                <w:szCs w:val="16"/>
                <w:lang w:val="en-US" w:eastAsia="el-GR"/>
              </w:rPr>
              <w:t>6</w:t>
            </w:r>
            <w:r w:rsidR="000E1357">
              <w:rPr>
                <w:rFonts w:ascii="Segoe UI" w:eastAsia="Times New Roman" w:hAnsi="Segoe UI" w:cs="Segoe UI"/>
                <w:color w:val="000000" w:themeColor="text1"/>
                <w:kern w:val="24"/>
                <w:sz w:val="16"/>
                <w:szCs w:val="16"/>
                <w:lang w:val="el-GR" w:eastAsia="el-GR"/>
              </w:rPr>
              <w:t>,</w:t>
            </w:r>
            <w:r>
              <w:rPr>
                <w:rFonts w:ascii="Segoe UI" w:eastAsia="Times New Roman" w:hAnsi="Segoe UI" w:cs="Segoe UI"/>
                <w:color w:val="000000" w:themeColor="text1"/>
                <w:kern w:val="24"/>
                <w:sz w:val="16"/>
                <w:szCs w:val="16"/>
                <w:lang w:val="en-US" w:eastAsia="el-GR"/>
              </w:rPr>
              <w:t>3</w:t>
            </w:r>
            <w:r w:rsidRPr="00EB1181">
              <w:rPr>
                <w:rFonts w:ascii="Segoe UI" w:eastAsia="Times New Roman" w:hAnsi="Segoe UI" w:cs="Segoe UI"/>
                <w:color w:val="000000" w:themeColor="text1"/>
                <w:kern w:val="24"/>
                <w:sz w:val="16"/>
                <w:szCs w:val="16"/>
                <w:lang w:val="en-US" w:eastAsia="el-GR"/>
              </w:rPr>
              <w:t>%</w:t>
            </w:r>
          </w:p>
        </w:tc>
        <w:tc>
          <w:tcPr>
            <w:tcW w:w="964" w:type="dxa"/>
            <w:tcBorders>
              <w:top w:val="nil"/>
              <w:left w:val="nil"/>
              <w:right w:val="nil"/>
            </w:tcBorders>
            <w:shd w:val="clear" w:color="auto" w:fill="auto"/>
            <w:tcMar>
              <w:top w:w="15" w:type="dxa"/>
              <w:left w:w="15" w:type="dxa"/>
              <w:bottom w:w="0" w:type="dxa"/>
              <w:right w:w="76" w:type="dxa"/>
            </w:tcMar>
            <w:vAlign w:val="center"/>
            <w:hideMark/>
          </w:tcPr>
          <w:p w:rsidR="00287471" w:rsidRPr="009F7C0E" w:rsidRDefault="00287471" w:rsidP="000E1357">
            <w:pPr>
              <w:spacing w:after="0" w:line="240" w:lineRule="auto"/>
              <w:jc w:val="right"/>
              <w:rPr>
                <w:rFonts w:ascii="Arial" w:eastAsia="Times New Roman" w:hAnsi="Arial" w:cs="Arial"/>
                <w:sz w:val="36"/>
                <w:szCs w:val="36"/>
                <w:lang w:val="en-US" w:eastAsia="el-GR"/>
              </w:rPr>
            </w:pPr>
            <w:r w:rsidRPr="00EB1181">
              <w:rPr>
                <w:rFonts w:ascii="Segoe UI" w:eastAsia="Times New Roman" w:hAnsi="Segoe UI" w:cs="Segoe UI"/>
                <w:color w:val="000000" w:themeColor="text1"/>
                <w:kern w:val="24"/>
                <w:sz w:val="16"/>
                <w:szCs w:val="16"/>
                <w:lang w:val="en-US" w:eastAsia="el-GR"/>
              </w:rPr>
              <w:t>15</w:t>
            </w:r>
            <w:r w:rsidR="000E1357">
              <w:rPr>
                <w:rFonts w:ascii="Segoe UI" w:eastAsia="Times New Roman" w:hAnsi="Segoe UI" w:cs="Segoe UI"/>
                <w:color w:val="000000" w:themeColor="text1"/>
                <w:kern w:val="24"/>
                <w:sz w:val="16"/>
                <w:szCs w:val="16"/>
                <w:lang w:val="el-GR" w:eastAsia="el-GR"/>
              </w:rPr>
              <w:t>,</w:t>
            </w:r>
            <w:r w:rsidRPr="00EB1181">
              <w:rPr>
                <w:rFonts w:ascii="Segoe UI" w:eastAsia="Times New Roman" w:hAnsi="Segoe UI" w:cs="Segoe UI"/>
                <w:color w:val="000000" w:themeColor="text1"/>
                <w:kern w:val="24"/>
                <w:sz w:val="16"/>
                <w:szCs w:val="16"/>
                <w:lang w:val="en-US" w:eastAsia="el-GR"/>
              </w:rPr>
              <w:t>8%</w:t>
            </w:r>
          </w:p>
        </w:tc>
        <w:tc>
          <w:tcPr>
            <w:tcW w:w="964" w:type="dxa"/>
            <w:tcBorders>
              <w:top w:val="nil"/>
              <w:left w:val="nil"/>
              <w:right w:val="nil"/>
            </w:tcBorders>
            <w:vAlign w:val="center"/>
          </w:tcPr>
          <w:p w:rsidR="00287471" w:rsidRPr="009F7C0E" w:rsidRDefault="00287471" w:rsidP="000E1357">
            <w:pPr>
              <w:spacing w:after="0" w:line="240" w:lineRule="auto"/>
              <w:jc w:val="right"/>
              <w:rPr>
                <w:rFonts w:ascii="Arial" w:eastAsia="Times New Roman" w:hAnsi="Arial" w:cs="Arial"/>
                <w:sz w:val="36"/>
                <w:szCs w:val="36"/>
                <w:lang w:val="en-US" w:eastAsia="el-GR"/>
              </w:rPr>
            </w:pPr>
            <w:r w:rsidRPr="00EB1181">
              <w:rPr>
                <w:rFonts w:ascii="Segoe UI" w:eastAsia="Times New Roman" w:hAnsi="Segoe UI" w:cs="Segoe UI"/>
                <w:color w:val="000000" w:themeColor="text1"/>
                <w:kern w:val="24"/>
                <w:sz w:val="16"/>
                <w:szCs w:val="16"/>
                <w:lang w:val="en-US" w:eastAsia="el-GR"/>
              </w:rPr>
              <w:t>15</w:t>
            </w:r>
            <w:r w:rsidR="000E1357">
              <w:rPr>
                <w:rFonts w:ascii="Segoe UI" w:eastAsia="Times New Roman" w:hAnsi="Segoe UI" w:cs="Segoe UI"/>
                <w:color w:val="000000" w:themeColor="text1"/>
                <w:kern w:val="24"/>
                <w:sz w:val="16"/>
                <w:szCs w:val="16"/>
                <w:lang w:val="el-GR" w:eastAsia="el-GR"/>
              </w:rPr>
              <w:t>,</w:t>
            </w:r>
            <w:r w:rsidRPr="00EB1181">
              <w:rPr>
                <w:rFonts w:ascii="Segoe UI" w:eastAsia="Times New Roman" w:hAnsi="Segoe UI" w:cs="Segoe UI"/>
                <w:color w:val="000000" w:themeColor="text1"/>
                <w:kern w:val="24"/>
                <w:sz w:val="16"/>
                <w:szCs w:val="16"/>
                <w:lang w:val="en-US" w:eastAsia="el-GR"/>
              </w:rPr>
              <w:t>8%</w:t>
            </w:r>
          </w:p>
        </w:tc>
      </w:tr>
      <w:tr w:rsidR="00287471" w:rsidRPr="00046115" w:rsidTr="00F6739A">
        <w:trPr>
          <w:trHeight w:val="113"/>
        </w:trPr>
        <w:tc>
          <w:tcPr>
            <w:tcW w:w="3855" w:type="dxa"/>
            <w:tcBorders>
              <w:top w:val="nil"/>
              <w:left w:val="nil"/>
              <w:bottom w:val="single" w:sz="12" w:space="0" w:color="000000"/>
              <w:right w:val="nil"/>
            </w:tcBorders>
            <w:shd w:val="clear" w:color="auto" w:fill="auto"/>
            <w:tcMar>
              <w:top w:w="15" w:type="dxa"/>
              <w:left w:w="41" w:type="dxa"/>
              <w:bottom w:w="0" w:type="dxa"/>
              <w:right w:w="15" w:type="dxa"/>
            </w:tcMar>
            <w:vAlign w:val="center"/>
            <w:hideMark/>
          </w:tcPr>
          <w:p w:rsidR="00287471" w:rsidRPr="003915DB" w:rsidRDefault="00287471" w:rsidP="00287471">
            <w:pPr>
              <w:spacing w:after="0" w:line="240" w:lineRule="auto"/>
              <w:textAlignment w:val="center"/>
              <w:rPr>
                <w:rFonts w:ascii="Arial" w:eastAsia="Times New Roman" w:hAnsi="Arial" w:cs="Arial"/>
                <w:sz w:val="36"/>
                <w:szCs w:val="36"/>
                <w:lang w:val="el-GR" w:eastAsia="el-GR"/>
              </w:rPr>
            </w:pPr>
            <w:r w:rsidRPr="003915DB">
              <w:rPr>
                <w:rFonts w:ascii="Segoe UI" w:eastAsia="Segoe UI" w:hAnsi="Segoe UI" w:cs="Segoe UI"/>
                <w:color w:val="000000"/>
                <w:kern w:val="24"/>
                <w:sz w:val="16"/>
                <w:szCs w:val="16"/>
                <w:lang w:val="el-GR" w:eastAsia="el-GR"/>
              </w:rPr>
              <w:t xml:space="preserve">Σταθμισμένα </w:t>
            </w:r>
            <w:r>
              <w:rPr>
                <w:rFonts w:ascii="Segoe UI" w:eastAsia="Segoe UI" w:hAnsi="Segoe UI" w:cs="Segoe UI"/>
                <w:color w:val="000000"/>
                <w:kern w:val="24"/>
                <w:sz w:val="16"/>
                <w:szCs w:val="16"/>
                <w:lang w:val="el-GR" w:eastAsia="el-GR"/>
              </w:rPr>
              <w:t>σ</w:t>
            </w:r>
            <w:r w:rsidRPr="003915DB">
              <w:rPr>
                <w:rFonts w:ascii="Segoe UI" w:eastAsia="Segoe UI" w:hAnsi="Segoe UI" w:cs="Segoe UI"/>
                <w:color w:val="000000"/>
                <w:kern w:val="24"/>
                <w:sz w:val="16"/>
                <w:szCs w:val="16"/>
                <w:lang w:val="el-GR" w:eastAsia="el-GR"/>
              </w:rPr>
              <w:t xml:space="preserve">τοιχεία </w:t>
            </w:r>
            <w:r>
              <w:rPr>
                <w:rFonts w:ascii="Segoe UI" w:eastAsia="Segoe UI" w:hAnsi="Segoe UI" w:cs="Segoe UI"/>
                <w:color w:val="000000"/>
                <w:kern w:val="24"/>
                <w:sz w:val="16"/>
                <w:szCs w:val="16"/>
                <w:lang w:val="el-GR" w:eastAsia="el-GR"/>
              </w:rPr>
              <w:t>ε</w:t>
            </w:r>
            <w:r w:rsidRPr="003915DB">
              <w:rPr>
                <w:rFonts w:ascii="Segoe UI" w:eastAsia="Segoe UI" w:hAnsi="Segoe UI" w:cs="Segoe UI"/>
                <w:color w:val="000000"/>
                <w:kern w:val="24"/>
                <w:sz w:val="16"/>
                <w:szCs w:val="16"/>
                <w:lang w:val="el-GR" w:eastAsia="el-GR"/>
              </w:rPr>
              <w:t>νεργητικού (€ δισ.)</w:t>
            </w:r>
          </w:p>
        </w:tc>
        <w:tc>
          <w:tcPr>
            <w:tcW w:w="964" w:type="dxa"/>
            <w:tcBorders>
              <w:top w:val="nil"/>
              <w:left w:val="nil"/>
              <w:bottom w:val="single" w:sz="12" w:space="0" w:color="000000"/>
              <w:right w:val="nil"/>
            </w:tcBorders>
            <w:shd w:val="clear" w:color="auto" w:fill="auto"/>
            <w:vAlign w:val="center"/>
          </w:tcPr>
          <w:p w:rsidR="00287471" w:rsidRPr="000619C2" w:rsidRDefault="00287471" w:rsidP="000E1357">
            <w:pPr>
              <w:spacing w:after="0" w:line="240" w:lineRule="auto"/>
              <w:jc w:val="right"/>
              <w:textAlignment w:val="center"/>
              <w:rPr>
                <w:rFonts w:ascii="Arial" w:eastAsia="Times New Roman" w:hAnsi="Arial" w:cs="Arial"/>
                <w:sz w:val="36"/>
                <w:szCs w:val="36"/>
                <w:lang w:val="en-US" w:eastAsia="el-GR"/>
              </w:rPr>
            </w:pPr>
            <w:r>
              <w:rPr>
                <w:rFonts w:ascii="Segoe UI" w:eastAsia="Segoe UI" w:hAnsi="Segoe UI" w:cs="Segoe UI"/>
                <w:color w:val="000000" w:themeColor="text1"/>
                <w:kern w:val="24"/>
                <w:sz w:val="16"/>
                <w:szCs w:val="16"/>
                <w:lang w:val="en-US" w:eastAsia="el-GR"/>
              </w:rPr>
              <w:t>37</w:t>
            </w:r>
            <w:r w:rsidR="000E1357">
              <w:rPr>
                <w:rFonts w:ascii="Segoe UI" w:eastAsia="Segoe UI" w:hAnsi="Segoe UI" w:cs="Segoe UI"/>
                <w:color w:val="000000" w:themeColor="text1"/>
                <w:kern w:val="24"/>
                <w:sz w:val="16"/>
                <w:szCs w:val="16"/>
                <w:lang w:val="el-GR" w:eastAsia="el-GR"/>
              </w:rPr>
              <w:t>,</w:t>
            </w:r>
            <w:r>
              <w:rPr>
                <w:rFonts w:ascii="Segoe UI" w:eastAsia="Segoe UI" w:hAnsi="Segoe UI" w:cs="Segoe UI"/>
                <w:color w:val="000000" w:themeColor="text1"/>
                <w:kern w:val="24"/>
                <w:sz w:val="16"/>
                <w:szCs w:val="16"/>
                <w:lang w:val="en-US" w:eastAsia="el-GR"/>
              </w:rPr>
              <w:t>3</w:t>
            </w:r>
          </w:p>
        </w:tc>
        <w:tc>
          <w:tcPr>
            <w:tcW w:w="964" w:type="dxa"/>
            <w:tcBorders>
              <w:top w:val="nil"/>
              <w:left w:val="nil"/>
              <w:bottom w:val="single" w:sz="12" w:space="0" w:color="000000"/>
              <w:right w:val="nil"/>
            </w:tcBorders>
            <w:shd w:val="clear" w:color="auto" w:fill="auto"/>
            <w:tcMar>
              <w:top w:w="15" w:type="dxa"/>
              <w:left w:w="15" w:type="dxa"/>
              <w:bottom w:w="0" w:type="dxa"/>
              <w:right w:w="76" w:type="dxa"/>
            </w:tcMar>
            <w:vAlign w:val="center"/>
            <w:hideMark/>
          </w:tcPr>
          <w:p w:rsidR="00287471" w:rsidRPr="000619C2" w:rsidRDefault="00287471" w:rsidP="000E1357">
            <w:pPr>
              <w:spacing w:after="0" w:line="240" w:lineRule="auto"/>
              <w:jc w:val="right"/>
              <w:textAlignment w:val="center"/>
              <w:rPr>
                <w:rFonts w:ascii="Arial" w:eastAsia="Times New Roman" w:hAnsi="Arial" w:cs="Arial"/>
                <w:sz w:val="36"/>
                <w:szCs w:val="36"/>
                <w:lang w:val="en-US" w:eastAsia="el-GR"/>
              </w:rPr>
            </w:pPr>
            <w:r w:rsidRPr="009674B0">
              <w:rPr>
                <w:rFonts w:ascii="Segoe UI" w:eastAsia="Segoe UI" w:hAnsi="Segoe UI" w:cs="Segoe UI"/>
                <w:color w:val="000000" w:themeColor="text1"/>
                <w:kern w:val="24"/>
                <w:sz w:val="16"/>
                <w:szCs w:val="16"/>
                <w:lang w:val="en-US" w:eastAsia="el-GR"/>
              </w:rPr>
              <w:t>3</w:t>
            </w:r>
            <w:r>
              <w:rPr>
                <w:rFonts w:ascii="Segoe UI" w:eastAsia="Segoe UI" w:hAnsi="Segoe UI" w:cs="Segoe UI"/>
                <w:color w:val="000000" w:themeColor="text1"/>
                <w:kern w:val="24"/>
                <w:sz w:val="16"/>
                <w:szCs w:val="16"/>
                <w:lang w:val="en-US" w:eastAsia="el-GR"/>
              </w:rPr>
              <w:t>8</w:t>
            </w:r>
            <w:r w:rsidR="000E1357">
              <w:rPr>
                <w:rFonts w:ascii="Segoe UI" w:eastAsia="Segoe UI" w:hAnsi="Segoe UI" w:cs="Segoe UI"/>
                <w:color w:val="000000" w:themeColor="text1"/>
                <w:kern w:val="24"/>
                <w:sz w:val="16"/>
                <w:szCs w:val="16"/>
                <w:lang w:val="el-GR" w:eastAsia="el-GR"/>
              </w:rPr>
              <w:t>,</w:t>
            </w:r>
            <w:r>
              <w:rPr>
                <w:rFonts w:ascii="Segoe UI" w:eastAsia="Segoe UI" w:hAnsi="Segoe UI" w:cs="Segoe UI"/>
                <w:color w:val="000000" w:themeColor="text1"/>
                <w:kern w:val="24"/>
                <w:sz w:val="16"/>
                <w:szCs w:val="16"/>
                <w:lang w:val="en-US" w:eastAsia="el-GR"/>
              </w:rPr>
              <w:t>5</w:t>
            </w:r>
          </w:p>
        </w:tc>
        <w:tc>
          <w:tcPr>
            <w:tcW w:w="964" w:type="dxa"/>
            <w:tcBorders>
              <w:top w:val="nil"/>
              <w:left w:val="nil"/>
              <w:bottom w:val="single" w:sz="12" w:space="0" w:color="000000"/>
              <w:right w:val="nil"/>
            </w:tcBorders>
            <w:shd w:val="clear" w:color="auto" w:fill="auto"/>
            <w:tcMar>
              <w:top w:w="15" w:type="dxa"/>
              <w:left w:w="15" w:type="dxa"/>
              <w:bottom w:w="0" w:type="dxa"/>
              <w:right w:w="76" w:type="dxa"/>
            </w:tcMar>
            <w:vAlign w:val="center"/>
            <w:hideMark/>
          </w:tcPr>
          <w:p w:rsidR="00287471" w:rsidRPr="000619C2" w:rsidRDefault="00287471" w:rsidP="000E1357">
            <w:pPr>
              <w:spacing w:after="0" w:line="240" w:lineRule="auto"/>
              <w:jc w:val="right"/>
              <w:textAlignment w:val="center"/>
              <w:rPr>
                <w:rFonts w:ascii="Arial" w:eastAsia="Times New Roman" w:hAnsi="Arial" w:cs="Arial"/>
                <w:sz w:val="36"/>
                <w:szCs w:val="36"/>
                <w:lang w:val="en-US" w:eastAsia="el-GR"/>
              </w:rPr>
            </w:pPr>
            <w:r w:rsidRPr="00EB1181">
              <w:rPr>
                <w:rFonts w:ascii="Segoe UI" w:eastAsia="Segoe UI" w:hAnsi="Segoe UI" w:cs="Segoe UI"/>
                <w:color w:val="000000" w:themeColor="text1"/>
                <w:kern w:val="24"/>
                <w:sz w:val="16"/>
                <w:szCs w:val="16"/>
                <w:lang w:val="en-US" w:eastAsia="el-GR"/>
              </w:rPr>
              <w:t>3</w:t>
            </w:r>
            <w:r w:rsidRPr="000619C2">
              <w:rPr>
                <w:rFonts w:ascii="Segoe UI" w:eastAsia="Segoe UI" w:hAnsi="Segoe UI" w:cs="Segoe UI"/>
                <w:color w:val="000000" w:themeColor="text1"/>
                <w:kern w:val="24"/>
                <w:sz w:val="16"/>
                <w:szCs w:val="16"/>
                <w:lang w:val="en-US" w:eastAsia="el-GR"/>
              </w:rPr>
              <w:t>9</w:t>
            </w:r>
            <w:r w:rsidR="000E1357">
              <w:rPr>
                <w:rFonts w:ascii="Segoe UI" w:eastAsia="Segoe UI" w:hAnsi="Segoe UI" w:cs="Segoe UI"/>
                <w:color w:val="000000" w:themeColor="text1"/>
                <w:kern w:val="24"/>
                <w:sz w:val="16"/>
                <w:szCs w:val="16"/>
                <w:lang w:val="el-GR" w:eastAsia="el-GR"/>
              </w:rPr>
              <w:t>,</w:t>
            </w:r>
            <w:r>
              <w:rPr>
                <w:rFonts w:ascii="Segoe UI" w:eastAsia="Segoe UI" w:hAnsi="Segoe UI" w:cs="Segoe UI"/>
                <w:color w:val="000000" w:themeColor="text1"/>
                <w:kern w:val="24"/>
                <w:sz w:val="16"/>
                <w:szCs w:val="16"/>
                <w:lang w:val="en-US" w:eastAsia="el-GR"/>
              </w:rPr>
              <w:t>0</w:t>
            </w:r>
          </w:p>
        </w:tc>
        <w:tc>
          <w:tcPr>
            <w:tcW w:w="964" w:type="dxa"/>
            <w:tcBorders>
              <w:top w:val="nil"/>
              <w:left w:val="nil"/>
              <w:bottom w:val="single" w:sz="12" w:space="0" w:color="000000"/>
              <w:right w:val="nil"/>
            </w:tcBorders>
            <w:shd w:val="clear" w:color="auto" w:fill="auto"/>
            <w:tcMar>
              <w:top w:w="15" w:type="dxa"/>
              <w:left w:w="15" w:type="dxa"/>
              <w:bottom w:w="0" w:type="dxa"/>
              <w:right w:w="76" w:type="dxa"/>
            </w:tcMar>
            <w:vAlign w:val="center"/>
            <w:hideMark/>
          </w:tcPr>
          <w:p w:rsidR="00287471" w:rsidRPr="000619C2" w:rsidRDefault="00287471" w:rsidP="000E1357">
            <w:pPr>
              <w:spacing w:after="0" w:line="240" w:lineRule="auto"/>
              <w:jc w:val="right"/>
              <w:textAlignment w:val="center"/>
              <w:rPr>
                <w:rFonts w:ascii="Arial" w:eastAsia="Times New Roman" w:hAnsi="Arial" w:cs="Arial"/>
                <w:sz w:val="36"/>
                <w:szCs w:val="36"/>
                <w:lang w:val="en-US" w:eastAsia="el-GR"/>
              </w:rPr>
            </w:pPr>
            <w:r w:rsidRPr="00EB1181">
              <w:rPr>
                <w:rFonts w:ascii="Segoe UI" w:eastAsia="Segoe UI" w:hAnsi="Segoe UI" w:cs="Segoe UI"/>
                <w:color w:val="000000" w:themeColor="text1"/>
                <w:kern w:val="24"/>
                <w:sz w:val="16"/>
                <w:szCs w:val="16"/>
                <w:lang w:val="en-US" w:eastAsia="el-GR"/>
              </w:rPr>
              <w:t>41</w:t>
            </w:r>
            <w:r w:rsidR="000E1357">
              <w:rPr>
                <w:rFonts w:ascii="Segoe UI" w:eastAsia="Segoe UI" w:hAnsi="Segoe UI" w:cs="Segoe UI"/>
                <w:color w:val="000000" w:themeColor="text1"/>
                <w:kern w:val="24"/>
                <w:sz w:val="16"/>
                <w:szCs w:val="16"/>
                <w:lang w:val="el-GR" w:eastAsia="el-GR"/>
              </w:rPr>
              <w:t>,</w:t>
            </w:r>
            <w:r>
              <w:rPr>
                <w:rFonts w:ascii="Segoe UI" w:eastAsia="Segoe UI" w:hAnsi="Segoe UI" w:cs="Segoe UI"/>
                <w:color w:val="000000" w:themeColor="text1"/>
                <w:kern w:val="24"/>
                <w:sz w:val="16"/>
                <w:szCs w:val="16"/>
                <w:lang w:val="en-US" w:eastAsia="el-GR"/>
              </w:rPr>
              <w:t>3</w:t>
            </w:r>
          </w:p>
        </w:tc>
        <w:tc>
          <w:tcPr>
            <w:tcW w:w="964" w:type="dxa"/>
            <w:tcBorders>
              <w:top w:val="nil"/>
              <w:left w:val="nil"/>
              <w:bottom w:val="single" w:sz="12" w:space="0" w:color="000000"/>
              <w:right w:val="nil"/>
            </w:tcBorders>
            <w:vAlign w:val="center"/>
          </w:tcPr>
          <w:p w:rsidR="00287471" w:rsidRPr="000619C2" w:rsidRDefault="00287471" w:rsidP="000E1357">
            <w:pPr>
              <w:spacing w:after="0" w:line="240" w:lineRule="auto"/>
              <w:jc w:val="right"/>
              <w:textAlignment w:val="center"/>
              <w:rPr>
                <w:rFonts w:ascii="Arial" w:eastAsia="Times New Roman" w:hAnsi="Arial" w:cs="Arial"/>
                <w:sz w:val="36"/>
                <w:szCs w:val="36"/>
                <w:lang w:val="en-US" w:eastAsia="el-GR"/>
              </w:rPr>
            </w:pPr>
            <w:r w:rsidRPr="00EB1181">
              <w:rPr>
                <w:rFonts w:ascii="Segoe UI" w:eastAsia="Segoe UI" w:hAnsi="Segoe UI" w:cs="Segoe UI"/>
                <w:color w:val="000000" w:themeColor="text1"/>
                <w:kern w:val="24"/>
                <w:sz w:val="16"/>
                <w:szCs w:val="16"/>
                <w:lang w:val="en-US" w:eastAsia="el-GR"/>
              </w:rPr>
              <w:t>41</w:t>
            </w:r>
            <w:r w:rsidR="000E1357">
              <w:rPr>
                <w:rFonts w:ascii="Segoe UI" w:eastAsia="Segoe UI" w:hAnsi="Segoe UI" w:cs="Segoe UI"/>
                <w:color w:val="000000" w:themeColor="text1"/>
                <w:kern w:val="24"/>
                <w:sz w:val="16"/>
                <w:szCs w:val="16"/>
                <w:lang w:val="el-GR" w:eastAsia="el-GR"/>
              </w:rPr>
              <w:t>,</w:t>
            </w:r>
            <w:r>
              <w:rPr>
                <w:rFonts w:ascii="Segoe UI" w:eastAsia="Segoe UI" w:hAnsi="Segoe UI" w:cs="Segoe UI"/>
                <w:color w:val="000000" w:themeColor="text1"/>
                <w:kern w:val="24"/>
                <w:sz w:val="16"/>
                <w:szCs w:val="16"/>
                <w:lang w:val="en-US" w:eastAsia="el-GR"/>
              </w:rPr>
              <w:t>1</w:t>
            </w:r>
          </w:p>
        </w:tc>
      </w:tr>
    </w:tbl>
    <w:p w:rsidR="00046115" w:rsidRPr="00800BB9" w:rsidRDefault="00046115" w:rsidP="00432D5B">
      <w:pPr>
        <w:spacing w:after="0" w:line="240" w:lineRule="auto"/>
        <w:textAlignment w:val="baseline"/>
        <w:rPr>
          <w:rFonts w:ascii="Segoe UI" w:hAnsi="Segoe UI" w:cs="Segoe UI"/>
          <w:color w:val="000000" w:themeColor="text1"/>
          <w:kern w:val="24"/>
          <w:sz w:val="4"/>
          <w:szCs w:val="4"/>
          <w:vertAlign w:val="superscript"/>
          <w:lang w:val="el-GR" w:eastAsia="el-GR"/>
        </w:rPr>
      </w:pPr>
    </w:p>
    <w:p w:rsidR="00046115" w:rsidRDefault="00046115" w:rsidP="00B753A4">
      <w:pPr>
        <w:spacing w:after="0" w:line="240" w:lineRule="auto"/>
        <w:textAlignment w:val="baseline"/>
        <w:rPr>
          <w:rFonts w:ascii="Segoe UI" w:eastAsia="Times New Roman" w:hAnsi="Segoe UI" w:cs="Segoe UI"/>
          <w:color w:val="000000" w:themeColor="text1"/>
          <w:kern w:val="24"/>
          <w:sz w:val="12"/>
          <w:szCs w:val="10"/>
          <w:lang w:val="el-GR" w:eastAsia="el-GR"/>
        </w:rPr>
      </w:pPr>
    </w:p>
    <w:p w:rsidR="00C03A9E" w:rsidRDefault="00164D9C" w:rsidP="00046115">
      <w:pPr>
        <w:spacing w:after="0" w:line="240" w:lineRule="auto"/>
        <w:textAlignment w:val="baseline"/>
        <w:rPr>
          <w:rFonts w:ascii="Segoe UI" w:hAnsi="Segoe UI" w:cs="Segoe UI"/>
          <w:b/>
          <w:sz w:val="20"/>
          <w:szCs w:val="20"/>
          <w:lang w:val="el-GR"/>
        </w:rPr>
      </w:pPr>
      <w:r w:rsidRPr="00F12F4C">
        <w:rPr>
          <w:noProof/>
          <w:lang w:val="el-GR" w:eastAsia="el-GR"/>
        </w:rPr>
        <mc:AlternateContent>
          <mc:Choice Requires="wps">
            <w:drawing>
              <wp:anchor distT="0" distB="0" distL="114300" distR="114300" simplePos="0" relativeHeight="251679744" behindDoc="0" locked="0" layoutInCell="1" allowOverlap="1" wp14:anchorId="504B4FA0" wp14:editId="743A8517">
                <wp:simplePos x="0" y="0"/>
                <wp:positionH relativeFrom="column">
                  <wp:posOffset>-31115</wp:posOffset>
                </wp:positionH>
                <wp:positionV relativeFrom="paragraph">
                  <wp:posOffset>78740</wp:posOffset>
                </wp:positionV>
                <wp:extent cx="2226945" cy="257175"/>
                <wp:effectExtent l="19050" t="0" r="20955" b="9525"/>
                <wp:wrapNone/>
                <wp:docPr id="11" name="Text Placeholder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226945" cy="257175"/>
                        </a:xfrm>
                        <a:prstGeom prst="rect">
                          <a:avLst/>
                        </a:prstGeom>
                        <a:noFill/>
                        <a:ln w="3175">
                          <a:noFill/>
                        </a:ln>
                        <a:effectLst>
                          <a:outerShdw blurRad="50800" dist="12700" dir="5400000" sx="99000" sy="99000" rotWithShape="0">
                            <a:prstClr val="black">
                              <a:alpha val="40000"/>
                            </a:prstClr>
                          </a:outerShdw>
                        </a:effectLst>
                        <a:scene3d>
                          <a:camera prst="orthographicFront"/>
                          <a:lightRig rig="threePt" dir="t">
                            <a:rot lat="0" lon="0" rev="2400000"/>
                          </a:lightRig>
                        </a:scene3d>
                        <a:sp3d extrusionH="76200" prstMaterial="matte">
                          <a:bevelB w="0" h="0"/>
                          <a:extrusionClr>
                            <a:sysClr val="window" lastClr="FFFFFF"/>
                          </a:extrusionClr>
                          <a:contourClr>
                            <a:srgbClr val="C2F6FF"/>
                          </a:contourClr>
                        </a:sp3d>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BFC" w:rsidRPr="00D46FEC" w:rsidRDefault="00405BFC" w:rsidP="00F12F4C">
                            <w:pPr>
                              <w:pStyle w:val="NormalWeb"/>
                              <w:kinsoku w:val="0"/>
                              <w:overflowPunct w:val="0"/>
                              <w:spacing w:before="40" w:beforeAutospacing="0" w:after="0" w:afterAutospacing="0"/>
                              <w:ind w:left="547" w:hanging="547"/>
                              <w:textAlignment w:val="baseline"/>
                              <w:rPr>
                                <w:rFonts w:ascii="Segoe UI" w:eastAsia="Segoe UI" w:hAnsi="Segoe UI" w:cs="Segoe UI"/>
                                <w:b/>
                                <w:color w:val="008080"/>
                                <w:kern w:val="24"/>
                                <w:sz w:val="18"/>
                              </w:rPr>
                            </w:pPr>
                            <w:r>
                              <w:rPr>
                                <w:rFonts w:ascii="Segoe UI" w:eastAsia="Segoe UI" w:hAnsi="Segoe UI" w:cs="Segoe UI"/>
                                <w:b/>
                                <w:color w:val="008080"/>
                                <w:kern w:val="24"/>
                                <w:sz w:val="18"/>
                              </w:rPr>
                              <w:t xml:space="preserve">Κατάσταση Αποτελεσμάτων </w:t>
                            </w:r>
                            <w:r w:rsidRPr="00976B1E">
                              <w:rPr>
                                <w:rFonts w:ascii="Segoe UI" w:eastAsia="Segoe UI" w:hAnsi="Segoe UI" w:cs="Segoe UI"/>
                                <w:b/>
                                <w:color w:val="008080"/>
                                <w:kern w:val="24"/>
                                <w:sz w:val="18"/>
                                <w:lang w:val="en-US"/>
                              </w:rPr>
                              <w:t>|</w:t>
                            </w:r>
                            <w:r>
                              <w:rPr>
                                <w:rFonts w:ascii="Segoe UI" w:eastAsia="Segoe UI" w:hAnsi="Segoe UI" w:cs="Segoe UI"/>
                                <w:b/>
                                <w:color w:val="008080"/>
                                <w:kern w:val="24"/>
                                <w:sz w:val="18"/>
                              </w:rPr>
                              <w:t xml:space="preserve"> Ελλάδα</w:t>
                            </w:r>
                          </w:p>
                          <w:p w:rsidR="00405BFC" w:rsidRPr="00D46FEC" w:rsidRDefault="00405BFC" w:rsidP="00F12F4C">
                            <w:pPr>
                              <w:pStyle w:val="Norm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405BFC" w:rsidRPr="00D46FEC" w:rsidRDefault="00405BFC" w:rsidP="00F12F4C">
                            <w:pPr>
                              <w:pStyle w:val="Norm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405BFC" w:rsidRPr="00D46FEC" w:rsidRDefault="00405BFC" w:rsidP="00F12F4C">
                            <w:pPr>
                              <w:pStyle w:val="Norm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405BFC" w:rsidRPr="00FE1137" w:rsidRDefault="00405BFC" w:rsidP="00F12F4C">
                            <w:pPr>
                              <w:pStyle w:val="NormalWeb"/>
                              <w:kinsoku w:val="0"/>
                              <w:overflowPunct w:val="0"/>
                              <w:spacing w:before="40" w:beforeAutospacing="0" w:after="0" w:afterAutospacing="0"/>
                              <w:ind w:left="547" w:hanging="547"/>
                              <w:textAlignment w:val="baseline"/>
                              <w:rPr>
                                <w:b/>
                                <w:color w:val="008080"/>
                                <w:sz w:val="16"/>
                              </w:rPr>
                            </w:pPr>
                          </w:p>
                        </w:txbxContent>
                      </wps:txbx>
                      <wps:bodyPr vert="horz" wrap="square" lIns="45718" tIns="45718" rIns="45718" bIns="45718"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B4FA0" id="_x0000_s1031" style="position:absolute;margin-left:-2.45pt;margin-top:6.2pt;width:175.35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" filled="f" stroked="f">
                <v:shadow on="t" type="perspective" color="black" opacity="26214f" origin=",.5" offset="0,1pt" matrix="64881f,,,64881f"/>
                <v:path arrowok="t"/>
                <o:lock v:ext="edit" grouping="t"/>
                <v:textbox inset="1.2699mm,1.2699mm,1.2699mm,1.2699mm">
                  <w:txbxContent>
                    <w:p w:rsidR="00405BFC" w:rsidRPr="00D46FEC" w:rsidRDefault="00405BFC" w:rsidP="00F12F4C">
                      <w:pPr>
                        <w:pStyle w:val="NormalWeb"/>
                        <w:kinsoku w:val="0"/>
                        <w:overflowPunct w:val="0"/>
                        <w:spacing w:before="40" w:beforeAutospacing="0" w:after="0" w:afterAutospacing="0"/>
                        <w:ind w:left="547" w:hanging="547"/>
                        <w:textAlignment w:val="baseline"/>
                        <w:rPr>
                          <w:rFonts w:ascii="Segoe UI" w:eastAsia="Segoe UI" w:hAnsi="Segoe UI" w:cs="Segoe UI"/>
                          <w:b/>
                          <w:color w:val="008080"/>
                          <w:kern w:val="24"/>
                          <w:sz w:val="18"/>
                        </w:rPr>
                      </w:pPr>
                      <w:r>
                        <w:rPr>
                          <w:rFonts w:ascii="Segoe UI" w:eastAsia="Segoe UI" w:hAnsi="Segoe UI" w:cs="Segoe UI"/>
                          <w:b/>
                          <w:color w:val="008080"/>
                          <w:kern w:val="24"/>
                          <w:sz w:val="18"/>
                        </w:rPr>
                        <w:t xml:space="preserve">Κατάσταση Αποτελεσμάτων </w:t>
                      </w:r>
                      <w:r w:rsidRPr="00976B1E">
                        <w:rPr>
                          <w:rFonts w:ascii="Segoe UI" w:eastAsia="Segoe UI" w:hAnsi="Segoe UI" w:cs="Segoe UI"/>
                          <w:b/>
                          <w:color w:val="008080"/>
                          <w:kern w:val="24"/>
                          <w:sz w:val="18"/>
                          <w:lang w:val="en-US"/>
                        </w:rPr>
                        <w:t>|</w:t>
                      </w:r>
                      <w:r>
                        <w:rPr>
                          <w:rFonts w:ascii="Segoe UI" w:eastAsia="Segoe UI" w:hAnsi="Segoe UI" w:cs="Segoe UI"/>
                          <w:b/>
                          <w:color w:val="008080"/>
                          <w:kern w:val="24"/>
                          <w:sz w:val="18"/>
                        </w:rPr>
                        <w:t xml:space="preserve"> Ελλάδα</w:t>
                      </w:r>
                    </w:p>
                    <w:p w:rsidR="00405BFC" w:rsidRPr="00D46FEC" w:rsidRDefault="00405BFC" w:rsidP="00F12F4C">
                      <w:pPr>
                        <w:pStyle w:val="Norm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405BFC" w:rsidRPr="00D46FEC" w:rsidRDefault="00405BFC" w:rsidP="00F12F4C">
                      <w:pPr>
                        <w:pStyle w:val="Norm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405BFC" w:rsidRPr="00D46FEC" w:rsidRDefault="00405BFC" w:rsidP="00F12F4C">
                      <w:pPr>
                        <w:pStyle w:val="Norm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405BFC" w:rsidRPr="00FE1137" w:rsidRDefault="00405BFC" w:rsidP="00F12F4C">
                      <w:pPr>
                        <w:pStyle w:val="NormalWeb"/>
                        <w:kinsoku w:val="0"/>
                        <w:overflowPunct w:val="0"/>
                        <w:spacing w:before="40" w:beforeAutospacing="0" w:after="0" w:afterAutospacing="0"/>
                        <w:ind w:left="547" w:hanging="547"/>
                        <w:textAlignment w:val="baseline"/>
                        <w:rPr>
                          <w:b/>
                          <w:color w:val="008080"/>
                          <w:sz w:val="16"/>
                        </w:rPr>
                      </w:pPr>
                    </w:p>
                  </w:txbxContent>
                </v:textbox>
              </v:rect>
            </w:pict>
          </mc:Fallback>
        </mc:AlternateContent>
      </w:r>
    </w:p>
    <w:p w:rsidR="00164D9C" w:rsidRDefault="00321B16" w:rsidP="00046115">
      <w:pPr>
        <w:spacing w:after="0" w:line="240" w:lineRule="auto"/>
        <w:textAlignment w:val="baseline"/>
        <w:rPr>
          <w:rFonts w:ascii="Segoe UI" w:hAnsi="Segoe UI" w:cs="Segoe UI"/>
          <w:b/>
          <w:sz w:val="20"/>
          <w:szCs w:val="20"/>
          <w:lang w:val="el-GR"/>
        </w:rPr>
      </w:pPr>
      <w:r>
        <w:rPr>
          <w:noProof/>
          <w:lang w:val="el-GR" w:eastAsia="el-GR"/>
        </w:rPr>
        <mc:AlternateContent>
          <mc:Choice Requires="wps">
            <w:drawing>
              <wp:anchor distT="0" distB="0" distL="114300" distR="114300" simplePos="0" relativeHeight="251729920" behindDoc="0" locked="0" layoutInCell="1" allowOverlap="1" wp14:anchorId="31C006E7" wp14:editId="2ED59A5F">
                <wp:simplePos x="0" y="0"/>
                <wp:positionH relativeFrom="column">
                  <wp:posOffset>3959794</wp:posOffset>
                </wp:positionH>
                <wp:positionV relativeFrom="paragraph">
                  <wp:posOffset>169223</wp:posOffset>
                </wp:positionV>
                <wp:extent cx="663575" cy="2953707"/>
                <wp:effectExtent l="0" t="0" r="22225" b="18415"/>
                <wp:wrapNone/>
                <wp:docPr id="2" name="Rounded Rectangle 18"/>
                <wp:cNvGraphicFramePr/>
                <a:graphic xmlns:a="http://schemas.openxmlformats.org/drawingml/2006/main">
                  <a:graphicData uri="http://schemas.microsoft.com/office/word/2010/wordprocessingShape">
                    <wps:wsp>
                      <wps:cNvSpPr/>
                      <wps:spPr>
                        <a:xfrm>
                          <a:off x="0" y="0"/>
                          <a:ext cx="663575" cy="2953707"/>
                        </a:xfrm>
                        <a:prstGeom prst="roundRect">
                          <a:avLst/>
                        </a:prstGeom>
                        <a:noFill/>
                        <a:ln w="9525"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108090CB" id="Rounded Rectangle 18" o:spid="_x0000_s1026" style="position:absolute;margin-left:311.8pt;margin-top:13.3pt;width:52.25pt;height:232.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" filled="f" strokecolor="#ff7415"/>
            </w:pict>
          </mc:Fallback>
        </mc:AlternateContent>
      </w:r>
      <w:r>
        <w:rPr>
          <w:noProof/>
          <w:lang w:val="el-GR" w:eastAsia="el-GR"/>
        </w:rPr>
        <mc:AlternateContent>
          <mc:Choice Requires="wps">
            <w:drawing>
              <wp:anchor distT="0" distB="0" distL="114300" distR="114300" simplePos="0" relativeHeight="251726848" behindDoc="0" locked="0" layoutInCell="1" allowOverlap="1" wp14:anchorId="455E5D33" wp14:editId="502A3DDA">
                <wp:simplePos x="0" y="0"/>
                <wp:positionH relativeFrom="column">
                  <wp:posOffset>2192409</wp:posOffset>
                </wp:positionH>
                <wp:positionV relativeFrom="paragraph">
                  <wp:posOffset>167089</wp:posOffset>
                </wp:positionV>
                <wp:extent cx="654050" cy="2962825"/>
                <wp:effectExtent l="0" t="0" r="12700" b="28575"/>
                <wp:wrapNone/>
                <wp:docPr id="16" name="Rounded Rectangle 18"/>
                <wp:cNvGraphicFramePr/>
                <a:graphic xmlns:a="http://schemas.openxmlformats.org/drawingml/2006/main">
                  <a:graphicData uri="http://schemas.microsoft.com/office/word/2010/wordprocessingShape">
                    <wps:wsp>
                      <wps:cNvSpPr/>
                      <wps:spPr>
                        <a:xfrm>
                          <a:off x="0" y="0"/>
                          <a:ext cx="654050" cy="2962825"/>
                        </a:xfrm>
                        <a:prstGeom prst="roundRect">
                          <a:avLst/>
                        </a:prstGeom>
                        <a:noFill/>
                        <a:ln w="9525"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7F95B3D3" id="Rounded Rectangle 18" o:spid="_x0000_s1026" style="position:absolute;margin-left:172.65pt;margin-top:13.15pt;width:51.5pt;height:233.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" filled="f" strokecolor="#ff7415"/>
            </w:pict>
          </mc:Fallback>
        </mc:AlternateContent>
      </w:r>
    </w:p>
    <w:tbl>
      <w:tblPr>
        <w:tblW w:w="8903" w:type="dxa"/>
        <w:tblCellMar>
          <w:left w:w="0" w:type="dxa"/>
          <w:right w:w="0" w:type="dxa"/>
        </w:tblCellMar>
        <w:tblLook w:val="0420" w:firstRow="1" w:lastRow="0" w:firstColumn="0" w:lastColumn="0" w:noHBand="0" w:noVBand="1"/>
      </w:tblPr>
      <w:tblGrid>
        <w:gridCol w:w="3458"/>
        <w:gridCol w:w="1014"/>
        <w:gridCol w:w="1014"/>
        <w:gridCol w:w="767"/>
        <w:gridCol w:w="1011"/>
        <w:gridCol w:w="1011"/>
        <w:gridCol w:w="628"/>
      </w:tblGrid>
      <w:tr w:rsidR="005C7017" w:rsidRPr="00803A8B" w:rsidTr="00565D18">
        <w:trPr>
          <w:trHeight w:val="477"/>
        </w:trPr>
        <w:tc>
          <w:tcPr>
            <w:tcW w:w="3458" w:type="dxa"/>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5C7017" w:rsidRPr="00803A8B" w:rsidRDefault="005C7017" w:rsidP="005C7017">
            <w:pPr>
              <w:spacing w:before="38" w:after="0" w:line="240" w:lineRule="auto"/>
              <w:textAlignment w:val="baseline"/>
              <w:rPr>
                <w:rFonts w:ascii="Segoe UI" w:eastAsia="Times New Roman" w:hAnsi="Segoe UI" w:cs="Segoe UI"/>
                <w:sz w:val="16"/>
                <w:szCs w:val="16"/>
                <w:lang w:val="el-GR" w:eastAsia="el-GR"/>
              </w:rPr>
            </w:pPr>
            <w:r w:rsidRPr="00803A8B">
              <w:rPr>
                <w:rFonts w:ascii="Segoe UI" w:eastAsia="Segoe UI" w:hAnsi="Segoe UI" w:cs="Segoe UI"/>
                <w:b/>
                <w:bCs/>
                <w:color w:val="000000"/>
                <w:kern w:val="24"/>
                <w:sz w:val="16"/>
                <w:szCs w:val="16"/>
                <w:lang w:val="el-GR" w:eastAsia="el-GR"/>
              </w:rPr>
              <w:t>€ εκατ.</w:t>
            </w:r>
          </w:p>
        </w:tc>
        <w:tc>
          <w:tcPr>
            <w:tcW w:w="1014" w:type="dxa"/>
            <w:tcBorders>
              <w:top w:val="single" w:sz="8" w:space="0" w:color="000000"/>
              <w:left w:val="nil"/>
              <w:bottom w:val="single" w:sz="8" w:space="0" w:color="000000"/>
              <w:right w:val="nil"/>
            </w:tcBorders>
            <w:shd w:val="clear" w:color="auto" w:fill="auto"/>
            <w:vAlign w:val="center"/>
          </w:tcPr>
          <w:p w:rsidR="005C7017" w:rsidRPr="003915DB" w:rsidRDefault="005C7017" w:rsidP="005C7017">
            <w:pPr>
              <w:spacing w:after="0" w:line="240" w:lineRule="auto"/>
              <w:jc w:val="right"/>
              <w:rPr>
                <w:rFonts w:ascii="Segoe UI" w:eastAsia="Times New Roman" w:hAnsi="Segoe UI" w:cs="Segoe UI"/>
                <w:sz w:val="16"/>
                <w:szCs w:val="16"/>
                <w:lang w:val="el-GR" w:eastAsia="el-GR"/>
              </w:rPr>
            </w:pPr>
            <w:r>
              <w:rPr>
                <w:rFonts w:ascii="Segoe UI" w:eastAsia="Segoe UI" w:hAnsi="Segoe UI" w:cs="Segoe UI"/>
                <w:b/>
                <w:bCs/>
                <w:color w:val="000000" w:themeColor="text1"/>
                <w:kern w:val="24"/>
                <w:sz w:val="16"/>
                <w:szCs w:val="16"/>
                <w:lang w:val="el-GR" w:eastAsia="el-GR"/>
              </w:rPr>
              <w:t>Οικονομικό έτος 2017</w:t>
            </w:r>
          </w:p>
        </w:tc>
        <w:tc>
          <w:tcPr>
            <w:tcW w:w="1014" w:type="dxa"/>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rsidR="005C7017" w:rsidRPr="003915DB" w:rsidRDefault="005C7017" w:rsidP="005C7017">
            <w:pPr>
              <w:spacing w:after="0" w:line="240" w:lineRule="auto"/>
              <w:jc w:val="right"/>
              <w:rPr>
                <w:rFonts w:ascii="Segoe UI" w:eastAsia="Times New Roman" w:hAnsi="Segoe UI" w:cs="Segoe UI"/>
                <w:sz w:val="16"/>
                <w:szCs w:val="16"/>
                <w:lang w:val="el-GR" w:eastAsia="el-GR"/>
              </w:rPr>
            </w:pPr>
            <w:r>
              <w:rPr>
                <w:rFonts w:ascii="Segoe UI" w:eastAsia="Segoe UI" w:hAnsi="Segoe UI" w:cs="Segoe UI"/>
                <w:b/>
                <w:bCs/>
                <w:color w:val="000000" w:themeColor="text1"/>
                <w:kern w:val="24"/>
                <w:sz w:val="16"/>
                <w:szCs w:val="16"/>
                <w:lang w:val="el-GR" w:eastAsia="el-GR"/>
              </w:rPr>
              <w:t>Οικονομικό έτος 2016</w:t>
            </w:r>
          </w:p>
        </w:tc>
        <w:tc>
          <w:tcPr>
            <w:tcW w:w="767" w:type="dxa"/>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rsidR="005C7017" w:rsidRPr="003915DB" w:rsidRDefault="005C7017" w:rsidP="005C7017">
            <w:pPr>
              <w:spacing w:after="0" w:line="240" w:lineRule="auto"/>
              <w:jc w:val="right"/>
              <w:rPr>
                <w:rFonts w:ascii="Segoe UI" w:eastAsia="Times New Roman" w:hAnsi="Segoe UI" w:cs="Segoe UI"/>
                <w:b/>
                <w:i/>
                <w:sz w:val="16"/>
                <w:szCs w:val="16"/>
                <w:lang w:val="el-GR" w:eastAsia="el-GR"/>
              </w:rPr>
            </w:pPr>
            <w:r w:rsidRPr="003915DB">
              <w:rPr>
                <w:rFonts w:ascii="Segoe UI" w:eastAsia="Times New Roman" w:hAnsi="Segoe UI" w:cs="Segoe UI"/>
                <w:b/>
                <w:bCs/>
                <w:i/>
                <w:color w:val="000000" w:themeColor="text1"/>
                <w:kern w:val="24"/>
                <w:sz w:val="16"/>
                <w:szCs w:val="16"/>
                <w:lang w:val="el-GR" w:eastAsia="el-GR"/>
              </w:rPr>
              <w:t xml:space="preserve">Δ </w:t>
            </w:r>
          </w:p>
        </w:tc>
        <w:tc>
          <w:tcPr>
            <w:tcW w:w="1011" w:type="dxa"/>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rsidR="005C7017" w:rsidRPr="003915DB" w:rsidRDefault="005C7017" w:rsidP="005C7017">
            <w:pPr>
              <w:spacing w:after="0" w:line="240" w:lineRule="auto"/>
              <w:jc w:val="right"/>
              <w:rPr>
                <w:rFonts w:ascii="Segoe UI" w:eastAsia="Times New Roman" w:hAnsi="Segoe UI" w:cs="Segoe UI"/>
                <w:sz w:val="16"/>
                <w:szCs w:val="16"/>
                <w:lang w:val="el-GR" w:eastAsia="el-GR"/>
              </w:rPr>
            </w:pPr>
            <w:r>
              <w:rPr>
                <w:rFonts w:ascii="Segoe UI" w:eastAsia="Segoe UI" w:hAnsi="Segoe UI" w:cs="Segoe UI"/>
                <w:b/>
                <w:bCs/>
                <w:color w:val="000000" w:themeColor="text1"/>
                <w:kern w:val="24"/>
                <w:sz w:val="16"/>
                <w:szCs w:val="16"/>
                <w:lang w:val="el-GR" w:eastAsia="el-GR"/>
              </w:rPr>
              <w:t>Δ‘ τρίμηνο 2017</w:t>
            </w:r>
          </w:p>
        </w:tc>
        <w:tc>
          <w:tcPr>
            <w:tcW w:w="1011" w:type="dxa"/>
            <w:tcBorders>
              <w:top w:val="single" w:sz="8" w:space="0" w:color="000000"/>
              <w:left w:val="nil"/>
              <w:bottom w:val="single" w:sz="8" w:space="0" w:color="000000"/>
              <w:right w:val="nil"/>
            </w:tcBorders>
            <w:vAlign w:val="center"/>
          </w:tcPr>
          <w:p w:rsidR="005C7017" w:rsidRPr="003915DB" w:rsidRDefault="005C7017" w:rsidP="005C7017">
            <w:pPr>
              <w:spacing w:after="0" w:line="240" w:lineRule="auto"/>
              <w:jc w:val="right"/>
              <w:rPr>
                <w:rFonts w:ascii="Segoe UI" w:eastAsia="Times New Roman" w:hAnsi="Segoe UI" w:cs="Segoe UI"/>
                <w:sz w:val="16"/>
                <w:szCs w:val="16"/>
                <w:lang w:val="el-GR" w:eastAsia="el-GR"/>
              </w:rPr>
            </w:pPr>
            <w:r>
              <w:rPr>
                <w:rFonts w:ascii="Segoe UI" w:eastAsia="Segoe UI" w:hAnsi="Segoe UI" w:cs="Segoe UI"/>
                <w:b/>
                <w:bCs/>
                <w:color w:val="000000" w:themeColor="text1"/>
                <w:kern w:val="24"/>
                <w:sz w:val="16"/>
                <w:szCs w:val="16"/>
                <w:lang w:val="el-GR" w:eastAsia="el-GR"/>
              </w:rPr>
              <w:t>Γ‘ τρίμηνο 2017</w:t>
            </w:r>
          </w:p>
        </w:tc>
        <w:tc>
          <w:tcPr>
            <w:tcW w:w="628" w:type="dxa"/>
            <w:tcBorders>
              <w:top w:val="single" w:sz="8" w:space="0" w:color="000000"/>
              <w:left w:val="nil"/>
              <w:bottom w:val="single" w:sz="8" w:space="0" w:color="000000"/>
              <w:right w:val="nil"/>
            </w:tcBorders>
            <w:shd w:val="clear" w:color="auto" w:fill="auto"/>
            <w:tcMar>
              <w:top w:w="15" w:type="dxa"/>
              <w:left w:w="15" w:type="dxa"/>
              <w:bottom w:w="0" w:type="dxa"/>
              <w:right w:w="84" w:type="dxa"/>
            </w:tcMar>
            <w:vAlign w:val="center"/>
            <w:hideMark/>
          </w:tcPr>
          <w:p w:rsidR="005C7017" w:rsidRPr="003915DB" w:rsidRDefault="005C7017" w:rsidP="005C7017">
            <w:pPr>
              <w:spacing w:before="38" w:after="0" w:line="240" w:lineRule="auto"/>
              <w:jc w:val="right"/>
              <w:textAlignment w:val="baseline"/>
              <w:rPr>
                <w:rFonts w:ascii="Segoe UI" w:eastAsia="Times New Roman" w:hAnsi="Segoe UI" w:cs="Segoe UI"/>
                <w:i/>
                <w:sz w:val="16"/>
                <w:szCs w:val="16"/>
                <w:lang w:val="el-GR" w:eastAsia="el-GR"/>
              </w:rPr>
            </w:pPr>
            <w:r w:rsidRPr="003915DB">
              <w:rPr>
                <w:rFonts w:ascii="Segoe UI" w:eastAsia="Segoe UI" w:hAnsi="Segoe UI" w:cs="Segoe UI"/>
                <w:b/>
                <w:bCs/>
                <w:i/>
                <w:color w:val="000000"/>
                <w:kern w:val="24"/>
                <w:sz w:val="16"/>
                <w:szCs w:val="16"/>
                <w:lang w:val="el-GR" w:eastAsia="el-GR"/>
              </w:rPr>
              <w:t>Δ</w:t>
            </w:r>
          </w:p>
        </w:tc>
      </w:tr>
      <w:tr w:rsidR="00D770B4" w:rsidRPr="00803A8B" w:rsidTr="0012553F">
        <w:trPr>
          <w:trHeight w:val="113"/>
        </w:trPr>
        <w:tc>
          <w:tcPr>
            <w:tcW w:w="3458" w:type="dxa"/>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D770B4" w:rsidRPr="00803A8B" w:rsidRDefault="00D770B4" w:rsidP="00D770B4">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l-GR" w:eastAsia="el-GR"/>
              </w:rPr>
              <w:t>Καθαρά έσοδα από τόκους</w:t>
            </w:r>
          </w:p>
        </w:tc>
        <w:tc>
          <w:tcPr>
            <w:tcW w:w="1014" w:type="dxa"/>
            <w:tcBorders>
              <w:top w:val="single" w:sz="8" w:space="0" w:color="000000"/>
              <w:left w:val="nil"/>
              <w:bottom w:val="nil"/>
              <w:right w:val="nil"/>
            </w:tcBorders>
            <w:shd w:val="clear" w:color="auto" w:fill="auto"/>
            <w:vAlign w:val="center"/>
          </w:tcPr>
          <w:p w:rsidR="00D770B4" w:rsidRPr="00A11448"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Times New Roman" w:hAnsi="Segoe UI" w:cs="Segoe UI"/>
                <w:sz w:val="16"/>
                <w:szCs w:val="16"/>
                <w:lang w:val="en-US" w:eastAsia="el-GR"/>
              </w:rPr>
              <w:t>1 459</w:t>
            </w:r>
          </w:p>
        </w:tc>
        <w:tc>
          <w:tcPr>
            <w:tcW w:w="1014" w:type="dxa"/>
            <w:tcBorders>
              <w:top w:val="single" w:sz="8" w:space="0" w:color="000000"/>
              <w:left w:val="nil"/>
              <w:bottom w:val="nil"/>
              <w:right w:val="nil"/>
            </w:tcBorders>
            <w:shd w:val="clear" w:color="auto" w:fill="auto"/>
            <w:tcMar>
              <w:top w:w="15" w:type="dxa"/>
              <w:left w:w="15" w:type="dxa"/>
              <w:bottom w:w="0" w:type="dxa"/>
              <w:right w:w="78" w:type="dxa"/>
            </w:tcMar>
            <w:vAlign w:val="center"/>
            <w:hideMark/>
          </w:tcPr>
          <w:p w:rsidR="00D770B4" w:rsidRPr="00A11448"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Times New Roman" w:hAnsi="Segoe UI" w:cs="Segoe UI"/>
                <w:sz w:val="16"/>
                <w:szCs w:val="16"/>
                <w:lang w:val="en-US" w:eastAsia="el-GR"/>
              </w:rPr>
              <w:t>1 552</w:t>
            </w:r>
          </w:p>
        </w:tc>
        <w:tc>
          <w:tcPr>
            <w:tcW w:w="767" w:type="dxa"/>
            <w:tcBorders>
              <w:top w:val="single" w:sz="8" w:space="0" w:color="000000"/>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i/>
                <w:sz w:val="16"/>
                <w:szCs w:val="16"/>
                <w:lang w:val="el-GR" w:eastAsia="el-GR"/>
              </w:rPr>
            </w:pPr>
            <w:r>
              <w:rPr>
                <w:rFonts w:ascii="Segoe UI" w:eastAsia="Segoe UI" w:hAnsi="Segoe UI" w:cs="Segoe UI"/>
                <w:i/>
                <w:color w:val="000000"/>
                <w:kern w:val="24"/>
                <w:sz w:val="16"/>
                <w:szCs w:val="16"/>
                <w:lang w:val="en-US" w:eastAsia="el-GR"/>
              </w:rPr>
              <w:t>-6</w:t>
            </w:r>
            <w:r w:rsidRPr="00EB1181">
              <w:rPr>
                <w:rFonts w:ascii="Segoe UI" w:eastAsia="Segoe UI" w:hAnsi="Segoe UI" w:cs="Segoe UI"/>
                <w:i/>
                <w:color w:val="000000"/>
                <w:kern w:val="24"/>
                <w:sz w:val="16"/>
                <w:szCs w:val="16"/>
                <w:lang w:val="el-GR" w:eastAsia="el-GR"/>
              </w:rPr>
              <w:t>%</w:t>
            </w:r>
          </w:p>
        </w:tc>
        <w:tc>
          <w:tcPr>
            <w:tcW w:w="1011" w:type="dxa"/>
            <w:tcBorders>
              <w:top w:val="single" w:sz="8" w:space="0" w:color="000000"/>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343</w:t>
            </w:r>
          </w:p>
        </w:tc>
        <w:tc>
          <w:tcPr>
            <w:tcW w:w="1011" w:type="dxa"/>
            <w:tcBorders>
              <w:top w:val="single" w:sz="8" w:space="0" w:color="000000"/>
              <w:left w:val="nil"/>
              <w:bottom w:val="nil"/>
              <w:right w:val="nil"/>
            </w:tcBorders>
            <w:shd w:val="clear" w:color="auto" w:fill="auto"/>
            <w:vAlign w:val="center"/>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3</w:t>
            </w:r>
            <w:r>
              <w:rPr>
                <w:rFonts w:ascii="Segoe UI" w:eastAsia="Segoe UI" w:hAnsi="Segoe UI" w:cs="Segoe UI"/>
                <w:color w:val="000000"/>
                <w:kern w:val="24"/>
                <w:sz w:val="16"/>
                <w:szCs w:val="16"/>
                <w:lang w:val="en-US" w:eastAsia="el-GR"/>
              </w:rPr>
              <w:t>52</w:t>
            </w:r>
          </w:p>
        </w:tc>
        <w:tc>
          <w:tcPr>
            <w:tcW w:w="628" w:type="dxa"/>
            <w:tcBorders>
              <w:top w:val="single" w:sz="8" w:space="0" w:color="000000"/>
              <w:left w:val="nil"/>
              <w:bottom w:val="nil"/>
              <w:right w:val="nil"/>
            </w:tcBorders>
            <w:shd w:val="clear" w:color="auto" w:fill="auto"/>
            <w:tcMar>
              <w:top w:w="15" w:type="dxa"/>
              <w:left w:w="15" w:type="dxa"/>
              <w:bottom w:w="0" w:type="dxa"/>
              <w:right w:w="84" w:type="dxa"/>
            </w:tcMar>
            <w:vAlign w:val="center"/>
            <w:hideMark/>
          </w:tcPr>
          <w:p w:rsidR="00D770B4" w:rsidRPr="00AE22C2" w:rsidRDefault="00D770B4" w:rsidP="00D770B4">
            <w:pPr>
              <w:spacing w:after="0" w:line="240" w:lineRule="auto"/>
              <w:jc w:val="right"/>
              <w:textAlignment w:val="center"/>
              <w:rPr>
                <w:rFonts w:ascii="Segoe UI" w:eastAsia="Times New Roman" w:hAnsi="Segoe UI" w:cs="Segoe UI"/>
                <w:i/>
                <w:sz w:val="16"/>
                <w:szCs w:val="16"/>
                <w:lang w:val="en-US" w:eastAsia="el-GR"/>
              </w:rPr>
            </w:pPr>
            <w:r>
              <w:rPr>
                <w:rFonts w:ascii="Segoe UI" w:eastAsia="Times New Roman" w:hAnsi="Segoe UI" w:cs="Segoe UI"/>
                <w:i/>
                <w:sz w:val="16"/>
                <w:szCs w:val="16"/>
                <w:lang w:val="en-US" w:eastAsia="el-GR"/>
              </w:rPr>
              <w:t>-3%</w:t>
            </w:r>
          </w:p>
        </w:tc>
      </w:tr>
      <w:tr w:rsidR="00D770B4" w:rsidRPr="00803A8B" w:rsidTr="0012553F">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D770B4" w:rsidRPr="00803A8B" w:rsidRDefault="00D770B4" w:rsidP="00D770B4">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themeColor="text1"/>
                <w:kern w:val="24"/>
                <w:sz w:val="16"/>
                <w:szCs w:val="16"/>
                <w:lang w:val="el-GR" w:eastAsia="el-GR"/>
              </w:rPr>
              <w:t>Καθαρά έσοδα από προμήθειες</w:t>
            </w:r>
          </w:p>
        </w:tc>
        <w:tc>
          <w:tcPr>
            <w:tcW w:w="1014" w:type="dxa"/>
            <w:tcBorders>
              <w:top w:val="nil"/>
              <w:left w:val="nil"/>
              <w:bottom w:val="nil"/>
              <w:right w:val="nil"/>
            </w:tcBorders>
            <w:shd w:val="clear" w:color="auto" w:fill="auto"/>
            <w:vAlign w:val="center"/>
          </w:tcPr>
          <w:p w:rsidR="00D770B4" w:rsidRPr="00A11448"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Times New Roman" w:hAnsi="Segoe UI" w:cs="Segoe UI"/>
                <w:sz w:val="16"/>
                <w:szCs w:val="16"/>
                <w:lang w:val="en-US" w:eastAsia="el-GR"/>
              </w:rPr>
              <w:t>218</w:t>
            </w:r>
          </w:p>
        </w:tc>
        <w:tc>
          <w:tcPr>
            <w:tcW w:w="1014"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A11448"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Times New Roman" w:hAnsi="Segoe UI" w:cs="Segoe UI"/>
                <w:sz w:val="16"/>
                <w:szCs w:val="16"/>
                <w:lang w:val="en-US" w:eastAsia="el-GR"/>
              </w:rPr>
              <w:t>154</w:t>
            </w:r>
          </w:p>
        </w:tc>
        <w:tc>
          <w:tcPr>
            <w:tcW w:w="767"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i/>
                <w:sz w:val="16"/>
                <w:szCs w:val="16"/>
                <w:lang w:val="el-GR" w:eastAsia="el-GR"/>
              </w:rPr>
            </w:pPr>
            <w:r>
              <w:rPr>
                <w:rFonts w:ascii="Segoe UI" w:eastAsia="Segoe UI" w:hAnsi="Segoe UI" w:cs="Segoe UI"/>
                <w:i/>
                <w:color w:val="000000" w:themeColor="text1"/>
                <w:kern w:val="24"/>
                <w:sz w:val="16"/>
                <w:szCs w:val="16"/>
                <w:lang w:val="en-US" w:eastAsia="el-GR"/>
              </w:rPr>
              <w:t>+42%</w:t>
            </w:r>
          </w:p>
        </w:tc>
        <w:tc>
          <w:tcPr>
            <w:tcW w:w="1011"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60</w:t>
            </w:r>
          </w:p>
        </w:tc>
        <w:tc>
          <w:tcPr>
            <w:tcW w:w="1011" w:type="dxa"/>
            <w:tcBorders>
              <w:top w:val="nil"/>
              <w:left w:val="nil"/>
              <w:bottom w:val="nil"/>
              <w:right w:val="nil"/>
            </w:tcBorders>
            <w:shd w:val="clear" w:color="auto" w:fill="auto"/>
            <w:vAlign w:val="center"/>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5</w:t>
            </w:r>
            <w:r>
              <w:rPr>
                <w:rFonts w:ascii="Segoe UI" w:eastAsia="Segoe UI" w:hAnsi="Segoe UI" w:cs="Segoe UI"/>
                <w:color w:val="000000"/>
                <w:kern w:val="24"/>
                <w:sz w:val="16"/>
                <w:szCs w:val="16"/>
                <w:lang w:val="en-US" w:eastAsia="el-GR"/>
              </w:rPr>
              <w:t>1</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207598" w:rsidRDefault="00D770B4" w:rsidP="00D770B4">
            <w:pPr>
              <w:spacing w:after="0" w:line="240" w:lineRule="auto"/>
              <w:jc w:val="right"/>
              <w:textAlignment w:val="center"/>
              <w:rPr>
                <w:rFonts w:ascii="Segoe UI" w:eastAsia="Times New Roman" w:hAnsi="Segoe UI" w:cs="Segoe UI"/>
                <w:i/>
                <w:sz w:val="16"/>
                <w:szCs w:val="16"/>
                <w:lang w:val="en-US" w:eastAsia="el-GR"/>
              </w:rPr>
            </w:pPr>
            <w:r>
              <w:rPr>
                <w:rFonts w:ascii="Segoe UI" w:eastAsia="Times New Roman" w:hAnsi="Segoe UI" w:cs="Segoe UI"/>
                <w:i/>
                <w:sz w:val="16"/>
                <w:szCs w:val="16"/>
                <w:lang w:val="en-US" w:eastAsia="el-GR"/>
              </w:rPr>
              <w:t>+18</w:t>
            </w:r>
          </w:p>
        </w:tc>
      </w:tr>
      <w:tr w:rsidR="00D770B4" w:rsidRPr="00803A8B" w:rsidTr="001D514C">
        <w:trPr>
          <w:trHeight w:val="113"/>
        </w:trPr>
        <w:tc>
          <w:tcPr>
            <w:tcW w:w="3458" w:type="dxa"/>
            <w:tcBorders>
              <w:top w:val="nil"/>
              <w:left w:val="nil"/>
              <w:bottom w:val="nil"/>
              <w:right w:val="nil"/>
            </w:tcBorders>
            <w:shd w:val="clear" w:color="auto" w:fill="F2F2F2"/>
            <w:tcMar>
              <w:top w:w="15" w:type="dxa"/>
              <w:left w:w="42" w:type="dxa"/>
              <w:bottom w:w="0" w:type="dxa"/>
              <w:right w:w="15" w:type="dxa"/>
            </w:tcMar>
            <w:vAlign w:val="center"/>
            <w:hideMark/>
          </w:tcPr>
          <w:p w:rsidR="00D770B4" w:rsidRPr="00803A8B" w:rsidRDefault="00D770B4" w:rsidP="00D770B4">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b/>
                <w:bCs/>
                <w:color w:val="000000" w:themeColor="text1"/>
                <w:kern w:val="24"/>
                <w:sz w:val="16"/>
                <w:szCs w:val="16"/>
                <w:lang w:val="el-GR" w:eastAsia="el-GR"/>
              </w:rPr>
              <w:t>Οργανικά έσοδα</w:t>
            </w:r>
          </w:p>
        </w:tc>
        <w:tc>
          <w:tcPr>
            <w:tcW w:w="1014" w:type="dxa"/>
            <w:tcBorders>
              <w:top w:val="nil"/>
              <w:left w:val="nil"/>
              <w:bottom w:val="nil"/>
              <w:right w:val="nil"/>
            </w:tcBorders>
            <w:shd w:val="clear" w:color="auto" w:fill="F2F2F2"/>
            <w:vAlign w:val="center"/>
          </w:tcPr>
          <w:p w:rsidR="00D770B4" w:rsidRPr="00A11448" w:rsidRDefault="00D770B4" w:rsidP="00D770B4">
            <w:pPr>
              <w:spacing w:after="0" w:line="240" w:lineRule="auto"/>
              <w:jc w:val="right"/>
              <w:textAlignment w:val="center"/>
              <w:rPr>
                <w:rFonts w:ascii="Segoe UI" w:eastAsia="Times New Roman" w:hAnsi="Segoe UI" w:cs="Segoe UI"/>
                <w:b/>
                <w:sz w:val="16"/>
                <w:szCs w:val="16"/>
                <w:lang w:val="en-US" w:eastAsia="el-GR"/>
              </w:rPr>
            </w:pPr>
            <w:r>
              <w:rPr>
                <w:rFonts w:ascii="Segoe UI" w:eastAsia="Times New Roman" w:hAnsi="Segoe UI" w:cs="Segoe UI"/>
                <w:b/>
                <w:sz w:val="16"/>
                <w:szCs w:val="16"/>
                <w:lang w:val="en-US" w:eastAsia="el-GR"/>
              </w:rPr>
              <w:t>1 676</w:t>
            </w:r>
          </w:p>
        </w:tc>
        <w:tc>
          <w:tcPr>
            <w:tcW w:w="1014"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A11448" w:rsidRDefault="00D770B4" w:rsidP="00D770B4">
            <w:pPr>
              <w:spacing w:after="0" w:line="240" w:lineRule="auto"/>
              <w:jc w:val="right"/>
              <w:textAlignment w:val="center"/>
              <w:rPr>
                <w:rFonts w:ascii="Segoe UI" w:eastAsia="Times New Roman" w:hAnsi="Segoe UI" w:cs="Segoe UI"/>
                <w:b/>
                <w:sz w:val="16"/>
                <w:szCs w:val="16"/>
                <w:lang w:val="en-US" w:eastAsia="el-GR"/>
              </w:rPr>
            </w:pPr>
            <w:r>
              <w:rPr>
                <w:rFonts w:ascii="Segoe UI" w:eastAsia="Times New Roman" w:hAnsi="Segoe UI" w:cs="Segoe UI"/>
                <w:b/>
                <w:sz w:val="16"/>
                <w:szCs w:val="16"/>
                <w:lang w:val="en-US" w:eastAsia="el-GR"/>
              </w:rPr>
              <w:t>1 706</w:t>
            </w:r>
          </w:p>
        </w:tc>
        <w:tc>
          <w:tcPr>
            <w:tcW w:w="767"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A11448" w:rsidRDefault="00D770B4" w:rsidP="00D770B4">
            <w:pPr>
              <w:spacing w:after="0" w:line="240" w:lineRule="auto"/>
              <w:jc w:val="right"/>
              <w:textAlignment w:val="center"/>
              <w:rPr>
                <w:rFonts w:ascii="Segoe UI" w:eastAsia="Times New Roman" w:hAnsi="Segoe UI" w:cs="Segoe UI"/>
                <w:b/>
                <w:i/>
                <w:sz w:val="16"/>
                <w:szCs w:val="16"/>
                <w:lang w:val="el-GR" w:eastAsia="el-GR"/>
              </w:rPr>
            </w:pPr>
            <w:r>
              <w:rPr>
                <w:rFonts w:ascii="Segoe UI" w:eastAsia="Segoe UI" w:hAnsi="Segoe UI" w:cs="Segoe UI"/>
                <w:b/>
                <w:bCs/>
                <w:i/>
                <w:color w:val="000000" w:themeColor="text1"/>
                <w:kern w:val="24"/>
                <w:sz w:val="16"/>
                <w:szCs w:val="16"/>
                <w:lang w:val="en-US" w:eastAsia="el-GR"/>
              </w:rPr>
              <w:t>-2</w:t>
            </w:r>
            <w:r w:rsidRPr="00A11448">
              <w:rPr>
                <w:rFonts w:ascii="Segoe UI" w:eastAsia="Segoe UI" w:hAnsi="Segoe UI" w:cs="Segoe UI"/>
                <w:b/>
                <w:bCs/>
                <w:i/>
                <w:color w:val="000000" w:themeColor="text1"/>
                <w:kern w:val="24"/>
                <w:sz w:val="16"/>
                <w:szCs w:val="16"/>
                <w:lang w:val="en-US" w:eastAsia="el-GR"/>
              </w:rPr>
              <w:t>%</w:t>
            </w:r>
          </w:p>
        </w:tc>
        <w:tc>
          <w:tcPr>
            <w:tcW w:w="1011" w:type="dxa"/>
            <w:tcBorders>
              <w:top w:val="nil"/>
              <w:left w:val="nil"/>
              <w:bottom w:val="nil"/>
              <w:right w:val="nil"/>
            </w:tcBorders>
            <w:shd w:val="clear" w:color="auto" w:fill="F2F2F2" w:themeFill="background1" w:themeFillShade="F2"/>
            <w:tcMar>
              <w:top w:w="15" w:type="dxa"/>
              <w:left w:w="15" w:type="dxa"/>
              <w:bottom w:w="0" w:type="dxa"/>
              <w:right w:w="78" w:type="dxa"/>
            </w:tcMar>
            <w:vAlign w:val="center"/>
            <w:hideMark/>
          </w:tcPr>
          <w:p w:rsidR="00D770B4" w:rsidRPr="00A11448" w:rsidRDefault="00D770B4" w:rsidP="00D770B4">
            <w:pPr>
              <w:spacing w:after="0" w:line="240" w:lineRule="auto"/>
              <w:jc w:val="right"/>
              <w:textAlignment w:val="center"/>
              <w:rPr>
                <w:rFonts w:ascii="Segoe UI" w:eastAsia="Segoe UI" w:hAnsi="Segoe UI" w:cs="Segoe UI"/>
                <w:b/>
                <w:bCs/>
                <w:color w:val="000000"/>
                <w:kern w:val="24"/>
                <w:sz w:val="16"/>
                <w:szCs w:val="16"/>
                <w:lang w:val="en-US" w:eastAsia="el-GR"/>
              </w:rPr>
            </w:pPr>
            <w:r>
              <w:rPr>
                <w:rFonts w:ascii="Segoe UI" w:eastAsia="Segoe UI" w:hAnsi="Segoe UI" w:cs="Segoe UI"/>
                <w:b/>
                <w:bCs/>
                <w:color w:val="000000"/>
                <w:kern w:val="24"/>
                <w:sz w:val="16"/>
                <w:szCs w:val="16"/>
                <w:lang w:val="en-US" w:eastAsia="el-GR"/>
              </w:rPr>
              <w:t>403</w:t>
            </w:r>
          </w:p>
        </w:tc>
        <w:tc>
          <w:tcPr>
            <w:tcW w:w="1011" w:type="dxa"/>
            <w:tcBorders>
              <w:top w:val="nil"/>
              <w:left w:val="nil"/>
              <w:bottom w:val="nil"/>
              <w:right w:val="nil"/>
            </w:tcBorders>
            <w:shd w:val="clear" w:color="auto" w:fill="F2F2F2" w:themeFill="background1" w:themeFillShade="F2"/>
            <w:vAlign w:val="center"/>
          </w:tcPr>
          <w:p w:rsidR="00D770B4" w:rsidRPr="00A11448" w:rsidRDefault="00D770B4" w:rsidP="00D770B4">
            <w:pPr>
              <w:spacing w:after="0" w:line="240" w:lineRule="auto"/>
              <w:jc w:val="right"/>
              <w:textAlignment w:val="center"/>
              <w:rPr>
                <w:rFonts w:ascii="Segoe UI" w:eastAsia="Segoe UI" w:hAnsi="Segoe UI" w:cs="Segoe UI"/>
                <w:b/>
                <w:bCs/>
                <w:color w:val="000000"/>
                <w:kern w:val="24"/>
                <w:sz w:val="16"/>
                <w:szCs w:val="16"/>
                <w:lang w:val="en-US" w:eastAsia="el-GR"/>
              </w:rPr>
            </w:pPr>
            <w:r>
              <w:rPr>
                <w:rFonts w:ascii="Segoe UI" w:eastAsia="Segoe UI" w:hAnsi="Segoe UI" w:cs="Segoe UI"/>
                <w:b/>
                <w:bCs/>
                <w:color w:val="000000"/>
                <w:kern w:val="24"/>
                <w:sz w:val="16"/>
                <w:szCs w:val="16"/>
                <w:lang w:val="en-US" w:eastAsia="el-GR"/>
              </w:rPr>
              <w:t>403</w:t>
            </w:r>
          </w:p>
        </w:tc>
        <w:tc>
          <w:tcPr>
            <w:tcW w:w="628" w:type="dxa"/>
            <w:tcBorders>
              <w:top w:val="nil"/>
              <w:left w:val="nil"/>
              <w:bottom w:val="nil"/>
              <w:right w:val="nil"/>
            </w:tcBorders>
            <w:shd w:val="clear" w:color="auto" w:fill="F2F2F2"/>
            <w:tcMar>
              <w:top w:w="15" w:type="dxa"/>
              <w:left w:w="15" w:type="dxa"/>
              <w:bottom w:w="0" w:type="dxa"/>
              <w:right w:w="84" w:type="dxa"/>
            </w:tcMar>
            <w:vAlign w:val="center"/>
            <w:hideMark/>
          </w:tcPr>
          <w:p w:rsidR="00D770B4" w:rsidRPr="00207598" w:rsidRDefault="00D770B4" w:rsidP="00D770B4">
            <w:pPr>
              <w:spacing w:after="0" w:line="240" w:lineRule="auto"/>
              <w:jc w:val="right"/>
              <w:textAlignment w:val="center"/>
              <w:rPr>
                <w:rFonts w:ascii="Segoe UI" w:eastAsia="Times New Roman" w:hAnsi="Segoe UI" w:cs="Segoe UI"/>
                <w:b/>
                <w:i/>
                <w:sz w:val="16"/>
                <w:szCs w:val="16"/>
                <w:lang w:val="en-US" w:eastAsia="el-GR"/>
              </w:rPr>
            </w:pPr>
            <w:r>
              <w:rPr>
                <w:rFonts w:ascii="Segoe UI" w:eastAsia="Times New Roman" w:hAnsi="Segoe UI" w:cs="Segoe UI"/>
                <w:b/>
                <w:i/>
                <w:sz w:val="16"/>
                <w:szCs w:val="16"/>
                <w:lang w:val="en-US" w:eastAsia="el-GR"/>
              </w:rPr>
              <w:t>+0%</w:t>
            </w:r>
          </w:p>
        </w:tc>
      </w:tr>
      <w:tr w:rsidR="00D770B4" w:rsidRPr="00803A8B" w:rsidTr="0012553F">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D770B4" w:rsidRPr="00803A8B" w:rsidRDefault="00D770B4" w:rsidP="00CF28E4">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l-GR" w:eastAsia="el-GR"/>
              </w:rPr>
              <w:t xml:space="preserve">Έσοδα από </w:t>
            </w:r>
            <w:r>
              <w:rPr>
                <w:rFonts w:ascii="Segoe UI" w:eastAsia="Segoe UI" w:hAnsi="Segoe UI" w:cs="Segoe UI"/>
                <w:color w:val="000000"/>
                <w:kern w:val="24"/>
                <w:sz w:val="16"/>
                <w:szCs w:val="16"/>
                <w:lang w:val="el-GR" w:eastAsia="el-GR"/>
              </w:rPr>
              <w:t>χ</w:t>
            </w:r>
            <w:r w:rsidRPr="00803A8B">
              <w:rPr>
                <w:rFonts w:ascii="Segoe UI" w:eastAsia="Segoe UI" w:hAnsi="Segoe UI" w:cs="Segoe UI"/>
                <w:color w:val="000000"/>
                <w:kern w:val="24"/>
                <w:sz w:val="16"/>
                <w:szCs w:val="16"/>
                <w:lang w:val="el-GR" w:eastAsia="el-GR"/>
              </w:rPr>
              <w:t xml:space="preserve">ρημ/κες </w:t>
            </w:r>
            <w:r>
              <w:rPr>
                <w:rFonts w:ascii="Segoe UI" w:eastAsia="Segoe UI" w:hAnsi="Segoe UI" w:cs="Segoe UI"/>
                <w:color w:val="000000"/>
                <w:kern w:val="24"/>
                <w:sz w:val="16"/>
                <w:szCs w:val="16"/>
                <w:lang w:val="el-GR" w:eastAsia="el-GR"/>
              </w:rPr>
              <w:t>π</w:t>
            </w:r>
            <w:r w:rsidRPr="00803A8B">
              <w:rPr>
                <w:rFonts w:ascii="Segoe UI" w:eastAsia="Segoe UI" w:hAnsi="Segoe UI" w:cs="Segoe UI"/>
                <w:color w:val="000000"/>
                <w:kern w:val="24"/>
                <w:sz w:val="16"/>
                <w:szCs w:val="16"/>
                <w:lang w:val="el-GR" w:eastAsia="el-GR"/>
              </w:rPr>
              <w:t xml:space="preserve">ράξεις και </w:t>
            </w:r>
            <w:r>
              <w:rPr>
                <w:rFonts w:ascii="Segoe UI" w:eastAsia="Segoe UI" w:hAnsi="Segoe UI" w:cs="Segoe UI"/>
                <w:color w:val="000000"/>
                <w:kern w:val="24"/>
                <w:sz w:val="16"/>
                <w:szCs w:val="16"/>
                <w:lang w:val="el-GR" w:eastAsia="el-GR"/>
              </w:rPr>
              <w:t>λοιπά έ</w:t>
            </w:r>
            <w:r w:rsidRPr="00803A8B">
              <w:rPr>
                <w:rFonts w:ascii="Segoe UI" w:eastAsia="Segoe UI" w:hAnsi="Segoe UI" w:cs="Segoe UI"/>
                <w:color w:val="000000"/>
                <w:kern w:val="24"/>
                <w:sz w:val="16"/>
                <w:szCs w:val="16"/>
                <w:lang w:val="el-GR" w:eastAsia="el-GR"/>
              </w:rPr>
              <w:t>σοδα</w:t>
            </w:r>
          </w:p>
        </w:tc>
        <w:tc>
          <w:tcPr>
            <w:tcW w:w="1014" w:type="dxa"/>
            <w:tcBorders>
              <w:top w:val="nil"/>
              <w:left w:val="nil"/>
              <w:bottom w:val="nil"/>
              <w:right w:val="nil"/>
            </w:tcBorders>
            <w:shd w:val="clear" w:color="auto" w:fill="auto"/>
            <w:vAlign w:val="center"/>
          </w:tcPr>
          <w:p w:rsidR="00D770B4" w:rsidRPr="00A11448"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Times New Roman" w:hAnsi="Segoe UI" w:cs="Segoe UI"/>
                <w:sz w:val="16"/>
                <w:szCs w:val="16"/>
                <w:lang w:val="en-US" w:eastAsia="el-GR"/>
              </w:rPr>
              <w:t>(175)</w:t>
            </w:r>
          </w:p>
        </w:tc>
        <w:tc>
          <w:tcPr>
            <w:tcW w:w="1014"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A11448"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Times New Roman" w:hAnsi="Segoe UI" w:cs="Segoe UI"/>
                <w:sz w:val="16"/>
                <w:szCs w:val="16"/>
                <w:lang w:val="en-US" w:eastAsia="el-GR"/>
              </w:rPr>
              <w:t>(151)</w:t>
            </w:r>
          </w:p>
        </w:tc>
        <w:tc>
          <w:tcPr>
            <w:tcW w:w="767"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i/>
                <w:sz w:val="16"/>
                <w:szCs w:val="16"/>
                <w:lang w:val="el-GR" w:eastAsia="el-GR"/>
              </w:rPr>
            </w:pPr>
            <w:r>
              <w:rPr>
                <w:rFonts w:ascii="Segoe UI" w:eastAsia="Segoe UI" w:hAnsi="Segoe UI" w:cs="Segoe UI"/>
                <w:i/>
                <w:color w:val="000000"/>
                <w:kern w:val="24"/>
                <w:sz w:val="16"/>
                <w:szCs w:val="16"/>
                <w:lang w:val="en-US" w:eastAsia="el-GR"/>
              </w:rPr>
              <w:t>+16%</w:t>
            </w:r>
          </w:p>
        </w:tc>
        <w:tc>
          <w:tcPr>
            <w:tcW w:w="1011"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w:t>
            </w:r>
            <w:r>
              <w:rPr>
                <w:rFonts w:ascii="Segoe UI" w:eastAsia="Segoe UI" w:hAnsi="Segoe UI" w:cs="Segoe UI"/>
                <w:color w:val="000000"/>
                <w:kern w:val="24"/>
                <w:sz w:val="16"/>
                <w:szCs w:val="16"/>
                <w:lang w:val="en-US" w:eastAsia="el-GR"/>
              </w:rPr>
              <w:t>21</w:t>
            </w:r>
            <w:r w:rsidRPr="00EB1181">
              <w:rPr>
                <w:rFonts w:ascii="Segoe UI" w:eastAsia="Segoe UI" w:hAnsi="Segoe UI" w:cs="Segoe UI"/>
                <w:color w:val="000000"/>
                <w:kern w:val="24"/>
                <w:sz w:val="16"/>
                <w:szCs w:val="16"/>
                <w:lang w:val="en-US" w:eastAsia="el-GR"/>
              </w:rPr>
              <w:t>)</w:t>
            </w:r>
          </w:p>
        </w:tc>
        <w:tc>
          <w:tcPr>
            <w:tcW w:w="1011" w:type="dxa"/>
            <w:tcBorders>
              <w:top w:val="nil"/>
              <w:left w:val="nil"/>
              <w:bottom w:val="nil"/>
              <w:right w:val="nil"/>
            </w:tcBorders>
            <w:shd w:val="clear" w:color="auto" w:fill="auto"/>
            <w:vAlign w:val="center"/>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w:t>
            </w:r>
            <w:r>
              <w:rPr>
                <w:rFonts w:ascii="Segoe UI" w:eastAsia="Segoe UI" w:hAnsi="Segoe UI" w:cs="Segoe UI"/>
                <w:color w:val="000000"/>
                <w:kern w:val="24"/>
                <w:sz w:val="16"/>
                <w:szCs w:val="16"/>
                <w:lang w:val="en-US" w:eastAsia="el-GR"/>
              </w:rPr>
              <w:t>81</w:t>
            </w:r>
            <w:r w:rsidRPr="00EB1181">
              <w:rPr>
                <w:rFonts w:ascii="Segoe UI" w:eastAsia="Segoe UI" w:hAnsi="Segoe UI" w:cs="Segoe UI"/>
                <w:color w:val="000000"/>
                <w:kern w:val="24"/>
                <w:sz w:val="16"/>
                <w:szCs w:val="16"/>
                <w:lang w:val="en-US" w:eastAsia="el-GR"/>
              </w:rPr>
              <w:t>)</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207598" w:rsidRDefault="00D770B4" w:rsidP="00D770B4">
            <w:pPr>
              <w:spacing w:after="0" w:line="240" w:lineRule="auto"/>
              <w:jc w:val="right"/>
              <w:textAlignment w:val="center"/>
              <w:rPr>
                <w:rFonts w:ascii="Segoe UI" w:eastAsia="Times New Roman" w:hAnsi="Segoe UI" w:cs="Segoe UI"/>
                <w:i/>
                <w:sz w:val="16"/>
                <w:szCs w:val="16"/>
                <w:lang w:val="en-US" w:eastAsia="el-GR"/>
              </w:rPr>
            </w:pPr>
            <w:r>
              <w:rPr>
                <w:rFonts w:ascii="Segoe UI" w:eastAsia="Times New Roman" w:hAnsi="Segoe UI" w:cs="Segoe UI"/>
                <w:i/>
                <w:sz w:val="16"/>
                <w:szCs w:val="16"/>
                <w:lang w:val="en-US" w:eastAsia="el-GR"/>
              </w:rPr>
              <w:t>-74%</w:t>
            </w:r>
          </w:p>
        </w:tc>
      </w:tr>
      <w:tr w:rsidR="00D770B4" w:rsidRPr="00803A8B" w:rsidTr="001D514C">
        <w:trPr>
          <w:trHeight w:val="113"/>
        </w:trPr>
        <w:tc>
          <w:tcPr>
            <w:tcW w:w="3458" w:type="dxa"/>
            <w:tcBorders>
              <w:top w:val="nil"/>
              <w:left w:val="nil"/>
              <w:bottom w:val="nil"/>
              <w:right w:val="nil"/>
            </w:tcBorders>
            <w:shd w:val="clear" w:color="auto" w:fill="F2F2F2"/>
            <w:tcMar>
              <w:top w:w="15" w:type="dxa"/>
              <w:left w:w="42" w:type="dxa"/>
              <w:bottom w:w="0" w:type="dxa"/>
              <w:right w:w="15" w:type="dxa"/>
            </w:tcMar>
            <w:vAlign w:val="center"/>
            <w:hideMark/>
          </w:tcPr>
          <w:p w:rsidR="00D770B4" w:rsidRPr="00803A8B" w:rsidRDefault="00D770B4" w:rsidP="00D770B4">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b/>
                <w:bCs/>
                <w:color w:val="000000"/>
                <w:kern w:val="24"/>
                <w:sz w:val="16"/>
                <w:szCs w:val="16"/>
                <w:lang w:val="el-GR" w:eastAsia="el-GR"/>
              </w:rPr>
              <w:t xml:space="preserve">Καθαρά λειτουργικά έσοδα </w:t>
            </w:r>
          </w:p>
        </w:tc>
        <w:tc>
          <w:tcPr>
            <w:tcW w:w="1014" w:type="dxa"/>
            <w:tcBorders>
              <w:top w:val="nil"/>
              <w:left w:val="nil"/>
              <w:bottom w:val="nil"/>
              <w:right w:val="nil"/>
            </w:tcBorders>
            <w:shd w:val="clear" w:color="auto" w:fill="F2F2F2"/>
            <w:vAlign w:val="center"/>
          </w:tcPr>
          <w:p w:rsidR="00D770B4" w:rsidRPr="00A11448" w:rsidRDefault="00D770B4" w:rsidP="00D770B4">
            <w:pPr>
              <w:spacing w:after="0" w:line="240" w:lineRule="auto"/>
              <w:jc w:val="right"/>
              <w:textAlignment w:val="center"/>
              <w:rPr>
                <w:rFonts w:ascii="Segoe UI" w:eastAsia="Times New Roman" w:hAnsi="Segoe UI" w:cs="Segoe UI"/>
                <w:b/>
                <w:sz w:val="16"/>
                <w:szCs w:val="16"/>
                <w:lang w:val="en-US" w:eastAsia="el-GR"/>
              </w:rPr>
            </w:pPr>
            <w:r>
              <w:rPr>
                <w:rFonts w:ascii="Segoe UI" w:eastAsia="Times New Roman" w:hAnsi="Segoe UI" w:cs="Segoe UI"/>
                <w:b/>
                <w:sz w:val="16"/>
                <w:szCs w:val="16"/>
                <w:lang w:val="en-US" w:eastAsia="el-GR"/>
              </w:rPr>
              <w:t>1 502</w:t>
            </w:r>
          </w:p>
        </w:tc>
        <w:tc>
          <w:tcPr>
            <w:tcW w:w="1014"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A11448" w:rsidRDefault="00D770B4" w:rsidP="00D770B4">
            <w:pPr>
              <w:spacing w:after="0" w:line="240" w:lineRule="auto"/>
              <w:jc w:val="right"/>
              <w:textAlignment w:val="center"/>
              <w:rPr>
                <w:rFonts w:ascii="Segoe UI" w:eastAsia="Times New Roman" w:hAnsi="Segoe UI" w:cs="Segoe UI"/>
                <w:b/>
                <w:sz w:val="16"/>
                <w:szCs w:val="16"/>
                <w:lang w:val="en-US" w:eastAsia="el-GR"/>
              </w:rPr>
            </w:pPr>
            <w:r>
              <w:rPr>
                <w:rFonts w:ascii="Segoe UI" w:eastAsia="Times New Roman" w:hAnsi="Segoe UI" w:cs="Segoe UI"/>
                <w:b/>
                <w:sz w:val="16"/>
                <w:szCs w:val="16"/>
                <w:lang w:val="en-US" w:eastAsia="el-GR"/>
              </w:rPr>
              <w:t>1 555</w:t>
            </w:r>
          </w:p>
        </w:tc>
        <w:tc>
          <w:tcPr>
            <w:tcW w:w="767"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A11448" w:rsidRDefault="00D770B4" w:rsidP="00D770B4">
            <w:pPr>
              <w:spacing w:after="0" w:line="240" w:lineRule="auto"/>
              <w:jc w:val="right"/>
              <w:textAlignment w:val="center"/>
              <w:rPr>
                <w:rFonts w:ascii="Segoe UI" w:eastAsia="Times New Roman" w:hAnsi="Segoe UI" w:cs="Segoe UI"/>
                <w:b/>
                <w:i/>
                <w:sz w:val="16"/>
                <w:szCs w:val="16"/>
                <w:lang w:val="el-GR" w:eastAsia="el-GR"/>
              </w:rPr>
            </w:pPr>
            <w:r>
              <w:rPr>
                <w:rFonts w:ascii="Segoe UI" w:eastAsia="Segoe UI" w:hAnsi="Segoe UI" w:cs="Segoe UI"/>
                <w:b/>
                <w:bCs/>
                <w:i/>
                <w:color w:val="000000"/>
                <w:kern w:val="24"/>
                <w:sz w:val="16"/>
                <w:szCs w:val="16"/>
                <w:lang w:val="en-US" w:eastAsia="el-GR"/>
              </w:rPr>
              <w:t>-3</w:t>
            </w:r>
            <w:r w:rsidRPr="00A11448">
              <w:rPr>
                <w:rFonts w:ascii="Segoe UI" w:eastAsia="Segoe UI" w:hAnsi="Segoe UI" w:cs="Segoe UI"/>
                <w:b/>
                <w:bCs/>
                <w:i/>
                <w:color w:val="000000"/>
                <w:kern w:val="24"/>
                <w:sz w:val="16"/>
                <w:szCs w:val="16"/>
                <w:lang w:val="en-US" w:eastAsia="el-GR"/>
              </w:rPr>
              <w:t>%</w:t>
            </w:r>
          </w:p>
        </w:tc>
        <w:tc>
          <w:tcPr>
            <w:tcW w:w="1011"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A11448" w:rsidRDefault="00D770B4" w:rsidP="00D770B4">
            <w:pPr>
              <w:spacing w:after="0" w:line="240" w:lineRule="auto"/>
              <w:jc w:val="right"/>
              <w:textAlignment w:val="center"/>
              <w:rPr>
                <w:rFonts w:ascii="Arial" w:eastAsia="Times New Roman" w:hAnsi="Arial" w:cs="Arial"/>
                <w:b/>
                <w:sz w:val="36"/>
                <w:szCs w:val="36"/>
                <w:lang w:val="el-GR" w:eastAsia="el-GR"/>
              </w:rPr>
            </w:pPr>
            <w:r>
              <w:rPr>
                <w:rFonts w:ascii="Segoe UI" w:eastAsia="Segoe UI" w:hAnsi="Segoe UI" w:cs="Segoe UI"/>
                <w:b/>
                <w:bCs/>
                <w:color w:val="000000"/>
                <w:kern w:val="24"/>
                <w:sz w:val="16"/>
                <w:szCs w:val="16"/>
                <w:lang w:val="en-US" w:eastAsia="el-GR"/>
              </w:rPr>
              <w:t>381</w:t>
            </w:r>
          </w:p>
        </w:tc>
        <w:tc>
          <w:tcPr>
            <w:tcW w:w="1011" w:type="dxa"/>
            <w:tcBorders>
              <w:top w:val="nil"/>
              <w:left w:val="nil"/>
              <w:bottom w:val="nil"/>
              <w:right w:val="nil"/>
            </w:tcBorders>
            <w:shd w:val="clear" w:color="auto" w:fill="F2F2F2"/>
            <w:vAlign w:val="center"/>
          </w:tcPr>
          <w:p w:rsidR="00D770B4" w:rsidRPr="00A11448" w:rsidRDefault="00D770B4" w:rsidP="00D770B4">
            <w:pPr>
              <w:spacing w:after="0" w:line="240" w:lineRule="auto"/>
              <w:jc w:val="right"/>
              <w:textAlignment w:val="center"/>
              <w:rPr>
                <w:rFonts w:ascii="Arial" w:eastAsia="Times New Roman" w:hAnsi="Arial" w:cs="Arial"/>
                <w:b/>
                <w:sz w:val="36"/>
                <w:szCs w:val="36"/>
                <w:lang w:val="el-GR" w:eastAsia="el-GR"/>
              </w:rPr>
            </w:pPr>
            <w:r>
              <w:rPr>
                <w:rFonts w:ascii="Segoe UI" w:eastAsia="Segoe UI" w:hAnsi="Segoe UI" w:cs="Segoe UI"/>
                <w:b/>
                <w:bCs/>
                <w:color w:val="000000"/>
                <w:kern w:val="24"/>
                <w:sz w:val="16"/>
                <w:szCs w:val="16"/>
                <w:lang w:val="en-US" w:eastAsia="el-GR"/>
              </w:rPr>
              <w:t>322</w:t>
            </w:r>
          </w:p>
        </w:tc>
        <w:tc>
          <w:tcPr>
            <w:tcW w:w="628" w:type="dxa"/>
            <w:tcBorders>
              <w:top w:val="nil"/>
              <w:left w:val="nil"/>
              <w:bottom w:val="nil"/>
              <w:right w:val="nil"/>
            </w:tcBorders>
            <w:shd w:val="clear" w:color="auto" w:fill="F2F2F2"/>
            <w:tcMar>
              <w:top w:w="15" w:type="dxa"/>
              <w:left w:w="15" w:type="dxa"/>
              <w:bottom w:w="0" w:type="dxa"/>
              <w:right w:w="84" w:type="dxa"/>
            </w:tcMar>
            <w:vAlign w:val="center"/>
            <w:hideMark/>
          </w:tcPr>
          <w:p w:rsidR="00D770B4" w:rsidRPr="00207598" w:rsidRDefault="00D770B4" w:rsidP="00D770B4">
            <w:pPr>
              <w:spacing w:after="0" w:line="240" w:lineRule="auto"/>
              <w:jc w:val="right"/>
              <w:textAlignment w:val="center"/>
              <w:rPr>
                <w:rFonts w:ascii="Segoe UI" w:eastAsia="Times New Roman" w:hAnsi="Segoe UI" w:cs="Segoe UI"/>
                <w:b/>
                <w:i/>
                <w:sz w:val="16"/>
                <w:szCs w:val="16"/>
                <w:lang w:val="en-US" w:eastAsia="el-GR"/>
              </w:rPr>
            </w:pPr>
            <w:r>
              <w:rPr>
                <w:rFonts w:ascii="Segoe UI" w:eastAsia="Times New Roman" w:hAnsi="Segoe UI" w:cs="Segoe UI"/>
                <w:b/>
                <w:i/>
                <w:sz w:val="16"/>
                <w:szCs w:val="16"/>
                <w:lang w:val="en-US" w:eastAsia="el-GR"/>
              </w:rPr>
              <w:t>+19%</w:t>
            </w:r>
          </w:p>
        </w:tc>
      </w:tr>
      <w:tr w:rsidR="00D770B4" w:rsidRPr="00803A8B" w:rsidTr="0012553F">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D770B4" w:rsidRPr="00803A8B" w:rsidRDefault="00D770B4" w:rsidP="00D770B4">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l-GR" w:eastAsia="el-GR"/>
              </w:rPr>
              <w:t>Λειτουργικές δαπάνες</w:t>
            </w:r>
          </w:p>
        </w:tc>
        <w:tc>
          <w:tcPr>
            <w:tcW w:w="1014" w:type="dxa"/>
            <w:tcBorders>
              <w:top w:val="nil"/>
              <w:left w:val="nil"/>
              <w:right w:val="nil"/>
            </w:tcBorders>
            <w:shd w:val="clear" w:color="auto" w:fill="auto"/>
            <w:vAlign w:val="center"/>
          </w:tcPr>
          <w:p w:rsidR="00D770B4" w:rsidRPr="00A11448"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Times New Roman" w:hAnsi="Segoe UI" w:cs="Segoe UI"/>
                <w:sz w:val="16"/>
                <w:szCs w:val="16"/>
                <w:lang w:val="en-US" w:eastAsia="el-GR"/>
              </w:rPr>
              <w:t>(868)</w:t>
            </w:r>
          </w:p>
        </w:tc>
        <w:tc>
          <w:tcPr>
            <w:tcW w:w="1014" w:type="dxa"/>
            <w:tcBorders>
              <w:top w:val="nil"/>
              <w:left w:val="nil"/>
              <w:right w:val="nil"/>
            </w:tcBorders>
            <w:shd w:val="clear" w:color="auto" w:fill="auto"/>
            <w:tcMar>
              <w:top w:w="15" w:type="dxa"/>
              <w:left w:w="15" w:type="dxa"/>
              <w:bottom w:w="0" w:type="dxa"/>
              <w:right w:w="78" w:type="dxa"/>
            </w:tcMar>
            <w:vAlign w:val="center"/>
            <w:hideMark/>
          </w:tcPr>
          <w:p w:rsidR="00D770B4" w:rsidRPr="00A11448"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Times New Roman" w:hAnsi="Segoe UI" w:cs="Segoe UI"/>
                <w:sz w:val="16"/>
                <w:szCs w:val="16"/>
                <w:lang w:val="en-US" w:eastAsia="el-GR"/>
              </w:rPr>
              <w:t>(933)</w:t>
            </w:r>
          </w:p>
        </w:tc>
        <w:tc>
          <w:tcPr>
            <w:tcW w:w="767" w:type="dxa"/>
            <w:tcBorders>
              <w:top w:val="nil"/>
              <w:left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i/>
                <w:sz w:val="16"/>
                <w:szCs w:val="16"/>
                <w:lang w:val="el-GR" w:eastAsia="el-GR"/>
              </w:rPr>
            </w:pPr>
            <w:r w:rsidRPr="00EB1181">
              <w:rPr>
                <w:rFonts w:ascii="Segoe UI" w:eastAsia="Segoe UI" w:hAnsi="Segoe UI" w:cs="Segoe UI"/>
                <w:i/>
                <w:color w:val="000000"/>
                <w:kern w:val="24"/>
                <w:sz w:val="16"/>
                <w:szCs w:val="16"/>
                <w:lang w:val="en-US" w:eastAsia="el-GR"/>
              </w:rPr>
              <w:t>-</w:t>
            </w:r>
            <w:r>
              <w:rPr>
                <w:rFonts w:ascii="Segoe UI" w:eastAsia="Segoe UI" w:hAnsi="Segoe UI" w:cs="Segoe UI"/>
                <w:i/>
                <w:color w:val="000000"/>
                <w:kern w:val="24"/>
                <w:sz w:val="16"/>
                <w:szCs w:val="16"/>
                <w:lang w:val="en-US" w:eastAsia="el-GR"/>
              </w:rPr>
              <w:t>7</w:t>
            </w:r>
            <w:r w:rsidRPr="00EB1181">
              <w:rPr>
                <w:rFonts w:ascii="Segoe UI" w:eastAsia="Segoe UI" w:hAnsi="Segoe UI" w:cs="Segoe UI"/>
                <w:i/>
                <w:color w:val="000000"/>
                <w:kern w:val="24"/>
                <w:sz w:val="16"/>
                <w:szCs w:val="16"/>
                <w:lang w:val="en-US" w:eastAsia="el-GR"/>
              </w:rPr>
              <w:t>%</w:t>
            </w:r>
          </w:p>
        </w:tc>
        <w:tc>
          <w:tcPr>
            <w:tcW w:w="1011" w:type="dxa"/>
            <w:tcBorders>
              <w:top w:val="nil"/>
              <w:left w:val="nil"/>
              <w:right w:val="nil"/>
            </w:tcBorders>
            <w:shd w:val="clear" w:color="auto" w:fill="auto"/>
            <w:tcMar>
              <w:top w:w="15" w:type="dxa"/>
              <w:left w:w="15" w:type="dxa"/>
              <w:bottom w:w="0" w:type="dxa"/>
              <w:right w:w="78" w:type="dxa"/>
            </w:tcMar>
            <w:vAlign w:val="center"/>
            <w:hideMark/>
          </w:tcPr>
          <w:p w:rsidR="00D770B4" w:rsidRPr="00A11448" w:rsidRDefault="00D770B4" w:rsidP="00D770B4">
            <w:pPr>
              <w:spacing w:after="0" w:line="240" w:lineRule="auto"/>
              <w:jc w:val="right"/>
              <w:textAlignment w:val="center"/>
              <w:rPr>
                <w:rFonts w:ascii="Arial" w:eastAsia="Times New Roman" w:hAnsi="Arial" w:cs="Arial"/>
                <w:sz w:val="36"/>
                <w:szCs w:val="36"/>
                <w:lang w:val="el-GR" w:eastAsia="el-GR"/>
              </w:rPr>
            </w:pPr>
            <w:r w:rsidRPr="00A11448">
              <w:rPr>
                <w:rFonts w:ascii="Segoe UI" w:eastAsia="Segoe UI" w:hAnsi="Segoe UI" w:cs="Segoe UI"/>
                <w:bCs/>
                <w:color w:val="000000"/>
                <w:kern w:val="24"/>
                <w:sz w:val="16"/>
                <w:szCs w:val="16"/>
                <w:lang w:val="en-US" w:eastAsia="el-GR"/>
              </w:rPr>
              <w:t>(</w:t>
            </w:r>
            <w:r>
              <w:rPr>
                <w:rFonts w:ascii="Segoe UI" w:eastAsia="Segoe UI" w:hAnsi="Segoe UI" w:cs="Segoe UI"/>
                <w:bCs/>
                <w:color w:val="000000"/>
                <w:kern w:val="24"/>
                <w:sz w:val="16"/>
                <w:szCs w:val="16"/>
                <w:lang w:val="en-US" w:eastAsia="el-GR"/>
              </w:rPr>
              <w:t>228</w:t>
            </w:r>
            <w:r w:rsidRPr="00A11448">
              <w:rPr>
                <w:rFonts w:ascii="Segoe UI" w:eastAsia="Segoe UI" w:hAnsi="Segoe UI" w:cs="Segoe UI"/>
                <w:bCs/>
                <w:color w:val="000000"/>
                <w:kern w:val="24"/>
                <w:sz w:val="16"/>
                <w:szCs w:val="16"/>
                <w:lang w:val="en-US" w:eastAsia="el-GR"/>
              </w:rPr>
              <w:t>)</w:t>
            </w:r>
          </w:p>
        </w:tc>
        <w:tc>
          <w:tcPr>
            <w:tcW w:w="1011" w:type="dxa"/>
            <w:tcBorders>
              <w:top w:val="nil"/>
              <w:left w:val="nil"/>
              <w:right w:val="nil"/>
            </w:tcBorders>
            <w:shd w:val="clear" w:color="auto" w:fill="auto"/>
            <w:vAlign w:val="center"/>
          </w:tcPr>
          <w:p w:rsidR="00D770B4" w:rsidRPr="00A11448" w:rsidRDefault="00D770B4" w:rsidP="00D770B4">
            <w:pPr>
              <w:spacing w:after="0" w:line="240" w:lineRule="auto"/>
              <w:jc w:val="right"/>
              <w:textAlignment w:val="center"/>
              <w:rPr>
                <w:rFonts w:ascii="Arial" w:eastAsia="Times New Roman" w:hAnsi="Arial" w:cs="Arial"/>
                <w:sz w:val="36"/>
                <w:szCs w:val="36"/>
                <w:lang w:val="el-GR" w:eastAsia="el-GR"/>
              </w:rPr>
            </w:pPr>
            <w:r w:rsidRPr="00A11448">
              <w:rPr>
                <w:rFonts w:ascii="Segoe UI" w:eastAsia="Segoe UI" w:hAnsi="Segoe UI" w:cs="Segoe UI"/>
                <w:bCs/>
                <w:color w:val="000000"/>
                <w:kern w:val="24"/>
                <w:sz w:val="16"/>
                <w:szCs w:val="16"/>
                <w:lang w:val="en-US" w:eastAsia="el-GR"/>
              </w:rPr>
              <w:t>(</w:t>
            </w:r>
            <w:r>
              <w:rPr>
                <w:rFonts w:ascii="Segoe UI" w:eastAsia="Segoe UI" w:hAnsi="Segoe UI" w:cs="Segoe UI"/>
                <w:bCs/>
                <w:color w:val="000000"/>
                <w:kern w:val="24"/>
                <w:sz w:val="16"/>
                <w:szCs w:val="16"/>
                <w:lang w:val="en-US" w:eastAsia="el-GR"/>
              </w:rPr>
              <w:t>219</w:t>
            </w:r>
            <w:r w:rsidRPr="00A11448">
              <w:rPr>
                <w:rFonts w:ascii="Segoe UI" w:eastAsia="Segoe UI" w:hAnsi="Segoe UI" w:cs="Segoe UI"/>
                <w:bCs/>
                <w:color w:val="000000"/>
                <w:kern w:val="24"/>
                <w:sz w:val="16"/>
                <w:szCs w:val="16"/>
                <w:lang w:val="en-US" w:eastAsia="el-GR"/>
              </w:rPr>
              <w:t>)</w:t>
            </w:r>
          </w:p>
        </w:tc>
        <w:tc>
          <w:tcPr>
            <w:tcW w:w="628" w:type="dxa"/>
            <w:tcBorders>
              <w:top w:val="nil"/>
              <w:left w:val="nil"/>
              <w:right w:val="nil"/>
            </w:tcBorders>
            <w:shd w:val="clear" w:color="auto" w:fill="auto"/>
            <w:tcMar>
              <w:top w:w="15" w:type="dxa"/>
              <w:left w:w="15" w:type="dxa"/>
              <w:bottom w:w="0" w:type="dxa"/>
              <w:right w:w="84" w:type="dxa"/>
            </w:tcMar>
            <w:vAlign w:val="center"/>
            <w:hideMark/>
          </w:tcPr>
          <w:p w:rsidR="00D770B4" w:rsidRPr="00207598" w:rsidRDefault="00D770B4" w:rsidP="00D770B4">
            <w:pPr>
              <w:spacing w:after="0" w:line="240" w:lineRule="auto"/>
              <w:jc w:val="right"/>
              <w:textAlignment w:val="center"/>
              <w:rPr>
                <w:rFonts w:ascii="Segoe UI" w:eastAsia="Times New Roman" w:hAnsi="Segoe UI" w:cs="Segoe UI"/>
                <w:i/>
                <w:sz w:val="16"/>
                <w:szCs w:val="16"/>
                <w:lang w:val="en-US" w:eastAsia="el-GR"/>
              </w:rPr>
            </w:pPr>
            <w:r>
              <w:rPr>
                <w:rFonts w:ascii="Segoe UI" w:eastAsia="Times New Roman" w:hAnsi="Segoe UI" w:cs="Segoe UI"/>
                <w:i/>
                <w:sz w:val="16"/>
                <w:szCs w:val="16"/>
                <w:lang w:val="en-US" w:eastAsia="el-GR"/>
              </w:rPr>
              <w:t>+5%</w:t>
            </w:r>
          </w:p>
        </w:tc>
      </w:tr>
      <w:tr w:rsidR="00D770B4" w:rsidRPr="00803A8B" w:rsidTr="001D514C">
        <w:trPr>
          <w:trHeight w:val="113"/>
        </w:trPr>
        <w:tc>
          <w:tcPr>
            <w:tcW w:w="3458" w:type="dxa"/>
            <w:tcBorders>
              <w:top w:val="nil"/>
              <w:left w:val="nil"/>
              <w:bottom w:val="nil"/>
              <w:right w:val="nil"/>
            </w:tcBorders>
            <w:shd w:val="clear" w:color="auto" w:fill="F2F2F2"/>
            <w:tcMar>
              <w:top w:w="15" w:type="dxa"/>
              <w:left w:w="42" w:type="dxa"/>
              <w:bottom w:w="0" w:type="dxa"/>
              <w:right w:w="15" w:type="dxa"/>
            </w:tcMar>
            <w:vAlign w:val="center"/>
            <w:hideMark/>
          </w:tcPr>
          <w:p w:rsidR="00D770B4" w:rsidRPr="00803A8B" w:rsidRDefault="00D770B4" w:rsidP="00D770B4">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b/>
                <w:bCs/>
                <w:color w:val="000000"/>
                <w:kern w:val="24"/>
                <w:sz w:val="16"/>
                <w:szCs w:val="16"/>
                <w:lang w:val="el-GR" w:eastAsia="el-GR"/>
              </w:rPr>
              <w:t xml:space="preserve">Οργανικά κέρδη / (ζημίες) προ προβλέψεων </w:t>
            </w:r>
          </w:p>
        </w:tc>
        <w:tc>
          <w:tcPr>
            <w:tcW w:w="1014" w:type="dxa"/>
            <w:tcBorders>
              <w:top w:val="nil"/>
              <w:left w:val="nil"/>
              <w:bottom w:val="nil"/>
              <w:right w:val="nil"/>
            </w:tcBorders>
            <w:shd w:val="clear" w:color="auto" w:fill="F2F2F2" w:themeFill="background1" w:themeFillShade="F2"/>
            <w:vAlign w:val="center"/>
          </w:tcPr>
          <w:p w:rsidR="00D770B4" w:rsidRPr="00A11448" w:rsidRDefault="00D770B4" w:rsidP="00D770B4">
            <w:pPr>
              <w:spacing w:after="0" w:line="240" w:lineRule="auto"/>
              <w:jc w:val="right"/>
              <w:textAlignment w:val="center"/>
              <w:rPr>
                <w:rFonts w:ascii="Segoe UI" w:eastAsia="Times New Roman" w:hAnsi="Segoe UI" w:cs="Segoe UI"/>
                <w:b/>
                <w:sz w:val="16"/>
                <w:szCs w:val="16"/>
                <w:lang w:val="en-US" w:eastAsia="el-GR"/>
              </w:rPr>
            </w:pPr>
            <w:r>
              <w:rPr>
                <w:rFonts w:ascii="Segoe UI" w:eastAsia="Times New Roman" w:hAnsi="Segoe UI" w:cs="Segoe UI"/>
                <w:b/>
                <w:sz w:val="16"/>
                <w:szCs w:val="16"/>
                <w:lang w:val="en-US" w:eastAsia="el-GR"/>
              </w:rPr>
              <w:t>809</w:t>
            </w:r>
          </w:p>
        </w:tc>
        <w:tc>
          <w:tcPr>
            <w:tcW w:w="1014" w:type="dxa"/>
            <w:tcBorders>
              <w:top w:val="nil"/>
              <w:left w:val="nil"/>
              <w:bottom w:val="nil"/>
              <w:right w:val="nil"/>
            </w:tcBorders>
            <w:shd w:val="clear" w:color="auto" w:fill="F2F2F2" w:themeFill="background1" w:themeFillShade="F2"/>
            <w:tcMar>
              <w:top w:w="15" w:type="dxa"/>
              <w:left w:w="15" w:type="dxa"/>
              <w:bottom w:w="0" w:type="dxa"/>
              <w:right w:w="78" w:type="dxa"/>
            </w:tcMar>
            <w:vAlign w:val="center"/>
            <w:hideMark/>
          </w:tcPr>
          <w:p w:rsidR="00D770B4" w:rsidRPr="00A11448" w:rsidRDefault="00D770B4" w:rsidP="00D770B4">
            <w:pPr>
              <w:spacing w:after="0" w:line="240" w:lineRule="auto"/>
              <w:jc w:val="right"/>
              <w:textAlignment w:val="center"/>
              <w:rPr>
                <w:rFonts w:ascii="Segoe UI" w:eastAsia="Times New Roman" w:hAnsi="Segoe UI" w:cs="Segoe UI"/>
                <w:b/>
                <w:sz w:val="16"/>
                <w:szCs w:val="16"/>
                <w:lang w:val="en-US" w:eastAsia="el-GR"/>
              </w:rPr>
            </w:pPr>
            <w:r>
              <w:rPr>
                <w:rFonts w:ascii="Segoe UI" w:eastAsia="Times New Roman" w:hAnsi="Segoe UI" w:cs="Segoe UI"/>
                <w:b/>
                <w:sz w:val="16"/>
                <w:szCs w:val="16"/>
                <w:lang w:val="en-US" w:eastAsia="el-GR"/>
              </w:rPr>
              <w:t>773</w:t>
            </w:r>
          </w:p>
        </w:tc>
        <w:tc>
          <w:tcPr>
            <w:tcW w:w="767" w:type="dxa"/>
            <w:tcBorders>
              <w:top w:val="nil"/>
              <w:left w:val="nil"/>
              <w:bottom w:val="nil"/>
              <w:right w:val="nil"/>
            </w:tcBorders>
            <w:shd w:val="clear" w:color="auto" w:fill="F2F2F2" w:themeFill="background1" w:themeFillShade="F2"/>
            <w:tcMar>
              <w:top w:w="15" w:type="dxa"/>
              <w:left w:w="15" w:type="dxa"/>
              <w:bottom w:w="0" w:type="dxa"/>
              <w:right w:w="78" w:type="dxa"/>
            </w:tcMar>
            <w:vAlign w:val="center"/>
            <w:hideMark/>
          </w:tcPr>
          <w:p w:rsidR="00D770B4" w:rsidRPr="00A11448" w:rsidRDefault="00D770B4" w:rsidP="00D770B4">
            <w:pPr>
              <w:spacing w:after="0" w:line="240" w:lineRule="auto"/>
              <w:jc w:val="right"/>
              <w:textAlignment w:val="center"/>
              <w:rPr>
                <w:rFonts w:ascii="Segoe UI" w:eastAsia="Times New Roman" w:hAnsi="Segoe UI" w:cs="Segoe UI"/>
                <w:b/>
                <w:i/>
                <w:sz w:val="16"/>
                <w:szCs w:val="16"/>
                <w:lang w:val="el-GR" w:eastAsia="el-GR"/>
              </w:rPr>
            </w:pPr>
            <w:r>
              <w:rPr>
                <w:rFonts w:ascii="Segoe UI" w:eastAsia="Segoe UI" w:hAnsi="Segoe UI" w:cs="Segoe UI"/>
                <w:b/>
                <w:bCs/>
                <w:i/>
                <w:color w:val="000000"/>
                <w:kern w:val="24"/>
                <w:sz w:val="16"/>
                <w:szCs w:val="16"/>
                <w:lang w:val="en-US" w:eastAsia="el-GR"/>
              </w:rPr>
              <w:t>+5</w:t>
            </w:r>
            <w:r w:rsidRPr="00A11448">
              <w:rPr>
                <w:rFonts w:ascii="Segoe UI" w:eastAsia="Segoe UI" w:hAnsi="Segoe UI" w:cs="Segoe UI"/>
                <w:b/>
                <w:bCs/>
                <w:i/>
                <w:color w:val="000000"/>
                <w:kern w:val="24"/>
                <w:sz w:val="16"/>
                <w:szCs w:val="16"/>
                <w:lang w:val="en-US" w:eastAsia="el-GR"/>
              </w:rPr>
              <w:t>%</w:t>
            </w:r>
          </w:p>
        </w:tc>
        <w:tc>
          <w:tcPr>
            <w:tcW w:w="1011" w:type="dxa"/>
            <w:tcBorders>
              <w:top w:val="nil"/>
              <w:left w:val="nil"/>
              <w:bottom w:val="nil"/>
              <w:right w:val="nil"/>
            </w:tcBorders>
            <w:shd w:val="clear" w:color="auto" w:fill="F2F2F2" w:themeFill="background1" w:themeFillShade="F2"/>
            <w:tcMar>
              <w:top w:w="15" w:type="dxa"/>
              <w:left w:w="15" w:type="dxa"/>
              <w:bottom w:w="0" w:type="dxa"/>
              <w:right w:w="78" w:type="dxa"/>
            </w:tcMar>
            <w:vAlign w:val="center"/>
            <w:hideMark/>
          </w:tcPr>
          <w:p w:rsidR="00D770B4" w:rsidRPr="00A11448" w:rsidRDefault="00D770B4" w:rsidP="00D770B4">
            <w:pPr>
              <w:spacing w:after="0" w:line="240" w:lineRule="auto"/>
              <w:jc w:val="right"/>
              <w:textAlignment w:val="center"/>
              <w:rPr>
                <w:rFonts w:ascii="Arial" w:eastAsia="Times New Roman" w:hAnsi="Arial" w:cs="Arial"/>
                <w:b/>
                <w:sz w:val="36"/>
                <w:szCs w:val="36"/>
                <w:lang w:val="el-GR" w:eastAsia="el-GR"/>
              </w:rPr>
            </w:pPr>
            <w:r>
              <w:rPr>
                <w:rFonts w:ascii="Segoe UI" w:eastAsia="Segoe UI" w:hAnsi="Segoe UI" w:cs="Segoe UI"/>
                <w:b/>
                <w:color w:val="000000"/>
                <w:kern w:val="24"/>
                <w:sz w:val="16"/>
                <w:szCs w:val="16"/>
                <w:lang w:val="en-US" w:eastAsia="el-GR"/>
              </w:rPr>
              <w:t>175</w:t>
            </w:r>
          </w:p>
        </w:tc>
        <w:tc>
          <w:tcPr>
            <w:tcW w:w="1011" w:type="dxa"/>
            <w:tcBorders>
              <w:top w:val="nil"/>
              <w:left w:val="nil"/>
              <w:bottom w:val="nil"/>
              <w:right w:val="nil"/>
            </w:tcBorders>
            <w:shd w:val="clear" w:color="auto" w:fill="F2F2F2" w:themeFill="background1" w:themeFillShade="F2"/>
            <w:vAlign w:val="center"/>
          </w:tcPr>
          <w:p w:rsidR="00D770B4" w:rsidRPr="00A11448" w:rsidRDefault="00D770B4" w:rsidP="00D770B4">
            <w:pPr>
              <w:spacing w:after="0" w:line="240" w:lineRule="auto"/>
              <w:jc w:val="right"/>
              <w:textAlignment w:val="center"/>
              <w:rPr>
                <w:rFonts w:ascii="Arial" w:eastAsia="Times New Roman" w:hAnsi="Arial" w:cs="Arial"/>
                <w:b/>
                <w:sz w:val="36"/>
                <w:szCs w:val="36"/>
                <w:lang w:val="el-GR" w:eastAsia="el-GR"/>
              </w:rPr>
            </w:pPr>
            <w:r>
              <w:rPr>
                <w:rFonts w:ascii="Segoe UI" w:eastAsia="Segoe UI" w:hAnsi="Segoe UI" w:cs="Segoe UI"/>
                <w:b/>
                <w:color w:val="000000"/>
                <w:kern w:val="24"/>
                <w:sz w:val="16"/>
                <w:szCs w:val="16"/>
                <w:lang w:val="en-US" w:eastAsia="el-GR"/>
              </w:rPr>
              <w:t>184</w:t>
            </w:r>
          </w:p>
        </w:tc>
        <w:tc>
          <w:tcPr>
            <w:tcW w:w="628" w:type="dxa"/>
            <w:tcBorders>
              <w:top w:val="nil"/>
              <w:left w:val="nil"/>
              <w:bottom w:val="nil"/>
              <w:right w:val="nil"/>
            </w:tcBorders>
            <w:shd w:val="clear" w:color="auto" w:fill="F2F2F2" w:themeFill="background1" w:themeFillShade="F2"/>
            <w:tcMar>
              <w:top w:w="15" w:type="dxa"/>
              <w:left w:w="15" w:type="dxa"/>
              <w:bottom w:w="0" w:type="dxa"/>
              <w:right w:w="84" w:type="dxa"/>
            </w:tcMar>
            <w:vAlign w:val="center"/>
            <w:hideMark/>
          </w:tcPr>
          <w:p w:rsidR="00D770B4" w:rsidRPr="00207598" w:rsidRDefault="00D770B4" w:rsidP="00D770B4">
            <w:pPr>
              <w:spacing w:after="0" w:line="240" w:lineRule="auto"/>
              <w:jc w:val="right"/>
              <w:textAlignment w:val="center"/>
              <w:rPr>
                <w:rFonts w:ascii="Segoe UI" w:eastAsia="Times New Roman" w:hAnsi="Segoe UI" w:cs="Segoe UI"/>
                <w:b/>
                <w:i/>
                <w:sz w:val="16"/>
                <w:szCs w:val="16"/>
                <w:lang w:val="en-US" w:eastAsia="el-GR"/>
              </w:rPr>
            </w:pPr>
            <w:r>
              <w:rPr>
                <w:rFonts w:ascii="Segoe UI" w:eastAsia="Times New Roman" w:hAnsi="Segoe UI" w:cs="Segoe UI"/>
                <w:b/>
                <w:i/>
                <w:sz w:val="16"/>
                <w:szCs w:val="16"/>
                <w:lang w:val="en-US" w:eastAsia="el-GR"/>
              </w:rPr>
              <w:t>-5%</w:t>
            </w:r>
          </w:p>
        </w:tc>
      </w:tr>
      <w:tr w:rsidR="00D770B4" w:rsidRPr="00803A8B" w:rsidTr="001D514C">
        <w:trPr>
          <w:trHeight w:val="113"/>
        </w:trPr>
        <w:tc>
          <w:tcPr>
            <w:tcW w:w="3458" w:type="dxa"/>
            <w:tcBorders>
              <w:top w:val="nil"/>
              <w:left w:val="nil"/>
              <w:bottom w:val="nil"/>
              <w:right w:val="nil"/>
            </w:tcBorders>
            <w:shd w:val="clear" w:color="auto" w:fill="F2F2F2"/>
            <w:tcMar>
              <w:top w:w="15" w:type="dxa"/>
              <w:left w:w="42" w:type="dxa"/>
              <w:bottom w:w="0" w:type="dxa"/>
              <w:right w:w="15" w:type="dxa"/>
            </w:tcMar>
            <w:vAlign w:val="center"/>
            <w:hideMark/>
          </w:tcPr>
          <w:p w:rsidR="00D770B4" w:rsidRPr="00803A8B" w:rsidRDefault="00D770B4" w:rsidP="00D770B4">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b/>
                <w:bCs/>
                <w:color w:val="000000"/>
                <w:kern w:val="24"/>
                <w:sz w:val="16"/>
                <w:szCs w:val="16"/>
                <w:lang w:val="el-GR" w:eastAsia="el-GR"/>
              </w:rPr>
              <w:t>Κέρδη / (ζημίες) προ προβλέψεων</w:t>
            </w:r>
          </w:p>
        </w:tc>
        <w:tc>
          <w:tcPr>
            <w:tcW w:w="1014" w:type="dxa"/>
            <w:tcBorders>
              <w:top w:val="nil"/>
              <w:left w:val="nil"/>
              <w:bottom w:val="nil"/>
              <w:right w:val="nil"/>
            </w:tcBorders>
            <w:shd w:val="clear" w:color="auto" w:fill="F2F2F2"/>
            <w:vAlign w:val="center"/>
          </w:tcPr>
          <w:p w:rsidR="00D770B4" w:rsidRPr="00A11448" w:rsidRDefault="00D770B4" w:rsidP="00D770B4">
            <w:pPr>
              <w:spacing w:after="0" w:line="240" w:lineRule="auto"/>
              <w:jc w:val="right"/>
              <w:textAlignment w:val="center"/>
              <w:rPr>
                <w:rFonts w:ascii="Segoe UI" w:eastAsia="Times New Roman" w:hAnsi="Segoe UI" w:cs="Segoe UI"/>
                <w:b/>
                <w:sz w:val="16"/>
                <w:szCs w:val="16"/>
                <w:lang w:val="en-US" w:eastAsia="el-GR"/>
              </w:rPr>
            </w:pPr>
            <w:r>
              <w:rPr>
                <w:rFonts w:ascii="Segoe UI" w:eastAsia="Times New Roman" w:hAnsi="Segoe UI" w:cs="Segoe UI"/>
                <w:b/>
                <w:sz w:val="16"/>
                <w:szCs w:val="16"/>
                <w:lang w:val="en-US" w:eastAsia="el-GR"/>
              </w:rPr>
              <w:t>634</w:t>
            </w:r>
          </w:p>
        </w:tc>
        <w:tc>
          <w:tcPr>
            <w:tcW w:w="1014"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A11448" w:rsidRDefault="00D770B4" w:rsidP="00D770B4">
            <w:pPr>
              <w:spacing w:after="0" w:line="240" w:lineRule="auto"/>
              <w:jc w:val="right"/>
              <w:textAlignment w:val="center"/>
              <w:rPr>
                <w:rFonts w:ascii="Segoe UI" w:eastAsia="Times New Roman" w:hAnsi="Segoe UI" w:cs="Segoe UI"/>
                <w:b/>
                <w:sz w:val="16"/>
                <w:szCs w:val="16"/>
                <w:lang w:val="en-US" w:eastAsia="el-GR"/>
              </w:rPr>
            </w:pPr>
            <w:r>
              <w:rPr>
                <w:rFonts w:ascii="Segoe UI" w:eastAsia="Times New Roman" w:hAnsi="Segoe UI" w:cs="Segoe UI"/>
                <w:b/>
                <w:sz w:val="16"/>
                <w:szCs w:val="16"/>
                <w:lang w:val="en-US" w:eastAsia="el-GR"/>
              </w:rPr>
              <w:t>623</w:t>
            </w:r>
          </w:p>
        </w:tc>
        <w:tc>
          <w:tcPr>
            <w:tcW w:w="767"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A11448" w:rsidRDefault="00D770B4" w:rsidP="00D770B4">
            <w:pPr>
              <w:spacing w:after="0" w:line="240" w:lineRule="auto"/>
              <w:jc w:val="right"/>
              <w:textAlignment w:val="center"/>
              <w:rPr>
                <w:rFonts w:ascii="Segoe UI" w:eastAsia="Times New Roman" w:hAnsi="Segoe UI" w:cs="Segoe UI"/>
                <w:b/>
                <w:i/>
                <w:sz w:val="16"/>
                <w:szCs w:val="16"/>
                <w:lang w:val="el-GR" w:eastAsia="el-GR"/>
              </w:rPr>
            </w:pPr>
            <w:r>
              <w:rPr>
                <w:rFonts w:ascii="Segoe UI" w:eastAsia="Segoe UI" w:hAnsi="Segoe UI" w:cs="Segoe UI"/>
                <w:b/>
                <w:bCs/>
                <w:i/>
                <w:color w:val="000000"/>
                <w:kern w:val="24"/>
                <w:sz w:val="16"/>
                <w:szCs w:val="16"/>
                <w:lang w:val="en-US" w:eastAsia="el-GR"/>
              </w:rPr>
              <w:t>+2</w:t>
            </w:r>
            <w:r w:rsidRPr="00A11448">
              <w:rPr>
                <w:rFonts w:ascii="Segoe UI" w:eastAsia="Segoe UI" w:hAnsi="Segoe UI" w:cs="Segoe UI"/>
                <w:b/>
                <w:bCs/>
                <w:i/>
                <w:color w:val="000000"/>
                <w:kern w:val="24"/>
                <w:sz w:val="16"/>
                <w:szCs w:val="16"/>
                <w:lang w:val="en-US" w:eastAsia="el-GR"/>
              </w:rPr>
              <w:t>%</w:t>
            </w:r>
          </w:p>
        </w:tc>
        <w:tc>
          <w:tcPr>
            <w:tcW w:w="1011"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A11448" w:rsidRDefault="00D770B4" w:rsidP="00D770B4">
            <w:pPr>
              <w:spacing w:after="0" w:line="240" w:lineRule="auto"/>
              <w:jc w:val="right"/>
              <w:textAlignment w:val="center"/>
              <w:rPr>
                <w:rFonts w:ascii="Arial" w:eastAsia="Times New Roman" w:hAnsi="Arial" w:cs="Arial"/>
                <w:b/>
                <w:sz w:val="36"/>
                <w:szCs w:val="36"/>
                <w:lang w:val="el-GR" w:eastAsia="el-GR"/>
              </w:rPr>
            </w:pPr>
            <w:r>
              <w:rPr>
                <w:rFonts w:ascii="Segoe UI" w:eastAsia="Segoe UI" w:hAnsi="Segoe UI" w:cs="Segoe UI"/>
                <w:b/>
                <w:bCs/>
                <w:color w:val="000000"/>
                <w:kern w:val="24"/>
                <w:sz w:val="16"/>
                <w:szCs w:val="16"/>
                <w:lang w:val="en-US" w:eastAsia="el-GR"/>
              </w:rPr>
              <w:t>153</w:t>
            </w:r>
          </w:p>
        </w:tc>
        <w:tc>
          <w:tcPr>
            <w:tcW w:w="1011" w:type="dxa"/>
            <w:tcBorders>
              <w:top w:val="nil"/>
              <w:left w:val="nil"/>
              <w:bottom w:val="nil"/>
              <w:right w:val="nil"/>
            </w:tcBorders>
            <w:shd w:val="clear" w:color="auto" w:fill="F2F2F2"/>
            <w:vAlign w:val="center"/>
          </w:tcPr>
          <w:p w:rsidR="00D770B4" w:rsidRPr="00A11448" w:rsidRDefault="00D770B4" w:rsidP="00D770B4">
            <w:pPr>
              <w:spacing w:after="0" w:line="240" w:lineRule="auto"/>
              <w:jc w:val="right"/>
              <w:textAlignment w:val="center"/>
              <w:rPr>
                <w:rFonts w:ascii="Arial" w:eastAsia="Times New Roman" w:hAnsi="Arial" w:cs="Arial"/>
                <w:b/>
                <w:sz w:val="36"/>
                <w:szCs w:val="36"/>
                <w:lang w:val="el-GR" w:eastAsia="el-GR"/>
              </w:rPr>
            </w:pPr>
            <w:r>
              <w:rPr>
                <w:rFonts w:ascii="Segoe UI" w:eastAsia="Segoe UI" w:hAnsi="Segoe UI" w:cs="Segoe UI"/>
                <w:b/>
                <w:bCs/>
                <w:color w:val="000000"/>
                <w:kern w:val="24"/>
                <w:sz w:val="16"/>
                <w:szCs w:val="16"/>
                <w:lang w:val="en-US" w:eastAsia="el-GR"/>
              </w:rPr>
              <w:t>103</w:t>
            </w:r>
          </w:p>
        </w:tc>
        <w:tc>
          <w:tcPr>
            <w:tcW w:w="628" w:type="dxa"/>
            <w:tcBorders>
              <w:top w:val="nil"/>
              <w:left w:val="nil"/>
              <w:bottom w:val="nil"/>
              <w:right w:val="nil"/>
            </w:tcBorders>
            <w:shd w:val="clear" w:color="auto" w:fill="F2F2F2"/>
            <w:tcMar>
              <w:top w:w="15" w:type="dxa"/>
              <w:left w:w="15" w:type="dxa"/>
              <w:bottom w:w="0" w:type="dxa"/>
              <w:right w:w="84" w:type="dxa"/>
            </w:tcMar>
            <w:vAlign w:val="center"/>
            <w:hideMark/>
          </w:tcPr>
          <w:p w:rsidR="00D770B4" w:rsidRPr="00207598" w:rsidRDefault="00B3533C" w:rsidP="00D770B4">
            <w:pPr>
              <w:spacing w:after="0" w:line="240" w:lineRule="auto"/>
              <w:jc w:val="right"/>
              <w:textAlignment w:val="center"/>
              <w:rPr>
                <w:rFonts w:ascii="Segoe UI" w:eastAsia="Times New Roman" w:hAnsi="Segoe UI" w:cs="Segoe UI"/>
                <w:b/>
                <w:i/>
                <w:sz w:val="16"/>
                <w:szCs w:val="16"/>
                <w:lang w:val="en-US" w:eastAsia="el-GR"/>
              </w:rPr>
            </w:pPr>
            <w:r>
              <w:rPr>
                <w:rFonts w:ascii="Segoe UI" w:eastAsia="Times New Roman" w:hAnsi="Segoe UI" w:cs="Segoe UI"/>
                <w:b/>
                <w:i/>
                <w:sz w:val="16"/>
                <w:szCs w:val="16"/>
                <w:lang w:val="en-US" w:eastAsia="el-GR"/>
              </w:rPr>
              <w:t>+</w:t>
            </w:r>
            <w:r w:rsidR="00D770B4">
              <w:rPr>
                <w:rFonts w:ascii="Segoe UI" w:eastAsia="Times New Roman" w:hAnsi="Segoe UI" w:cs="Segoe UI"/>
                <w:b/>
                <w:i/>
                <w:sz w:val="16"/>
                <w:szCs w:val="16"/>
                <w:lang w:val="en-US" w:eastAsia="el-GR"/>
              </w:rPr>
              <w:t>49%</w:t>
            </w:r>
          </w:p>
        </w:tc>
      </w:tr>
      <w:tr w:rsidR="00D770B4" w:rsidRPr="00803A8B" w:rsidTr="0012553F">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D770B4" w:rsidRPr="00803A8B" w:rsidRDefault="00D770B4" w:rsidP="00D770B4">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l-GR" w:eastAsia="el-GR"/>
              </w:rPr>
              <w:t>Προβλέψεις για επισφαλή δάνεια</w:t>
            </w:r>
          </w:p>
        </w:tc>
        <w:tc>
          <w:tcPr>
            <w:tcW w:w="1014" w:type="dxa"/>
            <w:tcBorders>
              <w:top w:val="nil"/>
              <w:left w:val="nil"/>
              <w:bottom w:val="nil"/>
              <w:right w:val="nil"/>
            </w:tcBorders>
            <w:shd w:val="clear" w:color="auto" w:fill="auto"/>
            <w:vAlign w:val="center"/>
          </w:tcPr>
          <w:p w:rsidR="00D770B4" w:rsidRPr="00A11448"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Times New Roman" w:hAnsi="Segoe UI" w:cs="Segoe UI"/>
                <w:sz w:val="16"/>
                <w:szCs w:val="16"/>
                <w:lang w:val="en-US" w:eastAsia="el-GR"/>
              </w:rPr>
              <w:t>(771)</w:t>
            </w:r>
          </w:p>
        </w:tc>
        <w:tc>
          <w:tcPr>
            <w:tcW w:w="1014"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A11448"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Times New Roman" w:hAnsi="Segoe UI" w:cs="Segoe UI"/>
                <w:sz w:val="16"/>
                <w:szCs w:val="16"/>
                <w:lang w:val="en-US" w:eastAsia="el-GR"/>
              </w:rPr>
              <w:t>(683)</w:t>
            </w:r>
          </w:p>
        </w:tc>
        <w:tc>
          <w:tcPr>
            <w:tcW w:w="767"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i/>
                <w:sz w:val="16"/>
                <w:szCs w:val="16"/>
                <w:lang w:val="el-GR" w:eastAsia="el-GR"/>
              </w:rPr>
            </w:pPr>
            <w:r>
              <w:rPr>
                <w:rFonts w:ascii="Segoe UI" w:eastAsia="Segoe UI" w:hAnsi="Segoe UI" w:cs="Segoe UI"/>
                <w:i/>
                <w:color w:val="000000"/>
                <w:kern w:val="24"/>
                <w:sz w:val="16"/>
                <w:szCs w:val="16"/>
                <w:lang w:val="en-US" w:eastAsia="el-GR"/>
              </w:rPr>
              <w:t>+13</w:t>
            </w:r>
            <w:r w:rsidRPr="00EB1181">
              <w:rPr>
                <w:rFonts w:ascii="Segoe UI" w:eastAsia="Segoe UI" w:hAnsi="Segoe UI" w:cs="Segoe UI"/>
                <w:i/>
                <w:color w:val="000000"/>
                <w:kern w:val="24"/>
                <w:sz w:val="16"/>
                <w:szCs w:val="16"/>
                <w:lang w:val="en-US" w:eastAsia="el-GR"/>
              </w:rPr>
              <w:t>%</w:t>
            </w:r>
          </w:p>
        </w:tc>
        <w:tc>
          <w:tcPr>
            <w:tcW w:w="1011"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w:t>
            </w:r>
            <w:r>
              <w:rPr>
                <w:rFonts w:ascii="Segoe UI" w:eastAsia="Segoe UI" w:hAnsi="Segoe UI" w:cs="Segoe UI"/>
                <w:color w:val="000000"/>
                <w:kern w:val="24"/>
                <w:sz w:val="16"/>
                <w:szCs w:val="16"/>
                <w:lang w:val="en-US" w:eastAsia="el-GR"/>
              </w:rPr>
              <w:t>189</w:t>
            </w:r>
            <w:r w:rsidRPr="00EB1181">
              <w:rPr>
                <w:rFonts w:ascii="Segoe UI" w:eastAsia="Segoe UI" w:hAnsi="Segoe UI" w:cs="Segoe UI"/>
                <w:color w:val="000000"/>
                <w:kern w:val="24"/>
                <w:sz w:val="16"/>
                <w:szCs w:val="16"/>
                <w:lang w:val="en-US" w:eastAsia="el-GR"/>
              </w:rPr>
              <w:t>)</w:t>
            </w:r>
          </w:p>
        </w:tc>
        <w:tc>
          <w:tcPr>
            <w:tcW w:w="1011" w:type="dxa"/>
            <w:tcBorders>
              <w:top w:val="nil"/>
              <w:left w:val="nil"/>
              <w:bottom w:val="nil"/>
              <w:right w:val="nil"/>
            </w:tcBorders>
            <w:shd w:val="clear" w:color="auto" w:fill="auto"/>
            <w:vAlign w:val="center"/>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w:t>
            </w:r>
            <w:r>
              <w:rPr>
                <w:rFonts w:ascii="Segoe UI" w:eastAsia="Segoe UI" w:hAnsi="Segoe UI" w:cs="Segoe UI"/>
                <w:color w:val="000000"/>
                <w:kern w:val="24"/>
                <w:sz w:val="16"/>
                <w:szCs w:val="16"/>
                <w:lang w:val="en-US" w:eastAsia="el-GR"/>
              </w:rPr>
              <w:t>151</w:t>
            </w:r>
            <w:r w:rsidRPr="00EB1181">
              <w:rPr>
                <w:rFonts w:ascii="Segoe UI" w:eastAsia="Segoe UI" w:hAnsi="Segoe UI" w:cs="Segoe UI"/>
                <w:color w:val="000000"/>
                <w:kern w:val="24"/>
                <w:sz w:val="16"/>
                <w:szCs w:val="16"/>
                <w:lang w:val="en-US" w:eastAsia="el-GR"/>
              </w:rPr>
              <w:t>)</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207598" w:rsidRDefault="00D770B4" w:rsidP="00D770B4">
            <w:pPr>
              <w:spacing w:after="0" w:line="240" w:lineRule="auto"/>
              <w:jc w:val="right"/>
              <w:textAlignment w:val="center"/>
              <w:rPr>
                <w:rFonts w:ascii="Segoe UI" w:eastAsia="Times New Roman" w:hAnsi="Segoe UI" w:cs="Segoe UI"/>
                <w:i/>
                <w:sz w:val="16"/>
                <w:szCs w:val="16"/>
                <w:lang w:val="en-US" w:eastAsia="el-GR"/>
              </w:rPr>
            </w:pPr>
            <w:r>
              <w:rPr>
                <w:rFonts w:ascii="Segoe UI" w:eastAsia="Times New Roman" w:hAnsi="Segoe UI" w:cs="Segoe UI"/>
                <w:i/>
                <w:sz w:val="16"/>
                <w:szCs w:val="16"/>
                <w:lang w:val="en-US" w:eastAsia="el-GR"/>
              </w:rPr>
              <w:t>+26%</w:t>
            </w:r>
          </w:p>
        </w:tc>
      </w:tr>
      <w:tr w:rsidR="00D770B4" w:rsidRPr="00803A8B" w:rsidTr="001D514C">
        <w:trPr>
          <w:trHeight w:val="113"/>
        </w:trPr>
        <w:tc>
          <w:tcPr>
            <w:tcW w:w="3458" w:type="dxa"/>
            <w:tcBorders>
              <w:top w:val="nil"/>
              <w:left w:val="nil"/>
              <w:bottom w:val="nil"/>
              <w:right w:val="nil"/>
            </w:tcBorders>
            <w:shd w:val="clear" w:color="auto" w:fill="F2F2F2"/>
            <w:tcMar>
              <w:top w:w="15" w:type="dxa"/>
              <w:left w:w="42" w:type="dxa"/>
              <w:bottom w:w="0" w:type="dxa"/>
              <w:right w:w="15" w:type="dxa"/>
            </w:tcMar>
            <w:vAlign w:val="center"/>
            <w:hideMark/>
          </w:tcPr>
          <w:p w:rsidR="00D770B4" w:rsidRPr="00803A8B" w:rsidRDefault="00D770B4" w:rsidP="00D770B4">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b/>
                <w:bCs/>
                <w:color w:val="000000"/>
                <w:kern w:val="24"/>
                <w:sz w:val="16"/>
                <w:szCs w:val="16"/>
                <w:lang w:val="el-GR" w:eastAsia="el-GR"/>
              </w:rPr>
              <w:t>Λειτουργικά κέρδη / (ζημίες)</w:t>
            </w:r>
          </w:p>
        </w:tc>
        <w:tc>
          <w:tcPr>
            <w:tcW w:w="1014" w:type="dxa"/>
            <w:tcBorders>
              <w:top w:val="nil"/>
              <w:left w:val="nil"/>
              <w:bottom w:val="nil"/>
              <w:right w:val="nil"/>
            </w:tcBorders>
            <w:shd w:val="clear" w:color="auto" w:fill="F2F2F2"/>
            <w:vAlign w:val="center"/>
          </w:tcPr>
          <w:p w:rsidR="00D770B4" w:rsidRPr="00A11448" w:rsidRDefault="00D770B4" w:rsidP="00D770B4">
            <w:pPr>
              <w:spacing w:after="0" w:line="240" w:lineRule="auto"/>
              <w:jc w:val="right"/>
              <w:textAlignment w:val="center"/>
              <w:rPr>
                <w:rFonts w:ascii="Segoe UI" w:eastAsia="Times New Roman" w:hAnsi="Segoe UI" w:cs="Segoe UI"/>
                <w:b/>
                <w:sz w:val="16"/>
                <w:szCs w:val="16"/>
                <w:lang w:val="en-US" w:eastAsia="el-GR"/>
              </w:rPr>
            </w:pPr>
            <w:r>
              <w:rPr>
                <w:rFonts w:ascii="Segoe UI" w:eastAsia="Times New Roman" w:hAnsi="Segoe UI" w:cs="Segoe UI"/>
                <w:b/>
                <w:sz w:val="16"/>
                <w:szCs w:val="16"/>
                <w:lang w:val="en-US" w:eastAsia="el-GR"/>
              </w:rPr>
              <w:t>(137)</w:t>
            </w:r>
          </w:p>
        </w:tc>
        <w:tc>
          <w:tcPr>
            <w:tcW w:w="1014"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A11448" w:rsidRDefault="00D770B4" w:rsidP="00D770B4">
            <w:pPr>
              <w:spacing w:after="0" w:line="240" w:lineRule="auto"/>
              <w:jc w:val="right"/>
              <w:textAlignment w:val="center"/>
              <w:rPr>
                <w:rFonts w:ascii="Segoe UI" w:eastAsia="Times New Roman" w:hAnsi="Segoe UI" w:cs="Segoe UI"/>
                <w:b/>
                <w:sz w:val="16"/>
                <w:szCs w:val="16"/>
                <w:lang w:val="en-US" w:eastAsia="el-GR"/>
              </w:rPr>
            </w:pPr>
            <w:r>
              <w:rPr>
                <w:rFonts w:ascii="Segoe UI" w:eastAsia="Times New Roman" w:hAnsi="Segoe UI" w:cs="Segoe UI"/>
                <w:b/>
                <w:sz w:val="16"/>
                <w:szCs w:val="16"/>
                <w:lang w:val="en-US" w:eastAsia="el-GR"/>
              </w:rPr>
              <w:t>(60)</w:t>
            </w:r>
          </w:p>
        </w:tc>
        <w:tc>
          <w:tcPr>
            <w:tcW w:w="767"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A11448" w:rsidRDefault="00D770B4" w:rsidP="00D770B4">
            <w:pPr>
              <w:spacing w:after="0" w:line="240" w:lineRule="auto"/>
              <w:jc w:val="right"/>
              <w:textAlignment w:val="center"/>
              <w:rPr>
                <w:rFonts w:ascii="Segoe UI" w:eastAsia="Times New Roman" w:hAnsi="Segoe UI" w:cs="Segoe UI"/>
                <w:b/>
                <w:i/>
                <w:sz w:val="16"/>
                <w:szCs w:val="16"/>
                <w:lang w:val="el-GR" w:eastAsia="el-GR"/>
              </w:rPr>
            </w:pPr>
            <w:r>
              <w:rPr>
                <w:rFonts w:ascii="Segoe UI" w:eastAsia="Segoe UI" w:hAnsi="Segoe UI" w:cs="Segoe UI"/>
                <w:b/>
                <w:bCs/>
                <w:i/>
                <w:color w:val="000000"/>
                <w:kern w:val="24"/>
                <w:sz w:val="16"/>
                <w:szCs w:val="16"/>
                <w:lang w:val="en-US" w:eastAsia="el-GR"/>
              </w:rPr>
              <w:t>&gt;100%</w:t>
            </w:r>
          </w:p>
        </w:tc>
        <w:tc>
          <w:tcPr>
            <w:tcW w:w="1011"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A11448" w:rsidRDefault="00D770B4" w:rsidP="00D770B4">
            <w:pPr>
              <w:spacing w:after="0" w:line="240" w:lineRule="auto"/>
              <w:jc w:val="right"/>
              <w:textAlignment w:val="center"/>
              <w:rPr>
                <w:rFonts w:ascii="Arial" w:eastAsia="Times New Roman" w:hAnsi="Arial" w:cs="Arial"/>
                <w:b/>
                <w:sz w:val="36"/>
                <w:szCs w:val="36"/>
                <w:lang w:val="el-GR" w:eastAsia="el-GR"/>
              </w:rPr>
            </w:pPr>
            <w:r w:rsidRPr="00A11448">
              <w:rPr>
                <w:rFonts w:ascii="Segoe UI" w:eastAsia="Segoe UI" w:hAnsi="Segoe UI" w:cs="Segoe UI"/>
                <w:b/>
                <w:bCs/>
                <w:color w:val="000000"/>
                <w:kern w:val="24"/>
                <w:sz w:val="16"/>
                <w:szCs w:val="16"/>
                <w:lang w:val="en-US" w:eastAsia="el-GR"/>
              </w:rPr>
              <w:t>(</w:t>
            </w:r>
            <w:r>
              <w:rPr>
                <w:rFonts w:ascii="Segoe UI" w:eastAsia="Segoe UI" w:hAnsi="Segoe UI" w:cs="Segoe UI"/>
                <w:b/>
                <w:bCs/>
                <w:color w:val="000000"/>
                <w:kern w:val="24"/>
                <w:sz w:val="16"/>
                <w:szCs w:val="16"/>
                <w:lang w:val="en-US" w:eastAsia="el-GR"/>
              </w:rPr>
              <w:t>36</w:t>
            </w:r>
            <w:r w:rsidRPr="00A11448">
              <w:rPr>
                <w:rFonts w:ascii="Segoe UI" w:eastAsia="Segoe UI" w:hAnsi="Segoe UI" w:cs="Segoe UI"/>
                <w:b/>
                <w:bCs/>
                <w:color w:val="000000"/>
                <w:kern w:val="24"/>
                <w:sz w:val="16"/>
                <w:szCs w:val="16"/>
                <w:lang w:val="en-US" w:eastAsia="el-GR"/>
              </w:rPr>
              <w:t>)</w:t>
            </w:r>
          </w:p>
        </w:tc>
        <w:tc>
          <w:tcPr>
            <w:tcW w:w="1011" w:type="dxa"/>
            <w:tcBorders>
              <w:top w:val="nil"/>
              <w:left w:val="nil"/>
              <w:bottom w:val="nil"/>
              <w:right w:val="nil"/>
            </w:tcBorders>
            <w:shd w:val="clear" w:color="auto" w:fill="F2F2F2"/>
            <w:vAlign w:val="center"/>
          </w:tcPr>
          <w:p w:rsidR="00D770B4" w:rsidRPr="00A11448" w:rsidRDefault="00D770B4" w:rsidP="00D770B4">
            <w:pPr>
              <w:spacing w:after="0" w:line="240" w:lineRule="auto"/>
              <w:jc w:val="right"/>
              <w:textAlignment w:val="center"/>
              <w:rPr>
                <w:rFonts w:ascii="Arial" w:eastAsia="Times New Roman" w:hAnsi="Arial" w:cs="Arial"/>
                <w:b/>
                <w:sz w:val="36"/>
                <w:szCs w:val="36"/>
                <w:lang w:val="el-GR" w:eastAsia="el-GR"/>
              </w:rPr>
            </w:pPr>
            <w:r w:rsidRPr="00A11448">
              <w:rPr>
                <w:rFonts w:ascii="Segoe UI" w:eastAsia="Segoe UI" w:hAnsi="Segoe UI" w:cs="Segoe UI"/>
                <w:b/>
                <w:bCs/>
                <w:color w:val="000000"/>
                <w:kern w:val="24"/>
                <w:sz w:val="16"/>
                <w:szCs w:val="16"/>
                <w:lang w:val="en-US" w:eastAsia="el-GR"/>
              </w:rPr>
              <w:t>(</w:t>
            </w:r>
            <w:r>
              <w:rPr>
                <w:rFonts w:ascii="Segoe UI" w:eastAsia="Segoe UI" w:hAnsi="Segoe UI" w:cs="Segoe UI"/>
                <w:b/>
                <w:bCs/>
                <w:color w:val="000000"/>
                <w:kern w:val="24"/>
                <w:sz w:val="16"/>
                <w:szCs w:val="16"/>
                <w:lang w:val="en-US" w:eastAsia="el-GR"/>
              </w:rPr>
              <w:t>48</w:t>
            </w:r>
            <w:r w:rsidRPr="00A11448">
              <w:rPr>
                <w:rFonts w:ascii="Segoe UI" w:eastAsia="Segoe UI" w:hAnsi="Segoe UI" w:cs="Segoe UI"/>
                <w:b/>
                <w:bCs/>
                <w:color w:val="000000"/>
                <w:kern w:val="24"/>
                <w:sz w:val="16"/>
                <w:szCs w:val="16"/>
                <w:lang w:val="en-US" w:eastAsia="el-GR"/>
              </w:rPr>
              <w:t>)</w:t>
            </w:r>
          </w:p>
        </w:tc>
        <w:tc>
          <w:tcPr>
            <w:tcW w:w="628" w:type="dxa"/>
            <w:tcBorders>
              <w:top w:val="nil"/>
              <w:left w:val="nil"/>
              <w:bottom w:val="nil"/>
              <w:right w:val="nil"/>
            </w:tcBorders>
            <w:shd w:val="clear" w:color="auto" w:fill="F2F2F2"/>
            <w:tcMar>
              <w:top w:w="15" w:type="dxa"/>
              <w:left w:w="15" w:type="dxa"/>
              <w:bottom w:w="0" w:type="dxa"/>
              <w:right w:w="84" w:type="dxa"/>
            </w:tcMar>
            <w:vAlign w:val="center"/>
            <w:hideMark/>
          </w:tcPr>
          <w:p w:rsidR="00D770B4" w:rsidRPr="00A11448" w:rsidRDefault="00D770B4" w:rsidP="00D770B4">
            <w:pPr>
              <w:spacing w:after="0" w:line="240" w:lineRule="auto"/>
              <w:jc w:val="right"/>
              <w:textAlignment w:val="center"/>
              <w:rPr>
                <w:rFonts w:ascii="Segoe UI" w:eastAsia="Times New Roman" w:hAnsi="Segoe UI" w:cs="Segoe UI"/>
                <w:b/>
                <w:i/>
                <w:sz w:val="16"/>
                <w:szCs w:val="16"/>
                <w:lang w:val="en-US" w:eastAsia="el-GR"/>
              </w:rPr>
            </w:pPr>
            <w:r>
              <w:rPr>
                <w:rFonts w:ascii="Segoe UI" w:eastAsia="Times New Roman" w:hAnsi="Segoe UI" w:cs="Segoe UI"/>
                <w:b/>
                <w:i/>
                <w:sz w:val="16"/>
                <w:szCs w:val="16"/>
                <w:lang w:val="en-US" w:eastAsia="el-GR"/>
              </w:rPr>
              <w:t>-24%</w:t>
            </w:r>
          </w:p>
        </w:tc>
      </w:tr>
      <w:tr w:rsidR="00D770B4" w:rsidRPr="00803A8B" w:rsidTr="0012553F">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D770B4" w:rsidRPr="00803A8B" w:rsidRDefault="00D770B4" w:rsidP="00D770B4">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l-GR" w:eastAsia="el-GR"/>
              </w:rPr>
              <w:t>Λοιπές προβλέψεις</w:t>
            </w:r>
          </w:p>
        </w:tc>
        <w:tc>
          <w:tcPr>
            <w:tcW w:w="1014" w:type="dxa"/>
            <w:tcBorders>
              <w:top w:val="nil"/>
              <w:left w:val="nil"/>
              <w:bottom w:val="nil"/>
              <w:right w:val="nil"/>
            </w:tcBorders>
            <w:shd w:val="clear" w:color="auto" w:fill="auto"/>
            <w:vAlign w:val="center"/>
          </w:tcPr>
          <w:p w:rsidR="00D770B4" w:rsidRPr="00A11448"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Times New Roman" w:hAnsi="Segoe UI" w:cs="Segoe UI"/>
                <w:sz w:val="16"/>
                <w:szCs w:val="16"/>
                <w:lang w:val="en-US" w:eastAsia="el-GR"/>
              </w:rPr>
              <w:t>(19)</w:t>
            </w:r>
          </w:p>
        </w:tc>
        <w:tc>
          <w:tcPr>
            <w:tcW w:w="1014"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A11448"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Times New Roman" w:hAnsi="Segoe UI" w:cs="Segoe UI"/>
                <w:sz w:val="16"/>
                <w:szCs w:val="16"/>
                <w:lang w:val="en-US" w:eastAsia="el-GR"/>
              </w:rPr>
              <w:t>(88)</w:t>
            </w:r>
          </w:p>
        </w:tc>
        <w:tc>
          <w:tcPr>
            <w:tcW w:w="767"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i/>
                <w:sz w:val="16"/>
                <w:szCs w:val="16"/>
                <w:lang w:val="el-GR" w:eastAsia="el-GR"/>
              </w:rPr>
            </w:pPr>
            <w:r w:rsidRPr="00EB1181">
              <w:rPr>
                <w:rFonts w:ascii="Segoe UI" w:eastAsia="Segoe UI" w:hAnsi="Segoe UI" w:cs="Segoe UI"/>
                <w:i/>
                <w:color w:val="000000"/>
                <w:kern w:val="24"/>
                <w:sz w:val="16"/>
                <w:szCs w:val="16"/>
                <w:lang w:val="en-US" w:eastAsia="el-GR"/>
              </w:rPr>
              <w:t>-</w:t>
            </w:r>
            <w:r>
              <w:rPr>
                <w:rFonts w:ascii="Segoe UI" w:eastAsia="Segoe UI" w:hAnsi="Segoe UI" w:cs="Segoe UI"/>
                <w:i/>
                <w:color w:val="000000"/>
                <w:kern w:val="24"/>
                <w:sz w:val="16"/>
                <w:szCs w:val="16"/>
                <w:lang w:val="en-US" w:eastAsia="el-GR"/>
              </w:rPr>
              <w:t>78</w:t>
            </w:r>
            <w:r w:rsidRPr="00EB1181">
              <w:rPr>
                <w:rFonts w:ascii="Segoe UI" w:eastAsia="Segoe UI" w:hAnsi="Segoe UI" w:cs="Segoe UI"/>
                <w:i/>
                <w:color w:val="000000"/>
                <w:kern w:val="24"/>
                <w:sz w:val="16"/>
                <w:szCs w:val="16"/>
                <w:lang w:val="en-US" w:eastAsia="el-GR"/>
              </w:rPr>
              <w:t>%</w:t>
            </w:r>
          </w:p>
        </w:tc>
        <w:tc>
          <w:tcPr>
            <w:tcW w:w="1011"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(16)</w:t>
            </w:r>
          </w:p>
        </w:tc>
        <w:tc>
          <w:tcPr>
            <w:tcW w:w="1011" w:type="dxa"/>
            <w:tcBorders>
              <w:top w:val="nil"/>
              <w:left w:val="nil"/>
              <w:bottom w:val="nil"/>
              <w:right w:val="nil"/>
            </w:tcBorders>
            <w:shd w:val="clear" w:color="auto" w:fill="auto"/>
            <w:vAlign w:val="center"/>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n-US" w:eastAsia="el-GR"/>
              </w:rPr>
              <w:t>4</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207598" w:rsidRDefault="00D770B4" w:rsidP="00D770B4">
            <w:pPr>
              <w:spacing w:after="0" w:line="240" w:lineRule="auto"/>
              <w:jc w:val="right"/>
              <w:textAlignment w:val="center"/>
              <w:rPr>
                <w:rFonts w:ascii="Segoe UI" w:eastAsia="Times New Roman" w:hAnsi="Segoe UI" w:cs="Segoe UI"/>
                <w:i/>
                <w:sz w:val="16"/>
                <w:szCs w:val="16"/>
                <w:lang w:val="en-US" w:eastAsia="el-GR"/>
              </w:rPr>
            </w:pPr>
            <w:r>
              <w:rPr>
                <w:rFonts w:ascii="Segoe UI" w:eastAsia="Times New Roman" w:hAnsi="Segoe UI" w:cs="Segoe UI"/>
                <w:i/>
                <w:sz w:val="16"/>
                <w:szCs w:val="16"/>
                <w:lang w:val="en-US" w:eastAsia="el-GR"/>
              </w:rPr>
              <w:t>--</w:t>
            </w:r>
          </w:p>
        </w:tc>
      </w:tr>
      <w:tr w:rsidR="00D770B4" w:rsidRPr="00803A8B" w:rsidTr="0012553F">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D770B4" w:rsidRPr="00803A8B" w:rsidRDefault="00D770B4" w:rsidP="00D770B4">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l-GR" w:eastAsia="el-GR"/>
              </w:rPr>
              <w:t>Κέρδη / (ζημίες) προ φόρων</w:t>
            </w:r>
          </w:p>
        </w:tc>
        <w:tc>
          <w:tcPr>
            <w:tcW w:w="1014" w:type="dxa"/>
            <w:tcBorders>
              <w:top w:val="nil"/>
              <w:left w:val="nil"/>
              <w:bottom w:val="nil"/>
              <w:right w:val="nil"/>
            </w:tcBorders>
            <w:shd w:val="clear" w:color="auto" w:fill="auto"/>
            <w:vAlign w:val="center"/>
          </w:tcPr>
          <w:p w:rsidR="00D770B4" w:rsidRPr="00A11448"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Times New Roman" w:hAnsi="Segoe UI" w:cs="Segoe UI"/>
                <w:sz w:val="16"/>
                <w:szCs w:val="16"/>
                <w:lang w:val="en-US" w:eastAsia="el-GR"/>
              </w:rPr>
              <w:t>(156)</w:t>
            </w:r>
          </w:p>
        </w:tc>
        <w:tc>
          <w:tcPr>
            <w:tcW w:w="1014"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A11448"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Times New Roman" w:hAnsi="Segoe UI" w:cs="Segoe UI"/>
                <w:sz w:val="16"/>
                <w:szCs w:val="16"/>
                <w:lang w:val="en-US" w:eastAsia="el-GR"/>
              </w:rPr>
              <w:t>(148)</w:t>
            </w:r>
          </w:p>
        </w:tc>
        <w:tc>
          <w:tcPr>
            <w:tcW w:w="767"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i/>
                <w:sz w:val="16"/>
                <w:szCs w:val="16"/>
                <w:lang w:val="el-GR" w:eastAsia="el-GR"/>
              </w:rPr>
            </w:pPr>
            <w:r>
              <w:rPr>
                <w:rFonts w:ascii="Segoe UI" w:eastAsia="Segoe UI" w:hAnsi="Segoe UI" w:cs="Segoe UI"/>
                <w:i/>
                <w:color w:val="000000"/>
                <w:kern w:val="24"/>
                <w:sz w:val="16"/>
                <w:szCs w:val="16"/>
                <w:lang w:val="en-US" w:eastAsia="el-GR"/>
              </w:rPr>
              <w:t>-1%</w:t>
            </w:r>
          </w:p>
        </w:tc>
        <w:tc>
          <w:tcPr>
            <w:tcW w:w="1011"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w:t>
            </w:r>
            <w:r>
              <w:rPr>
                <w:rFonts w:ascii="Segoe UI" w:eastAsia="Segoe UI" w:hAnsi="Segoe UI" w:cs="Segoe UI"/>
                <w:color w:val="000000"/>
                <w:kern w:val="24"/>
                <w:sz w:val="16"/>
                <w:szCs w:val="16"/>
                <w:lang w:val="en-US" w:eastAsia="el-GR"/>
              </w:rPr>
              <w:t>52</w:t>
            </w:r>
            <w:r w:rsidRPr="00EB1181">
              <w:rPr>
                <w:rFonts w:ascii="Segoe UI" w:eastAsia="Segoe UI" w:hAnsi="Segoe UI" w:cs="Segoe UI"/>
                <w:color w:val="000000"/>
                <w:kern w:val="24"/>
                <w:sz w:val="16"/>
                <w:szCs w:val="16"/>
                <w:lang w:val="en-US" w:eastAsia="el-GR"/>
              </w:rPr>
              <w:t>)</w:t>
            </w:r>
          </w:p>
        </w:tc>
        <w:tc>
          <w:tcPr>
            <w:tcW w:w="1011" w:type="dxa"/>
            <w:tcBorders>
              <w:top w:val="nil"/>
              <w:left w:val="nil"/>
              <w:bottom w:val="nil"/>
              <w:right w:val="nil"/>
            </w:tcBorders>
            <w:shd w:val="clear" w:color="auto" w:fill="auto"/>
            <w:vAlign w:val="center"/>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kern w:val="24"/>
                <w:sz w:val="16"/>
                <w:szCs w:val="16"/>
                <w:lang w:val="en-US" w:eastAsia="el-GR"/>
              </w:rPr>
              <w:t>(</w:t>
            </w:r>
            <w:r>
              <w:rPr>
                <w:rFonts w:ascii="Segoe UI" w:eastAsia="Segoe UI" w:hAnsi="Segoe UI" w:cs="Segoe UI"/>
                <w:color w:val="000000"/>
                <w:kern w:val="24"/>
                <w:sz w:val="16"/>
                <w:szCs w:val="16"/>
                <w:lang w:val="en-US" w:eastAsia="el-GR"/>
              </w:rPr>
              <w:t>44</w:t>
            </w:r>
            <w:r w:rsidRPr="00EB1181">
              <w:rPr>
                <w:rFonts w:ascii="Segoe UI" w:eastAsia="Segoe UI" w:hAnsi="Segoe UI" w:cs="Segoe UI"/>
                <w:color w:val="000000"/>
                <w:kern w:val="24"/>
                <w:sz w:val="16"/>
                <w:szCs w:val="16"/>
                <w:lang w:val="en-US" w:eastAsia="el-GR"/>
              </w:rPr>
              <w:t>)</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207598" w:rsidRDefault="00D770B4" w:rsidP="00D770B4">
            <w:pPr>
              <w:spacing w:after="0" w:line="240" w:lineRule="auto"/>
              <w:jc w:val="right"/>
              <w:textAlignment w:val="center"/>
              <w:rPr>
                <w:rFonts w:ascii="Segoe UI" w:eastAsia="Times New Roman" w:hAnsi="Segoe UI" w:cs="Segoe UI"/>
                <w:i/>
                <w:sz w:val="16"/>
                <w:szCs w:val="16"/>
                <w:lang w:val="en-US" w:eastAsia="el-GR"/>
              </w:rPr>
            </w:pPr>
            <w:r>
              <w:rPr>
                <w:rFonts w:ascii="Segoe UI" w:eastAsia="Times New Roman" w:hAnsi="Segoe UI" w:cs="Segoe UI"/>
                <w:i/>
                <w:sz w:val="16"/>
                <w:szCs w:val="16"/>
                <w:lang w:val="en-US" w:eastAsia="el-GR"/>
              </w:rPr>
              <w:t>+18%</w:t>
            </w:r>
          </w:p>
        </w:tc>
      </w:tr>
      <w:tr w:rsidR="00D770B4" w:rsidRPr="00803A8B" w:rsidTr="0012553F">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D770B4" w:rsidRPr="00803A8B" w:rsidRDefault="00D770B4" w:rsidP="00D770B4">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l-GR" w:eastAsia="el-GR"/>
              </w:rPr>
              <w:t xml:space="preserve">Φόροι </w:t>
            </w:r>
          </w:p>
        </w:tc>
        <w:tc>
          <w:tcPr>
            <w:tcW w:w="1014" w:type="dxa"/>
            <w:tcBorders>
              <w:top w:val="nil"/>
              <w:left w:val="nil"/>
              <w:bottom w:val="nil"/>
              <w:right w:val="nil"/>
            </w:tcBorders>
            <w:shd w:val="clear" w:color="auto" w:fill="auto"/>
            <w:vAlign w:val="center"/>
          </w:tcPr>
          <w:p w:rsidR="00D770B4" w:rsidRPr="00A11448"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Times New Roman" w:hAnsi="Segoe UI" w:cs="Segoe UI"/>
                <w:sz w:val="16"/>
                <w:szCs w:val="16"/>
                <w:lang w:val="en-US" w:eastAsia="el-GR"/>
              </w:rPr>
              <w:t>(21)</w:t>
            </w:r>
          </w:p>
        </w:tc>
        <w:tc>
          <w:tcPr>
            <w:tcW w:w="1014"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A11448"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Times New Roman" w:hAnsi="Segoe UI" w:cs="Segoe UI"/>
                <w:sz w:val="16"/>
                <w:szCs w:val="16"/>
                <w:lang w:val="en-US" w:eastAsia="el-GR"/>
              </w:rPr>
              <w:t>(13)</w:t>
            </w:r>
          </w:p>
        </w:tc>
        <w:tc>
          <w:tcPr>
            <w:tcW w:w="767"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i/>
                <w:sz w:val="16"/>
                <w:szCs w:val="16"/>
                <w:lang w:val="el-GR" w:eastAsia="el-GR"/>
              </w:rPr>
            </w:pPr>
            <w:r>
              <w:rPr>
                <w:rFonts w:ascii="Segoe UI" w:eastAsia="Segoe UI" w:hAnsi="Segoe UI" w:cs="Segoe UI"/>
                <w:i/>
                <w:color w:val="000000"/>
                <w:kern w:val="24"/>
                <w:sz w:val="16"/>
                <w:szCs w:val="16"/>
                <w:lang w:val="en-US" w:eastAsia="el-GR"/>
              </w:rPr>
              <w:t>+60</w:t>
            </w:r>
            <w:r w:rsidRPr="00EB1181">
              <w:rPr>
                <w:rFonts w:ascii="Segoe UI" w:eastAsia="Segoe UI" w:hAnsi="Segoe UI" w:cs="Segoe UI"/>
                <w:i/>
                <w:color w:val="000000"/>
                <w:kern w:val="24"/>
                <w:sz w:val="16"/>
                <w:szCs w:val="16"/>
                <w:lang w:val="en-US" w:eastAsia="el-GR"/>
              </w:rPr>
              <w:t>%</w:t>
            </w:r>
          </w:p>
        </w:tc>
        <w:tc>
          <w:tcPr>
            <w:tcW w:w="1011"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C31FE6" w:rsidRDefault="00D770B4" w:rsidP="00D770B4">
            <w:pPr>
              <w:spacing w:after="0" w:line="240" w:lineRule="auto"/>
              <w:jc w:val="right"/>
              <w:textAlignment w:val="center"/>
              <w:rPr>
                <w:rFonts w:ascii="Arial" w:eastAsia="Times New Roman" w:hAnsi="Arial" w:cs="Arial"/>
                <w:sz w:val="36"/>
                <w:szCs w:val="36"/>
                <w:lang w:val="en-US" w:eastAsia="el-GR"/>
              </w:rPr>
            </w:pPr>
            <w:r>
              <w:rPr>
                <w:rFonts w:ascii="Segoe UI" w:eastAsia="Segoe UI" w:hAnsi="Segoe UI" w:cs="Segoe UI"/>
                <w:color w:val="000000" w:themeColor="text1"/>
                <w:kern w:val="24"/>
                <w:sz w:val="16"/>
                <w:szCs w:val="16"/>
                <w:lang w:val="en-US" w:eastAsia="el-GR"/>
              </w:rPr>
              <w:t>(3)</w:t>
            </w:r>
          </w:p>
        </w:tc>
        <w:tc>
          <w:tcPr>
            <w:tcW w:w="1011" w:type="dxa"/>
            <w:tcBorders>
              <w:top w:val="nil"/>
              <w:left w:val="nil"/>
              <w:bottom w:val="nil"/>
              <w:right w:val="nil"/>
            </w:tcBorders>
            <w:shd w:val="clear" w:color="auto" w:fill="auto"/>
            <w:vAlign w:val="center"/>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themeColor="text1"/>
                <w:kern w:val="24"/>
                <w:sz w:val="16"/>
                <w:szCs w:val="16"/>
                <w:lang w:val="en-US" w:eastAsia="el-GR"/>
              </w:rPr>
              <w:t>(</w:t>
            </w:r>
            <w:r>
              <w:rPr>
                <w:rFonts w:ascii="Segoe UI" w:eastAsia="Segoe UI" w:hAnsi="Segoe UI" w:cs="Segoe UI"/>
                <w:color w:val="000000" w:themeColor="text1"/>
                <w:kern w:val="24"/>
                <w:sz w:val="16"/>
                <w:szCs w:val="16"/>
                <w:lang w:val="en-US" w:eastAsia="el-GR"/>
              </w:rPr>
              <w:t>4</w:t>
            </w:r>
            <w:r w:rsidRPr="00EB1181">
              <w:rPr>
                <w:rFonts w:ascii="Segoe UI" w:eastAsia="Segoe UI" w:hAnsi="Segoe UI" w:cs="Segoe UI"/>
                <w:color w:val="000000" w:themeColor="text1"/>
                <w:kern w:val="24"/>
                <w:sz w:val="16"/>
                <w:szCs w:val="16"/>
                <w:lang w:val="en-US" w:eastAsia="el-GR"/>
              </w:rPr>
              <w:t>)</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207598" w:rsidRDefault="00D770B4" w:rsidP="00D770B4">
            <w:pPr>
              <w:spacing w:after="0" w:line="240" w:lineRule="auto"/>
              <w:jc w:val="right"/>
              <w:textAlignment w:val="center"/>
              <w:rPr>
                <w:rFonts w:ascii="Segoe UI" w:eastAsia="Times New Roman" w:hAnsi="Segoe UI" w:cs="Segoe UI"/>
                <w:i/>
                <w:sz w:val="16"/>
                <w:szCs w:val="16"/>
                <w:lang w:val="en-US" w:eastAsia="el-GR"/>
              </w:rPr>
            </w:pPr>
            <w:r>
              <w:rPr>
                <w:rFonts w:ascii="Segoe UI" w:eastAsia="Times New Roman" w:hAnsi="Segoe UI" w:cs="Segoe UI"/>
                <w:i/>
                <w:sz w:val="16"/>
                <w:szCs w:val="16"/>
                <w:lang w:val="en-US" w:eastAsia="el-GR"/>
              </w:rPr>
              <w:t>-25%</w:t>
            </w:r>
          </w:p>
        </w:tc>
      </w:tr>
      <w:tr w:rsidR="00D770B4" w:rsidRPr="00803A8B" w:rsidTr="001D514C">
        <w:trPr>
          <w:trHeight w:val="113"/>
        </w:trPr>
        <w:tc>
          <w:tcPr>
            <w:tcW w:w="3458" w:type="dxa"/>
            <w:tcBorders>
              <w:top w:val="nil"/>
              <w:left w:val="nil"/>
              <w:bottom w:val="nil"/>
              <w:right w:val="nil"/>
            </w:tcBorders>
            <w:shd w:val="clear" w:color="auto" w:fill="F2F2F2"/>
            <w:tcMar>
              <w:top w:w="15" w:type="dxa"/>
              <w:left w:w="42" w:type="dxa"/>
              <w:bottom w:w="0" w:type="dxa"/>
              <w:right w:w="15" w:type="dxa"/>
            </w:tcMar>
            <w:vAlign w:val="center"/>
            <w:hideMark/>
          </w:tcPr>
          <w:p w:rsidR="00D770B4" w:rsidRPr="00803A8B" w:rsidRDefault="00D770B4" w:rsidP="00D770B4">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b/>
                <w:bCs/>
                <w:color w:val="000000"/>
                <w:kern w:val="24"/>
                <w:sz w:val="16"/>
                <w:szCs w:val="16"/>
                <w:lang w:val="el-GR" w:eastAsia="el-GR"/>
              </w:rPr>
              <w:t>Κέρδη / (ζημίες) (συνεχιζόμενες δρ/τητες)</w:t>
            </w:r>
          </w:p>
        </w:tc>
        <w:tc>
          <w:tcPr>
            <w:tcW w:w="1014" w:type="dxa"/>
            <w:tcBorders>
              <w:top w:val="nil"/>
              <w:left w:val="nil"/>
              <w:bottom w:val="nil"/>
              <w:right w:val="nil"/>
            </w:tcBorders>
            <w:shd w:val="clear" w:color="auto" w:fill="F2F2F2"/>
            <w:vAlign w:val="center"/>
          </w:tcPr>
          <w:p w:rsidR="00D770B4" w:rsidRPr="00A11448" w:rsidRDefault="00D770B4" w:rsidP="00D770B4">
            <w:pPr>
              <w:spacing w:after="0" w:line="240" w:lineRule="auto"/>
              <w:jc w:val="right"/>
              <w:textAlignment w:val="center"/>
              <w:rPr>
                <w:rFonts w:ascii="Segoe UI" w:eastAsia="Times New Roman" w:hAnsi="Segoe UI" w:cs="Segoe UI"/>
                <w:b/>
                <w:sz w:val="16"/>
                <w:szCs w:val="16"/>
                <w:lang w:val="en-US" w:eastAsia="el-GR"/>
              </w:rPr>
            </w:pPr>
            <w:r w:rsidRPr="00A11448">
              <w:rPr>
                <w:rFonts w:ascii="Segoe UI" w:eastAsia="Times New Roman" w:hAnsi="Segoe UI" w:cs="Segoe UI"/>
                <w:b/>
                <w:sz w:val="16"/>
                <w:szCs w:val="16"/>
                <w:lang w:val="en-US" w:eastAsia="el-GR"/>
              </w:rPr>
              <w:t>(</w:t>
            </w:r>
            <w:r>
              <w:rPr>
                <w:rFonts w:ascii="Segoe UI" w:eastAsia="Times New Roman" w:hAnsi="Segoe UI" w:cs="Segoe UI"/>
                <w:b/>
                <w:sz w:val="16"/>
                <w:szCs w:val="16"/>
                <w:lang w:val="en-US" w:eastAsia="el-GR"/>
              </w:rPr>
              <w:t>177</w:t>
            </w:r>
            <w:r w:rsidRPr="00A11448">
              <w:rPr>
                <w:rFonts w:ascii="Segoe UI" w:eastAsia="Times New Roman" w:hAnsi="Segoe UI" w:cs="Segoe UI"/>
                <w:b/>
                <w:sz w:val="16"/>
                <w:szCs w:val="16"/>
                <w:lang w:val="en-US" w:eastAsia="el-GR"/>
              </w:rPr>
              <w:t>)</w:t>
            </w:r>
          </w:p>
        </w:tc>
        <w:tc>
          <w:tcPr>
            <w:tcW w:w="1014"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A11448" w:rsidRDefault="00D770B4" w:rsidP="00D770B4">
            <w:pPr>
              <w:spacing w:after="0" w:line="240" w:lineRule="auto"/>
              <w:jc w:val="right"/>
              <w:textAlignment w:val="center"/>
              <w:rPr>
                <w:rFonts w:ascii="Segoe UI" w:eastAsia="Times New Roman" w:hAnsi="Segoe UI" w:cs="Segoe UI"/>
                <w:b/>
                <w:sz w:val="16"/>
                <w:szCs w:val="16"/>
                <w:lang w:val="en-US" w:eastAsia="el-GR"/>
              </w:rPr>
            </w:pPr>
            <w:r w:rsidRPr="00A11448">
              <w:rPr>
                <w:rFonts w:ascii="Segoe UI" w:eastAsia="Times New Roman" w:hAnsi="Segoe UI" w:cs="Segoe UI"/>
                <w:b/>
                <w:sz w:val="16"/>
                <w:szCs w:val="16"/>
                <w:lang w:val="en-US" w:eastAsia="el-GR"/>
              </w:rPr>
              <w:t>(</w:t>
            </w:r>
            <w:r>
              <w:rPr>
                <w:rFonts w:ascii="Segoe UI" w:eastAsia="Times New Roman" w:hAnsi="Segoe UI" w:cs="Segoe UI"/>
                <w:b/>
                <w:sz w:val="16"/>
                <w:szCs w:val="16"/>
                <w:lang w:val="en-US" w:eastAsia="el-GR"/>
              </w:rPr>
              <w:t>161</w:t>
            </w:r>
            <w:r w:rsidRPr="00A11448">
              <w:rPr>
                <w:rFonts w:ascii="Segoe UI" w:eastAsia="Times New Roman" w:hAnsi="Segoe UI" w:cs="Segoe UI"/>
                <w:b/>
                <w:sz w:val="16"/>
                <w:szCs w:val="16"/>
                <w:lang w:val="en-US" w:eastAsia="el-GR"/>
              </w:rPr>
              <w:t>)</w:t>
            </w:r>
          </w:p>
        </w:tc>
        <w:tc>
          <w:tcPr>
            <w:tcW w:w="767" w:type="dxa"/>
            <w:tcBorders>
              <w:top w:val="nil"/>
              <w:left w:val="nil"/>
              <w:bottom w:val="nil"/>
              <w:right w:val="nil"/>
            </w:tcBorders>
            <w:shd w:val="clear" w:color="auto" w:fill="F2F2F2"/>
            <w:tcMar>
              <w:top w:w="15" w:type="dxa"/>
              <w:left w:w="15" w:type="dxa"/>
              <w:bottom w:w="0" w:type="dxa"/>
              <w:right w:w="84" w:type="dxa"/>
            </w:tcMar>
            <w:vAlign w:val="center"/>
            <w:hideMark/>
          </w:tcPr>
          <w:p w:rsidR="00D770B4" w:rsidRPr="00A11448" w:rsidRDefault="00D770B4" w:rsidP="00D770B4">
            <w:pPr>
              <w:spacing w:after="0" w:line="240" w:lineRule="auto"/>
              <w:jc w:val="right"/>
              <w:textAlignment w:val="center"/>
              <w:rPr>
                <w:rFonts w:ascii="Segoe UI" w:eastAsia="Times New Roman" w:hAnsi="Segoe UI" w:cs="Segoe UI"/>
                <w:b/>
                <w:i/>
                <w:sz w:val="16"/>
                <w:szCs w:val="16"/>
                <w:lang w:val="el-GR" w:eastAsia="el-GR"/>
              </w:rPr>
            </w:pPr>
            <w:r>
              <w:rPr>
                <w:rFonts w:ascii="Segoe UI" w:eastAsia="Segoe UI" w:hAnsi="Segoe UI" w:cs="Segoe UI"/>
                <w:b/>
                <w:bCs/>
                <w:i/>
                <w:color w:val="000000"/>
                <w:kern w:val="24"/>
                <w:sz w:val="16"/>
                <w:szCs w:val="16"/>
                <w:lang w:val="en-US" w:eastAsia="el-GR"/>
              </w:rPr>
              <w:t>+10</w:t>
            </w:r>
            <w:r w:rsidRPr="00A11448">
              <w:rPr>
                <w:rFonts w:ascii="Segoe UI" w:eastAsia="Segoe UI" w:hAnsi="Segoe UI" w:cs="Segoe UI"/>
                <w:b/>
                <w:bCs/>
                <w:i/>
                <w:color w:val="000000"/>
                <w:kern w:val="24"/>
                <w:sz w:val="16"/>
                <w:szCs w:val="16"/>
                <w:lang w:val="en-US" w:eastAsia="el-GR"/>
              </w:rPr>
              <w:t>%</w:t>
            </w:r>
          </w:p>
        </w:tc>
        <w:tc>
          <w:tcPr>
            <w:tcW w:w="1011" w:type="dxa"/>
            <w:tcBorders>
              <w:top w:val="nil"/>
              <w:left w:val="nil"/>
              <w:bottom w:val="nil"/>
              <w:right w:val="nil"/>
            </w:tcBorders>
            <w:shd w:val="clear" w:color="auto" w:fill="F2F2F2"/>
            <w:tcMar>
              <w:top w:w="15" w:type="dxa"/>
              <w:left w:w="15" w:type="dxa"/>
              <w:bottom w:w="0" w:type="dxa"/>
              <w:right w:w="78" w:type="dxa"/>
            </w:tcMar>
            <w:vAlign w:val="center"/>
            <w:hideMark/>
          </w:tcPr>
          <w:p w:rsidR="00D770B4" w:rsidRPr="00A11448" w:rsidRDefault="00D770B4" w:rsidP="00D770B4">
            <w:pPr>
              <w:spacing w:after="0" w:line="240" w:lineRule="auto"/>
              <w:jc w:val="right"/>
              <w:textAlignment w:val="center"/>
              <w:rPr>
                <w:rFonts w:ascii="Arial" w:eastAsia="Times New Roman" w:hAnsi="Arial" w:cs="Arial"/>
                <w:b/>
                <w:sz w:val="36"/>
                <w:szCs w:val="36"/>
                <w:lang w:val="el-GR" w:eastAsia="el-GR"/>
              </w:rPr>
            </w:pPr>
            <w:r w:rsidRPr="00A11448">
              <w:rPr>
                <w:rFonts w:ascii="Segoe UI" w:eastAsia="Segoe UI" w:hAnsi="Segoe UI" w:cs="Segoe UI"/>
                <w:b/>
                <w:bCs/>
                <w:color w:val="000000" w:themeColor="text1"/>
                <w:kern w:val="24"/>
                <w:sz w:val="16"/>
                <w:szCs w:val="16"/>
                <w:lang w:val="el-GR" w:eastAsia="el-GR"/>
              </w:rPr>
              <w:t>(</w:t>
            </w:r>
            <w:r>
              <w:rPr>
                <w:rFonts w:ascii="Segoe UI" w:eastAsia="Segoe UI" w:hAnsi="Segoe UI" w:cs="Segoe UI"/>
                <w:b/>
                <w:bCs/>
                <w:color w:val="000000" w:themeColor="text1"/>
                <w:kern w:val="24"/>
                <w:sz w:val="16"/>
                <w:szCs w:val="16"/>
                <w:lang w:val="en-US" w:eastAsia="el-GR"/>
              </w:rPr>
              <w:t>55</w:t>
            </w:r>
            <w:r w:rsidRPr="00A11448">
              <w:rPr>
                <w:rFonts w:ascii="Segoe UI" w:eastAsia="Segoe UI" w:hAnsi="Segoe UI" w:cs="Segoe UI"/>
                <w:b/>
                <w:bCs/>
                <w:color w:val="000000" w:themeColor="text1"/>
                <w:kern w:val="24"/>
                <w:sz w:val="16"/>
                <w:szCs w:val="16"/>
                <w:lang w:val="el-GR" w:eastAsia="el-GR"/>
              </w:rPr>
              <w:t>)</w:t>
            </w:r>
          </w:p>
        </w:tc>
        <w:tc>
          <w:tcPr>
            <w:tcW w:w="1011" w:type="dxa"/>
            <w:tcBorders>
              <w:top w:val="nil"/>
              <w:left w:val="nil"/>
              <w:bottom w:val="nil"/>
              <w:right w:val="nil"/>
            </w:tcBorders>
            <w:shd w:val="clear" w:color="auto" w:fill="F2F2F2"/>
            <w:vAlign w:val="center"/>
          </w:tcPr>
          <w:p w:rsidR="00D770B4" w:rsidRPr="00A11448" w:rsidRDefault="00D770B4" w:rsidP="00D770B4">
            <w:pPr>
              <w:spacing w:after="0" w:line="240" w:lineRule="auto"/>
              <w:jc w:val="right"/>
              <w:textAlignment w:val="center"/>
              <w:rPr>
                <w:rFonts w:ascii="Arial" w:eastAsia="Times New Roman" w:hAnsi="Arial" w:cs="Arial"/>
                <w:b/>
                <w:sz w:val="36"/>
                <w:szCs w:val="36"/>
                <w:lang w:val="el-GR" w:eastAsia="el-GR"/>
              </w:rPr>
            </w:pPr>
            <w:r w:rsidRPr="00A11448">
              <w:rPr>
                <w:rFonts w:ascii="Segoe UI" w:eastAsia="Segoe UI" w:hAnsi="Segoe UI" w:cs="Segoe UI"/>
                <w:b/>
                <w:bCs/>
                <w:color w:val="000000" w:themeColor="text1"/>
                <w:kern w:val="24"/>
                <w:sz w:val="16"/>
                <w:szCs w:val="16"/>
                <w:lang w:val="el-GR" w:eastAsia="el-GR"/>
              </w:rPr>
              <w:t>(</w:t>
            </w:r>
            <w:r>
              <w:rPr>
                <w:rFonts w:ascii="Segoe UI" w:eastAsia="Segoe UI" w:hAnsi="Segoe UI" w:cs="Segoe UI"/>
                <w:b/>
                <w:bCs/>
                <w:color w:val="000000" w:themeColor="text1"/>
                <w:kern w:val="24"/>
                <w:sz w:val="16"/>
                <w:szCs w:val="16"/>
                <w:lang w:val="en-US" w:eastAsia="el-GR"/>
              </w:rPr>
              <w:t>49</w:t>
            </w:r>
            <w:r w:rsidRPr="00A11448">
              <w:rPr>
                <w:rFonts w:ascii="Segoe UI" w:eastAsia="Segoe UI" w:hAnsi="Segoe UI" w:cs="Segoe UI"/>
                <w:b/>
                <w:bCs/>
                <w:color w:val="000000" w:themeColor="text1"/>
                <w:kern w:val="24"/>
                <w:sz w:val="16"/>
                <w:szCs w:val="16"/>
                <w:lang w:val="el-GR" w:eastAsia="el-GR"/>
              </w:rPr>
              <w:t>)</w:t>
            </w:r>
          </w:p>
        </w:tc>
        <w:tc>
          <w:tcPr>
            <w:tcW w:w="628" w:type="dxa"/>
            <w:tcBorders>
              <w:top w:val="nil"/>
              <w:left w:val="nil"/>
              <w:bottom w:val="nil"/>
              <w:right w:val="nil"/>
            </w:tcBorders>
            <w:shd w:val="clear" w:color="auto" w:fill="F2F2F2"/>
            <w:tcMar>
              <w:top w:w="15" w:type="dxa"/>
              <w:left w:w="15" w:type="dxa"/>
              <w:bottom w:w="0" w:type="dxa"/>
              <w:right w:w="84" w:type="dxa"/>
            </w:tcMar>
            <w:vAlign w:val="center"/>
            <w:hideMark/>
          </w:tcPr>
          <w:p w:rsidR="00D770B4" w:rsidRPr="00F31256" w:rsidRDefault="00D770B4" w:rsidP="00D770B4">
            <w:pPr>
              <w:spacing w:after="0" w:line="240" w:lineRule="auto"/>
              <w:jc w:val="right"/>
              <w:textAlignment w:val="center"/>
              <w:rPr>
                <w:rFonts w:ascii="Segoe UI" w:eastAsia="Times New Roman" w:hAnsi="Segoe UI" w:cs="Segoe UI"/>
                <w:b/>
                <w:i/>
                <w:sz w:val="16"/>
                <w:szCs w:val="16"/>
                <w:lang w:val="en-US" w:eastAsia="el-GR"/>
              </w:rPr>
            </w:pPr>
            <w:r>
              <w:rPr>
                <w:rFonts w:ascii="Segoe UI" w:eastAsia="Times New Roman" w:hAnsi="Segoe UI" w:cs="Segoe UI"/>
                <w:b/>
                <w:i/>
                <w:sz w:val="16"/>
                <w:szCs w:val="16"/>
                <w:lang w:val="en-US" w:eastAsia="el-GR"/>
              </w:rPr>
              <w:t>+14%</w:t>
            </w:r>
          </w:p>
        </w:tc>
      </w:tr>
      <w:tr w:rsidR="00D770B4" w:rsidRPr="001D514C" w:rsidTr="0012553F">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tcPr>
          <w:p w:rsidR="00D770B4" w:rsidRPr="00800BB9" w:rsidRDefault="00D770B4" w:rsidP="00D770B4">
            <w:pPr>
              <w:spacing w:after="0" w:line="240" w:lineRule="auto"/>
              <w:textAlignment w:val="center"/>
              <w:rPr>
                <w:rFonts w:ascii="Segoe UI" w:eastAsia="Segoe UI" w:hAnsi="Segoe UI" w:cs="Segoe UI"/>
                <w:bCs/>
                <w:color w:val="000000"/>
                <w:kern w:val="24"/>
                <w:sz w:val="16"/>
                <w:szCs w:val="16"/>
                <w:lang w:val="el-GR" w:eastAsia="el-GR"/>
              </w:rPr>
            </w:pPr>
            <w:r w:rsidRPr="001D514C">
              <w:rPr>
                <w:rFonts w:ascii="Segoe UI" w:eastAsia="Segoe UI" w:hAnsi="Segoe UI" w:cs="Segoe UI"/>
                <w:bCs/>
                <w:color w:val="000000"/>
                <w:kern w:val="24"/>
                <w:sz w:val="16"/>
                <w:szCs w:val="16"/>
                <w:lang w:val="el-GR" w:eastAsia="el-GR"/>
              </w:rPr>
              <w:t>ΑΣΤΗΡ ΠΑΛΑΣ (μη επαναλαμβανόμενο κέρδος</w:t>
            </w:r>
          </w:p>
        </w:tc>
        <w:tc>
          <w:tcPr>
            <w:tcW w:w="1014" w:type="dxa"/>
            <w:tcBorders>
              <w:top w:val="nil"/>
              <w:left w:val="nil"/>
              <w:bottom w:val="nil"/>
              <w:right w:val="nil"/>
            </w:tcBorders>
            <w:shd w:val="clear" w:color="auto" w:fill="auto"/>
            <w:vAlign w:val="center"/>
          </w:tcPr>
          <w:p w:rsidR="00D770B4"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Times New Roman" w:hAnsi="Segoe UI" w:cs="Segoe UI"/>
                <w:sz w:val="16"/>
                <w:szCs w:val="16"/>
                <w:lang w:val="en-US" w:eastAsia="el-GR"/>
              </w:rPr>
              <w:t>--</w:t>
            </w:r>
          </w:p>
        </w:tc>
        <w:tc>
          <w:tcPr>
            <w:tcW w:w="1014" w:type="dxa"/>
            <w:tcBorders>
              <w:top w:val="nil"/>
              <w:left w:val="nil"/>
              <w:bottom w:val="nil"/>
              <w:right w:val="nil"/>
            </w:tcBorders>
            <w:shd w:val="clear" w:color="auto" w:fill="auto"/>
            <w:tcMar>
              <w:top w:w="15" w:type="dxa"/>
              <w:left w:w="15" w:type="dxa"/>
              <w:bottom w:w="0" w:type="dxa"/>
              <w:right w:w="78" w:type="dxa"/>
            </w:tcMar>
            <w:vAlign w:val="center"/>
          </w:tcPr>
          <w:p w:rsidR="00D770B4"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Times New Roman" w:hAnsi="Segoe UI" w:cs="Segoe UI"/>
                <w:sz w:val="16"/>
                <w:szCs w:val="16"/>
                <w:lang w:val="en-US" w:eastAsia="el-GR"/>
              </w:rPr>
              <w:t>150</w:t>
            </w:r>
          </w:p>
        </w:tc>
        <w:tc>
          <w:tcPr>
            <w:tcW w:w="767" w:type="dxa"/>
            <w:tcBorders>
              <w:top w:val="nil"/>
              <w:left w:val="nil"/>
              <w:bottom w:val="nil"/>
              <w:right w:val="nil"/>
            </w:tcBorders>
            <w:shd w:val="clear" w:color="auto" w:fill="auto"/>
            <w:tcMar>
              <w:top w:w="15" w:type="dxa"/>
              <w:left w:w="15" w:type="dxa"/>
              <w:bottom w:w="0" w:type="dxa"/>
              <w:right w:w="84" w:type="dxa"/>
            </w:tcMar>
            <w:vAlign w:val="center"/>
          </w:tcPr>
          <w:p w:rsidR="00D770B4" w:rsidRPr="00527364" w:rsidRDefault="00D770B4" w:rsidP="00D770B4">
            <w:pPr>
              <w:spacing w:after="0" w:line="240" w:lineRule="auto"/>
              <w:jc w:val="right"/>
              <w:textAlignment w:val="center"/>
              <w:rPr>
                <w:rFonts w:ascii="Segoe UI" w:eastAsia="Segoe UI" w:hAnsi="Segoe UI" w:cs="Segoe UI"/>
                <w:bCs/>
                <w:i/>
                <w:color w:val="000000"/>
                <w:kern w:val="24"/>
                <w:sz w:val="16"/>
                <w:szCs w:val="16"/>
                <w:lang w:val="en-US" w:eastAsia="el-GR"/>
              </w:rPr>
            </w:pPr>
            <w:r>
              <w:rPr>
                <w:rFonts w:ascii="Segoe UI" w:eastAsia="Segoe UI" w:hAnsi="Segoe UI" w:cs="Segoe UI"/>
                <w:bCs/>
                <w:i/>
                <w:color w:val="000000"/>
                <w:kern w:val="24"/>
                <w:sz w:val="16"/>
                <w:szCs w:val="16"/>
                <w:lang w:val="en-US" w:eastAsia="el-GR"/>
              </w:rPr>
              <w:t>--</w:t>
            </w:r>
          </w:p>
        </w:tc>
        <w:tc>
          <w:tcPr>
            <w:tcW w:w="1011" w:type="dxa"/>
            <w:tcBorders>
              <w:top w:val="nil"/>
              <w:left w:val="nil"/>
              <w:bottom w:val="nil"/>
              <w:right w:val="nil"/>
            </w:tcBorders>
            <w:shd w:val="clear" w:color="auto" w:fill="auto"/>
            <w:tcMar>
              <w:top w:w="15" w:type="dxa"/>
              <w:left w:w="15" w:type="dxa"/>
              <w:bottom w:w="0" w:type="dxa"/>
              <w:right w:w="78" w:type="dxa"/>
            </w:tcMar>
            <w:vAlign w:val="center"/>
          </w:tcPr>
          <w:p w:rsidR="00D770B4" w:rsidRDefault="00D770B4" w:rsidP="00D770B4">
            <w:pPr>
              <w:spacing w:after="0" w:line="240" w:lineRule="auto"/>
              <w:jc w:val="right"/>
              <w:textAlignment w:val="center"/>
              <w:rPr>
                <w:rFonts w:ascii="Segoe UI" w:eastAsia="Segoe UI" w:hAnsi="Segoe UI" w:cs="Segoe UI"/>
                <w:color w:val="000000" w:themeColor="text1"/>
                <w:kern w:val="24"/>
                <w:sz w:val="16"/>
                <w:szCs w:val="16"/>
                <w:lang w:val="en-US" w:eastAsia="el-GR"/>
              </w:rPr>
            </w:pPr>
            <w:r>
              <w:rPr>
                <w:rFonts w:ascii="Segoe UI" w:eastAsia="Segoe UI" w:hAnsi="Segoe UI" w:cs="Segoe UI"/>
                <w:color w:val="000000" w:themeColor="text1"/>
                <w:kern w:val="24"/>
                <w:sz w:val="16"/>
                <w:szCs w:val="16"/>
                <w:lang w:val="en-US" w:eastAsia="el-GR"/>
              </w:rPr>
              <w:t>--</w:t>
            </w:r>
          </w:p>
        </w:tc>
        <w:tc>
          <w:tcPr>
            <w:tcW w:w="1011" w:type="dxa"/>
            <w:tcBorders>
              <w:top w:val="nil"/>
              <w:left w:val="nil"/>
              <w:bottom w:val="nil"/>
              <w:right w:val="nil"/>
            </w:tcBorders>
            <w:shd w:val="clear" w:color="auto" w:fill="auto"/>
            <w:vAlign w:val="center"/>
          </w:tcPr>
          <w:p w:rsidR="00D770B4" w:rsidRDefault="00D770B4" w:rsidP="00D770B4">
            <w:pPr>
              <w:spacing w:after="0" w:line="240" w:lineRule="auto"/>
              <w:jc w:val="right"/>
              <w:textAlignment w:val="center"/>
              <w:rPr>
                <w:rFonts w:ascii="Segoe UI" w:eastAsia="Segoe UI" w:hAnsi="Segoe UI" w:cs="Segoe UI"/>
                <w:color w:val="000000" w:themeColor="text1"/>
                <w:kern w:val="24"/>
                <w:sz w:val="16"/>
                <w:szCs w:val="16"/>
                <w:lang w:val="en-US" w:eastAsia="el-GR"/>
              </w:rPr>
            </w:pPr>
            <w:r>
              <w:rPr>
                <w:rFonts w:ascii="Segoe UI" w:eastAsia="Segoe UI" w:hAnsi="Segoe UI" w:cs="Segoe UI"/>
                <w:color w:val="000000" w:themeColor="text1"/>
                <w:kern w:val="24"/>
                <w:sz w:val="16"/>
                <w:szCs w:val="16"/>
                <w:lang w:val="en-US" w:eastAsia="el-GR"/>
              </w:rPr>
              <w:t>--</w:t>
            </w:r>
          </w:p>
        </w:tc>
        <w:tc>
          <w:tcPr>
            <w:tcW w:w="628" w:type="dxa"/>
            <w:tcBorders>
              <w:top w:val="nil"/>
              <w:left w:val="nil"/>
              <w:bottom w:val="nil"/>
              <w:right w:val="nil"/>
            </w:tcBorders>
            <w:shd w:val="clear" w:color="auto" w:fill="auto"/>
            <w:tcMar>
              <w:top w:w="15" w:type="dxa"/>
              <w:left w:w="15" w:type="dxa"/>
              <w:bottom w:w="0" w:type="dxa"/>
              <w:right w:w="84" w:type="dxa"/>
            </w:tcMar>
            <w:vAlign w:val="center"/>
          </w:tcPr>
          <w:p w:rsidR="00D770B4" w:rsidRDefault="00D770B4" w:rsidP="00D770B4">
            <w:pPr>
              <w:spacing w:after="0" w:line="240" w:lineRule="auto"/>
              <w:jc w:val="right"/>
              <w:textAlignment w:val="center"/>
              <w:rPr>
                <w:rFonts w:ascii="Segoe UI" w:eastAsia="Times New Roman" w:hAnsi="Segoe UI" w:cs="Segoe UI"/>
                <w:i/>
                <w:sz w:val="16"/>
                <w:szCs w:val="16"/>
                <w:lang w:val="en-US" w:eastAsia="el-GR"/>
              </w:rPr>
            </w:pPr>
            <w:r>
              <w:rPr>
                <w:rFonts w:ascii="Segoe UI" w:eastAsia="Times New Roman" w:hAnsi="Segoe UI" w:cs="Segoe UI"/>
                <w:i/>
                <w:sz w:val="16"/>
                <w:szCs w:val="16"/>
                <w:lang w:val="en-US" w:eastAsia="el-GR"/>
              </w:rPr>
              <w:t>--</w:t>
            </w:r>
          </w:p>
        </w:tc>
      </w:tr>
      <w:tr w:rsidR="00D770B4" w:rsidRPr="00803A8B" w:rsidTr="0012553F">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D770B4" w:rsidRPr="00800BB9" w:rsidRDefault="00D770B4" w:rsidP="00D770B4">
            <w:pPr>
              <w:spacing w:after="0" w:line="240" w:lineRule="auto"/>
              <w:textAlignment w:val="center"/>
              <w:rPr>
                <w:rFonts w:ascii="Segoe UI" w:eastAsia="Times New Roman" w:hAnsi="Segoe UI" w:cs="Segoe UI"/>
                <w:sz w:val="16"/>
                <w:szCs w:val="16"/>
                <w:lang w:val="el-GR" w:eastAsia="el-GR"/>
              </w:rPr>
            </w:pPr>
            <w:r w:rsidRPr="00800BB9">
              <w:rPr>
                <w:rFonts w:ascii="Segoe UI" w:eastAsia="Segoe UI" w:hAnsi="Segoe UI" w:cs="Segoe UI"/>
                <w:bCs/>
                <w:color w:val="000000"/>
                <w:kern w:val="24"/>
                <w:sz w:val="16"/>
                <w:szCs w:val="16"/>
                <w:lang w:val="el-GR" w:eastAsia="el-GR"/>
              </w:rPr>
              <w:t>Κέρδη / (ζημίες) (διακοπείσες δρ/τητες)</w:t>
            </w:r>
          </w:p>
        </w:tc>
        <w:tc>
          <w:tcPr>
            <w:tcW w:w="1014" w:type="dxa"/>
            <w:tcBorders>
              <w:top w:val="nil"/>
              <w:left w:val="nil"/>
              <w:bottom w:val="nil"/>
              <w:right w:val="nil"/>
            </w:tcBorders>
            <w:shd w:val="clear" w:color="auto" w:fill="auto"/>
            <w:vAlign w:val="center"/>
          </w:tcPr>
          <w:p w:rsidR="00D770B4" w:rsidRPr="00527364"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Times New Roman" w:hAnsi="Segoe UI" w:cs="Segoe UI"/>
                <w:sz w:val="16"/>
                <w:szCs w:val="16"/>
                <w:lang w:val="en-US" w:eastAsia="el-GR"/>
              </w:rPr>
              <w:t>68</w:t>
            </w:r>
          </w:p>
        </w:tc>
        <w:tc>
          <w:tcPr>
            <w:tcW w:w="1014"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527364"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Times New Roman" w:hAnsi="Segoe UI" w:cs="Segoe UI"/>
                <w:sz w:val="16"/>
                <w:szCs w:val="16"/>
                <w:lang w:val="en-US" w:eastAsia="el-GR"/>
              </w:rPr>
              <w:t>30</w:t>
            </w:r>
          </w:p>
        </w:tc>
        <w:tc>
          <w:tcPr>
            <w:tcW w:w="767"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527364" w:rsidRDefault="00D770B4" w:rsidP="00D770B4">
            <w:pPr>
              <w:spacing w:after="0" w:line="240" w:lineRule="auto"/>
              <w:jc w:val="right"/>
              <w:textAlignment w:val="center"/>
              <w:rPr>
                <w:rFonts w:ascii="Segoe UI" w:eastAsia="Times New Roman" w:hAnsi="Segoe UI" w:cs="Segoe UI"/>
                <w:i/>
                <w:sz w:val="16"/>
                <w:szCs w:val="16"/>
                <w:lang w:val="el-GR" w:eastAsia="el-GR"/>
              </w:rPr>
            </w:pPr>
            <w:r w:rsidRPr="00527364">
              <w:rPr>
                <w:rFonts w:ascii="Segoe UI" w:eastAsia="Segoe UI" w:hAnsi="Segoe UI" w:cs="Segoe UI"/>
                <w:bCs/>
                <w:i/>
                <w:color w:val="000000"/>
                <w:kern w:val="24"/>
                <w:sz w:val="16"/>
                <w:szCs w:val="16"/>
                <w:lang w:val="en-US" w:eastAsia="el-GR"/>
              </w:rPr>
              <w:t>&gt;100%</w:t>
            </w:r>
          </w:p>
        </w:tc>
        <w:tc>
          <w:tcPr>
            <w:tcW w:w="1011" w:type="dxa"/>
            <w:tcBorders>
              <w:top w:val="nil"/>
              <w:left w:val="nil"/>
              <w:bottom w:val="nil"/>
              <w:right w:val="nil"/>
            </w:tcBorders>
            <w:shd w:val="clear" w:color="auto" w:fill="auto"/>
            <w:tcMar>
              <w:top w:w="15" w:type="dxa"/>
              <w:left w:w="15" w:type="dxa"/>
              <w:bottom w:w="0" w:type="dxa"/>
              <w:right w:w="78" w:type="dxa"/>
            </w:tcMar>
            <w:vAlign w:val="center"/>
            <w:hideMark/>
          </w:tcPr>
          <w:p w:rsidR="00D770B4" w:rsidRPr="009B0A3C" w:rsidRDefault="00D770B4" w:rsidP="00D770B4">
            <w:pPr>
              <w:spacing w:after="0" w:line="240" w:lineRule="auto"/>
              <w:jc w:val="right"/>
              <w:textAlignment w:val="center"/>
              <w:rPr>
                <w:rFonts w:ascii="Arial" w:eastAsia="Times New Roman" w:hAnsi="Arial" w:cs="Arial"/>
                <w:sz w:val="36"/>
                <w:szCs w:val="36"/>
                <w:lang w:val="en-US" w:eastAsia="el-GR"/>
              </w:rPr>
            </w:pPr>
            <w:r>
              <w:rPr>
                <w:rFonts w:ascii="Segoe UI" w:eastAsia="Segoe UI" w:hAnsi="Segoe UI" w:cs="Segoe UI"/>
                <w:color w:val="000000" w:themeColor="text1"/>
                <w:kern w:val="24"/>
                <w:sz w:val="16"/>
                <w:szCs w:val="16"/>
                <w:lang w:val="en-US" w:eastAsia="el-GR"/>
              </w:rPr>
              <w:t>17</w:t>
            </w:r>
          </w:p>
        </w:tc>
        <w:tc>
          <w:tcPr>
            <w:tcW w:w="1011" w:type="dxa"/>
            <w:tcBorders>
              <w:top w:val="nil"/>
              <w:left w:val="nil"/>
              <w:bottom w:val="nil"/>
              <w:right w:val="nil"/>
            </w:tcBorders>
            <w:shd w:val="clear" w:color="auto" w:fill="auto"/>
            <w:vAlign w:val="center"/>
          </w:tcPr>
          <w:p w:rsidR="00D770B4" w:rsidRPr="009B0A3C" w:rsidRDefault="00D770B4" w:rsidP="00D770B4">
            <w:pPr>
              <w:spacing w:after="0" w:line="240" w:lineRule="auto"/>
              <w:jc w:val="right"/>
              <w:textAlignment w:val="center"/>
              <w:rPr>
                <w:rFonts w:ascii="Arial" w:eastAsia="Times New Roman" w:hAnsi="Arial" w:cs="Arial"/>
                <w:sz w:val="36"/>
                <w:szCs w:val="36"/>
                <w:lang w:val="en-US" w:eastAsia="el-GR"/>
              </w:rPr>
            </w:pPr>
            <w:r>
              <w:rPr>
                <w:rFonts w:ascii="Segoe UI" w:eastAsia="Segoe UI" w:hAnsi="Segoe UI" w:cs="Segoe UI"/>
                <w:color w:val="000000" w:themeColor="text1"/>
                <w:kern w:val="24"/>
                <w:sz w:val="16"/>
                <w:szCs w:val="16"/>
                <w:lang w:val="en-US" w:eastAsia="el-GR"/>
              </w:rPr>
              <w:t>18</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D770B4" w:rsidRPr="00527364" w:rsidRDefault="00D770B4" w:rsidP="00D770B4">
            <w:pPr>
              <w:spacing w:after="0" w:line="240" w:lineRule="auto"/>
              <w:jc w:val="right"/>
              <w:textAlignment w:val="center"/>
              <w:rPr>
                <w:rFonts w:ascii="Segoe UI" w:eastAsia="Times New Roman" w:hAnsi="Segoe UI" w:cs="Segoe UI"/>
                <w:i/>
                <w:sz w:val="16"/>
                <w:szCs w:val="16"/>
                <w:lang w:val="en-US" w:eastAsia="el-GR"/>
              </w:rPr>
            </w:pPr>
            <w:r>
              <w:rPr>
                <w:rFonts w:ascii="Segoe UI" w:eastAsia="Times New Roman" w:hAnsi="Segoe UI" w:cs="Segoe UI"/>
                <w:i/>
                <w:sz w:val="16"/>
                <w:szCs w:val="16"/>
                <w:lang w:val="en-US" w:eastAsia="el-GR"/>
              </w:rPr>
              <w:t>-6</w:t>
            </w:r>
            <w:r w:rsidRPr="00527364">
              <w:rPr>
                <w:rFonts w:ascii="Segoe UI" w:eastAsia="Times New Roman" w:hAnsi="Segoe UI" w:cs="Segoe UI"/>
                <w:i/>
                <w:sz w:val="16"/>
                <w:szCs w:val="16"/>
                <w:lang w:val="en-US" w:eastAsia="el-GR"/>
              </w:rPr>
              <w:t>%</w:t>
            </w:r>
          </w:p>
        </w:tc>
      </w:tr>
      <w:tr w:rsidR="00D770B4" w:rsidRPr="00803A8B" w:rsidTr="00F6739A">
        <w:trPr>
          <w:trHeight w:val="113"/>
        </w:trPr>
        <w:tc>
          <w:tcPr>
            <w:tcW w:w="3458" w:type="dxa"/>
            <w:tcBorders>
              <w:top w:val="nil"/>
              <w:left w:val="nil"/>
              <w:right w:val="nil"/>
            </w:tcBorders>
            <w:shd w:val="clear" w:color="auto" w:fill="auto"/>
            <w:tcMar>
              <w:top w:w="15" w:type="dxa"/>
              <w:left w:w="42" w:type="dxa"/>
              <w:bottom w:w="0" w:type="dxa"/>
              <w:right w:w="15" w:type="dxa"/>
            </w:tcMar>
            <w:vAlign w:val="center"/>
            <w:hideMark/>
          </w:tcPr>
          <w:p w:rsidR="00D770B4" w:rsidRPr="00803A8B" w:rsidRDefault="00D770B4" w:rsidP="00D770B4">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l-GR" w:eastAsia="el-GR"/>
              </w:rPr>
              <w:t>Δικαιώματα μειοψηφίας</w:t>
            </w:r>
          </w:p>
        </w:tc>
        <w:tc>
          <w:tcPr>
            <w:tcW w:w="1014" w:type="dxa"/>
            <w:tcBorders>
              <w:top w:val="nil"/>
              <w:left w:val="nil"/>
              <w:right w:val="nil"/>
            </w:tcBorders>
            <w:shd w:val="clear" w:color="auto" w:fill="auto"/>
            <w:vAlign w:val="center"/>
          </w:tcPr>
          <w:p w:rsidR="00D770B4" w:rsidRPr="00EB1600"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Times New Roman" w:hAnsi="Segoe UI" w:cs="Segoe UI"/>
                <w:sz w:val="16"/>
                <w:szCs w:val="16"/>
                <w:lang w:val="en-US" w:eastAsia="el-GR"/>
              </w:rPr>
              <w:t>(29)</w:t>
            </w:r>
          </w:p>
        </w:tc>
        <w:tc>
          <w:tcPr>
            <w:tcW w:w="1014" w:type="dxa"/>
            <w:tcBorders>
              <w:top w:val="nil"/>
              <w:left w:val="nil"/>
              <w:right w:val="nil"/>
            </w:tcBorders>
            <w:shd w:val="clear" w:color="auto" w:fill="auto"/>
            <w:tcMar>
              <w:top w:w="15" w:type="dxa"/>
              <w:left w:w="15" w:type="dxa"/>
              <w:bottom w:w="0" w:type="dxa"/>
              <w:right w:w="78" w:type="dxa"/>
            </w:tcMar>
            <w:vAlign w:val="center"/>
            <w:hideMark/>
          </w:tcPr>
          <w:p w:rsidR="00D770B4" w:rsidRPr="00EB1600" w:rsidRDefault="00D770B4" w:rsidP="00D770B4">
            <w:pPr>
              <w:spacing w:after="0" w:line="240" w:lineRule="auto"/>
              <w:jc w:val="right"/>
              <w:textAlignment w:val="center"/>
              <w:rPr>
                <w:rFonts w:ascii="Segoe UI" w:eastAsia="Times New Roman" w:hAnsi="Segoe UI" w:cs="Segoe UI"/>
                <w:sz w:val="16"/>
                <w:szCs w:val="16"/>
                <w:lang w:val="en-US" w:eastAsia="el-GR"/>
              </w:rPr>
            </w:pPr>
            <w:r>
              <w:rPr>
                <w:rFonts w:ascii="Segoe UI" w:eastAsia="Times New Roman" w:hAnsi="Segoe UI" w:cs="Segoe UI"/>
                <w:sz w:val="16"/>
                <w:szCs w:val="16"/>
                <w:lang w:val="en-US" w:eastAsia="el-GR"/>
              </w:rPr>
              <w:t>(24)</w:t>
            </w:r>
          </w:p>
        </w:tc>
        <w:tc>
          <w:tcPr>
            <w:tcW w:w="767" w:type="dxa"/>
            <w:tcBorders>
              <w:top w:val="nil"/>
              <w:left w:val="nil"/>
              <w:right w:val="nil"/>
            </w:tcBorders>
            <w:shd w:val="clear" w:color="auto" w:fill="auto"/>
            <w:tcMar>
              <w:top w:w="15" w:type="dxa"/>
              <w:left w:w="15" w:type="dxa"/>
              <w:bottom w:w="0" w:type="dxa"/>
              <w:right w:w="84" w:type="dxa"/>
            </w:tcMar>
            <w:vAlign w:val="center"/>
            <w:hideMark/>
          </w:tcPr>
          <w:p w:rsidR="00D770B4" w:rsidRPr="00EB1181" w:rsidRDefault="00D770B4" w:rsidP="00D770B4">
            <w:pPr>
              <w:spacing w:after="0" w:line="240" w:lineRule="auto"/>
              <w:jc w:val="right"/>
              <w:textAlignment w:val="center"/>
              <w:rPr>
                <w:rFonts w:ascii="Segoe UI" w:eastAsia="Times New Roman" w:hAnsi="Segoe UI" w:cs="Segoe UI"/>
                <w:i/>
                <w:sz w:val="16"/>
                <w:szCs w:val="16"/>
                <w:lang w:val="el-GR" w:eastAsia="el-GR"/>
              </w:rPr>
            </w:pPr>
            <w:r>
              <w:rPr>
                <w:rFonts w:ascii="Segoe UI" w:eastAsia="Segoe UI" w:hAnsi="Segoe UI" w:cs="Segoe UI"/>
                <w:i/>
                <w:color w:val="000000"/>
                <w:kern w:val="24"/>
                <w:sz w:val="16"/>
                <w:szCs w:val="16"/>
                <w:lang w:val="en-US" w:eastAsia="el-GR"/>
              </w:rPr>
              <w:t>+20</w:t>
            </w:r>
            <w:r w:rsidRPr="00EB1181">
              <w:rPr>
                <w:rFonts w:ascii="Segoe UI" w:eastAsia="Segoe UI" w:hAnsi="Segoe UI" w:cs="Segoe UI"/>
                <w:i/>
                <w:color w:val="000000"/>
                <w:kern w:val="24"/>
                <w:sz w:val="16"/>
                <w:szCs w:val="16"/>
                <w:lang w:val="en-US" w:eastAsia="el-GR"/>
              </w:rPr>
              <w:t>%</w:t>
            </w:r>
          </w:p>
        </w:tc>
        <w:tc>
          <w:tcPr>
            <w:tcW w:w="1011" w:type="dxa"/>
            <w:tcBorders>
              <w:top w:val="nil"/>
              <w:left w:val="nil"/>
              <w:right w:val="nil"/>
            </w:tcBorders>
            <w:shd w:val="clear" w:color="auto" w:fill="auto"/>
            <w:tcMar>
              <w:top w:w="15" w:type="dxa"/>
              <w:left w:w="15" w:type="dxa"/>
              <w:bottom w:w="0" w:type="dxa"/>
              <w:right w:w="78" w:type="dxa"/>
            </w:tcMar>
            <w:vAlign w:val="center"/>
            <w:hideMark/>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themeColor="text1"/>
                <w:kern w:val="24"/>
                <w:sz w:val="16"/>
                <w:szCs w:val="16"/>
                <w:lang w:val="el-GR" w:eastAsia="el-GR"/>
              </w:rPr>
              <w:t>(</w:t>
            </w:r>
            <w:r>
              <w:rPr>
                <w:rFonts w:ascii="Segoe UI" w:eastAsia="Segoe UI" w:hAnsi="Segoe UI" w:cs="Segoe UI"/>
                <w:color w:val="000000" w:themeColor="text1"/>
                <w:kern w:val="24"/>
                <w:sz w:val="16"/>
                <w:szCs w:val="16"/>
                <w:lang w:val="en-US" w:eastAsia="el-GR"/>
              </w:rPr>
              <w:t>4</w:t>
            </w:r>
            <w:r w:rsidRPr="00EB1181">
              <w:rPr>
                <w:rFonts w:ascii="Segoe UI" w:eastAsia="Segoe UI" w:hAnsi="Segoe UI" w:cs="Segoe UI"/>
                <w:color w:val="000000" w:themeColor="text1"/>
                <w:kern w:val="24"/>
                <w:sz w:val="16"/>
                <w:szCs w:val="16"/>
                <w:lang w:val="el-GR" w:eastAsia="el-GR"/>
              </w:rPr>
              <w:t>)</w:t>
            </w:r>
          </w:p>
        </w:tc>
        <w:tc>
          <w:tcPr>
            <w:tcW w:w="1011" w:type="dxa"/>
            <w:tcBorders>
              <w:top w:val="nil"/>
              <w:left w:val="nil"/>
              <w:right w:val="nil"/>
            </w:tcBorders>
            <w:shd w:val="clear" w:color="auto" w:fill="auto"/>
            <w:vAlign w:val="center"/>
          </w:tcPr>
          <w:p w:rsidR="00D770B4" w:rsidRPr="00EB1181" w:rsidRDefault="00D770B4" w:rsidP="00D770B4">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themeColor="text1"/>
                <w:kern w:val="24"/>
                <w:sz w:val="16"/>
                <w:szCs w:val="16"/>
                <w:lang w:val="el-GR" w:eastAsia="el-GR"/>
              </w:rPr>
              <w:t>(</w:t>
            </w:r>
            <w:r>
              <w:rPr>
                <w:rFonts w:ascii="Segoe UI" w:eastAsia="Segoe UI" w:hAnsi="Segoe UI" w:cs="Segoe UI"/>
                <w:color w:val="000000" w:themeColor="text1"/>
                <w:kern w:val="24"/>
                <w:sz w:val="16"/>
                <w:szCs w:val="16"/>
                <w:lang w:val="en-US" w:eastAsia="el-GR"/>
              </w:rPr>
              <w:t>10</w:t>
            </w:r>
            <w:r w:rsidRPr="00EB1181">
              <w:rPr>
                <w:rFonts w:ascii="Segoe UI" w:eastAsia="Segoe UI" w:hAnsi="Segoe UI" w:cs="Segoe UI"/>
                <w:color w:val="000000" w:themeColor="text1"/>
                <w:kern w:val="24"/>
                <w:sz w:val="16"/>
                <w:szCs w:val="16"/>
                <w:lang w:val="el-GR" w:eastAsia="el-GR"/>
              </w:rPr>
              <w:t>)</w:t>
            </w:r>
          </w:p>
        </w:tc>
        <w:tc>
          <w:tcPr>
            <w:tcW w:w="628" w:type="dxa"/>
            <w:tcBorders>
              <w:top w:val="nil"/>
              <w:left w:val="nil"/>
              <w:right w:val="nil"/>
            </w:tcBorders>
            <w:shd w:val="clear" w:color="auto" w:fill="auto"/>
            <w:tcMar>
              <w:top w:w="15" w:type="dxa"/>
              <w:left w:w="15" w:type="dxa"/>
              <w:bottom w:w="0" w:type="dxa"/>
              <w:right w:w="84" w:type="dxa"/>
            </w:tcMar>
            <w:vAlign w:val="center"/>
            <w:hideMark/>
          </w:tcPr>
          <w:p w:rsidR="00D770B4" w:rsidRPr="00F31256" w:rsidRDefault="00D770B4" w:rsidP="00D770B4">
            <w:pPr>
              <w:spacing w:after="0" w:line="240" w:lineRule="auto"/>
              <w:jc w:val="right"/>
              <w:textAlignment w:val="center"/>
              <w:rPr>
                <w:rFonts w:ascii="Segoe UI" w:eastAsia="Times New Roman" w:hAnsi="Segoe UI" w:cs="Segoe UI"/>
                <w:i/>
                <w:sz w:val="16"/>
                <w:szCs w:val="16"/>
                <w:lang w:val="en-US" w:eastAsia="el-GR"/>
              </w:rPr>
            </w:pPr>
            <w:r>
              <w:rPr>
                <w:rFonts w:ascii="Segoe UI" w:eastAsia="Times New Roman" w:hAnsi="Segoe UI" w:cs="Segoe UI"/>
                <w:i/>
                <w:sz w:val="16"/>
                <w:szCs w:val="16"/>
                <w:lang w:val="en-US" w:eastAsia="el-GR"/>
              </w:rPr>
              <w:t>-57%</w:t>
            </w:r>
          </w:p>
        </w:tc>
      </w:tr>
      <w:tr w:rsidR="00D770B4" w:rsidRPr="00803A8B" w:rsidTr="0012553F">
        <w:trPr>
          <w:trHeight w:val="113"/>
        </w:trPr>
        <w:tc>
          <w:tcPr>
            <w:tcW w:w="3458" w:type="dxa"/>
            <w:tcBorders>
              <w:top w:val="nil"/>
              <w:left w:val="nil"/>
              <w:bottom w:val="single" w:sz="12" w:space="0" w:color="000000"/>
              <w:right w:val="nil"/>
            </w:tcBorders>
            <w:shd w:val="clear" w:color="auto" w:fill="auto"/>
            <w:tcMar>
              <w:top w:w="15" w:type="dxa"/>
              <w:left w:w="42" w:type="dxa"/>
              <w:bottom w:w="0" w:type="dxa"/>
              <w:right w:w="15" w:type="dxa"/>
            </w:tcMar>
            <w:vAlign w:val="center"/>
          </w:tcPr>
          <w:p w:rsidR="00D770B4" w:rsidRPr="002B7C39" w:rsidRDefault="00D770B4" w:rsidP="00D770B4">
            <w:pPr>
              <w:spacing w:after="0" w:line="240" w:lineRule="auto"/>
              <w:textAlignment w:val="center"/>
              <w:rPr>
                <w:rFonts w:ascii="Segoe UI" w:eastAsia="Segoe UI" w:hAnsi="Segoe UI" w:cs="Segoe UI"/>
                <w:b/>
                <w:color w:val="000000"/>
                <w:kern w:val="24"/>
                <w:sz w:val="16"/>
                <w:szCs w:val="16"/>
                <w:lang w:val="el-GR" w:eastAsia="el-GR"/>
              </w:rPr>
            </w:pPr>
            <w:r w:rsidRPr="002B7C39">
              <w:rPr>
                <w:rFonts w:ascii="Segoe UI" w:eastAsia="Segoe UI" w:hAnsi="Segoe UI" w:cs="Segoe UI"/>
                <w:b/>
                <w:bCs/>
                <w:color w:val="000000" w:themeColor="text1"/>
                <w:kern w:val="24"/>
                <w:sz w:val="16"/>
                <w:szCs w:val="16"/>
                <w:lang w:val="el-GR" w:eastAsia="el-GR"/>
              </w:rPr>
              <w:t>Κέρδη / (ζημίες) περιόδου</w:t>
            </w:r>
          </w:p>
        </w:tc>
        <w:tc>
          <w:tcPr>
            <w:tcW w:w="1014" w:type="dxa"/>
            <w:tcBorders>
              <w:top w:val="nil"/>
              <w:left w:val="nil"/>
              <w:bottom w:val="single" w:sz="12" w:space="0" w:color="000000"/>
              <w:right w:val="nil"/>
            </w:tcBorders>
            <w:shd w:val="clear" w:color="auto" w:fill="auto"/>
            <w:vAlign w:val="center"/>
          </w:tcPr>
          <w:p w:rsidR="00D770B4" w:rsidRPr="009B0A3C" w:rsidRDefault="00D770B4" w:rsidP="00D770B4">
            <w:pPr>
              <w:spacing w:after="0" w:line="240" w:lineRule="auto"/>
              <w:jc w:val="right"/>
              <w:textAlignment w:val="center"/>
              <w:rPr>
                <w:rFonts w:ascii="Segoe UI" w:eastAsia="Segoe UI" w:hAnsi="Segoe UI" w:cs="Segoe UI"/>
                <w:b/>
                <w:color w:val="000000" w:themeColor="text1"/>
                <w:kern w:val="24"/>
                <w:sz w:val="16"/>
                <w:szCs w:val="16"/>
                <w:lang w:val="en-US" w:eastAsia="el-GR"/>
              </w:rPr>
            </w:pPr>
            <w:r w:rsidRPr="009B0A3C">
              <w:rPr>
                <w:rFonts w:ascii="Segoe UI" w:eastAsia="Segoe UI" w:hAnsi="Segoe UI" w:cs="Segoe UI"/>
                <w:b/>
                <w:color w:val="000000" w:themeColor="text1"/>
                <w:kern w:val="24"/>
                <w:sz w:val="16"/>
                <w:szCs w:val="16"/>
                <w:lang w:val="en-US" w:eastAsia="el-GR"/>
              </w:rPr>
              <w:t>(</w:t>
            </w:r>
            <w:r>
              <w:rPr>
                <w:rFonts w:ascii="Segoe UI" w:eastAsia="Segoe UI" w:hAnsi="Segoe UI" w:cs="Segoe UI"/>
                <w:b/>
                <w:color w:val="000000" w:themeColor="text1"/>
                <w:kern w:val="24"/>
                <w:sz w:val="16"/>
                <w:szCs w:val="16"/>
                <w:lang w:val="en-US" w:eastAsia="el-GR"/>
              </w:rPr>
              <w:t>137</w:t>
            </w:r>
            <w:r w:rsidRPr="009B0A3C">
              <w:rPr>
                <w:rFonts w:ascii="Segoe UI" w:eastAsia="Segoe UI" w:hAnsi="Segoe UI" w:cs="Segoe UI"/>
                <w:b/>
                <w:color w:val="000000" w:themeColor="text1"/>
                <w:kern w:val="24"/>
                <w:sz w:val="16"/>
                <w:szCs w:val="16"/>
                <w:lang w:val="en-US" w:eastAsia="el-GR"/>
              </w:rPr>
              <w:t>)</w:t>
            </w:r>
          </w:p>
        </w:tc>
        <w:tc>
          <w:tcPr>
            <w:tcW w:w="1014" w:type="dxa"/>
            <w:tcBorders>
              <w:top w:val="nil"/>
              <w:left w:val="nil"/>
              <w:bottom w:val="single" w:sz="12" w:space="0" w:color="000000"/>
              <w:right w:val="nil"/>
            </w:tcBorders>
            <w:shd w:val="clear" w:color="auto" w:fill="auto"/>
            <w:tcMar>
              <w:top w:w="15" w:type="dxa"/>
              <w:left w:w="15" w:type="dxa"/>
              <w:bottom w:w="0" w:type="dxa"/>
              <w:right w:w="78" w:type="dxa"/>
            </w:tcMar>
            <w:vAlign w:val="center"/>
          </w:tcPr>
          <w:p w:rsidR="00D770B4" w:rsidRPr="009B0A3C" w:rsidRDefault="00D770B4" w:rsidP="00D770B4">
            <w:pPr>
              <w:spacing w:after="0" w:line="240" w:lineRule="auto"/>
              <w:jc w:val="right"/>
              <w:textAlignment w:val="center"/>
              <w:rPr>
                <w:rFonts w:ascii="Segoe UI" w:eastAsia="Segoe UI" w:hAnsi="Segoe UI" w:cs="Segoe UI"/>
                <w:b/>
                <w:color w:val="000000"/>
                <w:kern w:val="24"/>
                <w:sz w:val="16"/>
                <w:szCs w:val="16"/>
                <w:lang w:val="en-US" w:eastAsia="el-GR"/>
              </w:rPr>
            </w:pPr>
            <w:r w:rsidRPr="009B0A3C">
              <w:rPr>
                <w:rFonts w:ascii="Segoe UI" w:eastAsia="Segoe UI" w:hAnsi="Segoe UI" w:cs="Segoe UI"/>
                <w:b/>
                <w:color w:val="000000"/>
                <w:kern w:val="24"/>
                <w:sz w:val="16"/>
                <w:szCs w:val="16"/>
                <w:lang w:val="en-US" w:eastAsia="el-GR"/>
              </w:rPr>
              <w:t>(</w:t>
            </w:r>
            <w:r>
              <w:rPr>
                <w:rFonts w:ascii="Segoe UI" w:eastAsia="Segoe UI" w:hAnsi="Segoe UI" w:cs="Segoe UI"/>
                <w:b/>
                <w:color w:val="000000"/>
                <w:kern w:val="24"/>
                <w:sz w:val="16"/>
                <w:szCs w:val="16"/>
                <w:lang w:val="en-US" w:eastAsia="el-GR"/>
              </w:rPr>
              <w:t>4</w:t>
            </w:r>
            <w:r w:rsidRPr="009B0A3C">
              <w:rPr>
                <w:rFonts w:ascii="Segoe UI" w:eastAsia="Segoe UI" w:hAnsi="Segoe UI" w:cs="Segoe UI"/>
                <w:b/>
                <w:color w:val="000000"/>
                <w:kern w:val="24"/>
                <w:sz w:val="16"/>
                <w:szCs w:val="16"/>
                <w:lang w:val="en-US" w:eastAsia="el-GR"/>
              </w:rPr>
              <w:t>)</w:t>
            </w:r>
          </w:p>
        </w:tc>
        <w:tc>
          <w:tcPr>
            <w:tcW w:w="767" w:type="dxa"/>
            <w:tcBorders>
              <w:top w:val="nil"/>
              <w:left w:val="nil"/>
              <w:bottom w:val="single" w:sz="12" w:space="0" w:color="000000"/>
              <w:right w:val="nil"/>
            </w:tcBorders>
            <w:shd w:val="clear" w:color="auto" w:fill="auto"/>
            <w:tcMar>
              <w:top w:w="15" w:type="dxa"/>
              <w:left w:w="15" w:type="dxa"/>
              <w:bottom w:w="0" w:type="dxa"/>
              <w:right w:w="84" w:type="dxa"/>
            </w:tcMar>
            <w:vAlign w:val="center"/>
          </w:tcPr>
          <w:p w:rsidR="00D770B4" w:rsidRPr="009B0A3C" w:rsidRDefault="00D770B4" w:rsidP="00D770B4">
            <w:pPr>
              <w:spacing w:after="0" w:line="240" w:lineRule="auto"/>
              <w:jc w:val="right"/>
              <w:textAlignment w:val="center"/>
              <w:rPr>
                <w:rFonts w:ascii="Segoe UI" w:eastAsia="Times New Roman" w:hAnsi="Segoe UI" w:cs="Segoe UI"/>
                <w:b/>
                <w:i/>
                <w:sz w:val="16"/>
                <w:szCs w:val="16"/>
                <w:lang w:val="en-US" w:eastAsia="el-GR"/>
              </w:rPr>
            </w:pPr>
            <w:r>
              <w:rPr>
                <w:rFonts w:ascii="Segoe UI" w:eastAsia="Times New Roman" w:hAnsi="Segoe UI" w:cs="Segoe UI"/>
                <w:b/>
                <w:i/>
                <w:sz w:val="16"/>
                <w:szCs w:val="16"/>
                <w:lang w:val="en-US" w:eastAsia="el-GR"/>
              </w:rPr>
              <w:t>&gt;100</w:t>
            </w:r>
            <w:r w:rsidRPr="009B0A3C">
              <w:rPr>
                <w:rFonts w:ascii="Segoe UI" w:eastAsia="Times New Roman" w:hAnsi="Segoe UI" w:cs="Segoe UI"/>
                <w:b/>
                <w:i/>
                <w:sz w:val="16"/>
                <w:szCs w:val="16"/>
                <w:lang w:val="en-US" w:eastAsia="el-GR"/>
              </w:rPr>
              <w:t>%</w:t>
            </w:r>
          </w:p>
        </w:tc>
        <w:tc>
          <w:tcPr>
            <w:tcW w:w="1011" w:type="dxa"/>
            <w:tcBorders>
              <w:top w:val="nil"/>
              <w:left w:val="nil"/>
              <w:bottom w:val="single" w:sz="12" w:space="0" w:color="000000"/>
              <w:right w:val="nil"/>
            </w:tcBorders>
            <w:shd w:val="clear" w:color="auto" w:fill="auto"/>
            <w:tcMar>
              <w:top w:w="15" w:type="dxa"/>
              <w:left w:w="15" w:type="dxa"/>
              <w:bottom w:w="0" w:type="dxa"/>
              <w:right w:w="78" w:type="dxa"/>
            </w:tcMar>
            <w:vAlign w:val="center"/>
          </w:tcPr>
          <w:p w:rsidR="00D770B4" w:rsidRPr="009B0A3C" w:rsidRDefault="00D770B4" w:rsidP="00D770B4">
            <w:pPr>
              <w:spacing w:after="0" w:line="240" w:lineRule="auto"/>
              <w:jc w:val="right"/>
              <w:textAlignment w:val="center"/>
              <w:rPr>
                <w:rFonts w:ascii="Segoe UI" w:eastAsia="Segoe UI" w:hAnsi="Segoe UI" w:cs="Segoe UI"/>
                <w:b/>
                <w:color w:val="000000" w:themeColor="text1"/>
                <w:kern w:val="24"/>
                <w:sz w:val="16"/>
                <w:szCs w:val="16"/>
                <w:lang w:val="en-US" w:eastAsia="el-GR"/>
              </w:rPr>
            </w:pPr>
            <w:r w:rsidRPr="009B0A3C">
              <w:rPr>
                <w:rFonts w:ascii="Segoe UI" w:eastAsia="Segoe UI" w:hAnsi="Segoe UI" w:cs="Segoe UI"/>
                <w:b/>
                <w:color w:val="000000" w:themeColor="text1"/>
                <w:kern w:val="24"/>
                <w:sz w:val="16"/>
                <w:szCs w:val="16"/>
                <w:lang w:val="en-US" w:eastAsia="el-GR"/>
              </w:rPr>
              <w:t>(</w:t>
            </w:r>
            <w:r>
              <w:rPr>
                <w:rFonts w:ascii="Segoe UI" w:eastAsia="Segoe UI" w:hAnsi="Segoe UI" w:cs="Segoe UI"/>
                <w:b/>
                <w:color w:val="000000" w:themeColor="text1"/>
                <w:kern w:val="24"/>
                <w:sz w:val="16"/>
                <w:szCs w:val="16"/>
                <w:lang w:val="en-US" w:eastAsia="el-GR"/>
              </w:rPr>
              <w:t>43</w:t>
            </w:r>
            <w:r w:rsidRPr="009B0A3C">
              <w:rPr>
                <w:rFonts w:ascii="Segoe UI" w:eastAsia="Segoe UI" w:hAnsi="Segoe UI" w:cs="Segoe UI"/>
                <w:b/>
                <w:color w:val="000000" w:themeColor="text1"/>
                <w:kern w:val="24"/>
                <w:sz w:val="16"/>
                <w:szCs w:val="16"/>
                <w:lang w:val="en-US" w:eastAsia="el-GR"/>
              </w:rPr>
              <w:t>)</w:t>
            </w:r>
          </w:p>
        </w:tc>
        <w:tc>
          <w:tcPr>
            <w:tcW w:w="1011" w:type="dxa"/>
            <w:tcBorders>
              <w:top w:val="nil"/>
              <w:left w:val="nil"/>
              <w:bottom w:val="single" w:sz="12" w:space="0" w:color="000000"/>
              <w:right w:val="nil"/>
            </w:tcBorders>
            <w:shd w:val="clear" w:color="auto" w:fill="auto"/>
            <w:vAlign w:val="center"/>
          </w:tcPr>
          <w:p w:rsidR="00D770B4" w:rsidRPr="009B0A3C" w:rsidRDefault="00D770B4" w:rsidP="00D770B4">
            <w:pPr>
              <w:spacing w:after="0" w:line="240" w:lineRule="auto"/>
              <w:jc w:val="right"/>
              <w:textAlignment w:val="center"/>
              <w:rPr>
                <w:rFonts w:ascii="Segoe UI" w:eastAsia="Segoe UI" w:hAnsi="Segoe UI" w:cs="Segoe UI"/>
                <w:b/>
                <w:color w:val="000000" w:themeColor="text1"/>
                <w:kern w:val="24"/>
                <w:sz w:val="16"/>
                <w:szCs w:val="16"/>
                <w:lang w:val="en-US" w:eastAsia="el-GR"/>
              </w:rPr>
            </w:pPr>
            <w:r w:rsidRPr="009B0A3C">
              <w:rPr>
                <w:rFonts w:ascii="Segoe UI" w:eastAsia="Segoe UI" w:hAnsi="Segoe UI" w:cs="Segoe UI"/>
                <w:b/>
                <w:color w:val="000000" w:themeColor="text1"/>
                <w:kern w:val="24"/>
                <w:sz w:val="16"/>
                <w:szCs w:val="16"/>
                <w:lang w:val="en-US" w:eastAsia="el-GR"/>
              </w:rPr>
              <w:t>(</w:t>
            </w:r>
            <w:r>
              <w:rPr>
                <w:rFonts w:ascii="Segoe UI" w:eastAsia="Segoe UI" w:hAnsi="Segoe UI" w:cs="Segoe UI"/>
                <w:b/>
                <w:color w:val="000000" w:themeColor="text1"/>
                <w:kern w:val="24"/>
                <w:sz w:val="16"/>
                <w:szCs w:val="16"/>
                <w:lang w:val="en-US" w:eastAsia="el-GR"/>
              </w:rPr>
              <w:t>40</w:t>
            </w:r>
            <w:r w:rsidRPr="009B0A3C">
              <w:rPr>
                <w:rFonts w:ascii="Segoe UI" w:eastAsia="Segoe UI" w:hAnsi="Segoe UI" w:cs="Segoe UI"/>
                <w:b/>
                <w:color w:val="000000" w:themeColor="text1"/>
                <w:kern w:val="24"/>
                <w:sz w:val="16"/>
                <w:szCs w:val="16"/>
                <w:lang w:val="en-US" w:eastAsia="el-GR"/>
              </w:rPr>
              <w:t>)</w:t>
            </w:r>
          </w:p>
        </w:tc>
        <w:tc>
          <w:tcPr>
            <w:tcW w:w="628" w:type="dxa"/>
            <w:tcBorders>
              <w:top w:val="nil"/>
              <w:left w:val="nil"/>
              <w:bottom w:val="single" w:sz="12" w:space="0" w:color="000000"/>
              <w:right w:val="nil"/>
            </w:tcBorders>
            <w:shd w:val="clear" w:color="auto" w:fill="auto"/>
            <w:tcMar>
              <w:top w:w="15" w:type="dxa"/>
              <w:left w:w="15" w:type="dxa"/>
              <w:bottom w:w="0" w:type="dxa"/>
              <w:right w:w="84" w:type="dxa"/>
            </w:tcMar>
            <w:vAlign w:val="center"/>
          </w:tcPr>
          <w:p w:rsidR="00D770B4" w:rsidRPr="009B0A3C" w:rsidRDefault="00D770B4" w:rsidP="00D770B4">
            <w:pPr>
              <w:spacing w:after="0" w:line="240" w:lineRule="auto"/>
              <w:jc w:val="right"/>
              <w:textAlignment w:val="center"/>
              <w:rPr>
                <w:rFonts w:ascii="Segoe UI" w:eastAsia="Times New Roman" w:hAnsi="Segoe UI" w:cs="Segoe UI"/>
                <w:b/>
                <w:i/>
                <w:sz w:val="16"/>
                <w:szCs w:val="16"/>
                <w:lang w:val="en-US" w:eastAsia="el-GR"/>
              </w:rPr>
            </w:pPr>
            <w:r>
              <w:rPr>
                <w:rFonts w:ascii="Segoe UI" w:eastAsia="Times New Roman" w:hAnsi="Segoe UI" w:cs="Segoe UI"/>
                <w:b/>
                <w:i/>
                <w:sz w:val="16"/>
                <w:szCs w:val="16"/>
                <w:lang w:val="en-US" w:eastAsia="el-GR"/>
              </w:rPr>
              <w:t>-6%</w:t>
            </w:r>
          </w:p>
        </w:tc>
      </w:tr>
    </w:tbl>
    <w:p w:rsidR="002E35FA" w:rsidRPr="00325864" w:rsidRDefault="002E35FA" w:rsidP="002E35FA">
      <w:pPr>
        <w:spacing w:after="0"/>
        <w:textAlignment w:val="baseline"/>
        <w:rPr>
          <w:rFonts w:ascii="Segoe UI" w:hAnsi="Segoe UI" w:cs="Segoe UI"/>
          <w:color w:val="000000" w:themeColor="text1"/>
          <w:kern w:val="24"/>
          <w:sz w:val="4"/>
          <w:szCs w:val="4"/>
          <w:lang w:eastAsia="el-GR"/>
        </w:rPr>
      </w:pPr>
    </w:p>
    <w:p w:rsidR="00FB7DE9" w:rsidRPr="0074243E" w:rsidRDefault="00FB7DE9">
      <w:pPr>
        <w:spacing w:after="0" w:line="240" w:lineRule="auto"/>
        <w:rPr>
          <w:rFonts w:ascii="Segoe UI" w:hAnsi="Segoe UI" w:cs="Segoe UI"/>
          <w:b/>
          <w:sz w:val="20"/>
          <w:szCs w:val="20"/>
          <w:lang w:val="el-GR"/>
        </w:rPr>
      </w:pPr>
      <w:r w:rsidRPr="0074243E">
        <w:rPr>
          <w:rFonts w:ascii="Segoe UI" w:hAnsi="Segoe UI" w:cs="Segoe UI"/>
          <w:b/>
          <w:sz w:val="20"/>
          <w:szCs w:val="20"/>
          <w:lang w:val="el-GR"/>
        </w:rPr>
        <w:br w:type="page"/>
      </w:r>
    </w:p>
    <w:tbl>
      <w:tblPr>
        <w:tblW w:w="8730" w:type="dxa"/>
        <w:tblLook w:val="04A0" w:firstRow="1" w:lastRow="0" w:firstColumn="1" w:lastColumn="0" w:noHBand="0" w:noVBand="1"/>
      </w:tblPr>
      <w:tblGrid>
        <w:gridCol w:w="1814"/>
        <w:gridCol w:w="1077"/>
        <w:gridCol w:w="5839"/>
      </w:tblGrid>
      <w:tr w:rsidR="0061198F" w:rsidRPr="002F0633" w:rsidTr="00DB2AAE">
        <w:trPr>
          <w:trHeight w:val="300"/>
        </w:trPr>
        <w:tc>
          <w:tcPr>
            <w:tcW w:w="1814" w:type="dxa"/>
            <w:tcBorders>
              <w:top w:val="single" w:sz="4" w:space="0" w:color="D9D9D9"/>
              <w:left w:val="nil"/>
              <w:bottom w:val="single" w:sz="4" w:space="0" w:color="D9D9D9"/>
              <w:right w:val="nil"/>
            </w:tcBorders>
            <w:shd w:val="clear" w:color="auto" w:fill="808080" w:themeFill="background1" w:themeFillShade="80"/>
            <w:noWrap/>
            <w:vAlign w:val="bottom"/>
            <w:hideMark/>
          </w:tcPr>
          <w:p w:rsidR="009411AE" w:rsidRPr="002F0633" w:rsidRDefault="001955C2" w:rsidP="00715530">
            <w:pPr>
              <w:spacing w:after="0" w:line="240" w:lineRule="auto"/>
              <w:rPr>
                <w:rFonts w:eastAsia="Times New Roman"/>
                <w:b/>
                <w:bCs/>
                <w:color w:val="FFFFFF" w:themeColor="background1"/>
                <w:sz w:val="16"/>
                <w:szCs w:val="16"/>
                <w:lang w:val="el-GR" w:eastAsia="el-GR"/>
              </w:rPr>
            </w:pPr>
            <w:r>
              <w:rPr>
                <w:rFonts w:eastAsia="Times New Roman"/>
                <w:b/>
                <w:bCs/>
                <w:color w:val="FFFFFF" w:themeColor="background1"/>
                <w:sz w:val="16"/>
                <w:szCs w:val="16"/>
                <w:lang w:val="el-GR" w:eastAsia="el-GR"/>
              </w:rPr>
              <w:lastRenderedPageBreak/>
              <w:t>Ονομασία</w:t>
            </w:r>
          </w:p>
        </w:tc>
        <w:tc>
          <w:tcPr>
            <w:tcW w:w="1077" w:type="dxa"/>
            <w:tcBorders>
              <w:top w:val="single" w:sz="4" w:space="0" w:color="D9D9D9"/>
              <w:left w:val="nil"/>
              <w:bottom w:val="single" w:sz="4" w:space="0" w:color="D9D9D9"/>
              <w:right w:val="nil"/>
            </w:tcBorders>
            <w:shd w:val="clear" w:color="auto" w:fill="808080" w:themeFill="background1" w:themeFillShade="80"/>
            <w:noWrap/>
            <w:vAlign w:val="bottom"/>
            <w:hideMark/>
          </w:tcPr>
          <w:p w:rsidR="0061198F" w:rsidRPr="001955C2" w:rsidRDefault="001955C2" w:rsidP="00DB2AAE">
            <w:pPr>
              <w:spacing w:after="0" w:line="240" w:lineRule="auto"/>
              <w:rPr>
                <w:rFonts w:eastAsia="Times New Roman"/>
                <w:b/>
                <w:bCs/>
                <w:color w:val="FFFFFF" w:themeColor="background1"/>
                <w:sz w:val="16"/>
                <w:szCs w:val="16"/>
                <w:lang w:val="el-GR" w:eastAsia="el-GR"/>
              </w:rPr>
            </w:pPr>
            <w:r>
              <w:rPr>
                <w:rFonts w:eastAsia="Times New Roman"/>
                <w:b/>
                <w:bCs/>
                <w:color w:val="FFFFFF" w:themeColor="background1"/>
                <w:sz w:val="16"/>
                <w:szCs w:val="16"/>
                <w:lang w:val="el-GR" w:eastAsia="el-GR"/>
              </w:rPr>
              <w:t>Συντομ</w:t>
            </w:r>
            <w:r w:rsidR="00DB2AAE">
              <w:rPr>
                <w:rFonts w:eastAsia="Times New Roman"/>
                <w:b/>
                <w:bCs/>
                <w:color w:val="FFFFFF" w:themeColor="background1"/>
                <w:sz w:val="16"/>
                <w:szCs w:val="16"/>
                <w:lang w:val="el-GR" w:eastAsia="el-GR"/>
              </w:rPr>
              <w:t>/</w:t>
            </w:r>
            <w:r>
              <w:rPr>
                <w:rFonts w:eastAsia="Times New Roman"/>
                <w:b/>
                <w:bCs/>
                <w:color w:val="FFFFFF" w:themeColor="background1"/>
                <w:sz w:val="16"/>
                <w:szCs w:val="16"/>
                <w:lang w:val="el-GR" w:eastAsia="el-GR"/>
              </w:rPr>
              <w:t>φία</w:t>
            </w:r>
          </w:p>
        </w:tc>
        <w:tc>
          <w:tcPr>
            <w:tcW w:w="5839" w:type="dxa"/>
            <w:tcBorders>
              <w:top w:val="single" w:sz="4" w:space="0" w:color="D9D9D9"/>
              <w:left w:val="nil"/>
              <w:bottom w:val="single" w:sz="4" w:space="0" w:color="D9D9D9"/>
              <w:right w:val="nil"/>
            </w:tcBorders>
            <w:shd w:val="clear" w:color="auto" w:fill="808080" w:themeFill="background1" w:themeFillShade="80"/>
            <w:noWrap/>
            <w:vAlign w:val="bottom"/>
            <w:hideMark/>
          </w:tcPr>
          <w:p w:rsidR="0061198F" w:rsidRPr="001955C2" w:rsidRDefault="001955C2" w:rsidP="009411AE">
            <w:pPr>
              <w:spacing w:after="0" w:line="240" w:lineRule="auto"/>
              <w:rPr>
                <w:rFonts w:eastAsia="Times New Roman"/>
                <w:b/>
                <w:bCs/>
                <w:color w:val="FFFFFF" w:themeColor="background1"/>
                <w:sz w:val="16"/>
                <w:szCs w:val="16"/>
                <w:lang w:val="el-GR" w:eastAsia="el-GR"/>
              </w:rPr>
            </w:pPr>
            <w:r>
              <w:rPr>
                <w:rFonts w:eastAsia="Times New Roman"/>
                <w:b/>
                <w:bCs/>
                <w:color w:val="FFFFFF" w:themeColor="background1"/>
                <w:sz w:val="16"/>
                <w:szCs w:val="16"/>
                <w:lang w:val="el-GR" w:eastAsia="el-GR"/>
              </w:rPr>
              <w:t>Ορισμός</w:t>
            </w:r>
          </w:p>
        </w:tc>
      </w:tr>
      <w:tr w:rsidR="001D5F92" w:rsidRPr="00E8484D" w:rsidTr="00DB2AAE">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Δάνεια μετά Προβλέψεων</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FC5839" w:rsidP="00FC5839">
            <w:pPr>
              <w:spacing w:after="0" w:line="240" w:lineRule="auto"/>
              <w:rPr>
                <w:rFonts w:ascii="Segoe UI" w:hAnsi="Segoe UI" w:cs="Segoe UI"/>
                <w:color w:val="000000"/>
                <w:sz w:val="13"/>
                <w:szCs w:val="13"/>
                <w:lang w:val="el-GR"/>
              </w:rPr>
            </w:pPr>
            <w:r w:rsidRPr="00FC5839">
              <w:rPr>
                <w:rFonts w:ascii="Segoe UI" w:hAnsi="Segoe UI" w:cs="Segoe UI"/>
                <w:color w:val="000000"/>
                <w:sz w:val="13"/>
                <w:szCs w:val="13"/>
                <w:lang w:val="el-GR"/>
              </w:rPr>
              <w:t>Δάνεια και απαιτήσεις κατά πελατών, εξαιρουμένου του δανείου στο Ελληνικό Δημόσιο λογιστικής αξίας € 5,9 δισ., που λήγει το Σεπτέμβριο του 2037</w:t>
            </w:r>
          </w:p>
        </w:tc>
      </w:tr>
      <w:tr w:rsidR="001D5F92" w:rsidRPr="00E8484D" w:rsidTr="00DB2AAE">
        <w:trPr>
          <w:trHeight w:val="300"/>
        </w:trPr>
        <w:tc>
          <w:tcPr>
            <w:tcW w:w="1814" w:type="dxa"/>
            <w:tcBorders>
              <w:top w:val="single" w:sz="4" w:space="0" w:color="D9D9D9"/>
              <w:left w:val="nil"/>
              <w:bottom w:val="single" w:sz="4" w:space="0" w:color="D9D9D9"/>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Δάνεια προ Προβλέψεων</w:t>
            </w:r>
          </w:p>
        </w:tc>
        <w:tc>
          <w:tcPr>
            <w:tcW w:w="1077" w:type="dxa"/>
            <w:tcBorders>
              <w:top w:val="single" w:sz="4" w:space="0" w:color="D9D9D9"/>
              <w:left w:val="nil"/>
              <w:bottom w:val="single" w:sz="4" w:space="0" w:color="D9D9D9"/>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000000" w:fill="FFFFFF"/>
            <w:noWrap/>
            <w:vAlign w:val="bottom"/>
            <w:hideMark/>
          </w:tcPr>
          <w:p w:rsidR="001D5F92" w:rsidRPr="00715530" w:rsidRDefault="001D5F92" w:rsidP="00F071D7">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Δάνεια και απαιτήσεις κατά πελατών</w:t>
            </w:r>
            <w:r w:rsidR="00001919" w:rsidRPr="00715530">
              <w:rPr>
                <w:rFonts w:ascii="Segoe UI" w:hAnsi="Segoe UI" w:cs="Segoe UI"/>
                <w:color w:val="000000"/>
                <w:sz w:val="13"/>
                <w:szCs w:val="13"/>
                <w:lang w:val="el-GR"/>
              </w:rPr>
              <w:t xml:space="preserve"> προ </w:t>
            </w:r>
            <w:r w:rsidR="00001919">
              <w:rPr>
                <w:rFonts w:ascii="Segoe UI" w:hAnsi="Segoe UI" w:cs="Segoe UI"/>
                <w:color w:val="000000"/>
                <w:sz w:val="13"/>
                <w:szCs w:val="13"/>
                <w:lang w:val="el-GR"/>
              </w:rPr>
              <w:t>προβλέψεων</w:t>
            </w:r>
            <w:r w:rsidR="00001919" w:rsidRPr="00715530">
              <w:rPr>
                <w:rFonts w:ascii="Segoe UI" w:hAnsi="Segoe UI" w:cs="Segoe UI"/>
                <w:color w:val="000000"/>
                <w:sz w:val="13"/>
                <w:szCs w:val="13"/>
                <w:lang w:val="el-GR"/>
              </w:rPr>
              <w:t xml:space="preserve"> απομείωσης</w:t>
            </w:r>
            <w:r w:rsidRPr="00715530">
              <w:rPr>
                <w:rFonts w:ascii="Segoe UI" w:hAnsi="Segoe UI" w:cs="Segoe UI"/>
                <w:color w:val="000000"/>
                <w:sz w:val="13"/>
                <w:szCs w:val="13"/>
                <w:lang w:val="el-GR"/>
              </w:rPr>
              <w:t xml:space="preserve">, εξαιρουμένου του δανείου στο </w:t>
            </w:r>
            <w:r w:rsidR="00FC5839" w:rsidRPr="00FC5839">
              <w:rPr>
                <w:rFonts w:ascii="Segoe UI" w:hAnsi="Segoe UI" w:cs="Segoe UI"/>
                <w:color w:val="000000"/>
                <w:sz w:val="13"/>
                <w:szCs w:val="13"/>
                <w:lang w:val="el-GR"/>
              </w:rPr>
              <w:t>Ελληνικό Δημόσιο λογιστικής αξίας € 5,9 δισ., που λήγει το Σεπτέμβριο του 2037</w:t>
            </w:r>
          </w:p>
        </w:tc>
      </w:tr>
      <w:tr w:rsidR="001D5F92" w:rsidRPr="00E8484D" w:rsidTr="00DB2AAE">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Δείκτης Δάνεια προς Καταθέσεις</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Δάνεια μετά προβλέψεων προς καταθέσεις, τέλος περιόδου</w:t>
            </w:r>
          </w:p>
        </w:tc>
      </w:tr>
      <w:tr w:rsidR="001D5F92" w:rsidRPr="00E8484D" w:rsidTr="00DB2AAE">
        <w:trPr>
          <w:trHeight w:val="300"/>
        </w:trPr>
        <w:tc>
          <w:tcPr>
            <w:tcW w:w="1814" w:type="dxa"/>
            <w:tcBorders>
              <w:top w:val="single" w:sz="4" w:space="0" w:color="D9D9D9"/>
              <w:left w:val="nil"/>
              <w:bottom w:val="single" w:sz="4" w:space="0" w:color="D9D9D9"/>
              <w:right w:val="nil"/>
            </w:tcBorders>
            <w:shd w:val="clear" w:color="000000" w:fill="FFFFFF"/>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Δείκτης Δανείων σε Καθυστέρηση +90 Ημερών</w:t>
            </w:r>
          </w:p>
        </w:tc>
        <w:tc>
          <w:tcPr>
            <w:tcW w:w="1077" w:type="dxa"/>
            <w:tcBorders>
              <w:top w:val="single" w:sz="4" w:space="0" w:color="D9D9D9"/>
              <w:left w:val="nil"/>
              <w:bottom w:val="single" w:sz="4" w:space="0" w:color="D9D9D9"/>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 xml:space="preserve">-- </w:t>
            </w:r>
          </w:p>
        </w:tc>
        <w:tc>
          <w:tcPr>
            <w:tcW w:w="5839" w:type="dxa"/>
            <w:tcBorders>
              <w:top w:val="single" w:sz="4" w:space="0" w:color="D9D9D9"/>
              <w:left w:val="nil"/>
              <w:bottom w:val="single" w:sz="4" w:space="0" w:color="D9D9D9"/>
              <w:right w:val="nil"/>
            </w:tcBorders>
            <w:shd w:val="clear" w:color="000000" w:fill="FFFFFF"/>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Δάνεια σε καθυστέρηση άνω των 90 ημερών προς δάνεια προ προβλέψεων, τέλος περιόδου</w:t>
            </w:r>
          </w:p>
        </w:tc>
      </w:tr>
      <w:tr w:rsidR="001D5F92" w:rsidRPr="00E8484D" w:rsidTr="00DB2AAE">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Δείκτης Κάλυψης Δανείων σε Καθυστέρηση +90 Ημερών</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 xml:space="preserve">-- </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Σωρευμένες προβλέψεις (πρόβλεψη απομείωσης δανείων και απαιτήσεων κατά πελατών) προς δάνεια σε καθυστέρηση άνω των 90 ημερών</w:t>
            </w:r>
            <w:r w:rsidR="00261857">
              <w:rPr>
                <w:rFonts w:ascii="Segoe UI" w:hAnsi="Segoe UI" w:cs="Segoe UI"/>
                <w:color w:val="000000"/>
                <w:sz w:val="13"/>
                <w:szCs w:val="13"/>
                <w:lang w:val="el-GR"/>
              </w:rPr>
              <w:t>, τέλος περιόδου</w:t>
            </w:r>
          </w:p>
        </w:tc>
      </w:tr>
      <w:tr w:rsidR="001D5F92" w:rsidRPr="00E8484D" w:rsidTr="006D3523">
        <w:trPr>
          <w:trHeight w:val="300"/>
        </w:trPr>
        <w:tc>
          <w:tcPr>
            <w:tcW w:w="1814" w:type="dxa"/>
            <w:tcBorders>
              <w:top w:val="single" w:sz="4" w:space="0" w:color="D9D9D9"/>
              <w:left w:val="nil"/>
              <w:bottom w:val="single" w:sz="4" w:space="0" w:color="D9D9D9"/>
              <w:right w:val="nil"/>
            </w:tcBorders>
            <w:shd w:val="clear" w:color="000000" w:fill="FFFFFF"/>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Δείκτης Κάλυψης Μη Εξυπηρετούμενων Ανοιγμάτων</w:t>
            </w:r>
          </w:p>
        </w:tc>
        <w:tc>
          <w:tcPr>
            <w:tcW w:w="1077" w:type="dxa"/>
            <w:tcBorders>
              <w:top w:val="single" w:sz="4" w:space="0" w:color="D9D9D9"/>
              <w:left w:val="nil"/>
              <w:bottom w:val="single" w:sz="4" w:space="0" w:color="D9D9D9"/>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 xml:space="preserve">-- </w:t>
            </w:r>
          </w:p>
        </w:tc>
        <w:tc>
          <w:tcPr>
            <w:tcW w:w="5839" w:type="dxa"/>
            <w:tcBorders>
              <w:top w:val="single" w:sz="4" w:space="0" w:color="D9D9D9"/>
              <w:left w:val="nil"/>
              <w:bottom w:val="single" w:sz="4" w:space="0" w:color="D9D9D9"/>
              <w:right w:val="nil"/>
            </w:tcBorders>
            <w:shd w:val="clear" w:color="000000" w:fill="FFFFFF"/>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Σωρευμένες προβλέψεις προς μη εξυπηρετούμενα ανοίγματα, τέλος περιόδου</w:t>
            </w:r>
          </w:p>
        </w:tc>
      </w:tr>
      <w:tr w:rsidR="001D5F92" w:rsidRPr="00E8484D" w:rsidTr="006D3523">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Δείκτης Κόστους προς Οργανικά Έσοδα</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Λειτουργικά έξοδα προς οργανικά έσοδα</w:t>
            </w:r>
          </w:p>
        </w:tc>
      </w:tr>
      <w:tr w:rsidR="001D5F92" w:rsidRPr="00E8484D" w:rsidTr="006D3523">
        <w:trPr>
          <w:trHeight w:val="300"/>
        </w:trPr>
        <w:tc>
          <w:tcPr>
            <w:tcW w:w="1814" w:type="dxa"/>
            <w:tcBorders>
              <w:top w:val="single" w:sz="4" w:space="0" w:color="D9D9D9"/>
              <w:left w:val="nil"/>
              <w:bottom w:val="single" w:sz="4" w:space="0" w:color="D9D9D9"/>
              <w:right w:val="nil"/>
            </w:tcBorders>
            <w:shd w:val="clear" w:color="auto" w:fill="auto"/>
            <w:noWrap/>
            <w:vAlign w:val="bottom"/>
            <w:hideMark/>
          </w:tcPr>
          <w:p w:rsidR="001D5F92" w:rsidRPr="00715530" w:rsidRDefault="001D5F92" w:rsidP="005C4448">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 xml:space="preserve">Δείκτης </w:t>
            </w:r>
            <w:r w:rsidR="005C4448">
              <w:rPr>
                <w:rFonts w:ascii="Segoe UI" w:hAnsi="Segoe UI" w:cs="Segoe UI"/>
                <w:color w:val="000000"/>
                <w:sz w:val="13"/>
                <w:szCs w:val="13"/>
                <w:lang w:val="el-GR"/>
              </w:rPr>
              <w:t>Κ</w:t>
            </w:r>
            <w:r w:rsidR="005C4448" w:rsidRPr="005C4448">
              <w:rPr>
                <w:rFonts w:ascii="Segoe UI" w:hAnsi="Segoe UI" w:cs="Segoe UI"/>
                <w:color w:val="000000"/>
                <w:sz w:val="13"/>
                <w:szCs w:val="13"/>
                <w:lang w:val="el-GR"/>
              </w:rPr>
              <w:t xml:space="preserve">εφαλαίου </w:t>
            </w:r>
            <w:r w:rsidR="005C4448">
              <w:rPr>
                <w:rFonts w:ascii="Segoe UI" w:hAnsi="Segoe UI" w:cs="Segoe UI"/>
                <w:color w:val="000000"/>
                <w:sz w:val="13"/>
                <w:szCs w:val="13"/>
                <w:lang w:val="el-GR"/>
              </w:rPr>
              <w:t>Κοινών Μ</w:t>
            </w:r>
            <w:r w:rsidR="005C4448" w:rsidRPr="005C4448">
              <w:rPr>
                <w:rFonts w:ascii="Segoe UI" w:hAnsi="Segoe UI" w:cs="Segoe UI"/>
                <w:color w:val="000000"/>
                <w:sz w:val="13"/>
                <w:szCs w:val="13"/>
                <w:lang w:val="el-GR"/>
              </w:rPr>
              <w:t xml:space="preserve">ετοχών </w:t>
            </w:r>
            <w:r w:rsidR="005C4448">
              <w:rPr>
                <w:rFonts w:ascii="Segoe UI" w:hAnsi="Segoe UI" w:cs="Segoe UI"/>
                <w:color w:val="000000"/>
                <w:sz w:val="13"/>
                <w:szCs w:val="13"/>
                <w:lang w:val="el-GR"/>
              </w:rPr>
              <w:t>Κ</w:t>
            </w:r>
            <w:r w:rsidR="005C4448" w:rsidRPr="005C4448">
              <w:rPr>
                <w:rFonts w:ascii="Segoe UI" w:hAnsi="Segoe UI" w:cs="Segoe UI"/>
                <w:color w:val="000000"/>
                <w:sz w:val="13"/>
                <w:szCs w:val="13"/>
                <w:lang w:val="el-GR"/>
              </w:rPr>
              <w:t>ατηγορίας 1</w:t>
            </w:r>
          </w:p>
        </w:tc>
        <w:tc>
          <w:tcPr>
            <w:tcW w:w="1077" w:type="dxa"/>
            <w:tcBorders>
              <w:top w:val="single" w:sz="4" w:space="0" w:color="D9D9D9"/>
              <w:left w:val="nil"/>
              <w:bottom w:val="single" w:sz="4" w:space="0" w:color="D9D9D9"/>
              <w:right w:val="nil"/>
            </w:tcBorders>
            <w:shd w:val="clear" w:color="auto" w:fill="auto"/>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 xml:space="preserve">Δείκτης CET1 </w:t>
            </w:r>
          </w:p>
        </w:tc>
        <w:tc>
          <w:tcPr>
            <w:tcW w:w="5839" w:type="dxa"/>
            <w:tcBorders>
              <w:top w:val="single" w:sz="4" w:space="0" w:color="D9D9D9"/>
              <w:left w:val="nil"/>
              <w:bottom w:val="single" w:sz="4" w:space="0" w:color="D9D9D9"/>
              <w:right w:val="nil"/>
            </w:tcBorders>
            <w:shd w:val="clear" w:color="auto" w:fill="auto"/>
            <w:noWrap/>
            <w:vAlign w:val="bottom"/>
            <w:hideMark/>
          </w:tcPr>
          <w:p w:rsidR="001D5F92" w:rsidRPr="00715530" w:rsidRDefault="005C4448" w:rsidP="005C4448">
            <w:pPr>
              <w:spacing w:after="0" w:line="240" w:lineRule="auto"/>
              <w:rPr>
                <w:rFonts w:ascii="Segoe UI" w:hAnsi="Segoe UI" w:cs="Segoe UI"/>
                <w:color w:val="000000"/>
                <w:sz w:val="13"/>
                <w:szCs w:val="13"/>
                <w:lang w:val="el-GR"/>
              </w:rPr>
            </w:pPr>
            <w:r w:rsidRPr="005C4448">
              <w:rPr>
                <w:rFonts w:ascii="Segoe UI" w:hAnsi="Segoe UI" w:cs="Segoe UI"/>
                <w:color w:val="000000"/>
                <w:sz w:val="13"/>
                <w:szCs w:val="13"/>
                <w:lang w:val="el-GR"/>
              </w:rPr>
              <w:t>Μέσα κεφαλαίου κοινών μετοχών κατηγορίας 1</w:t>
            </w:r>
            <w:r w:rsidR="001D5F92" w:rsidRPr="00715530">
              <w:rPr>
                <w:rFonts w:ascii="Segoe UI" w:hAnsi="Segoe UI" w:cs="Segoe UI"/>
                <w:color w:val="000000"/>
                <w:sz w:val="13"/>
                <w:szCs w:val="13"/>
                <w:lang w:val="el-GR"/>
              </w:rPr>
              <w:t>, όπως ορίζονται από τον κανονισμό (</w:t>
            </w:r>
            <w:r w:rsidR="001D5F92" w:rsidRPr="001D5F92">
              <w:rPr>
                <w:rFonts w:ascii="Segoe UI" w:hAnsi="Segoe UI" w:cs="Segoe UI"/>
                <w:color w:val="000000"/>
                <w:sz w:val="13"/>
                <w:szCs w:val="13"/>
              </w:rPr>
              <w:t>EU</w:t>
            </w:r>
            <w:r w:rsidR="001D5F92" w:rsidRPr="00715530">
              <w:rPr>
                <w:rFonts w:ascii="Segoe UI" w:hAnsi="Segoe UI" w:cs="Segoe UI"/>
                <w:color w:val="000000"/>
                <w:sz w:val="13"/>
                <w:szCs w:val="13"/>
                <w:lang w:val="el-GR"/>
              </w:rPr>
              <w:t xml:space="preserve">) 575/2013, με </w:t>
            </w:r>
            <w:r>
              <w:rPr>
                <w:rFonts w:ascii="Segoe UI" w:hAnsi="Segoe UI" w:cs="Segoe UI"/>
                <w:color w:val="000000"/>
                <w:sz w:val="13"/>
                <w:szCs w:val="13"/>
                <w:lang w:val="el-GR"/>
              </w:rPr>
              <w:t xml:space="preserve">σταδιακή εφαρμογή των διατάξεων αναφορικά με </w:t>
            </w:r>
            <w:r w:rsidR="001D5F92" w:rsidRPr="00715530">
              <w:rPr>
                <w:rFonts w:ascii="Segoe UI" w:hAnsi="Segoe UI" w:cs="Segoe UI"/>
                <w:color w:val="000000"/>
                <w:sz w:val="13"/>
                <w:szCs w:val="13"/>
                <w:lang w:val="el-GR"/>
              </w:rPr>
              <w:t>τα σταθμισμένα στοιχεία Ενεργητικού</w:t>
            </w:r>
          </w:p>
        </w:tc>
      </w:tr>
      <w:tr w:rsidR="001D5F92" w:rsidRPr="00E8484D" w:rsidTr="006D3523">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5C4448" w:rsidP="00715530">
            <w:pPr>
              <w:spacing w:after="0" w:line="240" w:lineRule="auto"/>
              <w:rPr>
                <w:rFonts w:ascii="Segoe UI" w:hAnsi="Segoe UI" w:cs="Segoe UI"/>
                <w:color w:val="000000"/>
                <w:sz w:val="13"/>
                <w:szCs w:val="13"/>
                <w:lang w:val="el-GR"/>
              </w:rPr>
            </w:pPr>
            <w:r w:rsidRPr="005C4448">
              <w:rPr>
                <w:rFonts w:ascii="Segoe UI" w:hAnsi="Segoe UI" w:cs="Segoe UI"/>
                <w:color w:val="000000"/>
                <w:sz w:val="13"/>
                <w:szCs w:val="13"/>
                <w:lang w:val="el-GR"/>
              </w:rPr>
              <w:t>Δείκτης Κεφαλαίου Κοινών Μετοχών Κατηγορίας 1</w:t>
            </w:r>
            <w:r>
              <w:rPr>
                <w:rFonts w:ascii="Segoe UI" w:hAnsi="Segoe UI" w:cs="Segoe UI"/>
                <w:color w:val="000000"/>
                <w:sz w:val="13"/>
                <w:szCs w:val="13"/>
                <w:lang w:val="el-GR"/>
              </w:rPr>
              <w:t xml:space="preserve"> </w:t>
            </w:r>
            <w:r w:rsidR="001D5F92" w:rsidRPr="00715530">
              <w:rPr>
                <w:rFonts w:ascii="Segoe UI" w:hAnsi="Segoe UI" w:cs="Segoe UI"/>
                <w:color w:val="000000"/>
                <w:sz w:val="13"/>
                <w:szCs w:val="13"/>
                <w:lang w:val="el-GR"/>
              </w:rPr>
              <w:t>με Πλήρη Εφαρμογή της Βασιλείας ΙΙΙ</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 xml:space="preserve">Δείκτης </w:t>
            </w:r>
            <w:r w:rsidRPr="001D5F92">
              <w:rPr>
                <w:rFonts w:ascii="Segoe UI" w:hAnsi="Segoe UI" w:cs="Segoe UI"/>
                <w:color w:val="000000"/>
                <w:sz w:val="13"/>
                <w:szCs w:val="13"/>
              </w:rPr>
              <w:t>CET</w:t>
            </w:r>
            <w:r w:rsidRPr="00715530">
              <w:rPr>
                <w:rFonts w:ascii="Segoe UI" w:hAnsi="Segoe UI" w:cs="Segoe UI"/>
                <w:color w:val="000000"/>
                <w:sz w:val="13"/>
                <w:szCs w:val="13"/>
                <w:lang w:val="el-GR"/>
              </w:rPr>
              <w:t xml:space="preserve">1, </w:t>
            </w:r>
            <w:r w:rsidRPr="001D5F92">
              <w:rPr>
                <w:rFonts w:ascii="Segoe UI" w:hAnsi="Segoe UI" w:cs="Segoe UI"/>
                <w:color w:val="000000"/>
                <w:sz w:val="13"/>
                <w:szCs w:val="13"/>
              </w:rPr>
              <w:t>CRD</w:t>
            </w:r>
            <w:r w:rsidRPr="00715530">
              <w:rPr>
                <w:rFonts w:ascii="Segoe UI" w:hAnsi="Segoe UI" w:cs="Segoe UI"/>
                <w:color w:val="000000"/>
                <w:sz w:val="13"/>
                <w:szCs w:val="13"/>
                <w:lang w:val="el-GR"/>
              </w:rPr>
              <w:t xml:space="preserve"> </w:t>
            </w:r>
            <w:r w:rsidRPr="001D5F92">
              <w:rPr>
                <w:rFonts w:ascii="Segoe UI" w:hAnsi="Segoe UI" w:cs="Segoe UI"/>
                <w:color w:val="000000"/>
                <w:sz w:val="13"/>
                <w:szCs w:val="13"/>
              </w:rPr>
              <w:t>IV</w:t>
            </w:r>
            <w:r w:rsidRPr="00715530">
              <w:rPr>
                <w:rFonts w:ascii="Segoe UI" w:hAnsi="Segoe UI" w:cs="Segoe UI"/>
                <w:color w:val="000000"/>
                <w:sz w:val="13"/>
                <w:szCs w:val="13"/>
                <w:lang w:val="el-GR"/>
              </w:rPr>
              <w:t xml:space="preserve"> </w:t>
            </w:r>
            <w:r w:rsidRPr="001D5F92">
              <w:rPr>
                <w:rFonts w:ascii="Segoe UI" w:hAnsi="Segoe UI" w:cs="Segoe UI"/>
                <w:color w:val="000000"/>
                <w:sz w:val="13"/>
                <w:szCs w:val="13"/>
              </w:rPr>
              <w:t>FL</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5C4448" w:rsidP="005C4448">
            <w:pPr>
              <w:spacing w:after="0" w:line="240" w:lineRule="auto"/>
              <w:rPr>
                <w:rFonts w:ascii="Segoe UI" w:hAnsi="Segoe UI" w:cs="Segoe UI"/>
                <w:color w:val="000000"/>
                <w:sz w:val="13"/>
                <w:szCs w:val="13"/>
                <w:lang w:val="el-GR"/>
              </w:rPr>
            </w:pPr>
            <w:r w:rsidRPr="005C4448">
              <w:rPr>
                <w:rFonts w:ascii="Segoe UI" w:hAnsi="Segoe UI" w:cs="Segoe UI"/>
                <w:color w:val="000000"/>
                <w:sz w:val="13"/>
                <w:szCs w:val="13"/>
                <w:lang w:val="el-GR"/>
              </w:rPr>
              <w:t>Μέσα κεφαλαίου κοινών μετοχών κατηγορίας 1</w:t>
            </w:r>
            <w:r w:rsidR="001D5F92" w:rsidRPr="00715530">
              <w:rPr>
                <w:rFonts w:ascii="Segoe UI" w:hAnsi="Segoe UI" w:cs="Segoe UI"/>
                <w:color w:val="000000"/>
                <w:sz w:val="13"/>
                <w:szCs w:val="13"/>
                <w:lang w:val="el-GR"/>
              </w:rPr>
              <w:t>, όπως ορίζονται από τον κανονισμό (</w:t>
            </w:r>
            <w:r w:rsidR="001D5F92" w:rsidRPr="001D5F92">
              <w:rPr>
                <w:rFonts w:ascii="Segoe UI" w:hAnsi="Segoe UI" w:cs="Segoe UI"/>
                <w:color w:val="000000"/>
                <w:sz w:val="13"/>
                <w:szCs w:val="13"/>
              </w:rPr>
              <w:t>EU</w:t>
            </w:r>
            <w:r w:rsidR="001D5F92" w:rsidRPr="00715530">
              <w:rPr>
                <w:rFonts w:ascii="Segoe UI" w:hAnsi="Segoe UI" w:cs="Segoe UI"/>
                <w:color w:val="000000"/>
                <w:sz w:val="13"/>
                <w:szCs w:val="13"/>
                <w:lang w:val="el-GR"/>
              </w:rPr>
              <w:t xml:space="preserve">) 575/2013, χωρίς τη σταδιακή εφαρμογή των διατάξεων </w:t>
            </w:r>
            <w:r>
              <w:rPr>
                <w:rFonts w:ascii="Segoe UI" w:hAnsi="Segoe UI" w:cs="Segoe UI"/>
                <w:color w:val="000000"/>
                <w:sz w:val="13"/>
                <w:szCs w:val="13"/>
                <w:lang w:val="el-GR"/>
              </w:rPr>
              <w:t xml:space="preserve">αναφορικά με </w:t>
            </w:r>
            <w:r w:rsidR="001D5F92" w:rsidRPr="00715530">
              <w:rPr>
                <w:rFonts w:ascii="Segoe UI" w:hAnsi="Segoe UI" w:cs="Segoe UI"/>
                <w:color w:val="000000"/>
                <w:sz w:val="13"/>
                <w:szCs w:val="13"/>
                <w:lang w:val="el-GR"/>
              </w:rPr>
              <w:t>τα σταθμισμένα στοιχεία Ενεργητικού</w:t>
            </w:r>
          </w:p>
        </w:tc>
      </w:tr>
      <w:tr w:rsidR="001D5F92" w:rsidRPr="00E8484D" w:rsidTr="006D3523">
        <w:trPr>
          <w:trHeight w:val="300"/>
        </w:trPr>
        <w:tc>
          <w:tcPr>
            <w:tcW w:w="1814" w:type="dxa"/>
            <w:tcBorders>
              <w:top w:val="single" w:sz="4" w:space="0" w:color="D9D9D9"/>
              <w:left w:val="nil"/>
              <w:bottom w:val="single" w:sz="4" w:space="0" w:color="D9D9D9"/>
              <w:right w:val="nil"/>
            </w:tcBorders>
            <w:shd w:val="clear" w:color="auto" w:fill="auto"/>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Δείκτης Μη Εξυπηρετούμενων Ανοιγμάτων</w:t>
            </w:r>
          </w:p>
        </w:tc>
        <w:tc>
          <w:tcPr>
            <w:tcW w:w="1077" w:type="dxa"/>
            <w:tcBorders>
              <w:top w:val="single" w:sz="4" w:space="0" w:color="D9D9D9"/>
              <w:left w:val="nil"/>
              <w:bottom w:val="single" w:sz="4" w:space="0" w:color="D9D9D9"/>
              <w:right w:val="nil"/>
            </w:tcBorders>
            <w:shd w:val="clear" w:color="auto" w:fill="auto"/>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auto"/>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Μη Εξυπηρετούμενα Ανοίγματα προς δάνεια προ προβλέψεων, τέλος περιόδου</w:t>
            </w:r>
          </w:p>
        </w:tc>
      </w:tr>
      <w:tr w:rsidR="001D5F92" w:rsidRPr="00E8484D" w:rsidTr="006D3523">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Έσοδα από Χρηματ/κες Πράξεις και Λοιπά Έσοδα</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Αποτελέσματα χρηματοοικονομικών πράξεων &amp; τίτλων επενδυτικού χαρτοφυλακίου + καθαρά λοιπά έσοδα / (έξοδα) + αναλογία κερδών από συμμετοχές σε συγγενείς επιχειρήσεις</w:t>
            </w:r>
          </w:p>
        </w:tc>
      </w:tr>
      <w:tr w:rsidR="001D5F92" w:rsidRPr="00E8484D" w:rsidTr="00405BFC">
        <w:trPr>
          <w:trHeight w:val="300"/>
        </w:trPr>
        <w:tc>
          <w:tcPr>
            <w:tcW w:w="1814" w:type="dxa"/>
            <w:tcBorders>
              <w:top w:val="single" w:sz="4" w:space="0" w:color="D9D9D9"/>
              <w:left w:val="nil"/>
              <w:bottom w:val="single" w:sz="4" w:space="0" w:color="D9D9D9"/>
              <w:right w:val="nil"/>
            </w:tcBorders>
            <w:shd w:val="clear" w:color="auto" w:fill="auto"/>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Καθαρό Επιτοκιακό Περιθώριο</w:t>
            </w:r>
          </w:p>
        </w:tc>
        <w:tc>
          <w:tcPr>
            <w:tcW w:w="1077" w:type="dxa"/>
            <w:tcBorders>
              <w:top w:val="single" w:sz="4" w:space="0" w:color="D9D9D9"/>
              <w:left w:val="nil"/>
              <w:bottom w:val="single" w:sz="4" w:space="0" w:color="D9D9D9"/>
              <w:right w:val="nil"/>
            </w:tcBorders>
            <w:shd w:val="clear" w:color="auto" w:fill="auto"/>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auto"/>
            <w:noWrap/>
            <w:vAlign w:val="bottom"/>
            <w:hideMark/>
          </w:tcPr>
          <w:p w:rsidR="001D5F92" w:rsidRPr="00715530" w:rsidRDefault="001D5F92" w:rsidP="001C7234">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Καθαρά έσοδα από τόκους ετησιοποιημένα προς το μέσο όρο των τοκοφόρων στοιχείων Ενεργητικού</w:t>
            </w:r>
            <w:r w:rsidR="001C7234">
              <w:rPr>
                <w:rFonts w:ascii="Segoe UI" w:hAnsi="Segoe UI" w:cs="Segoe UI"/>
                <w:color w:val="000000"/>
                <w:sz w:val="13"/>
                <w:szCs w:val="13"/>
                <w:lang w:val="el-GR"/>
              </w:rPr>
              <w:t xml:space="preserve">. </w:t>
            </w:r>
            <w:r w:rsidR="001C7234" w:rsidRPr="001C7234">
              <w:rPr>
                <w:rFonts w:ascii="Segoe UI" w:hAnsi="Segoe UI" w:cs="Segoe UI"/>
                <w:color w:val="000000"/>
                <w:sz w:val="13"/>
                <w:szCs w:val="13"/>
                <w:lang w:val="el-GR"/>
              </w:rPr>
              <w:t>Τα τοκοφόρα στοιχεία Ενεργητικού περιλαμβάνουν τα εν δυνάμει τοκοφόρα στοιχεία του ενεργητικού και αφορούν το ταμείο και διαθέσιμα σε Κεντρικές Τράπεζες, τις απαιτήσεις κατά χρηματοπιστωτικών ιδρυμάτων, τα χρηματοοικονομικά περιουσιακά στοιχεία στην εύλογη αξία (εξαιρουμένων των μετοχών και μεριδίων αμοιβαίων κεφαλαίων), δάνεια και απαιτήσεις κατά πελατών και χαρτοφυλάκιο επενδύσεων (εξαιρουμένων των μετοχών και μεριδίων αμοιβαίων κεφαλαίων)</w:t>
            </w:r>
          </w:p>
        </w:tc>
      </w:tr>
      <w:tr w:rsidR="001D5F92" w:rsidRPr="000B03D0" w:rsidTr="00405BFC">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 xml:space="preserve">Καταθέσεις </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Υποχρεώσεις προς πελάτες</w:t>
            </w:r>
          </w:p>
        </w:tc>
      </w:tr>
      <w:tr w:rsidR="00405BFC" w:rsidRPr="00E8484D" w:rsidTr="006D3523">
        <w:trPr>
          <w:trHeight w:val="300"/>
        </w:trPr>
        <w:tc>
          <w:tcPr>
            <w:tcW w:w="1814" w:type="dxa"/>
            <w:tcBorders>
              <w:top w:val="single" w:sz="4" w:space="0" w:color="D9D9D9"/>
              <w:left w:val="nil"/>
              <w:bottom w:val="single" w:sz="4" w:space="0" w:color="D9D9D9"/>
              <w:right w:val="nil"/>
            </w:tcBorders>
            <w:shd w:val="clear" w:color="auto" w:fill="auto"/>
            <w:noWrap/>
            <w:vAlign w:val="bottom"/>
          </w:tcPr>
          <w:p w:rsidR="00405BFC" w:rsidRPr="001D5F92" w:rsidRDefault="00405BFC" w:rsidP="00405BFC">
            <w:pPr>
              <w:spacing w:after="0" w:line="240" w:lineRule="auto"/>
              <w:rPr>
                <w:rFonts w:ascii="Segoe UI" w:hAnsi="Segoe UI" w:cs="Segoe UI"/>
                <w:color w:val="000000"/>
                <w:sz w:val="13"/>
                <w:szCs w:val="13"/>
              </w:rPr>
            </w:pPr>
            <w:r>
              <w:rPr>
                <w:rFonts w:ascii="Segoe UI" w:hAnsi="Segoe UI" w:cs="Segoe UI"/>
                <w:color w:val="000000"/>
                <w:sz w:val="13"/>
                <w:szCs w:val="13"/>
                <w:lang w:val="el-GR"/>
              </w:rPr>
              <w:t>Κ</w:t>
            </w:r>
            <w:r w:rsidRPr="00FF3A76">
              <w:rPr>
                <w:rFonts w:ascii="Segoe UI" w:hAnsi="Segoe UI" w:cs="Segoe UI"/>
                <w:color w:val="000000"/>
                <w:sz w:val="13"/>
                <w:szCs w:val="13"/>
              </w:rPr>
              <w:t>αταθέσεις χαμηλού κόστους</w:t>
            </w:r>
          </w:p>
        </w:tc>
        <w:tc>
          <w:tcPr>
            <w:tcW w:w="1077" w:type="dxa"/>
            <w:tcBorders>
              <w:top w:val="single" w:sz="4" w:space="0" w:color="D9D9D9"/>
              <w:left w:val="nil"/>
              <w:bottom w:val="single" w:sz="4" w:space="0" w:color="D9D9D9"/>
              <w:right w:val="nil"/>
            </w:tcBorders>
            <w:shd w:val="clear" w:color="auto" w:fill="auto"/>
            <w:noWrap/>
            <w:vAlign w:val="bottom"/>
          </w:tcPr>
          <w:p w:rsidR="00405BFC" w:rsidRPr="001D5F92" w:rsidRDefault="00405BFC" w:rsidP="00405BFC">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auto"/>
            <w:noWrap/>
            <w:vAlign w:val="bottom"/>
          </w:tcPr>
          <w:p w:rsidR="00405BFC" w:rsidRPr="00C56938" w:rsidRDefault="00405BFC" w:rsidP="00565812">
            <w:pPr>
              <w:spacing w:after="0" w:line="240" w:lineRule="auto"/>
              <w:rPr>
                <w:rFonts w:ascii="Segoe UI" w:hAnsi="Segoe UI" w:cs="Segoe UI"/>
                <w:color w:val="000000"/>
                <w:sz w:val="13"/>
                <w:szCs w:val="13"/>
                <w:lang w:val="el-GR"/>
              </w:rPr>
            </w:pPr>
            <w:r>
              <w:rPr>
                <w:rFonts w:ascii="Segoe UI" w:hAnsi="Segoe UI" w:cs="Segoe UI"/>
                <w:color w:val="000000"/>
                <w:sz w:val="13"/>
                <w:szCs w:val="13"/>
                <w:lang w:val="el-GR"/>
              </w:rPr>
              <w:t>Περιλαμβάνουν τις καταθέσεις</w:t>
            </w:r>
            <w:r w:rsidR="00565812" w:rsidRPr="00565812">
              <w:rPr>
                <w:rFonts w:ascii="Segoe UI" w:hAnsi="Segoe UI" w:cs="Segoe UI"/>
                <w:color w:val="000000"/>
                <w:sz w:val="13"/>
                <w:szCs w:val="13"/>
                <w:lang w:val="el-GR"/>
              </w:rPr>
              <w:t xml:space="preserve"> </w:t>
            </w:r>
            <w:r w:rsidR="00565812">
              <w:rPr>
                <w:rFonts w:ascii="Segoe UI" w:hAnsi="Segoe UI" w:cs="Segoe UI"/>
                <w:color w:val="000000"/>
                <w:sz w:val="13"/>
                <w:szCs w:val="13"/>
                <w:lang w:val="el-GR"/>
              </w:rPr>
              <w:t xml:space="preserve">όψεως, </w:t>
            </w:r>
            <w:r>
              <w:rPr>
                <w:rFonts w:ascii="Segoe UI" w:hAnsi="Segoe UI" w:cs="Segoe UI"/>
                <w:color w:val="000000"/>
                <w:sz w:val="13"/>
                <w:szCs w:val="13"/>
                <w:lang w:val="el-GR"/>
              </w:rPr>
              <w:t xml:space="preserve">ταμιευτηρίου, </w:t>
            </w:r>
            <w:r w:rsidR="00565812">
              <w:rPr>
                <w:rFonts w:ascii="Segoe UI" w:hAnsi="Segoe UI" w:cs="Segoe UI"/>
                <w:color w:val="000000"/>
                <w:sz w:val="13"/>
                <w:szCs w:val="13"/>
                <w:lang w:val="el-GR"/>
              </w:rPr>
              <w:t xml:space="preserve">καθώς και τις λοιπές </w:t>
            </w:r>
            <w:r>
              <w:rPr>
                <w:rFonts w:ascii="Segoe UI" w:hAnsi="Segoe UI" w:cs="Segoe UI"/>
                <w:color w:val="000000"/>
                <w:sz w:val="13"/>
                <w:szCs w:val="13"/>
                <w:lang w:val="el-GR"/>
              </w:rPr>
              <w:t>καταθέσε</w:t>
            </w:r>
            <w:r w:rsidR="00565812">
              <w:rPr>
                <w:rFonts w:ascii="Segoe UI" w:hAnsi="Segoe UI" w:cs="Segoe UI"/>
                <w:color w:val="000000"/>
                <w:sz w:val="13"/>
                <w:szCs w:val="13"/>
                <w:lang w:val="el-GR"/>
              </w:rPr>
              <w:t>ις</w:t>
            </w:r>
            <w:r>
              <w:rPr>
                <w:rFonts w:ascii="Segoe UI" w:hAnsi="Segoe UI" w:cs="Segoe UI"/>
                <w:color w:val="000000"/>
                <w:sz w:val="13"/>
                <w:szCs w:val="13"/>
                <w:lang w:val="el-GR"/>
              </w:rPr>
              <w:t xml:space="preserve">, εξαιρουμένων των </w:t>
            </w:r>
            <w:r w:rsidR="00F40893">
              <w:rPr>
                <w:rFonts w:ascii="Segoe UI" w:hAnsi="Segoe UI" w:cs="Segoe UI"/>
                <w:color w:val="000000"/>
                <w:sz w:val="13"/>
                <w:szCs w:val="13"/>
                <w:lang w:val="el-GR"/>
              </w:rPr>
              <w:t>προθεσμιακών</w:t>
            </w:r>
            <w:r>
              <w:rPr>
                <w:rFonts w:ascii="Segoe UI" w:hAnsi="Segoe UI" w:cs="Segoe UI"/>
                <w:color w:val="000000"/>
                <w:sz w:val="13"/>
                <w:szCs w:val="13"/>
                <w:lang w:val="el-GR"/>
              </w:rPr>
              <w:t xml:space="preserve"> καταθέσεων και των καταθέσεων </w:t>
            </w:r>
            <w:r w:rsidRPr="00FF3A76">
              <w:rPr>
                <w:rFonts w:ascii="Segoe UI" w:hAnsi="Segoe UI" w:cs="Segoe UI"/>
                <w:color w:val="000000"/>
                <w:sz w:val="13"/>
                <w:szCs w:val="13"/>
                <w:lang w:val="el-GR"/>
              </w:rPr>
              <w:t>υπό μορφή repos</w:t>
            </w:r>
            <w:r>
              <w:rPr>
                <w:rFonts w:ascii="Segoe UI" w:hAnsi="Segoe UI" w:cs="Segoe UI"/>
                <w:color w:val="000000"/>
                <w:sz w:val="13"/>
                <w:szCs w:val="13"/>
                <w:lang w:val="el-GR"/>
              </w:rPr>
              <w:t>.</w:t>
            </w:r>
          </w:p>
        </w:tc>
      </w:tr>
      <w:tr w:rsidR="001D5F92" w:rsidRPr="00E8484D" w:rsidTr="00442EA6">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Κέρδη προ Προβλέψεων</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676AB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 xml:space="preserve">Καθαρά λειτουργικά έσοδα μείον λειτουργικά </w:t>
            </w:r>
            <w:r w:rsidR="00676AB0">
              <w:rPr>
                <w:rFonts w:ascii="Segoe UI" w:hAnsi="Segoe UI" w:cs="Segoe UI"/>
                <w:color w:val="000000"/>
                <w:sz w:val="13"/>
                <w:szCs w:val="13"/>
                <w:lang w:val="el-GR"/>
              </w:rPr>
              <w:t>έξοδα</w:t>
            </w:r>
          </w:p>
        </w:tc>
      </w:tr>
      <w:tr w:rsidR="001D5F92" w:rsidRPr="00E8484D" w:rsidTr="00442EA6">
        <w:trPr>
          <w:trHeight w:val="300"/>
        </w:trPr>
        <w:tc>
          <w:tcPr>
            <w:tcW w:w="1814" w:type="dxa"/>
            <w:tcBorders>
              <w:top w:val="single" w:sz="4" w:space="0" w:color="D9D9D9"/>
              <w:left w:val="nil"/>
              <w:bottom w:val="single" w:sz="4" w:space="0" w:color="D9D9D9"/>
              <w:right w:val="nil"/>
            </w:tcBorders>
            <w:shd w:val="clear" w:color="auto" w:fill="FFFFFF" w:themeFill="background1"/>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Κόστος Άντλησης Ρευστότητας</w:t>
            </w:r>
          </w:p>
        </w:tc>
        <w:tc>
          <w:tcPr>
            <w:tcW w:w="1077" w:type="dxa"/>
            <w:tcBorders>
              <w:top w:val="single" w:sz="4" w:space="0" w:color="D9D9D9"/>
              <w:left w:val="nil"/>
              <w:bottom w:val="single" w:sz="4" w:space="0" w:color="D9D9D9"/>
              <w:right w:val="nil"/>
            </w:tcBorders>
            <w:shd w:val="clear" w:color="auto" w:fill="FFFFFF" w:themeFill="background1"/>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FFFFFF" w:themeFill="background1"/>
            <w:noWrap/>
            <w:vAlign w:val="bottom"/>
            <w:hideMark/>
          </w:tcPr>
          <w:p w:rsidR="001D5F92" w:rsidRPr="00565812" w:rsidRDefault="00F40893" w:rsidP="00F40893">
            <w:pPr>
              <w:spacing w:after="0" w:line="240" w:lineRule="auto"/>
              <w:rPr>
                <w:rFonts w:ascii="Segoe UI" w:hAnsi="Segoe UI" w:cs="Segoe UI"/>
                <w:color w:val="000000"/>
                <w:sz w:val="13"/>
                <w:szCs w:val="13"/>
                <w:lang w:val="el-GR"/>
              </w:rPr>
            </w:pPr>
            <w:r w:rsidRPr="00F40893">
              <w:rPr>
                <w:rFonts w:ascii="Segoe UI" w:hAnsi="Segoe UI" w:cs="Segoe UI"/>
                <w:color w:val="000000"/>
                <w:sz w:val="13"/>
                <w:szCs w:val="13"/>
                <w:lang w:val="el-GR"/>
              </w:rPr>
              <w:t>Το μίγμα του κόστους καταθέσεων, χρηματοδότησης από την ΕΚΤ και τον ELA (μέχρι το τέλος του Νοεμβρίου του 2017), καθώς και των συναλλαγών σε repos, καλυμμέ</w:t>
            </w:r>
            <w:r w:rsidR="00565812">
              <w:rPr>
                <w:rFonts w:ascii="Segoe UI" w:hAnsi="Segoe UI" w:cs="Segoe UI"/>
                <w:color w:val="000000"/>
                <w:sz w:val="13"/>
                <w:szCs w:val="13"/>
                <w:lang w:val="el-GR"/>
              </w:rPr>
              <w:t xml:space="preserve">νων ομολογιών και τιτλοποιήσεων </w:t>
            </w:r>
          </w:p>
        </w:tc>
      </w:tr>
      <w:tr w:rsidR="001D5F92" w:rsidRPr="00E8484D" w:rsidTr="00442EA6">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Κόστος πιστωτικού κινδύνου</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F40893" w:rsidRDefault="00F40893" w:rsidP="00715530">
            <w:pPr>
              <w:spacing w:after="0" w:line="240" w:lineRule="auto"/>
              <w:rPr>
                <w:rFonts w:ascii="Segoe UI" w:hAnsi="Segoe UI" w:cs="Segoe UI"/>
                <w:color w:val="000000"/>
                <w:sz w:val="13"/>
                <w:szCs w:val="13"/>
                <w:lang w:val="en-US"/>
              </w:rPr>
            </w:pPr>
            <w:r>
              <w:rPr>
                <w:rFonts w:ascii="Segoe UI" w:hAnsi="Segoe UI" w:cs="Segoe UI"/>
                <w:color w:val="000000"/>
                <w:sz w:val="13"/>
                <w:szCs w:val="13"/>
                <w:lang w:val="en-US"/>
              </w:rPr>
              <w:t>CoR</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 xml:space="preserve">Προβλέψεις απομείωσης για την κάλυψη πιστωτικού κινδύνου ετησιοποιημένες προς μέσο δανείων προ προβλέψεων </w:t>
            </w:r>
          </w:p>
        </w:tc>
      </w:tr>
      <w:tr w:rsidR="001D5F92" w:rsidRPr="00E8484D" w:rsidTr="00442EA6">
        <w:trPr>
          <w:trHeight w:val="300"/>
        </w:trPr>
        <w:tc>
          <w:tcPr>
            <w:tcW w:w="1814" w:type="dxa"/>
            <w:tcBorders>
              <w:top w:val="single" w:sz="4" w:space="0" w:color="D9D9D9"/>
              <w:left w:val="nil"/>
              <w:bottom w:val="single" w:sz="4" w:space="0" w:color="D9D9D9"/>
              <w:right w:val="nil"/>
            </w:tcBorders>
            <w:shd w:val="clear" w:color="auto" w:fill="FFFFFF" w:themeFill="background1"/>
            <w:noWrap/>
            <w:vAlign w:val="bottom"/>
            <w:hideMark/>
          </w:tcPr>
          <w:p w:rsidR="001D5F92" w:rsidRPr="0005500F" w:rsidRDefault="001D5F92" w:rsidP="00715530">
            <w:pPr>
              <w:spacing w:after="0" w:line="240" w:lineRule="auto"/>
              <w:rPr>
                <w:rFonts w:ascii="Segoe UI" w:hAnsi="Segoe UI" w:cs="Segoe UI"/>
                <w:color w:val="000000"/>
                <w:sz w:val="13"/>
                <w:szCs w:val="13"/>
                <w:lang w:val="el-GR"/>
              </w:rPr>
            </w:pPr>
            <w:r w:rsidRPr="001D5F92">
              <w:rPr>
                <w:rFonts w:ascii="Segoe UI" w:hAnsi="Segoe UI" w:cs="Segoe UI"/>
                <w:color w:val="000000"/>
                <w:sz w:val="13"/>
                <w:szCs w:val="13"/>
              </w:rPr>
              <w:t>Λειτουργικά Έξοδα</w:t>
            </w:r>
            <w:r w:rsidR="0005500F">
              <w:rPr>
                <w:rFonts w:ascii="Segoe UI" w:hAnsi="Segoe UI" w:cs="Segoe UI"/>
                <w:color w:val="000000"/>
                <w:sz w:val="13"/>
                <w:szCs w:val="13"/>
                <w:lang w:val="el-GR"/>
              </w:rPr>
              <w:t xml:space="preserve"> / Δαπάνες</w:t>
            </w:r>
          </w:p>
        </w:tc>
        <w:tc>
          <w:tcPr>
            <w:tcW w:w="1077" w:type="dxa"/>
            <w:tcBorders>
              <w:top w:val="single" w:sz="4" w:space="0" w:color="D9D9D9"/>
              <w:left w:val="nil"/>
              <w:bottom w:val="single" w:sz="4" w:space="0" w:color="D9D9D9"/>
              <w:right w:val="nil"/>
            </w:tcBorders>
            <w:shd w:val="clear" w:color="auto" w:fill="FFFFFF" w:themeFill="background1"/>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FFFFFF" w:themeFill="background1"/>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Δαπάνες προσωπικού + γενικά διοικητικά και λοιπά λειτουργικά έξοδα + αποσβέσεις και προβλέψεις απομείωσης αξίας ενσώματων παγίων και άυλων περιουσιακών στοιχείων και ακινήτων επενδύσεων + αποσβέσεις άυλων περιουσιακών στοιχείων αναγνωρισμένων σε συνενώσεις επιχειρήσεων</w:t>
            </w:r>
          </w:p>
        </w:tc>
      </w:tr>
      <w:tr w:rsidR="001D5F92" w:rsidRPr="00E8484D" w:rsidTr="00442EA6">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Λειτουργικά Κέρδη / (Ζημίες)</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Κέρδη/(ζημίες) προ φόρων από συνεχιζόμενες δραστηριότητες (καθαρά λειτουργικά έσοδα μείον λειτουργικά έξοδα και προβλέψεις απομείωσης για την κάλυψη πιστωτικού και άλλων κινδύνων)</w:t>
            </w:r>
          </w:p>
        </w:tc>
      </w:tr>
      <w:tr w:rsidR="001D5F92" w:rsidRPr="00E8484D" w:rsidTr="00442EA6">
        <w:trPr>
          <w:trHeight w:val="300"/>
        </w:trPr>
        <w:tc>
          <w:tcPr>
            <w:tcW w:w="1814" w:type="dxa"/>
            <w:tcBorders>
              <w:top w:val="single" w:sz="4" w:space="0" w:color="D9D9D9"/>
              <w:left w:val="nil"/>
              <w:bottom w:val="single" w:sz="4" w:space="0" w:color="D9D9D9"/>
              <w:right w:val="nil"/>
            </w:tcBorders>
            <w:shd w:val="clear" w:color="auto" w:fill="FFFFFF" w:themeFill="background1"/>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Μη Εξυπηρετούμενα Ανοίγματα</w:t>
            </w:r>
          </w:p>
        </w:tc>
        <w:tc>
          <w:tcPr>
            <w:tcW w:w="1077" w:type="dxa"/>
            <w:tcBorders>
              <w:top w:val="single" w:sz="4" w:space="0" w:color="D9D9D9"/>
              <w:left w:val="nil"/>
              <w:bottom w:val="single" w:sz="4" w:space="0" w:color="D9D9D9"/>
              <w:right w:val="nil"/>
            </w:tcBorders>
            <w:shd w:val="clear" w:color="auto" w:fill="FFFFFF" w:themeFill="background1"/>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NPEs</w:t>
            </w:r>
          </w:p>
        </w:tc>
        <w:tc>
          <w:tcPr>
            <w:tcW w:w="5839" w:type="dxa"/>
            <w:tcBorders>
              <w:top w:val="single" w:sz="4" w:space="0" w:color="D9D9D9"/>
              <w:left w:val="nil"/>
              <w:bottom w:val="single" w:sz="4" w:space="0" w:color="D9D9D9"/>
              <w:right w:val="nil"/>
            </w:tcBorders>
            <w:shd w:val="clear" w:color="auto" w:fill="FFFFFF" w:themeFill="background1"/>
            <w:noWrap/>
            <w:vAlign w:val="bottom"/>
            <w:hideMark/>
          </w:tcPr>
          <w:p w:rsidR="001D5F92" w:rsidRPr="00715530" w:rsidRDefault="00B81DD6" w:rsidP="00B81DD6">
            <w:pPr>
              <w:spacing w:after="0" w:line="240" w:lineRule="auto"/>
              <w:rPr>
                <w:rFonts w:ascii="Segoe UI" w:hAnsi="Segoe UI" w:cs="Segoe UI"/>
                <w:color w:val="000000"/>
                <w:sz w:val="13"/>
                <w:szCs w:val="13"/>
                <w:lang w:val="el-GR"/>
              </w:rPr>
            </w:pPr>
            <w:r w:rsidRPr="00B81DD6">
              <w:rPr>
                <w:rFonts w:ascii="Segoe UI" w:hAnsi="Segoe UI" w:cs="Segoe UI"/>
                <w:color w:val="000000"/>
                <w:sz w:val="13"/>
                <w:szCs w:val="13"/>
                <w:lang w:val="el-GR"/>
              </w:rPr>
              <w:t>Σύμφωνα με τους ορισμούς της Ευρωπαϊκής Αρχής Τραπεζών (EBA, ITS Τechnical Standards) ως μη εξυπηρετούμενα ορίζονται τα ανοίγματα που πληρούν μία εκ ή και τις δύο κάτωθι προϋποθέσεις</w:t>
            </w:r>
            <w:r>
              <w:rPr>
                <w:rFonts w:ascii="Segoe UI" w:hAnsi="Segoe UI" w:cs="Segoe UI"/>
                <w:color w:val="000000"/>
                <w:sz w:val="13"/>
                <w:szCs w:val="13"/>
                <w:lang w:val="el-GR"/>
              </w:rPr>
              <w:t>: (Ι) σ</w:t>
            </w:r>
            <w:r w:rsidRPr="00B81DD6">
              <w:rPr>
                <w:rFonts w:ascii="Segoe UI" w:hAnsi="Segoe UI" w:cs="Segoe UI"/>
                <w:color w:val="000000"/>
                <w:sz w:val="13"/>
                <w:szCs w:val="13"/>
                <w:lang w:val="el-GR"/>
              </w:rPr>
              <w:t xml:space="preserve">ημαντικά ανοίγματα με καθυστέρηση μεγαλύτερη των 90 ημερών </w:t>
            </w:r>
            <w:r>
              <w:rPr>
                <w:rFonts w:ascii="Segoe UI" w:hAnsi="Segoe UI" w:cs="Segoe UI"/>
                <w:color w:val="000000"/>
                <w:sz w:val="13"/>
                <w:szCs w:val="13"/>
                <w:lang w:val="el-GR"/>
              </w:rPr>
              <w:t>και (</w:t>
            </w:r>
            <w:r>
              <w:rPr>
                <w:rFonts w:ascii="Segoe UI" w:hAnsi="Segoe UI" w:cs="Segoe UI"/>
                <w:color w:val="000000"/>
                <w:sz w:val="13"/>
                <w:szCs w:val="13"/>
                <w:lang w:val="en-US"/>
              </w:rPr>
              <w:t>ii</w:t>
            </w:r>
            <w:r w:rsidRPr="00B81DD6">
              <w:rPr>
                <w:rFonts w:ascii="Segoe UI" w:hAnsi="Segoe UI" w:cs="Segoe UI"/>
                <w:color w:val="000000"/>
                <w:sz w:val="13"/>
                <w:szCs w:val="13"/>
                <w:lang w:val="el-GR"/>
              </w:rPr>
              <w:t>)</w:t>
            </w:r>
            <w:r>
              <w:rPr>
                <w:rFonts w:ascii="Segoe UI" w:hAnsi="Segoe UI" w:cs="Segoe UI"/>
                <w:color w:val="000000"/>
                <w:sz w:val="13"/>
                <w:szCs w:val="13"/>
                <w:lang w:val="el-GR"/>
              </w:rPr>
              <w:t xml:space="preserve"> </w:t>
            </w:r>
            <w:r w:rsidRPr="00B81DD6">
              <w:rPr>
                <w:rFonts w:ascii="Segoe UI" w:hAnsi="Segoe UI" w:cs="Segoe UI"/>
                <w:color w:val="000000"/>
                <w:sz w:val="13"/>
                <w:szCs w:val="13"/>
                <w:lang w:val="el-GR"/>
              </w:rPr>
              <w:t>Ανοίγματα αβέβαιης πλήρους είσπραξης χωρίς τη ρευστοποίηση εξασφάλισης, ανεξαρτήτως από την ύπαρξη ποσού σε κα</w:t>
            </w:r>
            <w:r>
              <w:rPr>
                <w:rFonts w:ascii="Segoe UI" w:hAnsi="Segoe UI" w:cs="Segoe UI"/>
                <w:color w:val="000000"/>
                <w:sz w:val="13"/>
                <w:szCs w:val="13"/>
                <w:lang w:val="el-GR"/>
              </w:rPr>
              <w:t>θυστέρηση ή ημερών καθυστέρησης</w:t>
            </w:r>
          </w:p>
        </w:tc>
      </w:tr>
      <w:tr w:rsidR="001D5F92" w:rsidRPr="00E8484D" w:rsidTr="00442EA6">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Μη Εξυπηρετούμενα Δάνεια</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246B07" w:rsidP="00715530">
            <w:pPr>
              <w:spacing w:after="0" w:line="240" w:lineRule="auto"/>
              <w:rPr>
                <w:rFonts w:ascii="Segoe UI" w:hAnsi="Segoe UI" w:cs="Segoe UI"/>
                <w:color w:val="000000"/>
                <w:sz w:val="13"/>
                <w:szCs w:val="13"/>
                <w:lang w:val="el-GR"/>
              </w:rPr>
            </w:pPr>
            <w:r w:rsidRPr="00246B07">
              <w:rPr>
                <w:rFonts w:ascii="Segoe UI" w:hAnsi="Segoe UI" w:cs="Segoe UI"/>
                <w:color w:val="000000"/>
                <w:sz w:val="13"/>
                <w:szCs w:val="13"/>
                <w:lang w:val="el-GR"/>
              </w:rPr>
              <w:t>Δάνεια και απαιτήσεις κατά πελατών σε καθυσ</w:t>
            </w:r>
            <w:r>
              <w:rPr>
                <w:rFonts w:ascii="Segoe UI" w:hAnsi="Segoe UI" w:cs="Segoe UI"/>
                <w:color w:val="000000"/>
                <w:sz w:val="13"/>
                <w:szCs w:val="13"/>
                <w:lang w:val="el-GR"/>
              </w:rPr>
              <w:t>τέρηση μεγαλύτερη των 90 ημερών</w:t>
            </w:r>
          </w:p>
        </w:tc>
      </w:tr>
      <w:tr w:rsidR="001D5F92" w:rsidRPr="00E8484D" w:rsidTr="00442EA6">
        <w:trPr>
          <w:trHeight w:val="300"/>
        </w:trPr>
        <w:tc>
          <w:tcPr>
            <w:tcW w:w="1814" w:type="dxa"/>
            <w:tcBorders>
              <w:top w:val="single" w:sz="4" w:space="0" w:color="D9D9D9"/>
              <w:left w:val="nil"/>
              <w:bottom w:val="single" w:sz="4" w:space="0" w:color="D9D9D9"/>
              <w:right w:val="nil"/>
            </w:tcBorders>
            <w:shd w:val="clear" w:color="auto" w:fill="FFFFFF" w:themeFill="background1"/>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Οργανικά Έσοδα</w:t>
            </w:r>
          </w:p>
        </w:tc>
        <w:tc>
          <w:tcPr>
            <w:tcW w:w="1077" w:type="dxa"/>
            <w:tcBorders>
              <w:top w:val="single" w:sz="4" w:space="0" w:color="D9D9D9"/>
              <w:left w:val="nil"/>
              <w:bottom w:val="single" w:sz="4" w:space="0" w:color="D9D9D9"/>
              <w:right w:val="nil"/>
            </w:tcBorders>
            <w:shd w:val="clear" w:color="auto" w:fill="FFFFFF" w:themeFill="background1"/>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FFFFFF" w:themeFill="background1"/>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 xml:space="preserve">Καθαρά έσοδα από τόκους + καθαρά έσοδα από προμήθειες + καθαρά έσοδα από ασφαλιστικές δραστηριότητες </w:t>
            </w:r>
          </w:p>
        </w:tc>
      </w:tr>
      <w:tr w:rsidR="001D5F92" w:rsidRPr="00E8484D" w:rsidTr="00442EA6">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Οργανικά Κέρδη / (Ζημίες)</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Οργανικά έσοδα μείον λειτουργικά έξοδα και προβλέψεις απομείωσης για την κάλυψη πιστωτικού και άλλων κινδύνων</w:t>
            </w:r>
          </w:p>
        </w:tc>
      </w:tr>
      <w:tr w:rsidR="001D5F92" w:rsidRPr="00E8484D" w:rsidTr="00442EA6">
        <w:trPr>
          <w:trHeight w:val="300"/>
        </w:trPr>
        <w:tc>
          <w:tcPr>
            <w:tcW w:w="1814" w:type="dxa"/>
            <w:tcBorders>
              <w:top w:val="single" w:sz="4" w:space="0" w:color="D9D9D9"/>
              <w:left w:val="nil"/>
              <w:bottom w:val="single" w:sz="4" w:space="0" w:color="D9D9D9"/>
              <w:right w:val="nil"/>
            </w:tcBorders>
            <w:shd w:val="clear" w:color="auto" w:fill="FFFFFF" w:themeFill="background1"/>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Οργανικά Κέρδη / (Ζημίες) προ Προβλέψεων</w:t>
            </w:r>
          </w:p>
        </w:tc>
        <w:tc>
          <w:tcPr>
            <w:tcW w:w="1077" w:type="dxa"/>
            <w:tcBorders>
              <w:top w:val="single" w:sz="4" w:space="0" w:color="D9D9D9"/>
              <w:left w:val="nil"/>
              <w:bottom w:val="single" w:sz="4" w:space="0" w:color="D9D9D9"/>
              <w:right w:val="nil"/>
            </w:tcBorders>
            <w:shd w:val="clear" w:color="auto" w:fill="FFFFFF" w:themeFill="background1"/>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FFFFFF" w:themeFill="background1"/>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Οργανικά έσοδα μείον λειτουργικά έξοδα, πριν από προβλέψεις απομείωσης για την κάλυψη πιστωτικού και άλλων κινδύνων</w:t>
            </w:r>
          </w:p>
        </w:tc>
      </w:tr>
      <w:tr w:rsidR="00676AB0" w:rsidRPr="00E8484D" w:rsidTr="00442EA6">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tcPr>
          <w:p w:rsidR="00676AB0" w:rsidRPr="00715530" w:rsidRDefault="00676AB0" w:rsidP="00676AB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 xml:space="preserve">Ρυθμός Δημιουργίας Νέων </w:t>
            </w:r>
            <w:r w:rsidRPr="00676AB0">
              <w:rPr>
                <w:rFonts w:ascii="Segoe UI" w:hAnsi="Segoe UI" w:cs="Segoe UI"/>
                <w:color w:val="000000"/>
                <w:sz w:val="13"/>
                <w:szCs w:val="13"/>
                <w:lang w:val="el-GR"/>
              </w:rPr>
              <w:t>Μη Εξυπηρετούμενων Ανοιγμάτων</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tcPr>
          <w:p w:rsidR="00676AB0" w:rsidRPr="001D5F92" w:rsidRDefault="00676AB0" w:rsidP="00676AB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tcPr>
          <w:p w:rsidR="00202876" w:rsidRDefault="00676AB0" w:rsidP="00676AB0">
            <w:pPr>
              <w:spacing w:after="0" w:line="240" w:lineRule="auto"/>
              <w:rPr>
                <w:rFonts w:ascii="Segoe UI" w:hAnsi="Segoe UI" w:cs="Segoe UI"/>
                <w:color w:val="000000"/>
                <w:sz w:val="13"/>
                <w:szCs w:val="13"/>
                <w:lang w:val="el-GR"/>
              </w:rPr>
            </w:pPr>
            <w:r w:rsidRPr="00781643">
              <w:rPr>
                <w:rFonts w:ascii="Segoe UI" w:hAnsi="Segoe UI" w:cs="Segoe UI"/>
                <w:color w:val="000000"/>
                <w:sz w:val="13"/>
                <w:szCs w:val="13"/>
                <w:lang w:val="el-GR"/>
              </w:rPr>
              <w:t xml:space="preserve">Καθαρή αύξηση / (μείωση) των </w:t>
            </w:r>
            <w:r w:rsidRPr="00676AB0">
              <w:rPr>
                <w:rFonts w:ascii="Segoe UI" w:hAnsi="Segoe UI" w:cs="Segoe UI"/>
                <w:color w:val="000000"/>
                <w:sz w:val="13"/>
                <w:szCs w:val="13"/>
                <w:lang w:val="el-GR"/>
              </w:rPr>
              <w:t>Μη</w:t>
            </w:r>
          </w:p>
          <w:p w:rsidR="00676AB0" w:rsidRPr="00715530" w:rsidRDefault="00676AB0" w:rsidP="00676AB0">
            <w:pPr>
              <w:spacing w:after="0" w:line="240" w:lineRule="auto"/>
              <w:rPr>
                <w:rFonts w:ascii="Segoe UI" w:hAnsi="Segoe UI" w:cs="Segoe UI"/>
                <w:color w:val="000000"/>
                <w:sz w:val="13"/>
                <w:szCs w:val="13"/>
                <w:lang w:val="el-GR"/>
              </w:rPr>
            </w:pPr>
            <w:r w:rsidRPr="00676AB0">
              <w:rPr>
                <w:rFonts w:ascii="Segoe UI" w:hAnsi="Segoe UI" w:cs="Segoe UI"/>
                <w:color w:val="000000"/>
                <w:sz w:val="13"/>
                <w:szCs w:val="13"/>
                <w:lang w:val="el-GR"/>
              </w:rPr>
              <w:t xml:space="preserve"> Εξυπηρετούμενων Ανοιγμάτων</w:t>
            </w:r>
            <w:r w:rsidRPr="00781643">
              <w:rPr>
                <w:rFonts w:ascii="Segoe UI" w:hAnsi="Segoe UI" w:cs="Segoe UI"/>
                <w:color w:val="000000"/>
                <w:sz w:val="13"/>
                <w:szCs w:val="13"/>
                <w:lang w:val="el-GR"/>
              </w:rPr>
              <w:t xml:space="preserve">, προ διαγραφών </w:t>
            </w:r>
          </w:p>
        </w:tc>
      </w:tr>
      <w:tr w:rsidR="00676AB0" w:rsidRPr="00E8484D" w:rsidTr="00442EA6">
        <w:trPr>
          <w:trHeight w:val="300"/>
        </w:trPr>
        <w:tc>
          <w:tcPr>
            <w:tcW w:w="1814" w:type="dxa"/>
            <w:tcBorders>
              <w:top w:val="single" w:sz="4" w:space="0" w:color="D9D9D9"/>
              <w:left w:val="nil"/>
              <w:bottom w:val="single" w:sz="4" w:space="0" w:color="D9D9D9"/>
              <w:right w:val="nil"/>
            </w:tcBorders>
            <w:shd w:val="clear" w:color="auto" w:fill="FFFFFF" w:themeFill="background1"/>
            <w:noWrap/>
            <w:vAlign w:val="bottom"/>
            <w:hideMark/>
          </w:tcPr>
          <w:p w:rsidR="00676AB0" w:rsidRPr="00715530" w:rsidRDefault="00676AB0" w:rsidP="00676AB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Ρυθμός Δημιουργίας Νέων Δανείων σε Καθυστέρηση+90 ημερών</w:t>
            </w:r>
          </w:p>
        </w:tc>
        <w:tc>
          <w:tcPr>
            <w:tcW w:w="1077" w:type="dxa"/>
            <w:tcBorders>
              <w:top w:val="single" w:sz="4" w:space="0" w:color="D9D9D9"/>
              <w:left w:val="nil"/>
              <w:bottom w:val="single" w:sz="4" w:space="0" w:color="D9D9D9"/>
              <w:right w:val="nil"/>
            </w:tcBorders>
            <w:shd w:val="clear" w:color="auto" w:fill="FFFFFF" w:themeFill="background1"/>
            <w:noWrap/>
            <w:vAlign w:val="bottom"/>
            <w:hideMark/>
          </w:tcPr>
          <w:p w:rsidR="00676AB0" w:rsidRPr="001D5F92" w:rsidRDefault="00676AB0" w:rsidP="00676AB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FFFFFF" w:themeFill="background1"/>
            <w:noWrap/>
            <w:vAlign w:val="bottom"/>
            <w:hideMark/>
          </w:tcPr>
          <w:p w:rsidR="00676AB0" w:rsidRPr="00715530" w:rsidRDefault="00676AB0" w:rsidP="00676AB0">
            <w:pPr>
              <w:spacing w:after="0" w:line="240" w:lineRule="auto"/>
              <w:rPr>
                <w:rFonts w:ascii="Segoe UI" w:hAnsi="Segoe UI" w:cs="Segoe UI"/>
                <w:color w:val="000000"/>
                <w:sz w:val="13"/>
                <w:szCs w:val="13"/>
                <w:lang w:val="el-GR"/>
              </w:rPr>
            </w:pPr>
            <w:r w:rsidRPr="00781643">
              <w:rPr>
                <w:rFonts w:ascii="Segoe UI" w:hAnsi="Segoe UI" w:cs="Segoe UI"/>
                <w:color w:val="000000"/>
                <w:sz w:val="13"/>
                <w:szCs w:val="13"/>
                <w:lang w:val="el-GR"/>
              </w:rPr>
              <w:t>Καθαρή αύξηση / (μείωση) των δανείων και απαιτήσεων κατά πελατών σε καθυστέρηση μεγαλύτερη των 90 ημερών, προ διαγραφών και μετά από ρυθμίσεις</w:t>
            </w:r>
          </w:p>
        </w:tc>
      </w:tr>
      <w:tr w:rsidR="00676AB0" w:rsidRPr="00E8484D" w:rsidTr="00442EA6">
        <w:trPr>
          <w:trHeight w:val="300"/>
        </w:trPr>
        <w:tc>
          <w:tcPr>
            <w:tcW w:w="1814" w:type="dxa"/>
            <w:tcBorders>
              <w:top w:val="single" w:sz="4" w:space="0" w:color="D9D9D9"/>
              <w:left w:val="nil"/>
              <w:bottom w:val="single" w:sz="12" w:space="0" w:color="auto"/>
              <w:right w:val="nil"/>
            </w:tcBorders>
            <w:shd w:val="clear" w:color="auto" w:fill="D9D9D9" w:themeFill="background1" w:themeFillShade="D9"/>
            <w:noWrap/>
            <w:vAlign w:val="bottom"/>
            <w:hideMark/>
          </w:tcPr>
          <w:p w:rsidR="00676AB0" w:rsidRPr="001D5F92" w:rsidRDefault="00676AB0" w:rsidP="00676AB0">
            <w:pPr>
              <w:spacing w:after="0" w:line="240" w:lineRule="auto"/>
              <w:rPr>
                <w:rFonts w:ascii="Segoe UI" w:hAnsi="Segoe UI" w:cs="Segoe UI"/>
                <w:color w:val="000000"/>
                <w:sz w:val="13"/>
                <w:szCs w:val="13"/>
              </w:rPr>
            </w:pPr>
            <w:r w:rsidRPr="001D5F92">
              <w:rPr>
                <w:rFonts w:ascii="Segoe UI" w:hAnsi="Segoe UI" w:cs="Segoe UI"/>
                <w:color w:val="000000"/>
                <w:sz w:val="13"/>
                <w:szCs w:val="13"/>
              </w:rPr>
              <w:t xml:space="preserve">Σταθμισμένα Στοιχεία Ενεργητικού  </w:t>
            </w:r>
          </w:p>
        </w:tc>
        <w:tc>
          <w:tcPr>
            <w:tcW w:w="1077" w:type="dxa"/>
            <w:tcBorders>
              <w:top w:val="single" w:sz="4" w:space="0" w:color="D9D9D9"/>
              <w:left w:val="nil"/>
              <w:bottom w:val="single" w:sz="12" w:space="0" w:color="auto"/>
              <w:right w:val="nil"/>
            </w:tcBorders>
            <w:shd w:val="clear" w:color="auto" w:fill="D9D9D9" w:themeFill="background1" w:themeFillShade="D9"/>
            <w:noWrap/>
            <w:vAlign w:val="bottom"/>
            <w:hideMark/>
          </w:tcPr>
          <w:p w:rsidR="00676AB0" w:rsidRPr="001D5F92" w:rsidRDefault="00676AB0" w:rsidP="00676AB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12" w:space="0" w:color="auto"/>
              <w:right w:val="nil"/>
            </w:tcBorders>
            <w:shd w:val="clear" w:color="auto" w:fill="D9D9D9" w:themeFill="background1" w:themeFillShade="D9"/>
            <w:noWrap/>
            <w:vAlign w:val="bottom"/>
            <w:hideMark/>
          </w:tcPr>
          <w:p w:rsidR="00676AB0" w:rsidRPr="00715530" w:rsidRDefault="00676AB0" w:rsidP="00676AB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Στοιχεία Ενεργητικού και στοιχεία εκτός Ισολογισμού, προσδιορισμένα βάσει σταθμισμένου κινδύνου, σύμφωνα με τον κανονισμό (</w:t>
            </w:r>
            <w:r w:rsidRPr="001D5F92">
              <w:rPr>
                <w:rFonts w:ascii="Segoe UI" w:hAnsi="Segoe UI" w:cs="Segoe UI"/>
                <w:color w:val="000000"/>
                <w:sz w:val="13"/>
                <w:szCs w:val="13"/>
              </w:rPr>
              <w:t>EU</w:t>
            </w:r>
            <w:r w:rsidRPr="00715530">
              <w:rPr>
                <w:rFonts w:ascii="Segoe UI" w:hAnsi="Segoe UI" w:cs="Segoe UI"/>
                <w:color w:val="000000"/>
                <w:sz w:val="13"/>
                <w:szCs w:val="13"/>
                <w:lang w:val="el-GR"/>
              </w:rPr>
              <w:t>) 575/2013</w:t>
            </w:r>
          </w:p>
        </w:tc>
      </w:tr>
    </w:tbl>
    <w:p w:rsidR="00314D49" w:rsidRPr="00B8495A" w:rsidRDefault="00314D49">
      <w:pPr>
        <w:spacing w:after="0" w:line="240" w:lineRule="auto"/>
        <w:rPr>
          <w:rFonts w:ascii="Segoe UI" w:hAnsi="Segoe UI" w:cs="Segoe UI"/>
          <w:b/>
          <w:sz w:val="16"/>
          <w:lang w:val="el-GR"/>
        </w:rPr>
      </w:pPr>
      <w:r w:rsidRPr="00B8495A">
        <w:rPr>
          <w:rFonts w:ascii="Segoe UI" w:hAnsi="Segoe UI" w:cs="Segoe UI"/>
          <w:b/>
          <w:sz w:val="16"/>
          <w:lang w:val="el-GR"/>
        </w:rPr>
        <w:br w:type="page"/>
      </w:r>
    </w:p>
    <w:p w:rsidR="000C3F12" w:rsidRPr="00751AEB" w:rsidRDefault="000C3F12" w:rsidP="004929D8">
      <w:pPr>
        <w:spacing w:after="160"/>
        <w:jc w:val="both"/>
        <w:rPr>
          <w:rFonts w:ascii="Segoe UI" w:hAnsi="Segoe UI" w:cs="Segoe UI"/>
          <w:b/>
          <w:sz w:val="16"/>
          <w:lang w:val="el-GR"/>
        </w:rPr>
      </w:pPr>
      <w:r w:rsidRPr="00751AEB">
        <w:rPr>
          <w:rFonts w:ascii="Segoe UI" w:hAnsi="Segoe UI" w:cs="Segoe UI"/>
          <w:b/>
          <w:sz w:val="16"/>
          <w:lang w:val="el-GR"/>
        </w:rPr>
        <w:lastRenderedPageBreak/>
        <w:t>ΔΗΛΩΣΗ ΑΠΟΠΟΙΗΣΗΣ ΕΥΘΥΝΗΣ</w:t>
      </w:r>
    </w:p>
    <w:p w:rsidR="000C3F12" w:rsidRPr="00751AEB" w:rsidRDefault="000C3F12" w:rsidP="004929D8">
      <w:pPr>
        <w:spacing w:after="160"/>
        <w:jc w:val="both"/>
        <w:rPr>
          <w:rFonts w:ascii="Segoe UI" w:hAnsi="Segoe UI" w:cs="Segoe UI"/>
          <w:sz w:val="16"/>
          <w:lang w:val="el-GR"/>
        </w:rPr>
      </w:pPr>
      <w:r w:rsidRPr="00751AEB">
        <w:rPr>
          <w:rFonts w:ascii="Segoe UI" w:hAnsi="Segoe UI" w:cs="Segoe UI"/>
          <w:sz w:val="16"/>
          <w:lang w:val="el-GR"/>
        </w:rPr>
        <w:t>Η Εθνική Τράπεζα της Ελλάδος (ο «</w:t>
      </w:r>
      <w:r w:rsidRPr="00751AEB">
        <w:rPr>
          <w:rFonts w:ascii="Segoe UI" w:hAnsi="Segoe UI" w:cs="Segoe UI"/>
          <w:b/>
          <w:sz w:val="16"/>
          <w:lang w:val="el-GR"/>
        </w:rPr>
        <w:t>Όμιλος</w:t>
      </w:r>
      <w:r w:rsidRPr="00751AEB">
        <w:rPr>
          <w:rFonts w:ascii="Segoe UI" w:hAnsi="Segoe UI" w:cs="Segoe UI"/>
          <w:sz w:val="16"/>
          <w:lang w:val="el-GR"/>
        </w:rPr>
        <w:t xml:space="preserve">») δεν προβαίνει και δεν θα προβεί σε καμία εγγυοδοτική δήλωση ή άλλη εγγύηση, ρητή ή σιωπηρή, και δεν αποδέχεται ούτε θα αποδεχτεί ευθύνη ως προς την ακρίβεια ή πληρότητα των πληροφοριών που περιέχονται στην παρούσα ανακοίνωση και τίποτε από τα αναφερόμενα στην παρούσα ανακοίνωση δεν μπορεί να θεωρηθεί ότι συνιστά τέτοια δήλωση ή εγγύηση. </w:t>
      </w:r>
    </w:p>
    <w:p w:rsidR="000C3F12" w:rsidRPr="00751AEB" w:rsidRDefault="000C3F12" w:rsidP="004929D8">
      <w:pPr>
        <w:spacing w:after="160"/>
        <w:jc w:val="both"/>
        <w:rPr>
          <w:rFonts w:ascii="Segoe UI" w:hAnsi="Segoe UI" w:cs="Segoe UI"/>
          <w:sz w:val="16"/>
          <w:lang w:val="el-GR"/>
        </w:rPr>
      </w:pPr>
      <w:r w:rsidRPr="00751AEB">
        <w:rPr>
          <w:rFonts w:ascii="Segoe UI" w:hAnsi="Segoe UI" w:cs="Segoe UI"/>
          <w:sz w:val="16"/>
          <w:lang w:val="el-GR"/>
        </w:rPr>
        <w:t>Παρόλο που οι δηλώσεις που αφορούν σε πραγματικά γεγονότα και ορισμένες πληροφορίες για τον κλάδο, την αγορά και τον ανταγωνισμό που περιέχονται στην παρούσα ανακοίνωση, έχουν προκύψει από και είναι βασισμένες σε πηγές που θεωρούνται από την Εθνική Τράπεζα της Ελλάδος αξιόπιστες, η ακρίβειά τους δεν είναι εγγυημένη και κάθε τέτοια πληροφορία μπορεί να είναι ελλιπής ή συνοπτική. Όλες οι απόψεις και εκτιμήσεις που περιλαμβάνονται στην παρούσα ανακοίνωση είναι υποκείμενες σε αλλαγή χωρίς προηγούμενη ειδοποίηση. Ο Όμιλος δεν φέρει ευθύνη να επικαιροποιεί ή να διατηρεί ως έχουν τις πληροφορίες που περιέχονται στην παρούσα ανακοίνωση.</w:t>
      </w:r>
    </w:p>
    <w:p w:rsidR="000C3F12" w:rsidRPr="00751AEB" w:rsidRDefault="000C3F12" w:rsidP="004929D8">
      <w:pPr>
        <w:spacing w:after="160"/>
        <w:jc w:val="both"/>
        <w:rPr>
          <w:rFonts w:ascii="Segoe UI" w:hAnsi="Segoe UI" w:cs="Segoe UI"/>
          <w:sz w:val="16"/>
          <w:lang w:val="el-GR"/>
        </w:rPr>
      </w:pPr>
      <w:r w:rsidRPr="00751AEB">
        <w:rPr>
          <w:rFonts w:ascii="Segoe UI" w:hAnsi="Segoe UI" w:cs="Segoe UI"/>
          <w:sz w:val="16"/>
          <w:lang w:val="el-GR"/>
        </w:rPr>
        <w:t>Επιπλέον, ορισμένα από αυτά τα στοιχεία προέρχονται από εσωτερική έρευνα και εκτιμήσεις του ίδιου του Ομίλου βάσει γνώσεως και εμπειρίας στη διαχείριση της αγοράς στην οποία δραστηριοποιείται. Η εν λόγω έρευνα και οι εκτιμήσεις, καθώς και η υποκείμενη μεθοδολογία τους δεν έχουν ελεγχθεί από οποιαδήποτε ανεξάρτητη αρχή για την ακρίβεια και την πληρότητά τους. Συνεπώς, δεν θα πρέπει ο αναγνώστης να βασίζεται υπέρμετρα σε αυτές.</w:t>
      </w:r>
    </w:p>
    <w:p w:rsidR="000C3F12" w:rsidRPr="00751AEB" w:rsidRDefault="000C3F12" w:rsidP="004929D8">
      <w:pPr>
        <w:spacing w:after="160"/>
        <w:jc w:val="both"/>
        <w:rPr>
          <w:rFonts w:ascii="Segoe UI" w:hAnsi="Segoe UI" w:cs="Segoe UI"/>
          <w:sz w:val="16"/>
          <w:lang w:val="el-GR"/>
        </w:rPr>
      </w:pPr>
      <w:r w:rsidRPr="00751AEB">
        <w:rPr>
          <w:rFonts w:ascii="Segoe UI" w:hAnsi="Segoe UI" w:cs="Segoe UI"/>
          <w:sz w:val="16"/>
          <w:lang w:val="el-GR"/>
        </w:rPr>
        <w:t>Η παρούσα ανακοίνωση περιλαμβάνει ορισμένες δηλώσεις που αφορούν σε μελλοντικές εξελίξεις. Οι εν λόγω δηλώσεις υπόκεινται σε κινδύνους και αβεβαιότητες που θα μπορούσαν να επηρεάσουν ουσιωδώς τα αναμενόμενα αποτελέσματα. Οι εν λόγω κίνδυνοι και αβεβαιότητες περιλαμβάνουν, μεταξύ άλλων, τη μεταβολή των οικονομικών, χρηματοοικονομικών, επιχειρηματικών ή άλλων συνθηκών της αγοράς. Ως αποτέλεσμα, συνιστάται στους αναγνώστες να μη βασιστούν στις δηλώσεις που αφορούν σε μελλοντικές εξελίξεις. Το περιεχόμενο της παρούσας ανακοίνωσης δεν πρέπει να ερμηνευθεί ως πρόβλεψη κερδών και δεν υπάρχει εγγύηση ότι οι εν λόγω δηλώσεις και προβλέψεις θα πραγματοποιηθούν. Συνιστάται στους αποδέκτες της παρούσας να μην αποδώσουν αδικαιολόγητη βαρύτητα στις εν λόγω δηλώσεις, οι οποίες απηχούν τις θέσεις του Ομίλου μόνο κατά την ημερομηνία της παρούσας ανακοίνωσης, και να προβούν σε δική τους ανεξάρτητη ανάλυση και απόφαση σε σχέση με τις περιόδους στις οποίες αφορούν οι προβλέψεις.</w:t>
      </w:r>
    </w:p>
    <w:p w:rsidR="000C3F12" w:rsidRPr="00751AEB" w:rsidRDefault="000C3F12" w:rsidP="004929D8">
      <w:pPr>
        <w:spacing w:after="160"/>
        <w:jc w:val="both"/>
        <w:rPr>
          <w:rFonts w:ascii="Segoe UI" w:hAnsi="Segoe UI" w:cs="Segoe UI"/>
          <w:sz w:val="16"/>
          <w:lang w:val="el-GR"/>
        </w:rPr>
      </w:pPr>
    </w:p>
    <w:sectPr w:rsidR="000C3F12" w:rsidRPr="00751AEB" w:rsidSect="0096101A">
      <w:headerReference w:type="default" r:id="rId8"/>
      <w:footerReference w:type="default" r:id="rId9"/>
      <w:footerReference w:type="first" r:id="rId10"/>
      <w:footnotePr>
        <w:numRestart w:val="eachPage"/>
      </w:footnotePr>
      <w:pgSz w:w="11906" w:h="16838"/>
      <w:pgMar w:top="1388" w:right="1274" w:bottom="709" w:left="1985"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BFC" w:rsidRDefault="00405BFC">
      <w:pPr>
        <w:spacing w:after="0" w:line="240" w:lineRule="auto"/>
      </w:pPr>
      <w:r>
        <w:separator/>
      </w:r>
    </w:p>
  </w:endnote>
  <w:endnote w:type="continuationSeparator" w:id="0">
    <w:p w:rsidR="00405BFC" w:rsidRDefault="00405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10002FF" w:usb1="4000FCFF" w:usb2="00000009"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570060"/>
      <w:docPartObj>
        <w:docPartGallery w:val="Page Numbers (Bottom of Page)"/>
        <w:docPartUnique/>
      </w:docPartObj>
    </w:sdtPr>
    <w:sdtEndPr>
      <w:rPr>
        <w:sz w:val="16"/>
      </w:rPr>
    </w:sdtEndPr>
    <w:sdtContent>
      <w:p w:rsidR="00405BFC" w:rsidRPr="007218B0" w:rsidRDefault="00405BFC">
        <w:pPr>
          <w:pStyle w:val="Footer"/>
          <w:jc w:val="right"/>
          <w:rPr>
            <w:sz w:val="16"/>
          </w:rPr>
        </w:pPr>
        <w:r w:rsidRPr="00EE1E78">
          <w:fldChar w:fldCharType="begin"/>
        </w:r>
        <w:r w:rsidRPr="00EE1E78">
          <w:instrText xml:space="preserve"> PAGE   \* MERGEFORMAT </w:instrText>
        </w:r>
        <w:r w:rsidRPr="00EE1E78">
          <w:fldChar w:fldCharType="separate"/>
        </w:r>
        <w:r w:rsidR="00E8484D">
          <w:rPr>
            <w:noProof/>
          </w:rPr>
          <w:t>3</w:t>
        </w:r>
        <w:r w:rsidRPr="00EE1E78">
          <w:rPr>
            <w:noProof/>
          </w:rPr>
          <w:fldChar w:fldCharType="end"/>
        </w:r>
      </w:p>
    </w:sdtContent>
  </w:sdt>
  <w:p w:rsidR="00405BFC" w:rsidRPr="00BA6671" w:rsidRDefault="00405BFC" w:rsidP="00D22CCD">
    <w:pPr>
      <w:pStyle w:val="Footer"/>
      <w:jc w:val="right"/>
      <w:rPr>
        <w:color w:val="A6A6A6"/>
        <w:sz w:val="18"/>
        <w:szCs w:val="20"/>
        <w:lang w:val="el-G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0180683"/>
      <w:docPartObj>
        <w:docPartGallery w:val="Page Numbers (Bottom of Page)"/>
        <w:docPartUnique/>
      </w:docPartObj>
    </w:sdtPr>
    <w:sdtEndPr/>
    <w:sdtContent>
      <w:p w:rsidR="00405BFC" w:rsidRDefault="00405BF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405BFC" w:rsidRDefault="00405B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BFC" w:rsidRDefault="00405BFC">
      <w:pPr>
        <w:spacing w:after="0" w:line="240" w:lineRule="auto"/>
      </w:pPr>
      <w:r>
        <w:separator/>
      </w:r>
    </w:p>
  </w:footnote>
  <w:footnote w:type="continuationSeparator" w:id="0">
    <w:p w:rsidR="00405BFC" w:rsidRDefault="00405BFC">
      <w:pPr>
        <w:spacing w:after="0" w:line="240" w:lineRule="auto"/>
      </w:pPr>
      <w:r>
        <w:continuationSeparator/>
      </w:r>
    </w:p>
  </w:footnote>
  <w:footnote w:id="1">
    <w:p w:rsidR="00405BFC" w:rsidRPr="004223DC" w:rsidRDefault="00405BFC" w:rsidP="0022286B">
      <w:pPr>
        <w:pStyle w:val="FootnoteText"/>
        <w:jc w:val="both"/>
        <w:rPr>
          <w:rFonts w:ascii="Segoe UI" w:hAnsi="Segoe UI" w:cs="Segoe UI"/>
          <w:sz w:val="12"/>
          <w:szCs w:val="12"/>
          <w:lang w:val="el-GR"/>
        </w:rPr>
      </w:pPr>
      <w:r w:rsidRPr="004223DC">
        <w:rPr>
          <w:rStyle w:val="FootnoteReference"/>
          <w:rFonts w:ascii="Segoe UI" w:hAnsi="Segoe UI" w:cs="Segoe UI"/>
          <w:sz w:val="12"/>
          <w:szCs w:val="12"/>
        </w:rPr>
        <w:footnoteRef/>
      </w:r>
      <w:r w:rsidRPr="004223DC">
        <w:rPr>
          <w:rFonts w:ascii="Segoe UI" w:hAnsi="Segoe UI" w:cs="Segoe UI"/>
          <w:sz w:val="12"/>
          <w:szCs w:val="12"/>
          <w:lang w:val="el-GR"/>
        </w:rPr>
        <w:t xml:space="preserve"> Περιλαμβάνει τις δραστηριότητες του Ομίλου σε </w:t>
      </w:r>
      <w:r w:rsidR="00373715">
        <w:rPr>
          <w:rFonts w:ascii="Segoe UI" w:hAnsi="Segoe UI" w:cs="Segoe UI"/>
          <w:sz w:val="12"/>
          <w:szCs w:val="12"/>
          <w:lang w:val="el-GR"/>
        </w:rPr>
        <w:t xml:space="preserve">Κύπρο </w:t>
      </w:r>
      <w:r>
        <w:rPr>
          <w:rFonts w:ascii="Segoe UI" w:hAnsi="Segoe UI" w:cs="Segoe UI"/>
          <w:sz w:val="12"/>
          <w:szCs w:val="12"/>
          <w:lang w:val="el-GR"/>
        </w:rPr>
        <w:t>και</w:t>
      </w:r>
      <w:r w:rsidRPr="004223DC">
        <w:rPr>
          <w:rFonts w:ascii="Segoe UI" w:hAnsi="Segoe UI" w:cs="Segoe UI"/>
          <w:sz w:val="12"/>
          <w:szCs w:val="12"/>
          <w:lang w:val="el-GR"/>
        </w:rPr>
        <w:t xml:space="preserve"> </w:t>
      </w:r>
      <w:r>
        <w:rPr>
          <w:rFonts w:ascii="Segoe UI" w:hAnsi="Segoe UI" w:cs="Segoe UI"/>
          <w:sz w:val="12"/>
          <w:szCs w:val="12"/>
          <w:lang w:val="el-GR"/>
        </w:rPr>
        <w:t>ΠΓΜΔ</w:t>
      </w:r>
    </w:p>
  </w:footnote>
  <w:footnote w:id="2">
    <w:p w:rsidR="00405BFC" w:rsidRPr="004223DC" w:rsidRDefault="00405BFC" w:rsidP="00BD1B57">
      <w:pPr>
        <w:pStyle w:val="FootnoteText"/>
        <w:jc w:val="both"/>
        <w:rPr>
          <w:rFonts w:ascii="Segoe UI" w:hAnsi="Segoe UI" w:cs="Segoe UI"/>
          <w:sz w:val="12"/>
          <w:szCs w:val="12"/>
          <w:lang w:val="el-GR"/>
        </w:rPr>
      </w:pPr>
      <w:r w:rsidRPr="004223DC">
        <w:rPr>
          <w:rStyle w:val="FootnoteReference"/>
          <w:rFonts w:ascii="Segoe UI" w:hAnsi="Segoe UI" w:cs="Segoe UI"/>
          <w:sz w:val="12"/>
          <w:szCs w:val="12"/>
        </w:rPr>
        <w:footnoteRef/>
      </w:r>
      <w:r w:rsidRPr="004223DC">
        <w:rPr>
          <w:rFonts w:ascii="Segoe UI" w:hAnsi="Segoe UI" w:cs="Segoe UI"/>
          <w:sz w:val="12"/>
          <w:szCs w:val="12"/>
          <w:lang w:val="el-GR"/>
        </w:rPr>
        <w:t xml:space="preserve"> </w:t>
      </w:r>
      <w:r w:rsidRPr="00BD1B57">
        <w:rPr>
          <w:rFonts w:ascii="Segoe UI" w:hAnsi="Segoe UI" w:cs="Segoe UI"/>
          <w:sz w:val="12"/>
          <w:szCs w:val="12"/>
          <w:lang w:val="el-GR"/>
        </w:rPr>
        <w:t>Περιλαμβάνει τις δρασ</w:t>
      </w:r>
      <w:r w:rsidR="00373715">
        <w:rPr>
          <w:rFonts w:ascii="Segoe UI" w:hAnsi="Segoe UI" w:cs="Segoe UI"/>
          <w:sz w:val="12"/>
          <w:szCs w:val="12"/>
          <w:lang w:val="el-GR"/>
        </w:rPr>
        <w:t xml:space="preserve">τηριότητες του Ομίλου σε Κύπρο </w:t>
      </w:r>
      <w:r w:rsidRPr="00BD1B57">
        <w:rPr>
          <w:rFonts w:ascii="Segoe UI" w:hAnsi="Segoe UI" w:cs="Segoe UI"/>
          <w:sz w:val="12"/>
          <w:szCs w:val="12"/>
          <w:lang w:val="el-GR"/>
        </w:rPr>
        <w:t>και ΠΓΜΔ</w:t>
      </w:r>
    </w:p>
  </w:footnote>
  <w:footnote w:id="3">
    <w:p w:rsidR="00405BFC" w:rsidRPr="004223DC" w:rsidRDefault="00405BFC" w:rsidP="00567B66">
      <w:pPr>
        <w:pStyle w:val="FootnoteText"/>
        <w:jc w:val="both"/>
        <w:rPr>
          <w:rFonts w:ascii="Segoe UI" w:hAnsi="Segoe UI" w:cs="Segoe UI"/>
          <w:sz w:val="12"/>
          <w:szCs w:val="12"/>
          <w:lang w:val="el-GR"/>
        </w:rPr>
      </w:pPr>
      <w:r w:rsidRPr="004223DC">
        <w:rPr>
          <w:rStyle w:val="FootnoteReference"/>
          <w:rFonts w:ascii="Segoe UI" w:hAnsi="Segoe UI" w:cs="Segoe UI"/>
          <w:sz w:val="12"/>
          <w:szCs w:val="12"/>
        </w:rPr>
        <w:footnoteRef/>
      </w:r>
      <w:r w:rsidRPr="004223DC">
        <w:rPr>
          <w:rFonts w:ascii="Segoe UI" w:hAnsi="Segoe UI" w:cs="Segoe UI"/>
          <w:sz w:val="12"/>
          <w:szCs w:val="12"/>
          <w:lang w:val="el-GR"/>
        </w:rPr>
        <w:t xml:space="preserve"> Περιλαμβάνει τις δραστηριότητες του Ομίλου σε </w:t>
      </w:r>
      <w:r w:rsidR="00E541A2">
        <w:rPr>
          <w:rFonts w:ascii="Segoe UI" w:hAnsi="Segoe UI" w:cs="Segoe UI"/>
          <w:sz w:val="12"/>
          <w:szCs w:val="12"/>
          <w:lang w:val="el-GR"/>
        </w:rPr>
        <w:t>Κύπρο</w:t>
      </w:r>
      <w:r w:rsidR="00E541A2" w:rsidRPr="00025E3C">
        <w:rPr>
          <w:rFonts w:ascii="Segoe UI" w:hAnsi="Segoe UI" w:cs="Segoe UI"/>
          <w:sz w:val="12"/>
          <w:szCs w:val="12"/>
          <w:lang w:val="el-GR"/>
        </w:rPr>
        <w:t xml:space="preserve"> </w:t>
      </w:r>
      <w:r>
        <w:rPr>
          <w:rFonts w:ascii="Segoe UI" w:hAnsi="Segoe UI" w:cs="Segoe UI"/>
          <w:sz w:val="12"/>
          <w:szCs w:val="12"/>
          <w:lang w:val="el-GR"/>
        </w:rPr>
        <w:t>και</w:t>
      </w:r>
      <w:r w:rsidRPr="004223DC">
        <w:rPr>
          <w:rFonts w:ascii="Segoe UI" w:hAnsi="Segoe UI" w:cs="Segoe UI"/>
          <w:sz w:val="12"/>
          <w:szCs w:val="12"/>
          <w:lang w:val="el-GR"/>
        </w:rPr>
        <w:t xml:space="preserve"> </w:t>
      </w:r>
      <w:r>
        <w:rPr>
          <w:rFonts w:ascii="Segoe UI" w:hAnsi="Segoe UI" w:cs="Segoe UI"/>
          <w:sz w:val="12"/>
          <w:szCs w:val="12"/>
          <w:lang w:val="el-GR"/>
        </w:rPr>
        <w:t>ΠΓΜΔ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BFC" w:rsidRPr="00C95096" w:rsidRDefault="00405BFC" w:rsidP="001523EE">
    <w:pPr>
      <w:pStyle w:val="Header"/>
      <w:pBdr>
        <w:bottom w:val="single" w:sz="4" w:space="1" w:color="BFBFBF"/>
      </w:pBdr>
      <w:tabs>
        <w:tab w:val="clear" w:pos="8306"/>
      </w:tabs>
      <w:spacing w:after="0"/>
      <w:rPr>
        <w:color w:val="808080"/>
        <w:sz w:val="18"/>
        <w:lang w:val="el-GR"/>
      </w:rPr>
    </w:pPr>
    <w:r>
      <w:rPr>
        <w:noProof/>
        <w:color w:val="808080"/>
        <w:sz w:val="18"/>
        <w:lang w:val="el-GR" w:eastAsia="el-GR"/>
      </w:rPr>
      <w:drawing>
        <wp:anchor distT="0" distB="0" distL="114300" distR="114300" simplePos="0" relativeHeight="251656192" behindDoc="0" locked="0" layoutInCell="1" allowOverlap="1" wp14:anchorId="209188E9" wp14:editId="0A3E2153">
          <wp:simplePos x="0" y="0"/>
          <wp:positionH relativeFrom="column">
            <wp:posOffset>-808355</wp:posOffset>
          </wp:positionH>
          <wp:positionV relativeFrom="paragraph">
            <wp:posOffset>-170180</wp:posOffset>
          </wp:positionV>
          <wp:extent cx="647700" cy="405765"/>
          <wp:effectExtent l="19050" t="0" r="0" b="0"/>
          <wp:wrapSquare wrapText="bothSides"/>
          <wp:docPr id="5" name="Picture 5" descr="Annual Report 2002_Gr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ual Report 2002_Gr_0001"/>
                  <pic:cNvPicPr>
                    <a:picLocks noChangeAspect="1" noChangeArrowheads="1"/>
                  </pic:cNvPicPr>
                </pic:nvPicPr>
                <pic:blipFill>
                  <a:blip r:embed="rId1">
                    <a:grayscl/>
                  </a:blip>
                  <a:srcRect/>
                  <a:stretch>
                    <a:fillRect/>
                  </a:stretch>
                </pic:blipFill>
                <pic:spPr bwMode="auto">
                  <a:xfrm>
                    <a:off x="0" y="0"/>
                    <a:ext cx="647700" cy="405765"/>
                  </a:xfrm>
                  <a:prstGeom prst="rect">
                    <a:avLst/>
                  </a:prstGeom>
                  <a:noFill/>
                  <a:ln w="9525">
                    <a:noFill/>
                    <a:miter lim="800000"/>
                    <a:headEnd/>
                    <a:tailEnd/>
                  </a:ln>
                </pic:spPr>
              </pic:pic>
            </a:graphicData>
          </a:graphic>
        </wp:anchor>
      </w:drawing>
    </w:r>
    <w:r>
      <w:rPr>
        <w:noProof/>
        <w:color w:val="808080"/>
        <w:sz w:val="18"/>
        <w:lang w:val="el-GR" w:eastAsia="el-GR"/>
      </w:rPr>
      <w:drawing>
        <wp:anchor distT="0" distB="0" distL="114300" distR="114300" simplePos="0" relativeHeight="251661312" behindDoc="0" locked="0" layoutInCell="1" allowOverlap="1" wp14:anchorId="0C9115FE" wp14:editId="35056486">
          <wp:simplePos x="0" y="0"/>
          <wp:positionH relativeFrom="column">
            <wp:posOffset>-808355</wp:posOffset>
          </wp:positionH>
          <wp:positionV relativeFrom="paragraph">
            <wp:posOffset>-170180</wp:posOffset>
          </wp:positionV>
          <wp:extent cx="647700" cy="405765"/>
          <wp:effectExtent l="19050" t="0" r="0" b="0"/>
          <wp:wrapSquare wrapText="bothSides"/>
          <wp:docPr id="7" name="Picture 1" descr="Annual Report 2002_Gr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ual Report 2002_Gr_0001"/>
                  <pic:cNvPicPr>
                    <a:picLocks noChangeAspect="1" noChangeArrowheads="1"/>
                  </pic:cNvPicPr>
                </pic:nvPicPr>
                <pic:blipFill>
                  <a:blip r:embed="rId1">
                    <a:grayscl/>
                  </a:blip>
                  <a:srcRect/>
                  <a:stretch>
                    <a:fillRect/>
                  </a:stretch>
                </pic:blipFill>
                <pic:spPr bwMode="auto">
                  <a:xfrm>
                    <a:off x="0" y="0"/>
                    <a:ext cx="647700" cy="405765"/>
                  </a:xfrm>
                  <a:prstGeom prst="rect">
                    <a:avLst/>
                  </a:prstGeom>
                  <a:noFill/>
                  <a:ln w="9525">
                    <a:noFill/>
                    <a:miter lim="800000"/>
                    <a:headEnd/>
                    <a:tailEnd/>
                  </a:ln>
                </pic:spPr>
              </pic:pic>
            </a:graphicData>
          </a:graphic>
        </wp:anchor>
      </w:drawing>
    </w:r>
    <w:r>
      <w:rPr>
        <w:color w:val="808080"/>
        <w:sz w:val="18"/>
        <w:lang w:val="el-GR"/>
      </w:rPr>
      <w:t>Εθνική Τράπεζα της Ελλάδος</w:t>
    </w:r>
    <w:r w:rsidRPr="00E525FE">
      <w:rPr>
        <w:lang w:val="el-GR"/>
      </w:rPr>
      <w:tab/>
    </w:r>
    <w:r w:rsidRPr="00E525FE">
      <w:rPr>
        <w:lang w:val="el-GR"/>
      </w:rPr>
      <w:tab/>
    </w:r>
    <w:r>
      <w:rPr>
        <w:lang w:val="el-GR"/>
      </w:rPr>
      <w:t xml:space="preserve">                                     </w:t>
    </w:r>
    <w:r>
      <w:rPr>
        <w:color w:val="808080"/>
        <w:sz w:val="18"/>
        <w:lang w:val="el-GR"/>
      </w:rPr>
      <w:t>Αποτελέσματα Δ’ Τριμήνου 2017</w:t>
    </w:r>
  </w:p>
  <w:p w:rsidR="00405BFC" w:rsidRPr="00E525FE" w:rsidRDefault="00405BFC" w:rsidP="00D22CCD">
    <w:pPr>
      <w:pStyle w:val="Header"/>
      <w:pBdr>
        <w:bottom w:val="single" w:sz="4" w:space="1" w:color="BFBFBF"/>
      </w:pBdr>
      <w:tabs>
        <w:tab w:val="clear" w:pos="8306"/>
        <w:tab w:val="right" w:pos="8647"/>
      </w:tabs>
      <w:spacing w:after="0" w:line="120" w:lineRule="auto"/>
      <w:rPr>
        <w:color w:val="808080"/>
        <w:sz w:val="18"/>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1525E"/>
    <w:multiLevelType w:val="hybridMultilevel"/>
    <w:tmpl w:val="2A94C00A"/>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249938D8"/>
    <w:multiLevelType w:val="hybridMultilevel"/>
    <w:tmpl w:val="0D1ADB5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27E35DF2"/>
    <w:multiLevelType w:val="hybridMultilevel"/>
    <w:tmpl w:val="D0A26C3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AC757B2"/>
    <w:multiLevelType w:val="hybridMultilevel"/>
    <w:tmpl w:val="33B65F06"/>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343E7347"/>
    <w:multiLevelType w:val="hybridMultilevel"/>
    <w:tmpl w:val="769C99B6"/>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43654C4F"/>
    <w:multiLevelType w:val="hybridMultilevel"/>
    <w:tmpl w:val="87C617F0"/>
    <w:lvl w:ilvl="0" w:tplc="E05A9F66">
      <w:start w:val="1"/>
      <w:numFmt w:val="decimal"/>
      <w:lvlText w:val="%1."/>
      <w:lvlJc w:val="left"/>
      <w:pPr>
        <w:ind w:left="360" w:hanging="360"/>
      </w:pPr>
      <w:rPr>
        <w:rFonts w:hint="default"/>
        <w:b w:val="0"/>
        <w:sz w:val="1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47BB09CF"/>
    <w:multiLevelType w:val="hybridMultilevel"/>
    <w:tmpl w:val="E990C8E4"/>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512C47C3"/>
    <w:multiLevelType w:val="hybridMultilevel"/>
    <w:tmpl w:val="9B940996"/>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8" w15:restartNumberingAfterBreak="0">
    <w:nsid w:val="53651327"/>
    <w:multiLevelType w:val="hybridMultilevel"/>
    <w:tmpl w:val="E920F830"/>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6972B0B"/>
    <w:multiLevelType w:val="hybridMultilevel"/>
    <w:tmpl w:val="F934CDC4"/>
    <w:lvl w:ilvl="0" w:tplc="C7384942">
      <w:start w:val="1"/>
      <w:numFmt w:val="decimal"/>
      <w:lvlText w:val="%1."/>
      <w:lvlJc w:val="left"/>
      <w:pPr>
        <w:ind w:left="720" w:hanging="360"/>
      </w:pPr>
      <w:rPr>
        <w:rFonts w:hint="default"/>
        <w:b w:val="0"/>
        <w:sz w:val="1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4FC5295"/>
    <w:multiLevelType w:val="hybridMultilevel"/>
    <w:tmpl w:val="DFE4EFDE"/>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5374B62"/>
    <w:multiLevelType w:val="hybridMultilevel"/>
    <w:tmpl w:val="5E2AC402"/>
    <w:lvl w:ilvl="0" w:tplc="04080003">
      <w:start w:val="1"/>
      <w:numFmt w:val="bullet"/>
      <w:lvlText w:val="o"/>
      <w:lvlJc w:val="left"/>
      <w:pPr>
        <w:ind w:left="786" w:hanging="360"/>
      </w:pPr>
      <w:rPr>
        <w:rFonts w:ascii="Courier New" w:hAnsi="Courier New" w:cs="Courier New" w:hint="default"/>
      </w:rPr>
    </w:lvl>
    <w:lvl w:ilvl="1" w:tplc="1C8EF472">
      <w:start w:val="1"/>
      <w:numFmt w:val="bullet"/>
      <w:lvlText w:val="o"/>
      <w:lvlJc w:val="left"/>
      <w:pPr>
        <w:ind w:left="786" w:hanging="360"/>
      </w:pPr>
      <w:rPr>
        <w:rFonts w:ascii="Courier New" w:hAnsi="Courier New" w:cs="Courier New" w:hint="default"/>
        <w:sz w:val="18"/>
        <w:szCs w:val="18"/>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12" w15:restartNumberingAfterBreak="0">
    <w:nsid w:val="6F637C93"/>
    <w:multiLevelType w:val="hybridMultilevel"/>
    <w:tmpl w:val="ECE6B198"/>
    <w:lvl w:ilvl="0" w:tplc="04080003">
      <w:start w:val="1"/>
      <w:numFmt w:val="bullet"/>
      <w:lvlText w:val="o"/>
      <w:lvlJc w:val="left"/>
      <w:pPr>
        <w:ind w:left="717" w:hanging="360"/>
      </w:pPr>
      <w:rPr>
        <w:rFonts w:ascii="Courier New" w:hAnsi="Courier New" w:cs="Courier New" w:hint="default"/>
      </w:rPr>
    </w:lvl>
    <w:lvl w:ilvl="1" w:tplc="04080003">
      <w:start w:val="1"/>
      <w:numFmt w:val="bullet"/>
      <w:lvlText w:val="o"/>
      <w:lvlJc w:val="left"/>
      <w:pPr>
        <w:ind w:left="786" w:hanging="360"/>
      </w:pPr>
      <w:rPr>
        <w:rFonts w:ascii="Courier New" w:hAnsi="Courier New" w:cs="Courier New" w:hint="default"/>
      </w:rPr>
    </w:lvl>
    <w:lvl w:ilvl="2" w:tplc="04080005" w:tentative="1">
      <w:start w:val="1"/>
      <w:numFmt w:val="bullet"/>
      <w:lvlText w:val=""/>
      <w:lvlJc w:val="left"/>
      <w:pPr>
        <w:ind w:left="2157" w:hanging="360"/>
      </w:pPr>
      <w:rPr>
        <w:rFonts w:ascii="Wingdings" w:hAnsi="Wingdings" w:hint="default"/>
      </w:rPr>
    </w:lvl>
    <w:lvl w:ilvl="3" w:tplc="04080001" w:tentative="1">
      <w:start w:val="1"/>
      <w:numFmt w:val="bullet"/>
      <w:lvlText w:val=""/>
      <w:lvlJc w:val="left"/>
      <w:pPr>
        <w:ind w:left="2877" w:hanging="360"/>
      </w:pPr>
      <w:rPr>
        <w:rFonts w:ascii="Symbol" w:hAnsi="Symbol" w:hint="default"/>
      </w:rPr>
    </w:lvl>
    <w:lvl w:ilvl="4" w:tplc="04080003" w:tentative="1">
      <w:start w:val="1"/>
      <w:numFmt w:val="bullet"/>
      <w:lvlText w:val="o"/>
      <w:lvlJc w:val="left"/>
      <w:pPr>
        <w:ind w:left="3597" w:hanging="360"/>
      </w:pPr>
      <w:rPr>
        <w:rFonts w:ascii="Courier New" w:hAnsi="Courier New" w:cs="Courier New" w:hint="default"/>
      </w:rPr>
    </w:lvl>
    <w:lvl w:ilvl="5" w:tplc="04080005" w:tentative="1">
      <w:start w:val="1"/>
      <w:numFmt w:val="bullet"/>
      <w:lvlText w:val=""/>
      <w:lvlJc w:val="left"/>
      <w:pPr>
        <w:ind w:left="4317" w:hanging="360"/>
      </w:pPr>
      <w:rPr>
        <w:rFonts w:ascii="Wingdings" w:hAnsi="Wingdings" w:hint="default"/>
      </w:rPr>
    </w:lvl>
    <w:lvl w:ilvl="6" w:tplc="04080001" w:tentative="1">
      <w:start w:val="1"/>
      <w:numFmt w:val="bullet"/>
      <w:lvlText w:val=""/>
      <w:lvlJc w:val="left"/>
      <w:pPr>
        <w:ind w:left="5037" w:hanging="360"/>
      </w:pPr>
      <w:rPr>
        <w:rFonts w:ascii="Symbol" w:hAnsi="Symbol" w:hint="default"/>
      </w:rPr>
    </w:lvl>
    <w:lvl w:ilvl="7" w:tplc="04080003" w:tentative="1">
      <w:start w:val="1"/>
      <w:numFmt w:val="bullet"/>
      <w:lvlText w:val="o"/>
      <w:lvlJc w:val="left"/>
      <w:pPr>
        <w:ind w:left="5757" w:hanging="360"/>
      </w:pPr>
      <w:rPr>
        <w:rFonts w:ascii="Courier New" w:hAnsi="Courier New" w:cs="Courier New" w:hint="default"/>
      </w:rPr>
    </w:lvl>
    <w:lvl w:ilvl="8" w:tplc="04080005" w:tentative="1">
      <w:start w:val="1"/>
      <w:numFmt w:val="bullet"/>
      <w:lvlText w:val=""/>
      <w:lvlJc w:val="left"/>
      <w:pPr>
        <w:ind w:left="6477" w:hanging="360"/>
      </w:pPr>
      <w:rPr>
        <w:rFonts w:ascii="Wingdings" w:hAnsi="Wingdings" w:hint="default"/>
      </w:rPr>
    </w:lvl>
  </w:abstractNum>
  <w:abstractNum w:abstractNumId="13" w15:restartNumberingAfterBreak="0">
    <w:nsid w:val="733E6A2F"/>
    <w:multiLevelType w:val="hybridMultilevel"/>
    <w:tmpl w:val="A34AC4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0"/>
  </w:num>
  <w:num w:numId="2">
    <w:abstractNumId w:val="12"/>
  </w:num>
  <w:num w:numId="3">
    <w:abstractNumId w:val="0"/>
  </w:num>
  <w:num w:numId="4">
    <w:abstractNumId w:val="11"/>
  </w:num>
  <w:num w:numId="5">
    <w:abstractNumId w:val="6"/>
  </w:num>
  <w:num w:numId="6">
    <w:abstractNumId w:val="2"/>
  </w:num>
  <w:num w:numId="7">
    <w:abstractNumId w:val="4"/>
  </w:num>
  <w:num w:numId="8">
    <w:abstractNumId w:val="1"/>
  </w:num>
  <w:num w:numId="9">
    <w:abstractNumId w:val="7"/>
  </w:num>
  <w:num w:numId="10">
    <w:abstractNumId w:val="8"/>
  </w:num>
  <w:num w:numId="11">
    <w:abstractNumId w:val="13"/>
  </w:num>
  <w:num w:numId="12">
    <w:abstractNumId w:val="3"/>
  </w:num>
  <w:num w:numId="13">
    <w:abstractNumId w:val="9"/>
  </w:num>
  <w:num w:numId="1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characterSpacingControl w:val="doNotCompress"/>
  <w:hdrShapeDefaults>
    <o:shapedefaults v:ext="edit" spidmax="9830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2F9"/>
    <w:rsid w:val="000007D5"/>
    <w:rsid w:val="0000174E"/>
    <w:rsid w:val="00001919"/>
    <w:rsid w:val="00001A5A"/>
    <w:rsid w:val="00001C39"/>
    <w:rsid w:val="00002113"/>
    <w:rsid w:val="000021FC"/>
    <w:rsid w:val="0000245F"/>
    <w:rsid w:val="00002901"/>
    <w:rsid w:val="00003678"/>
    <w:rsid w:val="000053F6"/>
    <w:rsid w:val="00005427"/>
    <w:rsid w:val="00005C8D"/>
    <w:rsid w:val="0000651D"/>
    <w:rsid w:val="000067C5"/>
    <w:rsid w:val="00006FCF"/>
    <w:rsid w:val="000071B7"/>
    <w:rsid w:val="00007384"/>
    <w:rsid w:val="000074E5"/>
    <w:rsid w:val="000077D6"/>
    <w:rsid w:val="00010326"/>
    <w:rsid w:val="000105CF"/>
    <w:rsid w:val="000109A1"/>
    <w:rsid w:val="00011093"/>
    <w:rsid w:val="00011437"/>
    <w:rsid w:val="00011F85"/>
    <w:rsid w:val="00012193"/>
    <w:rsid w:val="00012D86"/>
    <w:rsid w:val="00012E56"/>
    <w:rsid w:val="000130E6"/>
    <w:rsid w:val="00013421"/>
    <w:rsid w:val="0001365F"/>
    <w:rsid w:val="00013668"/>
    <w:rsid w:val="00013683"/>
    <w:rsid w:val="00013AC7"/>
    <w:rsid w:val="00013BF4"/>
    <w:rsid w:val="00013E09"/>
    <w:rsid w:val="0001418A"/>
    <w:rsid w:val="0001455A"/>
    <w:rsid w:val="00014C7A"/>
    <w:rsid w:val="00015168"/>
    <w:rsid w:val="00015205"/>
    <w:rsid w:val="00015243"/>
    <w:rsid w:val="00015EF7"/>
    <w:rsid w:val="00016A28"/>
    <w:rsid w:val="00016C0C"/>
    <w:rsid w:val="00016F69"/>
    <w:rsid w:val="0001730E"/>
    <w:rsid w:val="000175F5"/>
    <w:rsid w:val="00017698"/>
    <w:rsid w:val="00020033"/>
    <w:rsid w:val="0002079B"/>
    <w:rsid w:val="00021D73"/>
    <w:rsid w:val="000229A0"/>
    <w:rsid w:val="0002300D"/>
    <w:rsid w:val="0002325C"/>
    <w:rsid w:val="00023361"/>
    <w:rsid w:val="00023661"/>
    <w:rsid w:val="00023AFC"/>
    <w:rsid w:val="00023B7A"/>
    <w:rsid w:val="00023E07"/>
    <w:rsid w:val="00023E4F"/>
    <w:rsid w:val="00024232"/>
    <w:rsid w:val="00024398"/>
    <w:rsid w:val="00024CF5"/>
    <w:rsid w:val="00025646"/>
    <w:rsid w:val="000257F3"/>
    <w:rsid w:val="0002597A"/>
    <w:rsid w:val="00025D2D"/>
    <w:rsid w:val="00025E3C"/>
    <w:rsid w:val="0002686A"/>
    <w:rsid w:val="00027A8D"/>
    <w:rsid w:val="00027B50"/>
    <w:rsid w:val="00027BCC"/>
    <w:rsid w:val="00027F17"/>
    <w:rsid w:val="00030A04"/>
    <w:rsid w:val="00030FF6"/>
    <w:rsid w:val="000310BB"/>
    <w:rsid w:val="0003113C"/>
    <w:rsid w:val="0003153D"/>
    <w:rsid w:val="0003171B"/>
    <w:rsid w:val="00031A35"/>
    <w:rsid w:val="00032465"/>
    <w:rsid w:val="00032DCB"/>
    <w:rsid w:val="00033439"/>
    <w:rsid w:val="000346AE"/>
    <w:rsid w:val="00034C7B"/>
    <w:rsid w:val="00034CD6"/>
    <w:rsid w:val="0003528C"/>
    <w:rsid w:val="0003614B"/>
    <w:rsid w:val="00036AE3"/>
    <w:rsid w:val="00036BBA"/>
    <w:rsid w:val="00036EF8"/>
    <w:rsid w:val="00037030"/>
    <w:rsid w:val="0003714D"/>
    <w:rsid w:val="00037C26"/>
    <w:rsid w:val="00037EAC"/>
    <w:rsid w:val="00037FE4"/>
    <w:rsid w:val="00040075"/>
    <w:rsid w:val="00040267"/>
    <w:rsid w:val="00040E21"/>
    <w:rsid w:val="00040FE3"/>
    <w:rsid w:val="000418DB"/>
    <w:rsid w:val="000426FB"/>
    <w:rsid w:val="00042B4C"/>
    <w:rsid w:val="00043237"/>
    <w:rsid w:val="00043262"/>
    <w:rsid w:val="0004336F"/>
    <w:rsid w:val="00043436"/>
    <w:rsid w:val="00043C0B"/>
    <w:rsid w:val="0004448D"/>
    <w:rsid w:val="0004524C"/>
    <w:rsid w:val="00045682"/>
    <w:rsid w:val="000456A7"/>
    <w:rsid w:val="00045AA8"/>
    <w:rsid w:val="00045CCD"/>
    <w:rsid w:val="00046115"/>
    <w:rsid w:val="00046481"/>
    <w:rsid w:val="00047765"/>
    <w:rsid w:val="0004777B"/>
    <w:rsid w:val="00047967"/>
    <w:rsid w:val="00047B7C"/>
    <w:rsid w:val="000507E1"/>
    <w:rsid w:val="00051825"/>
    <w:rsid w:val="00051856"/>
    <w:rsid w:val="0005194D"/>
    <w:rsid w:val="00051F3A"/>
    <w:rsid w:val="000533FC"/>
    <w:rsid w:val="000539DC"/>
    <w:rsid w:val="00053A57"/>
    <w:rsid w:val="00054695"/>
    <w:rsid w:val="00054AEF"/>
    <w:rsid w:val="00054CE3"/>
    <w:rsid w:val="00054ED7"/>
    <w:rsid w:val="0005500F"/>
    <w:rsid w:val="000551B6"/>
    <w:rsid w:val="00055207"/>
    <w:rsid w:val="00055291"/>
    <w:rsid w:val="00055DB6"/>
    <w:rsid w:val="00056063"/>
    <w:rsid w:val="00057564"/>
    <w:rsid w:val="00057B80"/>
    <w:rsid w:val="00060531"/>
    <w:rsid w:val="00060B4B"/>
    <w:rsid w:val="00061524"/>
    <w:rsid w:val="00061F44"/>
    <w:rsid w:val="00062B7A"/>
    <w:rsid w:val="00062E4C"/>
    <w:rsid w:val="00063085"/>
    <w:rsid w:val="000632AD"/>
    <w:rsid w:val="00063741"/>
    <w:rsid w:val="00063949"/>
    <w:rsid w:val="00063F5C"/>
    <w:rsid w:val="0006453A"/>
    <w:rsid w:val="000645FB"/>
    <w:rsid w:val="00064C4F"/>
    <w:rsid w:val="00064CC0"/>
    <w:rsid w:val="00065227"/>
    <w:rsid w:val="00066403"/>
    <w:rsid w:val="00066769"/>
    <w:rsid w:val="000675B2"/>
    <w:rsid w:val="0006760B"/>
    <w:rsid w:val="0006780F"/>
    <w:rsid w:val="00067EE7"/>
    <w:rsid w:val="000700CE"/>
    <w:rsid w:val="00070E9C"/>
    <w:rsid w:val="0007166F"/>
    <w:rsid w:val="00071C7E"/>
    <w:rsid w:val="0007269A"/>
    <w:rsid w:val="0007283F"/>
    <w:rsid w:val="00072A6D"/>
    <w:rsid w:val="000731E6"/>
    <w:rsid w:val="00073215"/>
    <w:rsid w:val="0007326E"/>
    <w:rsid w:val="00073402"/>
    <w:rsid w:val="00073680"/>
    <w:rsid w:val="000737E0"/>
    <w:rsid w:val="00073F93"/>
    <w:rsid w:val="000740D1"/>
    <w:rsid w:val="000744EA"/>
    <w:rsid w:val="00074557"/>
    <w:rsid w:val="00074780"/>
    <w:rsid w:val="0007484E"/>
    <w:rsid w:val="00074DEF"/>
    <w:rsid w:val="00074F67"/>
    <w:rsid w:val="0007589C"/>
    <w:rsid w:val="00075965"/>
    <w:rsid w:val="00075A55"/>
    <w:rsid w:val="00075AD0"/>
    <w:rsid w:val="00075B08"/>
    <w:rsid w:val="0007762E"/>
    <w:rsid w:val="00077D8F"/>
    <w:rsid w:val="00080EAA"/>
    <w:rsid w:val="000810DB"/>
    <w:rsid w:val="00081CEA"/>
    <w:rsid w:val="00083A02"/>
    <w:rsid w:val="00083D31"/>
    <w:rsid w:val="0008514E"/>
    <w:rsid w:val="0008684E"/>
    <w:rsid w:val="00086AD7"/>
    <w:rsid w:val="00087526"/>
    <w:rsid w:val="00090068"/>
    <w:rsid w:val="00090A15"/>
    <w:rsid w:val="000914ED"/>
    <w:rsid w:val="00091AD3"/>
    <w:rsid w:val="000929D6"/>
    <w:rsid w:val="00092F1C"/>
    <w:rsid w:val="00092F74"/>
    <w:rsid w:val="0009300A"/>
    <w:rsid w:val="0009326E"/>
    <w:rsid w:val="00093803"/>
    <w:rsid w:val="00093D3C"/>
    <w:rsid w:val="00094783"/>
    <w:rsid w:val="00094D4D"/>
    <w:rsid w:val="00094D98"/>
    <w:rsid w:val="00095338"/>
    <w:rsid w:val="000955DD"/>
    <w:rsid w:val="0009637D"/>
    <w:rsid w:val="000967B8"/>
    <w:rsid w:val="0009680C"/>
    <w:rsid w:val="00096A88"/>
    <w:rsid w:val="00096CCB"/>
    <w:rsid w:val="00096DCA"/>
    <w:rsid w:val="0009771F"/>
    <w:rsid w:val="000978DA"/>
    <w:rsid w:val="00097920"/>
    <w:rsid w:val="000A0120"/>
    <w:rsid w:val="000A0206"/>
    <w:rsid w:val="000A0267"/>
    <w:rsid w:val="000A03BC"/>
    <w:rsid w:val="000A06DD"/>
    <w:rsid w:val="000A0B8E"/>
    <w:rsid w:val="000A2EDC"/>
    <w:rsid w:val="000A3501"/>
    <w:rsid w:val="000A35D7"/>
    <w:rsid w:val="000A3B87"/>
    <w:rsid w:val="000A41CC"/>
    <w:rsid w:val="000A4E0C"/>
    <w:rsid w:val="000A6802"/>
    <w:rsid w:val="000A72E0"/>
    <w:rsid w:val="000A7378"/>
    <w:rsid w:val="000A7707"/>
    <w:rsid w:val="000A7B5A"/>
    <w:rsid w:val="000A7BAE"/>
    <w:rsid w:val="000A7CB5"/>
    <w:rsid w:val="000A7F24"/>
    <w:rsid w:val="000B03D0"/>
    <w:rsid w:val="000B06ED"/>
    <w:rsid w:val="000B1094"/>
    <w:rsid w:val="000B18D0"/>
    <w:rsid w:val="000B1CE5"/>
    <w:rsid w:val="000B22A4"/>
    <w:rsid w:val="000B24FE"/>
    <w:rsid w:val="000B2DFF"/>
    <w:rsid w:val="000B306D"/>
    <w:rsid w:val="000B3191"/>
    <w:rsid w:val="000B350E"/>
    <w:rsid w:val="000B3805"/>
    <w:rsid w:val="000B3D68"/>
    <w:rsid w:val="000B3FC5"/>
    <w:rsid w:val="000B3FDF"/>
    <w:rsid w:val="000B4174"/>
    <w:rsid w:val="000B42F3"/>
    <w:rsid w:val="000B46B3"/>
    <w:rsid w:val="000B568E"/>
    <w:rsid w:val="000B5AAC"/>
    <w:rsid w:val="000B5DC3"/>
    <w:rsid w:val="000B5F45"/>
    <w:rsid w:val="000B6234"/>
    <w:rsid w:val="000B655C"/>
    <w:rsid w:val="000B7A30"/>
    <w:rsid w:val="000C0145"/>
    <w:rsid w:val="000C0361"/>
    <w:rsid w:val="000C06B8"/>
    <w:rsid w:val="000C0813"/>
    <w:rsid w:val="000C0FC3"/>
    <w:rsid w:val="000C1B21"/>
    <w:rsid w:val="000C1CCF"/>
    <w:rsid w:val="000C2CF8"/>
    <w:rsid w:val="000C2F58"/>
    <w:rsid w:val="000C30BD"/>
    <w:rsid w:val="000C35CB"/>
    <w:rsid w:val="000C3F12"/>
    <w:rsid w:val="000C3F1C"/>
    <w:rsid w:val="000C49B8"/>
    <w:rsid w:val="000C4A10"/>
    <w:rsid w:val="000C4D24"/>
    <w:rsid w:val="000C4DD9"/>
    <w:rsid w:val="000C5517"/>
    <w:rsid w:val="000C57FE"/>
    <w:rsid w:val="000C5B30"/>
    <w:rsid w:val="000C60A9"/>
    <w:rsid w:val="000C6463"/>
    <w:rsid w:val="000C6D86"/>
    <w:rsid w:val="000C7A34"/>
    <w:rsid w:val="000C7A6E"/>
    <w:rsid w:val="000C7C30"/>
    <w:rsid w:val="000D02F3"/>
    <w:rsid w:val="000D0304"/>
    <w:rsid w:val="000D078D"/>
    <w:rsid w:val="000D14A8"/>
    <w:rsid w:val="000D15DD"/>
    <w:rsid w:val="000D3AFE"/>
    <w:rsid w:val="000D478F"/>
    <w:rsid w:val="000D506A"/>
    <w:rsid w:val="000D5AD1"/>
    <w:rsid w:val="000D6419"/>
    <w:rsid w:val="000D64E8"/>
    <w:rsid w:val="000E0EB9"/>
    <w:rsid w:val="000E0F36"/>
    <w:rsid w:val="000E0F7F"/>
    <w:rsid w:val="000E1357"/>
    <w:rsid w:val="000E19BB"/>
    <w:rsid w:val="000E2160"/>
    <w:rsid w:val="000E2F7C"/>
    <w:rsid w:val="000E3543"/>
    <w:rsid w:val="000E42AC"/>
    <w:rsid w:val="000E4378"/>
    <w:rsid w:val="000E442B"/>
    <w:rsid w:val="000E4C13"/>
    <w:rsid w:val="000E5038"/>
    <w:rsid w:val="000E5A4C"/>
    <w:rsid w:val="000E6C1C"/>
    <w:rsid w:val="000E6CB8"/>
    <w:rsid w:val="000E6D96"/>
    <w:rsid w:val="000E6FCC"/>
    <w:rsid w:val="000E7154"/>
    <w:rsid w:val="000E75CD"/>
    <w:rsid w:val="000E76DA"/>
    <w:rsid w:val="000E7F32"/>
    <w:rsid w:val="000F021E"/>
    <w:rsid w:val="000F02F9"/>
    <w:rsid w:val="000F093D"/>
    <w:rsid w:val="000F0CE3"/>
    <w:rsid w:val="000F0DC3"/>
    <w:rsid w:val="000F15A3"/>
    <w:rsid w:val="000F1817"/>
    <w:rsid w:val="000F1C24"/>
    <w:rsid w:val="000F1E30"/>
    <w:rsid w:val="000F281D"/>
    <w:rsid w:val="000F290C"/>
    <w:rsid w:val="000F2C52"/>
    <w:rsid w:val="000F3AC0"/>
    <w:rsid w:val="000F4394"/>
    <w:rsid w:val="000F459A"/>
    <w:rsid w:val="000F4900"/>
    <w:rsid w:val="000F4AF0"/>
    <w:rsid w:val="000F4B1D"/>
    <w:rsid w:val="000F4D74"/>
    <w:rsid w:val="000F5137"/>
    <w:rsid w:val="000F5936"/>
    <w:rsid w:val="000F5BE4"/>
    <w:rsid w:val="000F5EF5"/>
    <w:rsid w:val="000F5FA1"/>
    <w:rsid w:val="000F63A5"/>
    <w:rsid w:val="000F6FE0"/>
    <w:rsid w:val="000F70B4"/>
    <w:rsid w:val="000F7A39"/>
    <w:rsid w:val="000F7F31"/>
    <w:rsid w:val="00100830"/>
    <w:rsid w:val="001009FE"/>
    <w:rsid w:val="001010B0"/>
    <w:rsid w:val="001011E5"/>
    <w:rsid w:val="0010193F"/>
    <w:rsid w:val="00101CF5"/>
    <w:rsid w:val="00102009"/>
    <w:rsid w:val="00102E97"/>
    <w:rsid w:val="00102F3F"/>
    <w:rsid w:val="00102F8E"/>
    <w:rsid w:val="0010338F"/>
    <w:rsid w:val="001036FD"/>
    <w:rsid w:val="001037D3"/>
    <w:rsid w:val="00103A4D"/>
    <w:rsid w:val="00104592"/>
    <w:rsid w:val="001045E5"/>
    <w:rsid w:val="00104C39"/>
    <w:rsid w:val="001052E6"/>
    <w:rsid w:val="001059FB"/>
    <w:rsid w:val="00105C72"/>
    <w:rsid w:val="00105E56"/>
    <w:rsid w:val="00106072"/>
    <w:rsid w:val="001065D1"/>
    <w:rsid w:val="00106F44"/>
    <w:rsid w:val="001070E3"/>
    <w:rsid w:val="001079D0"/>
    <w:rsid w:val="00107F15"/>
    <w:rsid w:val="00110695"/>
    <w:rsid w:val="00110A09"/>
    <w:rsid w:val="00110A92"/>
    <w:rsid w:val="00110C97"/>
    <w:rsid w:val="001112E7"/>
    <w:rsid w:val="00111370"/>
    <w:rsid w:val="00113769"/>
    <w:rsid w:val="00113885"/>
    <w:rsid w:val="00113B1B"/>
    <w:rsid w:val="00114508"/>
    <w:rsid w:val="001147D0"/>
    <w:rsid w:val="00114EBD"/>
    <w:rsid w:val="00114F29"/>
    <w:rsid w:val="0011514A"/>
    <w:rsid w:val="001157F9"/>
    <w:rsid w:val="00115CC2"/>
    <w:rsid w:val="00115F3C"/>
    <w:rsid w:val="001160DB"/>
    <w:rsid w:val="001162E9"/>
    <w:rsid w:val="00116448"/>
    <w:rsid w:val="00116A39"/>
    <w:rsid w:val="00117366"/>
    <w:rsid w:val="00117AE9"/>
    <w:rsid w:val="001211C9"/>
    <w:rsid w:val="001216CE"/>
    <w:rsid w:val="0012175D"/>
    <w:rsid w:val="00121C2C"/>
    <w:rsid w:val="00121C43"/>
    <w:rsid w:val="00121E8F"/>
    <w:rsid w:val="00122087"/>
    <w:rsid w:val="00122525"/>
    <w:rsid w:val="00122991"/>
    <w:rsid w:val="00122AA0"/>
    <w:rsid w:val="00122ACF"/>
    <w:rsid w:val="001234BC"/>
    <w:rsid w:val="001243E1"/>
    <w:rsid w:val="001243E8"/>
    <w:rsid w:val="001249B7"/>
    <w:rsid w:val="001250FE"/>
    <w:rsid w:val="0012553F"/>
    <w:rsid w:val="00125C75"/>
    <w:rsid w:val="00125C83"/>
    <w:rsid w:val="001260A1"/>
    <w:rsid w:val="00126C5E"/>
    <w:rsid w:val="00126EBE"/>
    <w:rsid w:val="0012729F"/>
    <w:rsid w:val="00127AA1"/>
    <w:rsid w:val="00127EB1"/>
    <w:rsid w:val="00130786"/>
    <w:rsid w:val="00131043"/>
    <w:rsid w:val="001311B1"/>
    <w:rsid w:val="00131D7D"/>
    <w:rsid w:val="00132020"/>
    <w:rsid w:val="00132241"/>
    <w:rsid w:val="001328F0"/>
    <w:rsid w:val="00132D8B"/>
    <w:rsid w:val="001330EB"/>
    <w:rsid w:val="001339E5"/>
    <w:rsid w:val="0013400B"/>
    <w:rsid w:val="00134CF1"/>
    <w:rsid w:val="00134E09"/>
    <w:rsid w:val="00135168"/>
    <w:rsid w:val="00135931"/>
    <w:rsid w:val="001359E8"/>
    <w:rsid w:val="001364CD"/>
    <w:rsid w:val="00136639"/>
    <w:rsid w:val="001368FD"/>
    <w:rsid w:val="00136A3E"/>
    <w:rsid w:val="00136D24"/>
    <w:rsid w:val="00137D8C"/>
    <w:rsid w:val="00140A09"/>
    <w:rsid w:val="001410A6"/>
    <w:rsid w:val="00141323"/>
    <w:rsid w:val="00141853"/>
    <w:rsid w:val="00141A62"/>
    <w:rsid w:val="00142B63"/>
    <w:rsid w:val="00142C37"/>
    <w:rsid w:val="00143093"/>
    <w:rsid w:val="0014381D"/>
    <w:rsid w:val="00143FB6"/>
    <w:rsid w:val="001442D2"/>
    <w:rsid w:val="00144610"/>
    <w:rsid w:val="00145064"/>
    <w:rsid w:val="0014570E"/>
    <w:rsid w:val="001462B9"/>
    <w:rsid w:val="00147137"/>
    <w:rsid w:val="00147209"/>
    <w:rsid w:val="00147F33"/>
    <w:rsid w:val="00150011"/>
    <w:rsid w:val="0015083B"/>
    <w:rsid w:val="001510A6"/>
    <w:rsid w:val="001510AA"/>
    <w:rsid w:val="001516CA"/>
    <w:rsid w:val="0015187C"/>
    <w:rsid w:val="00151BCF"/>
    <w:rsid w:val="00151D5C"/>
    <w:rsid w:val="00151E63"/>
    <w:rsid w:val="001520D8"/>
    <w:rsid w:val="001523EE"/>
    <w:rsid w:val="0015288C"/>
    <w:rsid w:val="00153319"/>
    <w:rsid w:val="0015350A"/>
    <w:rsid w:val="00153BE9"/>
    <w:rsid w:val="00154801"/>
    <w:rsid w:val="00154849"/>
    <w:rsid w:val="00154D69"/>
    <w:rsid w:val="00154F32"/>
    <w:rsid w:val="00155031"/>
    <w:rsid w:val="001558FA"/>
    <w:rsid w:val="00156C6D"/>
    <w:rsid w:val="00156F04"/>
    <w:rsid w:val="00157F7D"/>
    <w:rsid w:val="00160A32"/>
    <w:rsid w:val="00160A55"/>
    <w:rsid w:val="00160D99"/>
    <w:rsid w:val="001615F8"/>
    <w:rsid w:val="00161968"/>
    <w:rsid w:val="00161D2D"/>
    <w:rsid w:val="00161FE8"/>
    <w:rsid w:val="001626A1"/>
    <w:rsid w:val="00162890"/>
    <w:rsid w:val="00162A28"/>
    <w:rsid w:val="00162E7D"/>
    <w:rsid w:val="00162FB7"/>
    <w:rsid w:val="00162FEF"/>
    <w:rsid w:val="001637A4"/>
    <w:rsid w:val="00163887"/>
    <w:rsid w:val="00164708"/>
    <w:rsid w:val="00164939"/>
    <w:rsid w:val="001649AD"/>
    <w:rsid w:val="00164D9C"/>
    <w:rsid w:val="001657A7"/>
    <w:rsid w:val="00165897"/>
    <w:rsid w:val="00165B49"/>
    <w:rsid w:val="00165B5D"/>
    <w:rsid w:val="00165DCD"/>
    <w:rsid w:val="00165E10"/>
    <w:rsid w:val="00167679"/>
    <w:rsid w:val="001678D5"/>
    <w:rsid w:val="0017031D"/>
    <w:rsid w:val="001706D9"/>
    <w:rsid w:val="00170AD8"/>
    <w:rsid w:val="00171EA8"/>
    <w:rsid w:val="001722C3"/>
    <w:rsid w:val="0017294D"/>
    <w:rsid w:val="00172B3C"/>
    <w:rsid w:val="00173467"/>
    <w:rsid w:val="0017346E"/>
    <w:rsid w:val="001738A3"/>
    <w:rsid w:val="00173946"/>
    <w:rsid w:val="0017540B"/>
    <w:rsid w:val="001758B3"/>
    <w:rsid w:val="00176A13"/>
    <w:rsid w:val="001770EF"/>
    <w:rsid w:val="00177390"/>
    <w:rsid w:val="0017781F"/>
    <w:rsid w:val="00177D4F"/>
    <w:rsid w:val="00177E47"/>
    <w:rsid w:val="00180255"/>
    <w:rsid w:val="001803ED"/>
    <w:rsid w:val="0018050D"/>
    <w:rsid w:val="00180CC7"/>
    <w:rsid w:val="00180E1D"/>
    <w:rsid w:val="00180E33"/>
    <w:rsid w:val="0018131A"/>
    <w:rsid w:val="0018176A"/>
    <w:rsid w:val="0018179F"/>
    <w:rsid w:val="00181801"/>
    <w:rsid w:val="00181F1A"/>
    <w:rsid w:val="001823D4"/>
    <w:rsid w:val="00182C8C"/>
    <w:rsid w:val="00182D05"/>
    <w:rsid w:val="00183490"/>
    <w:rsid w:val="0018385B"/>
    <w:rsid w:val="00183BA7"/>
    <w:rsid w:val="00183C14"/>
    <w:rsid w:val="00184103"/>
    <w:rsid w:val="001843DC"/>
    <w:rsid w:val="001844B7"/>
    <w:rsid w:val="0018477E"/>
    <w:rsid w:val="001865C7"/>
    <w:rsid w:val="00186C6D"/>
    <w:rsid w:val="001870BB"/>
    <w:rsid w:val="001870D7"/>
    <w:rsid w:val="0018713C"/>
    <w:rsid w:val="00187503"/>
    <w:rsid w:val="00187791"/>
    <w:rsid w:val="00191210"/>
    <w:rsid w:val="0019196C"/>
    <w:rsid w:val="001920EE"/>
    <w:rsid w:val="00192188"/>
    <w:rsid w:val="0019232F"/>
    <w:rsid w:val="00192400"/>
    <w:rsid w:val="001930DE"/>
    <w:rsid w:val="0019323F"/>
    <w:rsid w:val="0019390C"/>
    <w:rsid w:val="0019457C"/>
    <w:rsid w:val="001947FB"/>
    <w:rsid w:val="00195460"/>
    <w:rsid w:val="001955C2"/>
    <w:rsid w:val="001955E8"/>
    <w:rsid w:val="0019603A"/>
    <w:rsid w:val="00196056"/>
    <w:rsid w:val="00196971"/>
    <w:rsid w:val="00196C99"/>
    <w:rsid w:val="00197191"/>
    <w:rsid w:val="001975AA"/>
    <w:rsid w:val="00197751"/>
    <w:rsid w:val="001978DC"/>
    <w:rsid w:val="00197A23"/>
    <w:rsid w:val="00197D0E"/>
    <w:rsid w:val="001A02F2"/>
    <w:rsid w:val="001A09BC"/>
    <w:rsid w:val="001A0A03"/>
    <w:rsid w:val="001A2132"/>
    <w:rsid w:val="001A2602"/>
    <w:rsid w:val="001A2BCB"/>
    <w:rsid w:val="001A2F88"/>
    <w:rsid w:val="001A306B"/>
    <w:rsid w:val="001A30B3"/>
    <w:rsid w:val="001A36CA"/>
    <w:rsid w:val="001A37F3"/>
    <w:rsid w:val="001A39FF"/>
    <w:rsid w:val="001A3D08"/>
    <w:rsid w:val="001A3DC2"/>
    <w:rsid w:val="001A4320"/>
    <w:rsid w:val="001A44A6"/>
    <w:rsid w:val="001A458B"/>
    <w:rsid w:val="001A4F78"/>
    <w:rsid w:val="001A4F9C"/>
    <w:rsid w:val="001A4FF9"/>
    <w:rsid w:val="001A5DF3"/>
    <w:rsid w:val="001A685C"/>
    <w:rsid w:val="001A6AF6"/>
    <w:rsid w:val="001A6CB7"/>
    <w:rsid w:val="001A6F4E"/>
    <w:rsid w:val="001A71BD"/>
    <w:rsid w:val="001A7561"/>
    <w:rsid w:val="001A76A8"/>
    <w:rsid w:val="001A78B9"/>
    <w:rsid w:val="001B0038"/>
    <w:rsid w:val="001B0216"/>
    <w:rsid w:val="001B062C"/>
    <w:rsid w:val="001B0641"/>
    <w:rsid w:val="001B088D"/>
    <w:rsid w:val="001B0996"/>
    <w:rsid w:val="001B0CEB"/>
    <w:rsid w:val="001B273C"/>
    <w:rsid w:val="001B2A84"/>
    <w:rsid w:val="001B2ECC"/>
    <w:rsid w:val="001B34C0"/>
    <w:rsid w:val="001B3C36"/>
    <w:rsid w:val="001B3D32"/>
    <w:rsid w:val="001B3D8D"/>
    <w:rsid w:val="001B5468"/>
    <w:rsid w:val="001B577E"/>
    <w:rsid w:val="001B5791"/>
    <w:rsid w:val="001B628E"/>
    <w:rsid w:val="001B67F9"/>
    <w:rsid w:val="001B78B3"/>
    <w:rsid w:val="001B795C"/>
    <w:rsid w:val="001B7A93"/>
    <w:rsid w:val="001B7C04"/>
    <w:rsid w:val="001C06D1"/>
    <w:rsid w:val="001C0CC3"/>
    <w:rsid w:val="001C10A3"/>
    <w:rsid w:val="001C27A6"/>
    <w:rsid w:val="001C4D06"/>
    <w:rsid w:val="001C4FB5"/>
    <w:rsid w:val="001C5855"/>
    <w:rsid w:val="001C682B"/>
    <w:rsid w:val="001C6D80"/>
    <w:rsid w:val="001C7234"/>
    <w:rsid w:val="001C7A06"/>
    <w:rsid w:val="001D040E"/>
    <w:rsid w:val="001D0ED6"/>
    <w:rsid w:val="001D165E"/>
    <w:rsid w:val="001D2F48"/>
    <w:rsid w:val="001D33D2"/>
    <w:rsid w:val="001D34EB"/>
    <w:rsid w:val="001D4470"/>
    <w:rsid w:val="001D4A42"/>
    <w:rsid w:val="001D4BF4"/>
    <w:rsid w:val="001D514C"/>
    <w:rsid w:val="001D551E"/>
    <w:rsid w:val="001D5821"/>
    <w:rsid w:val="001D5B73"/>
    <w:rsid w:val="001D5F92"/>
    <w:rsid w:val="001D62D6"/>
    <w:rsid w:val="001D63ED"/>
    <w:rsid w:val="001D6424"/>
    <w:rsid w:val="001D64CF"/>
    <w:rsid w:val="001D6D0C"/>
    <w:rsid w:val="001D7595"/>
    <w:rsid w:val="001E003E"/>
    <w:rsid w:val="001E01D7"/>
    <w:rsid w:val="001E0A93"/>
    <w:rsid w:val="001E1220"/>
    <w:rsid w:val="001E18C9"/>
    <w:rsid w:val="001E22CB"/>
    <w:rsid w:val="001E297A"/>
    <w:rsid w:val="001E2992"/>
    <w:rsid w:val="001E31B5"/>
    <w:rsid w:val="001E38AD"/>
    <w:rsid w:val="001E4036"/>
    <w:rsid w:val="001E5617"/>
    <w:rsid w:val="001E5789"/>
    <w:rsid w:val="001E6C6E"/>
    <w:rsid w:val="001E6D0A"/>
    <w:rsid w:val="001F02A8"/>
    <w:rsid w:val="001F072F"/>
    <w:rsid w:val="001F1976"/>
    <w:rsid w:val="001F20D3"/>
    <w:rsid w:val="001F23C2"/>
    <w:rsid w:val="001F2BF8"/>
    <w:rsid w:val="001F3519"/>
    <w:rsid w:val="001F5761"/>
    <w:rsid w:val="001F650D"/>
    <w:rsid w:val="001F6A34"/>
    <w:rsid w:val="001F6BB0"/>
    <w:rsid w:val="001F7A6B"/>
    <w:rsid w:val="001F7E3A"/>
    <w:rsid w:val="0020082C"/>
    <w:rsid w:val="0020097C"/>
    <w:rsid w:val="00201890"/>
    <w:rsid w:val="002020C4"/>
    <w:rsid w:val="0020216D"/>
    <w:rsid w:val="002025E0"/>
    <w:rsid w:val="002026AB"/>
    <w:rsid w:val="00202862"/>
    <w:rsid w:val="00202876"/>
    <w:rsid w:val="0020298F"/>
    <w:rsid w:val="00202CD2"/>
    <w:rsid w:val="00202DD5"/>
    <w:rsid w:val="00203369"/>
    <w:rsid w:val="00203497"/>
    <w:rsid w:val="00204CD1"/>
    <w:rsid w:val="00205356"/>
    <w:rsid w:val="00205466"/>
    <w:rsid w:val="002058D2"/>
    <w:rsid w:val="00205A68"/>
    <w:rsid w:val="00205E56"/>
    <w:rsid w:val="002060DE"/>
    <w:rsid w:val="00206923"/>
    <w:rsid w:val="00206ACC"/>
    <w:rsid w:val="002078D2"/>
    <w:rsid w:val="00210427"/>
    <w:rsid w:val="00210848"/>
    <w:rsid w:val="00210D90"/>
    <w:rsid w:val="00210E3E"/>
    <w:rsid w:val="00211600"/>
    <w:rsid w:val="002117BE"/>
    <w:rsid w:val="00211D7B"/>
    <w:rsid w:val="00212325"/>
    <w:rsid w:val="00212F93"/>
    <w:rsid w:val="00213CB3"/>
    <w:rsid w:val="0021446A"/>
    <w:rsid w:val="0021479A"/>
    <w:rsid w:val="00215169"/>
    <w:rsid w:val="0021533E"/>
    <w:rsid w:val="0021542B"/>
    <w:rsid w:val="00215449"/>
    <w:rsid w:val="002159D3"/>
    <w:rsid w:val="00215CCD"/>
    <w:rsid w:val="00215FE4"/>
    <w:rsid w:val="00216850"/>
    <w:rsid w:val="00216B02"/>
    <w:rsid w:val="00216B18"/>
    <w:rsid w:val="002175A0"/>
    <w:rsid w:val="00217B9E"/>
    <w:rsid w:val="00217E7C"/>
    <w:rsid w:val="00217ED4"/>
    <w:rsid w:val="00220182"/>
    <w:rsid w:val="00220312"/>
    <w:rsid w:val="002203A0"/>
    <w:rsid w:val="002204AF"/>
    <w:rsid w:val="00220A98"/>
    <w:rsid w:val="00220F36"/>
    <w:rsid w:val="0022206C"/>
    <w:rsid w:val="0022286B"/>
    <w:rsid w:val="00222B58"/>
    <w:rsid w:val="00224BD6"/>
    <w:rsid w:val="00224F0B"/>
    <w:rsid w:val="00224FEC"/>
    <w:rsid w:val="002251CF"/>
    <w:rsid w:val="00225260"/>
    <w:rsid w:val="002252BA"/>
    <w:rsid w:val="00226834"/>
    <w:rsid w:val="00227824"/>
    <w:rsid w:val="0022794A"/>
    <w:rsid w:val="00227B4D"/>
    <w:rsid w:val="00227BB5"/>
    <w:rsid w:val="00227D39"/>
    <w:rsid w:val="002300D4"/>
    <w:rsid w:val="00230486"/>
    <w:rsid w:val="002304D5"/>
    <w:rsid w:val="0023051F"/>
    <w:rsid w:val="002306A6"/>
    <w:rsid w:val="002309E9"/>
    <w:rsid w:val="00230F6E"/>
    <w:rsid w:val="00231220"/>
    <w:rsid w:val="00231386"/>
    <w:rsid w:val="00232720"/>
    <w:rsid w:val="0023289E"/>
    <w:rsid w:val="00232C24"/>
    <w:rsid w:val="0023301C"/>
    <w:rsid w:val="00233761"/>
    <w:rsid w:val="002337A1"/>
    <w:rsid w:val="00233B72"/>
    <w:rsid w:val="00233E16"/>
    <w:rsid w:val="00234324"/>
    <w:rsid w:val="002359FE"/>
    <w:rsid w:val="00235FDE"/>
    <w:rsid w:val="0023602C"/>
    <w:rsid w:val="00236B1D"/>
    <w:rsid w:val="00236C6B"/>
    <w:rsid w:val="00236DAD"/>
    <w:rsid w:val="00237C20"/>
    <w:rsid w:val="00237C70"/>
    <w:rsid w:val="00237F74"/>
    <w:rsid w:val="002409FF"/>
    <w:rsid w:val="00240D95"/>
    <w:rsid w:val="00240D97"/>
    <w:rsid w:val="0024150A"/>
    <w:rsid w:val="00241532"/>
    <w:rsid w:val="00241AA5"/>
    <w:rsid w:val="00241FE7"/>
    <w:rsid w:val="00242CD6"/>
    <w:rsid w:val="00242F4F"/>
    <w:rsid w:val="00243BB7"/>
    <w:rsid w:val="00243F6A"/>
    <w:rsid w:val="0024437A"/>
    <w:rsid w:val="00244741"/>
    <w:rsid w:val="002449D5"/>
    <w:rsid w:val="00244A28"/>
    <w:rsid w:val="0024616D"/>
    <w:rsid w:val="00246250"/>
    <w:rsid w:val="00246731"/>
    <w:rsid w:val="00246B07"/>
    <w:rsid w:val="00246C7B"/>
    <w:rsid w:val="002476AF"/>
    <w:rsid w:val="00247EC2"/>
    <w:rsid w:val="002506DF"/>
    <w:rsid w:val="00250814"/>
    <w:rsid w:val="00250ACE"/>
    <w:rsid w:val="002510BB"/>
    <w:rsid w:val="0025167A"/>
    <w:rsid w:val="00251DDE"/>
    <w:rsid w:val="0025205A"/>
    <w:rsid w:val="0025236D"/>
    <w:rsid w:val="0025263C"/>
    <w:rsid w:val="00252695"/>
    <w:rsid w:val="00253582"/>
    <w:rsid w:val="00253AE0"/>
    <w:rsid w:val="00253BAC"/>
    <w:rsid w:val="00253C75"/>
    <w:rsid w:val="00253F1A"/>
    <w:rsid w:val="0025453B"/>
    <w:rsid w:val="00254D75"/>
    <w:rsid w:val="00254E22"/>
    <w:rsid w:val="002569A3"/>
    <w:rsid w:val="00260F8C"/>
    <w:rsid w:val="00261672"/>
    <w:rsid w:val="00261697"/>
    <w:rsid w:val="0026177B"/>
    <w:rsid w:val="00261857"/>
    <w:rsid w:val="002625CA"/>
    <w:rsid w:val="00262C9F"/>
    <w:rsid w:val="00262E9E"/>
    <w:rsid w:val="002630EB"/>
    <w:rsid w:val="00263256"/>
    <w:rsid w:val="00264182"/>
    <w:rsid w:val="002652FA"/>
    <w:rsid w:val="00265D60"/>
    <w:rsid w:val="00266098"/>
    <w:rsid w:val="002663FE"/>
    <w:rsid w:val="00266D30"/>
    <w:rsid w:val="00267F0B"/>
    <w:rsid w:val="002700FB"/>
    <w:rsid w:val="002701C3"/>
    <w:rsid w:val="00270995"/>
    <w:rsid w:val="0027110D"/>
    <w:rsid w:val="002713BE"/>
    <w:rsid w:val="0027149C"/>
    <w:rsid w:val="0027172F"/>
    <w:rsid w:val="00271D08"/>
    <w:rsid w:val="00272B70"/>
    <w:rsid w:val="00272D62"/>
    <w:rsid w:val="00272FA3"/>
    <w:rsid w:val="00273010"/>
    <w:rsid w:val="00273CFB"/>
    <w:rsid w:val="0027427F"/>
    <w:rsid w:val="00274641"/>
    <w:rsid w:val="0027506C"/>
    <w:rsid w:val="00275701"/>
    <w:rsid w:val="00276951"/>
    <w:rsid w:val="00276ABB"/>
    <w:rsid w:val="00276DA1"/>
    <w:rsid w:val="00277836"/>
    <w:rsid w:val="00277A17"/>
    <w:rsid w:val="00277FB2"/>
    <w:rsid w:val="0028008F"/>
    <w:rsid w:val="002814CE"/>
    <w:rsid w:val="0028191D"/>
    <w:rsid w:val="00281955"/>
    <w:rsid w:val="00281C68"/>
    <w:rsid w:val="00281EDE"/>
    <w:rsid w:val="00281F58"/>
    <w:rsid w:val="002821FE"/>
    <w:rsid w:val="0028253B"/>
    <w:rsid w:val="00282B86"/>
    <w:rsid w:val="002849AF"/>
    <w:rsid w:val="00285158"/>
    <w:rsid w:val="00285454"/>
    <w:rsid w:val="0028564C"/>
    <w:rsid w:val="00285F4B"/>
    <w:rsid w:val="00286472"/>
    <w:rsid w:val="00286955"/>
    <w:rsid w:val="00287240"/>
    <w:rsid w:val="00287471"/>
    <w:rsid w:val="00290C55"/>
    <w:rsid w:val="0029119C"/>
    <w:rsid w:val="0029132B"/>
    <w:rsid w:val="00291873"/>
    <w:rsid w:val="002919C6"/>
    <w:rsid w:val="00291EF9"/>
    <w:rsid w:val="002929A8"/>
    <w:rsid w:val="0029343D"/>
    <w:rsid w:val="0029347E"/>
    <w:rsid w:val="002936F8"/>
    <w:rsid w:val="002937C5"/>
    <w:rsid w:val="00293D79"/>
    <w:rsid w:val="00294713"/>
    <w:rsid w:val="0029491B"/>
    <w:rsid w:val="00294B9C"/>
    <w:rsid w:val="00294F4E"/>
    <w:rsid w:val="002958E8"/>
    <w:rsid w:val="00296218"/>
    <w:rsid w:val="0029656E"/>
    <w:rsid w:val="002973A2"/>
    <w:rsid w:val="00297E2D"/>
    <w:rsid w:val="00297FC6"/>
    <w:rsid w:val="002A0202"/>
    <w:rsid w:val="002A04DE"/>
    <w:rsid w:val="002A074E"/>
    <w:rsid w:val="002A0EE6"/>
    <w:rsid w:val="002A1102"/>
    <w:rsid w:val="002A124E"/>
    <w:rsid w:val="002A15D5"/>
    <w:rsid w:val="002A16DF"/>
    <w:rsid w:val="002A1C37"/>
    <w:rsid w:val="002A1D24"/>
    <w:rsid w:val="002A1FE6"/>
    <w:rsid w:val="002A220C"/>
    <w:rsid w:val="002A2313"/>
    <w:rsid w:val="002A239F"/>
    <w:rsid w:val="002A242F"/>
    <w:rsid w:val="002A26DF"/>
    <w:rsid w:val="002A27B6"/>
    <w:rsid w:val="002A316F"/>
    <w:rsid w:val="002A31EE"/>
    <w:rsid w:val="002A5145"/>
    <w:rsid w:val="002A57BD"/>
    <w:rsid w:val="002A5C3E"/>
    <w:rsid w:val="002A614B"/>
    <w:rsid w:val="002A620A"/>
    <w:rsid w:val="002A6EE8"/>
    <w:rsid w:val="002A6FB6"/>
    <w:rsid w:val="002A76F4"/>
    <w:rsid w:val="002A771E"/>
    <w:rsid w:val="002A79FB"/>
    <w:rsid w:val="002A7C80"/>
    <w:rsid w:val="002A7FBA"/>
    <w:rsid w:val="002B1020"/>
    <w:rsid w:val="002B131D"/>
    <w:rsid w:val="002B1BAC"/>
    <w:rsid w:val="002B1C81"/>
    <w:rsid w:val="002B2393"/>
    <w:rsid w:val="002B285F"/>
    <w:rsid w:val="002B2C2A"/>
    <w:rsid w:val="002B3041"/>
    <w:rsid w:val="002B350A"/>
    <w:rsid w:val="002B362C"/>
    <w:rsid w:val="002B3797"/>
    <w:rsid w:val="002B39C4"/>
    <w:rsid w:val="002B3E50"/>
    <w:rsid w:val="002B4A0C"/>
    <w:rsid w:val="002B4AAB"/>
    <w:rsid w:val="002B537E"/>
    <w:rsid w:val="002B55D4"/>
    <w:rsid w:val="002B5771"/>
    <w:rsid w:val="002B5791"/>
    <w:rsid w:val="002B5FC4"/>
    <w:rsid w:val="002B6200"/>
    <w:rsid w:val="002B6423"/>
    <w:rsid w:val="002B64BB"/>
    <w:rsid w:val="002B65DE"/>
    <w:rsid w:val="002B7350"/>
    <w:rsid w:val="002B7615"/>
    <w:rsid w:val="002B7C39"/>
    <w:rsid w:val="002C2704"/>
    <w:rsid w:val="002C2ABB"/>
    <w:rsid w:val="002C32D0"/>
    <w:rsid w:val="002C36D0"/>
    <w:rsid w:val="002C38CC"/>
    <w:rsid w:val="002C4EBA"/>
    <w:rsid w:val="002C4FBF"/>
    <w:rsid w:val="002C5358"/>
    <w:rsid w:val="002C5845"/>
    <w:rsid w:val="002C5981"/>
    <w:rsid w:val="002C6B7A"/>
    <w:rsid w:val="002C6BBE"/>
    <w:rsid w:val="002C7771"/>
    <w:rsid w:val="002D1556"/>
    <w:rsid w:val="002D193C"/>
    <w:rsid w:val="002D1D0A"/>
    <w:rsid w:val="002D215F"/>
    <w:rsid w:val="002D26A0"/>
    <w:rsid w:val="002D2DF3"/>
    <w:rsid w:val="002D330D"/>
    <w:rsid w:val="002D339D"/>
    <w:rsid w:val="002D3B01"/>
    <w:rsid w:val="002D3FCF"/>
    <w:rsid w:val="002D42DB"/>
    <w:rsid w:val="002D4AC3"/>
    <w:rsid w:val="002D4F79"/>
    <w:rsid w:val="002D51C6"/>
    <w:rsid w:val="002D52D2"/>
    <w:rsid w:val="002D586C"/>
    <w:rsid w:val="002D59D3"/>
    <w:rsid w:val="002D5E7B"/>
    <w:rsid w:val="002D74B2"/>
    <w:rsid w:val="002E03A4"/>
    <w:rsid w:val="002E0596"/>
    <w:rsid w:val="002E1F8B"/>
    <w:rsid w:val="002E20FC"/>
    <w:rsid w:val="002E2601"/>
    <w:rsid w:val="002E299B"/>
    <w:rsid w:val="002E2A85"/>
    <w:rsid w:val="002E2AE4"/>
    <w:rsid w:val="002E2F93"/>
    <w:rsid w:val="002E354B"/>
    <w:rsid w:val="002E358C"/>
    <w:rsid w:val="002E35FA"/>
    <w:rsid w:val="002E399A"/>
    <w:rsid w:val="002E3EDB"/>
    <w:rsid w:val="002E3F12"/>
    <w:rsid w:val="002E41BD"/>
    <w:rsid w:val="002E4936"/>
    <w:rsid w:val="002E4AF6"/>
    <w:rsid w:val="002E52B2"/>
    <w:rsid w:val="002E5428"/>
    <w:rsid w:val="002E5443"/>
    <w:rsid w:val="002E6559"/>
    <w:rsid w:val="002E6A65"/>
    <w:rsid w:val="002E722B"/>
    <w:rsid w:val="002E76CF"/>
    <w:rsid w:val="002F005E"/>
    <w:rsid w:val="002F0AEE"/>
    <w:rsid w:val="002F0BA5"/>
    <w:rsid w:val="002F0DBE"/>
    <w:rsid w:val="002F1360"/>
    <w:rsid w:val="002F1648"/>
    <w:rsid w:val="002F1975"/>
    <w:rsid w:val="002F2069"/>
    <w:rsid w:val="002F2B78"/>
    <w:rsid w:val="002F3713"/>
    <w:rsid w:val="002F3E65"/>
    <w:rsid w:val="002F410E"/>
    <w:rsid w:val="002F473F"/>
    <w:rsid w:val="002F4C0A"/>
    <w:rsid w:val="002F4CC2"/>
    <w:rsid w:val="002F541D"/>
    <w:rsid w:val="002F5858"/>
    <w:rsid w:val="002F593D"/>
    <w:rsid w:val="002F5B22"/>
    <w:rsid w:val="002F6E68"/>
    <w:rsid w:val="002F6ED2"/>
    <w:rsid w:val="002F71E2"/>
    <w:rsid w:val="002F7782"/>
    <w:rsid w:val="00300317"/>
    <w:rsid w:val="00300752"/>
    <w:rsid w:val="00300B05"/>
    <w:rsid w:val="003011A3"/>
    <w:rsid w:val="0030120F"/>
    <w:rsid w:val="003013BC"/>
    <w:rsid w:val="00301595"/>
    <w:rsid w:val="00301C4D"/>
    <w:rsid w:val="003020A1"/>
    <w:rsid w:val="00302543"/>
    <w:rsid w:val="0030279A"/>
    <w:rsid w:val="00302A01"/>
    <w:rsid w:val="00302AAE"/>
    <w:rsid w:val="00302E5F"/>
    <w:rsid w:val="00302EB9"/>
    <w:rsid w:val="00302F54"/>
    <w:rsid w:val="00302FB4"/>
    <w:rsid w:val="00303036"/>
    <w:rsid w:val="0030304E"/>
    <w:rsid w:val="00304411"/>
    <w:rsid w:val="00304423"/>
    <w:rsid w:val="003044D0"/>
    <w:rsid w:val="00304ACD"/>
    <w:rsid w:val="00304BE0"/>
    <w:rsid w:val="0030539F"/>
    <w:rsid w:val="0030549B"/>
    <w:rsid w:val="00305B2E"/>
    <w:rsid w:val="00305DCB"/>
    <w:rsid w:val="003061F4"/>
    <w:rsid w:val="0030654A"/>
    <w:rsid w:val="00307D82"/>
    <w:rsid w:val="00310768"/>
    <w:rsid w:val="003108CF"/>
    <w:rsid w:val="00310E04"/>
    <w:rsid w:val="00311399"/>
    <w:rsid w:val="003114AF"/>
    <w:rsid w:val="003116C5"/>
    <w:rsid w:val="00311F0B"/>
    <w:rsid w:val="00311F6B"/>
    <w:rsid w:val="00311F6E"/>
    <w:rsid w:val="0031227D"/>
    <w:rsid w:val="003123C3"/>
    <w:rsid w:val="003127D7"/>
    <w:rsid w:val="00312E11"/>
    <w:rsid w:val="00313364"/>
    <w:rsid w:val="00314258"/>
    <w:rsid w:val="00314320"/>
    <w:rsid w:val="00314468"/>
    <w:rsid w:val="003147F1"/>
    <w:rsid w:val="00314D3A"/>
    <w:rsid w:val="00314D49"/>
    <w:rsid w:val="00314DA4"/>
    <w:rsid w:val="003150E0"/>
    <w:rsid w:val="00315785"/>
    <w:rsid w:val="00315912"/>
    <w:rsid w:val="00315DD6"/>
    <w:rsid w:val="003161D6"/>
    <w:rsid w:val="0031626D"/>
    <w:rsid w:val="00316623"/>
    <w:rsid w:val="00317A2F"/>
    <w:rsid w:val="00317FB6"/>
    <w:rsid w:val="00320788"/>
    <w:rsid w:val="00320884"/>
    <w:rsid w:val="00320A73"/>
    <w:rsid w:val="00320CDF"/>
    <w:rsid w:val="00321808"/>
    <w:rsid w:val="00321B16"/>
    <w:rsid w:val="00321E32"/>
    <w:rsid w:val="00322E39"/>
    <w:rsid w:val="00323FDA"/>
    <w:rsid w:val="003243BF"/>
    <w:rsid w:val="003245B3"/>
    <w:rsid w:val="003251C7"/>
    <w:rsid w:val="00325339"/>
    <w:rsid w:val="00325864"/>
    <w:rsid w:val="003260AD"/>
    <w:rsid w:val="00326254"/>
    <w:rsid w:val="00326641"/>
    <w:rsid w:val="00327B16"/>
    <w:rsid w:val="00327DB1"/>
    <w:rsid w:val="00327E4E"/>
    <w:rsid w:val="00330556"/>
    <w:rsid w:val="0033083C"/>
    <w:rsid w:val="00331531"/>
    <w:rsid w:val="00331752"/>
    <w:rsid w:val="00331A29"/>
    <w:rsid w:val="003320AE"/>
    <w:rsid w:val="00332324"/>
    <w:rsid w:val="0033258C"/>
    <w:rsid w:val="00333AA2"/>
    <w:rsid w:val="00334933"/>
    <w:rsid w:val="00334C4C"/>
    <w:rsid w:val="00334D8D"/>
    <w:rsid w:val="00334F93"/>
    <w:rsid w:val="00335CFE"/>
    <w:rsid w:val="00335D10"/>
    <w:rsid w:val="0033614C"/>
    <w:rsid w:val="003362A9"/>
    <w:rsid w:val="00336878"/>
    <w:rsid w:val="003368F5"/>
    <w:rsid w:val="00336BC7"/>
    <w:rsid w:val="00336EF3"/>
    <w:rsid w:val="0033703F"/>
    <w:rsid w:val="003370A8"/>
    <w:rsid w:val="00337302"/>
    <w:rsid w:val="00337506"/>
    <w:rsid w:val="0034111E"/>
    <w:rsid w:val="0034144F"/>
    <w:rsid w:val="00341582"/>
    <w:rsid w:val="003418EA"/>
    <w:rsid w:val="00341BD3"/>
    <w:rsid w:val="003428AE"/>
    <w:rsid w:val="003428F4"/>
    <w:rsid w:val="0034351D"/>
    <w:rsid w:val="003435F4"/>
    <w:rsid w:val="003437CF"/>
    <w:rsid w:val="00343CBC"/>
    <w:rsid w:val="00343FCE"/>
    <w:rsid w:val="00344733"/>
    <w:rsid w:val="003447A3"/>
    <w:rsid w:val="003449B9"/>
    <w:rsid w:val="00344C47"/>
    <w:rsid w:val="00345D75"/>
    <w:rsid w:val="003461D2"/>
    <w:rsid w:val="00346715"/>
    <w:rsid w:val="00346ACC"/>
    <w:rsid w:val="00346EB1"/>
    <w:rsid w:val="003473CB"/>
    <w:rsid w:val="003474B2"/>
    <w:rsid w:val="003474F2"/>
    <w:rsid w:val="00347AE1"/>
    <w:rsid w:val="00347B65"/>
    <w:rsid w:val="00347EFF"/>
    <w:rsid w:val="00347F03"/>
    <w:rsid w:val="00347FDB"/>
    <w:rsid w:val="003504F6"/>
    <w:rsid w:val="00350679"/>
    <w:rsid w:val="00350E32"/>
    <w:rsid w:val="00352B63"/>
    <w:rsid w:val="0035307B"/>
    <w:rsid w:val="00353211"/>
    <w:rsid w:val="003537F5"/>
    <w:rsid w:val="003546E9"/>
    <w:rsid w:val="00354BD7"/>
    <w:rsid w:val="00354C4B"/>
    <w:rsid w:val="00354EA3"/>
    <w:rsid w:val="0035559E"/>
    <w:rsid w:val="00355775"/>
    <w:rsid w:val="00355ED7"/>
    <w:rsid w:val="00356819"/>
    <w:rsid w:val="003569BB"/>
    <w:rsid w:val="00357A5A"/>
    <w:rsid w:val="00357BB2"/>
    <w:rsid w:val="00357ECA"/>
    <w:rsid w:val="00357FAE"/>
    <w:rsid w:val="0036018E"/>
    <w:rsid w:val="00360259"/>
    <w:rsid w:val="00360FAA"/>
    <w:rsid w:val="0036208F"/>
    <w:rsid w:val="003632B4"/>
    <w:rsid w:val="0036384F"/>
    <w:rsid w:val="0036396D"/>
    <w:rsid w:val="00363D97"/>
    <w:rsid w:val="00364442"/>
    <w:rsid w:val="00364B00"/>
    <w:rsid w:val="00364CA3"/>
    <w:rsid w:val="00364EDC"/>
    <w:rsid w:val="00365046"/>
    <w:rsid w:val="003651E0"/>
    <w:rsid w:val="0036549D"/>
    <w:rsid w:val="00365593"/>
    <w:rsid w:val="003656A1"/>
    <w:rsid w:val="00365A38"/>
    <w:rsid w:val="00365A74"/>
    <w:rsid w:val="00365C0A"/>
    <w:rsid w:val="00366A55"/>
    <w:rsid w:val="00366F93"/>
    <w:rsid w:val="00367079"/>
    <w:rsid w:val="003675FE"/>
    <w:rsid w:val="00367E62"/>
    <w:rsid w:val="00371187"/>
    <w:rsid w:val="003716AA"/>
    <w:rsid w:val="00372146"/>
    <w:rsid w:val="00372147"/>
    <w:rsid w:val="00372327"/>
    <w:rsid w:val="003724EF"/>
    <w:rsid w:val="00372AE9"/>
    <w:rsid w:val="00372C5E"/>
    <w:rsid w:val="00373715"/>
    <w:rsid w:val="00373D16"/>
    <w:rsid w:val="0037498A"/>
    <w:rsid w:val="00374DAA"/>
    <w:rsid w:val="00375188"/>
    <w:rsid w:val="003751C9"/>
    <w:rsid w:val="00375536"/>
    <w:rsid w:val="003759CD"/>
    <w:rsid w:val="00375B37"/>
    <w:rsid w:val="00375CE8"/>
    <w:rsid w:val="00376394"/>
    <w:rsid w:val="00376A85"/>
    <w:rsid w:val="00376C1C"/>
    <w:rsid w:val="00376D5C"/>
    <w:rsid w:val="0037712B"/>
    <w:rsid w:val="00377D04"/>
    <w:rsid w:val="0038121C"/>
    <w:rsid w:val="0038129A"/>
    <w:rsid w:val="003820ED"/>
    <w:rsid w:val="0038339E"/>
    <w:rsid w:val="0038373E"/>
    <w:rsid w:val="003847F5"/>
    <w:rsid w:val="00384A49"/>
    <w:rsid w:val="00384A8C"/>
    <w:rsid w:val="00385282"/>
    <w:rsid w:val="0038549D"/>
    <w:rsid w:val="0038559B"/>
    <w:rsid w:val="00385643"/>
    <w:rsid w:val="0038585D"/>
    <w:rsid w:val="00385A53"/>
    <w:rsid w:val="00385C9F"/>
    <w:rsid w:val="00386091"/>
    <w:rsid w:val="003863C7"/>
    <w:rsid w:val="00386656"/>
    <w:rsid w:val="00386A9B"/>
    <w:rsid w:val="00386E41"/>
    <w:rsid w:val="00387ADE"/>
    <w:rsid w:val="00387DE6"/>
    <w:rsid w:val="00390647"/>
    <w:rsid w:val="00390B48"/>
    <w:rsid w:val="00390F5D"/>
    <w:rsid w:val="003915DB"/>
    <w:rsid w:val="00391917"/>
    <w:rsid w:val="00391DE8"/>
    <w:rsid w:val="003922AC"/>
    <w:rsid w:val="0039286F"/>
    <w:rsid w:val="0039303C"/>
    <w:rsid w:val="003930AE"/>
    <w:rsid w:val="003932AC"/>
    <w:rsid w:val="003933CD"/>
    <w:rsid w:val="0039368E"/>
    <w:rsid w:val="00393C04"/>
    <w:rsid w:val="0039411A"/>
    <w:rsid w:val="00394D91"/>
    <w:rsid w:val="00395CCA"/>
    <w:rsid w:val="00396495"/>
    <w:rsid w:val="003968BE"/>
    <w:rsid w:val="00396CA2"/>
    <w:rsid w:val="00396F8A"/>
    <w:rsid w:val="00397053"/>
    <w:rsid w:val="00397424"/>
    <w:rsid w:val="003974C5"/>
    <w:rsid w:val="003975D8"/>
    <w:rsid w:val="00397E8E"/>
    <w:rsid w:val="00397F2C"/>
    <w:rsid w:val="003A0218"/>
    <w:rsid w:val="003A0259"/>
    <w:rsid w:val="003A0557"/>
    <w:rsid w:val="003A127E"/>
    <w:rsid w:val="003A1461"/>
    <w:rsid w:val="003A1C5C"/>
    <w:rsid w:val="003A1F22"/>
    <w:rsid w:val="003A21B2"/>
    <w:rsid w:val="003A269A"/>
    <w:rsid w:val="003A3F72"/>
    <w:rsid w:val="003A3FCB"/>
    <w:rsid w:val="003A4B21"/>
    <w:rsid w:val="003A5A52"/>
    <w:rsid w:val="003A5D2B"/>
    <w:rsid w:val="003A5D9F"/>
    <w:rsid w:val="003A662E"/>
    <w:rsid w:val="003A6E57"/>
    <w:rsid w:val="003A7A39"/>
    <w:rsid w:val="003B078A"/>
    <w:rsid w:val="003B0A7B"/>
    <w:rsid w:val="003B0C6C"/>
    <w:rsid w:val="003B17B2"/>
    <w:rsid w:val="003B18AA"/>
    <w:rsid w:val="003B2804"/>
    <w:rsid w:val="003B29B0"/>
    <w:rsid w:val="003B2B4A"/>
    <w:rsid w:val="003B2FB4"/>
    <w:rsid w:val="003B3311"/>
    <w:rsid w:val="003B39FB"/>
    <w:rsid w:val="003B41B7"/>
    <w:rsid w:val="003B469F"/>
    <w:rsid w:val="003B4E2B"/>
    <w:rsid w:val="003B53CD"/>
    <w:rsid w:val="003B57CB"/>
    <w:rsid w:val="003B57F4"/>
    <w:rsid w:val="003B586C"/>
    <w:rsid w:val="003B5B5C"/>
    <w:rsid w:val="003B5F1D"/>
    <w:rsid w:val="003B608F"/>
    <w:rsid w:val="003B663F"/>
    <w:rsid w:val="003B6FAB"/>
    <w:rsid w:val="003B719F"/>
    <w:rsid w:val="003B785D"/>
    <w:rsid w:val="003B7C0B"/>
    <w:rsid w:val="003C03E1"/>
    <w:rsid w:val="003C0814"/>
    <w:rsid w:val="003C0C3C"/>
    <w:rsid w:val="003C0DD8"/>
    <w:rsid w:val="003C1336"/>
    <w:rsid w:val="003C18B3"/>
    <w:rsid w:val="003C19A9"/>
    <w:rsid w:val="003C1F34"/>
    <w:rsid w:val="003C219F"/>
    <w:rsid w:val="003C26AF"/>
    <w:rsid w:val="003C2B3D"/>
    <w:rsid w:val="003C3F7D"/>
    <w:rsid w:val="003C42A6"/>
    <w:rsid w:val="003C465F"/>
    <w:rsid w:val="003C4785"/>
    <w:rsid w:val="003C4D83"/>
    <w:rsid w:val="003C5063"/>
    <w:rsid w:val="003C51C3"/>
    <w:rsid w:val="003C5467"/>
    <w:rsid w:val="003C559E"/>
    <w:rsid w:val="003C6660"/>
    <w:rsid w:val="003C6730"/>
    <w:rsid w:val="003C67E8"/>
    <w:rsid w:val="003C6878"/>
    <w:rsid w:val="003C74A1"/>
    <w:rsid w:val="003C7663"/>
    <w:rsid w:val="003C783E"/>
    <w:rsid w:val="003D0446"/>
    <w:rsid w:val="003D0768"/>
    <w:rsid w:val="003D0910"/>
    <w:rsid w:val="003D0F81"/>
    <w:rsid w:val="003D1AF8"/>
    <w:rsid w:val="003D236A"/>
    <w:rsid w:val="003D2629"/>
    <w:rsid w:val="003D313F"/>
    <w:rsid w:val="003D36E5"/>
    <w:rsid w:val="003D3B80"/>
    <w:rsid w:val="003D3F57"/>
    <w:rsid w:val="003D4843"/>
    <w:rsid w:val="003D4878"/>
    <w:rsid w:val="003D5064"/>
    <w:rsid w:val="003D5712"/>
    <w:rsid w:val="003D5BDB"/>
    <w:rsid w:val="003D6237"/>
    <w:rsid w:val="003D6734"/>
    <w:rsid w:val="003E0045"/>
    <w:rsid w:val="003E0085"/>
    <w:rsid w:val="003E0AE3"/>
    <w:rsid w:val="003E115C"/>
    <w:rsid w:val="003E2362"/>
    <w:rsid w:val="003E28B8"/>
    <w:rsid w:val="003E2DDD"/>
    <w:rsid w:val="003E3D30"/>
    <w:rsid w:val="003E3E16"/>
    <w:rsid w:val="003E43F7"/>
    <w:rsid w:val="003E4C51"/>
    <w:rsid w:val="003E4FE7"/>
    <w:rsid w:val="003E5367"/>
    <w:rsid w:val="003E7173"/>
    <w:rsid w:val="003E72DB"/>
    <w:rsid w:val="003E7E1E"/>
    <w:rsid w:val="003E7E8E"/>
    <w:rsid w:val="003F00A4"/>
    <w:rsid w:val="003F021A"/>
    <w:rsid w:val="003F1100"/>
    <w:rsid w:val="003F1383"/>
    <w:rsid w:val="003F13D6"/>
    <w:rsid w:val="003F168A"/>
    <w:rsid w:val="003F19DC"/>
    <w:rsid w:val="003F24B0"/>
    <w:rsid w:val="003F3BA0"/>
    <w:rsid w:val="003F4809"/>
    <w:rsid w:val="003F4DDC"/>
    <w:rsid w:val="003F6189"/>
    <w:rsid w:val="003F6FC6"/>
    <w:rsid w:val="003F71F4"/>
    <w:rsid w:val="003F74FE"/>
    <w:rsid w:val="003F7E3C"/>
    <w:rsid w:val="003F7E94"/>
    <w:rsid w:val="0040068E"/>
    <w:rsid w:val="004007C0"/>
    <w:rsid w:val="00400F2A"/>
    <w:rsid w:val="00401009"/>
    <w:rsid w:val="0040111E"/>
    <w:rsid w:val="004011B2"/>
    <w:rsid w:val="00401440"/>
    <w:rsid w:val="004018A4"/>
    <w:rsid w:val="00402A9B"/>
    <w:rsid w:val="00402D99"/>
    <w:rsid w:val="00403389"/>
    <w:rsid w:val="00403B5C"/>
    <w:rsid w:val="00403CC5"/>
    <w:rsid w:val="00403F0D"/>
    <w:rsid w:val="004045FB"/>
    <w:rsid w:val="00404861"/>
    <w:rsid w:val="00404BA4"/>
    <w:rsid w:val="00404EC3"/>
    <w:rsid w:val="00404F66"/>
    <w:rsid w:val="004050BE"/>
    <w:rsid w:val="00405320"/>
    <w:rsid w:val="004058C5"/>
    <w:rsid w:val="00405BFC"/>
    <w:rsid w:val="004060B3"/>
    <w:rsid w:val="00406D20"/>
    <w:rsid w:val="00407A41"/>
    <w:rsid w:val="00407B00"/>
    <w:rsid w:val="00407BE6"/>
    <w:rsid w:val="00410247"/>
    <w:rsid w:val="0041064D"/>
    <w:rsid w:val="00410A65"/>
    <w:rsid w:val="00411699"/>
    <w:rsid w:val="004117C9"/>
    <w:rsid w:val="0041183F"/>
    <w:rsid w:val="004119B7"/>
    <w:rsid w:val="00411B8F"/>
    <w:rsid w:val="00412BE8"/>
    <w:rsid w:val="00413159"/>
    <w:rsid w:val="00413345"/>
    <w:rsid w:val="00413809"/>
    <w:rsid w:val="00413C57"/>
    <w:rsid w:val="00414AAB"/>
    <w:rsid w:val="004157BF"/>
    <w:rsid w:val="00416D2C"/>
    <w:rsid w:val="00416FE9"/>
    <w:rsid w:val="00417477"/>
    <w:rsid w:val="004175DC"/>
    <w:rsid w:val="00417BDA"/>
    <w:rsid w:val="0042008E"/>
    <w:rsid w:val="00420CF7"/>
    <w:rsid w:val="00420DA8"/>
    <w:rsid w:val="00421470"/>
    <w:rsid w:val="004215ED"/>
    <w:rsid w:val="00421C7C"/>
    <w:rsid w:val="00422341"/>
    <w:rsid w:val="004223DC"/>
    <w:rsid w:val="00422732"/>
    <w:rsid w:val="00422FAB"/>
    <w:rsid w:val="00423A99"/>
    <w:rsid w:val="00423AC4"/>
    <w:rsid w:val="00424093"/>
    <w:rsid w:val="004244DF"/>
    <w:rsid w:val="004270E1"/>
    <w:rsid w:val="00427C12"/>
    <w:rsid w:val="00430370"/>
    <w:rsid w:val="00430B27"/>
    <w:rsid w:val="00431A37"/>
    <w:rsid w:val="00431D68"/>
    <w:rsid w:val="00432D5B"/>
    <w:rsid w:val="00433BC7"/>
    <w:rsid w:val="00433FDA"/>
    <w:rsid w:val="00434597"/>
    <w:rsid w:val="00434740"/>
    <w:rsid w:val="00434B42"/>
    <w:rsid w:val="00434C68"/>
    <w:rsid w:val="004354D0"/>
    <w:rsid w:val="00435E08"/>
    <w:rsid w:val="00435E4F"/>
    <w:rsid w:val="00437D3E"/>
    <w:rsid w:val="00437FF5"/>
    <w:rsid w:val="0044032C"/>
    <w:rsid w:val="004403D3"/>
    <w:rsid w:val="0044044D"/>
    <w:rsid w:val="00440703"/>
    <w:rsid w:val="00440FD0"/>
    <w:rsid w:val="0044109C"/>
    <w:rsid w:val="00441185"/>
    <w:rsid w:val="00441555"/>
    <w:rsid w:val="0044266F"/>
    <w:rsid w:val="00442770"/>
    <w:rsid w:val="004427A0"/>
    <w:rsid w:val="00442939"/>
    <w:rsid w:val="00442A55"/>
    <w:rsid w:val="00442B89"/>
    <w:rsid w:val="00442DEA"/>
    <w:rsid w:val="00442EA6"/>
    <w:rsid w:val="00442F5A"/>
    <w:rsid w:val="00442FC9"/>
    <w:rsid w:val="004433CD"/>
    <w:rsid w:val="004435C4"/>
    <w:rsid w:val="004435DC"/>
    <w:rsid w:val="00443696"/>
    <w:rsid w:val="00444398"/>
    <w:rsid w:val="00444523"/>
    <w:rsid w:val="004449AE"/>
    <w:rsid w:val="00444C5E"/>
    <w:rsid w:val="0044512A"/>
    <w:rsid w:val="004456EC"/>
    <w:rsid w:val="00445DB6"/>
    <w:rsid w:val="004462A9"/>
    <w:rsid w:val="00446378"/>
    <w:rsid w:val="00446F77"/>
    <w:rsid w:val="004470D3"/>
    <w:rsid w:val="0044796A"/>
    <w:rsid w:val="00447A26"/>
    <w:rsid w:val="00447D8F"/>
    <w:rsid w:val="00450198"/>
    <w:rsid w:val="004509F8"/>
    <w:rsid w:val="0045112D"/>
    <w:rsid w:val="004517FE"/>
    <w:rsid w:val="00452A6F"/>
    <w:rsid w:val="00452C57"/>
    <w:rsid w:val="004538F4"/>
    <w:rsid w:val="00453F1B"/>
    <w:rsid w:val="00453F29"/>
    <w:rsid w:val="0045445F"/>
    <w:rsid w:val="004549C0"/>
    <w:rsid w:val="00454A63"/>
    <w:rsid w:val="0045587C"/>
    <w:rsid w:val="0045588E"/>
    <w:rsid w:val="00455E65"/>
    <w:rsid w:val="00455EBF"/>
    <w:rsid w:val="00455F67"/>
    <w:rsid w:val="00456395"/>
    <w:rsid w:val="004564DB"/>
    <w:rsid w:val="00456AA6"/>
    <w:rsid w:val="00456BEF"/>
    <w:rsid w:val="00456D70"/>
    <w:rsid w:val="004579DB"/>
    <w:rsid w:val="00457A06"/>
    <w:rsid w:val="00460AAF"/>
    <w:rsid w:val="00460BAE"/>
    <w:rsid w:val="00461031"/>
    <w:rsid w:val="0046109A"/>
    <w:rsid w:val="004617E5"/>
    <w:rsid w:val="004618C2"/>
    <w:rsid w:val="00461D92"/>
    <w:rsid w:val="00462516"/>
    <w:rsid w:val="00462E76"/>
    <w:rsid w:val="0046349C"/>
    <w:rsid w:val="00463AB4"/>
    <w:rsid w:val="00463F80"/>
    <w:rsid w:val="0046403C"/>
    <w:rsid w:val="004641C4"/>
    <w:rsid w:val="004649EF"/>
    <w:rsid w:val="00464A19"/>
    <w:rsid w:val="00464C05"/>
    <w:rsid w:val="00464DEA"/>
    <w:rsid w:val="00465DC2"/>
    <w:rsid w:val="00465FC8"/>
    <w:rsid w:val="00465FFC"/>
    <w:rsid w:val="00466229"/>
    <w:rsid w:val="004668BE"/>
    <w:rsid w:val="0046719F"/>
    <w:rsid w:val="00467213"/>
    <w:rsid w:val="004678C3"/>
    <w:rsid w:val="004705D5"/>
    <w:rsid w:val="004710CE"/>
    <w:rsid w:val="00471B60"/>
    <w:rsid w:val="00472135"/>
    <w:rsid w:val="0047299C"/>
    <w:rsid w:val="00472A0B"/>
    <w:rsid w:val="004730C8"/>
    <w:rsid w:val="004733E3"/>
    <w:rsid w:val="00473473"/>
    <w:rsid w:val="004736B9"/>
    <w:rsid w:val="0047473B"/>
    <w:rsid w:val="00474FB6"/>
    <w:rsid w:val="004751EE"/>
    <w:rsid w:val="00475292"/>
    <w:rsid w:val="0047570A"/>
    <w:rsid w:val="004759F6"/>
    <w:rsid w:val="004761D6"/>
    <w:rsid w:val="004764E1"/>
    <w:rsid w:val="00477035"/>
    <w:rsid w:val="004771C9"/>
    <w:rsid w:val="004773DD"/>
    <w:rsid w:val="004775E9"/>
    <w:rsid w:val="00477F17"/>
    <w:rsid w:val="00480A19"/>
    <w:rsid w:val="004812F3"/>
    <w:rsid w:val="00481DA3"/>
    <w:rsid w:val="004830D0"/>
    <w:rsid w:val="00483777"/>
    <w:rsid w:val="00483B7F"/>
    <w:rsid w:val="00484A63"/>
    <w:rsid w:val="0048536F"/>
    <w:rsid w:val="00485AAD"/>
    <w:rsid w:val="00485BE6"/>
    <w:rsid w:val="0048653A"/>
    <w:rsid w:val="004866E1"/>
    <w:rsid w:val="00486B04"/>
    <w:rsid w:val="00486C54"/>
    <w:rsid w:val="004872B6"/>
    <w:rsid w:val="0048780C"/>
    <w:rsid w:val="00487A52"/>
    <w:rsid w:val="00487AD7"/>
    <w:rsid w:val="00487ED3"/>
    <w:rsid w:val="00487F34"/>
    <w:rsid w:val="00491876"/>
    <w:rsid w:val="00491900"/>
    <w:rsid w:val="0049201B"/>
    <w:rsid w:val="004920DA"/>
    <w:rsid w:val="0049214E"/>
    <w:rsid w:val="004929D8"/>
    <w:rsid w:val="004940A6"/>
    <w:rsid w:val="0049432B"/>
    <w:rsid w:val="00494B0F"/>
    <w:rsid w:val="00494B2D"/>
    <w:rsid w:val="004957B9"/>
    <w:rsid w:val="00495A83"/>
    <w:rsid w:val="004960F5"/>
    <w:rsid w:val="004962ED"/>
    <w:rsid w:val="004964F5"/>
    <w:rsid w:val="004974BC"/>
    <w:rsid w:val="004A00C4"/>
    <w:rsid w:val="004A0634"/>
    <w:rsid w:val="004A0E3B"/>
    <w:rsid w:val="004A1112"/>
    <w:rsid w:val="004A119B"/>
    <w:rsid w:val="004A14BE"/>
    <w:rsid w:val="004A1CAC"/>
    <w:rsid w:val="004A2B01"/>
    <w:rsid w:val="004A3C3C"/>
    <w:rsid w:val="004A3F1D"/>
    <w:rsid w:val="004A53A0"/>
    <w:rsid w:val="004A56B0"/>
    <w:rsid w:val="004A591E"/>
    <w:rsid w:val="004A6225"/>
    <w:rsid w:val="004A646A"/>
    <w:rsid w:val="004A66D8"/>
    <w:rsid w:val="004A6972"/>
    <w:rsid w:val="004A741C"/>
    <w:rsid w:val="004A7657"/>
    <w:rsid w:val="004B00C7"/>
    <w:rsid w:val="004B0D94"/>
    <w:rsid w:val="004B0F61"/>
    <w:rsid w:val="004B15AA"/>
    <w:rsid w:val="004B17C0"/>
    <w:rsid w:val="004B215E"/>
    <w:rsid w:val="004B3230"/>
    <w:rsid w:val="004B390B"/>
    <w:rsid w:val="004B3975"/>
    <w:rsid w:val="004B3B44"/>
    <w:rsid w:val="004B3FCA"/>
    <w:rsid w:val="004B4C55"/>
    <w:rsid w:val="004B6573"/>
    <w:rsid w:val="004B6BE1"/>
    <w:rsid w:val="004B6FA5"/>
    <w:rsid w:val="004C06A7"/>
    <w:rsid w:val="004C0760"/>
    <w:rsid w:val="004C0BE0"/>
    <w:rsid w:val="004C1AD1"/>
    <w:rsid w:val="004C29E9"/>
    <w:rsid w:val="004C2B94"/>
    <w:rsid w:val="004C4634"/>
    <w:rsid w:val="004C4919"/>
    <w:rsid w:val="004C525A"/>
    <w:rsid w:val="004C5C05"/>
    <w:rsid w:val="004C5F4C"/>
    <w:rsid w:val="004C6124"/>
    <w:rsid w:val="004C678F"/>
    <w:rsid w:val="004C684E"/>
    <w:rsid w:val="004C6CC5"/>
    <w:rsid w:val="004C7336"/>
    <w:rsid w:val="004C7802"/>
    <w:rsid w:val="004C7887"/>
    <w:rsid w:val="004D01D0"/>
    <w:rsid w:val="004D090D"/>
    <w:rsid w:val="004D0A0D"/>
    <w:rsid w:val="004D272B"/>
    <w:rsid w:val="004D2A59"/>
    <w:rsid w:val="004D2DD3"/>
    <w:rsid w:val="004D31D4"/>
    <w:rsid w:val="004D344B"/>
    <w:rsid w:val="004D557F"/>
    <w:rsid w:val="004D5ACB"/>
    <w:rsid w:val="004D5BFB"/>
    <w:rsid w:val="004D5FC7"/>
    <w:rsid w:val="004D62D6"/>
    <w:rsid w:val="004D67D4"/>
    <w:rsid w:val="004D6A8E"/>
    <w:rsid w:val="004D7124"/>
    <w:rsid w:val="004D7966"/>
    <w:rsid w:val="004D7B22"/>
    <w:rsid w:val="004D7CD6"/>
    <w:rsid w:val="004D7F38"/>
    <w:rsid w:val="004E043F"/>
    <w:rsid w:val="004E126B"/>
    <w:rsid w:val="004E12C3"/>
    <w:rsid w:val="004E168B"/>
    <w:rsid w:val="004E1D31"/>
    <w:rsid w:val="004E41CF"/>
    <w:rsid w:val="004E47B2"/>
    <w:rsid w:val="004E52F7"/>
    <w:rsid w:val="004E5B00"/>
    <w:rsid w:val="004E5C7D"/>
    <w:rsid w:val="004E5DAB"/>
    <w:rsid w:val="004E5DB2"/>
    <w:rsid w:val="004E5EDF"/>
    <w:rsid w:val="004E5F3A"/>
    <w:rsid w:val="004E69D3"/>
    <w:rsid w:val="004E6B42"/>
    <w:rsid w:val="004E6F7C"/>
    <w:rsid w:val="004E72B5"/>
    <w:rsid w:val="004F0074"/>
    <w:rsid w:val="004F125D"/>
    <w:rsid w:val="004F1A4B"/>
    <w:rsid w:val="004F1AAF"/>
    <w:rsid w:val="004F1BFB"/>
    <w:rsid w:val="004F1CEB"/>
    <w:rsid w:val="004F2346"/>
    <w:rsid w:val="004F2691"/>
    <w:rsid w:val="004F2A3B"/>
    <w:rsid w:val="004F2DA9"/>
    <w:rsid w:val="004F2F46"/>
    <w:rsid w:val="004F43DC"/>
    <w:rsid w:val="004F4A26"/>
    <w:rsid w:val="004F5524"/>
    <w:rsid w:val="004F6055"/>
    <w:rsid w:val="004F6348"/>
    <w:rsid w:val="004F63CE"/>
    <w:rsid w:val="004F65CE"/>
    <w:rsid w:val="004F6757"/>
    <w:rsid w:val="004F7164"/>
    <w:rsid w:val="004F760C"/>
    <w:rsid w:val="004F77DC"/>
    <w:rsid w:val="004F7E92"/>
    <w:rsid w:val="0050079B"/>
    <w:rsid w:val="0050124B"/>
    <w:rsid w:val="00502205"/>
    <w:rsid w:val="00502B3E"/>
    <w:rsid w:val="00503703"/>
    <w:rsid w:val="00503C4B"/>
    <w:rsid w:val="0050418B"/>
    <w:rsid w:val="005041EF"/>
    <w:rsid w:val="00504B7D"/>
    <w:rsid w:val="00504BEB"/>
    <w:rsid w:val="0050549D"/>
    <w:rsid w:val="00505B4A"/>
    <w:rsid w:val="00506043"/>
    <w:rsid w:val="005061B2"/>
    <w:rsid w:val="00506280"/>
    <w:rsid w:val="005063AF"/>
    <w:rsid w:val="00506BF6"/>
    <w:rsid w:val="00506D67"/>
    <w:rsid w:val="00507241"/>
    <w:rsid w:val="00507898"/>
    <w:rsid w:val="005078A0"/>
    <w:rsid w:val="00507C07"/>
    <w:rsid w:val="00510421"/>
    <w:rsid w:val="00510536"/>
    <w:rsid w:val="00510952"/>
    <w:rsid w:val="00511682"/>
    <w:rsid w:val="005123F0"/>
    <w:rsid w:val="00512E21"/>
    <w:rsid w:val="005135AB"/>
    <w:rsid w:val="00513D3D"/>
    <w:rsid w:val="0051453F"/>
    <w:rsid w:val="00515811"/>
    <w:rsid w:val="005158A3"/>
    <w:rsid w:val="005158EA"/>
    <w:rsid w:val="005159A3"/>
    <w:rsid w:val="00515C53"/>
    <w:rsid w:val="00516607"/>
    <w:rsid w:val="00516D4E"/>
    <w:rsid w:val="00517057"/>
    <w:rsid w:val="0051717F"/>
    <w:rsid w:val="00517D3E"/>
    <w:rsid w:val="005216F2"/>
    <w:rsid w:val="00521E0D"/>
    <w:rsid w:val="005221C9"/>
    <w:rsid w:val="005222DC"/>
    <w:rsid w:val="00522CB1"/>
    <w:rsid w:val="0052359C"/>
    <w:rsid w:val="00523FA5"/>
    <w:rsid w:val="00524400"/>
    <w:rsid w:val="00524777"/>
    <w:rsid w:val="00524A2F"/>
    <w:rsid w:val="00524D60"/>
    <w:rsid w:val="00525470"/>
    <w:rsid w:val="0052575B"/>
    <w:rsid w:val="00527287"/>
    <w:rsid w:val="0053018E"/>
    <w:rsid w:val="005302B2"/>
    <w:rsid w:val="00530B64"/>
    <w:rsid w:val="00530C94"/>
    <w:rsid w:val="00530DC6"/>
    <w:rsid w:val="00530E77"/>
    <w:rsid w:val="00531412"/>
    <w:rsid w:val="00531567"/>
    <w:rsid w:val="00531CB1"/>
    <w:rsid w:val="00532665"/>
    <w:rsid w:val="005341DB"/>
    <w:rsid w:val="00534B9E"/>
    <w:rsid w:val="00534D28"/>
    <w:rsid w:val="00534D6E"/>
    <w:rsid w:val="005352BD"/>
    <w:rsid w:val="00535868"/>
    <w:rsid w:val="005362EE"/>
    <w:rsid w:val="00536302"/>
    <w:rsid w:val="00536C6E"/>
    <w:rsid w:val="00536CC0"/>
    <w:rsid w:val="005371AE"/>
    <w:rsid w:val="0053768A"/>
    <w:rsid w:val="005376C5"/>
    <w:rsid w:val="00537702"/>
    <w:rsid w:val="005377C9"/>
    <w:rsid w:val="005378C6"/>
    <w:rsid w:val="00537A9C"/>
    <w:rsid w:val="00537D4B"/>
    <w:rsid w:val="00537DEB"/>
    <w:rsid w:val="00537EBC"/>
    <w:rsid w:val="00537F03"/>
    <w:rsid w:val="00537F0E"/>
    <w:rsid w:val="00540297"/>
    <w:rsid w:val="00540A40"/>
    <w:rsid w:val="00540D59"/>
    <w:rsid w:val="00540E21"/>
    <w:rsid w:val="00541430"/>
    <w:rsid w:val="005415F9"/>
    <w:rsid w:val="00541636"/>
    <w:rsid w:val="005416B0"/>
    <w:rsid w:val="00541C7F"/>
    <w:rsid w:val="005424B4"/>
    <w:rsid w:val="005426D8"/>
    <w:rsid w:val="00542A85"/>
    <w:rsid w:val="00543ABA"/>
    <w:rsid w:val="00543F96"/>
    <w:rsid w:val="00544B9D"/>
    <w:rsid w:val="00544F82"/>
    <w:rsid w:val="0054520B"/>
    <w:rsid w:val="005467F8"/>
    <w:rsid w:val="00546A6C"/>
    <w:rsid w:val="0054747D"/>
    <w:rsid w:val="00547EC5"/>
    <w:rsid w:val="00550073"/>
    <w:rsid w:val="005500AB"/>
    <w:rsid w:val="00550153"/>
    <w:rsid w:val="0055047B"/>
    <w:rsid w:val="00550A91"/>
    <w:rsid w:val="00550D04"/>
    <w:rsid w:val="00551A77"/>
    <w:rsid w:val="00551E7F"/>
    <w:rsid w:val="00551F92"/>
    <w:rsid w:val="0055245D"/>
    <w:rsid w:val="00552E2E"/>
    <w:rsid w:val="0055363C"/>
    <w:rsid w:val="00553702"/>
    <w:rsid w:val="00553DE8"/>
    <w:rsid w:val="00553E7F"/>
    <w:rsid w:val="005543B8"/>
    <w:rsid w:val="0055494C"/>
    <w:rsid w:val="00554B28"/>
    <w:rsid w:val="0055546A"/>
    <w:rsid w:val="00555523"/>
    <w:rsid w:val="005559C1"/>
    <w:rsid w:val="00556FAA"/>
    <w:rsid w:val="00556FD8"/>
    <w:rsid w:val="0055734E"/>
    <w:rsid w:val="00557492"/>
    <w:rsid w:val="005575E4"/>
    <w:rsid w:val="00557702"/>
    <w:rsid w:val="005578E2"/>
    <w:rsid w:val="00557A37"/>
    <w:rsid w:val="0056027F"/>
    <w:rsid w:val="005609AD"/>
    <w:rsid w:val="00560C34"/>
    <w:rsid w:val="00560F71"/>
    <w:rsid w:val="00560FEF"/>
    <w:rsid w:val="00561220"/>
    <w:rsid w:val="00561246"/>
    <w:rsid w:val="00561848"/>
    <w:rsid w:val="00561FD2"/>
    <w:rsid w:val="005626C4"/>
    <w:rsid w:val="0056270C"/>
    <w:rsid w:val="0056275E"/>
    <w:rsid w:val="00562E33"/>
    <w:rsid w:val="00563828"/>
    <w:rsid w:val="0056574D"/>
    <w:rsid w:val="00565812"/>
    <w:rsid w:val="0056593E"/>
    <w:rsid w:val="00565D21"/>
    <w:rsid w:val="00566376"/>
    <w:rsid w:val="005664C0"/>
    <w:rsid w:val="00566699"/>
    <w:rsid w:val="005670CD"/>
    <w:rsid w:val="005672B0"/>
    <w:rsid w:val="0056735C"/>
    <w:rsid w:val="005673DF"/>
    <w:rsid w:val="005678CB"/>
    <w:rsid w:val="00567B66"/>
    <w:rsid w:val="0057054B"/>
    <w:rsid w:val="005705D9"/>
    <w:rsid w:val="00570611"/>
    <w:rsid w:val="0057102E"/>
    <w:rsid w:val="00573920"/>
    <w:rsid w:val="00574246"/>
    <w:rsid w:val="0057430C"/>
    <w:rsid w:val="00574744"/>
    <w:rsid w:val="005747DD"/>
    <w:rsid w:val="0057480F"/>
    <w:rsid w:val="005749C2"/>
    <w:rsid w:val="00574C26"/>
    <w:rsid w:val="005750B2"/>
    <w:rsid w:val="005758C6"/>
    <w:rsid w:val="00575B1D"/>
    <w:rsid w:val="005766AA"/>
    <w:rsid w:val="005767FA"/>
    <w:rsid w:val="00576C6A"/>
    <w:rsid w:val="005778B4"/>
    <w:rsid w:val="00580BB9"/>
    <w:rsid w:val="00581763"/>
    <w:rsid w:val="00582E29"/>
    <w:rsid w:val="00583E8D"/>
    <w:rsid w:val="00584631"/>
    <w:rsid w:val="00584F19"/>
    <w:rsid w:val="0058518F"/>
    <w:rsid w:val="005854F8"/>
    <w:rsid w:val="00586268"/>
    <w:rsid w:val="00586538"/>
    <w:rsid w:val="00587177"/>
    <w:rsid w:val="005900E8"/>
    <w:rsid w:val="00590AC4"/>
    <w:rsid w:val="00590DFC"/>
    <w:rsid w:val="00590F31"/>
    <w:rsid w:val="00591684"/>
    <w:rsid w:val="0059182A"/>
    <w:rsid w:val="00591D4A"/>
    <w:rsid w:val="00591FB6"/>
    <w:rsid w:val="005924C8"/>
    <w:rsid w:val="005929B9"/>
    <w:rsid w:val="00592AA5"/>
    <w:rsid w:val="00593775"/>
    <w:rsid w:val="0059390C"/>
    <w:rsid w:val="005939F7"/>
    <w:rsid w:val="00594111"/>
    <w:rsid w:val="00594A34"/>
    <w:rsid w:val="00594AFF"/>
    <w:rsid w:val="00595B37"/>
    <w:rsid w:val="00595DDD"/>
    <w:rsid w:val="005978D4"/>
    <w:rsid w:val="00597DA4"/>
    <w:rsid w:val="005A05C6"/>
    <w:rsid w:val="005A0724"/>
    <w:rsid w:val="005A0DA7"/>
    <w:rsid w:val="005A1112"/>
    <w:rsid w:val="005A13BD"/>
    <w:rsid w:val="005A24A4"/>
    <w:rsid w:val="005A2DA6"/>
    <w:rsid w:val="005A3123"/>
    <w:rsid w:val="005A3A8B"/>
    <w:rsid w:val="005A3CAC"/>
    <w:rsid w:val="005A3CFF"/>
    <w:rsid w:val="005A3D49"/>
    <w:rsid w:val="005A4931"/>
    <w:rsid w:val="005A5411"/>
    <w:rsid w:val="005A5728"/>
    <w:rsid w:val="005A5F58"/>
    <w:rsid w:val="005A6B79"/>
    <w:rsid w:val="005A70B4"/>
    <w:rsid w:val="005A7233"/>
    <w:rsid w:val="005A745B"/>
    <w:rsid w:val="005A7603"/>
    <w:rsid w:val="005A766A"/>
    <w:rsid w:val="005B0384"/>
    <w:rsid w:val="005B05B9"/>
    <w:rsid w:val="005B07F8"/>
    <w:rsid w:val="005B089A"/>
    <w:rsid w:val="005B127B"/>
    <w:rsid w:val="005B1285"/>
    <w:rsid w:val="005B1EFB"/>
    <w:rsid w:val="005B2425"/>
    <w:rsid w:val="005B2480"/>
    <w:rsid w:val="005B26F4"/>
    <w:rsid w:val="005B3106"/>
    <w:rsid w:val="005B329D"/>
    <w:rsid w:val="005B350A"/>
    <w:rsid w:val="005B3981"/>
    <w:rsid w:val="005B3B99"/>
    <w:rsid w:val="005B3F3A"/>
    <w:rsid w:val="005B5218"/>
    <w:rsid w:val="005B5265"/>
    <w:rsid w:val="005B55D2"/>
    <w:rsid w:val="005B606A"/>
    <w:rsid w:val="005B6152"/>
    <w:rsid w:val="005B699C"/>
    <w:rsid w:val="005C00F4"/>
    <w:rsid w:val="005C0405"/>
    <w:rsid w:val="005C0964"/>
    <w:rsid w:val="005C0D73"/>
    <w:rsid w:val="005C0E1F"/>
    <w:rsid w:val="005C0E91"/>
    <w:rsid w:val="005C101E"/>
    <w:rsid w:val="005C1319"/>
    <w:rsid w:val="005C2081"/>
    <w:rsid w:val="005C2257"/>
    <w:rsid w:val="005C3169"/>
    <w:rsid w:val="005C32E6"/>
    <w:rsid w:val="005C355C"/>
    <w:rsid w:val="005C3661"/>
    <w:rsid w:val="005C3898"/>
    <w:rsid w:val="005C3CCD"/>
    <w:rsid w:val="005C4448"/>
    <w:rsid w:val="005C5C56"/>
    <w:rsid w:val="005C5F0A"/>
    <w:rsid w:val="005C63DC"/>
    <w:rsid w:val="005C68B1"/>
    <w:rsid w:val="005C6CB6"/>
    <w:rsid w:val="005C6CF1"/>
    <w:rsid w:val="005C7017"/>
    <w:rsid w:val="005C71A4"/>
    <w:rsid w:val="005C7C8F"/>
    <w:rsid w:val="005C7CBD"/>
    <w:rsid w:val="005C7E8F"/>
    <w:rsid w:val="005D02FF"/>
    <w:rsid w:val="005D0BAC"/>
    <w:rsid w:val="005D1A20"/>
    <w:rsid w:val="005D1EA9"/>
    <w:rsid w:val="005D215A"/>
    <w:rsid w:val="005D2337"/>
    <w:rsid w:val="005D270F"/>
    <w:rsid w:val="005D2EA5"/>
    <w:rsid w:val="005D305A"/>
    <w:rsid w:val="005D30A4"/>
    <w:rsid w:val="005D31BE"/>
    <w:rsid w:val="005D3218"/>
    <w:rsid w:val="005D33D9"/>
    <w:rsid w:val="005D39B1"/>
    <w:rsid w:val="005D47BD"/>
    <w:rsid w:val="005D4A54"/>
    <w:rsid w:val="005D4D2E"/>
    <w:rsid w:val="005D4F2D"/>
    <w:rsid w:val="005D563C"/>
    <w:rsid w:val="005D613D"/>
    <w:rsid w:val="005D639A"/>
    <w:rsid w:val="005D6663"/>
    <w:rsid w:val="005D691D"/>
    <w:rsid w:val="005D75E0"/>
    <w:rsid w:val="005D7A4A"/>
    <w:rsid w:val="005E0071"/>
    <w:rsid w:val="005E0C29"/>
    <w:rsid w:val="005E1739"/>
    <w:rsid w:val="005E1DFD"/>
    <w:rsid w:val="005E1F12"/>
    <w:rsid w:val="005E234D"/>
    <w:rsid w:val="005E24C3"/>
    <w:rsid w:val="005E2A8A"/>
    <w:rsid w:val="005E2E64"/>
    <w:rsid w:val="005E39A7"/>
    <w:rsid w:val="005E558F"/>
    <w:rsid w:val="005E5C27"/>
    <w:rsid w:val="005E7672"/>
    <w:rsid w:val="005E7F60"/>
    <w:rsid w:val="005F1500"/>
    <w:rsid w:val="005F17B8"/>
    <w:rsid w:val="005F1838"/>
    <w:rsid w:val="005F1BF5"/>
    <w:rsid w:val="005F1D73"/>
    <w:rsid w:val="005F23E1"/>
    <w:rsid w:val="005F29CA"/>
    <w:rsid w:val="005F2AB1"/>
    <w:rsid w:val="005F344E"/>
    <w:rsid w:val="005F3881"/>
    <w:rsid w:val="005F38E2"/>
    <w:rsid w:val="005F3AAD"/>
    <w:rsid w:val="005F3B4F"/>
    <w:rsid w:val="005F42F0"/>
    <w:rsid w:val="005F48ED"/>
    <w:rsid w:val="005F4E11"/>
    <w:rsid w:val="005F55FC"/>
    <w:rsid w:val="005F5BC0"/>
    <w:rsid w:val="005F6629"/>
    <w:rsid w:val="005F6827"/>
    <w:rsid w:val="005F7068"/>
    <w:rsid w:val="005F70C5"/>
    <w:rsid w:val="005F7F3E"/>
    <w:rsid w:val="0060018B"/>
    <w:rsid w:val="00600630"/>
    <w:rsid w:val="00600FFC"/>
    <w:rsid w:val="00601E57"/>
    <w:rsid w:val="006022B7"/>
    <w:rsid w:val="006022EF"/>
    <w:rsid w:val="00603078"/>
    <w:rsid w:val="00603466"/>
    <w:rsid w:val="00603648"/>
    <w:rsid w:val="006044CF"/>
    <w:rsid w:val="00604E06"/>
    <w:rsid w:val="006069CC"/>
    <w:rsid w:val="00607028"/>
    <w:rsid w:val="006102B8"/>
    <w:rsid w:val="00611454"/>
    <w:rsid w:val="006114AF"/>
    <w:rsid w:val="006117CC"/>
    <w:rsid w:val="0061182C"/>
    <w:rsid w:val="0061198F"/>
    <w:rsid w:val="006121B5"/>
    <w:rsid w:val="006128C5"/>
    <w:rsid w:val="0061342A"/>
    <w:rsid w:val="00613751"/>
    <w:rsid w:val="00613916"/>
    <w:rsid w:val="0061454A"/>
    <w:rsid w:val="00614DBE"/>
    <w:rsid w:val="006158DF"/>
    <w:rsid w:val="0061640D"/>
    <w:rsid w:val="00616DC3"/>
    <w:rsid w:val="006177B1"/>
    <w:rsid w:val="00617E07"/>
    <w:rsid w:val="00617EE6"/>
    <w:rsid w:val="006214F4"/>
    <w:rsid w:val="0062157F"/>
    <w:rsid w:val="00621BF8"/>
    <w:rsid w:val="00621EF9"/>
    <w:rsid w:val="006227AF"/>
    <w:rsid w:val="006228AE"/>
    <w:rsid w:val="00622E18"/>
    <w:rsid w:val="0062328E"/>
    <w:rsid w:val="006238D0"/>
    <w:rsid w:val="0062402D"/>
    <w:rsid w:val="00624947"/>
    <w:rsid w:val="00624966"/>
    <w:rsid w:val="006249A5"/>
    <w:rsid w:val="00624B30"/>
    <w:rsid w:val="00625449"/>
    <w:rsid w:val="00625451"/>
    <w:rsid w:val="00625682"/>
    <w:rsid w:val="00625886"/>
    <w:rsid w:val="00625DAD"/>
    <w:rsid w:val="00625EE3"/>
    <w:rsid w:val="00626236"/>
    <w:rsid w:val="00626F00"/>
    <w:rsid w:val="00627003"/>
    <w:rsid w:val="00627F8C"/>
    <w:rsid w:val="00630033"/>
    <w:rsid w:val="0063006A"/>
    <w:rsid w:val="00630CFE"/>
    <w:rsid w:val="00630F4D"/>
    <w:rsid w:val="006311FC"/>
    <w:rsid w:val="00631BA8"/>
    <w:rsid w:val="00631E39"/>
    <w:rsid w:val="0063213B"/>
    <w:rsid w:val="00632684"/>
    <w:rsid w:val="00632779"/>
    <w:rsid w:val="00632A34"/>
    <w:rsid w:val="00632AAD"/>
    <w:rsid w:val="0063362A"/>
    <w:rsid w:val="00633CC1"/>
    <w:rsid w:val="00634503"/>
    <w:rsid w:val="00634E6F"/>
    <w:rsid w:val="00634F86"/>
    <w:rsid w:val="0063584E"/>
    <w:rsid w:val="00635910"/>
    <w:rsid w:val="00636271"/>
    <w:rsid w:val="00636723"/>
    <w:rsid w:val="00636F02"/>
    <w:rsid w:val="0063791A"/>
    <w:rsid w:val="0063792A"/>
    <w:rsid w:val="0064078A"/>
    <w:rsid w:val="0064096F"/>
    <w:rsid w:val="00641953"/>
    <w:rsid w:val="00641CF7"/>
    <w:rsid w:val="00642287"/>
    <w:rsid w:val="0064237B"/>
    <w:rsid w:val="00642D1D"/>
    <w:rsid w:val="00642F8B"/>
    <w:rsid w:val="00643703"/>
    <w:rsid w:val="006438F6"/>
    <w:rsid w:val="00643C34"/>
    <w:rsid w:val="00643F0F"/>
    <w:rsid w:val="0064412E"/>
    <w:rsid w:val="00644198"/>
    <w:rsid w:val="0064430C"/>
    <w:rsid w:val="00644736"/>
    <w:rsid w:val="00645271"/>
    <w:rsid w:val="006466A7"/>
    <w:rsid w:val="00646871"/>
    <w:rsid w:val="006469B1"/>
    <w:rsid w:val="00650809"/>
    <w:rsid w:val="00650B75"/>
    <w:rsid w:val="0065132B"/>
    <w:rsid w:val="00651611"/>
    <w:rsid w:val="00652EFB"/>
    <w:rsid w:val="00653C95"/>
    <w:rsid w:val="00653CBF"/>
    <w:rsid w:val="00654823"/>
    <w:rsid w:val="00654E96"/>
    <w:rsid w:val="006554F6"/>
    <w:rsid w:val="00655D0A"/>
    <w:rsid w:val="00656653"/>
    <w:rsid w:val="00656A7C"/>
    <w:rsid w:val="00656CCB"/>
    <w:rsid w:val="006577AA"/>
    <w:rsid w:val="006578AA"/>
    <w:rsid w:val="00657AFC"/>
    <w:rsid w:val="006601A7"/>
    <w:rsid w:val="00661093"/>
    <w:rsid w:val="00662683"/>
    <w:rsid w:val="00662E1F"/>
    <w:rsid w:val="0066317B"/>
    <w:rsid w:val="006636F4"/>
    <w:rsid w:val="00663A2B"/>
    <w:rsid w:val="00664705"/>
    <w:rsid w:val="00664761"/>
    <w:rsid w:val="00664E37"/>
    <w:rsid w:val="00665B45"/>
    <w:rsid w:val="00665D77"/>
    <w:rsid w:val="006664B2"/>
    <w:rsid w:val="00666A27"/>
    <w:rsid w:val="00666C1A"/>
    <w:rsid w:val="00667ABB"/>
    <w:rsid w:val="006704E2"/>
    <w:rsid w:val="00670A9C"/>
    <w:rsid w:val="00670F21"/>
    <w:rsid w:val="00672C82"/>
    <w:rsid w:val="00673215"/>
    <w:rsid w:val="00673487"/>
    <w:rsid w:val="006739CE"/>
    <w:rsid w:val="0067438E"/>
    <w:rsid w:val="006743D2"/>
    <w:rsid w:val="00674AA3"/>
    <w:rsid w:val="00674E3A"/>
    <w:rsid w:val="00675ED1"/>
    <w:rsid w:val="00676280"/>
    <w:rsid w:val="006765E5"/>
    <w:rsid w:val="00676AB0"/>
    <w:rsid w:val="00676D1B"/>
    <w:rsid w:val="00676FA8"/>
    <w:rsid w:val="00677158"/>
    <w:rsid w:val="00677FD1"/>
    <w:rsid w:val="006803D8"/>
    <w:rsid w:val="006804ED"/>
    <w:rsid w:val="00680DFC"/>
    <w:rsid w:val="00680E60"/>
    <w:rsid w:val="00680EE4"/>
    <w:rsid w:val="00680EF0"/>
    <w:rsid w:val="006810C4"/>
    <w:rsid w:val="00682525"/>
    <w:rsid w:val="0068384F"/>
    <w:rsid w:val="00684B4D"/>
    <w:rsid w:val="00684E30"/>
    <w:rsid w:val="00685A28"/>
    <w:rsid w:val="006863FC"/>
    <w:rsid w:val="00686B94"/>
    <w:rsid w:val="00686D5F"/>
    <w:rsid w:val="00686D70"/>
    <w:rsid w:val="00686EB6"/>
    <w:rsid w:val="006871DF"/>
    <w:rsid w:val="00687223"/>
    <w:rsid w:val="0068725C"/>
    <w:rsid w:val="0069150B"/>
    <w:rsid w:val="0069173C"/>
    <w:rsid w:val="006917F6"/>
    <w:rsid w:val="006921A2"/>
    <w:rsid w:val="00692C27"/>
    <w:rsid w:val="0069325D"/>
    <w:rsid w:val="00693602"/>
    <w:rsid w:val="0069391D"/>
    <w:rsid w:val="00693A7A"/>
    <w:rsid w:val="00693D57"/>
    <w:rsid w:val="00693DED"/>
    <w:rsid w:val="00694048"/>
    <w:rsid w:val="006949FB"/>
    <w:rsid w:val="00694A36"/>
    <w:rsid w:val="00694B13"/>
    <w:rsid w:val="0069518A"/>
    <w:rsid w:val="0069527F"/>
    <w:rsid w:val="006954AC"/>
    <w:rsid w:val="00695548"/>
    <w:rsid w:val="00695A89"/>
    <w:rsid w:val="00695C93"/>
    <w:rsid w:val="00695DFF"/>
    <w:rsid w:val="006960AD"/>
    <w:rsid w:val="006964B8"/>
    <w:rsid w:val="006969AD"/>
    <w:rsid w:val="006969B5"/>
    <w:rsid w:val="00696F6E"/>
    <w:rsid w:val="00697377"/>
    <w:rsid w:val="00697B64"/>
    <w:rsid w:val="00697CF6"/>
    <w:rsid w:val="006A021A"/>
    <w:rsid w:val="006A0722"/>
    <w:rsid w:val="006A1623"/>
    <w:rsid w:val="006A1E22"/>
    <w:rsid w:val="006A2778"/>
    <w:rsid w:val="006A2873"/>
    <w:rsid w:val="006A2BBE"/>
    <w:rsid w:val="006A3385"/>
    <w:rsid w:val="006A341A"/>
    <w:rsid w:val="006A38DD"/>
    <w:rsid w:val="006A3B9A"/>
    <w:rsid w:val="006A4A27"/>
    <w:rsid w:val="006A5490"/>
    <w:rsid w:val="006A61A7"/>
    <w:rsid w:val="006A639F"/>
    <w:rsid w:val="006A6896"/>
    <w:rsid w:val="006A69C3"/>
    <w:rsid w:val="006A6F73"/>
    <w:rsid w:val="006A75D1"/>
    <w:rsid w:val="006A761F"/>
    <w:rsid w:val="006A7F8D"/>
    <w:rsid w:val="006B0180"/>
    <w:rsid w:val="006B03DE"/>
    <w:rsid w:val="006B06E0"/>
    <w:rsid w:val="006B2A67"/>
    <w:rsid w:val="006B30C4"/>
    <w:rsid w:val="006B30EF"/>
    <w:rsid w:val="006B3FDC"/>
    <w:rsid w:val="006B4244"/>
    <w:rsid w:val="006B4840"/>
    <w:rsid w:val="006B4B34"/>
    <w:rsid w:val="006B4C77"/>
    <w:rsid w:val="006B4EC7"/>
    <w:rsid w:val="006B58CA"/>
    <w:rsid w:val="006B5B6F"/>
    <w:rsid w:val="006B5DBC"/>
    <w:rsid w:val="006B5F55"/>
    <w:rsid w:val="006B60C8"/>
    <w:rsid w:val="006B63E3"/>
    <w:rsid w:val="006B6830"/>
    <w:rsid w:val="006B72CC"/>
    <w:rsid w:val="006B770A"/>
    <w:rsid w:val="006B79BA"/>
    <w:rsid w:val="006C0524"/>
    <w:rsid w:val="006C0652"/>
    <w:rsid w:val="006C067D"/>
    <w:rsid w:val="006C06EC"/>
    <w:rsid w:val="006C094A"/>
    <w:rsid w:val="006C176C"/>
    <w:rsid w:val="006C1A8F"/>
    <w:rsid w:val="006C1EBB"/>
    <w:rsid w:val="006C226A"/>
    <w:rsid w:val="006C2277"/>
    <w:rsid w:val="006C25BF"/>
    <w:rsid w:val="006C2754"/>
    <w:rsid w:val="006C324C"/>
    <w:rsid w:val="006C3D86"/>
    <w:rsid w:val="006C3F27"/>
    <w:rsid w:val="006C4087"/>
    <w:rsid w:val="006C4BFE"/>
    <w:rsid w:val="006C4D19"/>
    <w:rsid w:val="006C50C1"/>
    <w:rsid w:val="006C5709"/>
    <w:rsid w:val="006C5B5E"/>
    <w:rsid w:val="006C5E08"/>
    <w:rsid w:val="006C5E6C"/>
    <w:rsid w:val="006C62E0"/>
    <w:rsid w:val="006C720D"/>
    <w:rsid w:val="006C7E8A"/>
    <w:rsid w:val="006D010D"/>
    <w:rsid w:val="006D0119"/>
    <w:rsid w:val="006D084F"/>
    <w:rsid w:val="006D13C4"/>
    <w:rsid w:val="006D170A"/>
    <w:rsid w:val="006D18C5"/>
    <w:rsid w:val="006D1C8E"/>
    <w:rsid w:val="006D20C7"/>
    <w:rsid w:val="006D2189"/>
    <w:rsid w:val="006D24F2"/>
    <w:rsid w:val="006D2605"/>
    <w:rsid w:val="006D2615"/>
    <w:rsid w:val="006D276B"/>
    <w:rsid w:val="006D2B56"/>
    <w:rsid w:val="006D2E5C"/>
    <w:rsid w:val="006D2F47"/>
    <w:rsid w:val="006D32F5"/>
    <w:rsid w:val="006D3523"/>
    <w:rsid w:val="006D3593"/>
    <w:rsid w:val="006D39E0"/>
    <w:rsid w:val="006D3FED"/>
    <w:rsid w:val="006D47C2"/>
    <w:rsid w:val="006D4D3E"/>
    <w:rsid w:val="006D6AD3"/>
    <w:rsid w:val="006D705B"/>
    <w:rsid w:val="006D729F"/>
    <w:rsid w:val="006D76EB"/>
    <w:rsid w:val="006D786A"/>
    <w:rsid w:val="006D79FD"/>
    <w:rsid w:val="006E0397"/>
    <w:rsid w:val="006E0468"/>
    <w:rsid w:val="006E11B9"/>
    <w:rsid w:val="006E13E5"/>
    <w:rsid w:val="006E1657"/>
    <w:rsid w:val="006E1BB2"/>
    <w:rsid w:val="006E21A4"/>
    <w:rsid w:val="006E373C"/>
    <w:rsid w:val="006E3830"/>
    <w:rsid w:val="006E4CB7"/>
    <w:rsid w:val="006E4D1C"/>
    <w:rsid w:val="006E61BE"/>
    <w:rsid w:val="006E6F76"/>
    <w:rsid w:val="006E759C"/>
    <w:rsid w:val="006E7668"/>
    <w:rsid w:val="006E7803"/>
    <w:rsid w:val="006E7905"/>
    <w:rsid w:val="006F01C4"/>
    <w:rsid w:val="006F01EC"/>
    <w:rsid w:val="006F0385"/>
    <w:rsid w:val="006F182C"/>
    <w:rsid w:val="006F1B58"/>
    <w:rsid w:val="006F35C1"/>
    <w:rsid w:val="006F376E"/>
    <w:rsid w:val="006F3B0C"/>
    <w:rsid w:val="006F3D75"/>
    <w:rsid w:val="006F4643"/>
    <w:rsid w:val="006F48BF"/>
    <w:rsid w:val="006F494C"/>
    <w:rsid w:val="006F4BA8"/>
    <w:rsid w:val="006F4CF5"/>
    <w:rsid w:val="006F6080"/>
    <w:rsid w:val="006F6291"/>
    <w:rsid w:val="006F7325"/>
    <w:rsid w:val="006F7624"/>
    <w:rsid w:val="006F7BE5"/>
    <w:rsid w:val="00700531"/>
    <w:rsid w:val="00700826"/>
    <w:rsid w:val="00700A35"/>
    <w:rsid w:val="00700FE3"/>
    <w:rsid w:val="0070161A"/>
    <w:rsid w:val="00701E57"/>
    <w:rsid w:val="00702732"/>
    <w:rsid w:val="00703709"/>
    <w:rsid w:val="00703A68"/>
    <w:rsid w:val="00703F98"/>
    <w:rsid w:val="0070406C"/>
    <w:rsid w:val="007043E4"/>
    <w:rsid w:val="0070473D"/>
    <w:rsid w:val="00705452"/>
    <w:rsid w:val="00705573"/>
    <w:rsid w:val="00705B07"/>
    <w:rsid w:val="00706216"/>
    <w:rsid w:val="00706A17"/>
    <w:rsid w:val="00706BE4"/>
    <w:rsid w:val="00706E4A"/>
    <w:rsid w:val="00710135"/>
    <w:rsid w:val="0071084A"/>
    <w:rsid w:val="00710A8B"/>
    <w:rsid w:val="00710BDE"/>
    <w:rsid w:val="007112C3"/>
    <w:rsid w:val="0071156B"/>
    <w:rsid w:val="007115C7"/>
    <w:rsid w:val="0071164E"/>
    <w:rsid w:val="00711AE5"/>
    <w:rsid w:val="00711CFF"/>
    <w:rsid w:val="00711E28"/>
    <w:rsid w:val="007120EE"/>
    <w:rsid w:val="00712AE0"/>
    <w:rsid w:val="007131DD"/>
    <w:rsid w:val="00713903"/>
    <w:rsid w:val="00714616"/>
    <w:rsid w:val="007146AE"/>
    <w:rsid w:val="00715530"/>
    <w:rsid w:val="007156A4"/>
    <w:rsid w:val="00715D45"/>
    <w:rsid w:val="0071604C"/>
    <w:rsid w:val="0071628A"/>
    <w:rsid w:val="007165DE"/>
    <w:rsid w:val="0071664C"/>
    <w:rsid w:val="0071675A"/>
    <w:rsid w:val="00716E60"/>
    <w:rsid w:val="00717016"/>
    <w:rsid w:val="007171F5"/>
    <w:rsid w:val="007175A0"/>
    <w:rsid w:val="00717616"/>
    <w:rsid w:val="00720261"/>
    <w:rsid w:val="00720B21"/>
    <w:rsid w:val="0072127C"/>
    <w:rsid w:val="00721358"/>
    <w:rsid w:val="0072136C"/>
    <w:rsid w:val="007218B0"/>
    <w:rsid w:val="00722B79"/>
    <w:rsid w:val="007236D0"/>
    <w:rsid w:val="00723D94"/>
    <w:rsid w:val="007240D1"/>
    <w:rsid w:val="0072433C"/>
    <w:rsid w:val="007259C2"/>
    <w:rsid w:val="00725E1E"/>
    <w:rsid w:val="007261D2"/>
    <w:rsid w:val="00727CE8"/>
    <w:rsid w:val="00727E77"/>
    <w:rsid w:val="00730289"/>
    <w:rsid w:val="007302AE"/>
    <w:rsid w:val="0073053B"/>
    <w:rsid w:val="0073087C"/>
    <w:rsid w:val="00730B3C"/>
    <w:rsid w:val="00731345"/>
    <w:rsid w:val="00731EAE"/>
    <w:rsid w:val="0073225D"/>
    <w:rsid w:val="007332AA"/>
    <w:rsid w:val="0073356B"/>
    <w:rsid w:val="00734139"/>
    <w:rsid w:val="007344D2"/>
    <w:rsid w:val="00734652"/>
    <w:rsid w:val="00734BDE"/>
    <w:rsid w:val="00734C06"/>
    <w:rsid w:val="00734F9E"/>
    <w:rsid w:val="007350C8"/>
    <w:rsid w:val="00735F0C"/>
    <w:rsid w:val="007364FE"/>
    <w:rsid w:val="00736AC8"/>
    <w:rsid w:val="0073744F"/>
    <w:rsid w:val="00737B62"/>
    <w:rsid w:val="00737C67"/>
    <w:rsid w:val="00737F34"/>
    <w:rsid w:val="00737FEF"/>
    <w:rsid w:val="00740328"/>
    <w:rsid w:val="00740747"/>
    <w:rsid w:val="00740801"/>
    <w:rsid w:val="00740934"/>
    <w:rsid w:val="00741608"/>
    <w:rsid w:val="00741682"/>
    <w:rsid w:val="00741A44"/>
    <w:rsid w:val="00741A7F"/>
    <w:rsid w:val="0074243E"/>
    <w:rsid w:val="00742532"/>
    <w:rsid w:val="00742AC7"/>
    <w:rsid w:val="00743156"/>
    <w:rsid w:val="007431C6"/>
    <w:rsid w:val="00743A01"/>
    <w:rsid w:val="00743DCE"/>
    <w:rsid w:val="00744342"/>
    <w:rsid w:val="00744BE3"/>
    <w:rsid w:val="00744CD1"/>
    <w:rsid w:val="00744CE0"/>
    <w:rsid w:val="00745D70"/>
    <w:rsid w:val="00745D76"/>
    <w:rsid w:val="0074665A"/>
    <w:rsid w:val="0074752A"/>
    <w:rsid w:val="00747880"/>
    <w:rsid w:val="00747FC2"/>
    <w:rsid w:val="007503C6"/>
    <w:rsid w:val="0075066F"/>
    <w:rsid w:val="00750722"/>
    <w:rsid w:val="00750FCC"/>
    <w:rsid w:val="00751108"/>
    <w:rsid w:val="00751AEB"/>
    <w:rsid w:val="00751FE2"/>
    <w:rsid w:val="007520BD"/>
    <w:rsid w:val="00752333"/>
    <w:rsid w:val="00752B57"/>
    <w:rsid w:val="00752DCD"/>
    <w:rsid w:val="00752E70"/>
    <w:rsid w:val="0075328D"/>
    <w:rsid w:val="007533D7"/>
    <w:rsid w:val="00753A86"/>
    <w:rsid w:val="00753CB4"/>
    <w:rsid w:val="00754645"/>
    <w:rsid w:val="007547C3"/>
    <w:rsid w:val="00754C53"/>
    <w:rsid w:val="00755284"/>
    <w:rsid w:val="00755A41"/>
    <w:rsid w:val="00755B3B"/>
    <w:rsid w:val="00755C88"/>
    <w:rsid w:val="007562F8"/>
    <w:rsid w:val="00756A64"/>
    <w:rsid w:val="00756D69"/>
    <w:rsid w:val="0075713C"/>
    <w:rsid w:val="00757361"/>
    <w:rsid w:val="007574AF"/>
    <w:rsid w:val="00757B66"/>
    <w:rsid w:val="00760312"/>
    <w:rsid w:val="007605C4"/>
    <w:rsid w:val="00760AF6"/>
    <w:rsid w:val="00761055"/>
    <w:rsid w:val="007617DE"/>
    <w:rsid w:val="007619C7"/>
    <w:rsid w:val="00761A15"/>
    <w:rsid w:val="00762649"/>
    <w:rsid w:val="00762BC2"/>
    <w:rsid w:val="007638B2"/>
    <w:rsid w:val="00763B81"/>
    <w:rsid w:val="007647B9"/>
    <w:rsid w:val="007649C4"/>
    <w:rsid w:val="007653BA"/>
    <w:rsid w:val="00765482"/>
    <w:rsid w:val="007654F1"/>
    <w:rsid w:val="007660C1"/>
    <w:rsid w:val="0076614A"/>
    <w:rsid w:val="00766B71"/>
    <w:rsid w:val="00766FA8"/>
    <w:rsid w:val="00767E87"/>
    <w:rsid w:val="00770BBB"/>
    <w:rsid w:val="00770FDA"/>
    <w:rsid w:val="007717DE"/>
    <w:rsid w:val="00771BC7"/>
    <w:rsid w:val="00772910"/>
    <w:rsid w:val="00772C75"/>
    <w:rsid w:val="00772FA9"/>
    <w:rsid w:val="007734B3"/>
    <w:rsid w:val="00773517"/>
    <w:rsid w:val="0077366C"/>
    <w:rsid w:val="00774C8E"/>
    <w:rsid w:val="007756B8"/>
    <w:rsid w:val="007761E2"/>
    <w:rsid w:val="007767DB"/>
    <w:rsid w:val="00776824"/>
    <w:rsid w:val="00776DE2"/>
    <w:rsid w:val="00776F45"/>
    <w:rsid w:val="00777209"/>
    <w:rsid w:val="00777C69"/>
    <w:rsid w:val="0078035F"/>
    <w:rsid w:val="007807B5"/>
    <w:rsid w:val="007813F5"/>
    <w:rsid w:val="00781454"/>
    <w:rsid w:val="00781643"/>
    <w:rsid w:val="007825CC"/>
    <w:rsid w:val="007825F9"/>
    <w:rsid w:val="00782A1F"/>
    <w:rsid w:val="00782E13"/>
    <w:rsid w:val="00783528"/>
    <w:rsid w:val="007838D4"/>
    <w:rsid w:val="00783A14"/>
    <w:rsid w:val="00783C37"/>
    <w:rsid w:val="0078418D"/>
    <w:rsid w:val="00784D33"/>
    <w:rsid w:val="00785097"/>
    <w:rsid w:val="00785649"/>
    <w:rsid w:val="0078589C"/>
    <w:rsid w:val="00785B72"/>
    <w:rsid w:val="00785E39"/>
    <w:rsid w:val="00785E46"/>
    <w:rsid w:val="0078692E"/>
    <w:rsid w:val="00786B9F"/>
    <w:rsid w:val="00786D20"/>
    <w:rsid w:val="00786D66"/>
    <w:rsid w:val="00786EBD"/>
    <w:rsid w:val="00787375"/>
    <w:rsid w:val="007876DC"/>
    <w:rsid w:val="00787C6E"/>
    <w:rsid w:val="007900F4"/>
    <w:rsid w:val="007907B3"/>
    <w:rsid w:val="00790826"/>
    <w:rsid w:val="00790F08"/>
    <w:rsid w:val="00790F4E"/>
    <w:rsid w:val="00791605"/>
    <w:rsid w:val="00791791"/>
    <w:rsid w:val="0079212E"/>
    <w:rsid w:val="0079240A"/>
    <w:rsid w:val="00792CE8"/>
    <w:rsid w:val="00792F22"/>
    <w:rsid w:val="00793A4B"/>
    <w:rsid w:val="00793BC0"/>
    <w:rsid w:val="00793EB4"/>
    <w:rsid w:val="00794334"/>
    <w:rsid w:val="00794C5A"/>
    <w:rsid w:val="00794CAF"/>
    <w:rsid w:val="0079511F"/>
    <w:rsid w:val="00795286"/>
    <w:rsid w:val="00796306"/>
    <w:rsid w:val="007964EF"/>
    <w:rsid w:val="007974A0"/>
    <w:rsid w:val="00797B0F"/>
    <w:rsid w:val="007A0CDF"/>
    <w:rsid w:val="007A0E69"/>
    <w:rsid w:val="007A1526"/>
    <w:rsid w:val="007A1618"/>
    <w:rsid w:val="007A1E0F"/>
    <w:rsid w:val="007A25C4"/>
    <w:rsid w:val="007A2E14"/>
    <w:rsid w:val="007A2E63"/>
    <w:rsid w:val="007A3299"/>
    <w:rsid w:val="007A3486"/>
    <w:rsid w:val="007A3E68"/>
    <w:rsid w:val="007A3FB5"/>
    <w:rsid w:val="007A4431"/>
    <w:rsid w:val="007A4607"/>
    <w:rsid w:val="007A47FF"/>
    <w:rsid w:val="007A51A6"/>
    <w:rsid w:val="007A5487"/>
    <w:rsid w:val="007A57CF"/>
    <w:rsid w:val="007A5FD5"/>
    <w:rsid w:val="007A6370"/>
    <w:rsid w:val="007A6666"/>
    <w:rsid w:val="007A69D1"/>
    <w:rsid w:val="007A6BBC"/>
    <w:rsid w:val="007A6D32"/>
    <w:rsid w:val="007A7BB5"/>
    <w:rsid w:val="007A7E73"/>
    <w:rsid w:val="007B098D"/>
    <w:rsid w:val="007B245C"/>
    <w:rsid w:val="007B2B74"/>
    <w:rsid w:val="007B3574"/>
    <w:rsid w:val="007B44A1"/>
    <w:rsid w:val="007B4637"/>
    <w:rsid w:val="007B48F8"/>
    <w:rsid w:val="007B61F5"/>
    <w:rsid w:val="007B64FC"/>
    <w:rsid w:val="007B65B8"/>
    <w:rsid w:val="007B7A03"/>
    <w:rsid w:val="007C0D1F"/>
    <w:rsid w:val="007C127C"/>
    <w:rsid w:val="007C2040"/>
    <w:rsid w:val="007C2CE3"/>
    <w:rsid w:val="007C313C"/>
    <w:rsid w:val="007C3E74"/>
    <w:rsid w:val="007C3FF6"/>
    <w:rsid w:val="007C4919"/>
    <w:rsid w:val="007C50C8"/>
    <w:rsid w:val="007C565C"/>
    <w:rsid w:val="007C5684"/>
    <w:rsid w:val="007C5802"/>
    <w:rsid w:val="007C5B58"/>
    <w:rsid w:val="007C5D8F"/>
    <w:rsid w:val="007C5F22"/>
    <w:rsid w:val="007C65DD"/>
    <w:rsid w:val="007C6711"/>
    <w:rsid w:val="007C6A17"/>
    <w:rsid w:val="007C6AFC"/>
    <w:rsid w:val="007C77A1"/>
    <w:rsid w:val="007D0D7C"/>
    <w:rsid w:val="007D1416"/>
    <w:rsid w:val="007D1632"/>
    <w:rsid w:val="007D1E30"/>
    <w:rsid w:val="007D1EA2"/>
    <w:rsid w:val="007D26F0"/>
    <w:rsid w:val="007D2A98"/>
    <w:rsid w:val="007D316B"/>
    <w:rsid w:val="007D347A"/>
    <w:rsid w:val="007D350C"/>
    <w:rsid w:val="007D3925"/>
    <w:rsid w:val="007D3E5F"/>
    <w:rsid w:val="007D4427"/>
    <w:rsid w:val="007D47DD"/>
    <w:rsid w:val="007D51FD"/>
    <w:rsid w:val="007D5F95"/>
    <w:rsid w:val="007D66E8"/>
    <w:rsid w:val="007D6D3A"/>
    <w:rsid w:val="007D70DF"/>
    <w:rsid w:val="007D7500"/>
    <w:rsid w:val="007D7505"/>
    <w:rsid w:val="007D7BEE"/>
    <w:rsid w:val="007E02F0"/>
    <w:rsid w:val="007E03E9"/>
    <w:rsid w:val="007E0D2F"/>
    <w:rsid w:val="007E1268"/>
    <w:rsid w:val="007E1497"/>
    <w:rsid w:val="007E2209"/>
    <w:rsid w:val="007E24ED"/>
    <w:rsid w:val="007E270A"/>
    <w:rsid w:val="007E292E"/>
    <w:rsid w:val="007E2A87"/>
    <w:rsid w:val="007E337D"/>
    <w:rsid w:val="007E40F5"/>
    <w:rsid w:val="007E4767"/>
    <w:rsid w:val="007E47BA"/>
    <w:rsid w:val="007E47CD"/>
    <w:rsid w:val="007E541E"/>
    <w:rsid w:val="007E57DB"/>
    <w:rsid w:val="007E5BC9"/>
    <w:rsid w:val="007E5E5C"/>
    <w:rsid w:val="007E5ED0"/>
    <w:rsid w:val="007E6442"/>
    <w:rsid w:val="007E65A6"/>
    <w:rsid w:val="007E682C"/>
    <w:rsid w:val="007E6856"/>
    <w:rsid w:val="007E6C7E"/>
    <w:rsid w:val="007E6D11"/>
    <w:rsid w:val="007E7090"/>
    <w:rsid w:val="007E7347"/>
    <w:rsid w:val="007E769A"/>
    <w:rsid w:val="007E7718"/>
    <w:rsid w:val="007E7A6F"/>
    <w:rsid w:val="007E7BA5"/>
    <w:rsid w:val="007E7BE8"/>
    <w:rsid w:val="007E7E4C"/>
    <w:rsid w:val="007F00B1"/>
    <w:rsid w:val="007F058D"/>
    <w:rsid w:val="007F185E"/>
    <w:rsid w:val="007F2104"/>
    <w:rsid w:val="007F241C"/>
    <w:rsid w:val="007F2835"/>
    <w:rsid w:val="007F3133"/>
    <w:rsid w:val="007F3496"/>
    <w:rsid w:val="007F3501"/>
    <w:rsid w:val="007F3DA7"/>
    <w:rsid w:val="007F4163"/>
    <w:rsid w:val="007F45B6"/>
    <w:rsid w:val="007F4D7B"/>
    <w:rsid w:val="007F51B4"/>
    <w:rsid w:val="007F5411"/>
    <w:rsid w:val="007F5AEB"/>
    <w:rsid w:val="007F5E14"/>
    <w:rsid w:val="007F62E5"/>
    <w:rsid w:val="007F6379"/>
    <w:rsid w:val="007F7B70"/>
    <w:rsid w:val="007F7C4E"/>
    <w:rsid w:val="007F7EE2"/>
    <w:rsid w:val="00800567"/>
    <w:rsid w:val="00800BB6"/>
    <w:rsid w:val="00800BB9"/>
    <w:rsid w:val="0080131E"/>
    <w:rsid w:val="00801667"/>
    <w:rsid w:val="0080329C"/>
    <w:rsid w:val="00803A8B"/>
    <w:rsid w:val="0080463F"/>
    <w:rsid w:val="008046D7"/>
    <w:rsid w:val="00804D92"/>
    <w:rsid w:val="00805ADC"/>
    <w:rsid w:val="00805E08"/>
    <w:rsid w:val="00806701"/>
    <w:rsid w:val="0080672B"/>
    <w:rsid w:val="00806BDD"/>
    <w:rsid w:val="008076DB"/>
    <w:rsid w:val="0080772D"/>
    <w:rsid w:val="00810058"/>
    <w:rsid w:val="00810444"/>
    <w:rsid w:val="008106E7"/>
    <w:rsid w:val="008110B3"/>
    <w:rsid w:val="008112CA"/>
    <w:rsid w:val="00811466"/>
    <w:rsid w:val="008115B2"/>
    <w:rsid w:val="008116CB"/>
    <w:rsid w:val="008116DC"/>
    <w:rsid w:val="00811C4A"/>
    <w:rsid w:val="00811CB0"/>
    <w:rsid w:val="008128C6"/>
    <w:rsid w:val="0081342E"/>
    <w:rsid w:val="00813893"/>
    <w:rsid w:val="00813A54"/>
    <w:rsid w:val="00813A8E"/>
    <w:rsid w:val="00814264"/>
    <w:rsid w:val="0081447A"/>
    <w:rsid w:val="008149EA"/>
    <w:rsid w:val="00815233"/>
    <w:rsid w:val="00815452"/>
    <w:rsid w:val="00815E1E"/>
    <w:rsid w:val="0081670C"/>
    <w:rsid w:val="00816B4B"/>
    <w:rsid w:val="00820B51"/>
    <w:rsid w:val="008211A5"/>
    <w:rsid w:val="008215BF"/>
    <w:rsid w:val="00821799"/>
    <w:rsid w:val="00821897"/>
    <w:rsid w:val="008218E7"/>
    <w:rsid w:val="00821988"/>
    <w:rsid w:val="00821A03"/>
    <w:rsid w:val="00822B10"/>
    <w:rsid w:val="00822FE9"/>
    <w:rsid w:val="008230EF"/>
    <w:rsid w:val="00824723"/>
    <w:rsid w:val="00824AE4"/>
    <w:rsid w:val="0082576B"/>
    <w:rsid w:val="00825877"/>
    <w:rsid w:val="00825CAB"/>
    <w:rsid w:val="0082657D"/>
    <w:rsid w:val="00826A72"/>
    <w:rsid w:val="00827299"/>
    <w:rsid w:val="00827766"/>
    <w:rsid w:val="008323B5"/>
    <w:rsid w:val="008330FC"/>
    <w:rsid w:val="0083344A"/>
    <w:rsid w:val="00833974"/>
    <w:rsid w:val="00833B5F"/>
    <w:rsid w:val="00834A43"/>
    <w:rsid w:val="0083506C"/>
    <w:rsid w:val="0083521C"/>
    <w:rsid w:val="008352E0"/>
    <w:rsid w:val="00835451"/>
    <w:rsid w:val="0083565C"/>
    <w:rsid w:val="00835C9A"/>
    <w:rsid w:val="00835EA7"/>
    <w:rsid w:val="0083617B"/>
    <w:rsid w:val="008361FB"/>
    <w:rsid w:val="00836CF5"/>
    <w:rsid w:val="00836E6B"/>
    <w:rsid w:val="00836FBB"/>
    <w:rsid w:val="00837108"/>
    <w:rsid w:val="00837ACD"/>
    <w:rsid w:val="00837C05"/>
    <w:rsid w:val="008405E5"/>
    <w:rsid w:val="00840A36"/>
    <w:rsid w:val="00840C52"/>
    <w:rsid w:val="00841164"/>
    <w:rsid w:val="0084178E"/>
    <w:rsid w:val="00841B91"/>
    <w:rsid w:val="00842236"/>
    <w:rsid w:val="00842587"/>
    <w:rsid w:val="00842965"/>
    <w:rsid w:val="00842C02"/>
    <w:rsid w:val="00842FE6"/>
    <w:rsid w:val="00843056"/>
    <w:rsid w:val="008430A6"/>
    <w:rsid w:val="008436B4"/>
    <w:rsid w:val="00844365"/>
    <w:rsid w:val="00844412"/>
    <w:rsid w:val="00844AB9"/>
    <w:rsid w:val="00844DE8"/>
    <w:rsid w:val="008454AD"/>
    <w:rsid w:val="008458B3"/>
    <w:rsid w:val="00845C14"/>
    <w:rsid w:val="00846F48"/>
    <w:rsid w:val="00846F9A"/>
    <w:rsid w:val="008470A1"/>
    <w:rsid w:val="008471E4"/>
    <w:rsid w:val="00847252"/>
    <w:rsid w:val="0084792F"/>
    <w:rsid w:val="00847FAD"/>
    <w:rsid w:val="00850575"/>
    <w:rsid w:val="00850669"/>
    <w:rsid w:val="00851B18"/>
    <w:rsid w:val="00851BBF"/>
    <w:rsid w:val="00852102"/>
    <w:rsid w:val="008523BB"/>
    <w:rsid w:val="0085286E"/>
    <w:rsid w:val="00852D6E"/>
    <w:rsid w:val="00852F3B"/>
    <w:rsid w:val="00853018"/>
    <w:rsid w:val="00853317"/>
    <w:rsid w:val="008547DC"/>
    <w:rsid w:val="00854BC0"/>
    <w:rsid w:val="00854E6C"/>
    <w:rsid w:val="008553CA"/>
    <w:rsid w:val="008560FC"/>
    <w:rsid w:val="008566C2"/>
    <w:rsid w:val="00856ACA"/>
    <w:rsid w:val="00856B5E"/>
    <w:rsid w:val="00856F91"/>
    <w:rsid w:val="0085703E"/>
    <w:rsid w:val="00857A40"/>
    <w:rsid w:val="0086020F"/>
    <w:rsid w:val="00860552"/>
    <w:rsid w:val="00860C4A"/>
    <w:rsid w:val="008624FE"/>
    <w:rsid w:val="00862536"/>
    <w:rsid w:val="0086286B"/>
    <w:rsid w:val="00862B14"/>
    <w:rsid w:val="00862DA8"/>
    <w:rsid w:val="00862E43"/>
    <w:rsid w:val="00863A4B"/>
    <w:rsid w:val="00863E57"/>
    <w:rsid w:val="008646C6"/>
    <w:rsid w:val="0086475A"/>
    <w:rsid w:val="008649C7"/>
    <w:rsid w:val="00864E0B"/>
    <w:rsid w:val="00864FF2"/>
    <w:rsid w:val="00865181"/>
    <w:rsid w:val="00865EC0"/>
    <w:rsid w:val="00865FBF"/>
    <w:rsid w:val="00866165"/>
    <w:rsid w:val="00866AF1"/>
    <w:rsid w:val="00866D78"/>
    <w:rsid w:val="0086776A"/>
    <w:rsid w:val="00867938"/>
    <w:rsid w:val="0087013D"/>
    <w:rsid w:val="00870509"/>
    <w:rsid w:val="00870839"/>
    <w:rsid w:val="00870874"/>
    <w:rsid w:val="008711D4"/>
    <w:rsid w:val="0087219F"/>
    <w:rsid w:val="0087257F"/>
    <w:rsid w:val="00872CA9"/>
    <w:rsid w:val="00872EF7"/>
    <w:rsid w:val="00873EDF"/>
    <w:rsid w:val="00874C30"/>
    <w:rsid w:val="00875094"/>
    <w:rsid w:val="00876CB7"/>
    <w:rsid w:val="00877F61"/>
    <w:rsid w:val="00880025"/>
    <w:rsid w:val="00881667"/>
    <w:rsid w:val="00881B2A"/>
    <w:rsid w:val="00881D21"/>
    <w:rsid w:val="00882635"/>
    <w:rsid w:val="0088265B"/>
    <w:rsid w:val="0088296A"/>
    <w:rsid w:val="00883A41"/>
    <w:rsid w:val="00884004"/>
    <w:rsid w:val="008842F1"/>
    <w:rsid w:val="00884BDB"/>
    <w:rsid w:val="00885494"/>
    <w:rsid w:val="0088563A"/>
    <w:rsid w:val="00885AA1"/>
    <w:rsid w:val="00885BC0"/>
    <w:rsid w:val="00885F17"/>
    <w:rsid w:val="00885F8A"/>
    <w:rsid w:val="00887401"/>
    <w:rsid w:val="00887520"/>
    <w:rsid w:val="008901F0"/>
    <w:rsid w:val="008903DC"/>
    <w:rsid w:val="00890565"/>
    <w:rsid w:val="00890908"/>
    <w:rsid w:val="00890934"/>
    <w:rsid w:val="00890A10"/>
    <w:rsid w:val="00890AD5"/>
    <w:rsid w:val="00891989"/>
    <w:rsid w:val="00892346"/>
    <w:rsid w:val="0089284D"/>
    <w:rsid w:val="0089289F"/>
    <w:rsid w:val="00893259"/>
    <w:rsid w:val="008938AA"/>
    <w:rsid w:val="00893AC3"/>
    <w:rsid w:val="00893B3A"/>
    <w:rsid w:val="00893FFE"/>
    <w:rsid w:val="00894984"/>
    <w:rsid w:val="008958D2"/>
    <w:rsid w:val="00895E5F"/>
    <w:rsid w:val="00896A14"/>
    <w:rsid w:val="008A0675"/>
    <w:rsid w:val="008A0AF8"/>
    <w:rsid w:val="008A0DBD"/>
    <w:rsid w:val="008A105D"/>
    <w:rsid w:val="008A1225"/>
    <w:rsid w:val="008A1274"/>
    <w:rsid w:val="008A29B2"/>
    <w:rsid w:val="008A29D7"/>
    <w:rsid w:val="008A3093"/>
    <w:rsid w:val="008A34FE"/>
    <w:rsid w:val="008A3A88"/>
    <w:rsid w:val="008A3BC6"/>
    <w:rsid w:val="008A4AEF"/>
    <w:rsid w:val="008A56DB"/>
    <w:rsid w:val="008A695A"/>
    <w:rsid w:val="008B1187"/>
    <w:rsid w:val="008B120E"/>
    <w:rsid w:val="008B12C3"/>
    <w:rsid w:val="008B19E9"/>
    <w:rsid w:val="008B1ABD"/>
    <w:rsid w:val="008B2280"/>
    <w:rsid w:val="008B29F9"/>
    <w:rsid w:val="008B350A"/>
    <w:rsid w:val="008B372C"/>
    <w:rsid w:val="008B3AB5"/>
    <w:rsid w:val="008B4DDA"/>
    <w:rsid w:val="008B4F30"/>
    <w:rsid w:val="008B5868"/>
    <w:rsid w:val="008B596E"/>
    <w:rsid w:val="008B5D75"/>
    <w:rsid w:val="008B61B4"/>
    <w:rsid w:val="008B6275"/>
    <w:rsid w:val="008B6397"/>
    <w:rsid w:val="008B656F"/>
    <w:rsid w:val="008B6A02"/>
    <w:rsid w:val="008B7140"/>
    <w:rsid w:val="008B7177"/>
    <w:rsid w:val="008B7687"/>
    <w:rsid w:val="008B7AA7"/>
    <w:rsid w:val="008C000F"/>
    <w:rsid w:val="008C0581"/>
    <w:rsid w:val="008C0C83"/>
    <w:rsid w:val="008C19B5"/>
    <w:rsid w:val="008C19DE"/>
    <w:rsid w:val="008C21AE"/>
    <w:rsid w:val="008C245F"/>
    <w:rsid w:val="008C24BF"/>
    <w:rsid w:val="008C2680"/>
    <w:rsid w:val="008C2A16"/>
    <w:rsid w:val="008C3724"/>
    <w:rsid w:val="008C3EDE"/>
    <w:rsid w:val="008C465C"/>
    <w:rsid w:val="008C4BE9"/>
    <w:rsid w:val="008C53E0"/>
    <w:rsid w:val="008C5711"/>
    <w:rsid w:val="008C57F9"/>
    <w:rsid w:val="008C5C4E"/>
    <w:rsid w:val="008C5CEF"/>
    <w:rsid w:val="008C5F6C"/>
    <w:rsid w:val="008C606D"/>
    <w:rsid w:val="008C648A"/>
    <w:rsid w:val="008C6E11"/>
    <w:rsid w:val="008C6E36"/>
    <w:rsid w:val="008C6F99"/>
    <w:rsid w:val="008C73EB"/>
    <w:rsid w:val="008C7975"/>
    <w:rsid w:val="008C79E5"/>
    <w:rsid w:val="008C7E30"/>
    <w:rsid w:val="008D0250"/>
    <w:rsid w:val="008D0F1A"/>
    <w:rsid w:val="008D2C90"/>
    <w:rsid w:val="008D2D6B"/>
    <w:rsid w:val="008D3180"/>
    <w:rsid w:val="008D33E3"/>
    <w:rsid w:val="008D4217"/>
    <w:rsid w:val="008D49CE"/>
    <w:rsid w:val="008D4CD3"/>
    <w:rsid w:val="008D552F"/>
    <w:rsid w:val="008D5681"/>
    <w:rsid w:val="008D5C03"/>
    <w:rsid w:val="008D6551"/>
    <w:rsid w:val="008D666B"/>
    <w:rsid w:val="008D6B16"/>
    <w:rsid w:val="008D71D5"/>
    <w:rsid w:val="008E0428"/>
    <w:rsid w:val="008E0E04"/>
    <w:rsid w:val="008E1006"/>
    <w:rsid w:val="008E13FB"/>
    <w:rsid w:val="008E141F"/>
    <w:rsid w:val="008E14BE"/>
    <w:rsid w:val="008E1A12"/>
    <w:rsid w:val="008E1D50"/>
    <w:rsid w:val="008E1EF5"/>
    <w:rsid w:val="008E201F"/>
    <w:rsid w:val="008E2045"/>
    <w:rsid w:val="008E206D"/>
    <w:rsid w:val="008E21B0"/>
    <w:rsid w:val="008E2658"/>
    <w:rsid w:val="008E2E2B"/>
    <w:rsid w:val="008E2FF6"/>
    <w:rsid w:val="008E31CE"/>
    <w:rsid w:val="008E3809"/>
    <w:rsid w:val="008E4889"/>
    <w:rsid w:val="008E48D3"/>
    <w:rsid w:val="008E48EF"/>
    <w:rsid w:val="008E4909"/>
    <w:rsid w:val="008E4E76"/>
    <w:rsid w:val="008E55CA"/>
    <w:rsid w:val="008E6100"/>
    <w:rsid w:val="008E64A5"/>
    <w:rsid w:val="008E6DFA"/>
    <w:rsid w:val="008E7B34"/>
    <w:rsid w:val="008F00B1"/>
    <w:rsid w:val="008F0414"/>
    <w:rsid w:val="008F06DA"/>
    <w:rsid w:val="008F14C8"/>
    <w:rsid w:val="008F38E5"/>
    <w:rsid w:val="008F3DD5"/>
    <w:rsid w:val="008F48D8"/>
    <w:rsid w:val="008F5578"/>
    <w:rsid w:val="008F5ED3"/>
    <w:rsid w:val="008F6935"/>
    <w:rsid w:val="0090026B"/>
    <w:rsid w:val="00900CFD"/>
    <w:rsid w:val="00900D4D"/>
    <w:rsid w:val="00901454"/>
    <w:rsid w:val="00901CDD"/>
    <w:rsid w:val="009021C1"/>
    <w:rsid w:val="00902852"/>
    <w:rsid w:val="0090389D"/>
    <w:rsid w:val="00903932"/>
    <w:rsid w:val="00903D2C"/>
    <w:rsid w:val="009053BD"/>
    <w:rsid w:val="0090607A"/>
    <w:rsid w:val="009063E0"/>
    <w:rsid w:val="0090664C"/>
    <w:rsid w:val="009066FE"/>
    <w:rsid w:val="009067EC"/>
    <w:rsid w:val="00906970"/>
    <w:rsid w:val="009072D3"/>
    <w:rsid w:val="009072F2"/>
    <w:rsid w:val="00907562"/>
    <w:rsid w:val="00907608"/>
    <w:rsid w:val="00907637"/>
    <w:rsid w:val="009078C5"/>
    <w:rsid w:val="009079CF"/>
    <w:rsid w:val="009079D2"/>
    <w:rsid w:val="00907B67"/>
    <w:rsid w:val="009104B8"/>
    <w:rsid w:val="0091074B"/>
    <w:rsid w:val="00910AE5"/>
    <w:rsid w:val="00910D5E"/>
    <w:rsid w:val="00911587"/>
    <w:rsid w:val="009115AC"/>
    <w:rsid w:val="00911AD5"/>
    <w:rsid w:val="00912670"/>
    <w:rsid w:val="0091270D"/>
    <w:rsid w:val="00912870"/>
    <w:rsid w:val="00912B7F"/>
    <w:rsid w:val="00912F8E"/>
    <w:rsid w:val="009137A0"/>
    <w:rsid w:val="00913D75"/>
    <w:rsid w:val="0091454E"/>
    <w:rsid w:val="0091470A"/>
    <w:rsid w:val="00914979"/>
    <w:rsid w:val="00914FB3"/>
    <w:rsid w:val="00915D70"/>
    <w:rsid w:val="009164E1"/>
    <w:rsid w:val="00916A11"/>
    <w:rsid w:val="009171B9"/>
    <w:rsid w:val="0091725F"/>
    <w:rsid w:val="00917E30"/>
    <w:rsid w:val="009201F8"/>
    <w:rsid w:val="00920700"/>
    <w:rsid w:val="00920783"/>
    <w:rsid w:val="009207B5"/>
    <w:rsid w:val="009211E6"/>
    <w:rsid w:val="00921714"/>
    <w:rsid w:val="009218F2"/>
    <w:rsid w:val="00921E6E"/>
    <w:rsid w:val="00922498"/>
    <w:rsid w:val="00922CE3"/>
    <w:rsid w:val="009240EF"/>
    <w:rsid w:val="00924A9C"/>
    <w:rsid w:val="009260DE"/>
    <w:rsid w:val="00926509"/>
    <w:rsid w:val="00926A43"/>
    <w:rsid w:val="00926BD5"/>
    <w:rsid w:val="00927172"/>
    <w:rsid w:val="00927CB4"/>
    <w:rsid w:val="00930169"/>
    <w:rsid w:val="00930174"/>
    <w:rsid w:val="00930395"/>
    <w:rsid w:val="00930D8D"/>
    <w:rsid w:val="00931536"/>
    <w:rsid w:val="0093178C"/>
    <w:rsid w:val="00932103"/>
    <w:rsid w:val="009328F2"/>
    <w:rsid w:val="00932A07"/>
    <w:rsid w:val="00932B7B"/>
    <w:rsid w:val="00932BD6"/>
    <w:rsid w:val="00932C32"/>
    <w:rsid w:val="00932FE9"/>
    <w:rsid w:val="009333C9"/>
    <w:rsid w:val="00933668"/>
    <w:rsid w:val="009337B9"/>
    <w:rsid w:val="00934328"/>
    <w:rsid w:val="0093447C"/>
    <w:rsid w:val="009345D0"/>
    <w:rsid w:val="009354B9"/>
    <w:rsid w:val="00935595"/>
    <w:rsid w:val="00935A85"/>
    <w:rsid w:val="009360CA"/>
    <w:rsid w:val="00936A3D"/>
    <w:rsid w:val="00936FAD"/>
    <w:rsid w:val="00937052"/>
    <w:rsid w:val="009375ED"/>
    <w:rsid w:val="00937C24"/>
    <w:rsid w:val="009401B1"/>
    <w:rsid w:val="00940897"/>
    <w:rsid w:val="00940C1E"/>
    <w:rsid w:val="009411AE"/>
    <w:rsid w:val="009419EA"/>
    <w:rsid w:val="009425A7"/>
    <w:rsid w:val="0094344D"/>
    <w:rsid w:val="009439D9"/>
    <w:rsid w:val="009440A2"/>
    <w:rsid w:val="00944B34"/>
    <w:rsid w:val="00944D44"/>
    <w:rsid w:val="009458C2"/>
    <w:rsid w:val="00945B5C"/>
    <w:rsid w:val="00945DFF"/>
    <w:rsid w:val="00945E7C"/>
    <w:rsid w:val="00946153"/>
    <w:rsid w:val="00946390"/>
    <w:rsid w:val="0094743D"/>
    <w:rsid w:val="00947BB6"/>
    <w:rsid w:val="00947F31"/>
    <w:rsid w:val="009503C1"/>
    <w:rsid w:val="00950AFD"/>
    <w:rsid w:val="00950EBD"/>
    <w:rsid w:val="00951509"/>
    <w:rsid w:val="00951ECE"/>
    <w:rsid w:val="0095269C"/>
    <w:rsid w:val="00952AA1"/>
    <w:rsid w:val="00952AC3"/>
    <w:rsid w:val="00952BC8"/>
    <w:rsid w:val="00952C15"/>
    <w:rsid w:val="00952FF4"/>
    <w:rsid w:val="00953434"/>
    <w:rsid w:val="0095358A"/>
    <w:rsid w:val="009537ED"/>
    <w:rsid w:val="00953D01"/>
    <w:rsid w:val="0095497C"/>
    <w:rsid w:val="00955172"/>
    <w:rsid w:val="00955B7C"/>
    <w:rsid w:val="009569B6"/>
    <w:rsid w:val="00956A0C"/>
    <w:rsid w:val="0096012A"/>
    <w:rsid w:val="009602F7"/>
    <w:rsid w:val="00960551"/>
    <w:rsid w:val="00960951"/>
    <w:rsid w:val="00960E24"/>
    <w:rsid w:val="0096101A"/>
    <w:rsid w:val="00961A40"/>
    <w:rsid w:val="00961A6F"/>
    <w:rsid w:val="0096233C"/>
    <w:rsid w:val="0096265D"/>
    <w:rsid w:val="009628A8"/>
    <w:rsid w:val="00962DD6"/>
    <w:rsid w:val="00962F67"/>
    <w:rsid w:val="009630F2"/>
    <w:rsid w:val="0096416F"/>
    <w:rsid w:val="009641BA"/>
    <w:rsid w:val="009651BE"/>
    <w:rsid w:val="009653A2"/>
    <w:rsid w:val="00965579"/>
    <w:rsid w:val="009660DF"/>
    <w:rsid w:val="009664A4"/>
    <w:rsid w:val="00966C2D"/>
    <w:rsid w:val="00967EB2"/>
    <w:rsid w:val="0097020A"/>
    <w:rsid w:val="00970454"/>
    <w:rsid w:val="00970843"/>
    <w:rsid w:val="00970B5D"/>
    <w:rsid w:val="00970D8E"/>
    <w:rsid w:val="009719D3"/>
    <w:rsid w:val="00971C21"/>
    <w:rsid w:val="0097214A"/>
    <w:rsid w:val="009724E7"/>
    <w:rsid w:val="00972506"/>
    <w:rsid w:val="00972CCE"/>
    <w:rsid w:val="00973321"/>
    <w:rsid w:val="00973368"/>
    <w:rsid w:val="009733BA"/>
    <w:rsid w:val="009739C0"/>
    <w:rsid w:val="00973A97"/>
    <w:rsid w:val="0097417D"/>
    <w:rsid w:val="009745BC"/>
    <w:rsid w:val="00974727"/>
    <w:rsid w:val="00974E51"/>
    <w:rsid w:val="0097532D"/>
    <w:rsid w:val="00975A30"/>
    <w:rsid w:val="00975F3C"/>
    <w:rsid w:val="009763AD"/>
    <w:rsid w:val="00976CE1"/>
    <w:rsid w:val="00977717"/>
    <w:rsid w:val="00980626"/>
    <w:rsid w:val="00980CE3"/>
    <w:rsid w:val="009810F9"/>
    <w:rsid w:val="00981197"/>
    <w:rsid w:val="009818C9"/>
    <w:rsid w:val="0098192B"/>
    <w:rsid w:val="00981F08"/>
    <w:rsid w:val="00981F67"/>
    <w:rsid w:val="00982107"/>
    <w:rsid w:val="00983215"/>
    <w:rsid w:val="0098367F"/>
    <w:rsid w:val="00983799"/>
    <w:rsid w:val="009837D8"/>
    <w:rsid w:val="00984066"/>
    <w:rsid w:val="009842F7"/>
    <w:rsid w:val="00984AD1"/>
    <w:rsid w:val="00984BA0"/>
    <w:rsid w:val="009856FF"/>
    <w:rsid w:val="009858C0"/>
    <w:rsid w:val="00985E23"/>
    <w:rsid w:val="00986EE5"/>
    <w:rsid w:val="00987081"/>
    <w:rsid w:val="009879F4"/>
    <w:rsid w:val="00987CD1"/>
    <w:rsid w:val="00990575"/>
    <w:rsid w:val="00990826"/>
    <w:rsid w:val="00991629"/>
    <w:rsid w:val="009917B6"/>
    <w:rsid w:val="00991AE6"/>
    <w:rsid w:val="00991D22"/>
    <w:rsid w:val="009923B2"/>
    <w:rsid w:val="00992412"/>
    <w:rsid w:val="00992968"/>
    <w:rsid w:val="00992AE8"/>
    <w:rsid w:val="0099315B"/>
    <w:rsid w:val="009933FC"/>
    <w:rsid w:val="009937D1"/>
    <w:rsid w:val="00994BCE"/>
    <w:rsid w:val="00994E0D"/>
    <w:rsid w:val="00995B40"/>
    <w:rsid w:val="00995C5C"/>
    <w:rsid w:val="00995D90"/>
    <w:rsid w:val="00996395"/>
    <w:rsid w:val="009965CB"/>
    <w:rsid w:val="009966EE"/>
    <w:rsid w:val="00996FA0"/>
    <w:rsid w:val="009971A2"/>
    <w:rsid w:val="009972E3"/>
    <w:rsid w:val="00997EB7"/>
    <w:rsid w:val="009A0052"/>
    <w:rsid w:val="009A005D"/>
    <w:rsid w:val="009A00D4"/>
    <w:rsid w:val="009A0D5F"/>
    <w:rsid w:val="009A12FB"/>
    <w:rsid w:val="009A1368"/>
    <w:rsid w:val="009A1495"/>
    <w:rsid w:val="009A159A"/>
    <w:rsid w:val="009A1820"/>
    <w:rsid w:val="009A25D5"/>
    <w:rsid w:val="009A2A9B"/>
    <w:rsid w:val="009A2C23"/>
    <w:rsid w:val="009A2C89"/>
    <w:rsid w:val="009A2E24"/>
    <w:rsid w:val="009A4103"/>
    <w:rsid w:val="009A49C4"/>
    <w:rsid w:val="009A4BD7"/>
    <w:rsid w:val="009A5166"/>
    <w:rsid w:val="009A5B5F"/>
    <w:rsid w:val="009A5C09"/>
    <w:rsid w:val="009A5CD9"/>
    <w:rsid w:val="009A5EEA"/>
    <w:rsid w:val="009A6122"/>
    <w:rsid w:val="009A6BCB"/>
    <w:rsid w:val="009A6D21"/>
    <w:rsid w:val="009A7613"/>
    <w:rsid w:val="009B0490"/>
    <w:rsid w:val="009B0A4B"/>
    <w:rsid w:val="009B0B03"/>
    <w:rsid w:val="009B0B19"/>
    <w:rsid w:val="009B0B41"/>
    <w:rsid w:val="009B1066"/>
    <w:rsid w:val="009B1622"/>
    <w:rsid w:val="009B1C0B"/>
    <w:rsid w:val="009B1DD9"/>
    <w:rsid w:val="009B204C"/>
    <w:rsid w:val="009B21CD"/>
    <w:rsid w:val="009B2499"/>
    <w:rsid w:val="009B3374"/>
    <w:rsid w:val="009B367E"/>
    <w:rsid w:val="009B3BFC"/>
    <w:rsid w:val="009B51CB"/>
    <w:rsid w:val="009B5F7C"/>
    <w:rsid w:val="009B6257"/>
    <w:rsid w:val="009B6919"/>
    <w:rsid w:val="009B6AE6"/>
    <w:rsid w:val="009B6CD9"/>
    <w:rsid w:val="009B6D3A"/>
    <w:rsid w:val="009B6E75"/>
    <w:rsid w:val="009B7423"/>
    <w:rsid w:val="009B75DC"/>
    <w:rsid w:val="009C0D1A"/>
    <w:rsid w:val="009C1D50"/>
    <w:rsid w:val="009C2A3D"/>
    <w:rsid w:val="009C2C38"/>
    <w:rsid w:val="009C3A8F"/>
    <w:rsid w:val="009C3D46"/>
    <w:rsid w:val="009C4598"/>
    <w:rsid w:val="009C4A14"/>
    <w:rsid w:val="009C4CD8"/>
    <w:rsid w:val="009C4CF5"/>
    <w:rsid w:val="009C5381"/>
    <w:rsid w:val="009C54CA"/>
    <w:rsid w:val="009C609A"/>
    <w:rsid w:val="009C6591"/>
    <w:rsid w:val="009C69CF"/>
    <w:rsid w:val="009C6E35"/>
    <w:rsid w:val="009C6E82"/>
    <w:rsid w:val="009C7AFC"/>
    <w:rsid w:val="009C7B4C"/>
    <w:rsid w:val="009D00C4"/>
    <w:rsid w:val="009D096D"/>
    <w:rsid w:val="009D0A0C"/>
    <w:rsid w:val="009D0B6A"/>
    <w:rsid w:val="009D0F47"/>
    <w:rsid w:val="009D13D9"/>
    <w:rsid w:val="009D1931"/>
    <w:rsid w:val="009D20B3"/>
    <w:rsid w:val="009D22DF"/>
    <w:rsid w:val="009D2331"/>
    <w:rsid w:val="009D2AFD"/>
    <w:rsid w:val="009D37BD"/>
    <w:rsid w:val="009D4F55"/>
    <w:rsid w:val="009D5DC1"/>
    <w:rsid w:val="009D60DA"/>
    <w:rsid w:val="009D636A"/>
    <w:rsid w:val="009D6B8B"/>
    <w:rsid w:val="009D7295"/>
    <w:rsid w:val="009D7304"/>
    <w:rsid w:val="009D7FFD"/>
    <w:rsid w:val="009E04B8"/>
    <w:rsid w:val="009E08BF"/>
    <w:rsid w:val="009E0DC1"/>
    <w:rsid w:val="009E3112"/>
    <w:rsid w:val="009E363E"/>
    <w:rsid w:val="009E3C3C"/>
    <w:rsid w:val="009E4BA4"/>
    <w:rsid w:val="009E4C52"/>
    <w:rsid w:val="009E5208"/>
    <w:rsid w:val="009E5C27"/>
    <w:rsid w:val="009E5E5F"/>
    <w:rsid w:val="009E694F"/>
    <w:rsid w:val="009E6ADA"/>
    <w:rsid w:val="009E6EB2"/>
    <w:rsid w:val="009E710E"/>
    <w:rsid w:val="009E71DA"/>
    <w:rsid w:val="009E73C9"/>
    <w:rsid w:val="009F0227"/>
    <w:rsid w:val="009F080A"/>
    <w:rsid w:val="009F13E4"/>
    <w:rsid w:val="009F2FD0"/>
    <w:rsid w:val="009F3274"/>
    <w:rsid w:val="009F337F"/>
    <w:rsid w:val="009F3699"/>
    <w:rsid w:val="009F4950"/>
    <w:rsid w:val="009F4FA5"/>
    <w:rsid w:val="009F5BC2"/>
    <w:rsid w:val="009F5C41"/>
    <w:rsid w:val="009F5D26"/>
    <w:rsid w:val="009F6356"/>
    <w:rsid w:val="009F6648"/>
    <w:rsid w:val="009F6BB1"/>
    <w:rsid w:val="009F7036"/>
    <w:rsid w:val="009F7B02"/>
    <w:rsid w:val="00A0073A"/>
    <w:rsid w:val="00A01392"/>
    <w:rsid w:val="00A015B3"/>
    <w:rsid w:val="00A021FF"/>
    <w:rsid w:val="00A02827"/>
    <w:rsid w:val="00A03032"/>
    <w:rsid w:val="00A037E9"/>
    <w:rsid w:val="00A0396E"/>
    <w:rsid w:val="00A03F51"/>
    <w:rsid w:val="00A04AFA"/>
    <w:rsid w:val="00A04C84"/>
    <w:rsid w:val="00A0592D"/>
    <w:rsid w:val="00A059AC"/>
    <w:rsid w:val="00A05A61"/>
    <w:rsid w:val="00A05BAC"/>
    <w:rsid w:val="00A05F43"/>
    <w:rsid w:val="00A0676E"/>
    <w:rsid w:val="00A0694B"/>
    <w:rsid w:val="00A06A15"/>
    <w:rsid w:val="00A0701B"/>
    <w:rsid w:val="00A072F8"/>
    <w:rsid w:val="00A07753"/>
    <w:rsid w:val="00A07D8F"/>
    <w:rsid w:val="00A07E05"/>
    <w:rsid w:val="00A100B6"/>
    <w:rsid w:val="00A105B4"/>
    <w:rsid w:val="00A10A5B"/>
    <w:rsid w:val="00A11CB5"/>
    <w:rsid w:val="00A11DC1"/>
    <w:rsid w:val="00A12030"/>
    <w:rsid w:val="00A1277C"/>
    <w:rsid w:val="00A1298C"/>
    <w:rsid w:val="00A12E07"/>
    <w:rsid w:val="00A12FA6"/>
    <w:rsid w:val="00A136DD"/>
    <w:rsid w:val="00A137C0"/>
    <w:rsid w:val="00A14F72"/>
    <w:rsid w:val="00A15C69"/>
    <w:rsid w:val="00A15C7F"/>
    <w:rsid w:val="00A15DED"/>
    <w:rsid w:val="00A15F5B"/>
    <w:rsid w:val="00A167CB"/>
    <w:rsid w:val="00A16C89"/>
    <w:rsid w:val="00A16D52"/>
    <w:rsid w:val="00A16EE6"/>
    <w:rsid w:val="00A17475"/>
    <w:rsid w:val="00A1760F"/>
    <w:rsid w:val="00A177AE"/>
    <w:rsid w:val="00A179FD"/>
    <w:rsid w:val="00A202A0"/>
    <w:rsid w:val="00A20434"/>
    <w:rsid w:val="00A2108E"/>
    <w:rsid w:val="00A2181B"/>
    <w:rsid w:val="00A21B57"/>
    <w:rsid w:val="00A21EA3"/>
    <w:rsid w:val="00A22564"/>
    <w:rsid w:val="00A229C0"/>
    <w:rsid w:val="00A232D9"/>
    <w:rsid w:val="00A239D1"/>
    <w:rsid w:val="00A23E1F"/>
    <w:rsid w:val="00A243C4"/>
    <w:rsid w:val="00A251F1"/>
    <w:rsid w:val="00A25C61"/>
    <w:rsid w:val="00A25DA1"/>
    <w:rsid w:val="00A25F17"/>
    <w:rsid w:val="00A26410"/>
    <w:rsid w:val="00A26EB7"/>
    <w:rsid w:val="00A273FE"/>
    <w:rsid w:val="00A27730"/>
    <w:rsid w:val="00A278F5"/>
    <w:rsid w:val="00A27D83"/>
    <w:rsid w:val="00A27F46"/>
    <w:rsid w:val="00A308B5"/>
    <w:rsid w:val="00A30FC0"/>
    <w:rsid w:val="00A3133A"/>
    <w:rsid w:val="00A31694"/>
    <w:rsid w:val="00A31915"/>
    <w:rsid w:val="00A31B15"/>
    <w:rsid w:val="00A322D1"/>
    <w:rsid w:val="00A3345A"/>
    <w:rsid w:val="00A34B50"/>
    <w:rsid w:val="00A353B0"/>
    <w:rsid w:val="00A3618C"/>
    <w:rsid w:val="00A36A07"/>
    <w:rsid w:val="00A36E42"/>
    <w:rsid w:val="00A36F92"/>
    <w:rsid w:val="00A37AE0"/>
    <w:rsid w:val="00A37D4F"/>
    <w:rsid w:val="00A37F0E"/>
    <w:rsid w:val="00A4079F"/>
    <w:rsid w:val="00A40BF6"/>
    <w:rsid w:val="00A414FE"/>
    <w:rsid w:val="00A41854"/>
    <w:rsid w:val="00A42CFD"/>
    <w:rsid w:val="00A43128"/>
    <w:rsid w:val="00A436CA"/>
    <w:rsid w:val="00A439DC"/>
    <w:rsid w:val="00A43CF4"/>
    <w:rsid w:val="00A4407F"/>
    <w:rsid w:val="00A445DF"/>
    <w:rsid w:val="00A4473A"/>
    <w:rsid w:val="00A458E7"/>
    <w:rsid w:val="00A45ADF"/>
    <w:rsid w:val="00A45CC0"/>
    <w:rsid w:val="00A466A4"/>
    <w:rsid w:val="00A467C1"/>
    <w:rsid w:val="00A46998"/>
    <w:rsid w:val="00A46B2D"/>
    <w:rsid w:val="00A4733F"/>
    <w:rsid w:val="00A4786B"/>
    <w:rsid w:val="00A5027B"/>
    <w:rsid w:val="00A50668"/>
    <w:rsid w:val="00A50890"/>
    <w:rsid w:val="00A50C1C"/>
    <w:rsid w:val="00A51332"/>
    <w:rsid w:val="00A5141A"/>
    <w:rsid w:val="00A51833"/>
    <w:rsid w:val="00A519B6"/>
    <w:rsid w:val="00A52470"/>
    <w:rsid w:val="00A52B7F"/>
    <w:rsid w:val="00A52D5B"/>
    <w:rsid w:val="00A5394C"/>
    <w:rsid w:val="00A53A1B"/>
    <w:rsid w:val="00A553A6"/>
    <w:rsid w:val="00A5574D"/>
    <w:rsid w:val="00A560D2"/>
    <w:rsid w:val="00A56136"/>
    <w:rsid w:val="00A5622F"/>
    <w:rsid w:val="00A56663"/>
    <w:rsid w:val="00A56823"/>
    <w:rsid w:val="00A57DC6"/>
    <w:rsid w:val="00A60286"/>
    <w:rsid w:val="00A60A5D"/>
    <w:rsid w:val="00A616D0"/>
    <w:rsid w:val="00A62132"/>
    <w:rsid w:val="00A62502"/>
    <w:rsid w:val="00A62B69"/>
    <w:rsid w:val="00A6430E"/>
    <w:rsid w:val="00A64FB9"/>
    <w:rsid w:val="00A650FF"/>
    <w:rsid w:val="00A6553E"/>
    <w:rsid w:val="00A6568F"/>
    <w:rsid w:val="00A65920"/>
    <w:rsid w:val="00A6624A"/>
    <w:rsid w:val="00A66442"/>
    <w:rsid w:val="00A667DB"/>
    <w:rsid w:val="00A6699D"/>
    <w:rsid w:val="00A66EA2"/>
    <w:rsid w:val="00A6792B"/>
    <w:rsid w:val="00A67C1A"/>
    <w:rsid w:val="00A67C4F"/>
    <w:rsid w:val="00A70B0D"/>
    <w:rsid w:val="00A70B9E"/>
    <w:rsid w:val="00A7131D"/>
    <w:rsid w:val="00A71398"/>
    <w:rsid w:val="00A71409"/>
    <w:rsid w:val="00A7146C"/>
    <w:rsid w:val="00A71AEF"/>
    <w:rsid w:val="00A721F5"/>
    <w:rsid w:val="00A7238D"/>
    <w:rsid w:val="00A728F4"/>
    <w:rsid w:val="00A72E83"/>
    <w:rsid w:val="00A730BD"/>
    <w:rsid w:val="00A73769"/>
    <w:rsid w:val="00A74DF9"/>
    <w:rsid w:val="00A74FC1"/>
    <w:rsid w:val="00A7515B"/>
    <w:rsid w:val="00A75336"/>
    <w:rsid w:val="00A75C02"/>
    <w:rsid w:val="00A75EC3"/>
    <w:rsid w:val="00A76310"/>
    <w:rsid w:val="00A7662E"/>
    <w:rsid w:val="00A77E4A"/>
    <w:rsid w:val="00A80748"/>
    <w:rsid w:val="00A80900"/>
    <w:rsid w:val="00A80CC7"/>
    <w:rsid w:val="00A80FA9"/>
    <w:rsid w:val="00A81C73"/>
    <w:rsid w:val="00A8234C"/>
    <w:rsid w:val="00A82581"/>
    <w:rsid w:val="00A82745"/>
    <w:rsid w:val="00A83186"/>
    <w:rsid w:val="00A83509"/>
    <w:rsid w:val="00A83712"/>
    <w:rsid w:val="00A83981"/>
    <w:rsid w:val="00A8549C"/>
    <w:rsid w:val="00A86126"/>
    <w:rsid w:val="00A8646A"/>
    <w:rsid w:val="00A8653B"/>
    <w:rsid w:val="00A87958"/>
    <w:rsid w:val="00A87F00"/>
    <w:rsid w:val="00A91412"/>
    <w:rsid w:val="00A92212"/>
    <w:rsid w:val="00A926B0"/>
    <w:rsid w:val="00A9363C"/>
    <w:rsid w:val="00A93702"/>
    <w:rsid w:val="00A93B2B"/>
    <w:rsid w:val="00A94489"/>
    <w:rsid w:val="00A947E3"/>
    <w:rsid w:val="00A9496C"/>
    <w:rsid w:val="00A94FA5"/>
    <w:rsid w:val="00A95300"/>
    <w:rsid w:val="00A95420"/>
    <w:rsid w:val="00A95603"/>
    <w:rsid w:val="00A957D6"/>
    <w:rsid w:val="00A95947"/>
    <w:rsid w:val="00A95BCE"/>
    <w:rsid w:val="00A95ED1"/>
    <w:rsid w:val="00A96568"/>
    <w:rsid w:val="00A9664C"/>
    <w:rsid w:val="00A969F0"/>
    <w:rsid w:val="00A971C5"/>
    <w:rsid w:val="00A976E9"/>
    <w:rsid w:val="00A97C25"/>
    <w:rsid w:val="00A97E8A"/>
    <w:rsid w:val="00AA090C"/>
    <w:rsid w:val="00AA0AC5"/>
    <w:rsid w:val="00AA14F5"/>
    <w:rsid w:val="00AA239A"/>
    <w:rsid w:val="00AA27FF"/>
    <w:rsid w:val="00AA29E0"/>
    <w:rsid w:val="00AA2FA9"/>
    <w:rsid w:val="00AA2FAA"/>
    <w:rsid w:val="00AA32B5"/>
    <w:rsid w:val="00AA363A"/>
    <w:rsid w:val="00AA3FD6"/>
    <w:rsid w:val="00AA4109"/>
    <w:rsid w:val="00AA43E4"/>
    <w:rsid w:val="00AA4B5B"/>
    <w:rsid w:val="00AA50BC"/>
    <w:rsid w:val="00AA5D47"/>
    <w:rsid w:val="00AA5DB4"/>
    <w:rsid w:val="00AA7572"/>
    <w:rsid w:val="00AA781B"/>
    <w:rsid w:val="00AA7A28"/>
    <w:rsid w:val="00AA7D45"/>
    <w:rsid w:val="00AB1BF4"/>
    <w:rsid w:val="00AB1C02"/>
    <w:rsid w:val="00AB2402"/>
    <w:rsid w:val="00AB2674"/>
    <w:rsid w:val="00AB2A06"/>
    <w:rsid w:val="00AB32F6"/>
    <w:rsid w:val="00AB39C0"/>
    <w:rsid w:val="00AB3BCD"/>
    <w:rsid w:val="00AB46BB"/>
    <w:rsid w:val="00AB4C86"/>
    <w:rsid w:val="00AB5670"/>
    <w:rsid w:val="00AB5FCE"/>
    <w:rsid w:val="00AB5FD0"/>
    <w:rsid w:val="00AB612D"/>
    <w:rsid w:val="00AB70A2"/>
    <w:rsid w:val="00AB7307"/>
    <w:rsid w:val="00AB791C"/>
    <w:rsid w:val="00AB7D34"/>
    <w:rsid w:val="00AC15FF"/>
    <w:rsid w:val="00AC1917"/>
    <w:rsid w:val="00AC20D4"/>
    <w:rsid w:val="00AC38D0"/>
    <w:rsid w:val="00AC4450"/>
    <w:rsid w:val="00AC4877"/>
    <w:rsid w:val="00AC4ED1"/>
    <w:rsid w:val="00AC5620"/>
    <w:rsid w:val="00AC5693"/>
    <w:rsid w:val="00AC59EE"/>
    <w:rsid w:val="00AC5CFF"/>
    <w:rsid w:val="00AC6C2B"/>
    <w:rsid w:val="00AC71ED"/>
    <w:rsid w:val="00AC7D64"/>
    <w:rsid w:val="00AD0540"/>
    <w:rsid w:val="00AD0616"/>
    <w:rsid w:val="00AD09CD"/>
    <w:rsid w:val="00AD0C56"/>
    <w:rsid w:val="00AD0E03"/>
    <w:rsid w:val="00AD1075"/>
    <w:rsid w:val="00AD19B2"/>
    <w:rsid w:val="00AD2A59"/>
    <w:rsid w:val="00AD3CBE"/>
    <w:rsid w:val="00AD3DA5"/>
    <w:rsid w:val="00AD4223"/>
    <w:rsid w:val="00AD42BA"/>
    <w:rsid w:val="00AD4320"/>
    <w:rsid w:val="00AD4392"/>
    <w:rsid w:val="00AD4907"/>
    <w:rsid w:val="00AD561B"/>
    <w:rsid w:val="00AD5AB3"/>
    <w:rsid w:val="00AD5B6B"/>
    <w:rsid w:val="00AD5C64"/>
    <w:rsid w:val="00AD5D3D"/>
    <w:rsid w:val="00AD5E57"/>
    <w:rsid w:val="00AD610C"/>
    <w:rsid w:val="00AD647D"/>
    <w:rsid w:val="00AD67F2"/>
    <w:rsid w:val="00AD6A56"/>
    <w:rsid w:val="00AE0AE7"/>
    <w:rsid w:val="00AE0D7E"/>
    <w:rsid w:val="00AE0F0A"/>
    <w:rsid w:val="00AE113E"/>
    <w:rsid w:val="00AE2766"/>
    <w:rsid w:val="00AE2AB8"/>
    <w:rsid w:val="00AE3242"/>
    <w:rsid w:val="00AE327C"/>
    <w:rsid w:val="00AE37F9"/>
    <w:rsid w:val="00AE38AE"/>
    <w:rsid w:val="00AE3EB4"/>
    <w:rsid w:val="00AE40DC"/>
    <w:rsid w:val="00AE44AD"/>
    <w:rsid w:val="00AE4517"/>
    <w:rsid w:val="00AE53F9"/>
    <w:rsid w:val="00AE55DA"/>
    <w:rsid w:val="00AE57C4"/>
    <w:rsid w:val="00AE6CA1"/>
    <w:rsid w:val="00AE773B"/>
    <w:rsid w:val="00AF05C1"/>
    <w:rsid w:val="00AF0C3B"/>
    <w:rsid w:val="00AF1681"/>
    <w:rsid w:val="00AF267F"/>
    <w:rsid w:val="00AF29CE"/>
    <w:rsid w:val="00AF2A02"/>
    <w:rsid w:val="00AF2C62"/>
    <w:rsid w:val="00AF35FD"/>
    <w:rsid w:val="00AF37AC"/>
    <w:rsid w:val="00AF3D56"/>
    <w:rsid w:val="00AF43D5"/>
    <w:rsid w:val="00AF4814"/>
    <w:rsid w:val="00AF4BC0"/>
    <w:rsid w:val="00AF55C1"/>
    <w:rsid w:val="00AF565A"/>
    <w:rsid w:val="00AF5D1A"/>
    <w:rsid w:val="00AF642C"/>
    <w:rsid w:val="00AF650E"/>
    <w:rsid w:val="00AF735B"/>
    <w:rsid w:val="00AF78CA"/>
    <w:rsid w:val="00B005DB"/>
    <w:rsid w:val="00B0091C"/>
    <w:rsid w:val="00B00DD8"/>
    <w:rsid w:val="00B010CF"/>
    <w:rsid w:val="00B012AD"/>
    <w:rsid w:val="00B0172D"/>
    <w:rsid w:val="00B01F58"/>
    <w:rsid w:val="00B021FE"/>
    <w:rsid w:val="00B03594"/>
    <w:rsid w:val="00B035F2"/>
    <w:rsid w:val="00B043FF"/>
    <w:rsid w:val="00B04C84"/>
    <w:rsid w:val="00B050D8"/>
    <w:rsid w:val="00B051E3"/>
    <w:rsid w:val="00B05978"/>
    <w:rsid w:val="00B05D3A"/>
    <w:rsid w:val="00B06FAA"/>
    <w:rsid w:val="00B07184"/>
    <w:rsid w:val="00B07291"/>
    <w:rsid w:val="00B0762A"/>
    <w:rsid w:val="00B07B06"/>
    <w:rsid w:val="00B07E05"/>
    <w:rsid w:val="00B07E99"/>
    <w:rsid w:val="00B1132F"/>
    <w:rsid w:val="00B117FA"/>
    <w:rsid w:val="00B11CAA"/>
    <w:rsid w:val="00B12C7E"/>
    <w:rsid w:val="00B13FFA"/>
    <w:rsid w:val="00B1444F"/>
    <w:rsid w:val="00B14580"/>
    <w:rsid w:val="00B14D88"/>
    <w:rsid w:val="00B14E58"/>
    <w:rsid w:val="00B15BA8"/>
    <w:rsid w:val="00B15D77"/>
    <w:rsid w:val="00B1612B"/>
    <w:rsid w:val="00B162F4"/>
    <w:rsid w:val="00B164EC"/>
    <w:rsid w:val="00B1666D"/>
    <w:rsid w:val="00B16887"/>
    <w:rsid w:val="00B16B52"/>
    <w:rsid w:val="00B174D6"/>
    <w:rsid w:val="00B17525"/>
    <w:rsid w:val="00B20175"/>
    <w:rsid w:val="00B205D0"/>
    <w:rsid w:val="00B20C5C"/>
    <w:rsid w:val="00B20CE3"/>
    <w:rsid w:val="00B21029"/>
    <w:rsid w:val="00B210AA"/>
    <w:rsid w:val="00B21509"/>
    <w:rsid w:val="00B2166F"/>
    <w:rsid w:val="00B21819"/>
    <w:rsid w:val="00B21CAA"/>
    <w:rsid w:val="00B21DF4"/>
    <w:rsid w:val="00B21E24"/>
    <w:rsid w:val="00B2306A"/>
    <w:rsid w:val="00B23C76"/>
    <w:rsid w:val="00B23D38"/>
    <w:rsid w:val="00B23EA1"/>
    <w:rsid w:val="00B23F6F"/>
    <w:rsid w:val="00B24271"/>
    <w:rsid w:val="00B245D7"/>
    <w:rsid w:val="00B24665"/>
    <w:rsid w:val="00B25390"/>
    <w:rsid w:val="00B25487"/>
    <w:rsid w:val="00B25879"/>
    <w:rsid w:val="00B264C0"/>
    <w:rsid w:val="00B26A8B"/>
    <w:rsid w:val="00B26B47"/>
    <w:rsid w:val="00B275E9"/>
    <w:rsid w:val="00B2765B"/>
    <w:rsid w:val="00B3071A"/>
    <w:rsid w:val="00B308D6"/>
    <w:rsid w:val="00B30C72"/>
    <w:rsid w:val="00B312ED"/>
    <w:rsid w:val="00B312EE"/>
    <w:rsid w:val="00B31541"/>
    <w:rsid w:val="00B317C1"/>
    <w:rsid w:val="00B32072"/>
    <w:rsid w:val="00B329B8"/>
    <w:rsid w:val="00B32C01"/>
    <w:rsid w:val="00B32FEA"/>
    <w:rsid w:val="00B33E64"/>
    <w:rsid w:val="00B346D7"/>
    <w:rsid w:val="00B34B54"/>
    <w:rsid w:val="00B350A3"/>
    <w:rsid w:val="00B3533C"/>
    <w:rsid w:val="00B354DE"/>
    <w:rsid w:val="00B367EC"/>
    <w:rsid w:val="00B36B8D"/>
    <w:rsid w:val="00B36E60"/>
    <w:rsid w:val="00B372F4"/>
    <w:rsid w:val="00B3734B"/>
    <w:rsid w:val="00B37CE4"/>
    <w:rsid w:val="00B400F8"/>
    <w:rsid w:val="00B4073A"/>
    <w:rsid w:val="00B41653"/>
    <w:rsid w:val="00B41AE4"/>
    <w:rsid w:val="00B420D8"/>
    <w:rsid w:val="00B42160"/>
    <w:rsid w:val="00B42608"/>
    <w:rsid w:val="00B42B38"/>
    <w:rsid w:val="00B42C45"/>
    <w:rsid w:val="00B4347B"/>
    <w:rsid w:val="00B438B6"/>
    <w:rsid w:val="00B446DD"/>
    <w:rsid w:val="00B449D2"/>
    <w:rsid w:val="00B44AC7"/>
    <w:rsid w:val="00B453AC"/>
    <w:rsid w:val="00B459E2"/>
    <w:rsid w:val="00B45FBA"/>
    <w:rsid w:val="00B46224"/>
    <w:rsid w:val="00B46A35"/>
    <w:rsid w:val="00B470AF"/>
    <w:rsid w:val="00B47215"/>
    <w:rsid w:val="00B4769B"/>
    <w:rsid w:val="00B47895"/>
    <w:rsid w:val="00B47FF2"/>
    <w:rsid w:val="00B506E6"/>
    <w:rsid w:val="00B5163A"/>
    <w:rsid w:val="00B5191F"/>
    <w:rsid w:val="00B519CD"/>
    <w:rsid w:val="00B51B53"/>
    <w:rsid w:val="00B51D88"/>
    <w:rsid w:val="00B522A6"/>
    <w:rsid w:val="00B539D3"/>
    <w:rsid w:val="00B53AB4"/>
    <w:rsid w:val="00B54056"/>
    <w:rsid w:val="00B547F1"/>
    <w:rsid w:val="00B54FCB"/>
    <w:rsid w:val="00B55B02"/>
    <w:rsid w:val="00B561B4"/>
    <w:rsid w:val="00B570C2"/>
    <w:rsid w:val="00B57163"/>
    <w:rsid w:val="00B57E95"/>
    <w:rsid w:val="00B57F55"/>
    <w:rsid w:val="00B57F95"/>
    <w:rsid w:val="00B60A07"/>
    <w:rsid w:val="00B60B8B"/>
    <w:rsid w:val="00B617E8"/>
    <w:rsid w:val="00B6194D"/>
    <w:rsid w:val="00B61C0A"/>
    <w:rsid w:val="00B627B9"/>
    <w:rsid w:val="00B63129"/>
    <w:rsid w:val="00B6331B"/>
    <w:rsid w:val="00B643B4"/>
    <w:rsid w:val="00B643DF"/>
    <w:rsid w:val="00B64DEC"/>
    <w:rsid w:val="00B64EA0"/>
    <w:rsid w:val="00B668F0"/>
    <w:rsid w:val="00B66B84"/>
    <w:rsid w:val="00B66F39"/>
    <w:rsid w:val="00B67561"/>
    <w:rsid w:val="00B67605"/>
    <w:rsid w:val="00B678DD"/>
    <w:rsid w:val="00B701FF"/>
    <w:rsid w:val="00B70777"/>
    <w:rsid w:val="00B70DD7"/>
    <w:rsid w:val="00B7158D"/>
    <w:rsid w:val="00B718F5"/>
    <w:rsid w:val="00B7194C"/>
    <w:rsid w:val="00B71B08"/>
    <w:rsid w:val="00B71CC5"/>
    <w:rsid w:val="00B71D6A"/>
    <w:rsid w:val="00B727CD"/>
    <w:rsid w:val="00B72B68"/>
    <w:rsid w:val="00B72C69"/>
    <w:rsid w:val="00B73679"/>
    <w:rsid w:val="00B7386D"/>
    <w:rsid w:val="00B73B72"/>
    <w:rsid w:val="00B74E94"/>
    <w:rsid w:val="00B74F50"/>
    <w:rsid w:val="00B75315"/>
    <w:rsid w:val="00B753A4"/>
    <w:rsid w:val="00B75A77"/>
    <w:rsid w:val="00B75BB4"/>
    <w:rsid w:val="00B7603D"/>
    <w:rsid w:val="00B76FA4"/>
    <w:rsid w:val="00B770DC"/>
    <w:rsid w:val="00B7776D"/>
    <w:rsid w:val="00B7791A"/>
    <w:rsid w:val="00B77C05"/>
    <w:rsid w:val="00B77C55"/>
    <w:rsid w:val="00B80D58"/>
    <w:rsid w:val="00B81DD6"/>
    <w:rsid w:val="00B820DD"/>
    <w:rsid w:val="00B8212E"/>
    <w:rsid w:val="00B82B14"/>
    <w:rsid w:val="00B82B17"/>
    <w:rsid w:val="00B82EAE"/>
    <w:rsid w:val="00B83027"/>
    <w:rsid w:val="00B83D50"/>
    <w:rsid w:val="00B8421B"/>
    <w:rsid w:val="00B8495A"/>
    <w:rsid w:val="00B8504D"/>
    <w:rsid w:val="00B8558B"/>
    <w:rsid w:val="00B8588D"/>
    <w:rsid w:val="00B86062"/>
    <w:rsid w:val="00B865E7"/>
    <w:rsid w:val="00B86BE1"/>
    <w:rsid w:val="00B87455"/>
    <w:rsid w:val="00B87DDF"/>
    <w:rsid w:val="00B909A3"/>
    <w:rsid w:val="00B90A41"/>
    <w:rsid w:val="00B91E36"/>
    <w:rsid w:val="00B92572"/>
    <w:rsid w:val="00B926E4"/>
    <w:rsid w:val="00B927D9"/>
    <w:rsid w:val="00B92DC1"/>
    <w:rsid w:val="00B93D84"/>
    <w:rsid w:val="00B94618"/>
    <w:rsid w:val="00B94B31"/>
    <w:rsid w:val="00B94E45"/>
    <w:rsid w:val="00B953D9"/>
    <w:rsid w:val="00B95E80"/>
    <w:rsid w:val="00B95EEC"/>
    <w:rsid w:val="00B966BF"/>
    <w:rsid w:val="00B96B1D"/>
    <w:rsid w:val="00B96F66"/>
    <w:rsid w:val="00B97817"/>
    <w:rsid w:val="00B97E26"/>
    <w:rsid w:val="00BA03D1"/>
    <w:rsid w:val="00BA0D07"/>
    <w:rsid w:val="00BA1B98"/>
    <w:rsid w:val="00BA1FFE"/>
    <w:rsid w:val="00BA2361"/>
    <w:rsid w:val="00BA23FD"/>
    <w:rsid w:val="00BA32C9"/>
    <w:rsid w:val="00BA35E0"/>
    <w:rsid w:val="00BA3F08"/>
    <w:rsid w:val="00BA4027"/>
    <w:rsid w:val="00BA44E4"/>
    <w:rsid w:val="00BA4852"/>
    <w:rsid w:val="00BA53E0"/>
    <w:rsid w:val="00BA557F"/>
    <w:rsid w:val="00BA59BB"/>
    <w:rsid w:val="00BA5A76"/>
    <w:rsid w:val="00BA5B1D"/>
    <w:rsid w:val="00BA5E8D"/>
    <w:rsid w:val="00BA6253"/>
    <w:rsid w:val="00BA661C"/>
    <w:rsid w:val="00BA6671"/>
    <w:rsid w:val="00BA6745"/>
    <w:rsid w:val="00BA7A08"/>
    <w:rsid w:val="00BB18F3"/>
    <w:rsid w:val="00BB1A8F"/>
    <w:rsid w:val="00BB1C2B"/>
    <w:rsid w:val="00BB1F38"/>
    <w:rsid w:val="00BB22F0"/>
    <w:rsid w:val="00BB2598"/>
    <w:rsid w:val="00BB27C3"/>
    <w:rsid w:val="00BB335F"/>
    <w:rsid w:val="00BB3642"/>
    <w:rsid w:val="00BB3CC6"/>
    <w:rsid w:val="00BB3D71"/>
    <w:rsid w:val="00BB3E22"/>
    <w:rsid w:val="00BB4016"/>
    <w:rsid w:val="00BB414B"/>
    <w:rsid w:val="00BB437C"/>
    <w:rsid w:val="00BB58CD"/>
    <w:rsid w:val="00BB6474"/>
    <w:rsid w:val="00BB7114"/>
    <w:rsid w:val="00BB7689"/>
    <w:rsid w:val="00BC012E"/>
    <w:rsid w:val="00BC088B"/>
    <w:rsid w:val="00BC093F"/>
    <w:rsid w:val="00BC1009"/>
    <w:rsid w:val="00BC111F"/>
    <w:rsid w:val="00BC1502"/>
    <w:rsid w:val="00BC18E0"/>
    <w:rsid w:val="00BC2168"/>
    <w:rsid w:val="00BC2C52"/>
    <w:rsid w:val="00BC312E"/>
    <w:rsid w:val="00BC499A"/>
    <w:rsid w:val="00BC4A0A"/>
    <w:rsid w:val="00BC4C50"/>
    <w:rsid w:val="00BC4FF8"/>
    <w:rsid w:val="00BC5514"/>
    <w:rsid w:val="00BC5525"/>
    <w:rsid w:val="00BC55BA"/>
    <w:rsid w:val="00BC568D"/>
    <w:rsid w:val="00BC5A45"/>
    <w:rsid w:val="00BC5E72"/>
    <w:rsid w:val="00BC60DE"/>
    <w:rsid w:val="00BC63EF"/>
    <w:rsid w:val="00BC6423"/>
    <w:rsid w:val="00BC6A52"/>
    <w:rsid w:val="00BC6D79"/>
    <w:rsid w:val="00BC6E09"/>
    <w:rsid w:val="00BC73C2"/>
    <w:rsid w:val="00BC76A0"/>
    <w:rsid w:val="00BC77AA"/>
    <w:rsid w:val="00BD1B57"/>
    <w:rsid w:val="00BD30B9"/>
    <w:rsid w:val="00BD355A"/>
    <w:rsid w:val="00BD4A97"/>
    <w:rsid w:val="00BD5418"/>
    <w:rsid w:val="00BD6102"/>
    <w:rsid w:val="00BD6157"/>
    <w:rsid w:val="00BD63C8"/>
    <w:rsid w:val="00BD648D"/>
    <w:rsid w:val="00BD6D02"/>
    <w:rsid w:val="00BD70A9"/>
    <w:rsid w:val="00BD790C"/>
    <w:rsid w:val="00BD7FB5"/>
    <w:rsid w:val="00BD7FB8"/>
    <w:rsid w:val="00BE069E"/>
    <w:rsid w:val="00BE0818"/>
    <w:rsid w:val="00BE10F6"/>
    <w:rsid w:val="00BE194D"/>
    <w:rsid w:val="00BE2C07"/>
    <w:rsid w:val="00BE33BC"/>
    <w:rsid w:val="00BE3498"/>
    <w:rsid w:val="00BE3605"/>
    <w:rsid w:val="00BE39A7"/>
    <w:rsid w:val="00BE56BE"/>
    <w:rsid w:val="00BE6BCF"/>
    <w:rsid w:val="00BF0010"/>
    <w:rsid w:val="00BF01E2"/>
    <w:rsid w:val="00BF11D9"/>
    <w:rsid w:val="00BF18B8"/>
    <w:rsid w:val="00BF1A76"/>
    <w:rsid w:val="00BF1B5B"/>
    <w:rsid w:val="00BF1BE7"/>
    <w:rsid w:val="00BF1BEE"/>
    <w:rsid w:val="00BF1ECA"/>
    <w:rsid w:val="00BF249B"/>
    <w:rsid w:val="00BF2931"/>
    <w:rsid w:val="00BF33C0"/>
    <w:rsid w:val="00BF35FF"/>
    <w:rsid w:val="00BF37B5"/>
    <w:rsid w:val="00BF39F2"/>
    <w:rsid w:val="00BF3EC6"/>
    <w:rsid w:val="00BF459E"/>
    <w:rsid w:val="00BF4C5B"/>
    <w:rsid w:val="00BF5729"/>
    <w:rsid w:val="00BF5874"/>
    <w:rsid w:val="00BF5FA7"/>
    <w:rsid w:val="00BF613F"/>
    <w:rsid w:val="00BF62ED"/>
    <w:rsid w:val="00BF6560"/>
    <w:rsid w:val="00BF6719"/>
    <w:rsid w:val="00BF68F8"/>
    <w:rsid w:val="00BF6954"/>
    <w:rsid w:val="00BF6A29"/>
    <w:rsid w:val="00BF6E28"/>
    <w:rsid w:val="00BF7AC8"/>
    <w:rsid w:val="00BF7BFE"/>
    <w:rsid w:val="00C009A0"/>
    <w:rsid w:val="00C00D20"/>
    <w:rsid w:val="00C0163F"/>
    <w:rsid w:val="00C01827"/>
    <w:rsid w:val="00C01ACE"/>
    <w:rsid w:val="00C01E03"/>
    <w:rsid w:val="00C029BE"/>
    <w:rsid w:val="00C02A84"/>
    <w:rsid w:val="00C02B41"/>
    <w:rsid w:val="00C02BB4"/>
    <w:rsid w:val="00C02E49"/>
    <w:rsid w:val="00C02F47"/>
    <w:rsid w:val="00C0349D"/>
    <w:rsid w:val="00C03968"/>
    <w:rsid w:val="00C03A9E"/>
    <w:rsid w:val="00C03BE2"/>
    <w:rsid w:val="00C03C97"/>
    <w:rsid w:val="00C0439A"/>
    <w:rsid w:val="00C04458"/>
    <w:rsid w:val="00C045A5"/>
    <w:rsid w:val="00C04B0E"/>
    <w:rsid w:val="00C04DBE"/>
    <w:rsid w:val="00C053E1"/>
    <w:rsid w:val="00C057F9"/>
    <w:rsid w:val="00C05D47"/>
    <w:rsid w:val="00C06D15"/>
    <w:rsid w:val="00C06FBF"/>
    <w:rsid w:val="00C073C1"/>
    <w:rsid w:val="00C07839"/>
    <w:rsid w:val="00C07CAA"/>
    <w:rsid w:val="00C10955"/>
    <w:rsid w:val="00C10BD7"/>
    <w:rsid w:val="00C11077"/>
    <w:rsid w:val="00C114B9"/>
    <w:rsid w:val="00C118DC"/>
    <w:rsid w:val="00C11A55"/>
    <w:rsid w:val="00C11E92"/>
    <w:rsid w:val="00C12218"/>
    <w:rsid w:val="00C122C7"/>
    <w:rsid w:val="00C12462"/>
    <w:rsid w:val="00C1293C"/>
    <w:rsid w:val="00C12A48"/>
    <w:rsid w:val="00C12A8C"/>
    <w:rsid w:val="00C12AEB"/>
    <w:rsid w:val="00C12BFC"/>
    <w:rsid w:val="00C12C9E"/>
    <w:rsid w:val="00C1387A"/>
    <w:rsid w:val="00C138F1"/>
    <w:rsid w:val="00C13A23"/>
    <w:rsid w:val="00C13A86"/>
    <w:rsid w:val="00C13AC8"/>
    <w:rsid w:val="00C13E83"/>
    <w:rsid w:val="00C143AE"/>
    <w:rsid w:val="00C1580A"/>
    <w:rsid w:val="00C16502"/>
    <w:rsid w:val="00C17178"/>
    <w:rsid w:val="00C17387"/>
    <w:rsid w:val="00C17388"/>
    <w:rsid w:val="00C17D24"/>
    <w:rsid w:val="00C20301"/>
    <w:rsid w:val="00C20484"/>
    <w:rsid w:val="00C204E1"/>
    <w:rsid w:val="00C2085F"/>
    <w:rsid w:val="00C20D5F"/>
    <w:rsid w:val="00C212BE"/>
    <w:rsid w:val="00C2143E"/>
    <w:rsid w:val="00C21B59"/>
    <w:rsid w:val="00C22159"/>
    <w:rsid w:val="00C22214"/>
    <w:rsid w:val="00C22556"/>
    <w:rsid w:val="00C22612"/>
    <w:rsid w:val="00C2295A"/>
    <w:rsid w:val="00C22993"/>
    <w:rsid w:val="00C22B26"/>
    <w:rsid w:val="00C22BBB"/>
    <w:rsid w:val="00C22C4D"/>
    <w:rsid w:val="00C2335D"/>
    <w:rsid w:val="00C2357F"/>
    <w:rsid w:val="00C241AA"/>
    <w:rsid w:val="00C24229"/>
    <w:rsid w:val="00C2484F"/>
    <w:rsid w:val="00C24F4A"/>
    <w:rsid w:val="00C2503D"/>
    <w:rsid w:val="00C25212"/>
    <w:rsid w:val="00C25A3C"/>
    <w:rsid w:val="00C2703C"/>
    <w:rsid w:val="00C274A2"/>
    <w:rsid w:val="00C2753C"/>
    <w:rsid w:val="00C27622"/>
    <w:rsid w:val="00C30185"/>
    <w:rsid w:val="00C304CF"/>
    <w:rsid w:val="00C30D64"/>
    <w:rsid w:val="00C31288"/>
    <w:rsid w:val="00C31715"/>
    <w:rsid w:val="00C31C95"/>
    <w:rsid w:val="00C32006"/>
    <w:rsid w:val="00C322C1"/>
    <w:rsid w:val="00C32428"/>
    <w:rsid w:val="00C32584"/>
    <w:rsid w:val="00C325D9"/>
    <w:rsid w:val="00C33254"/>
    <w:rsid w:val="00C33E38"/>
    <w:rsid w:val="00C34582"/>
    <w:rsid w:val="00C34AD0"/>
    <w:rsid w:val="00C34E87"/>
    <w:rsid w:val="00C35003"/>
    <w:rsid w:val="00C35043"/>
    <w:rsid w:val="00C35832"/>
    <w:rsid w:val="00C35BEC"/>
    <w:rsid w:val="00C35D44"/>
    <w:rsid w:val="00C372EB"/>
    <w:rsid w:val="00C3784A"/>
    <w:rsid w:val="00C37C4A"/>
    <w:rsid w:val="00C4072A"/>
    <w:rsid w:val="00C41134"/>
    <w:rsid w:val="00C4122F"/>
    <w:rsid w:val="00C419E3"/>
    <w:rsid w:val="00C41C22"/>
    <w:rsid w:val="00C41D6B"/>
    <w:rsid w:val="00C42BF7"/>
    <w:rsid w:val="00C43F13"/>
    <w:rsid w:val="00C44C56"/>
    <w:rsid w:val="00C44EE0"/>
    <w:rsid w:val="00C4540F"/>
    <w:rsid w:val="00C45BCA"/>
    <w:rsid w:val="00C45FCC"/>
    <w:rsid w:val="00C46107"/>
    <w:rsid w:val="00C461F6"/>
    <w:rsid w:val="00C463D6"/>
    <w:rsid w:val="00C4679A"/>
    <w:rsid w:val="00C47B26"/>
    <w:rsid w:val="00C47C61"/>
    <w:rsid w:val="00C47EA4"/>
    <w:rsid w:val="00C50024"/>
    <w:rsid w:val="00C50A38"/>
    <w:rsid w:val="00C513A3"/>
    <w:rsid w:val="00C51945"/>
    <w:rsid w:val="00C52951"/>
    <w:rsid w:val="00C53AF8"/>
    <w:rsid w:val="00C54FA7"/>
    <w:rsid w:val="00C5542E"/>
    <w:rsid w:val="00C5551F"/>
    <w:rsid w:val="00C5589D"/>
    <w:rsid w:val="00C55D4A"/>
    <w:rsid w:val="00C55EC2"/>
    <w:rsid w:val="00C55EF6"/>
    <w:rsid w:val="00C568F8"/>
    <w:rsid w:val="00C56D3D"/>
    <w:rsid w:val="00C57201"/>
    <w:rsid w:val="00C5742A"/>
    <w:rsid w:val="00C57541"/>
    <w:rsid w:val="00C57FC5"/>
    <w:rsid w:val="00C60095"/>
    <w:rsid w:val="00C600F4"/>
    <w:rsid w:val="00C60DC0"/>
    <w:rsid w:val="00C6105A"/>
    <w:rsid w:val="00C611AD"/>
    <w:rsid w:val="00C612C8"/>
    <w:rsid w:val="00C61AAC"/>
    <w:rsid w:val="00C624E4"/>
    <w:rsid w:val="00C6255B"/>
    <w:rsid w:val="00C62CF1"/>
    <w:rsid w:val="00C63101"/>
    <w:rsid w:val="00C6331D"/>
    <w:rsid w:val="00C639CD"/>
    <w:rsid w:val="00C63D48"/>
    <w:rsid w:val="00C63DD3"/>
    <w:rsid w:val="00C64031"/>
    <w:rsid w:val="00C644F7"/>
    <w:rsid w:val="00C6487E"/>
    <w:rsid w:val="00C64A57"/>
    <w:rsid w:val="00C651E4"/>
    <w:rsid w:val="00C656D6"/>
    <w:rsid w:val="00C65983"/>
    <w:rsid w:val="00C65B49"/>
    <w:rsid w:val="00C65F5F"/>
    <w:rsid w:val="00C667B9"/>
    <w:rsid w:val="00C669FF"/>
    <w:rsid w:val="00C67B49"/>
    <w:rsid w:val="00C70CE5"/>
    <w:rsid w:val="00C7177F"/>
    <w:rsid w:val="00C71DE2"/>
    <w:rsid w:val="00C729D8"/>
    <w:rsid w:val="00C72AAE"/>
    <w:rsid w:val="00C7353A"/>
    <w:rsid w:val="00C739AC"/>
    <w:rsid w:val="00C73A8F"/>
    <w:rsid w:val="00C7457A"/>
    <w:rsid w:val="00C74809"/>
    <w:rsid w:val="00C74F8F"/>
    <w:rsid w:val="00C75BD5"/>
    <w:rsid w:val="00C75DBA"/>
    <w:rsid w:val="00C75F0D"/>
    <w:rsid w:val="00C7631B"/>
    <w:rsid w:val="00C772ED"/>
    <w:rsid w:val="00C77B6B"/>
    <w:rsid w:val="00C77F92"/>
    <w:rsid w:val="00C80A20"/>
    <w:rsid w:val="00C80C85"/>
    <w:rsid w:val="00C80C8E"/>
    <w:rsid w:val="00C80E22"/>
    <w:rsid w:val="00C81061"/>
    <w:rsid w:val="00C8114B"/>
    <w:rsid w:val="00C811C0"/>
    <w:rsid w:val="00C81962"/>
    <w:rsid w:val="00C81BE8"/>
    <w:rsid w:val="00C81DE4"/>
    <w:rsid w:val="00C823E3"/>
    <w:rsid w:val="00C83667"/>
    <w:rsid w:val="00C83CD7"/>
    <w:rsid w:val="00C84400"/>
    <w:rsid w:val="00C84452"/>
    <w:rsid w:val="00C844E2"/>
    <w:rsid w:val="00C84AB8"/>
    <w:rsid w:val="00C84B56"/>
    <w:rsid w:val="00C84B67"/>
    <w:rsid w:val="00C84E3D"/>
    <w:rsid w:val="00C85605"/>
    <w:rsid w:val="00C85913"/>
    <w:rsid w:val="00C85DCF"/>
    <w:rsid w:val="00C86959"/>
    <w:rsid w:val="00C87305"/>
    <w:rsid w:val="00C873DF"/>
    <w:rsid w:val="00C87E36"/>
    <w:rsid w:val="00C9026F"/>
    <w:rsid w:val="00C902A9"/>
    <w:rsid w:val="00C90BBE"/>
    <w:rsid w:val="00C9143C"/>
    <w:rsid w:val="00C91949"/>
    <w:rsid w:val="00C91AA8"/>
    <w:rsid w:val="00C91AB5"/>
    <w:rsid w:val="00C91C87"/>
    <w:rsid w:val="00C91D73"/>
    <w:rsid w:val="00C91F68"/>
    <w:rsid w:val="00C9244E"/>
    <w:rsid w:val="00C925CA"/>
    <w:rsid w:val="00C9265A"/>
    <w:rsid w:val="00C92C7E"/>
    <w:rsid w:val="00C9322E"/>
    <w:rsid w:val="00C933FC"/>
    <w:rsid w:val="00C93451"/>
    <w:rsid w:val="00C9387E"/>
    <w:rsid w:val="00C93AAF"/>
    <w:rsid w:val="00C94402"/>
    <w:rsid w:val="00C94728"/>
    <w:rsid w:val="00C94769"/>
    <w:rsid w:val="00C94AD7"/>
    <w:rsid w:val="00C94C34"/>
    <w:rsid w:val="00C94EC7"/>
    <w:rsid w:val="00C95096"/>
    <w:rsid w:val="00C95189"/>
    <w:rsid w:val="00C95AE2"/>
    <w:rsid w:val="00C96214"/>
    <w:rsid w:val="00C9641A"/>
    <w:rsid w:val="00C96DB8"/>
    <w:rsid w:val="00C96DF4"/>
    <w:rsid w:val="00C9776D"/>
    <w:rsid w:val="00C97CFE"/>
    <w:rsid w:val="00C97D5E"/>
    <w:rsid w:val="00CA01F2"/>
    <w:rsid w:val="00CA05AC"/>
    <w:rsid w:val="00CA0697"/>
    <w:rsid w:val="00CA14E6"/>
    <w:rsid w:val="00CA2876"/>
    <w:rsid w:val="00CA2906"/>
    <w:rsid w:val="00CA294C"/>
    <w:rsid w:val="00CA2AB5"/>
    <w:rsid w:val="00CA2C3C"/>
    <w:rsid w:val="00CA2DB8"/>
    <w:rsid w:val="00CA3680"/>
    <w:rsid w:val="00CA3806"/>
    <w:rsid w:val="00CA3A03"/>
    <w:rsid w:val="00CA3F12"/>
    <w:rsid w:val="00CA3FA2"/>
    <w:rsid w:val="00CA4168"/>
    <w:rsid w:val="00CA44B8"/>
    <w:rsid w:val="00CA571A"/>
    <w:rsid w:val="00CA5927"/>
    <w:rsid w:val="00CA6AD7"/>
    <w:rsid w:val="00CA6B86"/>
    <w:rsid w:val="00CA76BD"/>
    <w:rsid w:val="00CB0827"/>
    <w:rsid w:val="00CB11EB"/>
    <w:rsid w:val="00CB12BB"/>
    <w:rsid w:val="00CB22EE"/>
    <w:rsid w:val="00CB23FA"/>
    <w:rsid w:val="00CB28A1"/>
    <w:rsid w:val="00CB2A90"/>
    <w:rsid w:val="00CB2B6B"/>
    <w:rsid w:val="00CB2C8F"/>
    <w:rsid w:val="00CB2D8C"/>
    <w:rsid w:val="00CB2FCE"/>
    <w:rsid w:val="00CB30F6"/>
    <w:rsid w:val="00CB3254"/>
    <w:rsid w:val="00CB3C20"/>
    <w:rsid w:val="00CB3CDD"/>
    <w:rsid w:val="00CB430A"/>
    <w:rsid w:val="00CB465E"/>
    <w:rsid w:val="00CB492A"/>
    <w:rsid w:val="00CB4A83"/>
    <w:rsid w:val="00CB5870"/>
    <w:rsid w:val="00CB5990"/>
    <w:rsid w:val="00CB5E75"/>
    <w:rsid w:val="00CB60CE"/>
    <w:rsid w:val="00CB60D3"/>
    <w:rsid w:val="00CB768E"/>
    <w:rsid w:val="00CC0772"/>
    <w:rsid w:val="00CC0ADB"/>
    <w:rsid w:val="00CC0BEE"/>
    <w:rsid w:val="00CC1564"/>
    <w:rsid w:val="00CC1B2B"/>
    <w:rsid w:val="00CC1F3B"/>
    <w:rsid w:val="00CC26F1"/>
    <w:rsid w:val="00CC33C9"/>
    <w:rsid w:val="00CC405F"/>
    <w:rsid w:val="00CC40C5"/>
    <w:rsid w:val="00CC4286"/>
    <w:rsid w:val="00CC457B"/>
    <w:rsid w:val="00CC458B"/>
    <w:rsid w:val="00CC4EC6"/>
    <w:rsid w:val="00CC543C"/>
    <w:rsid w:val="00CC6328"/>
    <w:rsid w:val="00CC6E0F"/>
    <w:rsid w:val="00CC6E4D"/>
    <w:rsid w:val="00CC7A5B"/>
    <w:rsid w:val="00CC7E1E"/>
    <w:rsid w:val="00CC7F62"/>
    <w:rsid w:val="00CD0175"/>
    <w:rsid w:val="00CD0C2E"/>
    <w:rsid w:val="00CD1EB7"/>
    <w:rsid w:val="00CD2C41"/>
    <w:rsid w:val="00CD3522"/>
    <w:rsid w:val="00CD36BD"/>
    <w:rsid w:val="00CD3E97"/>
    <w:rsid w:val="00CD4E99"/>
    <w:rsid w:val="00CD57E9"/>
    <w:rsid w:val="00CD61C0"/>
    <w:rsid w:val="00CD6569"/>
    <w:rsid w:val="00CD67D7"/>
    <w:rsid w:val="00CD6E20"/>
    <w:rsid w:val="00CD6FD7"/>
    <w:rsid w:val="00CD7A1D"/>
    <w:rsid w:val="00CD7E46"/>
    <w:rsid w:val="00CD7EEE"/>
    <w:rsid w:val="00CE0358"/>
    <w:rsid w:val="00CE05FC"/>
    <w:rsid w:val="00CE09C2"/>
    <w:rsid w:val="00CE0C23"/>
    <w:rsid w:val="00CE1090"/>
    <w:rsid w:val="00CE128C"/>
    <w:rsid w:val="00CE14D5"/>
    <w:rsid w:val="00CE17E2"/>
    <w:rsid w:val="00CE1F35"/>
    <w:rsid w:val="00CE3065"/>
    <w:rsid w:val="00CE3847"/>
    <w:rsid w:val="00CE3F0A"/>
    <w:rsid w:val="00CE3F29"/>
    <w:rsid w:val="00CE3FE7"/>
    <w:rsid w:val="00CE4656"/>
    <w:rsid w:val="00CE47CB"/>
    <w:rsid w:val="00CE4B61"/>
    <w:rsid w:val="00CE5B93"/>
    <w:rsid w:val="00CE5CE5"/>
    <w:rsid w:val="00CE61F3"/>
    <w:rsid w:val="00CE641A"/>
    <w:rsid w:val="00CE6D34"/>
    <w:rsid w:val="00CE705E"/>
    <w:rsid w:val="00CE725D"/>
    <w:rsid w:val="00CE7411"/>
    <w:rsid w:val="00CE74A7"/>
    <w:rsid w:val="00CE7A2B"/>
    <w:rsid w:val="00CF00AE"/>
    <w:rsid w:val="00CF02F0"/>
    <w:rsid w:val="00CF161F"/>
    <w:rsid w:val="00CF1C60"/>
    <w:rsid w:val="00CF1D8F"/>
    <w:rsid w:val="00CF2546"/>
    <w:rsid w:val="00CF267D"/>
    <w:rsid w:val="00CF26CB"/>
    <w:rsid w:val="00CF28E4"/>
    <w:rsid w:val="00CF2F45"/>
    <w:rsid w:val="00CF2F79"/>
    <w:rsid w:val="00CF33D5"/>
    <w:rsid w:val="00CF38C6"/>
    <w:rsid w:val="00CF39C7"/>
    <w:rsid w:val="00CF3FD6"/>
    <w:rsid w:val="00CF42D0"/>
    <w:rsid w:val="00CF49A4"/>
    <w:rsid w:val="00CF4B41"/>
    <w:rsid w:val="00CF4C2F"/>
    <w:rsid w:val="00CF5644"/>
    <w:rsid w:val="00CF5EA5"/>
    <w:rsid w:val="00CF6096"/>
    <w:rsid w:val="00CF6263"/>
    <w:rsid w:val="00CF6712"/>
    <w:rsid w:val="00CF701C"/>
    <w:rsid w:val="00CF71C7"/>
    <w:rsid w:val="00D00660"/>
    <w:rsid w:val="00D00FB9"/>
    <w:rsid w:val="00D019D5"/>
    <w:rsid w:val="00D02053"/>
    <w:rsid w:val="00D0259C"/>
    <w:rsid w:val="00D0282C"/>
    <w:rsid w:val="00D0373D"/>
    <w:rsid w:val="00D038A7"/>
    <w:rsid w:val="00D0405A"/>
    <w:rsid w:val="00D040F1"/>
    <w:rsid w:val="00D04F36"/>
    <w:rsid w:val="00D04FF8"/>
    <w:rsid w:val="00D05104"/>
    <w:rsid w:val="00D0567E"/>
    <w:rsid w:val="00D06221"/>
    <w:rsid w:val="00D06C35"/>
    <w:rsid w:val="00D07375"/>
    <w:rsid w:val="00D074A8"/>
    <w:rsid w:val="00D0781E"/>
    <w:rsid w:val="00D07E11"/>
    <w:rsid w:val="00D107AE"/>
    <w:rsid w:val="00D10A10"/>
    <w:rsid w:val="00D11BE6"/>
    <w:rsid w:val="00D13F6E"/>
    <w:rsid w:val="00D14062"/>
    <w:rsid w:val="00D1484B"/>
    <w:rsid w:val="00D161AC"/>
    <w:rsid w:val="00D16AB8"/>
    <w:rsid w:val="00D17557"/>
    <w:rsid w:val="00D17E37"/>
    <w:rsid w:val="00D2013A"/>
    <w:rsid w:val="00D20FDA"/>
    <w:rsid w:val="00D212C5"/>
    <w:rsid w:val="00D2177C"/>
    <w:rsid w:val="00D2248D"/>
    <w:rsid w:val="00D2257D"/>
    <w:rsid w:val="00D22CCD"/>
    <w:rsid w:val="00D2318F"/>
    <w:rsid w:val="00D23729"/>
    <w:rsid w:val="00D23F46"/>
    <w:rsid w:val="00D24279"/>
    <w:rsid w:val="00D25559"/>
    <w:rsid w:val="00D2609B"/>
    <w:rsid w:val="00D260C7"/>
    <w:rsid w:val="00D26F35"/>
    <w:rsid w:val="00D27A20"/>
    <w:rsid w:val="00D30D0B"/>
    <w:rsid w:val="00D30F9F"/>
    <w:rsid w:val="00D316F9"/>
    <w:rsid w:val="00D32033"/>
    <w:rsid w:val="00D32469"/>
    <w:rsid w:val="00D3291B"/>
    <w:rsid w:val="00D32C0F"/>
    <w:rsid w:val="00D3327E"/>
    <w:rsid w:val="00D33334"/>
    <w:rsid w:val="00D33CB0"/>
    <w:rsid w:val="00D3425F"/>
    <w:rsid w:val="00D3518A"/>
    <w:rsid w:val="00D356AB"/>
    <w:rsid w:val="00D3574D"/>
    <w:rsid w:val="00D35A7E"/>
    <w:rsid w:val="00D368A4"/>
    <w:rsid w:val="00D36B8A"/>
    <w:rsid w:val="00D36D10"/>
    <w:rsid w:val="00D370FE"/>
    <w:rsid w:val="00D37388"/>
    <w:rsid w:val="00D375A6"/>
    <w:rsid w:val="00D37902"/>
    <w:rsid w:val="00D40093"/>
    <w:rsid w:val="00D4009D"/>
    <w:rsid w:val="00D40455"/>
    <w:rsid w:val="00D40695"/>
    <w:rsid w:val="00D40C49"/>
    <w:rsid w:val="00D40F10"/>
    <w:rsid w:val="00D41016"/>
    <w:rsid w:val="00D41137"/>
    <w:rsid w:val="00D41220"/>
    <w:rsid w:val="00D41401"/>
    <w:rsid w:val="00D41A1F"/>
    <w:rsid w:val="00D41A23"/>
    <w:rsid w:val="00D4289C"/>
    <w:rsid w:val="00D428F2"/>
    <w:rsid w:val="00D43729"/>
    <w:rsid w:val="00D43A5B"/>
    <w:rsid w:val="00D44046"/>
    <w:rsid w:val="00D444CA"/>
    <w:rsid w:val="00D4510B"/>
    <w:rsid w:val="00D45811"/>
    <w:rsid w:val="00D46954"/>
    <w:rsid w:val="00D46C41"/>
    <w:rsid w:val="00D46D3A"/>
    <w:rsid w:val="00D46F33"/>
    <w:rsid w:val="00D46FEC"/>
    <w:rsid w:val="00D471CD"/>
    <w:rsid w:val="00D479ED"/>
    <w:rsid w:val="00D479F3"/>
    <w:rsid w:val="00D507CD"/>
    <w:rsid w:val="00D50A44"/>
    <w:rsid w:val="00D50E05"/>
    <w:rsid w:val="00D512DA"/>
    <w:rsid w:val="00D51B88"/>
    <w:rsid w:val="00D51D3D"/>
    <w:rsid w:val="00D526CB"/>
    <w:rsid w:val="00D53142"/>
    <w:rsid w:val="00D534EA"/>
    <w:rsid w:val="00D538ED"/>
    <w:rsid w:val="00D53975"/>
    <w:rsid w:val="00D53B37"/>
    <w:rsid w:val="00D53C0D"/>
    <w:rsid w:val="00D53FA7"/>
    <w:rsid w:val="00D53FEB"/>
    <w:rsid w:val="00D5451B"/>
    <w:rsid w:val="00D54806"/>
    <w:rsid w:val="00D54F49"/>
    <w:rsid w:val="00D5513A"/>
    <w:rsid w:val="00D552EF"/>
    <w:rsid w:val="00D55755"/>
    <w:rsid w:val="00D55CF2"/>
    <w:rsid w:val="00D55D70"/>
    <w:rsid w:val="00D55DDC"/>
    <w:rsid w:val="00D5625E"/>
    <w:rsid w:val="00D563A6"/>
    <w:rsid w:val="00D564D3"/>
    <w:rsid w:val="00D56571"/>
    <w:rsid w:val="00D56697"/>
    <w:rsid w:val="00D566D8"/>
    <w:rsid w:val="00D5675D"/>
    <w:rsid w:val="00D5695B"/>
    <w:rsid w:val="00D56CDD"/>
    <w:rsid w:val="00D573A1"/>
    <w:rsid w:val="00D573D6"/>
    <w:rsid w:val="00D5791F"/>
    <w:rsid w:val="00D57FC0"/>
    <w:rsid w:val="00D6008D"/>
    <w:rsid w:val="00D60549"/>
    <w:rsid w:val="00D60AC0"/>
    <w:rsid w:val="00D60B98"/>
    <w:rsid w:val="00D62DD6"/>
    <w:rsid w:val="00D63980"/>
    <w:rsid w:val="00D63E81"/>
    <w:rsid w:val="00D641A1"/>
    <w:rsid w:val="00D64513"/>
    <w:rsid w:val="00D6477A"/>
    <w:rsid w:val="00D64CD7"/>
    <w:rsid w:val="00D64D04"/>
    <w:rsid w:val="00D653FE"/>
    <w:rsid w:val="00D655AA"/>
    <w:rsid w:val="00D65B5E"/>
    <w:rsid w:val="00D6670F"/>
    <w:rsid w:val="00D66B01"/>
    <w:rsid w:val="00D66C48"/>
    <w:rsid w:val="00D670CD"/>
    <w:rsid w:val="00D672D4"/>
    <w:rsid w:val="00D673A9"/>
    <w:rsid w:val="00D67942"/>
    <w:rsid w:val="00D70B8F"/>
    <w:rsid w:val="00D724C3"/>
    <w:rsid w:val="00D730C8"/>
    <w:rsid w:val="00D7322B"/>
    <w:rsid w:val="00D733B6"/>
    <w:rsid w:val="00D73605"/>
    <w:rsid w:val="00D73BA3"/>
    <w:rsid w:val="00D73CF0"/>
    <w:rsid w:val="00D75AAF"/>
    <w:rsid w:val="00D75D15"/>
    <w:rsid w:val="00D75E1F"/>
    <w:rsid w:val="00D75EA2"/>
    <w:rsid w:val="00D76474"/>
    <w:rsid w:val="00D7670F"/>
    <w:rsid w:val="00D767A2"/>
    <w:rsid w:val="00D76896"/>
    <w:rsid w:val="00D770B4"/>
    <w:rsid w:val="00D775F6"/>
    <w:rsid w:val="00D778E3"/>
    <w:rsid w:val="00D779C8"/>
    <w:rsid w:val="00D77A49"/>
    <w:rsid w:val="00D77C88"/>
    <w:rsid w:val="00D80162"/>
    <w:rsid w:val="00D80D2A"/>
    <w:rsid w:val="00D80E0D"/>
    <w:rsid w:val="00D81258"/>
    <w:rsid w:val="00D81F50"/>
    <w:rsid w:val="00D81FBC"/>
    <w:rsid w:val="00D820E0"/>
    <w:rsid w:val="00D82888"/>
    <w:rsid w:val="00D82C1E"/>
    <w:rsid w:val="00D83CAD"/>
    <w:rsid w:val="00D840C9"/>
    <w:rsid w:val="00D846AA"/>
    <w:rsid w:val="00D84821"/>
    <w:rsid w:val="00D8525D"/>
    <w:rsid w:val="00D85E3D"/>
    <w:rsid w:val="00D86156"/>
    <w:rsid w:val="00D8646D"/>
    <w:rsid w:val="00D86B17"/>
    <w:rsid w:val="00D86E7C"/>
    <w:rsid w:val="00D870CE"/>
    <w:rsid w:val="00D90160"/>
    <w:rsid w:val="00D90517"/>
    <w:rsid w:val="00D910EF"/>
    <w:rsid w:val="00D912B0"/>
    <w:rsid w:val="00D9223C"/>
    <w:rsid w:val="00D92360"/>
    <w:rsid w:val="00D92753"/>
    <w:rsid w:val="00D92932"/>
    <w:rsid w:val="00D92B82"/>
    <w:rsid w:val="00D9320A"/>
    <w:rsid w:val="00D9362D"/>
    <w:rsid w:val="00D9364E"/>
    <w:rsid w:val="00D938DE"/>
    <w:rsid w:val="00D939BA"/>
    <w:rsid w:val="00D93CF0"/>
    <w:rsid w:val="00D93EB3"/>
    <w:rsid w:val="00D94190"/>
    <w:rsid w:val="00D94261"/>
    <w:rsid w:val="00D9573B"/>
    <w:rsid w:val="00D95B92"/>
    <w:rsid w:val="00D95C52"/>
    <w:rsid w:val="00D95D75"/>
    <w:rsid w:val="00D95E3B"/>
    <w:rsid w:val="00D95E40"/>
    <w:rsid w:val="00D96EFF"/>
    <w:rsid w:val="00D9741C"/>
    <w:rsid w:val="00DA023D"/>
    <w:rsid w:val="00DA09A5"/>
    <w:rsid w:val="00DA0FB2"/>
    <w:rsid w:val="00DA16DD"/>
    <w:rsid w:val="00DA1AA1"/>
    <w:rsid w:val="00DA1C4F"/>
    <w:rsid w:val="00DA1E98"/>
    <w:rsid w:val="00DA2747"/>
    <w:rsid w:val="00DA275F"/>
    <w:rsid w:val="00DA35BD"/>
    <w:rsid w:val="00DA4C0E"/>
    <w:rsid w:val="00DA4ECE"/>
    <w:rsid w:val="00DA508F"/>
    <w:rsid w:val="00DA5ACB"/>
    <w:rsid w:val="00DA60C1"/>
    <w:rsid w:val="00DA6C55"/>
    <w:rsid w:val="00DA6D2E"/>
    <w:rsid w:val="00DA70F2"/>
    <w:rsid w:val="00DA7273"/>
    <w:rsid w:val="00DA751A"/>
    <w:rsid w:val="00DA786A"/>
    <w:rsid w:val="00DA7AD5"/>
    <w:rsid w:val="00DB0C0F"/>
    <w:rsid w:val="00DB10F6"/>
    <w:rsid w:val="00DB1334"/>
    <w:rsid w:val="00DB18B2"/>
    <w:rsid w:val="00DB217A"/>
    <w:rsid w:val="00DB2966"/>
    <w:rsid w:val="00DB2AAE"/>
    <w:rsid w:val="00DB2AAF"/>
    <w:rsid w:val="00DB2CD6"/>
    <w:rsid w:val="00DB2F95"/>
    <w:rsid w:val="00DB4FA7"/>
    <w:rsid w:val="00DB52F8"/>
    <w:rsid w:val="00DB54DA"/>
    <w:rsid w:val="00DB5900"/>
    <w:rsid w:val="00DB5D50"/>
    <w:rsid w:val="00DB5F83"/>
    <w:rsid w:val="00DB6376"/>
    <w:rsid w:val="00DB714A"/>
    <w:rsid w:val="00DB7418"/>
    <w:rsid w:val="00DC012C"/>
    <w:rsid w:val="00DC0130"/>
    <w:rsid w:val="00DC08FC"/>
    <w:rsid w:val="00DC1021"/>
    <w:rsid w:val="00DC16F0"/>
    <w:rsid w:val="00DC192E"/>
    <w:rsid w:val="00DC1B0A"/>
    <w:rsid w:val="00DC243F"/>
    <w:rsid w:val="00DC2465"/>
    <w:rsid w:val="00DC2691"/>
    <w:rsid w:val="00DC3347"/>
    <w:rsid w:val="00DC3F4C"/>
    <w:rsid w:val="00DC4443"/>
    <w:rsid w:val="00DC4A03"/>
    <w:rsid w:val="00DC4B7F"/>
    <w:rsid w:val="00DC503F"/>
    <w:rsid w:val="00DC60AF"/>
    <w:rsid w:val="00DC62A0"/>
    <w:rsid w:val="00DC67E4"/>
    <w:rsid w:val="00DC6AA4"/>
    <w:rsid w:val="00DC6D07"/>
    <w:rsid w:val="00DC75AB"/>
    <w:rsid w:val="00DD04AB"/>
    <w:rsid w:val="00DD05A0"/>
    <w:rsid w:val="00DD0646"/>
    <w:rsid w:val="00DD0AC4"/>
    <w:rsid w:val="00DD0F13"/>
    <w:rsid w:val="00DD1093"/>
    <w:rsid w:val="00DD1B5E"/>
    <w:rsid w:val="00DD1E28"/>
    <w:rsid w:val="00DD2D4E"/>
    <w:rsid w:val="00DD2E48"/>
    <w:rsid w:val="00DD3686"/>
    <w:rsid w:val="00DD3929"/>
    <w:rsid w:val="00DD4444"/>
    <w:rsid w:val="00DD4BF6"/>
    <w:rsid w:val="00DD4F89"/>
    <w:rsid w:val="00DD5412"/>
    <w:rsid w:val="00DD54C2"/>
    <w:rsid w:val="00DD551B"/>
    <w:rsid w:val="00DD58B1"/>
    <w:rsid w:val="00DD595E"/>
    <w:rsid w:val="00DD5A68"/>
    <w:rsid w:val="00DD5C59"/>
    <w:rsid w:val="00DD618E"/>
    <w:rsid w:val="00DD6592"/>
    <w:rsid w:val="00DD65EF"/>
    <w:rsid w:val="00DD6AB7"/>
    <w:rsid w:val="00DD7003"/>
    <w:rsid w:val="00DD7974"/>
    <w:rsid w:val="00DD7A7E"/>
    <w:rsid w:val="00DD7C5A"/>
    <w:rsid w:val="00DD7CCF"/>
    <w:rsid w:val="00DE0254"/>
    <w:rsid w:val="00DE05C0"/>
    <w:rsid w:val="00DE05D5"/>
    <w:rsid w:val="00DE102D"/>
    <w:rsid w:val="00DE1A20"/>
    <w:rsid w:val="00DE1FF8"/>
    <w:rsid w:val="00DE3181"/>
    <w:rsid w:val="00DE3D3F"/>
    <w:rsid w:val="00DE3E35"/>
    <w:rsid w:val="00DE43FC"/>
    <w:rsid w:val="00DE4667"/>
    <w:rsid w:val="00DE4CB7"/>
    <w:rsid w:val="00DE5A8C"/>
    <w:rsid w:val="00DE5E3B"/>
    <w:rsid w:val="00DE6702"/>
    <w:rsid w:val="00DE671A"/>
    <w:rsid w:val="00DE73AC"/>
    <w:rsid w:val="00DE79A4"/>
    <w:rsid w:val="00DF0DEC"/>
    <w:rsid w:val="00DF0F96"/>
    <w:rsid w:val="00DF1808"/>
    <w:rsid w:val="00DF1BF7"/>
    <w:rsid w:val="00DF1E10"/>
    <w:rsid w:val="00DF1EE4"/>
    <w:rsid w:val="00DF27C9"/>
    <w:rsid w:val="00DF299B"/>
    <w:rsid w:val="00DF2B51"/>
    <w:rsid w:val="00DF2D8C"/>
    <w:rsid w:val="00DF2F86"/>
    <w:rsid w:val="00DF3B89"/>
    <w:rsid w:val="00DF4229"/>
    <w:rsid w:val="00DF4273"/>
    <w:rsid w:val="00DF4310"/>
    <w:rsid w:val="00DF49E9"/>
    <w:rsid w:val="00DF4FB7"/>
    <w:rsid w:val="00DF5069"/>
    <w:rsid w:val="00DF51E9"/>
    <w:rsid w:val="00DF5BA7"/>
    <w:rsid w:val="00DF5C18"/>
    <w:rsid w:val="00DF5FF5"/>
    <w:rsid w:val="00DF67B0"/>
    <w:rsid w:val="00DF67DC"/>
    <w:rsid w:val="00DF7B0B"/>
    <w:rsid w:val="00E00279"/>
    <w:rsid w:val="00E00C2D"/>
    <w:rsid w:val="00E02079"/>
    <w:rsid w:val="00E02419"/>
    <w:rsid w:val="00E027DF"/>
    <w:rsid w:val="00E0369F"/>
    <w:rsid w:val="00E039D9"/>
    <w:rsid w:val="00E03C60"/>
    <w:rsid w:val="00E04266"/>
    <w:rsid w:val="00E046DC"/>
    <w:rsid w:val="00E048BA"/>
    <w:rsid w:val="00E0498D"/>
    <w:rsid w:val="00E04B4C"/>
    <w:rsid w:val="00E04BD7"/>
    <w:rsid w:val="00E05482"/>
    <w:rsid w:val="00E06A1B"/>
    <w:rsid w:val="00E06CC2"/>
    <w:rsid w:val="00E06FCC"/>
    <w:rsid w:val="00E07D49"/>
    <w:rsid w:val="00E10062"/>
    <w:rsid w:val="00E1084B"/>
    <w:rsid w:val="00E10B83"/>
    <w:rsid w:val="00E10EA7"/>
    <w:rsid w:val="00E11923"/>
    <w:rsid w:val="00E11DEA"/>
    <w:rsid w:val="00E12631"/>
    <w:rsid w:val="00E12A4F"/>
    <w:rsid w:val="00E12B0D"/>
    <w:rsid w:val="00E14732"/>
    <w:rsid w:val="00E1491D"/>
    <w:rsid w:val="00E14B16"/>
    <w:rsid w:val="00E14BE4"/>
    <w:rsid w:val="00E14CF5"/>
    <w:rsid w:val="00E1568A"/>
    <w:rsid w:val="00E15AF3"/>
    <w:rsid w:val="00E15CB7"/>
    <w:rsid w:val="00E16045"/>
    <w:rsid w:val="00E169B7"/>
    <w:rsid w:val="00E16BA7"/>
    <w:rsid w:val="00E16DB7"/>
    <w:rsid w:val="00E16FB1"/>
    <w:rsid w:val="00E1712A"/>
    <w:rsid w:val="00E174B7"/>
    <w:rsid w:val="00E1769B"/>
    <w:rsid w:val="00E17903"/>
    <w:rsid w:val="00E17A54"/>
    <w:rsid w:val="00E208AE"/>
    <w:rsid w:val="00E20D40"/>
    <w:rsid w:val="00E20E03"/>
    <w:rsid w:val="00E21157"/>
    <w:rsid w:val="00E21765"/>
    <w:rsid w:val="00E21CE2"/>
    <w:rsid w:val="00E21D99"/>
    <w:rsid w:val="00E222C6"/>
    <w:rsid w:val="00E2234A"/>
    <w:rsid w:val="00E22A3F"/>
    <w:rsid w:val="00E23894"/>
    <w:rsid w:val="00E23A04"/>
    <w:rsid w:val="00E23B56"/>
    <w:rsid w:val="00E25488"/>
    <w:rsid w:val="00E25B44"/>
    <w:rsid w:val="00E264A9"/>
    <w:rsid w:val="00E26B04"/>
    <w:rsid w:val="00E26BAD"/>
    <w:rsid w:val="00E27601"/>
    <w:rsid w:val="00E2778B"/>
    <w:rsid w:val="00E27C01"/>
    <w:rsid w:val="00E27F20"/>
    <w:rsid w:val="00E27F5C"/>
    <w:rsid w:val="00E3036B"/>
    <w:rsid w:val="00E30422"/>
    <w:rsid w:val="00E30E3F"/>
    <w:rsid w:val="00E30E76"/>
    <w:rsid w:val="00E313A3"/>
    <w:rsid w:val="00E316E8"/>
    <w:rsid w:val="00E31817"/>
    <w:rsid w:val="00E336CE"/>
    <w:rsid w:val="00E33CBD"/>
    <w:rsid w:val="00E33DCE"/>
    <w:rsid w:val="00E34189"/>
    <w:rsid w:val="00E35249"/>
    <w:rsid w:val="00E35563"/>
    <w:rsid w:val="00E362EA"/>
    <w:rsid w:val="00E3671F"/>
    <w:rsid w:val="00E36F96"/>
    <w:rsid w:val="00E37415"/>
    <w:rsid w:val="00E37435"/>
    <w:rsid w:val="00E378DF"/>
    <w:rsid w:val="00E37B72"/>
    <w:rsid w:val="00E37F04"/>
    <w:rsid w:val="00E37FF8"/>
    <w:rsid w:val="00E4084F"/>
    <w:rsid w:val="00E40AEB"/>
    <w:rsid w:val="00E40DA8"/>
    <w:rsid w:val="00E40E38"/>
    <w:rsid w:val="00E4117A"/>
    <w:rsid w:val="00E41711"/>
    <w:rsid w:val="00E42441"/>
    <w:rsid w:val="00E42759"/>
    <w:rsid w:val="00E433B9"/>
    <w:rsid w:val="00E43F6C"/>
    <w:rsid w:val="00E440EA"/>
    <w:rsid w:val="00E44476"/>
    <w:rsid w:val="00E445A2"/>
    <w:rsid w:val="00E453FF"/>
    <w:rsid w:val="00E45AE0"/>
    <w:rsid w:val="00E45ECE"/>
    <w:rsid w:val="00E45EF1"/>
    <w:rsid w:val="00E46AB3"/>
    <w:rsid w:val="00E46B8E"/>
    <w:rsid w:val="00E46E0F"/>
    <w:rsid w:val="00E50500"/>
    <w:rsid w:val="00E51266"/>
    <w:rsid w:val="00E5141F"/>
    <w:rsid w:val="00E51479"/>
    <w:rsid w:val="00E51853"/>
    <w:rsid w:val="00E51BCC"/>
    <w:rsid w:val="00E51C50"/>
    <w:rsid w:val="00E522CD"/>
    <w:rsid w:val="00E525FE"/>
    <w:rsid w:val="00E52698"/>
    <w:rsid w:val="00E53791"/>
    <w:rsid w:val="00E537EA"/>
    <w:rsid w:val="00E5394A"/>
    <w:rsid w:val="00E541A2"/>
    <w:rsid w:val="00E544A8"/>
    <w:rsid w:val="00E5479C"/>
    <w:rsid w:val="00E54A11"/>
    <w:rsid w:val="00E54BD2"/>
    <w:rsid w:val="00E55386"/>
    <w:rsid w:val="00E55A85"/>
    <w:rsid w:val="00E55AA5"/>
    <w:rsid w:val="00E56339"/>
    <w:rsid w:val="00E5638F"/>
    <w:rsid w:val="00E564BC"/>
    <w:rsid w:val="00E56B54"/>
    <w:rsid w:val="00E56F2D"/>
    <w:rsid w:val="00E571A9"/>
    <w:rsid w:val="00E602F7"/>
    <w:rsid w:val="00E603EE"/>
    <w:rsid w:val="00E60782"/>
    <w:rsid w:val="00E60901"/>
    <w:rsid w:val="00E60984"/>
    <w:rsid w:val="00E60BFC"/>
    <w:rsid w:val="00E60EE1"/>
    <w:rsid w:val="00E613B9"/>
    <w:rsid w:val="00E620D4"/>
    <w:rsid w:val="00E62C47"/>
    <w:rsid w:val="00E63285"/>
    <w:rsid w:val="00E634E2"/>
    <w:rsid w:val="00E635FF"/>
    <w:rsid w:val="00E63A37"/>
    <w:rsid w:val="00E63CC5"/>
    <w:rsid w:val="00E64884"/>
    <w:rsid w:val="00E64F07"/>
    <w:rsid w:val="00E64FD7"/>
    <w:rsid w:val="00E65AF8"/>
    <w:rsid w:val="00E65C61"/>
    <w:rsid w:val="00E6664A"/>
    <w:rsid w:val="00E668AD"/>
    <w:rsid w:val="00E66A13"/>
    <w:rsid w:val="00E66A59"/>
    <w:rsid w:val="00E67050"/>
    <w:rsid w:val="00E6739C"/>
    <w:rsid w:val="00E704E0"/>
    <w:rsid w:val="00E70925"/>
    <w:rsid w:val="00E718C4"/>
    <w:rsid w:val="00E71967"/>
    <w:rsid w:val="00E71B67"/>
    <w:rsid w:val="00E71E84"/>
    <w:rsid w:val="00E721CD"/>
    <w:rsid w:val="00E72527"/>
    <w:rsid w:val="00E72D2D"/>
    <w:rsid w:val="00E72DEB"/>
    <w:rsid w:val="00E732B6"/>
    <w:rsid w:val="00E73508"/>
    <w:rsid w:val="00E73D0F"/>
    <w:rsid w:val="00E73E79"/>
    <w:rsid w:val="00E73F2B"/>
    <w:rsid w:val="00E741D9"/>
    <w:rsid w:val="00E74CD6"/>
    <w:rsid w:val="00E75061"/>
    <w:rsid w:val="00E75B8B"/>
    <w:rsid w:val="00E76502"/>
    <w:rsid w:val="00E76655"/>
    <w:rsid w:val="00E7696E"/>
    <w:rsid w:val="00E7698A"/>
    <w:rsid w:val="00E76A5C"/>
    <w:rsid w:val="00E76B67"/>
    <w:rsid w:val="00E76EBE"/>
    <w:rsid w:val="00E77436"/>
    <w:rsid w:val="00E77F9F"/>
    <w:rsid w:val="00E80010"/>
    <w:rsid w:val="00E8033D"/>
    <w:rsid w:val="00E80665"/>
    <w:rsid w:val="00E8187E"/>
    <w:rsid w:val="00E81895"/>
    <w:rsid w:val="00E81BAA"/>
    <w:rsid w:val="00E81C50"/>
    <w:rsid w:val="00E81E4F"/>
    <w:rsid w:val="00E81FAB"/>
    <w:rsid w:val="00E82281"/>
    <w:rsid w:val="00E8286A"/>
    <w:rsid w:val="00E83F04"/>
    <w:rsid w:val="00E84154"/>
    <w:rsid w:val="00E84828"/>
    <w:rsid w:val="00E8484D"/>
    <w:rsid w:val="00E84F14"/>
    <w:rsid w:val="00E850BC"/>
    <w:rsid w:val="00E85BC6"/>
    <w:rsid w:val="00E85DEC"/>
    <w:rsid w:val="00E863AD"/>
    <w:rsid w:val="00E864C7"/>
    <w:rsid w:val="00E8717E"/>
    <w:rsid w:val="00E874A8"/>
    <w:rsid w:val="00E87AE4"/>
    <w:rsid w:val="00E87E62"/>
    <w:rsid w:val="00E906CC"/>
    <w:rsid w:val="00E913A9"/>
    <w:rsid w:val="00E916D9"/>
    <w:rsid w:val="00E91794"/>
    <w:rsid w:val="00E919D6"/>
    <w:rsid w:val="00E91DE2"/>
    <w:rsid w:val="00E93100"/>
    <w:rsid w:val="00E93419"/>
    <w:rsid w:val="00E93486"/>
    <w:rsid w:val="00E9439B"/>
    <w:rsid w:val="00E95587"/>
    <w:rsid w:val="00E95E04"/>
    <w:rsid w:val="00E96262"/>
    <w:rsid w:val="00E96DAF"/>
    <w:rsid w:val="00E9717E"/>
    <w:rsid w:val="00E972C5"/>
    <w:rsid w:val="00E975C8"/>
    <w:rsid w:val="00E97620"/>
    <w:rsid w:val="00E97ABF"/>
    <w:rsid w:val="00E97EDA"/>
    <w:rsid w:val="00EA0126"/>
    <w:rsid w:val="00EA073A"/>
    <w:rsid w:val="00EA0ADE"/>
    <w:rsid w:val="00EA1177"/>
    <w:rsid w:val="00EA1257"/>
    <w:rsid w:val="00EA1C15"/>
    <w:rsid w:val="00EA20CB"/>
    <w:rsid w:val="00EA2F86"/>
    <w:rsid w:val="00EA3BE4"/>
    <w:rsid w:val="00EA40C7"/>
    <w:rsid w:val="00EA4236"/>
    <w:rsid w:val="00EA4574"/>
    <w:rsid w:val="00EA4873"/>
    <w:rsid w:val="00EA49B4"/>
    <w:rsid w:val="00EA4CAB"/>
    <w:rsid w:val="00EA501A"/>
    <w:rsid w:val="00EA51BD"/>
    <w:rsid w:val="00EA524D"/>
    <w:rsid w:val="00EA55D6"/>
    <w:rsid w:val="00EA5AA0"/>
    <w:rsid w:val="00EA6361"/>
    <w:rsid w:val="00EA6937"/>
    <w:rsid w:val="00EA7026"/>
    <w:rsid w:val="00EA776B"/>
    <w:rsid w:val="00EA7A38"/>
    <w:rsid w:val="00EA7E90"/>
    <w:rsid w:val="00EA7EAE"/>
    <w:rsid w:val="00EA7FEA"/>
    <w:rsid w:val="00EB068B"/>
    <w:rsid w:val="00EB0786"/>
    <w:rsid w:val="00EB0FB1"/>
    <w:rsid w:val="00EB1B08"/>
    <w:rsid w:val="00EB2224"/>
    <w:rsid w:val="00EB267A"/>
    <w:rsid w:val="00EB2998"/>
    <w:rsid w:val="00EB2A13"/>
    <w:rsid w:val="00EB2A70"/>
    <w:rsid w:val="00EB3477"/>
    <w:rsid w:val="00EB4AAB"/>
    <w:rsid w:val="00EB4B44"/>
    <w:rsid w:val="00EB4E50"/>
    <w:rsid w:val="00EB5641"/>
    <w:rsid w:val="00EB6626"/>
    <w:rsid w:val="00EB686C"/>
    <w:rsid w:val="00EB6D5C"/>
    <w:rsid w:val="00EB726C"/>
    <w:rsid w:val="00EB7678"/>
    <w:rsid w:val="00EB7A2C"/>
    <w:rsid w:val="00EC0BC2"/>
    <w:rsid w:val="00EC0C51"/>
    <w:rsid w:val="00EC159A"/>
    <w:rsid w:val="00EC17A5"/>
    <w:rsid w:val="00EC1E5F"/>
    <w:rsid w:val="00EC1F6C"/>
    <w:rsid w:val="00EC2038"/>
    <w:rsid w:val="00EC2128"/>
    <w:rsid w:val="00EC21C8"/>
    <w:rsid w:val="00EC24DF"/>
    <w:rsid w:val="00EC292A"/>
    <w:rsid w:val="00EC52EE"/>
    <w:rsid w:val="00EC54CD"/>
    <w:rsid w:val="00EC5C69"/>
    <w:rsid w:val="00EC61AC"/>
    <w:rsid w:val="00EC62FC"/>
    <w:rsid w:val="00EC655C"/>
    <w:rsid w:val="00EC6835"/>
    <w:rsid w:val="00EC6AF1"/>
    <w:rsid w:val="00EC6DA7"/>
    <w:rsid w:val="00EC7C5F"/>
    <w:rsid w:val="00EC7F0F"/>
    <w:rsid w:val="00EC7FDD"/>
    <w:rsid w:val="00ED0458"/>
    <w:rsid w:val="00ED222A"/>
    <w:rsid w:val="00ED2366"/>
    <w:rsid w:val="00ED2585"/>
    <w:rsid w:val="00ED2EDD"/>
    <w:rsid w:val="00ED329F"/>
    <w:rsid w:val="00ED3EBD"/>
    <w:rsid w:val="00ED43FF"/>
    <w:rsid w:val="00ED4D65"/>
    <w:rsid w:val="00ED60D1"/>
    <w:rsid w:val="00ED6937"/>
    <w:rsid w:val="00ED696B"/>
    <w:rsid w:val="00ED6ADD"/>
    <w:rsid w:val="00ED6BCB"/>
    <w:rsid w:val="00ED7D45"/>
    <w:rsid w:val="00EE0928"/>
    <w:rsid w:val="00EE0F6D"/>
    <w:rsid w:val="00EE150D"/>
    <w:rsid w:val="00EE159C"/>
    <w:rsid w:val="00EE1E78"/>
    <w:rsid w:val="00EE2246"/>
    <w:rsid w:val="00EE27E5"/>
    <w:rsid w:val="00EE28DB"/>
    <w:rsid w:val="00EE338D"/>
    <w:rsid w:val="00EE3C74"/>
    <w:rsid w:val="00EE426B"/>
    <w:rsid w:val="00EE5056"/>
    <w:rsid w:val="00EE5AA2"/>
    <w:rsid w:val="00EE6274"/>
    <w:rsid w:val="00EE6C90"/>
    <w:rsid w:val="00EF0025"/>
    <w:rsid w:val="00EF056D"/>
    <w:rsid w:val="00EF0D82"/>
    <w:rsid w:val="00EF0F73"/>
    <w:rsid w:val="00EF0F8E"/>
    <w:rsid w:val="00EF1C9D"/>
    <w:rsid w:val="00EF1D52"/>
    <w:rsid w:val="00EF2377"/>
    <w:rsid w:val="00EF28E1"/>
    <w:rsid w:val="00EF38A3"/>
    <w:rsid w:val="00EF3A74"/>
    <w:rsid w:val="00EF52D1"/>
    <w:rsid w:val="00EF58FD"/>
    <w:rsid w:val="00EF61B3"/>
    <w:rsid w:val="00EF6286"/>
    <w:rsid w:val="00EF6371"/>
    <w:rsid w:val="00EF64C5"/>
    <w:rsid w:val="00EF70B5"/>
    <w:rsid w:val="00EF74C1"/>
    <w:rsid w:val="00EF7615"/>
    <w:rsid w:val="00EF7692"/>
    <w:rsid w:val="00EF7B75"/>
    <w:rsid w:val="00EF7CAB"/>
    <w:rsid w:val="00F00143"/>
    <w:rsid w:val="00F00E8E"/>
    <w:rsid w:val="00F02105"/>
    <w:rsid w:val="00F0247D"/>
    <w:rsid w:val="00F02FBA"/>
    <w:rsid w:val="00F03382"/>
    <w:rsid w:val="00F037C5"/>
    <w:rsid w:val="00F03843"/>
    <w:rsid w:val="00F04A3A"/>
    <w:rsid w:val="00F04D15"/>
    <w:rsid w:val="00F0544A"/>
    <w:rsid w:val="00F05712"/>
    <w:rsid w:val="00F05C78"/>
    <w:rsid w:val="00F0608E"/>
    <w:rsid w:val="00F06214"/>
    <w:rsid w:val="00F06D29"/>
    <w:rsid w:val="00F071D7"/>
    <w:rsid w:val="00F0724E"/>
    <w:rsid w:val="00F07629"/>
    <w:rsid w:val="00F10172"/>
    <w:rsid w:val="00F10294"/>
    <w:rsid w:val="00F10545"/>
    <w:rsid w:val="00F108DF"/>
    <w:rsid w:val="00F109A2"/>
    <w:rsid w:val="00F10F2C"/>
    <w:rsid w:val="00F10FD3"/>
    <w:rsid w:val="00F113DC"/>
    <w:rsid w:val="00F11858"/>
    <w:rsid w:val="00F11C5E"/>
    <w:rsid w:val="00F12E4A"/>
    <w:rsid w:val="00F12F4C"/>
    <w:rsid w:val="00F12FBD"/>
    <w:rsid w:val="00F12FEC"/>
    <w:rsid w:val="00F13162"/>
    <w:rsid w:val="00F132A8"/>
    <w:rsid w:val="00F135B4"/>
    <w:rsid w:val="00F1363F"/>
    <w:rsid w:val="00F13E3E"/>
    <w:rsid w:val="00F141BA"/>
    <w:rsid w:val="00F144B8"/>
    <w:rsid w:val="00F1484B"/>
    <w:rsid w:val="00F14883"/>
    <w:rsid w:val="00F153C1"/>
    <w:rsid w:val="00F154C9"/>
    <w:rsid w:val="00F154CE"/>
    <w:rsid w:val="00F16430"/>
    <w:rsid w:val="00F178C8"/>
    <w:rsid w:val="00F17C37"/>
    <w:rsid w:val="00F20C41"/>
    <w:rsid w:val="00F21123"/>
    <w:rsid w:val="00F213B3"/>
    <w:rsid w:val="00F217CA"/>
    <w:rsid w:val="00F21AB9"/>
    <w:rsid w:val="00F21C9E"/>
    <w:rsid w:val="00F227D2"/>
    <w:rsid w:val="00F2285D"/>
    <w:rsid w:val="00F22FED"/>
    <w:rsid w:val="00F236E4"/>
    <w:rsid w:val="00F23B5D"/>
    <w:rsid w:val="00F23BE9"/>
    <w:rsid w:val="00F23C73"/>
    <w:rsid w:val="00F243CB"/>
    <w:rsid w:val="00F245DA"/>
    <w:rsid w:val="00F24600"/>
    <w:rsid w:val="00F253E9"/>
    <w:rsid w:val="00F25941"/>
    <w:rsid w:val="00F25AB0"/>
    <w:rsid w:val="00F25B07"/>
    <w:rsid w:val="00F273DB"/>
    <w:rsid w:val="00F273DE"/>
    <w:rsid w:val="00F27873"/>
    <w:rsid w:val="00F27A82"/>
    <w:rsid w:val="00F27DBC"/>
    <w:rsid w:val="00F30785"/>
    <w:rsid w:val="00F314D8"/>
    <w:rsid w:val="00F315E0"/>
    <w:rsid w:val="00F31800"/>
    <w:rsid w:val="00F3260A"/>
    <w:rsid w:val="00F32720"/>
    <w:rsid w:val="00F32D88"/>
    <w:rsid w:val="00F335D9"/>
    <w:rsid w:val="00F33C15"/>
    <w:rsid w:val="00F33D4E"/>
    <w:rsid w:val="00F33DA9"/>
    <w:rsid w:val="00F33E76"/>
    <w:rsid w:val="00F34410"/>
    <w:rsid w:val="00F3476B"/>
    <w:rsid w:val="00F34961"/>
    <w:rsid w:val="00F354EE"/>
    <w:rsid w:val="00F3558C"/>
    <w:rsid w:val="00F35C0F"/>
    <w:rsid w:val="00F35E06"/>
    <w:rsid w:val="00F36CCD"/>
    <w:rsid w:val="00F37677"/>
    <w:rsid w:val="00F37B07"/>
    <w:rsid w:val="00F40893"/>
    <w:rsid w:val="00F40C15"/>
    <w:rsid w:val="00F40FDD"/>
    <w:rsid w:val="00F41551"/>
    <w:rsid w:val="00F42243"/>
    <w:rsid w:val="00F424F8"/>
    <w:rsid w:val="00F4252E"/>
    <w:rsid w:val="00F42B19"/>
    <w:rsid w:val="00F4347F"/>
    <w:rsid w:val="00F43529"/>
    <w:rsid w:val="00F4380A"/>
    <w:rsid w:val="00F43873"/>
    <w:rsid w:val="00F4397F"/>
    <w:rsid w:val="00F43A29"/>
    <w:rsid w:val="00F43A93"/>
    <w:rsid w:val="00F43ACA"/>
    <w:rsid w:val="00F44153"/>
    <w:rsid w:val="00F4415E"/>
    <w:rsid w:val="00F447FF"/>
    <w:rsid w:val="00F44B7B"/>
    <w:rsid w:val="00F456B5"/>
    <w:rsid w:val="00F45A4E"/>
    <w:rsid w:val="00F46562"/>
    <w:rsid w:val="00F46D25"/>
    <w:rsid w:val="00F47C1E"/>
    <w:rsid w:val="00F47EEB"/>
    <w:rsid w:val="00F501E6"/>
    <w:rsid w:val="00F50813"/>
    <w:rsid w:val="00F508F9"/>
    <w:rsid w:val="00F50B3E"/>
    <w:rsid w:val="00F51026"/>
    <w:rsid w:val="00F511BB"/>
    <w:rsid w:val="00F514D1"/>
    <w:rsid w:val="00F5168C"/>
    <w:rsid w:val="00F516B9"/>
    <w:rsid w:val="00F519D9"/>
    <w:rsid w:val="00F523FA"/>
    <w:rsid w:val="00F53773"/>
    <w:rsid w:val="00F54E4A"/>
    <w:rsid w:val="00F54ED2"/>
    <w:rsid w:val="00F5507D"/>
    <w:rsid w:val="00F5514A"/>
    <w:rsid w:val="00F5561D"/>
    <w:rsid w:val="00F56391"/>
    <w:rsid w:val="00F56833"/>
    <w:rsid w:val="00F56B91"/>
    <w:rsid w:val="00F56D06"/>
    <w:rsid w:val="00F57075"/>
    <w:rsid w:val="00F57394"/>
    <w:rsid w:val="00F576FA"/>
    <w:rsid w:val="00F57BE1"/>
    <w:rsid w:val="00F60594"/>
    <w:rsid w:val="00F606DB"/>
    <w:rsid w:val="00F60C3B"/>
    <w:rsid w:val="00F60D75"/>
    <w:rsid w:val="00F617AD"/>
    <w:rsid w:val="00F61E83"/>
    <w:rsid w:val="00F620AB"/>
    <w:rsid w:val="00F638CB"/>
    <w:rsid w:val="00F646F3"/>
    <w:rsid w:val="00F64D8E"/>
    <w:rsid w:val="00F652D0"/>
    <w:rsid w:val="00F65647"/>
    <w:rsid w:val="00F65C5F"/>
    <w:rsid w:val="00F6607A"/>
    <w:rsid w:val="00F66BAF"/>
    <w:rsid w:val="00F67016"/>
    <w:rsid w:val="00F670CE"/>
    <w:rsid w:val="00F6739A"/>
    <w:rsid w:val="00F673BE"/>
    <w:rsid w:val="00F6760A"/>
    <w:rsid w:val="00F67F17"/>
    <w:rsid w:val="00F70A42"/>
    <w:rsid w:val="00F7126B"/>
    <w:rsid w:val="00F714C6"/>
    <w:rsid w:val="00F717F4"/>
    <w:rsid w:val="00F71864"/>
    <w:rsid w:val="00F71A3D"/>
    <w:rsid w:val="00F7377D"/>
    <w:rsid w:val="00F73865"/>
    <w:rsid w:val="00F73B4E"/>
    <w:rsid w:val="00F73BDF"/>
    <w:rsid w:val="00F73FCB"/>
    <w:rsid w:val="00F744F6"/>
    <w:rsid w:val="00F74953"/>
    <w:rsid w:val="00F7561A"/>
    <w:rsid w:val="00F7590A"/>
    <w:rsid w:val="00F75A86"/>
    <w:rsid w:val="00F760A8"/>
    <w:rsid w:val="00F7733E"/>
    <w:rsid w:val="00F77E15"/>
    <w:rsid w:val="00F80DB0"/>
    <w:rsid w:val="00F81488"/>
    <w:rsid w:val="00F81B39"/>
    <w:rsid w:val="00F81C13"/>
    <w:rsid w:val="00F82A92"/>
    <w:rsid w:val="00F830AB"/>
    <w:rsid w:val="00F8315D"/>
    <w:rsid w:val="00F834B5"/>
    <w:rsid w:val="00F83C7B"/>
    <w:rsid w:val="00F84041"/>
    <w:rsid w:val="00F842B1"/>
    <w:rsid w:val="00F8487E"/>
    <w:rsid w:val="00F851A9"/>
    <w:rsid w:val="00F851CA"/>
    <w:rsid w:val="00F85356"/>
    <w:rsid w:val="00F85C55"/>
    <w:rsid w:val="00F86049"/>
    <w:rsid w:val="00F86C54"/>
    <w:rsid w:val="00F875B8"/>
    <w:rsid w:val="00F87B7D"/>
    <w:rsid w:val="00F90109"/>
    <w:rsid w:val="00F90354"/>
    <w:rsid w:val="00F905E1"/>
    <w:rsid w:val="00F9119E"/>
    <w:rsid w:val="00F914FD"/>
    <w:rsid w:val="00F9196D"/>
    <w:rsid w:val="00F91A10"/>
    <w:rsid w:val="00F91E78"/>
    <w:rsid w:val="00F92002"/>
    <w:rsid w:val="00F92563"/>
    <w:rsid w:val="00F925E5"/>
    <w:rsid w:val="00F93642"/>
    <w:rsid w:val="00F9460B"/>
    <w:rsid w:val="00F94979"/>
    <w:rsid w:val="00F94CF5"/>
    <w:rsid w:val="00F94E1A"/>
    <w:rsid w:val="00F9568B"/>
    <w:rsid w:val="00F957DF"/>
    <w:rsid w:val="00F95E4C"/>
    <w:rsid w:val="00F95F43"/>
    <w:rsid w:val="00F9611F"/>
    <w:rsid w:val="00F97140"/>
    <w:rsid w:val="00F977FD"/>
    <w:rsid w:val="00FA0265"/>
    <w:rsid w:val="00FA03C9"/>
    <w:rsid w:val="00FA0450"/>
    <w:rsid w:val="00FA0A3A"/>
    <w:rsid w:val="00FA0C6E"/>
    <w:rsid w:val="00FA13CF"/>
    <w:rsid w:val="00FA13F9"/>
    <w:rsid w:val="00FA1963"/>
    <w:rsid w:val="00FA1B05"/>
    <w:rsid w:val="00FA2630"/>
    <w:rsid w:val="00FA2B73"/>
    <w:rsid w:val="00FA2C56"/>
    <w:rsid w:val="00FA2E34"/>
    <w:rsid w:val="00FA36D1"/>
    <w:rsid w:val="00FA383E"/>
    <w:rsid w:val="00FA3A4B"/>
    <w:rsid w:val="00FA3D22"/>
    <w:rsid w:val="00FA3EC9"/>
    <w:rsid w:val="00FA5A44"/>
    <w:rsid w:val="00FA7E3A"/>
    <w:rsid w:val="00FB0794"/>
    <w:rsid w:val="00FB0834"/>
    <w:rsid w:val="00FB0E30"/>
    <w:rsid w:val="00FB1F2A"/>
    <w:rsid w:val="00FB20DB"/>
    <w:rsid w:val="00FB2853"/>
    <w:rsid w:val="00FB32F9"/>
    <w:rsid w:val="00FB34A4"/>
    <w:rsid w:val="00FB3B91"/>
    <w:rsid w:val="00FB450C"/>
    <w:rsid w:val="00FB45D9"/>
    <w:rsid w:val="00FB4E5D"/>
    <w:rsid w:val="00FB502D"/>
    <w:rsid w:val="00FB5086"/>
    <w:rsid w:val="00FB55C9"/>
    <w:rsid w:val="00FB57A5"/>
    <w:rsid w:val="00FB5868"/>
    <w:rsid w:val="00FB5BF9"/>
    <w:rsid w:val="00FB5CBF"/>
    <w:rsid w:val="00FB6604"/>
    <w:rsid w:val="00FB6D3D"/>
    <w:rsid w:val="00FB6FB5"/>
    <w:rsid w:val="00FB7DE9"/>
    <w:rsid w:val="00FC001C"/>
    <w:rsid w:val="00FC047B"/>
    <w:rsid w:val="00FC06A1"/>
    <w:rsid w:val="00FC0720"/>
    <w:rsid w:val="00FC0AB3"/>
    <w:rsid w:val="00FC0D5A"/>
    <w:rsid w:val="00FC1E9E"/>
    <w:rsid w:val="00FC2266"/>
    <w:rsid w:val="00FC2B98"/>
    <w:rsid w:val="00FC344D"/>
    <w:rsid w:val="00FC3EDF"/>
    <w:rsid w:val="00FC448F"/>
    <w:rsid w:val="00FC4D5B"/>
    <w:rsid w:val="00FC5104"/>
    <w:rsid w:val="00FC5839"/>
    <w:rsid w:val="00FC5C29"/>
    <w:rsid w:val="00FC5E03"/>
    <w:rsid w:val="00FC6B7E"/>
    <w:rsid w:val="00FC6C0A"/>
    <w:rsid w:val="00FC6CB1"/>
    <w:rsid w:val="00FC7398"/>
    <w:rsid w:val="00FC7434"/>
    <w:rsid w:val="00FC7E06"/>
    <w:rsid w:val="00FC7E7C"/>
    <w:rsid w:val="00FC7FD4"/>
    <w:rsid w:val="00FD087C"/>
    <w:rsid w:val="00FD09CC"/>
    <w:rsid w:val="00FD0DBD"/>
    <w:rsid w:val="00FD0FC5"/>
    <w:rsid w:val="00FD1594"/>
    <w:rsid w:val="00FD184F"/>
    <w:rsid w:val="00FD2F4A"/>
    <w:rsid w:val="00FD2F63"/>
    <w:rsid w:val="00FD333B"/>
    <w:rsid w:val="00FD3417"/>
    <w:rsid w:val="00FD3DEA"/>
    <w:rsid w:val="00FD3FD2"/>
    <w:rsid w:val="00FD462B"/>
    <w:rsid w:val="00FD4789"/>
    <w:rsid w:val="00FD4CE9"/>
    <w:rsid w:val="00FD4D54"/>
    <w:rsid w:val="00FD4E68"/>
    <w:rsid w:val="00FD59A7"/>
    <w:rsid w:val="00FD5ED4"/>
    <w:rsid w:val="00FD6218"/>
    <w:rsid w:val="00FD6780"/>
    <w:rsid w:val="00FD6856"/>
    <w:rsid w:val="00FD6966"/>
    <w:rsid w:val="00FD7316"/>
    <w:rsid w:val="00FD741A"/>
    <w:rsid w:val="00FE0439"/>
    <w:rsid w:val="00FE076E"/>
    <w:rsid w:val="00FE0E6D"/>
    <w:rsid w:val="00FE0F3A"/>
    <w:rsid w:val="00FE1323"/>
    <w:rsid w:val="00FE140C"/>
    <w:rsid w:val="00FE14E3"/>
    <w:rsid w:val="00FE1BC8"/>
    <w:rsid w:val="00FE1F36"/>
    <w:rsid w:val="00FE2186"/>
    <w:rsid w:val="00FE229F"/>
    <w:rsid w:val="00FE29AC"/>
    <w:rsid w:val="00FE35F8"/>
    <w:rsid w:val="00FE3936"/>
    <w:rsid w:val="00FE3DBE"/>
    <w:rsid w:val="00FE3EE8"/>
    <w:rsid w:val="00FE413B"/>
    <w:rsid w:val="00FE47B3"/>
    <w:rsid w:val="00FE566B"/>
    <w:rsid w:val="00FE5917"/>
    <w:rsid w:val="00FE656B"/>
    <w:rsid w:val="00FE6BD9"/>
    <w:rsid w:val="00FE6FC1"/>
    <w:rsid w:val="00FE768D"/>
    <w:rsid w:val="00FF0B78"/>
    <w:rsid w:val="00FF0D5F"/>
    <w:rsid w:val="00FF10AF"/>
    <w:rsid w:val="00FF11C6"/>
    <w:rsid w:val="00FF35A5"/>
    <w:rsid w:val="00FF3BEA"/>
    <w:rsid w:val="00FF3F37"/>
    <w:rsid w:val="00FF4146"/>
    <w:rsid w:val="00FF4A81"/>
    <w:rsid w:val="00FF4BE1"/>
    <w:rsid w:val="00FF4EB9"/>
    <w:rsid w:val="00FF56D2"/>
    <w:rsid w:val="00FF5ADF"/>
    <w:rsid w:val="00FF5C17"/>
    <w:rsid w:val="00FF5C1B"/>
    <w:rsid w:val="00FF62C0"/>
    <w:rsid w:val="00FF6307"/>
    <w:rsid w:val="00FF6869"/>
    <w:rsid w:val="00FF68B5"/>
    <w:rsid w:val="00FF690F"/>
    <w:rsid w:val="00FF704C"/>
    <w:rsid w:val="00FF787E"/>
    <w:rsid w:val="00FF7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5:docId w15:val="{B68AD918-6F73-4BB4-9C96-9E9203250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E15"/>
    <w:pPr>
      <w:spacing w:after="200" w:line="276" w:lineRule="auto"/>
    </w:pPr>
    <w:rPr>
      <w:sz w:val="22"/>
      <w:szCs w:val="22"/>
      <w:lang w:val="en-GB" w:eastAsia="en-US"/>
    </w:rPr>
  </w:style>
  <w:style w:type="paragraph" w:styleId="Heading3">
    <w:name w:val="heading 3"/>
    <w:basedOn w:val="Normal"/>
    <w:next w:val="Normal"/>
    <w:link w:val="Heading3Char"/>
    <w:uiPriority w:val="9"/>
    <w:unhideWhenUsed/>
    <w:qFormat/>
    <w:rsid w:val="006B42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1E5"/>
    <w:pPr>
      <w:ind w:left="720"/>
    </w:pPr>
  </w:style>
  <w:style w:type="paragraph" w:customStyle="1" w:styleId="Default">
    <w:name w:val="Default"/>
    <w:rsid w:val="001011E5"/>
    <w:pPr>
      <w:autoSpaceDE w:val="0"/>
      <w:autoSpaceDN w:val="0"/>
      <w:adjustRightInd w:val="0"/>
    </w:pPr>
    <w:rPr>
      <w:rFonts w:ascii="Arial" w:hAnsi="Arial" w:cs="Arial"/>
      <w:color w:val="000000"/>
      <w:sz w:val="24"/>
      <w:szCs w:val="24"/>
      <w:lang w:eastAsia="en-US"/>
    </w:rPr>
  </w:style>
  <w:style w:type="paragraph" w:customStyle="1" w:styleId="normaltext">
    <w:name w:val="normaltext"/>
    <w:basedOn w:val="Normal"/>
    <w:rsid w:val="001011E5"/>
    <w:pPr>
      <w:spacing w:before="100" w:beforeAutospacing="1" w:after="100" w:afterAutospacing="1" w:line="240" w:lineRule="auto"/>
    </w:pPr>
    <w:rPr>
      <w:rFonts w:ascii="Verdana" w:eastAsia="Arial Unicode MS" w:hAnsi="Verdana" w:cs="Arial Unicode MS"/>
      <w:color w:val="000000"/>
      <w:sz w:val="17"/>
      <w:szCs w:val="17"/>
      <w:lang w:val="el-GR" w:eastAsia="el-GR"/>
    </w:rPr>
  </w:style>
  <w:style w:type="paragraph" w:styleId="BlockText">
    <w:name w:val="Block Text"/>
    <w:basedOn w:val="Normal"/>
    <w:rsid w:val="001011E5"/>
    <w:pPr>
      <w:spacing w:before="120" w:after="120" w:line="280" w:lineRule="atLeast"/>
      <w:ind w:left="540" w:right="612"/>
      <w:jc w:val="center"/>
    </w:pPr>
    <w:rPr>
      <w:rFonts w:ascii="Arial" w:eastAsia="Times New Roman" w:hAnsi="Arial" w:cs="Arial"/>
      <w:b/>
      <w:bCs/>
      <w:sz w:val="24"/>
      <w:lang w:val="el-GR"/>
    </w:rPr>
  </w:style>
  <w:style w:type="paragraph" w:styleId="Header">
    <w:name w:val="header"/>
    <w:basedOn w:val="Normal"/>
    <w:link w:val="HeaderChar"/>
    <w:uiPriority w:val="99"/>
    <w:unhideWhenUsed/>
    <w:rsid w:val="001011E5"/>
    <w:pPr>
      <w:tabs>
        <w:tab w:val="center" w:pos="4153"/>
        <w:tab w:val="right" w:pos="8306"/>
      </w:tabs>
    </w:pPr>
  </w:style>
  <w:style w:type="character" w:customStyle="1" w:styleId="HeaderChar">
    <w:name w:val="Header Char"/>
    <w:basedOn w:val="DefaultParagraphFont"/>
    <w:link w:val="Header"/>
    <w:uiPriority w:val="99"/>
    <w:rsid w:val="001011E5"/>
    <w:rPr>
      <w:rFonts w:ascii="Calibri" w:eastAsia="Calibri" w:hAnsi="Calibri" w:cs="Times New Roman"/>
      <w:lang w:val="en-GB"/>
    </w:rPr>
  </w:style>
  <w:style w:type="paragraph" w:styleId="Footer">
    <w:name w:val="footer"/>
    <w:basedOn w:val="Normal"/>
    <w:link w:val="FooterChar"/>
    <w:uiPriority w:val="99"/>
    <w:unhideWhenUsed/>
    <w:rsid w:val="001011E5"/>
    <w:pPr>
      <w:tabs>
        <w:tab w:val="center" w:pos="4153"/>
        <w:tab w:val="right" w:pos="8306"/>
      </w:tabs>
    </w:pPr>
  </w:style>
  <w:style w:type="character" w:customStyle="1" w:styleId="FooterChar">
    <w:name w:val="Footer Char"/>
    <w:basedOn w:val="DefaultParagraphFont"/>
    <w:link w:val="Footer"/>
    <w:uiPriority w:val="99"/>
    <w:rsid w:val="001011E5"/>
    <w:rPr>
      <w:rFonts w:ascii="Calibri" w:eastAsia="Calibri" w:hAnsi="Calibri" w:cs="Times New Roman"/>
      <w:lang w:val="en-GB"/>
    </w:rPr>
  </w:style>
  <w:style w:type="paragraph" w:styleId="BalloonText">
    <w:name w:val="Balloon Text"/>
    <w:basedOn w:val="Normal"/>
    <w:link w:val="BalloonTextChar"/>
    <w:uiPriority w:val="99"/>
    <w:semiHidden/>
    <w:unhideWhenUsed/>
    <w:rsid w:val="00101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1E5"/>
    <w:rPr>
      <w:rFonts w:ascii="Tahoma" w:eastAsia="Calibri" w:hAnsi="Tahoma" w:cs="Tahoma"/>
      <w:sz w:val="16"/>
      <w:szCs w:val="16"/>
      <w:lang w:val="en-GB"/>
    </w:rPr>
  </w:style>
  <w:style w:type="paragraph" w:customStyle="1" w:styleId="CM10">
    <w:name w:val="CM10"/>
    <w:basedOn w:val="Default"/>
    <w:next w:val="Default"/>
    <w:uiPriority w:val="99"/>
    <w:rsid w:val="001011E5"/>
    <w:pPr>
      <w:widowControl w:val="0"/>
    </w:pPr>
    <w:rPr>
      <w:rFonts w:ascii="Calibri" w:eastAsia="Times New Roman" w:hAnsi="Calibri" w:cs="Times New Roman"/>
      <w:color w:val="auto"/>
      <w:lang w:eastAsia="el-GR"/>
    </w:rPr>
  </w:style>
  <w:style w:type="paragraph" w:customStyle="1" w:styleId="CM3">
    <w:name w:val="CM3"/>
    <w:basedOn w:val="Default"/>
    <w:next w:val="Default"/>
    <w:uiPriority w:val="99"/>
    <w:rsid w:val="001011E5"/>
    <w:pPr>
      <w:widowControl w:val="0"/>
      <w:spacing w:line="280" w:lineRule="atLeast"/>
    </w:pPr>
    <w:rPr>
      <w:rFonts w:ascii="Calibri" w:eastAsia="Times New Roman" w:hAnsi="Calibri" w:cs="Times New Roman"/>
      <w:color w:val="auto"/>
      <w:lang w:eastAsia="el-GR"/>
    </w:rPr>
  </w:style>
  <w:style w:type="paragraph" w:customStyle="1" w:styleId="CM1">
    <w:name w:val="CM1"/>
    <w:basedOn w:val="Default"/>
    <w:next w:val="Default"/>
    <w:uiPriority w:val="99"/>
    <w:rsid w:val="001011E5"/>
    <w:pPr>
      <w:widowControl w:val="0"/>
    </w:pPr>
    <w:rPr>
      <w:rFonts w:ascii="Calibri" w:eastAsia="Times New Roman" w:hAnsi="Calibri" w:cs="Times New Roman"/>
      <w:color w:val="auto"/>
      <w:lang w:eastAsia="el-GR"/>
    </w:rPr>
  </w:style>
  <w:style w:type="paragraph" w:customStyle="1" w:styleId="CM9">
    <w:name w:val="CM9"/>
    <w:basedOn w:val="Default"/>
    <w:next w:val="Default"/>
    <w:uiPriority w:val="99"/>
    <w:rsid w:val="001011E5"/>
    <w:pPr>
      <w:widowControl w:val="0"/>
    </w:pPr>
    <w:rPr>
      <w:rFonts w:ascii="Calibri" w:eastAsia="Times New Roman" w:hAnsi="Calibri" w:cs="Times New Roman"/>
      <w:color w:val="auto"/>
      <w:lang w:eastAsia="el-GR"/>
    </w:rPr>
  </w:style>
  <w:style w:type="paragraph" w:styleId="FootnoteText">
    <w:name w:val="footnote text"/>
    <w:basedOn w:val="Normal"/>
    <w:link w:val="FootnoteTextChar"/>
    <w:uiPriority w:val="99"/>
    <w:semiHidden/>
    <w:unhideWhenUsed/>
    <w:rsid w:val="00F108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08DF"/>
    <w:rPr>
      <w:lang w:val="en-GB" w:eastAsia="en-US"/>
    </w:rPr>
  </w:style>
  <w:style w:type="character" w:styleId="FootnoteReference">
    <w:name w:val="footnote reference"/>
    <w:basedOn w:val="DefaultParagraphFont"/>
    <w:uiPriority w:val="99"/>
    <w:semiHidden/>
    <w:unhideWhenUsed/>
    <w:rsid w:val="00F108DF"/>
    <w:rPr>
      <w:vertAlign w:val="superscript"/>
    </w:rPr>
  </w:style>
  <w:style w:type="table" w:styleId="TableGrid">
    <w:name w:val="Table Grid"/>
    <w:basedOn w:val="TableNormal"/>
    <w:uiPriority w:val="59"/>
    <w:rsid w:val="001B06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E67050"/>
    <w:pPr>
      <w:spacing w:before="100" w:beforeAutospacing="1" w:after="100" w:afterAutospacing="1" w:line="240" w:lineRule="auto"/>
    </w:pPr>
    <w:rPr>
      <w:rFonts w:ascii="Times New Roman" w:eastAsia="Times New Roman" w:hAnsi="Times New Roman"/>
      <w:sz w:val="24"/>
      <w:szCs w:val="24"/>
      <w:lang w:val="el-GR" w:eastAsia="el-GR"/>
    </w:rPr>
  </w:style>
  <w:style w:type="paragraph" w:styleId="PlainText">
    <w:name w:val="Plain Text"/>
    <w:basedOn w:val="Normal"/>
    <w:link w:val="PlainTextChar"/>
    <w:uiPriority w:val="99"/>
    <w:unhideWhenUsed/>
    <w:rsid w:val="00E208A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208AE"/>
    <w:rPr>
      <w:rFonts w:ascii="Consolas" w:hAnsi="Consolas"/>
      <w:sz w:val="21"/>
      <w:szCs w:val="21"/>
      <w:lang w:val="en-GB"/>
    </w:rPr>
  </w:style>
  <w:style w:type="character" w:customStyle="1" w:styleId="Heading3Char">
    <w:name w:val="Heading 3 Char"/>
    <w:basedOn w:val="DefaultParagraphFont"/>
    <w:link w:val="Heading3"/>
    <w:uiPriority w:val="9"/>
    <w:rsid w:val="006B4244"/>
    <w:rPr>
      <w:rFonts w:asciiTheme="majorHAnsi" w:eastAsiaTheme="majorEastAsia" w:hAnsiTheme="majorHAnsi" w:cstheme="majorBidi"/>
      <w:b/>
      <w:bCs/>
      <w:color w:val="4F81BD" w:themeColor="accent1"/>
      <w:sz w:val="22"/>
      <w:szCs w:val="22"/>
      <w:lang w:val="en-GB" w:eastAsia="en-US"/>
    </w:rPr>
  </w:style>
  <w:style w:type="paragraph" w:styleId="Revision">
    <w:name w:val="Revision"/>
    <w:hidden/>
    <w:uiPriority w:val="99"/>
    <w:semiHidden/>
    <w:rsid w:val="000346AE"/>
    <w:rPr>
      <w:sz w:val="22"/>
      <w:szCs w:val="22"/>
      <w:lang w:val="en-GB" w:eastAsia="en-US"/>
    </w:rPr>
  </w:style>
  <w:style w:type="paragraph" w:styleId="EndnoteText">
    <w:name w:val="endnote text"/>
    <w:basedOn w:val="Normal"/>
    <w:link w:val="EndnoteTextChar"/>
    <w:uiPriority w:val="99"/>
    <w:semiHidden/>
    <w:unhideWhenUsed/>
    <w:rsid w:val="00E774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7436"/>
    <w:rPr>
      <w:lang w:val="en-GB" w:eastAsia="en-US"/>
    </w:rPr>
  </w:style>
  <w:style w:type="character" w:styleId="EndnoteReference">
    <w:name w:val="endnote reference"/>
    <w:basedOn w:val="DefaultParagraphFont"/>
    <w:uiPriority w:val="99"/>
    <w:semiHidden/>
    <w:unhideWhenUsed/>
    <w:rsid w:val="00E774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82747">
      <w:bodyDiv w:val="1"/>
      <w:marLeft w:val="0"/>
      <w:marRight w:val="0"/>
      <w:marTop w:val="0"/>
      <w:marBottom w:val="0"/>
      <w:divBdr>
        <w:top w:val="none" w:sz="0" w:space="0" w:color="auto"/>
        <w:left w:val="none" w:sz="0" w:space="0" w:color="auto"/>
        <w:bottom w:val="none" w:sz="0" w:space="0" w:color="auto"/>
        <w:right w:val="none" w:sz="0" w:space="0" w:color="auto"/>
      </w:divBdr>
    </w:div>
    <w:div w:id="212430671">
      <w:bodyDiv w:val="1"/>
      <w:marLeft w:val="0"/>
      <w:marRight w:val="0"/>
      <w:marTop w:val="0"/>
      <w:marBottom w:val="0"/>
      <w:divBdr>
        <w:top w:val="none" w:sz="0" w:space="0" w:color="auto"/>
        <w:left w:val="none" w:sz="0" w:space="0" w:color="auto"/>
        <w:bottom w:val="none" w:sz="0" w:space="0" w:color="auto"/>
        <w:right w:val="none" w:sz="0" w:space="0" w:color="auto"/>
      </w:divBdr>
    </w:div>
    <w:div w:id="296568337">
      <w:bodyDiv w:val="1"/>
      <w:marLeft w:val="0"/>
      <w:marRight w:val="0"/>
      <w:marTop w:val="0"/>
      <w:marBottom w:val="0"/>
      <w:divBdr>
        <w:top w:val="none" w:sz="0" w:space="0" w:color="auto"/>
        <w:left w:val="none" w:sz="0" w:space="0" w:color="auto"/>
        <w:bottom w:val="none" w:sz="0" w:space="0" w:color="auto"/>
        <w:right w:val="none" w:sz="0" w:space="0" w:color="auto"/>
      </w:divBdr>
    </w:div>
    <w:div w:id="347490122">
      <w:bodyDiv w:val="1"/>
      <w:marLeft w:val="0"/>
      <w:marRight w:val="0"/>
      <w:marTop w:val="0"/>
      <w:marBottom w:val="0"/>
      <w:divBdr>
        <w:top w:val="none" w:sz="0" w:space="0" w:color="auto"/>
        <w:left w:val="none" w:sz="0" w:space="0" w:color="auto"/>
        <w:bottom w:val="none" w:sz="0" w:space="0" w:color="auto"/>
        <w:right w:val="none" w:sz="0" w:space="0" w:color="auto"/>
      </w:divBdr>
    </w:div>
    <w:div w:id="419644991">
      <w:bodyDiv w:val="1"/>
      <w:marLeft w:val="0"/>
      <w:marRight w:val="0"/>
      <w:marTop w:val="0"/>
      <w:marBottom w:val="0"/>
      <w:divBdr>
        <w:top w:val="none" w:sz="0" w:space="0" w:color="auto"/>
        <w:left w:val="none" w:sz="0" w:space="0" w:color="auto"/>
        <w:bottom w:val="none" w:sz="0" w:space="0" w:color="auto"/>
        <w:right w:val="none" w:sz="0" w:space="0" w:color="auto"/>
      </w:divBdr>
    </w:div>
    <w:div w:id="645940894">
      <w:bodyDiv w:val="1"/>
      <w:marLeft w:val="0"/>
      <w:marRight w:val="0"/>
      <w:marTop w:val="0"/>
      <w:marBottom w:val="0"/>
      <w:divBdr>
        <w:top w:val="none" w:sz="0" w:space="0" w:color="auto"/>
        <w:left w:val="none" w:sz="0" w:space="0" w:color="auto"/>
        <w:bottom w:val="none" w:sz="0" w:space="0" w:color="auto"/>
        <w:right w:val="none" w:sz="0" w:space="0" w:color="auto"/>
      </w:divBdr>
    </w:div>
    <w:div w:id="693581953">
      <w:bodyDiv w:val="1"/>
      <w:marLeft w:val="0"/>
      <w:marRight w:val="0"/>
      <w:marTop w:val="0"/>
      <w:marBottom w:val="0"/>
      <w:divBdr>
        <w:top w:val="none" w:sz="0" w:space="0" w:color="auto"/>
        <w:left w:val="none" w:sz="0" w:space="0" w:color="auto"/>
        <w:bottom w:val="none" w:sz="0" w:space="0" w:color="auto"/>
        <w:right w:val="none" w:sz="0" w:space="0" w:color="auto"/>
      </w:divBdr>
    </w:div>
    <w:div w:id="872812455">
      <w:bodyDiv w:val="1"/>
      <w:marLeft w:val="0"/>
      <w:marRight w:val="0"/>
      <w:marTop w:val="0"/>
      <w:marBottom w:val="0"/>
      <w:divBdr>
        <w:top w:val="none" w:sz="0" w:space="0" w:color="auto"/>
        <w:left w:val="none" w:sz="0" w:space="0" w:color="auto"/>
        <w:bottom w:val="none" w:sz="0" w:space="0" w:color="auto"/>
        <w:right w:val="none" w:sz="0" w:space="0" w:color="auto"/>
      </w:divBdr>
    </w:div>
    <w:div w:id="962350205">
      <w:bodyDiv w:val="1"/>
      <w:marLeft w:val="0"/>
      <w:marRight w:val="0"/>
      <w:marTop w:val="0"/>
      <w:marBottom w:val="0"/>
      <w:divBdr>
        <w:top w:val="none" w:sz="0" w:space="0" w:color="auto"/>
        <w:left w:val="none" w:sz="0" w:space="0" w:color="auto"/>
        <w:bottom w:val="none" w:sz="0" w:space="0" w:color="auto"/>
        <w:right w:val="none" w:sz="0" w:space="0" w:color="auto"/>
      </w:divBdr>
    </w:div>
    <w:div w:id="1146630683">
      <w:bodyDiv w:val="1"/>
      <w:marLeft w:val="0"/>
      <w:marRight w:val="0"/>
      <w:marTop w:val="0"/>
      <w:marBottom w:val="0"/>
      <w:divBdr>
        <w:top w:val="none" w:sz="0" w:space="0" w:color="auto"/>
        <w:left w:val="none" w:sz="0" w:space="0" w:color="auto"/>
        <w:bottom w:val="none" w:sz="0" w:space="0" w:color="auto"/>
        <w:right w:val="none" w:sz="0" w:space="0" w:color="auto"/>
      </w:divBdr>
    </w:div>
    <w:div w:id="1260674491">
      <w:bodyDiv w:val="1"/>
      <w:marLeft w:val="0"/>
      <w:marRight w:val="0"/>
      <w:marTop w:val="0"/>
      <w:marBottom w:val="0"/>
      <w:divBdr>
        <w:top w:val="none" w:sz="0" w:space="0" w:color="auto"/>
        <w:left w:val="none" w:sz="0" w:space="0" w:color="auto"/>
        <w:bottom w:val="none" w:sz="0" w:space="0" w:color="auto"/>
        <w:right w:val="none" w:sz="0" w:space="0" w:color="auto"/>
      </w:divBdr>
    </w:div>
    <w:div w:id="1314287457">
      <w:bodyDiv w:val="1"/>
      <w:marLeft w:val="0"/>
      <w:marRight w:val="0"/>
      <w:marTop w:val="0"/>
      <w:marBottom w:val="0"/>
      <w:divBdr>
        <w:top w:val="none" w:sz="0" w:space="0" w:color="auto"/>
        <w:left w:val="none" w:sz="0" w:space="0" w:color="auto"/>
        <w:bottom w:val="none" w:sz="0" w:space="0" w:color="auto"/>
        <w:right w:val="none" w:sz="0" w:space="0" w:color="auto"/>
      </w:divBdr>
    </w:div>
    <w:div w:id="1532496810">
      <w:bodyDiv w:val="1"/>
      <w:marLeft w:val="0"/>
      <w:marRight w:val="0"/>
      <w:marTop w:val="0"/>
      <w:marBottom w:val="0"/>
      <w:divBdr>
        <w:top w:val="none" w:sz="0" w:space="0" w:color="auto"/>
        <w:left w:val="none" w:sz="0" w:space="0" w:color="auto"/>
        <w:bottom w:val="none" w:sz="0" w:space="0" w:color="auto"/>
        <w:right w:val="none" w:sz="0" w:space="0" w:color="auto"/>
      </w:divBdr>
    </w:div>
    <w:div w:id="1554805055">
      <w:bodyDiv w:val="1"/>
      <w:marLeft w:val="0"/>
      <w:marRight w:val="0"/>
      <w:marTop w:val="0"/>
      <w:marBottom w:val="0"/>
      <w:divBdr>
        <w:top w:val="none" w:sz="0" w:space="0" w:color="auto"/>
        <w:left w:val="none" w:sz="0" w:space="0" w:color="auto"/>
        <w:bottom w:val="none" w:sz="0" w:space="0" w:color="auto"/>
        <w:right w:val="none" w:sz="0" w:space="0" w:color="auto"/>
      </w:divBdr>
    </w:div>
    <w:div w:id="169712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1E638-DC7F-4C8C-96FA-37DBE2756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3902</Words>
  <Characters>21074</Characters>
  <Application>Microsoft Office Word</Application>
  <DocSecurity>0</DocSecurity>
  <Lines>175</Lines>
  <Paragraphs>49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Εθνική Τράπεζα της Ελλάδος</Company>
  <LinksUpToDate>false</LinksUpToDate>
  <CharactersWithSpaces>24927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mkanellopoulou@nbg.gr</dc:creator>
  <cp:lastModifiedBy>ΚΑΝΕΛΛΟΠΟΥΛΟΥ ΜΑΡΙΑ</cp:lastModifiedBy>
  <cp:revision>2</cp:revision>
  <cp:lastPrinted>2018-03-28T12:27:00Z</cp:lastPrinted>
  <dcterms:created xsi:type="dcterms:W3CDTF">2018-03-28T13:56:00Z</dcterms:created>
  <dcterms:modified xsi:type="dcterms:W3CDTF">2018-03-28T13:56:00Z</dcterms:modified>
</cp:coreProperties>
</file>