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7A89D" w14:textId="1D5C51CC" w:rsidR="00EC7973" w:rsidRPr="0063544B" w:rsidRDefault="0063544B" w:rsidP="00EC7973">
      <w:pPr>
        <w:jc w:val="right"/>
        <w:rPr>
          <w:sz w:val="24"/>
          <w:szCs w:val="24"/>
        </w:rPr>
      </w:pPr>
      <w:bookmarkStart w:id="0" w:name="_GoBack"/>
      <w:bookmarkEnd w:id="0"/>
      <w:r w:rsidRPr="0063544B">
        <w:rPr>
          <w:sz w:val="24"/>
          <w:szCs w:val="24"/>
        </w:rPr>
        <w:t>Δευτέρα, 12 Ιουλίου 2021</w:t>
      </w:r>
    </w:p>
    <w:p w14:paraId="2A868F8D" w14:textId="622E5527" w:rsidR="00E54A22" w:rsidRPr="00A81120" w:rsidRDefault="00BF7784" w:rsidP="000F077D">
      <w:pPr>
        <w:jc w:val="center"/>
        <w:rPr>
          <w:b/>
          <w:sz w:val="24"/>
          <w:szCs w:val="24"/>
          <w:u w:val="single"/>
        </w:rPr>
      </w:pPr>
      <w:r>
        <w:rPr>
          <w:b/>
          <w:sz w:val="24"/>
          <w:szCs w:val="24"/>
          <w:u w:val="single"/>
        </w:rPr>
        <w:t xml:space="preserve">3. </w:t>
      </w:r>
      <w:r w:rsidR="00345F53">
        <w:rPr>
          <w:b/>
          <w:sz w:val="24"/>
          <w:szCs w:val="24"/>
          <w:u w:val="single"/>
        </w:rPr>
        <w:t>ΕΝΗΜΕΡΩΤΙΚΟ ΣΗΜΕΙΩΜΑ</w:t>
      </w:r>
      <w:r w:rsidR="000F077D">
        <w:rPr>
          <w:b/>
          <w:sz w:val="24"/>
          <w:szCs w:val="24"/>
          <w:u w:val="single"/>
        </w:rPr>
        <w:t xml:space="preserve"> - </w:t>
      </w:r>
      <w:r w:rsidR="00E54A22" w:rsidRPr="00A81120">
        <w:rPr>
          <w:b/>
          <w:sz w:val="24"/>
          <w:szCs w:val="24"/>
          <w:u w:val="single"/>
        </w:rPr>
        <w:t xml:space="preserve">Πολεοδομικές και χωροταξικές ρυθμίσεις </w:t>
      </w:r>
    </w:p>
    <w:p w14:paraId="3D8C279C" w14:textId="77777777" w:rsidR="00A66D53" w:rsidRDefault="00A66D53" w:rsidP="00A66D53">
      <w:pPr>
        <w:spacing w:after="60"/>
        <w:jc w:val="center"/>
        <w:rPr>
          <w:b/>
          <w:sz w:val="24"/>
          <w:szCs w:val="24"/>
        </w:rPr>
      </w:pPr>
      <w:r w:rsidRPr="00510558">
        <w:rPr>
          <w:b/>
          <w:sz w:val="24"/>
          <w:szCs w:val="24"/>
        </w:rPr>
        <w:t>«</w:t>
      </w:r>
      <w:r>
        <w:rPr>
          <w:b/>
          <w:sz w:val="24"/>
          <w:szCs w:val="24"/>
        </w:rPr>
        <w:t xml:space="preserve">Ν/Σ </w:t>
      </w:r>
      <w:r w:rsidRPr="00510558">
        <w:rPr>
          <w:b/>
          <w:sz w:val="24"/>
          <w:szCs w:val="24"/>
        </w:rPr>
        <w:t xml:space="preserve">Ολοκληρωμένο πλαίσιο για τη διαχείριση των αποβλήτων – Ενσωμάτωση των Οδηγιών 2018/851 και 2018/852 του Ευρωπαϊκού Κοινοβουλίου και του Συμβουλίου της 30ής Μαΐου 2018 για την τροποποίηση της Οδηγίας 2008/98/ΕΚ περί αποβλήτων και της Οδηγίας </w:t>
      </w:r>
      <w:r w:rsidRPr="00510558">
        <w:rPr>
          <w:rFonts w:cs="Calibri"/>
          <w:b/>
          <w:caps/>
          <w:sz w:val="24"/>
          <w:szCs w:val="24"/>
        </w:rPr>
        <w:t>94/62/ΕΚ</w:t>
      </w:r>
      <w:r w:rsidRPr="00510558">
        <w:rPr>
          <w:b/>
          <w:sz w:val="24"/>
          <w:szCs w:val="24"/>
        </w:rPr>
        <w:t xml:space="preserve"> περί συσκευασιών και απορριμμάτων συσκευασιών, πλαίσιο οργάνωσης του Ελληνικού Οργανισμού Ανακύκλωσης, διατάξεις για τα πλαστικά προϊόντα, επείγουσες διατάξεις για την προστασία του φυσικού περιβάλλοντος, χωροταξικές-πολεοδομικές και ενεργειακές ρυθμίσεις»</w:t>
      </w:r>
    </w:p>
    <w:p w14:paraId="3BE38DF6" w14:textId="77777777" w:rsidR="00A66D53" w:rsidRDefault="00A66D53" w:rsidP="003D6B7F">
      <w:pPr>
        <w:jc w:val="both"/>
        <w:rPr>
          <w:b/>
          <w:sz w:val="24"/>
          <w:szCs w:val="24"/>
        </w:rPr>
      </w:pPr>
    </w:p>
    <w:p w14:paraId="526A7D63" w14:textId="202D97E9" w:rsidR="003D6B7F" w:rsidRDefault="003D6B7F" w:rsidP="003D6B7F">
      <w:pPr>
        <w:jc w:val="both"/>
        <w:rPr>
          <w:rFonts w:eastAsiaTheme="minorEastAsia" w:cstheme="minorHAnsi"/>
          <w:sz w:val="24"/>
          <w:szCs w:val="24"/>
          <w:lang w:eastAsia="el-GR"/>
        </w:rPr>
      </w:pPr>
      <w:r>
        <w:rPr>
          <w:rFonts w:eastAsiaTheme="minorEastAsia" w:cstheme="minorHAnsi"/>
          <w:sz w:val="24"/>
          <w:szCs w:val="24"/>
          <w:lang w:eastAsia="el-GR"/>
        </w:rPr>
        <w:t>Οι διατάξεις για τη χωροταξία και τον πολεοδομικό σχεδιασμό αποτελούν μία ακόμα μεταρρύθμιση που δίνει ώθηση στην ανάπτυξη με πράσινο χρώμα. Η παρέμβαση για τη χωροθέτηση Ζωνών Υποδοχής Συντελεστή ολοκληρώνει τον κύκλο των νομοθετικών πρωτοβουλιών για την εκκίνηση των Τοπικών Πολεοδομικών Σχεδίων που θα βάλουν φρένο στην εκτός σχεδίου δόμηση και θα καθορίσουν χρήσεις γης, όρους δόμησης και περιοχές προστασίας στο σύνολο της Επικράτειας. Η ρύθμιση αυτή ακολουθεί τη νομολογία του ΣτΕ και φέρνει πιο κοντά την ίδρυση της ψηφιακής τράπεζας, η οποία θα αποτελέσει ένα αναπτυξια</w:t>
      </w:r>
      <w:r w:rsidR="00A62665">
        <w:rPr>
          <w:rFonts w:eastAsiaTheme="minorEastAsia" w:cstheme="minorHAnsi"/>
          <w:sz w:val="24"/>
          <w:szCs w:val="24"/>
          <w:lang w:eastAsia="el-GR"/>
        </w:rPr>
        <w:t xml:space="preserve">κό εργαλείο που θα διευκολύνει </w:t>
      </w:r>
      <w:r>
        <w:rPr>
          <w:rFonts w:eastAsiaTheme="minorEastAsia" w:cstheme="minorHAnsi"/>
          <w:sz w:val="24"/>
          <w:szCs w:val="24"/>
          <w:lang w:eastAsia="el-GR"/>
        </w:rPr>
        <w:t>τις αναγκαίες συναλλαγές μεταξύ των ιδιωτών που αφορά αυτή η ρύθμιση.</w:t>
      </w:r>
    </w:p>
    <w:p w14:paraId="5A592F6E" w14:textId="34D0FDBA" w:rsidR="003D6B7F" w:rsidRDefault="003D6B7F" w:rsidP="003D6B7F">
      <w:pPr>
        <w:jc w:val="both"/>
        <w:rPr>
          <w:rFonts w:eastAsiaTheme="minorEastAsia" w:cstheme="minorHAnsi"/>
          <w:sz w:val="24"/>
          <w:szCs w:val="24"/>
          <w:lang w:eastAsia="el-GR"/>
        </w:rPr>
      </w:pPr>
      <w:r>
        <w:rPr>
          <w:rFonts w:eastAsiaTheme="minorEastAsia" w:cstheme="minorHAnsi"/>
          <w:sz w:val="24"/>
          <w:szCs w:val="24"/>
          <w:lang w:eastAsia="el-GR"/>
        </w:rPr>
        <w:t>Παράλληλα, δίνεται η δυνατότητα αναστολής των οικοδομικών εργασιών κατά την εκπόνηση των Ειδικών Πολεοδομικών Σχεδίων, ένα πρόγραμμα που θα «τρέξει» παράλληλα με τα Τοπικά Πολεοδομικά Σχέδια στο άμεσο προσεχές διάστημα.</w:t>
      </w:r>
    </w:p>
    <w:p w14:paraId="2A7D8174" w14:textId="08465E74" w:rsidR="003D6B7F" w:rsidRDefault="003D6B7F" w:rsidP="003D6B7F">
      <w:pPr>
        <w:jc w:val="both"/>
        <w:rPr>
          <w:rFonts w:eastAsiaTheme="minorEastAsia" w:cstheme="minorHAnsi"/>
          <w:sz w:val="24"/>
          <w:szCs w:val="24"/>
          <w:lang w:eastAsia="el-GR"/>
        </w:rPr>
      </w:pPr>
      <w:r>
        <w:rPr>
          <w:rFonts w:eastAsiaTheme="minorEastAsia" w:cstheme="minorHAnsi"/>
          <w:sz w:val="24"/>
          <w:szCs w:val="24"/>
          <w:lang w:eastAsia="el-GR"/>
        </w:rPr>
        <w:t xml:space="preserve">Με τις ρυθμίσεις για τον Οικοδομικό Κανονισμό διευκρινίζονται ασάφειες που έχουν δημιουργήσει παρερμηνείες στην εφαρμογή του από διαφορετικές Υπηρεσίες Δόμησης, επιτυγχάνοντας την ορθή εφαρμογή και την ίση μεταχείριση όλων των πολιτών στο σύνολο της Επικράτειας. </w:t>
      </w:r>
    </w:p>
    <w:p w14:paraId="2BDC0799" w14:textId="7F9C9C2A" w:rsidR="003D6B7F" w:rsidRDefault="003D6B7F" w:rsidP="003D6B7F">
      <w:pPr>
        <w:jc w:val="both"/>
        <w:rPr>
          <w:rFonts w:eastAsiaTheme="minorEastAsia" w:cstheme="minorHAnsi"/>
          <w:sz w:val="24"/>
          <w:szCs w:val="24"/>
          <w:lang w:eastAsia="el-GR"/>
        </w:rPr>
      </w:pPr>
      <w:r>
        <w:rPr>
          <w:rFonts w:eastAsiaTheme="minorEastAsia" w:cstheme="minorHAnsi"/>
          <w:sz w:val="24"/>
          <w:szCs w:val="24"/>
          <w:lang w:eastAsia="el-GR"/>
        </w:rPr>
        <w:t>Δίνονται κίνητρα στην οργανωμένη επιχειρηματική δραστηριότητα από την ανεξέλεγκτη χωροθέτηση άναρχων δραστηριοτήτων. Επιταχύνουμε ακόμη περισσότερο την έκδοση οικοδομικών αδειών καθιστώντας τον τρόπο έκδοσης πιο εύκολο για τους μηχανικούς.</w:t>
      </w:r>
    </w:p>
    <w:p w14:paraId="692F30A8" w14:textId="071E166D" w:rsidR="003D6B7F" w:rsidRPr="003D6B7F" w:rsidRDefault="003D6B7F" w:rsidP="003D6B7F">
      <w:pPr>
        <w:jc w:val="both"/>
        <w:rPr>
          <w:rFonts w:eastAsiaTheme="minorEastAsia" w:cstheme="minorHAnsi"/>
          <w:sz w:val="24"/>
          <w:szCs w:val="24"/>
          <w:lang w:eastAsia="el-GR"/>
        </w:rPr>
      </w:pPr>
      <w:r>
        <w:rPr>
          <w:rFonts w:eastAsiaTheme="minorEastAsia" w:cstheme="minorHAnsi"/>
          <w:sz w:val="24"/>
          <w:szCs w:val="24"/>
          <w:lang w:eastAsia="el-GR"/>
        </w:rPr>
        <w:t>Τέλος, δίνεται λύση σε ένα χρόνιο πρόβλημα ΟΤΑ Α’ βαθμού για τη λειτουργία χώρων στάθμευσης σε κεντρικά σημεία των πόλεων, ώστε να επιλυθεί το ζήτημα της άναρχης στάθμευσης επ’ ωφελεία των πεζών, των ποδηλατών και των ΑμεΑ που θα έχουν περισσότερο χώρο στο αστικό περιβάλλον.</w:t>
      </w:r>
    </w:p>
    <w:p w14:paraId="01080817" w14:textId="253D5D57" w:rsidR="0009234C" w:rsidRPr="00A81120" w:rsidRDefault="00ED496C" w:rsidP="002C6250">
      <w:pPr>
        <w:jc w:val="both"/>
        <w:rPr>
          <w:rFonts w:cstheme="minorHAnsi"/>
          <w:sz w:val="24"/>
          <w:szCs w:val="24"/>
        </w:rPr>
      </w:pPr>
      <w:r>
        <w:rPr>
          <w:rFonts w:cstheme="minorHAnsi"/>
          <w:sz w:val="24"/>
          <w:szCs w:val="24"/>
        </w:rPr>
        <w:t>Ειδικότερα</w:t>
      </w:r>
      <w:r w:rsidR="005E643F" w:rsidRPr="00A81120">
        <w:rPr>
          <w:rFonts w:cstheme="minorHAnsi"/>
          <w:sz w:val="24"/>
          <w:szCs w:val="24"/>
        </w:rPr>
        <w:t>, σ</w:t>
      </w:r>
      <w:r w:rsidR="002C6250" w:rsidRPr="00A81120">
        <w:rPr>
          <w:rFonts w:cstheme="minorHAnsi"/>
          <w:sz w:val="24"/>
          <w:szCs w:val="24"/>
        </w:rPr>
        <w:t xml:space="preserve">το </w:t>
      </w:r>
      <w:r w:rsidR="00CA7C84" w:rsidRPr="00A81120">
        <w:rPr>
          <w:rFonts w:cstheme="minorHAnsi"/>
          <w:sz w:val="24"/>
          <w:szCs w:val="24"/>
          <w:lang w:val="en-US"/>
        </w:rPr>
        <w:t>Z</w:t>
      </w:r>
      <w:r w:rsidR="002C6250" w:rsidRPr="00A81120">
        <w:rPr>
          <w:rFonts w:cstheme="minorHAnsi"/>
          <w:sz w:val="24"/>
          <w:szCs w:val="24"/>
        </w:rPr>
        <w:t xml:space="preserve">’ Μέρος του νομοσχεδίου </w:t>
      </w:r>
      <w:r w:rsidR="00E54A22" w:rsidRPr="00A81120">
        <w:rPr>
          <w:rFonts w:cstheme="minorHAnsi"/>
          <w:sz w:val="24"/>
          <w:szCs w:val="24"/>
        </w:rPr>
        <w:t>περιλαμβάνεται:</w:t>
      </w:r>
    </w:p>
    <w:p w14:paraId="2C2B151A" w14:textId="23AE02A8" w:rsidR="002C6250" w:rsidRPr="00A81120" w:rsidRDefault="0009234C" w:rsidP="00A52FC8">
      <w:pPr>
        <w:pStyle w:val="a3"/>
        <w:numPr>
          <w:ilvl w:val="0"/>
          <w:numId w:val="2"/>
        </w:numPr>
        <w:jc w:val="both"/>
        <w:rPr>
          <w:rFonts w:asciiTheme="minorHAnsi" w:hAnsiTheme="minorHAnsi" w:cstheme="minorHAnsi"/>
          <w:sz w:val="24"/>
          <w:szCs w:val="24"/>
        </w:rPr>
      </w:pPr>
      <w:r w:rsidRPr="00A81120">
        <w:rPr>
          <w:rFonts w:asciiTheme="minorHAnsi" w:hAnsiTheme="minorHAnsi" w:cstheme="minorHAnsi"/>
          <w:sz w:val="24"/>
          <w:szCs w:val="24"/>
        </w:rPr>
        <w:t>Ά</w:t>
      </w:r>
      <w:r w:rsidR="002C6250" w:rsidRPr="00A81120">
        <w:rPr>
          <w:rFonts w:asciiTheme="minorHAnsi" w:hAnsiTheme="minorHAnsi" w:cstheme="minorHAnsi"/>
          <w:sz w:val="24"/>
          <w:szCs w:val="24"/>
        </w:rPr>
        <w:t xml:space="preserve">ρθρο το οποίο αφορά σε </w:t>
      </w:r>
      <w:r w:rsidR="002C6250" w:rsidRPr="00A81120">
        <w:rPr>
          <w:rFonts w:asciiTheme="minorHAnsi" w:hAnsiTheme="minorHAnsi" w:cstheme="minorHAnsi"/>
          <w:b/>
          <w:sz w:val="24"/>
          <w:szCs w:val="24"/>
        </w:rPr>
        <w:t>παρατάσεις και αναστολές προθεσμιών</w:t>
      </w:r>
      <w:r w:rsidR="002C6250" w:rsidRPr="00A81120">
        <w:rPr>
          <w:rFonts w:asciiTheme="minorHAnsi" w:hAnsiTheme="minorHAnsi" w:cstheme="minorHAnsi"/>
          <w:sz w:val="24"/>
          <w:szCs w:val="24"/>
        </w:rPr>
        <w:t>, δεδομένου ότι</w:t>
      </w:r>
      <w:r w:rsidR="00B80EC2" w:rsidRPr="00A81120">
        <w:rPr>
          <w:rFonts w:asciiTheme="minorHAnsi" w:hAnsiTheme="minorHAnsi" w:cstheme="minorHAnsi"/>
          <w:sz w:val="24"/>
          <w:szCs w:val="24"/>
        </w:rPr>
        <w:t xml:space="preserve"> το Υπουργείο αντιλαμβάνεται τη</w:t>
      </w:r>
      <w:r w:rsidR="002C6250" w:rsidRPr="00A81120">
        <w:rPr>
          <w:rFonts w:asciiTheme="minorHAnsi" w:hAnsiTheme="minorHAnsi" w:cstheme="minorHAnsi"/>
          <w:sz w:val="24"/>
          <w:szCs w:val="24"/>
        </w:rPr>
        <w:t xml:space="preserve"> σημαντική αδυναμία τήρησης των </w:t>
      </w:r>
      <w:r w:rsidR="002C6250" w:rsidRPr="00A81120">
        <w:rPr>
          <w:rFonts w:asciiTheme="minorHAnsi" w:hAnsiTheme="minorHAnsi" w:cstheme="minorHAnsi"/>
          <w:sz w:val="24"/>
          <w:szCs w:val="24"/>
        </w:rPr>
        <w:lastRenderedPageBreak/>
        <w:t xml:space="preserve">προβλεπόμενων προθεσμιών από μέρους των υπόχρεων λόγω της υφιστάμενης κατάστασης και των μέτρων </w:t>
      </w:r>
      <w:r w:rsidR="00B80EC2" w:rsidRPr="00A81120">
        <w:rPr>
          <w:rFonts w:asciiTheme="minorHAnsi" w:hAnsiTheme="minorHAnsi" w:cstheme="minorHAnsi"/>
          <w:sz w:val="24"/>
          <w:szCs w:val="24"/>
        </w:rPr>
        <w:t xml:space="preserve">περιορισμού της διάδοσης </w:t>
      </w:r>
      <w:r w:rsidR="00B80EC2" w:rsidRPr="00A81120">
        <w:rPr>
          <w:rFonts w:asciiTheme="minorHAnsi" w:hAnsiTheme="minorHAnsi" w:cstheme="minorHAnsi"/>
          <w:sz w:val="24"/>
          <w:szCs w:val="24"/>
          <w:lang w:val="en-US"/>
        </w:rPr>
        <w:t>C</w:t>
      </w:r>
      <w:r w:rsidR="002C6250" w:rsidRPr="00A81120">
        <w:rPr>
          <w:rFonts w:asciiTheme="minorHAnsi" w:hAnsiTheme="minorHAnsi" w:cstheme="minorHAnsi"/>
          <w:sz w:val="24"/>
          <w:szCs w:val="24"/>
        </w:rPr>
        <w:t>ovid-19.</w:t>
      </w:r>
    </w:p>
    <w:p w14:paraId="0BD54983" w14:textId="65B29DF6" w:rsidR="00624144" w:rsidRPr="00A81120" w:rsidRDefault="002C6250" w:rsidP="00B80EC2">
      <w:pPr>
        <w:ind w:firstLine="360"/>
        <w:jc w:val="both"/>
        <w:rPr>
          <w:rFonts w:cstheme="minorHAnsi"/>
          <w:sz w:val="24"/>
          <w:szCs w:val="24"/>
        </w:rPr>
      </w:pPr>
      <w:r w:rsidRPr="00A81120">
        <w:rPr>
          <w:rFonts w:cstheme="minorHAnsi"/>
          <w:sz w:val="24"/>
          <w:szCs w:val="24"/>
        </w:rPr>
        <w:t>Ειδικότερα</w:t>
      </w:r>
      <w:r w:rsidR="00AD3126" w:rsidRPr="00A81120">
        <w:rPr>
          <w:rFonts w:cstheme="minorHAnsi"/>
          <w:sz w:val="24"/>
          <w:szCs w:val="24"/>
        </w:rPr>
        <w:t>,</w:t>
      </w:r>
      <w:r w:rsidRPr="00A81120">
        <w:rPr>
          <w:rFonts w:cstheme="minorHAnsi"/>
          <w:sz w:val="24"/>
          <w:szCs w:val="24"/>
        </w:rPr>
        <w:t xml:space="preserve"> στο άρθρο αυτό </w:t>
      </w:r>
      <w:r w:rsidR="005E643F" w:rsidRPr="00A81120">
        <w:rPr>
          <w:rFonts w:cstheme="minorHAnsi"/>
          <w:sz w:val="24"/>
          <w:szCs w:val="24"/>
        </w:rPr>
        <w:t>εντάσσονται</w:t>
      </w:r>
      <w:r w:rsidR="00624144" w:rsidRPr="00A81120">
        <w:rPr>
          <w:rFonts w:cstheme="minorHAnsi"/>
          <w:sz w:val="24"/>
          <w:szCs w:val="24"/>
        </w:rPr>
        <w:t xml:space="preserve"> ρυθμίσεις</w:t>
      </w:r>
      <w:r w:rsidR="00B80EC2" w:rsidRPr="00A81120">
        <w:rPr>
          <w:rFonts w:cstheme="minorHAnsi"/>
          <w:sz w:val="24"/>
          <w:szCs w:val="24"/>
        </w:rPr>
        <w:t>,</w:t>
      </w:r>
      <w:r w:rsidR="00624144" w:rsidRPr="00A81120">
        <w:rPr>
          <w:rFonts w:cstheme="minorHAnsi"/>
          <w:sz w:val="24"/>
          <w:szCs w:val="24"/>
        </w:rPr>
        <w:t xml:space="preserve"> όπως</w:t>
      </w:r>
      <w:r w:rsidR="00B80EC2" w:rsidRPr="00A81120">
        <w:rPr>
          <w:rFonts w:cstheme="minorHAnsi"/>
          <w:sz w:val="24"/>
          <w:szCs w:val="24"/>
        </w:rPr>
        <w:t xml:space="preserve"> </w:t>
      </w:r>
      <w:r w:rsidR="00624144" w:rsidRPr="00A81120">
        <w:rPr>
          <w:rFonts w:cstheme="minorHAnsi"/>
          <w:sz w:val="24"/>
          <w:szCs w:val="24"/>
        </w:rPr>
        <w:t>ενδεικτικά:</w:t>
      </w:r>
      <w:r w:rsidRPr="00A81120">
        <w:rPr>
          <w:rFonts w:cstheme="minorHAnsi"/>
          <w:sz w:val="24"/>
          <w:szCs w:val="24"/>
        </w:rPr>
        <w:t xml:space="preserve"> </w:t>
      </w:r>
    </w:p>
    <w:p w14:paraId="1071D503" w14:textId="0D548FF1" w:rsidR="00340B22" w:rsidRPr="00A81120" w:rsidRDefault="00624144" w:rsidP="005E643F">
      <w:pPr>
        <w:ind w:left="720"/>
        <w:jc w:val="both"/>
        <w:rPr>
          <w:rFonts w:cstheme="minorHAnsi"/>
          <w:sz w:val="24"/>
          <w:szCs w:val="24"/>
        </w:rPr>
      </w:pPr>
      <w:r w:rsidRPr="00A81120">
        <w:rPr>
          <w:rFonts w:cstheme="minorHAnsi"/>
          <w:sz w:val="24"/>
          <w:szCs w:val="24"/>
        </w:rPr>
        <w:t xml:space="preserve">α) </w:t>
      </w:r>
      <w:r w:rsidR="002967B7" w:rsidRPr="00A81120">
        <w:rPr>
          <w:rFonts w:cstheme="minorHAnsi"/>
          <w:sz w:val="24"/>
          <w:szCs w:val="24"/>
          <w:u w:val="single"/>
        </w:rPr>
        <w:t>Η</w:t>
      </w:r>
      <w:r w:rsidR="002C6250" w:rsidRPr="00A81120">
        <w:rPr>
          <w:rFonts w:cstheme="minorHAnsi"/>
          <w:sz w:val="24"/>
          <w:szCs w:val="24"/>
          <w:u w:val="single"/>
        </w:rPr>
        <w:t xml:space="preserve"> παράταση ισχύος των βεβαιώσεων μηχανικού του Ιανουαρίου 2021 χωρίς να απαιτείται υ</w:t>
      </w:r>
      <w:r w:rsidR="00F27EED" w:rsidRPr="00A81120">
        <w:rPr>
          <w:rFonts w:cstheme="minorHAnsi"/>
          <w:sz w:val="24"/>
          <w:szCs w:val="24"/>
          <w:u w:val="single"/>
        </w:rPr>
        <w:t>ποχρέωση σύνταξης ταυτότητας κτι</w:t>
      </w:r>
      <w:r w:rsidR="002C6250" w:rsidRPr="00A81120">
        <w:rPr>
          <w:rFonts w:cstheme="minorHAnsi"/>
          <w:sz w:val="24"/>
          <w:szCs w:val="24"/>
          <w:u w:val="single"/>
        </w:rPr>
        <w:t>ρίου έως 30/9/2021.</w:t>
      </w:r>
      <w:r w:rsidR="002C6250" w:rsidRPr="00A81120">
        <w:rPr>
          <w:rFonts w:cstheme="minorHAnsi"/>
          <w:sz w:val="24"/>
          <w:szCs w:val="24"/>
        </w:rPr>
        <w:t xml:space="preserve"> Ως εκ τούτου, για το διάστημα αυτό συνεχίζεται η παράλληλη λειτουργία της Ηλεκτρονικής Ταυτότητας Κτιρίου μ</w:t>
      </w:r>
      <w:r w:rsidR="005E643F" w:rsidRPr="00A81120">
        <w:rPr>
          <w:rFonts w:cstheme="minorHAnsi"/>
          <w:sz w:val="24"/>
          <w:szCs w:val="24"/>
        </w:rPr>
        <w:t>ε τις βεβαιώσεις μηχανικού του ν</w:t>
      </w:r>
      <w:r w:rsidR="002C6250" w:rsidRPr="00A81120">
        <w:rPr>
          <w:rFonts w:cstheme="minorHAnsi"/>
          <w:sz w:val="24"/>
          <w:szCs w:val="24"/>
        </w:rPr>
        <w:t>. 4495</w:t>
      </w:r>
      <w:r w:rsidR="005E643F" w:rsidRPr="00A81120">
        <w:rPr>
          <w:rFonts w:cstheme="minorHAnsi"/>
          <w:sz w:val="24"/>
          <w:szCs w:val="24"/>
        </w:rPr>
        <w:t>/2017</w:t>
      </w:r>
      <w:r w:rsidR="002C6250" w:rsidRPr="00A81120">
        <w:rPr>
          <w:rFonts w:cstheme="minorHAnsi"/>
          <w:sz w:val="24"/>
          <w:szCs w:val="24"/>
        </w:rPr>
        <w:t xml:space="preserve"> για τις συναλλαγές σε</w:t>
      </w:r>
      <w:r w:rsidR="000C1644" w:rsidRPr="00A81120">
        <w:rPr>
          <w:rFonts w:cstheme="minorHAnsi"/>
          <w:sz w:val="24"/>
          <w:szCs w:val="24"/>
        </w:rPr>
        <w:t xml:space="preserve"> ακίνητα και κάθε νόμιμη χρήση, αλλά η</w:t>
      </w:r>
      <w:r w:rsidR="002C6250" w:rsidRPr="00A81120">
        <w:rPr>
          <w:rFonts w:cstheme="minorHAnsi"/>
          <w:sz w:val="24"/>
          <w:szCs w:val="24"/>
        </w:rPr>
        <w:t xml:space="preserve"> συμπλήρωση της Ηλεκτρονικής Ταυτότητας Κτιρίου θα γίνει υποχρεωτική, όπως ο νόμος ορίζει, μετά το πέρας του μεταβατικού αυτού διαστήματος.</w:t>
      </w:r>
      <w:r w:rsidR="005E643F" w:rsidRPr="00A81120">
        <w:rPr>
          <w:rFonts w:cstheme="minorHAnsi"/>
          <w:sz w:val="24"/>
          <w:szCs w:val="24"/>
        </w:rPr>
        <w:t xml:space="preserve"> Στόχος είναι η ομαλή λειτουργία της αγοράς ακινήτων.</w:t>
      </w:r>
    </w:p>
    <w:p w14:paraId="7A058893" w14:textId="75C65011" w:rsidR="000C1644" w:rsidRPr="00A81120" w:rsidRDefault="002967B7" w:rsidP="00067EC9">
      <w:pPr>
        <w:ind w:left="720"/>
        <w:jc w:val="both"/>
        <w:rPr>
          <w:rFonts w:cstheme="minorHAnsi"/>
          <w:sz w:val="24"/>
          <w:szCs w:val="24"/>
        </w:rPr>
      </w:pPr>
      <w:r w:rsidRPr="00A81120">
        <w:rPr>
          <w:rFonts w:cstheme="minorHAnsi"/>
          <w:sz w:val="24"/>
          <w:szCs w:val="24"/>
        </w:rPr>
        <w:t>β) Η</w:t>
      </w:r>
      <w:r w:rsidR="00624144" w:rsidRPr="00A81120">
        <w:rPr>
          <w:rFonts w:cstheme="minorHAnsi"/>
          <w:sz w:val="24"/>
          <w:szCs w:val="24"/>
        </w:rPr>
        <w:t xml:space="preserve"> παροχή δυνατότητας </w:t>
      </w:r>
      <w:r w:rsidR="000C1644" w:rsidRPr="00A81120">
        <w:rPr>
          <w:rFonts w:cstheme="minorHAnsi"/>
          <w:sz w:val="24"/>
          <w:szCs w:val="24"/>
        </w:rPr>
        <w:t xml:space="preserve">στους ενδιαφερόμενους ιδιοκτήτες σε περιπτώσεις ρυμοτομικών απαλλοτριώσεων, στις οποίες έχει επέλθει αυτοδίκαιη άρση λόγω παρέλευσης της δεκαοκτάμηνης προθεσμίας από τον δικαστικό καθορισμό τιμής μονάδας, να μπορούν να υποβάλουν </w:t>
      </w:r>
      <w:r w:rsidR="004D5DF6" w:rsidRPr="00A81120">
        <w:rPr>
          <w:rFonts w:cstheme="minorHAnsi"/>
          <w:sz w:val="24"/>
          <w:szCs w:val="24"/>
          <w:u w:val="single"/>
        </w:rPr>
        <w:t xml:space="preserve">αίτηση και υπεύθυνη δήλωση </w:t>
      </w:r>
      <w:r w:rsidR="000C1644" w:rsidRPr="00A81120">
        <w:rPr>
          <w:rFonts w:cstheme="minorHAnsi"/>
          <w:sz w:val="24"/>
          <w:szCs w:val="24"/>
          <w:u w:val="single"/>
        </w:rPr>
        <w:t>προς τον υπόχρεο φορέα κ</w:t>
      </w:r>
      <w:r w:rsidR="00AF0F49" w:rsidRPr="00A81120">
        <w:rPr>
          <w:rFonts w:cstheme="minorHAnsi"/>
          <w:sz w:val="24"/>
          <w:szCs w:val="24"/>
          <w:u w:val="single"/>
        </w:rPr>
        <w:t>αταβολής της αποζημίωσης για τη</w:t>
      </w:r>
      <w:r w:rsidR="000C1644" w:rsidRPr="00A81120">
        <w:rPr>
          <w:rFonts w:cstheme="minorHAnsi"/>
          <w:sz w:val="24"/>
          <w:szCs w:val="24"/>
          <w:u w:val="single"/>
        </w:rPr>
        <w:t xml:space="preserve"> διατήρηση της απαλλοτρίωσης και την καταβολή της δικαστικά καθορισμένης προσωρινής ή οριστικής αποζημίωσης μέχρι και τις 31.12.2024</w:t>
      </w:r>
      <w:r w:rsidR="000C1644" w:rsidRPr="00A81120">
        <w:rPr>
          <w:rFonts w:cstheme="minorHAnsi"/>
          <w:sz w:val="24"/>
          <w:szCs w:val="24"/>
        </w:rPr>
        <w:t xml:space="preserve">. </w:t>
      </w:r>
    </w:p>
    <w:p w14:paraId="44B82F53" w14:textId="75607A94" w:rsidR="007E3A55" w:rsidRPr="00A81120" w:rsidRDefault="00617CF3" w:rsidP="002967B7">
      <w:pPr>
        <w:ind w:left="720"/>
        <w:jc w:val="both"/>
        <w:rPr>
          <w:rFonts w:cstheme="minorHAnsi"/>
          <w:sz w:val="24"/>
          <w:szCs w:val="24"/>
        </w:rPr>
      </w:pPr>
      <w:r>
        <w:rPr>
          <w:rFonts w:cstheme="minorHAnsi"/>
          <w:sz w:val="24"/>
          <w:szCs w:val="24"/>
        </w:rPr>
        <w:t>γ</w:t>
      </w:r>
      <w:r w:rsidR="00624144" w:rsidRPr="00A81120">
        <w:rPr>
          <w:rFonts w:cstheme="minorHAnsi"/>
          <w:sz w:val="24"/>
          <w:szCs w:val="24"/>
        </w:rPr>
        <w:t>)</w:t>
      </w:r>
      <w:r w:rsidR="0009234C" w:rsidRPr="00A81120">
        <w:rPr>
          <w:rFonts w:cstheme="minorHAnsi"/>
          <w:sz w:val="24"/>
          <w:szCs w:val="24"/>
        </w:rPr>
        <w:t xml:space="preserve"> </w:t>
      </w:r>
      <w:r w:rsidR="002967B7" w:rsidRPr="00A81120">
        <w:rPr>
          <w:rFonts w:cstheme="minorHAnsi"/>
          <w:sz w:val="24"/>
          <w:szCs w:val="24"/>
          <w:u w:val="single"/>
        </w:rPr>
        <w:t>Η</w:t>
      </w:r>
      <w:r w:rsidR="0009234C" w:rsidRPr="00A81120">
        <w:rPr>
          <w:rFonts w:cstheme="minorHAnsi"/>
          <w:sz w:val="24"/>
          <w:szCs w:val="24"/>
          <w:u w:val="single"/>
        </w:rPr>
        <w:t xml:space="preserve"> παροχή δυνατότητας αναστολής οικοδομικών αδειών κατά τη διαδικασία εκπόνησης Ειδικού Πολεοδομικού Σχεδίου</w:t>
      </w:r>
      <w:r w:rsidR="002967B7" w:rsidRPr="00A81120">
        <w:rPr>
          <w:rFonts w:cstheme="minorHAnsi"/>
          <w:sz w:val="24"/>
          <w:szCs w:val="24"/>
          <w:u w:val="single"/>
        </w:rPr>
        <w:t>,</w:t>
      </w:r>
      <w:r w:rsidR="005E643F" w:rsidRPr="00A81120">
        <w:rPr>
          <w:rFonts w:cstheme="minorHAnsi"/>
          <w:sz w:val="24"/>
          <w:szCs w:val="24"/>
        </w:rPr>
        <w:t xml:space="preserve"> προκειμένου μην ανατραπεί ο σχεδιασμός και κατ’ επέκταση να βελτιωθ</w:t>
      </w:r>
      <w:r w:rsidR="002967B7" w:rsidRPr="00A81120">
        <w:rPr>
          <w:rFonts w:cstheme="minorHAnsi"/>
          <w:sz w:val="24"/>
          <w:szCs w:val="24"/>
        </w:rPr>
        <w:t>εί η ποιότητα ζωής των κατοίκων.</w:t>
      </w:r>
    </w:p>
    <w:p w14:paraId="45985E3A" w14:textId="22C5A0F7" w:rsidR="00A52FC8" w:rsidRPr="00A81120" w:rsidRDefault="00A52FC8" w:rsidP="00A52FC8">
      <w:pPr>
        <w:pStyle w:val="a3"/>
        <w:numPr>
          <w:ilvl w:val="0"/>
          <w:numId w:val="2"/>
        </w:numPr>
        <w:jc w:val="both"/>
        <w:rPr>
          <w:rFonts w:asciiTheme="minorHAnsi" w:hAnsiTheme="minorHAnsi" w:cstheme="minorHAnsi"/>
          <w:sz w:val="24"/>
          <w:szCs w:val="24"/>
        </w:rPr>
      </w:pPr>
      <w:r w:rsidRPr="00A81120">
        <w:rPr>
          <w:rFonts w:asciiTheme="minorHAnsi" w:hAnsiTheme="minorHAnsi" w:cstheme="minorHAnsi"/>
          <w:sz w:val="24"/>
          <w:szCs w:val="24"/>
        </w:rPr>
        <w:t xml:space="preserve">Άρθρο που αφορά ιδίως σε </w:t>
      </w:r>
      <w:r w:rsidRPr="00A81120">
        <w:rPr>
          <w:rFonts w:asciiTheme="minorHAnsi" w:hAnsiTheme="minorHAnsi" w:cstheme="minorHAnsi"/>
          <w:b/>
          <w:bCs/>
          <w:sz w:val="24"/>
          <w:szCs w:val="24"/>
        </w:rPr>
        <w:t xml:space="preserve">σημειακές διορθώσεις των διατάξεων που αφορούν </w:t>
      </w:r>
      <w:r w:rsidR="00892EE5" w:rsidRPr="00A81120">
        <w:rPr>
          <w:rFonts w:asciiTheme="minorHAnsi" w:hAnsiTheme="minorHAnsi" w:cstheme="minorHAnsi"/>
          <w:b/>
          <w:bCs/>
          <w:sz w:val="24"/>
          <w:szCs w:val="24"/>
        </w:rPr>
        <w:t>σ</w:t>
      </w:r>
      <w:r w:rsidRPr="00A81120">
        <w:rPr>
          <w:rFonts w:asciiTheme="minorHAnsi" w:hAnsiTheme="minorHAnsi" w:cstheme="minorHAnsi"/>
          <w:b/>
          <w:bCs/>
          <w:sz w:val="24"/>
          <w:szCs w:val="24"/>
        </w:rPr>
        <w:t>τις Ζώνες Υποδοχής Συντελεστή Δόμησης</w:t>
      </w:r>
      <w:r w:rsidR="00AF0F49" w:rsidRPr="00A81120">
        <w:rPr>
          <w:rFonts w:asciiTheme="minorHAnsi" w:hAnsiTheme="minorHAnsi" w:cstheme="minorHAnsi"/>
          <w:b/>
          <w:bCs/>
          <w:sz w:val="24"/>
          <w:szCs w:val="24"/>
        </w:rPr>
        <w:t>,</w:t>
      </w:r>
      <w:r w:rsidRPr="00A81120">
        <w:rPr>
          <w:rFonts w:asciiTheme="minorHAnsi" w:hAnsiTheme="minorHAnsi" w:cstheme="minorHAnsi"/>
          <w:sz w:val="24"/>
          <w:szCs w:val="24"/>
        </w:rPr>
        <w:t xml:space="preserve"> προκειμένου να καταστεί δυνατή το συντομότερο η ενεργοποίηση του θεσμού.  </w:t>
      </w:r>
    </w:p>
    <w:p w14:paraId="12BCD8C8" w14:textId="77777777" w:rsidR="002967B7" w:rsidRPr="00A81120" w:rsidRDefault="002967B7" w:rsidP="002967B7">
      <w:pPr>
        <w:pStyle w:val="a3"/>
        <w:ind w:left="360"/>
        <w:jc w:val="both"/>
        <w:rPr>
          <w:rFonts w:asciiTheme="minorHAnsi" w:hAnsiTheme="minorHAnsi" w:cstheme="minorHAnsi"/>
          <w:sz w:val="24"/>
          <w:szCs w:val="24"/>
        </w:rPr>
      </w:pPr>
    </w:p>
    <w:p w14:paraId="0FC3830D" w14:textId="04DD2D47" w:rsidR="008C40FA" w:rsidRPr="00A81120" w:rsidRDefault="008C40FA" w:rsidP="00A52FC8">
      <w:pPr>
        <w:pStyle w:val="a3"/>
        <w:numPr>
          <w:ilvl w:val="0"/>
          <w:numId w:val="2"/>
        </w:numPr>
        <w:jc w:val="both"/>
        <w:rPr>
          <w:rFonts w:asciiTheme="minorHAnsi" w:hAnsiTheme="minorHAnsi" w:cstheme="minorHAnsi"/>
          <w:sz w:val="24"/>
          <w:szCs w:val="24"/>
        </w:rPr>
      </w:pPr>
      <w:r w:rsidRPr="00A81120">
        <w:rPr>
          <w:rFonts w:asciiTheme="minorHAnsi" w:hAnsiTheme="minorHAnsi" w:cstheme="minorHAnsi"/>
          <w:sz w:val="24"/>
          <w:szCs w:val="24"/>
        </w:rPr>
        <w:t xml:space="preserve">Άρθρο που αφορά σε </w:t>
      </w:r>
      <w:r w:rsidRPr="00A81120">
        <w:rPr>
          <w:rFonts w:asciiTheme="minorHAnsi" w:hAnsiTheme="minorHAnsi" w:cstheme="minorHAnsi"/>
          <w:b/>
          <w:sz w:val="24"/>
          <w:szCs w:val="24"/>
        </w:rPr>
        <w:t>σημειακές διορθώσεις του ν. 4495/2017</w:t>
      </w:r>
      <w:r w:rsidRPr="00A81120">
        <w:rPr>
          <w:rFonts w:asciiTheme="minorHAnsi" w:hAnsiTheme="minorHAnsi" w:cstheme="minorHAnsi"/>
          <w:sz w:val="24"/>
          <w:szCs w:val="24"/>
        </w:rPr>
        <w:t xml:space="preserve"> δια του οποίου:</w:t>
      </w:r>
    </w:p>
    <w:p w14:paraId="5A87351B" w14:textId="4A135E8B" w:rsidR="008C40FA" w:rsidRPr="00A81120" w:rsidRDefault="002967B7" w:rsidP="00067EC9">
      <w:pPr>
        <w:ind w:left="720"/>
        <w:jc w:val="both"/>
        <w:rPr>
          <w:rFonts w:cstheme="minorHAnsi"/>
          <w:sz w:val="24"/>
          <w:szCs w:val="24"/>
        </w:rPr>
      </w:pPr>
      <w:r w:rsidRPr="00A81120">
        <w:rPr>
          <w:rFonts w:cstheme="minorHAnsi"/>
          <w:sz w:val="24"/>
          <w:szCs w:val="24"/>
        </w:rPr>
        <w:t>α) Ε</w:t>
      </w:r>
      <w:r w:rsidR="008C40FA" w:rsidRPr="00A81120">
        <w:rPr>
          <w:rFonts w:cstheme="minorHAnsi"/>
          <w:sz w:val="24"/>
          <w:szCs w:val="24"/>
        </w:rPr>
        <w:t>ντάσσονται ρητά στην κατηγορία 3 των οικοδομικών αδειών οι περιπτώσεις της προσθήκη</w:t>
      </w:r>
      <w:r w:rsidR="00AF0F49" w:rsidRPr="00A81120">
        <w:rPr>
          <w:rFonts w:cstheme="minorHAnsi"/>
          <w:sz w:val="24"/>
          <w:szCs w:val="24"/>
        </w:rPr>
        <w:t>ς</w:t>
      </w:r>
      <w:r w:rsidR="008C40FA" w:rsidRPr="00A81120">
        <w:rPr>
          <w:rFonts w:cstheme="minorHAnsi"/>
          <w:sz w:val="24"/>
          <w:szCs w:val="24"/>
        </w:rPr>
        <w:t xml:space="preserve"> δόμησης σε νομίμως υφιστάμενο κτίριο, με χρήση ειδικού κτιρίου, εφόσον η προσθήκη δεν υπερβαίνει το πενήντα τοις εκατό (50%) της υπάρχουσας δόμησης και σε εντός και εκτός σχεδίου δόμηση, καθώς και οι εργασίες τοποθέτησης υπόγειων, δεξαμενών υγρών και αερίων καυσίμων σε πρατήρια καυσίμων. </w:t>
      </w:r>
    </w:p>
    <w:p w14:paraId="100D2D2B" w14:textId="101D7DE3" w:rsidR="008C40FA" w:rsidRPr="00A81120" w:rsidRDefault="002967B7" w:rsidP="00067EC9">
      <w:pPr>
        <w:ind w:left="720"/>
        <w:jc w:val="both"/>
        <w:rPr>
          <w:rFonts w:cstheme="minorHAnsi"/>
          <w:sz w:val="24"/>
          <w:szCs w:val="24"/>
        </w:rPr>
      </w:pPr>
      <w:r w:rsidRPr="00A81120">
        <w:rPr>
          <w:rFonts w:cstheme="minorHAnsi"/>
          <w:sz w:val="24"/>
          <w:szCs w:val="24"/>
        </w:rPr>
        <w:t>β)  Δ</w:t>
      </w:r>
      <w:r w:rsidR="008C40FA" w:rsidRPr="00A81120">
        <w:rPr>
          <w:rFonts w:cstheme="minorHAnsi"/>
          <w:sz w:val="24"/>
          <w:szCs w:val="24"/>
        </w:rPr>
        <w:t xml:space="preserve">ιορθώνεται σφάλμα και αποσαφηνίζεται ότι δεν τυγχάνει εφαρμογής η διαδικασία του </w:t>
      </w:r>
      <w:r w:rsidR="00012376" w:rsidRPr="00A81120">
        <w:rPr>
          <w:rFonts w:cstheme="minorHAnsi"/>
          <w:sz w:val="24"/>
          <w:szCs w:val="24"/>
        </w:rPr>
        <w:t xml:space="preserve">προελέγχου ούτε στην κατηγορία </w:t>
      </w:r>
      <w:r w:rsidR="008C40FA" w:rsidRPr="00A81120">
        <w:rPr>
          <w:rFonts w:cstheme="minorHAnsi"/>
          <w:sz w:val="24"/>
          <w:szCs w:val="24"/>
        </w:rPr>
        <w:t>3 των οικοδομικών αδειών. Στην πράξη</w:t>
      </w:r>
      <w:r w:rsidRPr="00A81120">
        <w:rPr>
          <w:rFonts w:cstheme="minorHAnsi"/>
          <w:sz w:val="24"/>
          <w:szCs w:val="24"/>
        </w:rPr>
        <w:t>,</w:t>
      </w:r>
      <w:r w:rsidR="008C40FA" w:rsidRPr="00A81120">
        <w:rPr>
          <w:rFonts w:cstheme="minorHAnsi"/>
          <w:sz w:val="24"/>
          <w:szCs w:val="24"/>
        </w:rPr>
        <w:t xml:space="preserve"> </w:t>
      </w:r>
      <w:r w:rsidRPr="00A81120">
        <w:rPr>
          <w:rFonts w:cstheme="minorHAnsi"/>
          <w:sz w:val="24"/>
          <w:szCs w:val="24"/>
        </w:rPr>
        <w:t>ευθυγραμμίζεται η διάταξη με τη</w:t>
      </w:r>
      <w:r w:rsidR="008C40FA" w:rsidRPr="00A81120">
        <w:rPr>
          <w:rFonts w:cstheme="minorHAnsi"/>
          <w:sz w:val="24"/>
          <w:szCs w:val="24"/>
        </w:rPr>
        <w:t xml:space="preserve"> βούληση του νομοθέτη του ν. 4759/2020 ως προς την </w:t>
      </w:r>
      <w:r w:rsidR="008C40FA" w:rsidRPr="00A81120">
        <w:rPr>
          <w:rFonts w:cstheme="minorHAnsi"/>
          <w:sz w:val="24"/>
          <w:szCs w:val="24"/>
          <w:u w:val="single"/>
        </w:rPr>
        <w:t>πλήρη αυτοματοποίηση των οικοδομικών αδειών</w:t>
      </w:r>
      <w:r w:rsidR="008C40FA" w:rsidRPr="00A81120">
        <w:rPr>
          <w:rFonts w:cstheme="minorHAnsi"/>
          <w:sz w:val="24"/>
          <w:szCs w:val="24"/>
        </w:rPr>
        <w:t>.</w:t>
      </w:r>
      <w:r w:rsidR="005E643F" w:rsidRPr="00A81120">
        <w:rPr>
          <w:rFonts w:cstheme="minorHAnsi"/>
          <w:sz w:val="24"/>
          <w:szCs w:val="24"/>
        </w:rPr>
        <w:t xml:space="preserve"> Έτσι</w:t>
      </w:r>
      <w:r w:rsidRPr="00A81120">
        <w:rPr>
          <w:rFonts w:cstheme="minorHAnsi"/>
          <w:sz w:val="24"/>
          <w:szCs w:val="24"/>
        </w:rPr>
        <w:t>,</w:t>
      </w:r>
      <w:r w:rsidR="005E643F" w:rsidRPr="00A81120">
        <w:rPr>
          <w:rFonts w:cstheme="minorHAnsi"/>
          <w:sz w:val="24"/>
          <w:szCs w:val="24"/>
        </w:rPr>
        <w:t xml:space="preserve"> και κατόπιν της πρόσφατης επικαιροποίησης του συστήματος </w:t>
      </w:r>
      <w:r w:rsidR="005E643F" w:rsidRPr="00A81120">
        <w:rPr>
          <w:rFonts w:cstheme="minorHAnsi"/>
          <w:sz w:val="24"/>
          <w:szCs w:val="24"/>
          <w:lang w:val="en-US"/>
        </w:rPr>
        <w:t>e</w:t>
      </w:r>
      <w:r w:rsidR="005E643F" w:rsidRPr="00A81120">
        <w:rPr>
          <w:rFonts w:cstheme="minorHAnsi"/>
          <w:sz w:val="24"/>
          <w:szCs w:val="24"/>
        </w:rPr>
        <w:t>-</w:t>
      </w:r>
      <w:r w:rsidR="005E643F" w:rsidRPr="00A81120">
        <w:rPr>
          <w:rFonts w:cstheme="minorHAnsi"/>
          <w:sz w:val="24"/>
          <w:szCs w:val="24"/>
          <w:lang w:val="en-US"/>
        </w:rPr>
        <w:t>adeies</w:t>
      </w:r>
      <w:r w:rsidRPr="00A81120">
        <w:rPr>
          <w:rFonts w:cstheme="minorHAnsi"/>
          <w:sz w:val="24"/>
          <w:szCs w:val="24"/>
        </w:rPr>
        <w:t xml:space="preserve">, </w:t>
      </w:r>
      <w:r w:rsidR="005E643F" w:rsidRPr="00A81120">
        <w:rPr>
          <w:rFonts w:cstheme="minorHAnsi"/>
          <w:sz w:val="24"/>
          <w:szCs w:val="24"/>
        </w:rPr>
        <w:lastRenderedPageBreak/>
        <w:t>το σύνολο των οικοδομικών αδειών εκδί</w:t>
      </w:r>
      <w:r w:rsidRPr="00A81120">
        <w:rPr>
          <w:rFonts w:cstheme="minorHAnsi"/>
          <w:sz w:val="24"/>
          <w:szCs w:val="24"/>
        </w:rPr>
        <w:t>δεται αυτόματα χωρίς να παρεμβάλ</w:t>
      </w:r>
      <w:r w:rsidR="005E643F" w:rsidRPr="00A81120">
        <w:rPr>
          <w:rFonts w:cstheme="minorHAnsi"/>
          <w:sz w:val="24"/>
          <w:szCs w:val="24"/>
        </w:rPr>
        <w:t>λεται προέλεγχος στο στάδιο της έκδοσης οικοδομικής άδειας.</w:t>
      </w:r>
    </w:p>
    <w:p w14:paraId="648A94B9" w14:textId="44C3073D" w:rsidR="008C40FA" w:rsidRPr="00A81120" w:rsidRDefault="00225086" w:rsidP="00067EC9">
      <w:pPr>
        <w:ind w:left="720"/>
        <w:jc w:val="both"/>
        <w:rPr>
          <w:rFonts w:cstheme="minorHAnsi"/>
          <w:sz w:val="24"/>
          <w:szCs w:val="24"/>
        </w:rPr>
      </w:pPr>
      <w:r w:rsidRPr="00A81120">
        <w:rPr>
          <w:rFonts w:cstheme="minorHAnsi"/>
          <w:sz w:val="24"/>
          <w:szCs w:val="24"/>
        </w:rPr>
        <w:t>γ) Ρ</w:t>
      </w:r>
      <w:r w:rsidR="008C40FA" w:rsidRPr="00A81120">
        <w:rPr>
          <w:rFonts w:cstheme="minorHAnsi"/>
          <w:sz w:val="24"/>
          <w:szCs w:val="24"/>
        </w:rPr>
        <w:t>υθμίζονται θ</w:t>
      </w:r>
      <w:r w:rsidR="00067EC9" w:rsidRPr="00A81120">
        <w:rPr>
          <w:rFonts w:cstheme="minorHAnsi"/>
          <w:sz w:val="24"/>
          <w:szCs w:val="24"/>
        </w:rPr>
        <w:t>έματα που αφορούν στα ΣΥΠΟΘΑ Β</w:t>
      </w:r>
      <w:r w:rsidR="008C40FA" w:rsidRPr="00A81120">
        <w:rPr>
          <w:rFonts w:cstheme="minorHAnsi"/>
          <w:sz w:val="24"/>
          <w:szCs w:val="24"/>
        </w:rPr>
        <w:t xml:space="preserve">. Στόχος είναι να δοθεί </w:t>
      </w:r>
      <w:r w:rsidR="008C40FA" w:rsidRPr="00A81120">
        <w:rPr>
          <w:rFonts w:cstheme="minorHAnsi"/>
          <w:sz w:val="24"/>
          <w:szCs w:val="24"/>
          <w:u w:val="single"/>
        </w:rPr>
        <w:t>τέλος στην ταλαιπωρία των πολιτών των οποίων οι αιτήσεις στα εν λόγω συλλογικά όργανα καθυστερούν να εξεταστούν</w:t>
      </w:r>
      <w:r w:rsidR="008C40FA" w:rsidRPr="00A81120">
        <w:rPr>
          <w:rFonts w:cstheme="minorHAnsi"/>
          <w:sz w:val="24"/>
          <w:szCs w:val="24"/>
        </w:rPr>
        <w:t xml:space="preserve">. </w:t>
      </w:r>
      <w:r w:rsidR="007E3A55" w:rsidRPr="00A81120">
        <w:rPr>
          <w:rFonts w:cstheme="minorHAnsi"/>
          <w:sz w:val="24"/>
          <w:szCs w:val="24"/>
        </w:rPr>
        <w:t>Μεταξύ άλλων</w:t>
      </w:r>
      <w:r w:rsidRPr="00A81120">
        <w:rPr>
          <w:rFonts w:cstheme="minorHAnsi"/>
          <w:sz w:val="24"/>
          <w:szCs w:val="24"/>
        </w:rPr>
        <w:t>,</w:t>
      </w:r>
      <w:r w:rsidR="007E3A55" w:rsidRPr="00A81120">
        <w:rPr>
          <w:rFonts w:cstheme="minorHAnsi"/>
          <w:sz w:val="24"/>
          <w:szCs w:val="24"/>
        </w:rPr>
        <w:t xml:space="preserve"> δ</w:t>
      </w:r>
      <w:r w:rsidR="00067EC9" w:rsidRPr="00A81120">
        <w:rPr>
          <w:rFonts w:cstheme="minorHAnsi"/>
          <w:sz w:val="24"/>
          <w:szCs w:val="24"/>
        </w:rPr>
        <w:t>ίδεται η δυνατότητα στον Συντονιστή της Αποκεντρωμένης Διοίκησης</w:t>
      </w:r>
      <w:r w:rsidR="00160C85" w:rsidRPr="00A81120">
        <w:rPr>
          <w:rFonts w:cstheme="minorHAnsi"/>
          <w:sz w:val="24"/>
          <w:szCs w:val="24"/>
        </w:rPr>
        <w:t>,</w:t>
      </w:r>
      <w:r w:rsidR="00067EC9" w:rsidRPr="00A81120">
        <w:rPr>
          <w:rFonts w:cstheme="minorHAnsi"/>
          <w:sz w:val="24"/>
          <w:szCs w:val="24"/>
        </w:rPr>
        <w:t xml:space="preserve"> σε περίπτωση που διαπιστώσει αδυναμία συγκρότησης ή λειτουργίας ΣΥΠΟΘΑ Α ή Β</w:t>
      </w:r>
      <w:r w:rsidR="00160C85" w:rsidRPr="00A81120">
        <w:rPr>
          <w:rFonts w:cstheme="minorHAnsi"/>
          <w:sz w:val="24"/>
          <w:szCs w:val="24"/>
        </w:rPr>
        <w:t>, με απόφασή</w:t>
      </w:r>
      <w:r w:rsidR="00067EC9" w:rsidRPr="00A81120">
        <w:rPr>
          <w:rFonts w:cstheme="minorHAnsi"/>
          <w:sz w:val="24"/>
          <w:szCs w:val="24"/>
        </w:rPr>
        <w:t xml:space="preserve"> του </w:t>
      </w:r>
      <w:r w:rsidR="00160C85" w:rsidRPr="00A81120">
        <w:rPr>
          <w:rFonts w:cstheme="minorHAnsi"/>
          <w:sz w:val="24"/>
          <w:szCs w:val="24"/>
        </w:rPr>
        <w:t xml:space="preserve">να </w:t>
      </w:r>
      <w:r w:rsidR="00067EC9" w:rsidRPr="00A81120">
        <w:rPr>
          <w:rFonts w:cstheme="minorHAnsi"/>
          <w:sz w:val="24"/>
          <w:szCs w:val="24"/>
        </w:rPr>
        <w:t xml:space="preserve">καθορίζει </w:t>
      </w:r>
      <w:r w:rsidR="00A304E0" w:rsidRPr="00A81120">
        <w:rPr>
          <w:rFonts w:cstheme="minorHAnsi"/>
          <w:sz w:val="24"/>
          <w:szCs w:val="24"/>
        </w:rPr>
        <w:t xml:space="preserve">άλλο </w:t>
      </w:r>
      <w:r w:rsidR="00067EC9" w:rsidRPr="00A81120">
        <w:rPr>
          <w:rFonts w:cstheme="minorHAnsi"/>
          <w:sz w:val="24"/>
          <w:szCs w:val="24"/>
        </w:rPr>
        <w:t>ΣΥΠΟΘΑ</w:t>
      </w:r>
      <w:r w:rsidR="00FC1081" w:rsidRPr="00A81120">
        <w:rPr>
          <w:rFonts w:cstheme="minorHAnsi"/>
          <w:sz w:val="24"/>
          <w:szCs w:val="24"/>
        </w:rPr>
        <w:t>,</w:t>
      </w:r>
      <w:r w:rsidR="00067EC9" w:rsidRPr="00A81120">
        <w:rPr>
          <w:rFonts w:cstheme="minorHAnsi"/>
          <w:sz w:val="24"/>
          <w:szCs w:val="24"/>
        </w:rPr>
        <w:t xml:space="preserve"> </w:t>
      </w:r>
      <w:r w:rsidR="00FC1081" w:rsidRPr="00A81120">
        <w:rPr>
          <w:rFonts w:cstheme="minorHAnsi"/>
          <w:sz w:val="24"/>
          <w:szCs w:val="24"/>
        </w:rPr>
        <w:t>το οποίο</w:t>
      </w:r>
      <w:r w:rsidR="00067EC9" w:rsidRPr="00A81120">
        <w:rPr>
          <w:rFonts w:cstheme="minorHAnsi"/>
          <w:sz w:val="24"/>
          <w:szCs w:val="24"/>
        </w:rPr>
        <w:t xml:space="preserve"> θα ασκεί τις αρμο</w:t>
      </w:r>
      <w:r w:rsidRPr="00A81120">
        <w:rPr>
          <w:rFonts w:cstheme="minorHAnsi"/>
          <w:sz w:val="24"/>
          <w:szCs w:val="24"/>
        </w:rPr>
        <w:t xml:space="preserve">διότητες </w:t>
      </w:r>
      <w:r w:rsidR="00A304E0" w:rsidRPr="00A81120">
        <w:rPr>
          <w:rFonts w:cstheme="minorHAnsi"/>
          <w:sz w:val="24"/>
          <w:szCs w:val="24"/>
        </w:rPr>
        <w:t>των ΣΥΠΟΘΑ που δεν έχουν συγκροτηθεί ή δεν λειτουργούν εύρυθμα</w:t>
      </w:r>
      <w:r w:rsidR="00FC1081" w:rsidRPr="00A81120">
        <w:rPr>
          <w:rFonts w:cstheme="minorHAnsi"/>
          <w:sz w:val="24"/>
          <w:szCs w:val="24"/>
        </w:rPr>
        <w:t>,</w:t>
      </w:r>
      <w:r w:rsidR="00A304E0" w:rsidRPr="00A81120">
        <w:rPr>
          <w:rFonts w:cstheme="minorHAnsi"/>
          <w:sz w:val="24"/>
          <w:szCs w:val="24"/>
        </w:rPr>
        <w:t xml:space="preserve"> </w:t>
      </w:r>
      <w:r w:rsidR="00067EC9" w:rsidRPr="00A81120">
        <w:rPr>
          <w:rFonts w:cstheme="minorHAnsi"/>
          <w:sz w:val="24"/>
          <w:szCs w:val="24"/>
        </w:rPr>
        <w:t xml:space="preserve"> </w:t>
      </w:r>
      <w:r w:rsidR="00A304E0" w:rsidRPr="00A81120">
        <w:rPr>
          <w:rFonts w:cstheme="minorHAnsi"/>
          <w:sz w:val="24"/>
          <w:szCs w:val="24"/>
        </w:rPr>
        <w:t>προς αποφυγή ταλαιπωρίας των πολιτών</w:t>
      </w:r>
      <w:r w:rsidR="00067EC9" w:rsidRPr="00A81120">
        <w:rPr>
          <w:rFonts w:cstheme="minorHAnsi"/>
          <w:sz w:val="24"/>
          <w:szCs w:val="24"/>
        </w:rPr>
        <w:t xml:space="preserve">. </w:t>
      </w:r>
    </w:p>
    <w:p w14:paraId="33786FB3" w14:textId="792D56B3" w:rsidR="00C1509B" w:rsidRPr="00A81120" w:rsidRDefault="0046187F" w:rsidP="00483ECD">
      <w:pPr>
        <w:ind w:left="720"/>
        <w:jc w:val="both"/>
        <w:rPr>
          <w:rFonts w:cstheme="minorHAnsi"/>
          <w:sz w:val="24"/>
          <w:szCs w:val="24"/>
        </w:rPr>
      </w:pPr>
      <w:r w:rsidRPr="00A81120">
        <w:rPr>
          <w:rFonts w:cstheme="minorHAnsi"/>
          <w:sz w:val="24"/>
          <w:szCs w:val="24"/>
        </w:rPr>
        <w:t>δ) Ο</w:t>
      </w:r>
      <w:r w:rsidR="00A52FC8" w:rsidRPr="00A81120">
        <w:rPr>
          <w:rFonts w:cstheme="minorHAnsi"/>
          <w:sz w:val="24"/>
          <w:szCs w:val="24"/>
        </w:rPr>
        <w:t>ρίζονται τα Συμβούλια Αρχιτεκτονικής (Σ.Α.) ως τα αρμόδια όργανα άσκησης των αρμοδιοτήτων των ΣΧΟΠ Αιγαίου.</w:t>
      </w:r>
    </w:p>
    <w:p w14:paraId="4007DD7D" w14:textId="7EB8638D" w:rsidR="00957ED2" w:rsidRPr="00A81120" w:rsidRDefault="00A52FC8" w:rsidP="00957ED2">
      <w:pPr>
        <w:pStyle w:val="a3"/>
        <w:numPr>
          <w:ilvl w:val="0"/>
          <w:numId w:val="4"/>
        </w:numPr>
        <w:jc w:val="both"/>
        <w:rPr>
          <w:rFonts w:asciiTheme="minorHAnsi" w:hAnsiTheme="minorHAnsi" w:cstheme="minorHAnsi"/>
          <w:sz w:val="24"/>
          <w:szCs w:val="24"/>
        </w:rPr>
      </w:pPr>
      <w:r w:rsidRPr="00A81120">
        <w:rPr>
          <w:rFonts w:asciiTheme="minorHAnsi" w:hAnsiTheme="minorHAnsi" w:cstheme="minorHAnsi"/>
          <w:sz w:val="24"/>
          <w:szCs w:val="24"/>
        </w:rPr>
        <w:t xml:space="preserve">Άρθρο που αφορά σε </w:t>
      </w:r>
      <w:r w:rsidRPr="00A81120">
        <w:rPr>
          <w:rFonts w:asciiTheme="minorHAnsi" w:hAnsiTheme="minorHAnsi" w:cstheme="minorHAnsi"/>
          <w:b/>
          <w:bCs/>
          <w:sz w:val="24"/>
          <w:szCs w:val="24"/>
        </w:rPr>
        <w:t>ειδικές πολεοδομικές ρυθμίσεις</w:t>
      </w:r>
      <w:r w:rsidR="00160C85" w:rsidRPr="00A81120">
        <w:rPr>
          <w:rFonts w:asciiTheme="minorHAnsi" w:hAnsiTheme="minorHAnsi" w:cstheme="minorHAnsi"/>
          <w:b/>
          <w:bCs/>
          <w:sz w:val="24"/>
          <w:szCs w:val="24"/>
        </w:rPr>
        <w:t>,</w:t>
      </w:r>
      <w:r w:rsidRPr="00A81120">
        <w:rPr>
          <w:rFonts w:asciiTheme="minorHAnsi" w:hAnsiTheme="minorHAnsi" w:cstheme="minorHAnsi"/>
          <w:sz w:val="24"/>
          <w:szCs w:val="24"/>
        </w:rPr>
        <w:t xml:space="preserve"> το οποίο εστιάζει στην επίλυση ειδικών ζητημάτων που έχουν ανακύψει και χρήζουν ρύθμισης</w:t>
      </w:r>
      <w:r w:rsidR="00160C85" w:rsidRPr="00A81120">
        <w:rPr>
          <w:rFonts w:asciiTheme="minorHAnsi" w:hAnsiTheme="minorHAnsi" w:cstheme="minorHAnsi"/>
          <w:sz w:val="24"/>
          <w:szCs w:val="24"/>
        </w:rPr>
        <w:t>, όπως ενδεικτικά οι</w:t>
      </w:r>
      <w:r w:rsidRPr="00A81120">
        <w:rPr>
          <w:rFonts w:asciiTheme="minorHAnsi" w:hAnsiTheme="minorHAnsi" w:cstheme="minorHAnsi"/>
          <w:sz w:val="24"/>
          <w:szCs w:val="24"/>
        </w:rPr>
        <w:t xml:space="preserve"> αποστάσεις των θερμοκηπίων από τα όρια του γηπέδο</w:t>
      </w:r>
      <w:r w:rsidR="00160C85" w:rsidRPr="00A81120">
        <w:rPr>
          <w:rFonts w:asciiTheme="minorHAnsi" w:hAnsiTheme="minorHAnsi" w:cstheme="minorHAnsi"/>
          <w:sz w:val="24"/>
          <w:szCs w:val="24"/>
        </w:rPr>
        <w:t>υ</w:t>
      </w:r>
      <w:r w:rsidRPr="00A81120">
        <w:rPr>
          <w:rFonts w:asciiTheme="minorHAnsi" w:hAnsiTheme="minorHAnsi" w:cstheme="minorHAnsi"/>
          <w:sz w:val="24"/>
          <w:szCs w:val="24"/>
        </w:rPr>
        <w:t xml:space="preserve">, η δυνατότητα εγκατάστασης Ιδιωτικών Κέντρων Τεχνικού Ελέγχου Οχημάτων (ΙΚΤΕΟ) σε περιοχές Ζωνών Οικιστικού Ελέγχου (ΖΟΕ) που επιτρέπεται η εγκατάσταση βιομηχανικών - βιοτεχνικών δραστηριοτήτων και δραστηριοτήτων χονδρεμπορίου, η </w:t>
      </w:r>
      <w:r w:rsidR="00957ED2" w:rsidRPr="00A81120">
        <w:rPr>
          <w:rFonts w:asciiTheme="minorHAnsi" w:hAnsiTheme="minorHAnsi" w:cstheme="minorHAnsi"/>
          <w:sz w:val="24"/>
          <w:szCs w:val="24"/>
        </w:rPr>
        <w:t>εξαίρεση</w:t>
      </w:r>
      <w:r w:rsidRPr="00A81120">
        <w:rPr>
          <w:rFonts w:asciiTheme="minorHAnsi" w:hAnsiTheme="minorHAnsi" w:cstheme="minorHAnsi"/>
          <w:sz w:val="24"/>
          <w:szCs w:val="24"/>
        </w:rPr>
        <w:t xml:space="preserve"> των περιπτώσεων που έχουν εκδοθεί προεγκρίσεις οικοδομικών αδειών μέχρι και 31 Μαΐου 2021 και αφορούν νέα κτίρια κατοικιών ή προσθήκες σε υφιστάμενα κτίρια κατοικιών, από την υποχρέωση κατά την έκδοση οικοδομικής άδειας υποβολής ΜΕΑ που τεκμηριώνει ότι το </w:t>
      </w:r>
      <w:r w:rsidR="00160C85" w:rsidRPr="00A81120">
        <w:rPr>
          <w:rFonts w:asciiTheme="minorHAnsi" w:hAnsiTheme="minorHAnsi" w:cstheme="minorHAnsi"/>
          <w:sz w:val="24"/>
          <w:szCs w:val="24"/>
        </w:rPr>
        <w:t xml:space="preserve">κτίριο (ή η προσθήκη) είναι κατ’ </w:t>
      </w:r>
      <w:r w:rsidRPr="00A81120">
        <w:rPr>
          <w:rFonts w:asciiTheme="minorHAnsi" w:hAnsiTheme="minorHAnsi" w:cstheme="minorHAnsi"/>
          <w:sz w:val="24"/>
          <w:szCs w:val="24"/>
        </w:rPr>
        <w:t>ελάχιστον ενεργειακής κατηγορίας Β+ σύμφωνα με τον ΚΕΝΑΚ</w:t>
      </w:r>
      <w:r w:rsidR="00957ED2" w:rsidRPr="00A81120">
        <w:rPr>
          <w:rFonts w:asciiTheme="minorHAnsi" w:hAnsiTheme="minorHAnsi" w:cstheme="minorHAnsi"/>
          <w:sz w:val="24"/>
          <w:szCs w:val="24"/>
        </w:rPr>
        <w:t xml:space="preserve"> </w:t>
      </w:r>
      <w:r w:rsidR="00357B45">
        <w:rPr>
          <w:rFonts w:eastAsiaTheme="minorEastAsia" w:cstheme="minorHAnsi"/>
          <w:sz w:val="24"/>
          <w:szCs w:val="24"/>
          <w:lang w:eastAsia="el-GR"/>
        </w:rPr>
        <w:t>μ</w:t>
      </w:r>
      <w:r w:rsidR="00357B45" w:rsidRPr="00A81120">
        <w:rPr>
          <w:rFonts w:eastAsiaTheme="minorEastAsia" w:cstheme="minorHAnsi"/>
          <w:sz w:val="24"/>
          <w:szCs w:val="24"/>
          <w:lang w:eastAsia="el-GR"/>
        </w:rPr>
        <w:t xml:space="preserve">εταφορά της αρμοδιότητας της </w:t>
      </w:r>
      <w:r w:rsidR="00357B45" w:rsidRPr="00A81120">
        <w:rPr>
          <w:rFonts w:eastAsiaTheme="minorEastAsia" w:cstheme="minorHAnsi"/>
          <w:sz w:val="24"/>
          <w:szCs w:val="24"/>
          <w:u w:val="single"/>
          <w:lang w:eastAsia="el-GR"/>
        </w:rPr>
        <w:t xml:space="preserve">έγκρισης για την τοποθέτηση τραπεζοκαθισμάτων σε πλατείες, πλατώματα, πεζοδρόμια ή πεζόδρομους για την εντός των ορίων του παραδοσιακού τμήματος της πόλης των Αθηνών περιοχή (Ιστορικό Κέντρο) </w:t>
      </w:r>
      <w:r w:rsidR="00357B45" w:rsidRPr="00A81120">
        <w:rPr>
          <w:rFonts w:eastAsiaTheme="minorEastAsia" w:cstheme="minorHAnsi"/>
          <w:sz w:val="24"/>
          <w:szCs w:val="24"/>
          <w:lang w:eastAsia="el-GR"/>
        </w:rPr>
        <w:t>στις καθ’ ύλην αρμόδιες υπηρεσίες του Δήμου Αθηναίων,</w:t>
      </w:r>
      <w:r w:rsidR="00957ED2" w:rsidRPr="00A81120">
        <w:rPr>
          <w:rFonts w:asciiTheme="minorHAnsi" w:hAnsiTheme="minorHAnsi" w:cstheme="minorHAnsi"/>
          <w:sz w:val="24"/>
          <w:szCs w:val="24"/>
        </w:rPr>
        <w:t>κ.ά.</w:t>
      </w:r>
    </w:p>
    <w:p w14:paraId="4465D870" w14:textId="77777777" w:rsidR="00957ED2" w:rsidRPr="00A81120" w:rsidRDefault="00957ED2" w:rsidP="00957ED2">
      <w:pPr>
        <w:pStyle w:val="a3"/>
        <w:ind w:left="360"/>
        <w:jc w:val="both"/>
        <w:rPr>
          <w:rFonts w:asciiTheme="minorHAnsi" w:hAnsiTheme="minorHAnsi" w:cstheme="minorHAnsi"/>
          <w:sz w:val="24"/>
          <w:szCs w:val="24"/>
        </w:rPr>
      </w:pPr>
    </w:p>
    <w:p w14:paraId="7E06D752" w14:textId="365B0A40" w:rsidR="00067EC9" w:rsidRPr="00A81120" w:rsidRDefault="00C1509B" w:rsidP="00067EC9">
      <w:pPr>
        <w:pStyle w:val="a3"/>
        <w:numPr>
          <w:ilvl w:val="0"/>
          <w:numId w:val="4"/>
        </w:numPr>
        <w:jc w:val="both"/>
        <w:rPr>
          <w:rFonts w:asciiTheme="minorHAnsi" w:hAnsiTheme="minorHAnsi" w:cstheme="minorHAnsi"/>
          <w:sz w:val="24"/>
          <w:szCs w:val="24"/>
        </w:rPr>
      </w:pPr>
      <w:r w:rsidRPr="00A81120">
        <w:rPr>
          <w:rFonts w:asciiTheme="minorHAnsi" w:hAnsiTheme="minorHAnsi" w:cstheme="minorHAnsi"/>
          <w:sz w:val="24"/>
          <w:szCs w:val="24"/>
        </w:rPr>
        <w:t xml:space="preserve">Άρθρο που αφορά σε </w:t>
      </w:r>
      <w:r w:rsidR="007E3A55" w:rsidRPr="00A81120">
        <w:rPr>
          <w:rFonts w:asciiTheme="minorHAnsi" w:hAnsiTheme="minorHAnsi" w:cstheme="minorHAnsi"/>
          <w:b/>
          <w:bCs/>
          <w:sz w:val="24"/>
          <w:szCs w:val="24"/>
        </w:rPr>
        <w:t xml:space="preserve">σημειακές </w:t>
      </w:r>
      <w:r w:rsidRPr="00A81120">
        <w:rPr>
          <w:rFonts w:asciiTheme="minorHAnsi" w:hAnsiTheme="minorHAnsi" w:cstheme="minorHAnsi"/>
          <w:b/>
          <w:bCs/>
          <w:sz w:val="24"/>
          <w:szCs w:val="24"/>
        </w:rPr>
        <w:t>αλλαγές στο ισχύον θεσμικό πλαίσιο του Νέου Οικοδομικού Κώδικα (Ν.Ο.Κ.)</w:t>
      </w:r>
      <w:r w:rsidRPr="00A81120">
        <w:rPr>
          <w:rFonts w:asciiTheme="minorHAnsi" w:hAnsiTheme="minorHAnsi" w:cstheme="minorHAnsi"/>
          <w:sz w:val="24"/>
          <w:szCs w:val="24"/>
        </w:rPr>
        <w:t xml:space="preserve"> </w:t>
      </w:r>
      <w:r w:rsidR="007E3A55" w:rsidRPr="00A81120">
        <w:rPr>
          <w:rFonts w:asciiTheme="minorHAnsi" w:hAnsiTheme="minorHAnsi" w:cstheme="minorHAnsi"/>
          <w:sz w:val="24"/>
          <w:szCs w:val="24"/>
        </w:rPr>
        <w:t xml:space="preserve">για </w:t>
      </w:r>
      <w:r w:rsidRPr="00A81120">
        <w:rPr>
          <w:rFonts w:asciiTheme="minorHAnsi" w:hAnsiTheme="minorHAnsi" w:cstheme="minorHAnsi"/>
          <w:sz w:val="24"/>
          <w:szCs w:val="24"/>
        </w:rPr>
        <w:t xml:space="preserve">βασικά θέματα </w:t>
      </w:r>
      <w:r w:rsidR="007E3A55" w:rsidRPr="00A81120">
        <w:rPr>
          <w:rFonts w:asciiTheme="minorHAnsi" w:hAnsiTheme="minorHAnsi" w:cstheme="minorHAnsi"/>
          <w:sz w:val="24"/>
          <w:szCs w:val="24"/>
        </w:rPr>
        <w:t>στα οποία έχουν εντοπιστεί ζητήματα αντιφατικών ερμηνειών ή αδυναμίας ερμηνείας από τις Υ.ΔΟΜ. Ειδικότερα</w:t>
      </w:r>
      <w:r w:rsidR="00160C85" w:rsidRPr="00A81120">
        <w:rPr>
          <w:rFonts w:asciiTheme="minorHAnsi" w:hAnsiTheme="minorHAnsi" w:cstheme="minorHAnsi"/>
          <w:sz w:val="24"/>
          <w:szCs w:val="24"/>
        </w:rPr>
        <w:t>,</w:t>
      </w:r>
      <w:r w:rsidR="007E3A55" w:rsidRPr="00A81120">
        <w:rPr>
          <w:rFonts w:asciiTheme="minorHAnsi" w:hAnsiTheme="minorHAnsi" w:cstheme="minorHAnsi"/>
          <w:sz w:val="24"/>
          <w:szCs w:val="24"/>
        </w:rPr>
        <w:t xml:space="preserve"> πρόκειται για ζητήματα σχετικά με προϋποθέσεις φυσικού φωτισμού, αερισμού στους χώρους κλιμακοστασίου, </w:t>
      </w:r>
      <w:r w:rsidR="00B35A07" w:rsidRPr="00A81120">
        <w:rPr>
          <w:rFonts w:asciiTheme="minorHAnsi" w:hAnsiTheme="minorHAnsi" w:cstheme="minorHAnsi"/>
          <w:sz w:val="24"/>
          <w:szCs w:val="24"/>
        </w:rPr>
        <w:t>τα περιφράγματα οικοπέδου ή γηπέδου και τους αεροϋποστηριζόμενους θόλους</w:t>
      </w:r>
      <w:r w:rsidR="00D2490F" w:rsidRPr="00A81120">
        <w:rPr>
          <w:rFonts w:asciiTheme="minorHAnsi" w:hAnsiTheme="minorHAnsi" w:cstheme="minorHAnsi"/>
          <w:sz w:val="24"/>
          <w:szCs w:val="24"/>
        </w:rPr>
        <w:t>, όπου π</w:t>
      </w:r>
      <w:r w:rsidR="00B35A07" w:rsidRPr="00A81120">
        <w:rPr>
          <w:rFonts w:asciiTheme="minorHAnsi" w:hAnsiTheme="minorHAnsi" w:cstheme="minorHAnsi"/>
          <w:sz w:val="24"/>
          <w:szCs w:val="24"/>
        </w:rPr>
        <w:t>αρέχεται η δυνατότητα εγκατάστασης αεροϋποστηριζόμενων θόλων τόσο σε χαρακτηρισμ</w:t>
      </w:r>
      <w:r w:rsidR="00160C85" w:rsidRPr="00A81120">
        <w:rPr>
          <w:rFonts w:asciiTheme="minorHAnsi" w:hAnsiTheme="minorHAnsi" w:cstheme="minorHAnsi"/>
          <w:sz w:val="24"/>
          <w:szCs w:val="24"/>
        </w:rPr>
        <w:t xml:space="preserve">ένες εκτάκτου ανάγκης περιοχές </w:t>
      </w:r>
      <w:r w:rsidR="00B35A07" w:rsidRPr="00A81120">
        <w:rPr>
          <w:rFonts w:asciiTheme="minorHAnsi" w:hAnsiTheme="minorHAnsi" w:cstheme="minorHAnsi"/>
          <w:sz w:val="24"/>
          <w:szCs w:val="24"/>
        </w:rPr>
        <w:t xml:space="preserve">για την αντιμετώπιση έκτακτων αναγκών, όσο και σε χώρους άθλησης νομίμως υφιστάμενων αθλητικών εγκαταστάσεων εντός οικοπέδων ή γηπέδων άρτιων και οικοδομήσιμων και στα </w:t>
      </w:r>
      <w:r w:rsidR="00B35A07" w:rsidRPr="00A81120">
        <w:rPr>
          <w:rFonts w:asciiTheme="minorHAnsi" w:hAnsiTheme="minorHAnsi" w:cstheme="minorHAnsi"/>
          <w:sz w:val="24"/>
          <w:szCs w:val="24"/>
        </w:rPr>
        <w:lastRenderedPageBreak/>
        <w:t>προαύλια σχολικών κτιρίων για την κάλυψη σχολικών υπαίθριων αθλητικών εγκαταστάσεων.</w:t>
      </w:r>
    </w:p>
    <w:p w14:paraId="59DDDC3E" w14:textId="77777777" w:rsidR="00957ED2" w:rsidRPr="00A81120" w:rsidRDefault="00957ED2" w:rsidP="00957ED2">
      <w:pPr>
        <w:pStyle w:val="a3"/>
        <w:rPr>
          <w:rFonts w:asciiTheme="minorHAnsi" w:hAnsiTheme="minorHAnsi" w:cstheme="minorHAnsi"/>
          <w:sz w:val="24"/>
          <w:szCs w:val="24"/>
        </w:rPr>
      </w:pPr>
    </w:p>
    <w:p w14:paraId="53B67616" w14:textId="10BE8F59" w:rsidR="00EB5944" w:rsidRPr="00345F53" w:rsidRDefault="00A965AF" w:rsidP="00345F53">
      <w:pPr>
        <w:pStyle w:val="a3"/>
        <w:numPr>
          <w:ilvl w:val="0"/>
          <w:numId w:val="4"/>
        </w:numPr>
        <w:jc w:val="both"/>
        <w:rPr>
          <w:rFonts w:asciiTheme="minorHAnsi" w:hAnsiTheme="minorHAnsi" w:cstheme="minorHAnsi"/>
          <w:sz w:val="24"/>
          <w:szCs w:val="24"/>
        </w:rPr>
      </w:pPr>
      <w:r w:rsidRPr="00A81120">
        <w:rPr>
          <w:rFonts w:asciiTheme="minorHAnsi" w:hAnsiTheme="minorHAnsi" w:cstheme="minorHAnsi"/>
          <w:sz w:val="24"/>
          <w:szCs w:val="24"/>
        </w:rPr>
        <w:t xml:space="preserve">Άρθρο που αφορά στην </w:t>
      </w:r>
      <w:r w:rsidRPr="00A81120">
        <w:rPr>
          <w:rFonts w:asciiTheme="minorHAnsi" w:hAnsiTheme="minorHAnsi" w:cstheme="minorHAnsi"/>
          <w:b/>
          <w:bCs/>
          <w:sz w:val="24"/>
          <w:szCs w:val="24"/>
        </w:rPr>
        <w:t>αποσαφήνιση του χρόνου απόκτησης του όμορου ακινήτου για τον εκσυγχρονισμό και την κτιριακή επέκταση υφιστάμενων χρήσεων κτιρίων ή εγκαταστάσεων</w:t>
      </w:r>
      <w:r w:rsidRPr="00A81120">
        <w:rPr>
          <w:rFonts w:asciiTheme="minorHAnsi" w:hAnsiTheme="minorHAnsi" w:cstheme="minorHAnsi"/>
          <w:sz w:val="24"/>
          <w:szCs w:val="24"/>
        </w:rPr>
        <w:t>. Ως χρονικό όριο απόκτησης τίθεται ο χρόνος δημοσίευσης της τελευταίας τροποποίησης, δηλαδή του νόμου 4782/2021, προς αντιμετώπιση του ζητήματος ερμηνείας του χρόνου δημοσίευσης του «παρόντος νόμου».</w:t>
      </w:r>
    </w:p>
    <w:p w14:paraId="26D8515F" w14:textId="77777777" w:rsidR="00EB5944" w:rsidRPr="00A81120" w:rsidRDefault="00EB5944" w:rsidP="00EB5944">
      <w:pPr>
        <w:pStyle w:val="a3"/>
        <w:ind w:left="360"/>
        <w:jc w:val="both"/>
        <w:rPr>
          <w:rFonts w:asciiTheme="minorHAnsi" w:hAnsiTheme="minorHAnsi" w:cstheme="minorHAnsi"/>
          <w:sz w:val="24"/>
          <w:szCs w:val="24"/>
        </w:rPr>
      </w:pPr>
    </w:p>
    <w:p w14:paraId="5793BD9C" w14:textId="64EAF714" w:rsidR="00957ED2" w:rsidRDefault="00A965AF" w:rsidP="00345F53">
      <w:pPr>
        <w:pStyle w:val="a3"/>
        <w:numPr>
          <w:ilvl w:val="0"/>
          <w:numId w:val="4"/>
        </w:numPr>
        <w:spacing w:after="60"/>
        <w:jc w:val="both"/>
        <w:rPr>
          <w:rFonts w:asciiTheme="minorHAnsi" w:hAnsiTheme="minorHAnsi" w:cs="Calibri"/>
          <w:b/>
          <w:sz w:val="24"/>
          <w:szCs w:val="24"/>
        </w:rPr>
      </w:pPr>
      <w:r w:rsidRPr="00A81120">
        <w:rPr>
          <w:rFonts w:asciiTheme="minorHAnsi" w:hAnsiTheme="minorHAnsi" w:cstheme="minorHAnsi"/>
          <w:sz w:val="24"/>
          <w:szCs w:val="24"/>
        </w:rPr>
        <w:t xml:space="preserve">Άρθρο που αφορά στην </w:t>
      </w:r>
      <w:r w:rsidRPr="00A81120">
        <w:rPr>
          <w:rFonts w:asciiTheme="minorHAnsi" w:hAnsiTheme="minorHAnsi" w:cs="Calibri"/>
          <w:b/>
          <w:sz w:val="24"/>
          <w:szCs w:val="24"/>
        </w:rPr>
        <w:t>Εγκατάσταση χώρων στάθμευσης οχημάτων ΟΤΑ Α’ βαθμού</w:t>
      </w:r>
      <w:r w:rsidR="00EB5944" w:rsidRPr="00A81120">
        <w:rPr>
          <w:rFonts w:asciiTheme="minorHAnsi" w:hAnsiTheme="minorHAnsi" w:cs="Calibri"/>
          <w:b/>
          <w:sz w:val="24"/>
          <w:szCs w:val="24"/>
        </w:rPr>
        <w:t>.</w:t>
      </w:r>
    </w:p>
    <w:p w14:paraId="251597DA" w14:textId="77777777" w:rsidR="00345F53" w:rsidRPr="00345F53" w:rsidRDefault="00345F53" w:rsidP="00345F53">
      <w:pPr>
        <w:spacing w:after="60"/>
        <w:jc w:val="both"/>
        <w:rPr>
          <w:rFonts w:cs="Calibri"/>
          <w:b/>
          <w:sz w:val="24"/>
          <w:szCs w:val="24"/>
        </w:rPr>
      </w:pPr>
    </w:p>
    <w:p w14:paraId="677F618B" w14:textId="05435C39" w:rsidR="00067EC9" w:rsidRPr="00A81120" w:rsidRDefault="00067EC9" w:rsidP="00957ED2">
      <w:pPr>
        <w:pStyle w:val="a3"/>
        <w:numPr>
          <w:ilvl w:val="0"/>
          <w:numId w:val="4"/>
        </w:numPr>
        <w:jc w:val="both"/>
        <w:rPr>
          <w:rFonts w:asciiTheme="minorHAnsi" w:eastAsiaTheme="minorEastAsia" w:hAnsiTheme="minorHAnsi" w:cstheme="minorHAnsi"/>
          <w:sz w:val="24"/>
          <w:szCs w:val="24"/>
          <w:lang w:eastAsia="el-GR"/>
        </w:rPr>
      </w:pPr>
      <w:r w:rsidRPr="00A81120">
        <w:rPr>
          <w:rFonts w:asciiTheme="minorHAnsi" w:eastAsiaTheme="minorEastAsia" w:hAnsiTheme="minorHAnsi" w:cstheme="minorHAnsi"/>
          <w:sz w:val="24"/>
          <w:szCs w:val="24"/>
          <w:lang w:eastAsia="el-GR"/>
        </w:rPr>
        <w:t xml:space="preserve">Άρθρο που αφορά σε </w:t>
      </w:r>
      <w:r w:rsidRPr="00A81120">
        <w:rPr>
          <w:rFonts w:asciiTheme="minorHAnsi" w:eastAsiaTheme="minorEastAsia" w:hAnsiTheme="minorHAnsi" w:cstheme="minorHAnsi"/>
          <w:b/>
          <w:sz w:val="24"/>
          <w:szCs w:val="24"/>
          <w:lang w:eastAsia="el-GR"/>
        </w:rPr>
        <w:t>εξουσιοδοτικές διατάξεις</w:t>
      </w:r>
      <w:r w:rsidRPr="00A81120">
        <w:rPr>
          <w:rFonts w:asciiTheme="minorHAnsi" w:eastAsiaTheme="minorEastAsia" w:hAnsiTheme="minorHAnsi" w:cstheme="minorHAnsi"/>
          <w:sz w:val="24"/>
          <w:szCs w:val="24"/>
          <w:lang w:eastAsia="el-GR"/>
        </w:rPr>
        <w:t xml:space="preserve"> αναφορικά με τον ειδικότερο καθορισμό λεπτομερειακών ή τεχνικών ζητημάτων.</w:t>
      </w:r>
    </w:p>
    <w:p w14:paraId="1CCDFBF9" w14:textId="5DA501A1" w:rsidR="00067EC9" w:rsidRPr="00A81120" w:rsidRDefault="00067EC9" w:rsidP="00067EC9">
      <w:pPr>
        <w:spacing w:after="200" w:line="276" w:lineRule="auto"/>
        <w:ind w:left="720"/>
        <w:jc w:val="both"/>
        <w:rPr>
          <w:rFonts w:eastAsiaTheme="minorEastAsia" w:cstheme="minorHAnsi"/>
          <w:sz w:val="24"/>
          <w:szCs w:val="24"/>
          <w:lang w:eastAsia="el-GR"/>
        </w:rPr>
      </w:pPr>
      <w:r w:rsidRPr="00A81120">
        <w:rPr>
          <w:rFonts w:eastAsiaTheme="minorEastAsia" w:cstheme="minorHAnsi"/>
          <w:sz w:val="24"/>
          <w:szCs w:val="24"/>
          <w:lang w:eastAsia="el-GR"/>
        </w:rPr>
        <w:t>Ειδικότερα</w:t>
      </w:r>
      <w:r w:rsidR="00160C85" w:rsidRPr="00A81120">
        <w:rPr>
          <w:rFonts w:eastAsiaTheme="minorEastAsia" w:cstheme="minorHAnsi"/>
          <w:sz w:val="24"/>
          <w:szCs w:val="24"/>
          <w:lang w:eastAsia="el-GR"/>
        </w:rPr>
        <w:t>,</w:t>
      </w:r>
      <w:r w:rsidRPr="00A81120">
        <w:rPr>
          <w:rFonts w:eastAsiaTheme="minorEastAsia" w:cstheme="minorHAnsi"/>
          <w:sz w:val="24"/>
          <w:szCs w:val="24"/>
          <w:lang w:eastAsia="el-GR"/>
        </w:rPr>
        <w:t xml:space="preserve"> πρόκειται για:</w:t>
      </w:r>
    </w:p>
    <w:p w14:paraId="5E7AA51F" w14:textId="7E853919" w:rsidR="00067EC9" w:rsidRPr="00A81120" w:rsidRDefault="00C1509B" w:rsidP="00067EC9">
      <w:pPr>
        <w:spacing w:after="200" w:line="276" w:lineRule="auto"/>
        <w:ind w:left="720"/>
        <w:jc w:val="both"/>
        <w:rPr>
          <w:rFonts w:eastAsiaTheme="minorEastAsia" w:cstheme="minorHAnsi"/>
          <w:sz w:val="24"/>
          <w:szCs w:val="24"/>
          <w:lang w:eastAsia="el-GR"/>
        </w:rPr>
      </w:pPr>
      <w:r w:rsidRPr="00A81120">
        <w:rPr>
          <w:rFonts w:eastAsiaTheme="minorEastAsia" w:cstheme="minorHAnsi"/>
          <w:sz w:val="24"/>
          <w:szCs w:val="24"/>
          <w:lang w:eastAsia="el-GR"/>
        </w:rPr>
        <w:t xml:space="preserve">β) </w:t>
      </w:r>
      <w:r w:rsidR="00357B45" w:rsidRPr="00532D5F">
        <w:rPr>
          <w:rFonts w:eastAsiaTheme="minorEastAsia" w:cstheme="minorHAnsi"/>
          <w:sz w:val="24"/>
          <w:szCs w:val="24"/>
          <w:u w:val="single"/>
          <w:lang w:eastAsia="el-GR"/>
        </w:rPr>
        <w:t>Δ</w:t>
      </w:r>
      <w:r w:rsidR="00067EC9" w:rsidRPr="00532D5F">
        <w:rPr>
          <w:rFonts w:eastAsiaTheme="minorEastAsia" w:cstheme="minorHAnsi"/>
          <w:sz w:val="24"/>
          <w:szCs w:val="24"/>
          <w:u w:val="single"/>
          <w:lang w:eastAsia="el-GR"/>
        </w:rPr>
        <w:t xml:space="preserve">υνατότητα οριοθέτησης </w:t>
      </w:r>
      <w:r w:rsidR="00512E5B" w:rsidRPr="00532D5F">
        <w:rPr>
          <w:rFonts w:eastAsiaTheme="minorEastAsia" w:cstheme="minorHAnsi"/>
          <w:sz w:val="24"/>
          <w:szCs w:val="24"/>
          <w:u w:val="single"/>
          <w:lang w:eastAsia="el-GR"/>
        </w:rPr>
        <w:t>των</w:t>
      </w:r>
      <w:r w:rsidR="00067EC9" w:rsidRPr="00532D5F">
        <w:rPr>
          <w:rFonts w:eastAsiaTheme="minorEastAsia" w:cstheme="minorHAnsi"/>
          <w:sz w:val="24"/>
          <w:szCs w:val="24"/>
          <w:u w:val="single"/>
          <w:lang w:eastAsia="el-GR"/>
        </w:rPr>
        <w:t xml:space="preserve"> ζωνών-περιοχών για την τοποθέτηση τραπεζοκαθισμάτων </w:t>
      </w:r>
      <w:r w:rsidR="00357B45" w:rsidRPr="00532D5F">
        <w:rPr>
          <w:rFonts w:eastAsiaTheme="minorEastAsia" w:cstheme="minorHAnsi"/>
          <w:sz w:val="24"/>
          <w:szCs w:val="24"/>
          <w:u w:val="single"/>
          <w:lang w:eastAsia="el-GR"/>
        </w:rPr>
        <w:t xml:space="preserve">στις </w:t>
      </w:r>
      <w:r w:rsidR="00067EC9" w:rsidRPr="00532D5F">
        <w:rPr>
          <w:rFonts w:eastAsiaTheme="minorEastAsia" w:cstheme="minorHAnsi"/>
          <w:sz w:val="24"/>
          <w:szCs w:val="24"/>
          <w:u w:val="single"/>
          <w:lang w:eastAsia="el-GR"/>
        </w:rPr>
        <w:t xml:space="preserve">περιοχές </w:t>
      </w:r>
      <w:r w:rsidR="00357B45" w:rsidRPr="00357B45">
        <w:rPr>
          <w:rFonts w:eastAsiaTheme="minorEastAsia" w:cstheme="minorHAnsi"/>
          <w:sz w:val="24"/>
          <w:szCs w:val="24"/>
          <w:u w:val="single"/>
          <w:lang w:eastAsia="el-GR"/>
        </w:rPr>
        <w:t>εντός</w:t>
      </w:r>
      <w:r w:rsidR="00357B45" w:rsidRPr="00A81120">
        <w:rPr>
          <w:rFonts w:eastAsiaTheme="minorEastAsia" w:cstheme="minorHAnsi"/>
          <w:sz w:val="24"/>
          <w:szCs w:val="24"/>
          <w:u w:val="single"/>
          <w:lang w:eastAsia="el-GR"/>
        </w:rPr>
        <w:t xml:space="preserve"> των ορίων του παραδοσιακού τμήματος της πόλης των Αθηνών περιοχή (Ιστορικό Κέντρο) </w:t>
      </w:r>
      <w:r w:rsidR="00067EC9" w:rsidRPr="00A81120">
        <w:rPr>
          <w:rFonts w:eastAsiaTheme="minorEastAsia" w:cstheme="minorHAnsi"/>
          <w:sz w:val="24"/>
          <w:szCs w:val="24"/>
          <w:lang w:eastAsia="el-GR"/>
        </w:rPr>
        <w:t xml:space="preserve">με απόφαση </w:t>
      </w:r>
      <w:r w:rsidR="00F2472D" w:rsidRPr="00A81120">
        <w:rPr>
          <w:rFonts w:eastAsiaTheme="minorEastAsia" w:cstheme="minorHAnsi"/>
          <w:sz w:val="24"/>
          <w:szCs w:val="24"/>
          <w:lang w:eastAsia="el-GR"/>
        </w:rPr>
        <w:t xml:space="preserve">του </w:t>
      </w:r>
      <w:r w:rsidR="00067EC9" w:rsidRPr="00A81120">
        <w:rPr>
          <w:rFonts w:eastAsiaTheme="minorEastAsia" w:cstheme="minorHAnsi"/>
          <w:sz w:val="24"/>
          <w:szCs w:val="24"/>
          <w:lang w:eastAsia="el-GR"/>
        </w:rPr>
        <w:t>Υπουργού Περιβάλλοντος και Ενέργειας.</w:t>
      </w:r>
    </w:p>
    <w:p w14:paraId="6FBF425D" w14:textId="5B6400D2" w:rsidR="00B35A07" w:rsidRPr="00A81120" w:rsidRDefault="00C1509B" w:rsidP="00483ECD">
      <w:pPr>
        <w:spacing w:after="200" w:line="276" w:lineRule="auto"/>
        <w:ind w:left="720"/>
        <w:jc w:val="both"/>
        <w:rPr>
          <w:rFonts w:eastAsiaTheme="minorEastAsia" w:cstheme="minorHAnsi"/>
          <w:sz w:val="24"/>
          <w:szCs w:val="24"/>
          <w:lang w:eastAsia="el-GR"/>
        </w:rPr>
      </w:pPr>
      <w:r w:rsidRPr="00A81120">
        <w:rPr>
          <w:rFonts w:eastAsiaTheme="minorEastAsia" w:cstheme="minorHAnsi"/>
          <w:sz w:val="24"/>
          <w:szCs w:val="24"/>
          <w:lang w:eastAsia="el-GR"/>
        </w:rPr>
        <w:t>γ) Δ</w:t>
      </w:r>
      <w:r w:rsidR="00067EC9" w:rsidRPr="00A81120">
        <w:rPr>
          <w:rFonts w:eastAsiaTheme="minorEastAsia" w:cstheme="minorHAnsi"/>
          <w:sz w:val="24"/>
          <w:szCs w:val="24"/>
          <w:lang w:eastAsia="el-GR"/>
        </w:rPr>
        <w:t xml:space="preserve">υνατότητα </w:t>
      </w:r>
      <w:r w:rsidR="00067EC9" w:rsidRPr="00A81120">
        <w:rPr>
          <w:rFonts w:eastAsiaTheme="minorEastAsia" w:cstheme="minorHAnsi"/>
          <w:sz w:val="24"/>
          <w:szCs w:val="24"/>
          <w:u w:val="single"/>
          <w:lang w:eastAsia="el-GR"/>
        </w:rPr>
        <w:t>καθορισμού</w:t>
      </w:r>
      <w:r w:rsidR="00067EC9" w:rsidRPr="00A81120">
        <w:rPr>
          <w:rFonts w:eastAsiaTheme="minorEastAsia" w:cstheme="minorHAnsi"/>
          <w:sz w:val="24"/>
          <w:szCs w:val="24"/>
          <w:lang w:eastAsia="el-GR"/>
        </w:rPr>
        <w:t xml:space="preserve"> με απόφαση Υπουργού Περιβάλλοντος και Ενέργειας </w:t>
      </w:r>
      <w:r w:rsidR="00067EC9" w:rsidRPr="00A81120">
        <w:rPr>
          <w:rFonts w:eastAsiaTheme="minorEastAsia" w:cstheme="minorHAnsi"/>
          <w:sz w:val="24"/>
          <w:szCs w:val="24"/>
          <w:u w:val="single"/>
          <w:lang w:eastAsia="el-GR"/>
        </w:rPr>
        <w:t>περιπτώσεων</w:t>
      </w:r>
      <w:r w:rsidR="00067EC9" w:rsidRPr="00A81120">
        <w:rPr>
          <w:rFonts w:eastAsiaTheme="minorEastAsia" w:cstheme="minorHAnsi"/>
          <w:sz w:val="24"/>
          <w:szCs w:val="24"/>
          <w:lang w:eastAsia="el-GR"/>
        </w:rPr>
        <w:t xml:space="preserve"> πέραν των ήδη οριζόμενων στην παρ. 2 του άρθρου 29 του ν. 4495/2017  </w:t>
      </w:r>
      <w:r w:rsidR="00067EC9" w:rsidRPr="00A81120">
        <w:rPr>
          <w:rFonts w:eastAsiaTheme="minorEastAsia" w:cstheme="minorHAnsi"/>
          <w:sz w:val="24"/>
          <w:szCs w:val="24"/>
          <w:u w:val="single"/>
          <w:lang w:eastAsia="el-GR"/>
        </w:rPr>
        <w:t>για τις οποίες δεν ισχύει το όριο του προϋπολογισμού των είκοσι πέντε χιλιάδων (25.000) ευρώ και για την εκτέλεσή τους απαιτείται έγκριση εργασιών δόμησης μικρής κλίμακας ανεξαρτήτως προϋπολογισμού</w:t>
      </w:r>
      <w:r w:rsidRPr="00A81120">
        <w:rPr>
          <w:rFonts w:eastAsiaTheme="minorEastAsia" w:cstheme="minorHAnsi"/>
          <w:sz w:val="24"/>
          <w:szCs w:val="24"/>
          <w:u w:val="single"/>
          <w:lang w:eastAsia="el-GR"/>
        </w:rPr>
        <w:t>.</w:t>
      </w:r>
      <w:r w:rsidRPr="00A81120">
        <w:rPr>
          <w:rFonts w:eastAsiaTheme="minorEastAsia" w:cstheme="minorHAnsi"/>
          <w:sz w:val="24"/>
          <w:szCs w:val="24"/>
          <w:lang w:eastAsia="el-GR"/>
        </w:rPr>
        <w:t xml:space="preserve"> Η υπαγωγή περισσότερων περιπτώσεων στην υποχρέωση έκδοσης εργασιών μικρής κλίμακας αντί </w:t>
      </w:r>
      <w:r w:rsidR="00512E5B" w:rsidRPr="00A81120">
        <w:rPr>
          <w:rFonts w:eastAsiaTheme="minorEastAsia" w:cstheme="minorHAnsi"/>
          <w:sz w:val="24"/>
          <w:szCs w:val="24"/>
          <w:lang w:eastAsia="el-GR"/>
        </w:rPr>
        <w:t>της</w:t>
      </w:r>
      <w:r w:rsidRPr="00A81120">
        <w:rPr>
          <w:rFonts w:eastAsiaTheme="minorEastAsia" w:cstheme="minorHAnsi"/>
          <w:sz w:val="24"/>
          <w:szCs w:val="24"/>
          <w:lang w:eastAsia="el-GR"/>
        </w:rPr>
        <w:t xml:space="preserve"> οικοδομικής άδειας οδηγεί στην επιτάχυνση και διευκόλυνση της αδειοδότησης.</w:t>
      </w:r>
    </w:p>
    <w:p w14:paraId="200A3B4D" w14:textId="2D38C3B9" w:rsidR="00B35A07" w:rsidRPr="00A81120" w:rsidRDefault="00B35A07" w:rsidP="00957ED2">
      <w:pPr>
        <w:pStyle w:val="a3"/>
        <w:numPr>
          <w:ilvl w:val="0"/>
          <w:numId w:val="5"/>
        </w:numPr>
        <w:jc w:val="both"/>
        <w:rPr>
          <w:rFonts w:asciiTheme="minorHAnsi" w:eastAsiaTheme="minorEastAsia" w:hAnsiTheme="minorHAnsi" w:cstheme="minorHAnsi"/>
          <w:sz w:val="24"/>
          <w:szCs w:val="24"/>
          <w:lang w:eastAsia="el-GR"/>
        </w:rPr>
      </w:pPr>
      <w:r w:rsidRPr="00A81120">
        <w:rPr>
          <w:rFonts w:asciiTheme="minorHAnsi" w:eastAsiaTheme="minorEastAsia" w:hAnsiTheme="minorHAnsi" w:cstheme="minorHAnsi"/>
          <w:sz w:val="24"/>
          <w:szCs w:val="24"/>
          <w:lang w:eastAsia="el-GR"/>
        </w:rPr>
        <w:t xml:space="preserve">Άρθρο που αφορά σε </w:t>
      </w:r>
      <w:r w:rsidRPr="00A81120">
        <w:rPr>
          <w:rFonts w:asciiTheme="minorHAnsi" w:eastAsiaTheme="minorEastAsia" w:hAnsiTheme="minorHAnsi" w:cstheme="minorHAnsi"/>
          <w:b/>
          <w:bCs/>
          <w:sz w:val="24"/>
          <w:szCs w:val="24"/>
          <w:lang w:eastAsia="el-GR"/>
        </w:rPr>
        <w:t>καταργητικές διατάξεις</w:t>
      </w:r>
      <w:r w:rsidRPr="00A81120">
        <w:rPr>
          <w:rFonts w:asciiTheme="minorHAnsi" w:eastAsiaTheme="minorEastAsia" w:hAnsiTheme="minorHAnsi" w:cstheme="minorHAnsi"/>
          <w:sz w:val="24"/>
          <w:szCs w:val="24"/>
          <w:lang w:eastAsia="el-GR"/>
        </w:rPr>
        <w:t>. Ειδικότερα</w:t>
      </w:r>
      <w:r w:rsidR="00C1100A" w:rsidRPr="00A81120">
        <w:rPr>
          <w:rFonts w:asciiTheme="minorHAnsi" w:eastAsiaTheme="minorEastAsia" w:hAnsiTheme="minorHAnsi" w:cstheme="minorHAnsi"/>
          <w:sz w:val="24"/>
          <w:szCs w:val="24"/>
          <w:lang w:eastAsia="el-GR"/>
        </w:rPr>
        <w:t xml:space="preserve"> </w:t>
      </w:r>
      <w:r w:rsidRPr="00A81120">
        <w:rPr>
          <w:rFonts w:asciiTheme="minorHAnsi" w:eastAsiaTheme="minorEastAsia" w:hAnsiTheme="minorHAnsi" w:cstheme="minorHAnsi"/>
          <w:sz w:val="24"/>
          <w:szCs w:val="24"/>
          <w:lang w:eastAsia="el-GR"/>
        </w:rPr>
        <w:t>καταργείται</w:t>
      </w:r>
      <w:r w:rsidR="00C1100A" w:rsidRPr="00A81120">
        <w:rPr>
          <w:rFonts w:asciiTheme="minorHAnsi" w:eastAsiaTheme="minorEastAsia" w:hAnsiTheme="minorHAnsi" w:cstheme="minorHAnsi"/>
          <w:sz w:val="24"/>
          <w:szCs w:val="24"/>
          <w:lang w:eastAsia="el-GR"/>
        </w:rPr>
        <w:t xml:space="preserve">, </w:t>
      </w:r>
      <w:r w:rsidR="00A52FC8" w:rsidRPr="00A81120">
        <w:rPr>
          <w:rFonts w:asciiTheme="minorHAnsi" w:eastAsiaTheme="minorEastAsia" w:hAnsiTheme="minorHAnsi" w:cstheme="minorHAnsi"/>
          <w:sz w:val="24"/>
          <w:szCs w:val="24"/>
          <w:lang w:eastAsia="el-GR"/>
        </w:rPr>
        <w:t xml:space="preserve">προς ευθυγράμμιση με το </w:t>
      </w:r>
      <w:r w:rsidR="00A52FC8" w:rsidRPr="00A81120">
        <w:rPr>
          <w:rFonts w:asciiTheme="minorHAnsi" w:hAnsiTheme="minorHAnsi" w:cs="Calibri Light"/>
          <w:sz w:val="24"/>
          <w:szCs w:val="24"/>
        </w:rPr>
        <w:t xml:space="preserve">διαχρονικό πνεύμα των προγενέστερων νόμων που αφορούν στις οικοδομικές άδειες, </w:t>
      </w:r>
      <w:r w:rsidRPr="00A81120">
        <w:rPr>
          <w:rFonts w:asciiTheme="minorHAnsi" w:eastAsiaTheme="minorEastAsia" w:hAnsiTheme="minorHAnsi" w:cstheme="minorHAnsi"/>
          <w:sz w:val="24"/>
          <w:szCs w:val="24"/>
          <w:lang w:eastAsia="el-GR"/>
        </w:rPr>
        <w:t xml:space="preserve">ο περιορισμός της παραγράφου 2 του άρθρου 116 του ν. 4759/2020, ο οποίος δεν επέτρεπε να εφαρμόζονται οι διατάξεις των άρθρων  99-110 για αναθεωρήσεις οικοδομικών αδειών και νομιμοποιήσεις. </w:t>
      </w:r>
    </w:p>
    <w:p w14:paraId="635BCDD3" w14:textId="77777777" w:rsidR="00067EC9" w:rsidRPr="00A81120" w:rsidRDefault="00067EC9" w:rsidP="00067EC9">
      <w:pPr>
        <w:spacing w:after="200" w:line="276" w:lineRule="auto"/>
        <w:rPr>
          <w:rFonts w:eastAsia="Calibri" w:cstheme="minorHAnsi"/>
          <w:sz w:val="24"/>
          <w:szCs w:val="24"/>
        </w:rPr>
      </w:pPr>
    </w:p>
    <w:p w14:paraId="53F400DA" w14:textId="77777777" w:rsidR="001E60AA" w:rsidRPr="00A81120" w:rsidRDefault="001E60AA" w:rsidP="008C40FA">
      <w:pPr>
        <w:jc w:val="both"/>
        <w:rPr>
          <w:rFonts w:cstheme="minorHAnsi"/>
          <w:sz w:val="24"/>
          <w:szCs w:val="24"/>
        </w:rPr>
      </w:pPr>
    </w:p>
    <w:sectPr w:rsidR="001E60AA" w:rsidRPr="00A81120">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F402F" w14:textId="77777777" w:rsidR="0026499A" w:rsidRDefault="0026499A" w:rsidP="00584C9D">
      <w:pPr>
        <w:spacing w:after="0" w:line="240" w:lineRule="auto"/>
      </w:pPr>
      <w:r>
        <w:separator/>
      </w:r>
    </w:p>
  </w:endnote>
  <w:endnote w:type="continuationSeparator" w:id="0">
    <w:p w14:paraId="3A600421" w14:textId="77777777" w:rsidR="0026499A" w:rsidRDefault="0026499A" w:rsidP="00584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FD167" w14:textId="77777777" w:rsidR="00160C85" w:rsidRDefault="00160C85" w:rsidP="00160C8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7173A99" w14:textId="77777777" w:rsidR="00160C85" w:rsidRDefault="00160C85" w:rsidP="00584C9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75503" w14:textId="77777777" w:rsidR="00160C85" w:rsidRDefault="00160C85" w:rsidP="00160C8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C0F5F">
      <w:rPr>
        <w:rStyle w:val="a5"/>
        <w:noProof/>
      </w:rPr>
      <w:t>1</w:t>
    </w:r>
    <w:r>
      <w:rPr>
        <w:rStyle w:val="a5"/>
      </w:rPr>
      <w:fldChar w:fldCharType="end"/>
    </w:r>
  </w:p>
  <w:p w14:paraId="1410BC5F" w14:textId="77777777" w:rsidR="00160C85" w:rsidRDefault="00160C85" w:rsidP="00584C9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D7B13" w14:textId="77777777" w:rsidR="0026499A" w:rsidRDefault="0026499A" w:rsidP="00584C9D">
      <w:pPr>
        <w:spacing w:after="0" w:line="240" w:lineRule="auto"/>
      </w:pPr>
      <w:r>
        <w:separator/>
      </w:r>
    </w:p>
  </w:footnote>
  <w:footnote w:type="continuationSeparator" w:id="0">
    <w:p w14:paraId="68F6C2E4" w14:textId="77777777" w:rsidR="0026499A" w:rsidRDefault="0026499A" w:rsidP="00584C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6A16"/>
    <w:multiLevelType w:val="hybridMultilevel"/>
    <w:tmpl w:val="4F723C6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08C81A45"/>
    <w:multiLevelType w:val="hybridMultilevel"/>
    <w:tmpl w:val="7C541D3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230E11F7"/>
    <w:multiLevelType w:val="hybridMultilevel"/>
    <w:tmpl w:val="38E867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CAA224F"/>
    <w:multiLevelType w:val="hybridMultilevel"/>
    <w:tmpl w:val="D608AD0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36743012"/>
    <w:multiLevelType w:val="hybridMultilevel"/>
    <w:tmpl w:val="C3AE79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250"/>
    <w:rsid w:val="00012376"/>
    <w:rsid w:val="00067EC9"/>
    <w:rsid w:val="0009234C"/>
    <w:rsid w:val="000C1644"/>
    <w:rsid w:val="000F077D"/>
    <w:rsid w:val="00160C85"/>
    <w:rsid w:val="001E60AA"/>
    <w:rsid w:val="00225086"/>
    <w:rsid w:val="0026499A"/>
    <w:rsid w:val="002967B7"/>
    <w:rsid w:val="002C6250"/>
    <w:rsid w:val="00340B22"/>
    <w:rsid w:val="00345F53"/>
    <w:rsid w:val="00357B45"/>
    <w:rsid w:val="003C0F5F"/>
    <w:rsid w:val="003D6B7F"/>
    <w:rsid w:val="0046187F"/>
    <w:rsid w:val="00483ECD"/>
    <w:rsid w:val="004D5DF6"/>
    <w:rsid w:val="00512E5B"/>
    <w:rsid w:val="00532D5F"/>
    <w:rsid w:val="00584C9D"/>
    <w:rsid w:val="005E643F"/>
    <w:rsid w:val="00617CF3"/>
    <w:rsid w:val="00624144"/>
    <w:rsid w:val="0063544B"/>
    <w:rsid w:val="0066447A"/>
    <w:rsid w:val="007E3A55"/>
    <w:rsid w:val="00892EE5"/>
    <w:rsid w:val="008C40FA"/>
    <w:rsid w:val="00957ED2"/>
    <w:rsid w:val="00A11863"/>
    <w:rsid w:val="00A158DA"/>
    <w:rsid w:val="00A304E0"/>
    <w:rsid w:val="00A52FC8"/>
    <w:rsid w:val="00A62665"/>
    <w:rsid w:val="00A66D53"/>
    <w:rsid w:val="00A81120"/>
    <w:rsid w:val="00A965AF"/>
    <w:rsid w:val="00AD3126"/>
    <w:rsid w:val="00AF0F49"/>
    <w:rsid w:val="00B35A07"/>
    <w:rsid w:val="00B80EC2"/>
    <w:rsid w:val="00BC5A08"/>
    <w:rsid w:val="00BF7784"/>
    <w:rsid w:val="00C1100A"/>
    <w:rsid w:val="00C1509B"/>
    <w:rsid w:val="00CA7C84"/>
    <w:rsid w:val="00D2490F"/>
    <w:rsid w:val="00D35C8B"/>
    <w:rsid w:val="00E54A22"/>
    <w:rsid w:val="00E60FC7"/>
    <w:rsid w:val="00E74141"/>
    <w:rsid w:val="00EB5944"/>
    <w:rsid w:val="00EC7973"/>
    <w:rsid w:val="00ED496C"/>
    <w:rsid w:val="00F2472D"/>
    <w:rsid w:val="00F27EED"/>
    <w:rsid w:val="00FC1081"/>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0B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3A55"/>
    <w:pPr>
      <w:spacing w:after="200" w:line="276" w:lineRule="auto"/>
      <w:ind w:left="720"/>
      <w:contextualSpacing/>
    </w:pPr>
    <w:rPr>
      <w:rFonts w:ascii="Calibri" w:eastAsia="Calibri" w:hAnsi="Calibri" w:cs="Times New Roman"/>
    </w:rPr>
  </w:style>
  <w:style w:type="paragraph" w:styleId="a4">
    <w:name w:val="footer"/>
    <w:basedOn w:val="a"/>
    <w:link w:val="Char"/>
    <w:uiPriority w:val="99"/>
    <w:unhideWhenUsed/>
    <w:rsid w:val="00584C9D"/>
    <w:pPr>
      <w:tabs>
        <w:tab w:val="center" w:pos="4320"/>
        <w:tab w:val="right" w:pos="8640"/>
      </w:tabs>
      <w:spacing w:after="0" w:line="240" w:lineRule="auto"/>
    </w:pPr>
  </w:style>
  <w:style w:type="character" w:customStyle="1" w:styleId="Char">
    <w:name w:val="Υποσέλιδο Char"/>
    <w:basedOn w:val="a0"/>
    <w:link w:val="a4"/>
    <w:uiPriority w:val="99"/>
    <w:rsid w:val="00584C9D"/>
  </w:style>
  <w:style w:type="character" w:styleId="a5">
    <w:name w:val="page number"/>
    <w:basedOn w:val="a0"/>
    <w:uiPriority w:val="99"/>
    <w:semiHidden/>
    <w:unhideWhenUsed/>
    <w:rsid w:val="00584C9D"/>
  </w:style>
  <w:style w:type="character" w:styleId="a6">
    <w:name w:val="annotation reference"/>
    <w:basedOn w:val="a0"/>
    <w:uiPriority w:val="99"/>
    <w:semiHidden/>
    <w:unhideWhenUsed/>
    <w:rsid w:val="00357B45"/>
    <w:rPr>
      <w:sz w:val="16"/>
      <w:szCs w:val="16"/>
    </w:rPr>
  </w:style>
  <w:style w:type="paragraph" w:styleId="a7">
    <w:name w:val="annotation text"/>
    <w:basedOn w:val="a"/>
    <w:link w:val="Char0"/>
    <w:uiPriority w:val="99"/>
    <w:semiHidden/>
    <w:unhideWhenUsed/>
    <w:rsid w:val="00357B45"/>
    <w:pPr>
      <w:spacing w:line="240" w:lineRule="auto"/>
    </w:pPr>
    <w:rPr>
      <w:sz w:val="20"/>
      <w:szCs w:val="20"/>
    </w:rPr>
  </w:style>
  <w:style w:type="character" w:customStyle="1" w:styleId="Char0">
    <w:name w:val="Κείμενο σχολίου Char"/>
    <w:basedOn w:val="a0"/>
    <w:link w:val="a7"/>
    <w:uiPriority w:val="99"/>
    <w:semiHidden/>
    <w:rsid w:val="00357B45"/>
    <w:rPr>
      <w:sz w:val="20"/>
      <w:szCs w:val="20"/>
    </w:rPr>
  </w:style>
  <w:style w:type="paragraph" w:styleId="a8">
    <w:name w:val="annotation subject"/>
    <w:basedOn w:val="a7"/>
    <w:next w:val="a7"/>
    <w:link w:val="Char1"/>
    <w:uiPriority w:val="99"/>
    <w:semiHidden/>
    <w:unhideWhenUsed/>
    <w:rsid w:val="00357B45"/>
    <w:rPr>
      <w:b/>
      <w:bCs/>
    </w:rPr>
  </w:style>
  <w:style w:type="character" w:customStyle="1" w:styleId="Char1">
    <w:name w:val="Θέμα σχολίου Char"/>
    <w:basedOn w:val="Char0"/>
    <w:link w:val="a8"/>
    <w:uiPriority w:val="99"/>
    <w:semiHidden/>
    <w:rsid w:val="00357B45"/>
    <w:rPr>
      <w:b/>
      <w:bCs/>
      <w:sz w:val="20"/>
      <w:szCs w:val="20"/>
    </w:rPr>
  </w:style>
  <w:style w:type="paragraph" w:styleId="a9">
    <w:name w:val="Balloon Text"/>
    <w:basedOn w:val="a"/>
    <w:link w:val="Char2"/>
    <w:uiPriority w:val="99"/>
    <w:semiHidden/>
    <w:unhideWhenUsed/>
    <w:rsid w:val="00345F53"/>
    <w:pPr>
      <w:spacing w:after="0" w:line="240" w:lineRule="auto"/>
    </w:pPr>
    <w:rPr>
      <w:rFonts w:ascii="Lucida Grande" w:hAnsi="Lucida Grande" w:cs="Lucida Grande"/>
      <w:sz w:val="18"/>
      <w:szCs w:val="18"/>
    </w:rPr>
  </w:style>
  <w:style w:type="character" w:customStyle="1" w:styleId="Char2">
    <w:name w:val="Κείμενο πλαισίου Char"/>
    <w:basedOn w:val="a0"/>
    <w:link w:val="a9"/>
    <w:uiPriority w:val="99"/>
    <w:semiHidden/>
    <w:rsid w:val="00345F53"/>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3A55"/>
    <w:pPr>
      <w:spacing w:after="200" w:line="276" w:lineRule="auto"/>
      <w:ind w:left="720"/>
      <w:contextualSpacing/>
    </w:pPr>
    <w:rPr>
      <w:rFonts w:ascii="Calibri" w:eastAsia="Calibri" w:hAnsi="Calibri" w:cs="Times New Roman"/>
    </w:rPr>
  </w:style>
  <w:style w:type="paragraph" w:styleId="a4">
    <w:name w:val="footer"/>
    <w:basedOn w:val="a"/>
    <w:link w:val="Char"/>
    <w:uiPriority w:val="99"/>
    <w:unhideWhenUsed/>
    <w:rsid w:val="00584C9D"/>
    <w:pPr>
      <w:tabs>
        <w:tab w:val="center" w:pos="4320"/>
        <w:tab w:val="right" w:pos="8640"/>
      </w:tabs>
      <w:spacing w:after="0" w:line="240" w:lineRule="auto"/>
    </w:pPr>
  </w:style>
  <w:style w:type="character" w:customStyle="1" w:styleId="Char">
    <w:name w:val="Υποσέλιδο Char"/>
    <w:basedOn w:val="a0"/>
    <w:link w:val="a4"/>
    <w:uiPriority w:val="99"/>
    <w:rsid w:val="00584C9D"/>
  </w:style>
  <w:style w:type="character" w:styleId="a5">
    <w:name w:val="page number"/>
    <w:basedOn w:val="a0"/>
    <w:uiPriority w:val="99"/>
    <w:semiHidden/>
    <w:unhideWhenUsed/>
    <w:rsid w:val="00584C9D"/>
  </w:style>
  <w:style w:type="character" w:styleId="a6">
    <w:name w:val="annotation reference"/>
    <w:basedOn w:val="a0"/>
    <w:uiPriority w:val="99"/>
    <w:semiHidden/>
    <w:unhideWhenUsed/>
    <w:rsid w:val="00357B45"/>
    <w:rPr>
      <w:sz w:val="16"/>
      <w:szCs w:val="16"/>
    </w:rPr>
  </w:style>
  <w:style w:type="paragraph" w:styleId="a7">
    <w:name w:val="annotation text"/>
    <w:basedOn w:val="a"/>
    <w:link w:val="Char0"/>
    <w:uiPriority w:val="99"/>
    <w:semiHidden/>
    <w:unhideWhenUsed/>
    <w:rsid w:val="00357B45"/>
    <w:pPr>
      <w:spacing w:line="240" w:lineRule="auto"/>
    </w:pPr>
    <w:rPr>
      <w:sz w:val="20"/>
      <w:szCs w:val="20"/>
    </w:rPr>
  </w:style>
  <w:style w:type="character" w:customStyle="1" w:styleId="Char0">
    <w:name w:val="Κείμενο σχολίου Char"/>
    <w:basedOn w:val="a0"/>
    <w:link w:val="a7"/>
    <w:uiPriority w:val="99"/>
    <w:semiHidden/>
    <w:rsid w:val="00357B45"/>
    <w:rPr>
      <w:sz w:val="20"/>
      <w:szCs w:val="20"/>
    </w:rPr>
  </w:style>
  <w:style w:type="paragraph" w:styleId="a8">
    <w:name w:val="annotation subject"/>
    <w:basedOn w:val="a7"/>
    <w:next w:val="a7"/>
    <w:link w:val="Char1"/>
    <w:uiPriority w:val="99"/>
    <w:semiHidden/>
    <w:unhideWhenUsed/>
    <w:rsid w:val="00357B45"/>
    <w:rPr>
      <w:b/>
      <w:bCs/>
    </w:rPr>
  </w:style>
  <w:style w:type="character" w:customStyle="1" w:styleId="Char1">
    <w:name w:val="Θέμα σχολίου Char"/>
    <w:basedOn w:val="Char0"/>
    <w:link w:val="a8"/>
    <w:uiPriority w:val="99"/>
    <w:semiHidden/>
    <w:rsid w:val="00357B45"/>
    <w:rPr>
      <w:b/>
      <w:bCs/>
      <w:sz w:val="20"/>
      <w:szCs w:val="20"/>
    </w:rPr>
  </w:style>
  <w:style w:type="paragraph" w:styleId="a9">
    <w:name w:val="Balloon Text"/>
    <w:basedOn w:val="a"/>
    <w:link w:val="Char2"/>
    <w:uiPriority w:val="99"/>
    <w:semiHidden/>
    <w:unhideWhenUsed/>
    <w:rsid w:val="00345F53"/>
    <w:pPr>
      <w:spacing w:after="0" w:line="240" w:lineRule="auto"/>
    </w:pPr>
    <w:rPr>
      <w:rFonts w:ascii="Lucida Grande" w:hAnsi="Lucida Grande" w:cs="Lucida Grande"/>
      <w:sz w:val="18"/>
      <w:szCs w:val="18"/>
    </w:rPr>
  </w:style>
  <w:style w:type="character" w:customStyle="1" w:styleId="Char2">
    <w:name w:val="Κείμενο πλαισίου Char"/>
    <w:basedOn w:val="a0"/>
    <w:link w:val="a9"/>
    <w:uiPriority w:val="99"/>
    <w:semiHidden/>
    <w:rsid w:val="00345F5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1440</Words>
  <Characters>7778</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Καλλιόπη Κουρουπάκη</dc:creator>
  <cp:lastModifiedBy>Achilleas Topas</cp:lastModifiedBy>
  <cp:revision>2</cp:revision>
  <dcterms:created xsi:type="dcterms:W3CDTF">2021-07-12T12:27:00Z</dcterms:created>
  <dcterms:modified xsi:type="dcterms:W3CDTF">2021-07-12T12:27:00Z</dcterms:modified>
</cp:coreProperties>
</file>