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2E1" w:rsidRPr="00D612E1" w:rsidRDefault="00411970" w:rsidP="002D431B">
      <w:pPr>
        <w:ind w:right="-2"/>
        <w:rPr>
          <w:rFonts w:cs="Calibri"/>
          <w:lang w:val="en-US"/>
        </w:rPr>
      </w:pPr>
      <w:r w:rsidRPr="00411970">
        <w:rPr>
          <w:rFonts w:eastAsia="Times New Roman" w:cs="Calibri"/>
          <w:noProof/>
          <w:sz w:val="24"/>
          <w:szCs w:val="24"/>
          <w:lang w:val="en-GB" w:eastAsia="en-GB"/>
        </w:rPr>
        <w:pict>
          <v:rect id="Rectangle 30" o:spid="_x0000_s1026" style="position:absolute;margin-left:134.5pt;margin-top:-13pt;width:437.45pt;height:54.75pt;z-index:25173094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" filled="f" stroked="f">
            <v:path arrowok="t"/>
            <o:lock v:ext="edit" aspectratio="t"/>
            <v:textbox>
              <w:txbxContent>
                <w:p w:rsidR="00480F65" w:rsidRPr="00046100" w:rsidRDefault="00480F65" w:rsidP="00E75630">
                  <w:pPr>
                    <w:shd w:val="clear" w:color="auto" w:fill="FFFFFF" w:themeFill="background1"/>
                    <w:tabs>
                      <w:tab w:val="left" w:pos="9214"/>
                    </w:tabs>
                    <w:spacing w:after="0" w:line="300" w:lineRule="exact"/>
                    <w:ind w:left="-142" w:right="284"/>
                    <w:jc w:val="both"/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</w:pPr>
                  <w:r w:rsidRPr="00A455FD"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>3ο 3μηνο 2018:</w:t>
                  </w:r>
                  <w:r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 xml:space="preserve">Κέρδη </w:t>
                  </w:r>
                  <w:r w:rsidRPr="00A455FD"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 xml:space="preserve">προ Φόρων </w:t>
                  </w:r>
                  <w:r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>&amp;</w:t>
                  </w:r>
                  <w:r w:rsidRPr="00A455FD"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>Προβλέψεων στα €2</w:t>
                  </w:r>
                  <w:r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>53</w:t>
                  </w:r>
                  <w:r w:rsidRPr="00A455FD"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 xml:space="preserve"> εκατ.</w:t>
                  </w:r>
                  <w:r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 xml:space="preserve">, Καθαρά Κέρδη Μετόχων στα </w:t>
                  </w:r>
                  <w:r w:rsidRPr="00822001"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 xml:space="preserve">€94 </w:t>
                  </w:r>
                  <w:r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>εκατ., Σημαντικό Βήμα για την Αποκατάσταση της Κερδοφορίας</w:t>
                  </w:r>
                </w:p>
              </w:txbxContent>
            </v:textbox>
            <w10:wrap anchorx="page"/>
          </v:rect>
        </w:pict>
      </w:r>
      <w:r w:rsidRPr="00411970">
        <w:rPr>
          <w:rFonts w:eastAsia="Times New Roman" w:cs="Calibri"/>
          <w:noProof/>
          <w:sz w:val="24"/>
          <w:szCs w:val="24"/>
          <w:lang w:val="en-GB" w:eastAsia="en-GB"/>
        </w:rPr>
        <w:pict>
          <v:roundrect id="Rounded Rectangle 1" o:spid="_x0000_s1036" style="position:absolute;margin-left:106.9pt;margin-top:-99.95pt;width:300.15pt;height:40.7pt;z-index:25175961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" filled="f" stroked="f" strokeweight="2pt"/>
        </w:pict>
      </w:r>
    </w:p>
    <w:p w:rsidR="00A71F8F" w:rsidRDefault="00411970" w:rsidP="00656BA7">
      <w:pPr>
        <w:spacing w:after="240" w:line="240" w:lineRule="auto"/>
        <w:ind w:right="-285"/>
        <w:rPr>
          <w:rFonts w:eastAsia="Times New Roman" w:cs="Calibri"/>
          <w:b/>
          <w:color w:val="003C96" w:themeColor="text2"/>
          <w:sz w:val="28"/>
          <w:szCs w:val="28"/>
        </w:rPr>
      </w:pPr>
      <w:r w:rsidRPr="00411970">
        <w:rPr>
          <w:rFonts w:eastAsia="Times New Roman" w:cs="Calibri"/>
          <w:b/>
          <w:noProof/>
          <w:color w:val="003C96" w:themeColor="text2"/>
          <w:sz w:val="28"/>
          <w:szCs w:val="28"/>
          <w:lang w:val="en-GB" w:eastAsia="en-GB"/>
        </w:rPr>
        <w:pict>
          <v:rect id="Rectangle 37" o:spid="_x0000_s1027" style="position:absolute;margin-left:0;margin-top:25.4pt;width:556.2pt;height:572pt;z-index:-251539456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" fillcolor="#e6e6e1" stroked="f">
            <o:lock v:ext="edit" aspectratio="t"/>
            <v:textbox>
              <w:txbxContent>
                <w:p w:rsidR="00480F65" w:rsidRPr="00C04705" w:rsidRDefault="00480F65" w:rsidP="00BB4E56"/>
              </w:txbxContent>
            </v:textbox>
            <w10:wrap anchorx="page"/>
          </v:rect>
        </w:pict>
      </w:r>
    </w:p>
    <w:p w:rsidR="003E2458" w:rsidRPr="00941A04" w:rsidRDefault="007043A0" w:rsidP="00656BA7">
      <w:pPr>
        <w:spacing w:after="120" w:line="300" w:lineRule="exact"/>
        <w:ind w:left="-142" w:right="-284"/>
        <w:rPr>
          <w:rFonts w:eastAsia="Times New Roman" w:cs="Calibri"/>
          <w:b/>
          <w:color w:val="003C96" w:themeColor="text2"/>
          <w:sz w:val="28"/>
          <w:szCs w:val="28"/>
        </w:rPr>
      </w:pPr>
      <w:r>
        <w:rPr>
          <w:rFonts w:eastAsiaTheme="minorEastAsia" w:cs="Calibri"/>
          <w:b/>
          <w:color w:val="003C96" w:themeColor="text2"/>
          <w:sz w:val="21"/>
          <w:szCs w:val="21"/>
        </w:rPr>
        <w:t>ΣημαντικήΕξυγίανση</w:t>
      </w:r>
      <w:r w:rsidR="00941A04">
        <w:rPr>
          <w:rFonts w:eastAsiaTheme="minorEastAsia" w:cs="Calibri"/>
          <w:b/>
          <w:color w:val="003C96" w:themeColor="text2"/>
          <w:sz w:val="21"/>
          <w:szCs w:val="21"/>
        </w:rPr>
        <w:t xml:space="preserve"> Ισολογισμού</w:t>
      </w:r>
      <w:r w:rsidR="00D066D1">
        <w:rPr>
          <w:rFonts w:eastAsiaTheme="minorEastAsia" w:cs="Calibri"/>
          <w:b/>
          <w:color w:val="003C96" w:themeColor="text2"/>
          <w:sz w:val="21"/>
          <w:szCs w:val="21"/>
        </w:rPr>
        <w:t>,</w:t>
      </w:r>
      <w:r w:rsidR="00070CC5">
        <w:rPr>
          <w:rFonts w:eastAsiaTheme="minorEastAsia" w:cs="Calibri"/>
          <w:b/>
          <w:color w:val="003C96" w:themeColor="text2"/>
          <w:sz w:val="21"/>
          <w:szCs w:val="21"/>
        </w:rPr>
        <w:t>Αμείωτο</w:t>
      </w:r>
      <w:bookmarkStart w:id="0" w:name="_GoBack"/>
      <w:bookmarkEnd w:id="0"/>
      <w:r w:rsidR="00822001">
        <w:rPr>
          <w:rFonts w:eastAsiaTheme="minorEastAsia" w:cs="Calibri"/>
          <w:b/>
          <w:color w:val="003C96" w:themeColor="text2"/>
          <w:sz w:val="21"/>
          <w:szCs w:val="21"/>
        </w:rPr>
        <w:t xml:space="preserve"> Ενδιαφέρον για Πωλήσεις</w:t>
      </w:r>
      <w:r w:rsidR="00D066D1">
        <w:rPr>
          <w:rFonts w:eastAsiaTheme="minorEastAsia" w:cs="Calibri"/>
          <w:b/>
          <w:color w:val="003C96" w:themeColor="text2"/>
          <w:sz w:val="21"/>
          <w:szCs w:val="21"/>
        </w:rPr>
        <w:t xml:space="preserve"> Χαρτοφυλακίων</w:t>
      </w:r>
    </w:p>
    <w:p w:rsidR="001B0687" w:rsidRDefault="009E6F4B" w:rsidP="00A17D58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Σημαντική</w:t>
      </w:r>
      <w:r w:rsidR="0067512D">
        <w:rPr>
          <w:rFonts w:cs="Calibri"/>
          <w:sz w:val="18"/>
          <w:szCs w:val="18"/>
          <w:lang w:val="el-GR"/>
        </w:rPr>
        <w:t xml:space="preserve"> μείωση</w:t>
      </w:r>
      <w:r w:rsidR="00A71F8F" w:rsidRPr="00656BA7">
        <w:rPr>
          <w:rFonts w:cs="Calibri"/>
          <w:sz w:val="18"/>
          <w:szCs w:val="18"/>
          <w:lang w:val="el-GR"/>
        </w:rPr>
        <w:t xml:space="preserve"> των </w:t>
      </w:r>
      <w:r w:rsidR="00A71F8F" w:rsidRPr="00656BA7">
        <w:rPr>
          <w:rFonts w:cs="Calibri"/>
          <w:sz w:val="18"/>
          <w:szCs w:val="18"/>
        </w:rPr>
        <w:t>NPE</w:t>
      </w:r>
      <w:r w:rsidR="0067512D">
        <w:rPr>
          <w:rFonts w:cs="Calibri"/>
          <w:sz w:val="18"/>
          <w:szCs w:val="18"/>
          <w:lang w:val="el-GR"/>
        </w:rPr>
        <w:t xml:space="preserve"> το τελευταίο έτος (-</w:t>
      </w:r>
      <w:r w:rsidR="001B0687" w:rsidRPr="00656BA7">
        <w:rPr>
          <w:rFonts w:cs="Calibri"/>
          <w:sz w:val="18"/>
          <w:szCs w:val="18"/>
          <w:lang w:val="el-GR"/>
        </w:rPr>
        <w:t>€</w:t>
      </w:r>
      <w:r w:rsidR="0067512D">
        <w:rPr>
          <w:rFonts w:cs="Calibri"/>
          <w:sz w:val="18"/>
          <w:szCs w:val="18"/>
          <w:lang w:val="el-GR"/>
        </w:rPr>
        <w:t>5</w:t>
      </w:r>
      <w:r w:rsidR="00822001">
        <w:rPr>
          <w:rFonts w:cs="Calibri"/>
          <w:sz w:val="18"/>
          <w:szCs w:val="18"/>
          <w:lang w:val="el-GR"/>
        </w:rPr>
        <w:t>,2</w:t>
      </w:r>
      <w:r w:rsidR="001B0687" w:rsidRPr="00656BA7">
        <w:rPr>
          <w:rFonts w:cs="Calibri"/>
          <w:sz w:val="18"/>
          <w:szCs w:val="18"/>
          <w:lang w:val="el-GR"/>
        </w:rPr>
        <w:t>δι</w:t>
      </w:r>
      <w:r w:rsidR="00830A47" w:rsidRPr="00656BA7">
        <w:rPr>
          <w:rFonts w:cs="Calibri"/>
          <w:sz w:val="18"/>
          <w:szCs w:val="18"/>
          <w:lang w:val="el-GR"/>
        </w:rPr>
        <w:t>σ.</w:t>
      </w:r>
      <w:r w:rsidR="0067512D">
        <w:rPr>
          <w:rFonts w:cs="Calibri"/>
          <w:sz w:val="18"/>
          <w:szCs w:val="18"/>
          <w:lang w:val="el-GR"/>
        </w:rPr>
        <w:t>)</w:t>
      </w:r>
    </w:p>
    <w:p w:rsidR="00D066D1" w:rsidRPr="00656BA7" w:rsidRDefault="00D066D1" w:rsidP="00A17D58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 xml:space="preserve">Μειούμενη τάση για νέες εισροές στα </w:t>
      </w:r>
      <w:r>
        <w:rPr>
          <w:rFonts w:cs="Calibri"/>
          <w:sz w:val="18"/>
          <w:szCs w:val="18"/>
        </w:rPr>
        <w:t>NPE</w:t>
      </w:r>
      <w:r w:rsidRPr="00D066D1">
        <w:rPr>
          <w:rFonts w:cs="Calibri"/>
          <w:sz w:val="18"/>
          <w:szCs w:val="18"/>
          <w:lang w:val="el-GR"/>
        </w:rPr>
        <w:t xml:space="preserve"> (</w:t>
      </w:r>
      <w:r>
        <w:rPr>
          <w:rFonts w:cs="Calibri"/>
          <w:sz w:val="18"/>
          <w:szCs w:val="18"/>
        </w:rPr>
        <w:t>defaults</w:t>
      </w:r>
      <w:r w:rsidRPr="00D066D1">
        <w:rPr>
          <w:rFonts w:cs="Calibri"/>
          <w:sz w:val="18"/>
          <w:szCs w:val="18"/>
          <w:lang w:val="el-GR"/>
        </w:rPr>
        <w:t xml:space="preserve">, </w:t>
      </w:r>
      <w:r>
        <w:rPr>
          <w:rFonts w:cs="Calibri"/>
          <w:sz w:val="18"/>
          <w:szCs w:val="18"/>
        </w:rPr>
        <w:t>redefaults</w:t>
      </w:r>
      <w:r w:rsidRPr="00D066D1">
        <w:rPr>
          <w:rFonts w:cs="Calibri"/>
          <w:sz w:val="18"/>
          <w:szCs w:val="18"/>
          <w:lang w:val="el-GR"/>
        </w:rPr>
        <w:t>)</w:t>
      </w:r>
    </w:p>
    <w:p w:rsidR="00D066D1" w:rsidRDefault="0067512D" w:rsidP="00A17D58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Ολοκλήρωση της π</w:t>
      </w:r>
      <w:r w:rsidR="00BF3B27">
        <w:rPr>
          <w:rFonts w:cs="Calibri"/>
          <w:sz w:val="18"/>
          <w:szCs w:val="18"/>
          <w:lang w:val="el-GR"/>
        </w:rPr>
        <w:t>ώλη</w:t>
      </w:r>
      <w:r w:rsidR="001759A1" w:rsidRPr="00656BA7">
        <w:rPr>
          <w:rFonts w:cs="Calibri"/>
          <w:sz w:val="18"/>
          <w:szCs w:val="18"/>
          <w:lang w:val="el-GR"/>
        </w:rPr>
        <w:t>σ</w:t>
      </w:r>
      <w:r w:rsidR="001B0687" w:rsidRPr="00656BA7">
        <w:rPr>
          <w:rFonts w:cs="Calibri"/>
          <w:sz w:val="18"/>
          <w:szCs w:val="18"/>
          <w:lang w:val="el-GR"/>
        </w:rPr>
        <w:t>η</w:t>
      </w:r>
      <w:r>
        <w:rPr>
          <w:rFonts w:cs="Calibri"/>
          <w:sz w:val="18"/>
          <w:szCs w:val="18"/>
          <w:lang w:val="el-GR"/>
        </w:rPr>
        <w:t>ς</w:t>
      </w:r>
      <w:r w:rsidR="001759A1" w:rsidRPr="00656BA7">
        <w:rPr>
          <w:rFonts w:cs="Calibri"/>
          <w:sz w:val="18"/>
          <w:szCs w:val="18"/>
          <w:lang w:val="el-GR"/>
        </w:rPr>
        <w:t xml:space="preserve"> δ</w:t>
      </w:r>
      <w:r w:rsidR="003E2458" w:rsidRPr="00656BA7">
        <w:rPr>
          <w:rFonts w:cs="Calibri"/>
          <w:sz w:val="18"/>
          <w:szCs w:val="18"/>
          <w:lang w:val="el-GR"/>
        </w:rPr>
        <w:t xml:space="preserve">ύο </w:t>
      </w:r>
      <w:r w:rsidR="00A17D58">
        <w:rPr>
          <w:rFonts w:cs="Calibri"/>
          <w:sz w:val="18"/>
          <w:szCs w:val="18"/>
          <w:lang w:val="el-GR"/>
        </w:rPr>
        <w:t>χ</w:t>
      </w:r>
      <w:r w:rsidR="003E2458" w:rsidRPr="00656BA7">
        <w:rPr>
          <w:rFonts w:cs="Calibri"/>
          <w:sz w:val="18"/>
          <w:szCs w:val="18"/>
          <w:lang w:val="el-GR"/>
        </w:rPr>
        <w:t xml:space="preserve">αρτοφυλακίων </w:t>
      </w:r>
      <w:r w:rsidR="00A71F8F" w:rsidRPr="00656BA7">
        <w:rPr>
          <w:rFonts w:cs="Calibri"/>
          <w:sz w:val="18"/>
          <w:szCs w:val="18"/>
        </w:rPr>
        <w:t>NPE</w:t>
      </w:r>
      <w:r w:rsidR="002E3273" w:rsidRPr="00656BA7">
        <w:rPr>
          <w:rFonts w:cs="Calibri"/>
          <w:sz w:val="18"/>
          <w:szCs w:val="18"/>
          <w:lang w:val="el-GR"/>
        </w:rPr>
        <w:t xml:space="preserve">μικτής </w:t>
      </w:r>
      <w:r w:rsidR="001759A1" w:rsidRPr="00656BA7">
        <w:rPr>
          <w:rFonts w:cs="Calibri"/>
          <w:sz w:val="18"/>
          <w:szCs w:val="18"/>
          <w:lang w:val="el-GR"/>
        </w:rPr>
        <w:t xml:space="preserve">λογιστικής αξίας </w:t>
      </w:r>
      <w:r w:rsidR="00656BA7">
        <w:rPr>
          <w:rFonts w:cs="Calibri"/>
          <w:sz w:val="18"/>
          <w:szCs w:val="18"/>
          <w:lang w:val="el-GR"/>
        </w:rPr>
        <w:t>€1,</w:t>
      </w:r>
      <w:r w:rsidR="00215ABD" w:rsidRPr="00656BA7">
        <w:rPr>
          <w:rFonts w:cs="Calibri"/>
          <w:sz w:val="18"/>
          <w:szCs w:val="18"/>
          <w:lang w:val="el-GR"/>
        </w:rPr>
        <w:t xml:space="preserve">8 </w:t>
      </w:r>
      <w:r w:rsidR="003E2458" w:rsidRPr="00656BA7">
        <w:rPr>
          <w:rFonts w:cs="Calibri"/>
          <w:sz w:val="18"/>
          <w:szCs w:val="18"/>
          <w:lang w:val="el-GR"/>
        </w:rPr>
        <w:t>δισ.</w:t>
      </w:r>
    </w:p>
    <w:p w:rsidR="003E2458" w:rsidRPr="00656BA7" w:rsidRDefault="00376EBF" w:rsidP="00A17D58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Δ</w:t>
      </w:r>
      <w:r w:rsidR="00E2423B">
        <w:rPr>
          <w:rFonts w:cs="Calibri"/>
          <w:sz w:val="18"/>
          <w:szCs w:val="18"/>
          <w:lang w:val="el-GR"/>
        </w:rPr>
        <w:t>ύο νέα</w:t>
      </w:r>
      <w:r w:rsidR="00092582">
        <w:rPr>
          <w:rFonts w:cs="Calibri"/>
          <w:sz w:val="18"/>
          <w:szCs w:val="18"/>
        </w:rPr>
        <w:t>project</w:t>
      </w:r>
      <w:r w:rsidR="00B80647">
        <w:rPr>
          <w:rFonts w:cs="Calibri"/>
          <w:sz w:val="18"/>
          <w:szCs w:val="18"/>
          <w:lang w:val="el-GR"/>
        </w:rPr>
        <w:t xml:space="preserve">πώλησης χαρτοφυλακίων </w:t>
      </w:r>
      <w:r w:rsidR="00E2423B">
        <w:rPr>
          <w:rFonts w:cs="Calibri"/>
          <w:sz w:val="18"/>
          <w:szCs w:val="18"/>
          <w:lang w:val="el-GR"/>
        </w:rPr>
        <w:t>μ</w:t>
      </w:r>
      <w:r w:rsidR="00822001">
        <w:rPr>
          <w:rFonts w:cs="Calibri"/>
          <w:sz w:val="18"/>
          <w:szCs w:val="18"/>
          <w:lang w:val="el-GR"/>
        </w:rPr>
        <w:t>ικτής λογιστικής αξίας</w:t>
      </w:r>
      <w:r w:rsidR="00E2423B">
        <w:rPr>
          <w:rFonts w:cs="Calibri"/>
          <w:sz w:val="18"/>
          <w:szCs w:val="18"/>
          <w:lang w:val="el-GR"/>
        </w:rPr>
        <w:t xml:space="preserve"> €1,7 δισ.</w:t>
      </w:r>
    </w:p>
    <w:p w:rsidR="00215ABD" w:rsidRPr="00656BA7" w:rsidRDefault="00A0146F" w:rsidP="00A17D58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Υψηλοίδείκτες</w:t>
      </w:r>
      <w:r w:rsidR="003878D7">
        <w:rPr>
          <w:rFonts w:cs="Calibri"/>
          <w:sz w:val="18"/>
          <w:szCs w:val="18"/>
          <w:lang w:val="el-GR"/>
        </w:rPr>
        <w:t>κ</w:t>
      </w:r>
      <w:r w:rsidR="00215ABD" w:rsidRPr="00656BA7">
        <w:rPr>
          <w:rFonts w:cs="Calibri"/>
          <w:sz w:val="18"/>
          <w:szCs w:val="18"/>
          <w:lang w:val="el-GR"/>
        </w:rPr>
        <w:t xml:space="preserve">άλυψης </w:t>
      </w:r>
      <w:r w:rsidR="00A71F8F" w:rsidRPr="00656BA7">
        <w:rPr>
          <w:rFonts w:cs="Calibri"/>
          <w:sz w:val="18"/>
          <w:szCs w:val="18"/>
        </w:rPr>
        <w:t>NPL</w:t>
      </w:r>
      <w:r>
        <w:rPr>
          <w:rFonts w:cs="Calibri"/>
          <w:sz w:val="18"/>
          <w:szCs w:val="18"/>
          <w:lang w:val="el-GR"/>
        </w:rPr>
        <w:t xml:space="preserve">από προβλέψεις </w:t>
      </w:r>
      <w:r w:rsidR="00215ABD" w:rsidRPr="00656BA7">
        <w:rPr>
          <w:rFonts w:cs="Calibri"/>
          <w:sz w:val="18"/>
          <w:szCs w:val="18"/>
          <w:lang w:val="el-GR"/>
        </w:rPr>
        <w:t xml:space="preserve">στο </w:t>
      </w:r>
      <w:r w:rsidR="004C1C4A">
        <w:rPr>
          <w:rFonts w:cs="Calibri"/>
          <w:sz w:val="18"/>
          <w:szCs w:val="18"/>
          <w:lang w:val="el-GR"/>
        </w:rPr>
        <w:t>79</w:t>
      </w:r>
      <w:r w:rsidR="00215ABD" w:rsidRPr="00656BA7">
        <w:rPr>
          <w:rFonts w:cs="Calibri"/>
          <w:sz w:val="18"/>
          <w:szCs w:val="18"/>
          <w:lang w:val="el-GR"/>
        </w:rPr>
        <w:t>%</w:t>
      </w:r>
      <w:r>
        <w:rPr>
          <w:rFonts w:cs="Calibri"/>
          <w:sz w:val="18"/>
          <w:szCs w:val="18"/>
          <w:lang w:val="el-GR"/>
        </w:rPr>
        <w:t>και</w:t>
      </w:r>
      <w:r w:rsidRPr="00656BA7">
        <w:rPr>
          <w:rFonts w:cs="Calibri"/>
          <w:sz w:val="18"/>
          <w:szCs w:val="18"/>
        </w:rPr>
        <w:t>NPE</w:t>
      </w:r>
      <w:r w:rsidR="00B80647">
        <w:rPr>
          <w:rFonts w:cs="Calibri"/>
          <w:sz w:val="18"/>
          <w:szCs w:val="18"/>
          <w:lang w:val="el-GR"/>
        </w:rPr>
        <w:t xml:space="preserve">από προβλέψεις </w:t>
      </w:r>
      <w:r w:rsidRPr="00656BA7">
        <w:rPr>
          <w:rFonts w:cs="Calibri"/>
          <w:sz w:val="18"/>
          <w:szCs w:val="18"/>
          <w:lang w:val="el-GR"/>
        </w:rPr>
        <w:t xml:space="preserve">στο </w:t>
      </w:r>
      <w:r>
        <w:rPr>
          <w:rFonts w:cs="Calibri"/>
          <w:sz w:val="18"/>
          <w:szCs w:val="18"/>
          <w:lang w:val="el-GR"/>
        </w:rPr>
        <w:t>49</w:t>
      </w:r>
      <w:r w:rsidRPr="00656BA7">
        <w:rPr>
          <w:rFonts w:cs="Calibri"/>
          <w:sz w:val="18"/>
          <w:szCs w:val="18"/>
          <w:lang w:val="el-GR"/>
        </w:rPr>
        <w:t>%,</w:t>
      </w:r>
      <w:r>
        <w:rPr>
          <w:rFonts w:cs="Calibri"/>
          <w:sz w:val="18"/>
          <w:szCs w:val="18"/>
          <w:lang w:val="el-GR"/>
        </w:rPr>
        <w:t xml:space="preserve"> και </w:t>
      </w:r>
      <w:r w:rsidR="00376EBF">
        <w:rPr>
          <w:rFonts w:cs="Calibri"/>
          <w:sz w:val="18"/>
          <w:szCs w:val="18"/>
          <w:lang w:val="el-GR"/>
        </w:rPr>
        <w:t xml:space="preserve">περίπου </w:t>
      </w:r>
      <w:r w:rsidR="00923E22">
        <w:rPr>
          <w:rFonts w:cs="Calibri"/>
          <w:sz w:val="18"/>
          <w:szCs w:val="18"/>
          <w:lang w:val="el-GR"/>
        </w:rPr>
        <w:t xml:space="preserve">στο </w:t>
      </w:r>
      <w:r w:rsidR="00E2423B">
        <w:rPr>
          <w:rFonts w:cs="Calibri"/>
          <w:sz w:val="18"/>
          <w:szCs w:val="18"/>
          <w:lang w:val="el-GR"/>
        </w:rPr>
        <w:t>100%</w:t>
      </w:r>
      <w:r w:rsidR="00B80647">
        <w:rPr>
          <w:rFonts w:cs="Calibri"/>
          <w:sz w:val="18"/>
          <w:szCs w:val="18"/>
          <w:lang w:val="el-GR"/>
        </w:rPr>
        <w:t xml:space="preserve"> αν συμπεριληφθούν τα ενέχυρα </w:t>
      </w:r>
    </w:p>
    <w:p w:rsidR="00215ABD" w:rsidRDefault="00A0146F" w:rsidP="00A17D58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Ο</w:t>
      </w:r>
      <w:r w:rsidR="00215ABD" w:rsidRPr="00656BA7">
        <w:rPr>
          <w:rFonts w:cs="Calibri"/>
          <w:sz w:val="18"/>
          <w:szCs w:val="18"/>
          <w:lang w:val="el-GR"/>
        </w:rPr>
        <w:t xml:space="preserve">λοκλήρωση </w:t>
      </w:r>
      <w:r w:rsidR="002447D4">
        <w:rPr>
          <w:rFonts w:cs="Calibri"/>
          <w:sz w:val="18"/>
          <w:szCs w:val="18"/>
          <w:lang w:val="el-GR"/>
        </w:rPr>
        <w:t xml:space="preserve">των αποεπενδύσεων εξωτερικού </w:t>
      </w:r>
      <w:r w:rsidR="00B80647">
        <w:rPr>
          <w:rFonts w:cs="Calibri"/>
          <w:sz w:val="18"/>
          <w:szCs w:val="18"/>
          <w:lang w:val="el-GR"/>
        </w:rPr>
        <w:t>σύμφωνα με τοΣχέδιο</w:t>
      </w:r>
      <w:r w:rsidR="00215ABD" w:rsidRPr="00656BA7">
        <w:rPr>
          <w:rFonts w:cs="Calibri"/>
          <w:sz w:val="18"/>
          <w:szCs w:val="18"/>
          <w:lang w:val="el-GR"/>
        </w:rPr>
        <w:t xml:space="preserve"> Αναδιάρθρωσης</w:t>
      </w:r>
      <w:r w:rsidR="00B80647">
        <w:rPr>
          <w:rFonts w:cs="Calibri"/>
          <w:sz w:val="18"/>
          <w:szCs w:val="18"/>
          <w:lang w:val="el-GR"/>
        </w:rPr>
        <w:t xml:space="preserve"> 2015</w:t>
      </w:r>
    </w:p>
    <w:p w:rsidR="00656BA7" w:rsidRPr="003878D7" w:rsidRDefault="002E0E19" w:rsidP="003878D7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Στόχος</w:t>
      </w:r>
      <w:r w:rsidR="00E2423B">
        <w:rPr>
          <w:rFonts w:cs="Calibri"/>
          <w:sz w:val="18"/>
          <w:szCs w:val="18"/>
          <w:lang w:val="el-GR"/>
        </w:rPr>
        <w:t xml:space="preserve">για </w:t>
      </w:r>
      <w:r w:rsidR="0067512D">
        <w:rPr>
          <w:rFonts w:cs="Calibri"/>
          <w:sz w:val="18"/>
          <w:szCs w:val="18"/>
        </w:rPr>
        <w:t>NPE</w:t>
      </w:r>
      <w:r w:rsidR="0067512D">
        <w:rPr>
          <w:rFonts w:cs="Calibri"/>
          <w:sz w:val="18"/>
          <w:szCs w:val="18"/>
          <w:lang w:val="el-GR"/>
        </w:rPr>
        <w:t>€13</w:t>
      </w:r>
      <w:r w:rsidR="00E2423B">
        <w:rPr>
          <w:rFonts w:cs="Calibri"/>
          <w:sz w:val="18"/>
          <w:szCs w:val="18"/>
          <w:lang w:val="el-GR"/>
        </w:rPr>
        <w:t xml:space="preserve"> δισ. στα τέλη 2021, αντικατοπτρίζοντας μείωση €14 δισ. από τον Σεπτ.</w:t>
      </w:r>
      <w:r w:rsidR="00A0146F">
        <w:rPr>
          <w:rFonts w:cs="Calibri"/>
          <w:sz w:val="18"/>
          <w:szCs w:val="18"/>
          <w:lang w:val="el-GR"/>
        </w:rPr>
        <w:t xml:space="preserve"> 2018</w:t>
      </w:r>
    </w:p>
    <w:p w:rsidR="003E2458" w:rsidRPr="00F8585C" w:rsidRDefault="00D4070D" w:rsidP="00656BA7">
      <w:pPr>
        <w:spacing w:before="120" w:after="120" w:line="300" w:lineRule="exact"/>
        <w:ind w:left="-142"/>
        <w:rPr>
          <w:rFonts w:eastAsiaTheme="minorEastAsia" w:cs="Calibri"/>
          <w:b/>
          <w:color w:val="003C96" w:themeColor="text2"/>
          <w:sz w:val="21"/>
          <w:szCs w:val="21"/>
        </w:rPr>
      </w:pPr>
      <w:r>
        <w:rPr>
          <w:rFonts w:eastAsiaTheme="minorEastAsia" w:cs="Calibri"/>
          <w:b/>
          <w:color w:val="003C96" w:themeColor="text2"/>
          <w:sz w:val="21"/>
          <w:szCs w:val="21"/>
        </w:rPr>
        <w:t>Βελτιωμένο</w:t>
      </w:r>
      <w:r w:rsidR="003E2458" w:rsidRPr="00F8585C">
        <w:rPr>
          <w:rFonts w:eastAsiaTheme="minorEastAsia" w:cs="Calibri"/>
          <w:b/>
          <w:color w:val="003C96" w:themeColor="text2"/>
          <w:sz w:val="21"/>
          <w:szCs w:val="21"/>
        </w:rPr>
        <w:t>Προφίλ Ρευστότητας και</w:t>
      </w:r>
      <w:r w:rsidR="00076589">
        <w:rPr>
          <w:rFonts w:eastAsiaTheme="minorEastAsia" w:cs="Calibri"/>
          <w:b/>
          <w:color w:val="003C96" w:themeColor="text2"/>
          <w:sz w:val="21"/>
          <w:szCs w:val="21"/>
        </w:rPr>
        <w:t>Μίγματος</w:t>
      </w:r>
      <w:r w:rsidR="003E2458" w:rsidRPr="00F8585C">
        <w:rPr>
          <w:rFonts w:eastAsiaTheme="minorEastAsia" w:cs="Calibri"/>
          <w:b/>
          <w:color w:val="003C96" w:themeColor="text2"/>
          <w:sz w:val="21"/>
          <w:szCs w:val="21"/>
        </w:rPr>
        <w:t xml:space="preserve"> Χρηματοδότησης</w:t>
      </w:r>
      <w:r w:rsidR="00E2423B">
        <w:rPr>
          <w:rFonts w:eastAsiaTheme="minorEastAsia" w:cs="Calibri"/>
          <w:b/>
          <w:color w:val="003C96" w:themeColor="text2"/>
          <w:sz w:val="21"/>
          <w:szCs w:val="21"/>
        </w:rPr>
        <w:t xml:space="preserve">, </w:t>
      </w:r>
      <w:r>
        <w:rPr>
          <w:rFonts w:eastAsiaTheme="minorEastAsia" w:cs="Calibri"/>
          <w:b/>
          <w:color w:val="003C96" w:themeColor="text2"/>
          <w:sz w:val="21"/>
          <w:szCs w:val="21"/>
        </w:rPr>
        <w:t>Υποστηρίζει την Υγιή Αύξηση Χορηγήσεων</w:t>
      </w:r>
    </w:p>
    <w:p w:rsidR="00076589" w:rsidRDefault="00076589" w:rsidP="00076589">
      <w:pPr>
        <w:pStyle w:val="a6"/>
        <w:numPr>
          <w:ilvl w:val="0"/>
          <w:numId w:val="14"/>
        </w:numPr>
        <w:spacing w:after="120"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 xml:space="preserve">Αύξηση </w:t>
      </w:r>
      <w:r w:rsidR="00A16E8F">
        <w:rPr>
          <w:rFonts w:cs="Calibri"/>
          <w:sz w:val="18"/>
          <w:szCs w:val="18"/>
          <w:lang w:val="el-GR"/>
        </w:rPr>
        <w:t xml:space="preserve">εγχώριων </w:t>
      </w:r>
      <w:r w:rsidR="003878D7">
        <w:rPr>
          <w:rFonts w:cs="Calibri"/>
          <w:sz w:val="18"/>
          <w:szCs w:val="18"/>
          <w:lang w:val="el-GR"/>
        </w:rPr>
        <w:t>κ</w:t>
      </w:r>
      <w:r w:rsidR="0067512D" w:rsidRPr="00656BA7">
        <w:rPr>
          <w:rFonts w:cs="Calibri"/>
          <w:sz w:val="18"/>
          <w:szCs w:val="18"/>
          <w:lang w:val="el-GR"/>
        </w:rPr>
        <w:t>αταθέσεων κατά €</w:t>
      </w:r>
      <w:r w:rsidR="00B65A24">
        <w:rPr>
          <w:rFonts w:cs="Calibri"/>
          <w:sz w:val="18"/>
          <w:szCs w:val="18"/>
          <w:lang w:val="el-GR"/>
        </w:rPr>
        <w:t>1,8</w:t>
      </w:r>
      <w:r w:rsidR="0067512D">
        <w:rPr>
          <w:rFonts w:cs="Calibri"/>
          <w:sz w:val="18"/>
          <w:szCs w:val="18"/>
          <w:lang w:val="el-GR"/>
        </w:rPr>
        <w:t xml:space="preserve"> δισ. </w:t>
      </w:r>
      <w:r w:rsidR="00B65A24">
        <w:rPr>
          <w:rFonts w:cs="Calibri"/>
          <w:sz w:val="18"/>
          <w:szCs w:val="18"/>
          <w:lang w:val="el-GR"/>
        </w:rPr>
        <w:t>από την αρχή του χρόνου</w:t>
      </w:r>
      <w:r w:rsidR="00A16E8F">
        <w:rPr>
          <w:rFonts w:cs="Calibri"/>
          <w:sz w:val="18"/>
          <w:szCs w:val="18"/>
          <w:lang w:val="el-GR"/>
        </w:rPr>
        <w:t>.</w:t>
      </w:r>
      <w:r w:rsidR="00923E22">
        <w:rPr>
          <w:rFonts w:cs="Calibri"/>
          <w:sz w:val="18"/>
          <w:szCs w:val="18"/>
          <w:lang w:val="el-GR"/>
        </w:rPr>
        <w:t>Η θ</w:t>
      </w:r>
      <w:r>
        <w:rPr>
          <w:rFonts w:cs="Calibri"/>
          <w:sz w:val="18"/>
          <w:szCs w:val="18"/>
          <w:lang w:val="el-GR"/>
        </w:rPr>
        <w:t>ετική τάση</w:t>
      </w:r>
      <w:r w:rsidR="00D4070D">
        <w:rPr>
          <w:rFonts w:cs="Calibri"/>
          <w:sz w:val="18"/>
          <w:szCs w:val="18"/>
          <w:lang w:val="el-GR"/>
        </w:rPr>
        <w:t xml:space="preserve">συνεχίζεται </w:t>
      </w:r>
      <w:r w:rsidR="008322DB">
        <w:rPr>
          <w:rFonts w:cs="Calibri"/>
          <w:sz w:val="18"/>
          <w:szCs w:val="18"/>
          <w:lang w:val="el-GR"/>
        </w:rPr>
        <w:t>κατά το 4</w:t>
      </w:r>
      <w:r w:rsidR="008322DB" w:rsidRPr="008322DB">
        <w:rPr>
          <w:rFonts w:cs="Calibri"/>
          <w:sz w:val="18"/>
          <w:szCs w:val="18"/>
          <w:vertAlign w:val="superscript"/>
          <w:lang w:val="el-GR"/>
        </w:rPr>
        <w:t>ο</w:t>
      </w:r>
      <w:r w:rsidR="008322DB">
        <w:rPr>
          <w:rFonts w:cs="Calibri"/>
          <w:sz w:val="18"/>
          <w:szCs w:val="18"/>
          <w:lang w:val="el-GR"/>
        </w:rPr>
        <w:t xml:space="preserve"> 3μηνο </w:t>
      </w:r>
      <w:r w:rsidR="00C413B5">
        <w:rPr>
          <w:rFonts w:cs="Calibri"/>
          <w:sz w:val="18"/>
          <w:szCs w:val="18"/>
          <w:lang w:val="el-GR"/>
        </w:rPr>
        <w:t xml:space="preserve">με εισροές €0,3 δισ. </w:t>
      </w:r>
      <w:r w:rsidR="008322DB">
        <w:rPr>
          <w:rFonts w:cs="Calibri"/>
          <w:sz w:val="18"/>
          <w:szCs w:val="18"/>
          <w:lang w:val="el-GR"/>
        </w:rPr>
        <w:t>μέχρι σήμερα</w:t>
      </w:r>
    </w:p>
    <w:p w:rsidR="0067512D" w:rsidRPr="00076589" w:rsidRDefault="00076589" w:rsidP="00076589">
      <w:pPr>
        <w:pStyle w:val="a6"/>
        <w:numPr>
          <w:ilvl w:val="0"/>
          <w:numId w:val="14"/>
        </w:numPr>
        <w:spacing w:after="120"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 w:rsidRPr="00656BA7">
        <w:rPr>
          <w:rFonts w:cs="Calibri"/>
          <w:sz w:val="18"/>
          <w:szCs w:val="18"/>
          <w:lang w:val="el-GR"/>
        </w:rPr>
        <w:t xml:space="preserve">Εξάλειψη της </w:t>
      </w:r>
      <w:r>
        <w:rPr>
          <w:rFonts w:cs="Calibri"/>
          <w:sz w:val="18"/>
          <w:szCs w:val="18"/>
          <w:lang w:val="el-GR"/>
        </w:rPr>
        <w:t>χ</w:t>
      </w:r>
      <w:r w:rsidRPr="00656BA7">
        <w:rPr>
          <w:rFonts w:cs="Calibri"/>
          <w:sz w:val="18"/>
          <w:szCs w:val="18"/>
          <w:lang w:val="el-GR"/>
        </w:rPr>
        <w:t xml:space="preserve">ρηματοδότησης </w:t>
      </w:r>
      <w:r>
        <w:rPr>
          <w:rFonts w:cs="Calibri"/>
          <w:sz w:val="18"/>
          <w:szCs w:val="18"/>
          <w:lang w:val="el-GR"/>
        </w:rPr>
        <w:t xml:space="preserve">από </w:t>
      </w:r>
      <w:r w:rsidRPr="00656BA7">
        <w:rPr>
          <w:rFonts w:cs="Calibri"/>
          <w:sz w:val="18"/>
          <w:szCs w:val="18"/>
        </w:rPr>
        <w:t>ELA</w:t>
      </w:r>
      <w:r w:rsidR="00D4070D">
        <w:rPr>
          <w:rFonts w:cs="Calibri"/>
          <w:sz w:val="18"/>
          <w:szCs w:val="18"/>
          <w:lang w:val="el-GR"/>
        </w:rPr>
        <w:t xml:space="preserve"> από </w:t>
      </w:r>
      <w:r w:rsidRPr="00656BA7">
        <w:rPr>
          <w:rFonts w:cs="Calibri"/>
          <w:sz w:val="18"/>
          <w:szCs w:val="18"/>
          <w:lang w:val="el-GR"/>
        </w:rPr>
        <w:t>τα μέσα Ιουλίου 2018</w:t>
      </w:r>
    </w:p>
    <w:p w:rsidR="00830A47" w:rsidRPr="00611B73" w:rsidRDefault="00A16E8F" w:rsidP="00611B73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Σ</w:t>
      </w:r>
      <w:r w:rsidR="00076589">
        <w:rPr>
          <w:rFonts w:cs="Calibri"/>
          <w:sz w:val="18"/>
          <w:szCs w:val="18"/>
          <w:lang w:val="el-GR"/>
        </w:rPr>
        <w:t>ταδιακήαντικατάσταση χρήσης καλυμμένων ομολόγων από διατραπεζική χρηματοδότηση μέσω ρέπος σε χρηματοδότηση από</w:t>
      </w:r>
      <w:r w:rsidR="0067512D">
        <w:rPr>
          <w:rFonts w:cs="Calibri"/>
          <w:sz w:val="18"/>
          <w:szCs w:val="18"/>
          <w:lang w:val="el-GR"/>
        </w:rPr>
        <w:t xml:space="preserve"> ΕΚΤ με μηδενικό κόσ</w:t>
      </w:r>
      <w:r w:rsidR="00076589">
        <w:rPr>
          <w:rFonts w:cs="Calibri"/>
          <w:sz w:val="18"/>
          <w:szCs w:val="18"/>
          <w:lang w:val="el-GR"/>
        </w:rPr>
        <w:t>τος</w:t>
      </w:r>
    </w:p>
    <w:p w:rsidR="00830A47" w:rsidRPr="003878D7" w:rsidRDefault="00830A47" w:rsidP="003878D7">
      <w:pPr>
        <w:pStyle w:val="a6"/>
        <w:numPr>
          <w:ilvl w:val="0"/>
          <w:numId w:val="14"/>
        </w:numPr>
        <w:spacing w:line="300" w:lineRule="exact"/>
        <w:ind w:left="426" w:hanging="211"/>
        <w:jc w:val="both"/>
        <w:rPr>
          <w:rFonts w:cs="Calibri"/>
          <w:sz w:val="18"/>
          <w:szCs w:val="18"/>
          <w:lang w:val="el-GR"/>
        </w:rPr>
      </w:pPr>
      <w:r w:rsidRPr="00656BA7">
        <w:rPr>
          <w:rFonts w:cs="Calibri"/>
          <w:sz w:val="18"/>
          <w:szCs w:val="18"/>
          <w:lang w:val="el-GR"/>
        </w:rPr>
        <w:t xml:space="preserve">Δείκτης </w:t>
      </w:r>
      <w:r w:rsidR="00076589">
        <w:rPr>
          <w:rFonts w:cs="Calibri"/>
          <w:sz w:val="18"/>
          <w:szCs w:val="18"/>
          <w:lang w:val="el-GR"/>
        </w:rPr>
        <w:t xml:space="preserve">εγχώριων </w:t>
      </w:r>
      <w:r w:rsidR="003878D7">
        <w:rPr>
          <w:rFonts w:cs="Calibri"/>
          <w:sz w:val="18"/>
          <w:szCs w:val="18"/>
          <w:lang w:val="el-GR"/>
        </w:rPr>
        <w:t>δ</w:t>
      </w:r>
      <w:r w:rsidRPr="00656BA7">
        <w:rPr>
          <w:rFonts w:cs="Calibri"/>
          <w:sz w:val="18"/>
          <w:szCs w:val="18"/>
          <w:lang w:val="el-GR"/>
        </w:rPr>
        <w:t xml:space="preserve">ανείων </w:t>
      </w:r>
      <w:r w:rsidR="00076589">
        <w:rPr>
          <w:rFonts w:cs="Calibri"/>
          <w:sz w:val="18"/>
          <w:szCs w:val="18"/>
          <w:lang w:val="el-GR"/>
        </w:rPr>
        <w:t xml:space="preserve">μετά από προβλέψεις </w:t>
      </w:r>
      <w:r w:rsidRPr="00656BA7">
        <w:rPr>
          <w:rFonts w:cs="Calibri"/>
          <w:sz w:val="18"/>
          <w:szCs w:val="18"/>
          <w:lang w:val="el-GR"/>
        </w:rPr>
        <w:t xml:space="preserve">προς </w:t>
      </w:r>
      <w:r w:rsidR="003878D7">
        <w:rPr>
          <w:rFonts w:cs="Calibri"/>
          <w:sz w:val="18"/>
          <w:szCs w:val="18"/>
          <w:lang w:val="el-GR"/>
        </w:rPr>
        <w:t>κ</w:t>
      </w:r>
      <w:r w:rsidRPr="00656BA7">
        <w:rPr>
          <w:rFonts w:cs="Calibri"/>
          <w:sz w:val="18"/>
          <w:szCs w:val="18"/>
          <w:lang w:val="el-GR"/>
        </w:rPr>
        <w:t xml:space="preserve">αταθέσεις στο </w:t>
      </w:r>
      <w:r w:rsidR="00B65A24">
        <w:rPr>
          <w:rFonts w:cs="Calibri"/>
          <w:sz w:val="18"/>
          <w:szCs w:val="18"/>
          <w:lang w:val="el-GR"/>
        </w:rPr>
        <w:t>90</w:t>
      </w:r>
      <w:r w:rsidR="00076589">
        <w:rPr>
          <w:rFonts w:cs="Calibri"/>
          <w:sz w:val="18"/>
          <w:szCs w:val="18"/>
          <w:lang w:val="el-GR"/>
        </w:rPr>
        <w:t>%</w:t>
      </w:r>
      <w:r w:rsidR="007C6BDA">
        <w:rPr>
          <w:rFonts w:cs="Calibri"/>
          <w:sz w:val="18"/>
          <w:szCs w:val="18"/>
          <w:lang w:val="el-GR"/>
        </w:rPr>
        <w:t xml:space="preserve"> από 111</w:t>
      </w:r>
      <w:r w:rsidRPr="00656BA7">
        <w:rPr>
          <w:rFonts w:cs="Calibri"/>
          <w:sz w:val="18"/>
          <w:szCs w:val="18"/>
          <w:lang w:val="el-GR"/>
        </w:rPr>
        <w:t>% ένα χρόνο πριν</w:t>
      </w:r>
    </w:p>
    <w:p w:rsidR="003E2458" w:rsidRPr="00D631D2" w:rsidRDefault="00076589" w:rsidP="00656BA7">
      <w:pPr>
        <w:spacing w:before="120" w:after="120" w:line="300" w:lineRule="exact"/>
        <w:ind w:left="-142"/>
        <w:rPr>
          <w:rFonts w:eastAsiaTheme="minorEastAsia" w:cs="Calibri"/>
          <w:b/>
          <w:color w:val="003C96" w:themeColor="text2"/>
          <w:sz w:val="21"/>
          <w:szCs w:val="21"/>
        </w:rPr>
      </w:pPr>
      <w:r>
        <w:rPr>
          <w:rFonts w:eastAsiaTheme="minorEastAsia" w:cs="Calibri"/>
          <w:b/>
          <w:color w:val="003C96" w:themeColor="text2"/>
          <w:sz w:val="21"/>
          <w:szCs w:val="21"/>
        </w:rPr>
        <w:t xml:space="preserve">Αποκατάσταση Κερδοφορίας, λόγω Εξορθολογισμού Κόστους και </w:t>
      </w:r>
      <w:r w:rsidR="00E82B38">
        <w:rPr>
          <w:rFonts w:eastAsiaTheme="minorEastAsia" w:cs="Calibri"/>
          <w:b/>
          <w:color w:val="003C96" w:themeColor="text2"/>
          <w:sz w:val="21"/>
          <w:szCs w:val="21"/>
        </w:rPr>
        <w:t>Κόστο</w:t>
      </w:r>
      <w:r w:rsidR="00D4070D">
        <w:rPr>
          <w:rFonts w:eastAsiaTheme="minorEastAsia" w:cs="Calibri"/>
          <w:b/>
          <w:color w:val="003C96" w:themeColor="text2"/>
          <w:sz w:val="21"/>
          <w:szCs w:val="21"/>
        </w:rPr>
        <w:t>υ</w:t>
      </w:r>
      <w:r w:rsidR="00E82B38">
        <w:rPr>
          <w:rFonts w:eastAsiaTheme="minorEastAsia" w:cs="Calibri"/>
          <w:b/>
          <w:color w:val="003C96" w:themeColor="text2"/>
          <w:sz w:val="21"/>
          <w:szCs w:val="21"/>
        </w:rPr>
        <w:t>ς Κινδύνου</w:t>
      </w:r>
    </w:p>
    <w:p w:rsidR="00FF3D6E" w:rsidRPr="003878D7" w:rsidRDefault="00D631D2" w:rsidP="00FF3D6E">
      <w:pPr>
        <w:pStyle w:val="a6"/>
        <w:numPr>
          <w:ilvl w:val="0"/>
          <w:numId w:val="14"/>
        </w:numPr>
        <w:spacing w:line="300" w:lineRule="exact"/>
        <w:ind w:left="572" w:hanging="357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Καθαρά</w:t>
      </w:r>
      <w:r w:rsidR="00FF3D6E">
        <w:rPr>
          <w:rFonts w:cs="Calibri"/>
          <w:sz w:val="18"/>
          <w:szCs w:val="18"/>
          <w:lang w:val="el-GR"/>
        </w:rPr>
        <w:t>κ</w:t>
      </w:r>
      <w:r>
        <w:rPr>
          <w:rFonts w:cs="Calibri"/>
          <w:sz w:val="18"/>
          <w:szCs w:val="18"/>
          <w:lang w:val="el-GR"/>
        </w:rPr>
        <w:t>έρδη</w:t>
      </w:r>
      <w:r w:rsidR="00D4070D">
        <w:rPr>
          <w:rFonts w:cs="Calibri"/>
          <w:sz w:val="18"/>
          <w:szCs w:val="18"/>
          <w:lang w:val="el-GR"/>
        </w:rPr>
        <w:t xml:space="preserve">μετόχων </w:t>
      </w:r>
      <w:r w:rsidR="00FF3D6E">
        <w:rPr>
          <w:rFonts w:cs="Calibri"/>
          <w:sz w:val="18"/>
          <w:szCs w:val="18"/>
          <w:lang w:val="el-GR"/>
        </w:rPr>
        <w:t>από συνεχιζόμενες δ</w:t>
      </w:r>
      <w:r w:rsidR="00FF3D6E" w:rsidRPr="003878D7">
        <w:rPr>
          <w:rFonts w:cs="Calibri"/>
          <w:sz w:val="18"/>
          <w:szCs w:val="18"/>
          <w:lang w:val="el-GR"/>
        </w:rPr>
        <w:t>ραστηριότητες €94 εκατ.το 3</w:t>
      </w:r>
      <w:r w:rsidR="00FF3D6E" w:rsidRPr="003878D7">
        <w:rPr>
          <w:rFonts w:cs="Calibri"/>
          <w:sz w:val="18"/>
          <w:szCs w:val="18"/>
          <w:vertAlign w:val="superscript"/>
          <w:lang w:val="el-GR"/>
        </w:rPr>
        <w:t>ο</w:t>
      </w:r>
      <w:r w:rsidR="00FF3D6E" w:rsidRPr="003878D7">
        <w:rPr>
          <w:rFonts w:cs="Calibri"/>
          <w:sz w:val="18"/>
          <w:szCs w:val="18"/>
          <w:lang w:val="el-GR"/>
        </w:rPr>
        <w:t xml:space="preserve">3μηνο </w:t>
      </w:r>
      <w:r w:rsidRPr="00D631D2">
        <w:rPr>
          <w:rFonts w:cs="Calibri"/>
          <w:sz w:val="18"/>
          <w:szCs w:val="18"/>
          <w:lang w:val="el-GR"/>
        </w:rPr>
        <w:t xml:space="preserve">2018 </w:t>
      </w:r>
      <w:r w:rsidR="00FF3D6E" w:rsidRPr="003878D7">
        <w:rPr>
          <w:rFonts w:cs="Calibri"/>
          <w:sz w:val="18"/>
          <w:szCs w:val="18"/>
          <w:lang w:val="el-GR"/>
        </w:rPr>
        <w:t>από €24 εκατ.το 2</w:t>
      </w:r>
      <w:r w:rsidR="00FF3D6E" w:rsidRPr="003878D7">
        <w:rPr>
          <w:rFonts w:cs="Calibri"/>
          <w:sz w:val="18"/>
          <w:szCs w:val="18"/>
          <w:vertAlign w:val="superscript"/>
          <w:lang w:val="el-GR"/>
        </w:rPr>
        <w:t>ο</w:t>
      </w:r>
      <w:r w:rsidR="00FF3D6E" w:rsidRPr="003878D7">
        <w:rPr>
          <w:rFonts w:cs="Calibri"/>
          <w:sz w:val="18"/>
          <w:szCs w:val="18"/>
          <w:lang w:val="el-GR"/>
        </w:rPr>
        <w:t>3μηνο</w:t>
      </w:r>
    </w:p>
    <w:p w:rsidR="007C6BDA" w:rsidRDefault="007C6BDA" w:rsidP="00656BA7">
      <w:pPr>
        <w:pStyle w:val="a6"/>
        <w:numPr>
          <w:ilvl w:val="0"/>
          <w:numId w:val="14"/>
        </w:numPr>
        <w:spacing w:after="120" w:line="300" w:lineRule="exact"/>
        <w:ind w:left="572" w:hanging="357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Κέ</w:t>
      </w:r>
      <w:r w:rsidR="00FB7A7C">
        <w:rPr>
          <w:rFonts w:cs="Calibri"/>
          <w:sz w:val="18"/>
          <w:szCs w:val="18"/>
          <w:lang w:val="el-GR"/>
        </w:rPr>
        <w:t>ρδη προ φόρων και προβλέψεων</w:t>
      </w:r>
      <w:r w:rsidR="00D631D2">
        <w:rPr>
          <w:rFonts w:cs="Calibri"/>
          <w:sz w:val="18"/>
          <w:szCs w:val="18"/>
          <w:lang w:val="el-GR"/>
        </w:rPr>
        <w:t xml:space="preserve">στα </w:t>
      </w:r>
      <w:r>
        <w:rPr>
          <w:rFonts w:cs="Calibri"/>
          <w:sz w:val="18"/>
          <w:szCs w:val="18"/>
          <w:lang w:val="el-GR"/>
        </w:rPr>
        <w:t>€253 εκατ</w:t>
      </w:r>
      <w:r w:rsidR="00D0455A">
        <w:rPr>
          <w:rFonts w:cs="Calibri"/>
          <w:sz w:val="18"/>
          <w:szCs w:val="18"/>
          <w:lang w:val="el-GR"/>
        </w:rPr>
        <w:t>.</w:t>
      </w:r>
      <w:r>
        <w:rPr>
          <w:rFonts w:cs="Calibri"/>
          <w:sz w:val="18"/>
          <w:szCs w:val="18"/>
          <w:lang w:val="el-GR"/>
        </w:rPr>
        <w:t xml:space="preserve"> από €196 εκατ</w:t>
      </w:r>
      <w:r w:rsidR="00D0455A">
        <w:rPr>
          <w:rFonts w:cs="Calibri"/>
          <w:sz w:val="18"/>
          <w:szCs w:val="18"/>
          <w:lang w:val="el-GR"/>
        </w:rPr>
        <w:t>.</w:t>
      </w:r>
      <w:r>
        <w:rPr>
          <w:rFonts w:cs="Calibri"/>
          <w:sz w:val="18"/>
          <w:szCs w:val="18"/>
          <w:lang w:val="el-GR"/>
        </w:rPr>
        <w:t xml:space="preserve"> το 2</w:t>
      </w:r>
      <w:r w:rsidRPr="007C6BDA">
        <w:rPr>
          <w:rFonts w:cs="Calibri"/>
          <w:sz w:val="18"/>
          <w:szCs w:val="18"/>
          <w:vertAlign w:val="superscript"/>
          <w:lang w:val="el-GR"/>
        </w:rPr>
        <w:t>ο</w:t>
      </w:r>
      <w:r w:rsidR="00FB7A7C">
        <w:rPr>
          <w:rFonts w:cs="Calibri"/>
          <w:sz w:val="18"/>
          <w:szCs w:val="18"/>
          <w:lang w:val="el-GR"/>
        </w:rPr>
        <w:t xml:space="preserve"> 3μηνο 2018 </w:t>
      </w:r>
    </w:p>
    <w:p w:rsidR="007C6BDA" w:rsidRDefault="007C6BDA" w:rsidP="00A53671">
      <w:pPr>
        <w:pStyle w:val="a6"/>
        <w:numPr>
          <w:ilvl w:val="0"/>
          <w:numId w:val="14"/>
        </w:numPr>
        <w:spacing w:after="120" w:line="300" w:lineRule="exact"/>
        <w:ind w:left="572" w:hanging="357"/>
        <w:jc w:val="both"/>
        <w:rPr>
          <w:rFonts w:cs="Calibri"/>
          <w:sz w:val="18"/>
          <w:szCs w:val="18"/>
          <w:lang w:val="el-GR"/>
        </w:rPr>
      </w:pPr>
      <w:r w:rsidRPr="007C6BDA">
        <w:rPr>
          <w:rFonts w:cs="Calibri"/>
          <w:sz w:val="18"/>
          <w:szCs w:val="18"/>
          <w:lang w:val="el-GR"/>
        </w:rPr>
        <w:t xml:space="preserve">Νέες εκταμιεύσεις δανείων </w:t>
      </w:r>
      <w:r w:rsidR="00092582">
        <w:rPr>
          <w:rFonts w:cs="Calibri"/>
          <w:sz w:val="18"/>
          <w:szCs w:val="18"/>
          <w:lang w:val="el-GR"/>
        </w:rPr>
        <w:t xml:space="preserve">ύψους </w:t>
      </w:r>
      <w:r w:rsidR="00611B73">
        <w:rPr>
          <w:rFonts w:cs="Calibri"/>
          <w:sz w:val="18"/>
          <w:szCs w:val="18"/>
          <w:lang w:val="el-GR"/>
        </w:rPr>
        <w:t>€2,0 δισ</w:t>
      </w:r>
      <w:r w:rsidR="00D0455A">
        <w:rPr>
          <w:rFonts w:cs="Calibri"/>
          <w:sz w:val="18"/>
          <w:szCs w:val="18"/>
          <w:lang w:val="el-GR"/>
        </w:rPr>
        <w:t>.</w:t>
      </w:r>
      <w:r w:rsidR="00611B73">
        <w:rPr>
          <w:rFonts w:cs="Calibri"/>
          <w:sz w:val="18"/>
          <w:szCs w:val="18"/>
          <w:lang w:val="el-GR"/>
        </w:rPr>
        <w:t xml:space="preserve"> το 9μηνο 2018</w:t>
      </w:r>
      <w:r w:rsidR="00171723">
        <w:rPr>
          <w:rFonts w:cs="Calibri"/>
          <w:sz w:val="18"/>
          <w:szCs w:val="18"/>
          <w:lang w:val="el-GR"/>
        </w:rPr>
        <w:t xml:space="preserve"> με επιτόκιο 5%</w:t>
      </w:r>
    </w:p>
    <w:p w:rsidR="000B4F60" w:rsidRPr="00656BA7" w:rsidRDefault="000B4F60" w:rsidP="00656BA7">
      <w:pPr>
        <w:pStyle w:val="a6"/>
        <w:numPr>
          <w:ilvl w:val="0"/>
          <w:numId w:val="14"/>
        </w:numPr>
        <w:spacing w:line="300" w:lineRule="exact"/>
        <w:ind w:left="572" w:hanging="357"/>
        <w:jc w:val="both"/>
        <w:rPr>
          <w:rFonts w:cs="Calibri"/>
          <w:sz w:val="18"/>
          <w:szCs w:val="18"/>
          <w:lang w:val="el-GR"/>
        </w:rPr>
      </w:pPr>
      <w:r w:rsidRPr="00656BA7">
        <w:rPr>
          <w:rFonts w:cs="Calibri"/>
          <w:sz w:val="18"/>
          <w:szCs w:val="18"/>
          <w:lang w:val="el-GR"/>
        </w:rPr>
        <w:t xml:space="preserve">Λειτουργικό </w:t>
      </w:r>
      <w:r w:rsidR="00B65A24">
        <w:rPr>
          <w:rFonts w:cs="Calibri"/>
          <w:sz w:val="18"/>
          <w:szCs w:val="18"/>
          <w:lang w:val="el-GR"/>
        </w:rPr>
        <w:t>κ</w:t>
      </w:r>
      <w:r w:rsidR="007C6BDA">
        <w:rPr>
          <w:rFonts w:cs="Calibri"/>
          <w:sz w:val="18"/>
          <w:szCs w:val="18"/>
          <w:lang w:val="el-GR"/>
        </w:rPr>
        <w:t xml:space="preserve">όστος </w:t>
      </w:r>
      <w:r w:rsidR="00D023A9">
        <w:rPr>
          <w:rFonts w:cs="Calibri"/>
          <w:sz w:val="18"/>
          <w:szCs w:val="18"/>
          <w:lang w:val="el-GR"/>
        </w:rPr>
        <w:t xml:space="preserve">σε επαναλαμβανόμενη βάση </w:t>
      </w:r>
      <w:r w:rsidR="007C6BDA">
        <w:rPr>
          <w:rFonts w:cs="Calibri"/>
          <w:sz w:val="18"/>
          <w:szCs w:val="18"/>
          <w:lang w:val="el-GR"/>
        </w:rPr>
        <w:t>μειωμένο κατά 6</w:t>
      </w:r>
      <w:r w:rsidR="00D023A9">
        <w:rPr>
          <w:rFonts w:cs="Calibri"/>
          <w:sz w:val="18"/>
          <w:szCs w:val="18"/>
          <w:lang w:val="el-GR"/>
        </w:rPr>
        <w:t>% ετησίως</w:t>
      </w:r>
      <w:r w:rsidR="00B65A24">
        <w:rPr>
          <w:rFonts w:cs="Calibri"/>
          <w:sz w:val="18"/>
          <w:szCs w:val="18"/>
          <w:lang w:val="el-GR"/>
        </w:rPr>
        <w:t xml:space="preserve"> το 9μηνο 2018</w:t>
      </w:r>
    </w:p>
    <w:p w:rsidR="000B4F60" w:rsidRPr="00656BA7" w:rsidRDefault="00E82B38" w:rsidP="00656BA7">
      <w:pPr>
        <w:pStyle w:val="a6"/>
        <w:numPr>
          <w:ilvl w:val="0"/>
          <w:numId w:val="14"/>
        </w:numPr>
        <w:spacing w:line="300" w:lineRule="exact"/>
        <w:ind w:left="572" w:hanging="357"/>
        <w:jc w:val="both"/>
        <w:rPr>
          <w:rFonts w:cs="Calibri"/>
          <w:sz w:val="18"/>
          <w:szCs w:val="18"/>
          <w:lang w:val="el-GR"/>
        </w:rPr>
      </w:pPr>
      <w:r w:rsidRPr="00656BA7">
        <w:rPr>
          <w:rFonts w:cs="Calibri"/>
          <w:sz w:val="18"/>
          <w:szCs w:val="18"/>
          <w:lang w:val="el-GR"/>
        </w:rPr>
        <w:t xml:space="preserve">Κόστος </w:t>
      </w:r>
      <w:r w:rsidR="00171723">
        <w:rPr>
          <w:rFonts w:cs="Calibri"/>
          <w:sz w:val="18"/>
          <w:szCs w:val="18"/>
          <w:lang w:val="el-GR"/>
        </w:rPr>
        <w:t>κινδύνου</w:t>
      </w:r>
      <w:r w:rsidR="007C6BDA">
        <w:rPr>
          <w:rFonts w:cs="Calibri"/>
          <w:sz w:val="18"/>
          <w:szCs w:val="18"/>
          <w:lang w:val="el-GR"/>
        </w:rPr>
        <w:t>στις 158 μ.β. το 9</w:t>
      </w:r>
      <w:r w:rsidRPr="00656BA7">
        <w:rPr>
          <w:rFonts w:cs="Calibri"/>
          <w:sz w:val="18"/>
          <w:szCs w:val="18"/>
          <w:lang w:val="el-GR"/>
        </w:rPr>
        <w:t>μηνο 2018</w:t>
      </w:r>
      <w:r w:rsidR="007C6BDA">
        <w:rPr>
          <w:rFonts w:cs="Calibri"/>
          <w:sz w:val="18"/>
          <w:szCs w:val="18"/>
          <w:lang w:val="el-GR"/>
        </w:rPr>
        <w:t xml:space="preserve"> έναντι 252 μ.β. το 9</w:t>
      </w:r>
      <w:r w:rsidR="00171723">
        <w:rPr>
          <w:rFonts w:cs="Calibri"/>
          <w:sz w:val="18"/>
          <w:szCs w:val="18"/>
          <w:lang w:val="el-GR"/>
        </w:rPr>
        <w:t>μηνο 2017</w:t>
      </w:r>
    </w:p>
    <w:p w:rsidR="003E2458" w:rsidRPr="00BB4E56" w:rsidRDefault="00E82B38" w:rsidP="00656BA7">
      <w:pPr>
        <w:spacing w:before="120" w:after="120" w:line="300" w:lineRule="exact"/>
        <w:ind w:left="-142"/>
        <w:rPr>
          <w:rFonts w:eastAsiaTheme="minorEastAsia" w:cs="Calibri"/>
          <w:b/>
          <w:color w:val="003C96" w:themeColor="text2"/>
          <w:sz w:val="21"/>
          <w:szCs w:val="21"/>
        </w:rPr>
      </w:pPr>
      <w:r>
        <w:rPr>
          <w:rFonts w:eastAsiaTheme="minorEastAsia" w:cs="Calibri"/>
          <w:b/>
          <w:color w:val="003C96" w:themeColor="text2"/>
          <w:sz w:val="21"/>
          <w:szCs w:val="21"/>
        </w:rPr>
        <w:t>Κεφαλαιακή Βάση</w:t>
      </w:r>
    </w:p>
    <w:p w:rsidR="00171723" w:rsidRPr="00A71291" w:rsidRDefault="00171723" w:rsidP="00171723">
      <w:pPr>
        <w:pStyle w:val="a6"/>
        <w:numPr>
          <w:ilvl w:val="0"/>
          <w:numId w:val="14"/>
        </w:numPr>
        <w:spacing w:line="300" w:lineRule="exact"/>
        <w:ind w:left="572" w:hanging="357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85% των εσωτερικών ενεργειών του Σ</w:t>
      </w:r>
      <w:r w:rsidRPr="00656BA7">
        <w:rPr>
          <w:rFonts w:cs="Calibri"/>
          <w:sz w:val="18"/>
          <w:szCs w:val="18"/>
          <w:lang w:val="el-GR"/>
        </w:rPr>
        <w:t xml:space="preserve">χεδίου </w:t>
      </w:r>
      <w:r>
        <w:rPr>
          <w:rFonts w:cs="Calibri"/>
          <w:sz w:val="18"/>
          <w:szCs w:val="18"/>
          <w:lang w:val="el-GR"/>
        </w:rPr>
        <w:t>Κ</w:t>
      </w:r>
      <w:r w:rsidRPr="00656BA7">
        <w:rPr>
          <w:rFonts w:cs="Calibri"/>
          <w:sz w:val="18"/>
          <w:szCs w:val="18"/>
          <w:lang w:val="el-GR"/>
        </w:rPr>
        <w:t xml:space="preserve">εφαλαιακής </w:t>
      </w:r>
      <w:r>
        <w:rPr>
          <w:rFonts w:cs="Calibri"/>
          <w:sz w:val="18"/>
          <w:szCs w:val="18"/>
          <w:lang w:val="el-GR"/>
        </w:rPr>
        <w:t>Ενίσχυσης έχουν ολοκληρωθεί</w:t>
      </w:r>
    </w:p>
    <w:p w:rsidR="007B28A2" w:rsidRPr="00611B73" w:rsidRDefault="00D7169D" w:rsidP="00611B73">
      <w:pPr>
        <w:pStyle w:val="a6"/>
        <w:numPr>
          <w:ilvl w:val="0"/>
          <w:numId w:val="14"/>
        </w:numPr>
        <w:spacing w:after="120" w:line="300" w:lineRule="exact"/>
        <w:ind w:left="572" w:hanging="357"/>
        <w:jc w:val="both"/>
        <w:rPr>
          <w:rFonts w:cs="Calibri"/>
          <w:sz w:val="18"/>
          <w:szCs w:val="18"/>
          <w:lang w:val="el-GR"/>
        </w:rPr>
      </w:pPr>
      <w:r>
        <w:rPr>
          <w:rFonts w:cs="Calibri"/>
          <w:sz w:val="18"/>
          <w:szCs w:val="18"/>
          <w:lang w:val="el-GR"/>
        </w:rPr>
        <w:t>Δείκτη</w:t>
      </w:r>
      <w:r w:rsidR="00977523">
        <w:rPr>
          <w:rFonts w:cs="Calibri"/>
          <w:sz w:val="18"/>
          <w:szCs w:val="18"/>
          <w:lang w:val="el-GR"/>
        </w:rPr>
        <w:t>ς</w:t>
      </w:r>
      <w:r w:rsidR="00B65A24">
        <w:rPr>
          <w:rFonts w:cs="Calibri"/>
          <w:sz w:val="18"/>
          <w:szCs w:val="18"/>
          <w:lang w:val="el-GR"/>
        </w:rPr>
        <w:t>κ</w:t>
      </w:r>
      <w:r w:rsidRPr="00656BA7">
        <w:rPr>
          <w:rFonts w:cs="Calibri"/>
          <w:sz w:val="18"/>
          <w:szCs w:val="18"/>
          <w:lang w:val="el-GR"/>
        </w:rPr>
        <w:t xml:space="preserve">εφαλαίου </w:t>
      </w:r>
      <w:r w:rsidR="00B65A24">
        <w:rPr>
          <w:rFonts w:cs="Calibri"/>
          <w:sz w:val="18"/>
          <w:szCs w:val="18"/>
          <w:lang w:val="el-GR"/>
        </w:rPr>
        <w:t>κ</w:t>
      </w:r>
      <w:r w:rsidRPr="00656BA7">
        <w:rPr>
          <w:rFonts w:cs="Calibri"/>
          <w:sz w:val="18"/>
          <w:szCs w:val="18"/>
          <w:lang w:val="el-GR"/>
        </w:rPr>
        <w:t xml:space="preserve">οινών </w:t>
      </w:r>
      <w:r w:rsidR="00B65A24">
        <w:rPr>
          <w:rFonts w:cs="Calibri"/>
          <w:sz w:val="18"/>
          <w:szCs w:val="18"/>
          <w:lang w:val="el-GR"/>
        </w:rPr>
        <w:t>μ</w:t>
      </w:r>
      <w:r w:rsidRPr="00656BA7">
        <w:rPr>
          <w:rFonts w:cs="Calibri"/>
          <w:sz w:val="18"/>
          <w:szCs w:val="18"/>
          <w:lang w:val="el-GR"/>
        </w:rPr>
        <w:t xml:space="preserve">ετοχών </w:t>
      </w:r>
      <w:r w:rsidR="00B65A24">
        <w:rPr>
          <w:rFonts w:cs="Calibri"/>
          <w:sz w:val="18"/>
          <w:szCs w:val="18"/>
          <w:lang w:val="el-GR"/>
        </w:rPr>
        <w:t>κ</w:t>
      </w:r>
      <w:r w:rsidRPr="00656BA7">
        <w:rPr>
          <w:rFonts w:cs="Calibri"/>
          <w:sz w:val="18"/>
          <w:szCs w:val="18"/>
          <w:lang w:val="el-GR"/>
        </w:rPr>
        <w:t xml:space="preserve">ατηγορίας Ι (CET-1) </w:t>
      </w:r>
      <w:r w:rsidR="007C6BDA">
        <w:rPr>
          <w:rFonts w:cs="Calibri"/>
          <w:sz w:val="18"/>
          <w:szCs w:val="18"/>
          <w:lang w:val="el-GR"/>
        </w:rPr>
        <w:t xml:space="preserve">στο </w:t>
      </w:r>
      <w:r w:rsidR="00A71291">
        <w:rPr>
          <w:rFonts w:cs="Calibri"/>
          <w:sz w:val="18"/>
          <w:szCs w:val="18"/>
          <w:lang w:val="el-GR"/>
        </w:rPr>
        <w:t>13</w:t>
      </w:r>
      <w:r w:rsidR="00D2321D">
        <w:rPr>
          <w:rFonts w:cs="Calibri"/>
          <w:sz w:val="18"/>
          <w:szCs w:val="18"/>
          <w:lang w:val="el-GR"/>
        </w:rPr>
        <w:t>,</w:t>
      </w:r>
      <w:r w:rsidR="00A71291">
        <w:rPr>
          <w:rFonts w:cs="Calibri"/>
          <w:sz w:val="18"/>
          <w:szCs w:val="18"/>
          <w:lang w:val="el-GR"/>
        </w:rPr>
        <w:t>7</w:t>
      </w:r>
      <w:r w:rsidR="007C6BDA">
        <w:rPr>
          <w:rFonts w:cs="Calibri"/>
          <w:sz w:val="18"/>
          <w:szCs w:val="18"/>
          <w:lang w:val="el-GR"/>
        </w:rPr>
        <w:t>% το Σεπτ</w:t>
      </w:r>
      <w:r w:rsidR="00611B73">
        <w:rPr>
          <w:rFonts w:cs="Calibri"/>
          <w:sz w:val="18"/>
          <w:szCs w:val="18"/>
          <w:lang w:val="el-GR"/>
        </w:rPr>
        <w:t xml:space="preserve">έμβριο </w:t>
      </w:r>
      <w:r>
        <w:rPr>
          <w:rFonts w:cs="Calibri"/>
          <w:sz w:val="18"/>
          <w:szCs w:val="18"/>
          <w:lang w:val="el-GR"/>
        </w:rPr>
        <w:t>2018</w:t>
      </w:r>
      <w:r w:rsidR="00A14A20">
        <w:rPr>
          <w:rFonts w:cs="Calibri"/>
          <w:sz w:val="18"/>
          <w:szCs w:val="18"/>
          <w:lang w:val="el-GR"/>
        </w:rPr>
        <w:t>, αυξημένος κατά 20 μ.β. σε τριμηνιαία βάση</w:t>
      </w:r>
      <w:r w:rsidR="00611B73">
        <w:rPr>
          <w:rFonts w:cs="Calibri"/>
          <w:sz w:val="18"/>
          <w:szCs w:val="18"/>
          <w:lang w:val="el-GR"/>
        </w:rPr>
        <w:t xml:space="preserve">. </w:t>
      </w:r>
      <w:r w:rsidR="00E82B38" w:rsidRPr="00611B73">
        <w:rPr>
          <w:rFonts w:cs="Calibri"/>
          <w:sz w:val="18"/>
          <w:szCs w:val="18"/>
        </w:rPr>
        <w:t>Pro</w:t>
      </w:r>
      <w:r w:rsidR="00E82B38" w:rsidRPr="00611B73">
        <w:rPr>
          <w:rFonts w:cs="Calibri"/>
          <w:sz w:val="18"/>
          <w:szCs w:val="18"/>
          <w:lang w:val="el-GR"/>
        </w:rPr>
        <w:t>-</w:t>
      </w:r>
      <w:r w:rsidR="00F337C4" w:rsidRPr="00611B73">
        <w:rPr>
          <w:rFonts w:cs="Calibri"/>
          <w:sz w:val="18"/>
          <w:szCs w:val="18"/>
        </w:rPr>
        <w:t>for</w:t>
      </w:r>
      <w:r w:rsidR="00E82B38" w:rsidRPr="00611B73">
        <w:rPr>
          <w:rFonts w:cs="Calibri"/>
          <w:sz w:val="18"/>
          <w:szCs w:val="18"/>
        </w:rPr>
        <w:t>ma</w:t>
      </w:r>
      <w:r w:rsidR="00E82B38" w:rsidRPr="00611B73">
        <w:rPr>
          <w:rFonts w:cs="Calibri"/>
          <w:sz w:val="18"/>
          <w:szCs w:val="18"/>
          <w:lang w:val="el-GR"/>
        </w:rPr>
        <w:t xml:space="preserve"> CET-1 στο </w:t>
      </w:r>
      <w:r w:rsidR="00A71291">
        <w:rPr>
          <w:rFonts w:cs="Calibri"/>
          <w:sz w:val="18"/>
          <w:szCs w:val="18"/>
          <w:lang w:val="el-GR"/>
        </w:rPr>
        <w:t>14,2</w:t>
      </w:r>
      <w:r w:rsidR="00E82B38" w:rsidRPr="00611B73">
        <w:rPr>
          <w:rFonts w:cs="Calibri"/>
          <w:sz w:val="18"/>
          <w:szCs w:val="18"/>
          <w:lang w:val="el-GR"/>
        </w:rPr>
        <w:t xml:space="preserve">%, προσαρμοσμένο για μείωση του σταθμισμένου ενεργητικού από την πώληση δύο χαρτοφυλακίων </w:t>
      </w:r>
      <w:r w:rsidR="009625E4" w:rsidRPr="00611B73">
        <w:rPr>
          <w:rFonts w:cs="Calibri"/>
          <w:sz w:val="18"/>
          <w:szCs w:val="18"/>
        </w:rPr>
        <w:t>NPE</w:t>
      </w:r>
      <w:r w:rsidR="00A14A20">
        <w:rPr>
          <w:rFonts w:cs="Calibri"/>
          <w:sz w:val="18"/>
          <w:szCs w:val="18"/>
          <w:lang w:val="el-GR"/>
        </w:rPr>
        <w:t xml:space="preserve">τον Οκτώβριο 2018 </w:t>
      </w:r>
      <w:r w:rsidR="00E82B38" w:rsidRPr="00611B73">
        <w:rPr>
          <w:rFonts w:cs="Calibri"/>
          <w:sz w:val="18"/>
          <w:szCs w:val="18"/>
          <w:lang w:val="el-GR"/>
        </w:rPr>
        <w:t xml:space="preserve">και </w:t>
      </w:r>
      <w:r w:rsidR="00A71291">
        <w:rPr>
          <w:rFonts w:cs="Calibri"/>
          <w:sz w:val="18"/>
          <w:szCs w:val="18"/>
          <w:lang w:val="el-GR"/>
        </w:rPr>
        <w:t>τις επικείμενες</w:t>
      </w:r>
      <w:r w:rsidR="00A14A20">
        <w:rPr>
          <w:rFonts w:cs="Calibri"/>
          <w:sz w:val="18"/>
          <w:szCs w:val="18"/>
          <w:lang w:val="el-GR"/>
        </w:rPr>
        <w:t xml:space="preserve">συμφωνημένες </w:t>
      </w:r>
      <w:r w:rsidR="00A71291">
        <w:rPr>
          <w:rFonts w:cs="Calibri"/>
          <w:sz w:val="18"/>
          <w:szCs w:val="18"/>
          <w:lang w:val="el-GR"/>
        </w:rPr>
        <w:t>πωλήσεις</w:t>
      </w:r>
      <w:r w:rsidR="00A14A20">
        <w:rPr>
          <w:rFonts w:cs="Calibri"/>
          <w:sz w:val="18"/>
          <w:szCs w:val="18"/>
          <w:lang w:val="el-GR"/>
        </w:rPr>
        <w:t xml:space="preserve"> δραστηριοτήτων σε Αλβανία και Βουλγαρία. </w:t>
      </w:r>
    </w:p>
    <w:p w:rsidR="003E2458" w:rsidRDefault="003E2458">
      <w:pPr>
        <w:rPr>
          <w:rFonts w:eastAsia="Times New Roman" w:cs="Calibri"/>
          <w:color w:val="003C96" w:themeColor="text2"/>
          <w:sz w:val="28"/>
          <w:szCs w:val="28"/>
        </w:rPr>
      </w:pPr>
      <w:r>
        <w:rPr>
          <w:rFonts w:eastAsia="Times New Roman" w:cs="Calibri"/>
          <w:color w:val="003C96" w:themeColor="text2"/>
          <w:sz w:val="28"/>
          <w:szCs w:val="28"/>
        </w:rPr>
        <w:br w:type="page"/>
      </w:r>
    </w:p>
    <w:p w:rsidR="007B28A2" w:rsidRPr="00F337C4" w:rsidRDefault="00411970" w:rsidP="00785510">
      <w:pPr>
        <w:spacing w:after="240" w:line="240" w:lineRule="auto"/>
        <w:ind w:left="-142" w:right="-285"/>
        <w:rPr>
          <w:rFonts w:eastAsia="Times New Roman" w:cs="Calibri"/>
          <w:sz w:val="28"/>
          <w:szCs w:val="28"/>
        </w:rPr>
      </w:pPr>
      <w:r w:rsidRPr="00411970">
        <w:rPr>
          <w:rFonts w:eastAsia="Times New Roman" w:cs="Calibri"/>
          <w:b/>
          <w:noProof/>
          <w:color w:val="003C96" w:themeColor="text2"/>
          <w:sz w:val="28"/>
          <w:szCs w:val="28"/>
          <w:lang w:val="en-GB" w:eastAsia="en-GB"/>
        </w:rPr>
        <w:lastRenderedPageBreak/>
        <w:pict>
          <v:rect id="_x0000_s1028" style="position:absolute;left:0;text-align:left;margin-left:0;margin-top:25.7pt;width:551.3pt;height:596.75pt;z-index:-251586560;visibility:visible;mso-position-horizontal:lef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" fillcolor="#e6e6e1" stroked="f">
            <o:lock v:ext="edit" aspectratio="t"/>
            <v:textbox>
              <w:txbxContent>
                <w:p w:rsidR="00480F65" w:rsidRPr="00CD06A7" w:rsidRDefault="00480F65" w:rsidP="00CD06A7">
                  <w:pPr>
                    <w:spacing w:after="0" w:line="260" w:lineRule="exact"/>
                    <w:jc w:val="right"/>
                    <w:rPr>
                      <w:rFonts w:eastAsia="Times New Roman" w:cs="Calibri"/>
                      <w:color w:val="003C96" w:themeColor="text2"/>
                      <w:sz w:val="18"/>
                      <w:szCs w:val="18"/>
                    </w:rPr>
                  </w:pPr>
                </w:p>
              </w:txbxContent>
            </v:textbox>
            <w10:wrap anchorx="page"/>
          </v:rect>
        </w:pict>
      </w:r>
      <w:r w:rsidR="005C2A16" w:rsidRPr="00325303">
        <w:rPr>
          <w:rFonts w:eastAsia="Times New Roman" w:cs="Calibri"/>
          <w:b/>
          <w:color w:val="003C96" w:themeColor="text2"/>
          <w:sz w:val="28"/>
          <w:szCs w:val="28"/>
        </w:rPr>
        <w:t>Δήλωση Διοίκησης</w:t>
      </w:r>
    </w:p>
    <w:p w:rsidR="005520BB" w:rsidRPr="00AE2500" w:rsidRDefault="004A0F1F" w:rsidP="00713F5B">
      <w:pPr>
        <w:spacing w:after="240" w:line="260" w:lineRule="exact"/>
        <w:ind w:right="-2"/>
        <w:jc w:val="both"/>
        <w:rPr>
          <w:rFonts w:ascii="Calibri" w:hAnsi="Calibri" w:cs="Calibri"/>
          <w:i/>
          <w:sz w:val="18"/>
          <w:szCs w:val="18"/>
        </w:rPr>
      </w:pPr>
      <w:r w:rsidRPr="00987806">
        <w:rPr>
          <w:rFonts w:ascii="Calibri" w:hAnsi="Calibri" w:cs="Calibri"/>
          <w:i/>
          <w:sz w:val="18"/>
          <w:szCs w:val="18"/>
        </w:rPr>
        <w:t>«</w:t>
      </w:r>
      <w:r w:rsidR="00291248">
        <w:rPr>
          <w:rFonts w:ascii="Calibri" w:hAnsi="Calibri" w:cs="Calibri"/>
          <w:i/>
          <w:sz w:val="18"/>
          <w:szCs w:val="18"/>
        </w:rPr>
        <w:t>Το τρίμηνο που ολοκληρώθηκε ήταν ένα σημαντικό τρίμηνο για</w:t>
      </w:r>
      <w:r w:rsidR="009C6A47">
        <w:rPr>
          <w:rFonts w:ascii="Calibri" w:hAnsi="Calibri" w:cs="Calibri"/>
          <w:i/>
          <w:sz w:val="18"/>
          <w:szCs w:val="18"/>
        </w:rPr>
        <w:t xml:space="preserve"> την Τράπεζα Πειραιώς</w:t>
      </w:r>
      <w:r w:rsidR="00426FD2" w:rsidRPr="00987806">
        <w:rPr>
          <w:rFonts w:ascii="Calibri" w:hAnsi="Calibri" w:cs="Calibri"/>
          <w:i/>
          <w:sz w:val="18"/>
          <w:szCs w:val="18"/>
        </w:rPr>
        <w:t xml:space="preserve">. </w:t>
      </w:r>
      <w:r w:rsidR="009C6A47">
        <w:rPr>
          <w:rFonts w:ascii="Calibri" w:hAnsi="Calibri" w:cs="Calibri"/>
          <w:i/>
          <w:sz w:val="18"/>
          <w:szCs w:val="18"/>
        </w:rPr>
        <w:t>Επιτύχαμε την επαναφορά της κερδοφορίας του Ομίλου, με €94 εκατ. καθαρά κέρδη από συνεχιζόμενες δραστηριότητες να προστίθενται κατά το 3</w:t>
      </w:r>
      <w:r w:rsidR="009C6A47" w:rsidRPr="009C6A47">
        <w:rPr>
          <w:rFonts w:ascii="Calibri" w:hAnsi="Calibri" w:cs="Calibri"/>
          <w:i/>
          <w:sz w:val="18"/>
          <w:szCs w:val="18"/>
          <w:vertAlign w:val="superscript"/>
        </w:rPr>
        <w:t>ο</w:t>
      </w:r>
      <w:r w:rsidR="009C6A47">
        <w:rPr>
          <w:rFonts w:ascii="Calibri" w:hAnsi="Calibri" w:cs="Calibri"/>
          <w:i/>
          <w:sz w:val="18"/>
          <w:szCs w:val="18"/>
        </w:rPr>
        <w:t xml:space="preserve"> 3μηνο 2018. Αυτή η επίδοση επιτεύχθηκε παρά τις αναταράξεις που παρατηρήθηκαν στις </w:t>
      </w:r>
      <w:r w:rsidR="00923E22">
        <w:rPr>
          <w:rFonts w:ascii="Calibri" w:hAnsi="Calibri" w:cs="Calibri"/>
          <w:i/>
          <w:sz w:val="18"/>
          <w:szCs w:val="18"/>
        </w:rPr>
        <w:t xml:space="preserve">ευρωπαϊκές </w:t>
      </w:r>
      <w:r w:rsidR="006943F2">
        <w:rPr>
          <w:rFonts w:ascii="Calibri" w:hAnsi="Calibri" w:cs="Calibri"/>
          <w:i/>
          <w:sz w:val="18"/>
          <w:szCs w:val="18"/>
        </w:rPr>
        <w:t>χρηματα</w:t>
      </w:r>
      <w:r w:rsidR="009C6A47">
        <w:rPr>
          <w:rFonts w:ascii="Calibri" w:hAnsi="Calibri" w:cs="Calibri"/>
          <w:i/>
          <w:sz w:val="18"/>
          <w:szCs w:val="18"/>
        </w:rPr>
        <w:t>γορές</w:t>
      </w:r>
      <w:r w:rsidR="006943F2">
        <w:rPr>
          <w:rFonts w:ascii="Calibri" w:hAnsi="Calibri" w:cs="Calibri"/>
          <w:i/>
          <w:sz w:val="18"/>
          <w:szCs w:val="18"/>
        </w:rPr>
        <w:t xml:space="preserve"> τους τελευταίους μήνες. </w:t>
      </w:r>
    </w:p>
    <w:p w:rsidR="00D023A9" w:rsidRPr="005E66B3" w:rsidRDefault="00D023A9" w:rsidP="00D023A9">
      <w:pPr>
        <w:spacing w:after="240" w:line="260" w:lineRule="exact"/>
        <w:ind w:right="-2"/>
        <w:jc w:val="both"/>
        <w:rPr>
          <w:rFonts w:ascii="Calibri" w:hAnsi="Calibri" w:cs="Calibri"/>
          <w:i/>
          <w:sz w:val="18"/>
          <w:szCs w:val="18"/>
        </w:rPr>
      </w:pPr>
      <w:r w:rsidRPr="005E66B3">
        <w:rPr>
          <w:rFonts w:ascii="Calibri" w:hAnsi="Calibri" w:cs="Calibri"/>
          <w:i/>
          <w:sz w:val="18"/>
          <w:szCs w:val="18"/>
        </w:rPr>
        <w:t xml:space="preserve">Κατά τη διάρκεια του προηγούμενου έτους μειώσαμε τα </w:t>
      </w:r>
      <w:r w:rsidRPr="005E66B3">
        <w:rPr>
          <w:rFonts w:ascii="Calibri" w:hAnsi="Calibri" w:cs="Calibri"/>
          <w:i/>
          <w:sz w:val="18"/>
          <w:szCs w:val="18"/>
          <w:lang w:val="en-US"/>
        </w:rPr>
        <w:t>NPE</w:t>
      </w:r>
      <w:r w:rsidRPr="005E66B3">
        <w:rPr>
          <w:rFonts w:ascii="Calibri" w:hAnsi="Calibri" w:cs="Calibri"/>
          <w:i/>
          <w:sz w:val="18"/>
          <w:szCs w:val="18"/>
        </w:rPr>
        <w:t xml:space="preserve"> κατά περίπου €5,2 δισ., επιτυγχάνοντας τους στόχους μας, ενώ ταυτόχρονα βελτιώσαμε το δείκτη κάλυψης </w:t>
      </w:r>
      <w:r w:rsidRPr="005E66B3">
        <w:rPr>
          <w:rFonts w:ascii="Calibri" w:hAnsi="Calibri" w:cs="Calibri"/>
          <w:i/>
          <w:sz w:val="18"/>
          <w:szCs w:val="18"/>
          <w:lang w:val="en-US"/>
        </w:rPr>
        <w:t>NPE</w:t>
      </w:r>
      <w:r w:rsidRPr="005E66B3">
        <w:rPr>
          <w:rFonts w:ascii="Calibri" w:hAnsi="Calibri" w:cs="Calibri"/>
          <w:i/>
          <w:sz w:val="18"/>
          <w:szCs w:val="18"/>
        </w:rPr>
        <w:t xml:space="preserve"> στο 49%. Τις τελευταίες εβδομάδες </w:t>
      </w:r>
      <w:r>
        <w:rPr>
          <w:rFonts w:ascii="Calibri" w:hAnsi="Calibri" w:cs="Calibri"/>
          <w:i/>
          <w:sz w:val="18"/>
          <w:szCs w:val="18"/>
        </w:rPr>
        <w:t>το</w:t>
      </w:r>
      <w:r w:rsidR="00923E22">
        <w:rPr>
          <w:rFonts w:ascii="Calibri" w:hAnsi="Calibri" w:cs="Calibri"/>
          <w:i/>
          <w:sz w:val="18"/>
          <w:szCs w:val="18"/>
        </w:rPr>
        <w:t>ΥπΟικ</w:t>
      </w:r>
      <w:r w:rsidR="008947B4">
        <w:rPr>
          <w:rFonts w:ascii="Calibri" w:hAnsi="Calibri" w:cs="Calibri"/>
          <w:i/>
          <w:sz w:val="18"/>
          <w:szCs w:val="18"/>
        </w:rPr>
        <w:t xml:space="preserve">/ΤΧΣ </w:t>
      </w:r>
      <w:r>
        <w:rPr>
          <w:rFonts w:ascii="Calibri" w:hAnsi="Calibri" w:cs="Calibri"/>
          <w:i/>
          <w:sz w:val="18"/>
          <w:szCs w:val="18"/>
        </w:rPr>
        <w:t>και η</w:t>
      </w:r>
      <w:r w:rsidRPr="005E66B3">
        <w:rPr>
          <w:rFonts w:ascii="Calibri" w:hAnsi="Calibri" w:cs="Calibri"/>
          <w:i/>
          <w:sz w:val="18"/>
          <w:szCs w:val="18"/>
        </w:rPr>
        <w:t xml:space="preserve"> Τράπεζα της Ελλάδος </w:t>
      </w:r>
      <w:r w:rsidR="00923E22">
        <w:rPr>
          <w:rFonts w:ascii="Calibri" w:hAnsi="Calibri" w:cs="Calibri"/>
          <w:i/>
          <w:sz w:val="18"/>
          <w:szCs w:val="18"/>
        </w:rPr>
        <w:t xml:space="preserve">παρουσίασαν </w:t>
      </w:r>
      <w:r>
        <w:rPr>
          <w:rFonts w:ascii="Calibri" w:hAnsi="Calibri" w:cs="Calibri"/>
          <w:i/>
          <w:sz w:val="18"/>
          <w:szCs w:val="18"/>
        </w:rPr>
        <w:t>δύο σχέδια αντιμετώπισης</w:t>
      </w:r>
      <w:r w:rsidRPr="005E66B3">
        <w:rPr>
          <w:rFonts w:ascii="Calibri" w:hAnsi="Calibri" w:cs="Calibri"/>
          <w:i/>
          <w:sz w:val="18"/>
          <w:szCs w:val="18"/>
        </w:rPr>
        <w:t xml:space="preserve"> των </w:t>
      </w:r>
      <w:r>
        <w:rPr>
          <w:rFonts w:ascii="Calibri" w:hAnsi="Calibri" w:cs="Calibri"/>
          <w:i/>
          <w:sz w:val="18"/>
          <w:szCs w:val="18"/>
        </w:rPr>
        <w:t xml:space="preserve">υψηλών </w:t>
      </w:r>
      <w:r>
        <w:rPr>
          <w:rFonts w:ascii="Calibri" w:hAnsi="Calibri" w:cs="Calibri"/>
          <w:i/>
          <w:sz w:val="18"/>
          <w:szCs w:val="18"/>
          <w:lang w:val="en-US"/>
        </w:rPr>
        <w:t>NPE</w:t>
      </w:r>
      <w:r>
        <w:rPr>
          <w:rFonts w:ascii="Calibri" w:hAnsi="Calibri" w:cs="Calibri"/>
          <w:i/>
          <w:sz w:val="18"/>
          <w:szCs w:val="18"/>
        </w:rPr>
        <w:t xml:space="preserve"> των ελληνικών τραπεζών</w:t>
      </w:r>
      <w:r w:rsidRPr="005E66B3">
        <w:rPr>
          <w:rFonts w:ascii="Calibri" w:hAnsi="Calibri" w:cs="Calibri"/>
          <w:i/>
          <w:sz w:val="18"/>
          <w:szCs w:val="18"/>
        </w:rPr>
        <w:t xml:space="preserve">. Αν </w:t>
      </w:r>
      <w:r>
        <w:rPr>
          <w:rFonts w:ascii="Calibri" w:hAnsi="Calibri" w:cs="Calibri"/>
          <w:i/>
          <w:sz w:val="18"/>
          <w:szCs w:val="18"/>
        </w:rPr>
        <w:t>και σε πρώιμο στάδιο</w:t>
      </w:r>
      <w:r w:rsidRPr="005E66B3">
        <w:rPr>
          <w:rFonts w:ascii="Calibri" w:hAnsi="Calibri" w:cs="Calibri"/>
          <w:i/>
          <w:sz w:val="18"/>
          <w:szCs w:val="18"/>
        </w:rPr>
        <w:t xml:space="preserve">, </w:t>
      </w:r>
      <w:r>
        <w:rPr>
          <w:rFonts w:ascii="Calibri" w:hAnsi="Calibri" w:cs="Calibri"/>
          <w:i/>
          <w:sz w:val="18"/>
          <w:szCs w:val="18"/>
        </w:rPr>
        <w:t xml:space="preserve">και τα δύο πλάνα θα μπορούσαν να συνεισφέρουν σε μια συστημική λύση </w:t>
      </w:r>
      <w:r w:rsidRPr="005E66B3">
        <w:rPr>
          <w:rFonts w:ascii="Calibri" w:hAnsi="Calibri" w:cs="Calibri"/>
          <w:i/>
          <w:sz w:val="18"/>
          <w:szCs w:val="18"/>
        </w:rPr>
        <w:t xml:space="preserve">στο ζήτημα των </w:t>
      </w:r>
      <w:r>
        <w:rPr>
          <w:rFonts w:ascii="Calibri" w:hAnsi="Calibri" w:cs="Calibri"/>
          <w:i/>
          <w:sz w:val="18"/>
          <w:szCs w:val="18"/>
          <w:lang w:val="en-US"/>
        </w:rPr>
        <w:t>NPE</w:t>
      </w:r>
      <w:r w:rsidRPr="005E66B3">
        <w:rPr>
          <w:rFonts w:ascii="Calibri" w:hAnsi="Calibri" w:cs="Calibri"/>
          <w:i/>
          <w:sz w:val="18"/>
          <w:szCs w:val="18"/>
        </w:rPr>
        <w:t>.</w:t>
      </w:r>
    </w:p>
    <w:p w:rsidR="000110AE" w:rsidRDefault="006943F2" w:rsidP="00713F5B">
      <w:pPr>
        <w:spacing w:after="240" w:line="260" w:lineRule="exact"/>
        <w:ind w:right="-2"/>
        <w:jc w:val="both"/>
        <w:rPr>
          <w:rFonts w:ascii="Calibri" w:hAnsi="Calibri" w:cs="Calibri"/>
          <w:i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</w:rPr>
        <w:t>Η Τράπεζα κατάφερε</w:t>
      </w:r>
      <w:r w:rsidR="005459A0">
        <w:rPr>
          <w:rFonts w:ascii="Calibri" w:hAnsi="Calibri" w:cs="Calibri"/>
          <w:i/>
          <w:sz w:val="18"/>
          <w:szCs w:val="18"/>
        </w:rPr>
        <w:t xml:space="preserve"> ουσιαστικήπρόοδο στη </w:t>
      </w:r>
      <w:r w:rsidR="005520BB" w:rsidRPr="00987806">
        <w:rPr>
          <w:rFonts w:ascii="Calibri" w:hAnsi="Calibri" w:cs="Calibri"/>
          <w:i/>
          <w:sz w:val="18"/>
          <w:szCs w:val="18"/>
        </w:rPr>
        <w:t>βελτίωση της ρευστότητας και τ</w:t>
      </w:r>
      <w:r w:rsidR="005459A0">
        <w:rPr>
          <w:rFonts w:ascii="Calibri" w:hAnsi="Calibri" w:cs="Calibri"/>
          <w:i/>
          <w:sz w:val="18"/>
          <w:szCs w:val="18"/>
        </w:rPr>
        <w:t>ου χρηματοδοτικού της</w:t>
      </w:r>
      <w:r w:rsidR="005520BB" w:rsidRPr="00987806">
        <w:rPr>
          <w:rFonts w:ascii="Calibri" w:hAnsi="Calibri" w:cs="Calibri"/>
          <w:i/>
          <w:sz w:val="18"/>
          <w:szCs w:val="18"/>
        </w:rPr>
        <w:t xml:space="preserve"> προφίλ</w:t>
      </w:r>
      <w:r w:rsidR="005459A0">
        <w:rPr>
          <w:rFonts w:ascii="Calibri" w:hAnsi="Calibri" w:cs="Calibri"/>
          <w:i/>
          <w:sz w:val="18"/>
          <w:szCs w:val="18"/>
        </w:rPr>
        <w:t xml:space="preserve">. Οι εισροές καταθέσεων στην Ελλάδα </w:t>
      </w:r>
      <w:r w:rsidR="00A263EF">
        <w:rPr>
          <w:rFonts w:ascii="Calibri" w:hAnsi="Calibri" w:cs="Calibri"/>
          <w:i/>
          <w:sz w:val="18"/>
          <w:szCs w:val="18"/>
        </w:rPr>
        <w:t>στα τέλη Σεπτεμβρίου 2018</w:t>
      </w:r>
      <w:r w:rsidR="005459A0">
        <w:rPr>
          <w:rFonts w:ascii="Calibri" w:hAnsi="Calibri" w:cs="Calibri"/>
          <w:i/>
          <w:sz w:val="18"/>
          <w:szCs w:val="18"/>
        </w:rPr>
        <w:t xml:space="preserve"> έφτασαν τα €</w:t>
      </w:r>
      <w:r w:rsidR="00A263EF">
        <w:rPr>
          <w:rFonts w:ascii="Calibri" w:hAnsi="Calibri" w:cs="Calibri"/>
          <w:i/>
          <w:sz w:val="18"/>
          <w:szCs w:val="18"/>
        </w:rPr>
        <w:t>3</w:t>
      </w:r>
      <w:r w:rsidR="005246E9">
        <w:rPr>
          <w:rFonts w:ascii="Calibri" w:hAnsi="Calibri" w:cs="Calibri"/>
          <w:i/>
          <w:sz w:val="18"/>
          <w:szCs w:val="18"/>
        </w:rPr>
        <w:t>,</w:t>
      </w:r>
      <w:r w:rsidR="00A263EF">
        <w:rPr>
          <w:rFonts w:ascii="Calibri" w:hAnsi="Calibri" w:cs="Calibri"/>
          <w:i/>
          <w:sz w:val="18"/>
          <w:szCs w:val="18"/>
        </w:rPr>
        <w:t>6</w:t>
      </w:r>
      <w:r w:rsidR="005459A0">
        <w:rPr>
          <w:rFonts w:ascii="Calibri" w:hAnsi="Calibri" w:cs="Calibri"/>
          <w:i/>
          <w:sz w:val="18"/>
          <w:szCs w:val="18"/>
        </w:rPr>
        <w:t xml:space="preserve"> δισ.</w:t>
      </w:r>
      <w:r w:rsidR="00A263EF">
        <w:rPr>
          <w:rFonts w:ascii="Calibri" w:hAnsi="Calibri" w:cs="Calibri"/>
          <w:i/>
          <w:sz w:val="18"/>
          <w:szCs w:val="18"/>
        </w:rPr>
        <w:t xml:space="preserve"> σε ετήσια βάση,</w:t>
      </w:r>
      <w:r w:rsidR="005459A0">
        <w:rPr>
          <w:rFonts w:ascii="Calibri" w:hAnsi="Calibri" w:cs="Calibri"/>
          <w:i/>
          <w:sz w:val="18"/>
          <w:szCs w:val="18"/>
        </w:rPr>
        <w:t xml:space="preserve"> με τη θετική τάση να συνεχίζεται κατά το 4</w:t>
      </w:r>
      <w:r w:rsidR="005459A0" w:rsidRPr="005459A0">
        <w:rPr>
          <w:rFonts w:ascii="Calibri" w:hAnsi="Calibri" w:cs="Calibri"/>
          <w:i/>
          <w:sz w:val="18"/>
          <w:szCs w:val="18"/>
          <w:vertAlign w:val="superscript"/>
        </w:rPr>
        <w:t>ο</w:t>
      </w:r>
      <w:r w:rsidR="005459A0">
        <w:rPr>
          <w:rFonts w:ascii="Calibri" w:hAnsi="Calibri" w:cs="Calibri"/>
          <w:i/>
          <w:sz w:val="18"/>
          <w:szCs w:val="18"/>
        </w:rPr>
        <w:t xml:space="preserve"> 3μηνο 2018</w:t>
      </w:r>
      <w:r w:rsidR="00A263EF">
        <w:rPr>
          <w:rFonts w:ascii="Calibri" w:hAnsi="Calibri" w:cs="Calibri"/>
          <w:i/>
          <w:sz w:val="18"/>
          <w:szCs w:val="18"/>
        </w:rPr>
        <w:t xml:space="preserve"> με περαιτέρω εισροές €0,3 δισ</w:t>
      </w:r>
      <w:r w:rsidR="005459A0">
        <w:rPr>
          <w:rFonts w:ascii="Calibri" w:hAnsi="Calibri" w:cs="Calibri"/>
          <w:i/>
          <w:sz w:val="18"/>
          <w:szCs w:val="18"/>
        </w:rPr>
        <w:t xml:space="preserve">. </w:t>
      </w:r>
      <w:r w:rsidR="005520BB" w:rsidRPr="00987806">
        <w:rPr>
          <w:rFonts w:ascii="Calibri" w:hAnsi="Calibri" w:cs="Calibri"/>
          <w:i/>
          <w:sz w:val="18"/>
          <w:szCs w:val="18"/>
        </w:rPr>
        <w:t xml:space="preserve">Εξαλείψαμε τη χρηματοδότηση από </w:t>
      </w:r>
      <w:r w:rsidR="005459A0">
        <w:rPr>
          <w:rFonts w:ascii="Calibri" w:hAnsi="Calibri" w:cs="Calibri"/>
          <w:i/>
          <w:sz w:val="18"/>
          <w:szCs w:val="18"/>
        </w:rPr>
        <w:t xml:space="preserve">τον </w:t>
      </w:r>
      <w:r w:rsidR="005520BB" w:rsidRPr="00987806">
        <w:rPr>
          <w:rFonts w:ascii="Calibri" w:hAnsi="Calibri" w:cs="Calibri"/>
          <w:i/>
          <w:sz w:val="18"/>
          <w:szCs w:val="18"/>
          <w:lang w:val="en-US"/>
        </w:rPr>
        <w:t>ELA</w:t>
      </w:r>
      <w:r w:rsidR="005459A0">
        <w:rPr>
          <w:rFonts w:ascii="Calibri" w:hAnsi="Calibri" w:cs="Calibri"/>
          <w:i/>
          <w:sz w:val="18"/>
          <w:szCs w:val="18"/>
        </w:rPr>
        <w:t xml:space="preserve">και ταυτόχρονα ξεκινήσαμε την αντικατάσταση της χρηματοδότησης από διατραπεζικά ρέπος με </w:t>
      </w:r>
      <w:r w:rsidR="005520BB" w:rsidRPr="00987806">
        <w:rPr>
          <w:rFonts w:ascii="Calibri" w:hAnsi="Calibri" w:cs="Calibri"/>
          <w:i/>
          <w:sz w:val="18"/>
          <w:szCs w:val="18"/>
        </w:rPr>
        <w:t xml:space="preserve">χρηματοδότηση </w:t>
      </w:r>
      <w:r w:rsidR="005459A0">
        <w:rPr>
          <w:rFonts w:ascii="Calibri" w:hAnsi="Calibri" w:cs="Calibri"/>
          <w:i/>
          <w:sz w:val="18"/>
          <w:szCs w:val="18"/>
        </w:rPr>
        <w:t>από τις πράξεις κύριας αναχρηματοδότησης της</w:t>
      </w:r>
      <w:r w:rsidR="00EB0794">
        <w:rPr>
          <w:rFonts w:ascii="Calibri" w:hAnsi="Calibri" w:cs="Calibri"/>
          <w:i/>
          <w:sz w:val="18"/>
          <w:szCs w:val="18"/>
        </w:rPr>
        <w:t xml:space="preserve"> ΕΚΤ, μέσω της χρήσης του αποθέματος</w:t>
      </w:r>
      <w:r w:rsidR="005520BB" w:rsidRPr="00987806">
        <w:rPr>
          <w:rFonts w:ascii="Calibri" w:hAnsi="Calibri" w:cs="Calibri"/>
          <w:i/>
          <w:sz w:val="18"/>
          <w:szCs w:val="18"/>
        </w:rPr>
        <w:t xml:space="preserve"> καλυμμ</w:t>
      </w:r>
      <w:r w:rsidR="00EB0794">
        <w:rPr>
          <w:rFonts w:ascii="Calibri" w:hAnsi="Calibri" w:cs="Calibri"/>
          <w:i/>
          <w:sz w:val="18"/>
          <w:szCs w:val="18"/>
        </w:rPr>
        <w:t>ένων ομολογιών μας</w:t>
      </w:r>
      <w:r w:rsidR="005520BB" w:rsidRPr="00987806">
        <w:rPr>
          <w:rFonts w:ascii="Calibri" w:hAnsi="Calibri" w:cs="Calibri"/>
          <w:i/>
          <w:sz w:val="18"/>
          <w:szCs w:val="18"/>
        </w:rPr>
        <w:t xml:space="preserve">, </w:t>
      </w:r>
      <w:r w:rsidR="00EB0794">
        <w:rPr>
          <w:rFonts w:ascii="Calibri" w:hAnsi="Calibri" w:cs="Calibri"/>
          <w:i/>
          <w:sz w:val="18"/>
          <w:szCs w:val="18"/>
        </w:rPr>
        <w:t xml:space="preserve">σε συνέχεια </w:t>
      </w:r>
      <w:r w:rsidR="00A263EF">
        <w:rPr>
          <w:rFonts w:ascii="Calibri" w:hAnsi="Calibri" w:cs="Calibri"/>
          <w:i/>
          <w:sz w:val="18"/>
          <w:szCs w:val="18"/>
        </w:rPr>
        <w:t xml:space="preserve">της </w:t>
      </w:r>
      <w:r w:rsidR="00370350">
        <w:rPr>
          <w:rFonts w:ascii="Calibri" w:hAnsi="Calibri" w:cs="Calibri"/>
          <w:i/>
          <w:sz w:val="18"/>
          <w:szCs w:val="18"/>
        </w:rPr>
        <w:t xml:space="preserve">επίτευξης των κριτηρίων επιλεξιμότητας της ΕΚΤ </w:t>
      </w:r>
      <w:r w:rsidR="000110AE" w:rsidRPr="00987806">
        <w:rPr>
          <w:rFonts w:ascii="Calibri" w:hAnsi="Calibri" w:cs="Calibri"/>
          <w:i/>
          <w:sz w:val="18"/>
          <w:szCs w:val="18"/>
        </w:rPr>
        <w:t>κατά τα τέλη του 3</w:t>
      </w:r>
      <w:r w:rsidR="000110AE" w:rsidRPr="00987806">
        <w:rPr>
          <w:rFonts w:ascii="Calibri" w:hAnsi="Calibri" w:cs="Calibri"/>
          <w:i/>
          <w:sz w:val="18"/>
          <w:szCs w:val="18"/>
          <w:vertAlign w:val="superscript"/>
        </w:rPr>
        <w:t>ου</w:t>
      </w:r>
      <w:r w:rsidR="003F7A63">
        <w:rPr>
          <w:rFonts w:ascii="Calibri" w:hAnsi="Calibri" w:cs="Calibri"/>
          <w:i/>
          <w:sz w:val="18"/>
          <w:szCs w:val="18"/>
        </w:rPr>
        <w:t xml:space="preserve"> 3μήνου, ενώ μέσω αυτής </w:t>
      </w:r>
      <w:r w:rsidR="00D023A9">
        <w:rPr>
          <w:rFonts w:ascii="Calibri" w:hAnsi="Calibri" w:cs="Calibri"/>
          <w:i/>
          <w:sz w:val="18"/>
          <w:szCs w:val="18"/>
        </w:rPr>
        <w:t>τη</w:t>
      </w:r>
      <w:r w:rsidR="003F7A63">
        <w:rPr>
          <w:rFonts w:ascii="Calibri" w:hAnsi="Calibri" w:cs="Calibri"/>
          <w:i/>
          <w:sz w:val="18"/>
          <w:szCs w:val="18"/>
        </w:rPr>
        <w:t>ς</w:t>
      </w:r>
      <w:r w:rsidR="00D023A9">
        <w:rPr>
          <w:rFonts w:ascii="Calibri" w:hAnsi="Calibri" w:cs="Calibri"/>
          <w:i/>
          <w:sz w:val="18"/>
          <w:szCs w:val="18"/>
        </w:rPr>
        <w:t xml:space="preserve"> διαδικασία</w:t>
      </w:r>
      <w:r w:rsidR="003F7A63">
        <w:rPr>
          <w:rFonts w:ascii="Calibri" w:hAnsi="Calibri" w:cs="Calibri"/>
          <w:i/>
          <w:sz w:val="18"/>
          <w:szCs w:val="18"/>
        </w:rPr>
        <w:t xml:space="preserve">ς στηρίζονται και τα καθαρά έσοδα τόκων. </w:t>
      </w:r>
    </w:p>
    <w:p w:rsidR="0018414F" w:rsidRPr="005E66B3" w:rsidRDefault="0018414F" w:rsidP="00713F5B">
      <w:pPr>
        <w:spacing w:after="240" w:line="260" w:lineRule="exact"/>
        <w:ind w:right="-2"/>
        <w:jc w:val="both"/>
        <w:rPr>
          <w:rFonts w:ascii="Calibri" w:hAnsi="Calibri" w:cs="Calibri"/>
          <w:i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</w:rPr>
        <w:t>Το Π</w:t>
      </w:r>
      <w:r w:rsidRPr="00987806">
        <w:rPr>
          <w:rFonts w:ascii="Calibri" w:hAnsi="Calibri" w:cs="Calibri"/>
          <w:i/>
          <w:sz w:val="18"/>
          <w:szCs w:val="18"/>
        </w:rPr>
        <w:t>λάνο</w:t>
      </w:r>
      <w:r>
        <w:rPr>
          <w:rFonts w:ascii="Calibri" w:hAnsi="Calibri" w:cs="Calibri"/>
          <w:i/>
          <w:sz w:val="18"/>
          <w:szCs w:val="18"/>
        </w:rPr>
        <w:t xml:space="preserve"> Κεφαλαιακής Ενίσχυσης του Ομίλου εξελίσσεται θετικά, με 85% των ενεργειών ενίσχυσης κεφαλαίων να έχουν ολοκληρωθεί.</w:t>
      </w:r>
      <w:r w:rsidRPr="005E66B3">
        <w:rPr>
          <w:sz w:val="18"/>
          <w:szCs w:val="18"/>
        </w:rPr>
        <w:t>Ο δείκτης κεφαλαιακής επάρκειας Common EquityTier 1 (</w:t>
      </w:r>
      <w:r w:rsidRPr="005E66B3">
        <w:rPr>
          <w:sz w:val="18"/>
          <w:szCs w:val="18"/>
          <w:lang w:val="en-US"/>
        </w:rPr>
        <w:t>CET</w:t>
      </w:r>
      <w:r w:rsidRPr="005E66B3">
        <w:rPr>
          <w:sz w:val="18"/>
          <w:szCs w:val="18"/>
        </w:rPr>
        <w:t xml:space="preserve">-1) του Ομίλου διαμορφώθηκε στις 30 Σεπτεμβρίου 2018 στο 14,2% σε pro-forma βάση, προσαρμοσμένος για τη μείωση του σταθμισμένου έναντι κινδύνων ενεργητικού από τις πωλήσεις των θυγατρικών στην Αλβανία και τη Βουλγαρία και την πώληση δύο χαρτοφυλακίων </w:t>
      </w:r>
      <w:r w:rsidRPr="005E66B3">
        <w:rPr>
          <w:sz w:val="18"/>
          <w:szCs w:val="18"/>
          <w:lang w:val="en-US"/>
        </w:rPr>
        <w:t>NPE</w:t>
      </w:r>
      <w:r w:rsidRPr="005E66B3">
        <w:rPr>
          <w:sz w:val="18"/>
          <w:szCs w:val="18"/>
        </w:rPr>
        <w:t xml:space="preserve"> που ολοκληρώθηκαν τον Οκτώβριο (</w:t>
      </w:r>
      <w:r w:rsidRPr="005E66B3">
        <w:rPr>
          <w:sz w:val="18"/>
          <w:szCs w:val="18"/>
          <w:lang w:val="en-US"/>
        </w:rPr>
        <w:t>Amoeba</w:t>
      </w:r>
      <w:r w:rsidRPr="005E66B3">
        <w:rPr>
          <w:sz w:val="18"/>
          <w:szCs w:val="18"/>
        </w:rPr>
        <w:t xml:space="preserve"> και </w:t>
      </w:r>
      <w:r w:rsidRPr="005E66B3">
        <w:rPr>
          <w:sz w:val="18"/>
          <w:szCs w:val="18"/>
          <w:lang w:val="en-US"/>
        </w:rPr>
        <w:t>Arctos</w:t>
      </w:r>
      <w:r w:rsidRPr="005E66B3">
        <w:rPr>
          <w:sz w:val="18"/>
          <w:szCs w:val="18"/>
        </w:rPr>
        <w:t>).</w:t>
      </w:r>
    </w:p>
    <w:p w:rsidR="00713F5B" w:rsidRPr="00C86664" w:rsidRDefault="005246E9" w:rsidP="00D90C0A">
      <w:pPr>
        <w:spacing w:after="240" w:line="260" w:lineRule="exact"/>
        <w:ind w:right="-2"/>
        <w:jc w:val="both"/>
        <w:rPr>
          <w:rFonts w:ascii="Calibri" w:hAnsi="Calibri" w:cs="Calibri"/>
          <w:i/>
          <w:sz w:val="18"/>
          <w:szCs w:val="18"/>
        </w:rPr>
      </w:pPr>
      <w:r>
        <w:rPr>
          <w:rFonts w:ascii="Calibri" w:hAnsi="Calibri" w:cs="Calibri"/>
          <w:i/>
          <w:sz w:val="18"/>
          <w:szCs w:val="18"/>
        </w:rPr>
        <w:t>Ενισχυμένοι</w:t>
      </w:r>
      <w:r w:rsidR="001A4AFD">
        <w:rPr>
          <w:rFonts w:ascii="Calibri" w:hAnsi="Calibri" w:cs="Calibri"/>
          <w:i/>
          <w:sz w:val="18"/>
          <w:szCs w:val="18"/>
        </w:rPr>
        <w:t xml:space="preserve"> από τις μέχρι σήμερα </w:t>
      </w:r>
      <w:r w:rsidR="005A6AF1">
        <w:rPr>
          <w:rFonts w:ascii="Calibri" w:hAnsi="Calibri" w:cs="Calibri"/>
          <w:i/>
          <w:sz w:val="18"/>
          <w:szCs w:val="18"/>
        </w:rPr>
        <w:t xml:space="preserve">επιδόσεις μας στη βελτίωση της ποιότητας ενεργητικού, αισθανόμαστε σιγουριά ότι </w:t>
      </w:r>
      <w:r w:rsidR="00480F65">
        <w:rPr>
          <w:rFonts w:ascii="Calibri" w:hAnsi="Calibri" w:cs="Calibri"/>
          <w:i/>
          <w:sz w:val="18"/>
          <w:szCs w:val="18"/>
        </w:rPr>
        <w:t>θα</w:t>
      </w:r>
      <w:r w:rsidR="005A6AF1">
        <w:rPr>
          <w:rFonts w:ascii="Calibri" w:hAnsi="Calibri" w:cs="Calibri"/>
          <w:i/>
          <w:sz w:val="18"/>
          <w:szCs w:val="18"/>
        </w:rPr>
        <w:t xml:space="preserve"> επιτύχουμε τους Επιχειρησιακούς Στόχους μας για μείωση των </w:t>
      </w:r>
      <w:r w:rsidR="005A6AF1">
        <w:rPr>
          <w:rFonts w:ascii="Calibri" w:hAnsi="Calibri" w:cs="Calibri"/>
          <w:i/>
          <w:sz w:val="18"/>
          <w:szCs w:val="18"/>
          <w:lang w:val="en-US"/>
        </w:rPr>
        <w:t>NPE</w:t>
      </w:r>
      <w:r w:rsidR="005A6AF1">
        <w:rPr>
          <w:rFonts w:ascii="Calibri" w:hAnsi="Calibri" w:cs="Calibri"/>
          <w:i/>
          <w:sz w:val="18"/>
          <w:szCs w:val="18"/>
        </w:rPr>
        <w:t xml:space="preserve"> κατά €14δισ. στα €13δισ. </w:t>
      </w:r>
      <w:r w:rsidR="00D373A3" w:rsidRPr="00987806">
        <w:rPr>
          <w:rFonts w:ascii="Calibri" w:hAnsi="Calibri" w:cs="Calibri"/>
          <w:i/>
          <w:sz w:val="18"/>
          <w:szCs w:val="18"/>
        </w:rPr>
        <w:t>μέχρι το τέλο</w:t>
      </w:r>
      <w:r w:rsidR="005A6AF1">
        <w:rPr>
          <w:rFonts w:ascii="Calibri" w:hAnsi="Calibri" w:cs="Calibri"/>
          <w:i/>
          <w:sz w:val="18"/>
          <w:szCs w:val="18"/>
        </w:rPr>
        <w:t>ς του 2021</w:t>
      </w:r>
      <w:r w:rsidR="00D373A3" w:rsidRPr="00987806">
        <w:rPr>
          <w:rFonts w:ascii="Calibri" w:hAnsi="Calibri" w:cs="Calibri"/>
          <w:i/>
          <w:sz w:val="18"/>
          <w:szCs w:val="18"/>
        </w:rPr>
        <w:t>.</w:t>
      </w:r>
      <w:r w:rsidR="00572412">
        <w:rPr>
          <w:rFonts w:ascii="Calibri" w:hAnsi="Calibri" w:cs="Calibri"/>
          <w:i/>
          <w:sz w:val="18"/>
          <w:szCs w:val="18"/>
        </w:rPr>
        <w:t xml:space="preserve"> Εργαζόμαστε για την εφαρμογή του σχεδίου μας, υλοποιώντας τις δεσμεύσεις και </w:t>
      </w:r>
      <w:r>
        <w:rPr>
          <w:rFonts w:ascii="Calibri" w:hAnsi="Calibri" w:cs="Calibri"/>
          <w:i/>
          <w:sz w:val="18"/>
          <w:szCs w:val="18"/>
        </w:rPr>
        <w:t xml:space="preserve">τους </w:t>
      </w:r>
      <w:r w:rsidR="00572412">
        <w:rPr>
          <w:rFonts w:ascii="Calibri" w:hAnsi="Calibri" w:cs="Calibri"/>
          <w:i/>
          <w:sz w:val="18"/>
          <w:szCs w:val="18"/>
        </w:rPr>
        <w:t xml:space="preserve">επιχειρησιακούς στόχους, ενώ επιταχύνουμε την </w:t>
      </w:r>
      <w:r>
        <w:rPr>
          <w:rFonts w:ascii="Calibri" w:hAnsi="Calibri" w:cs="Calibri"/>
          <w:i/>
          <w:sz w:val="18"/>
          <w:szCs w:val="18"/>
        </w:rPr>
        <w:t xml:space="preserve">αποκατάσταση </w:t>
      </w:r>
      <w:r w:rsidR="00572412">
        <w:rPr>
          <w:rFonts w:ascii="Calibri" w:hAnsi="Calibri" w:cs="Calibri"/>
          <w:i/>
          <w:sz w:val="18"/>
          <w:szCs w:val="18"/>
        </w:rPr>
        <w:t xml:space="preserve">του ισολογισμού μας. Για το </w:t>
      </w:r>
      <w:r w:rsidR="00E1345D">
        <w:rPr>
          <w:rFonts w:ascii="Calibri" w:hAnsi="Calibri" w:cs="Calibri"/>
          <w:i/>
          <w:sz w:val="18"/>
          <w:szCs w:val="18"/>
        </w:rPr>
        <w:t xml:space="preserve">οικονομικό έτος 2018, </w:t>
      </w:r>
      <w:r w:rsidR="00480F65">
        <w:rPr>
          <w:rFonts w:ascii="Calibri" w:hAnsi="Calibri" w:cs="Calibri"/>
          <w:i/>
          <w:sz w:val="18"/>
          <w:szCs w:val="18"/>
        </w:rPr>
        <w:t>παραμένουμε προσηλωμένοι σ</w:t>
      </w:r>
      <w:r w:rsidR="00E1345D">
        <w:rPr>
          <w:rFonts w:ascii="Calibri" w:hAnsi="Calibri" w:cs="Calibri"/>
          <w:i/>
          <w:sz w:val="18"/>
          <w:szCs w:val="18"/>
        </w:rPr>
        <w:t xml:space="preserve">την επίτευξη των στόχων μας για τα </w:t>
      </w:r>
      <w:r w:rsidR="00E1345D">
        <w:rPr>
          <w:rFonts w:ascii="Calibri" w:hAnsi="Calibri" w:cs="Calibri"/>
          <w:i/>
          <w:sz w:val="18"/>
          <w:szCs w:val="18"/>
          <w:lang w:val="en-US"/>
        </w:rPr>
        <w:t>NPE</w:t>
      </w:r>
      <w:r w:rsidR="00C86664">
        <w:rPr>
          <w:rFonts w:ascii="Calibri" w:hAnsi="Calibri" w:cs="Calibri"/>
          <w:i/>
          <w:sz w:val="18"/>
          <w:szCs w:val="18"/>
        </w:rPr>
        <w:t xml:space="preserve"> και στοχεύουμε σε θετική καθαρή κερδοφορία</w:t>
      </w:r>
      <w:r w:rsidR="00D90C0A" w:rsidRPr="00987806">
        <w:rPr>
          <w:rFonts w:ascii="Calibri" w:hAnsi="Calibri" w:cs="Calibri"/>
          <w:i/>
          <w:sz w:val="18"/>
          <w:szCs w:val="18"/>
        </w:rPr>
        <w:t>.</w:t>
      </w:r>
      <w:r w:rsidR="005520BB" w:rsidRPr="00987806">
        <w:rPr>
          <w:rFonts w:ascii="Calibri" w:hAnsi="Calibri" w:cs="Calibri"/>
          <w:i/>
          <w:sz w:val="18"/>
          <w:szCs w:val="18"/>
        </w:rPr>
        <w:t>»</w:t>
      </w:r>
    </w:p>
    <w:p w:rsidR="00BA65DB" w:rsidRDefault="003E2458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  <w:r w:rsidRPr="00CD06A7">
        <w:rPr>
          <w:rFonts w:cstheme="minorHAnsi"/>
          <w:color w:val="003C96" w:themeColor="text2"/>
          <w:sz w:val="18"/>
          <w:szCs w:val="18"/>
        </w:rPr>
        <w:t>Χρήστος Μεγάλου, Διευθύνων Σύμβουλος</w:t>
      </w:r>
    </w:p>
    <w:p w:rsidR="0018414F" w:rsidRDefault="0018414F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</w:p>
    <w:p w:rsidR="0018414F" w:rsidRDefault="0018414F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</w:p>
    <w:p w:rsidR="0018414F" w:rsidRDefault="0018414F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</w:p>
    <w:p w:rsidR="00C86664" w:rsidRDefault="00C86664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</w:p>
    <w:p w:rsidR="00C86664" w:rsidRDefault="00C86664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</w:p>
    <w:p w:rsidR="0018414F" w:rsidRDefault="0018414F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</w:p>
    <w:p w:rsidR="0018414F" w:rsidRDefault="0018414F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</w:p>
    <w:p w:rsidR="0018414F" w:rsidRDefault="0018414F" w:rsidP="004825A0">
      <w:pPr>
        <w:spacing w:after="0" w:line="260" w:lineRule="exact"/>
        <w:jc w:val="right"/>
        <w:rPr>
          <w:rFonts w:cstheme="minorHAnsi"/>
          <w:color w:val="003C96" w:themeColor="text2"/>
          <w:sz w:val="18"/>
          <w:szCs w:val="18"/>
        </w:rPr>
      </w:pPr>
    </w:p>
    <w:p w:rsidR="0018414F" w:rsidRDefault="0018414F" w:rsidP="004825A0">
      <w:pPr>
        <w:spacing w:after="0" w:line="260" w:lineRule="exact"/>
        <w:jc w:val="right"/>
        <w:rPr>
          <w:rFonts w:eastAsia="Times New Roman" w:cstheme="minorHAnsi"/>
          <w:b/>
          <w:color w:val="003C96" w:themeColor="text2"/>
          <w:sz w:val="16"/>
          <w:szCs w:val="16"/>
        </w:rPr>
      </w:pPr>
    </w:p>
    <w:p w:rsidR="003E2458" w:rsidRPr="007B114A" w:rsidRDefault="003E2458">
      <w:pPr>
        <w:rPr>
          <w:rFonts w:eastAsiaTheme="minorEastAsia" w:cstheme="minorHAnsi"/>
          <w:b/>
          <w:color w:val="003C96" w:themeColor="text2"/>
          <w:sz w:val="16"/>
          <w:szCs w:val="16"/>
        </w:rPr>
      </w:pPr>
    </w:p>
    <w:tbl>
      <w:tblPr>
        <w:tblStyle w:val="TableGrid1"/>
        <w:tblpPr w:leftFromText="180" w:rightFromText="180" w:vertAnchor="text" w:horzAnchor="page" w:tblpX="2363" w:tblpY="530"/>
        <w:tblW w:w="9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41"/>
        <w:gridCol w:w="60"/>
        <w:gridCol w:w="7287"/>
        <w:gridCol w:w="37"/>
      </w:tblGrid>
      <w:tr w:rsidR="00CD06A7" w:rsidRPr="00254A83" w:rsidTr="00D143A9">
        <w:trPr>
          <w:gridAfter w:val="1"/>
          <w:wAfter w:w="37" w:type="dxa"/>
          <w:trHeight w:val="1075"/>
        </w:trPr>
        <w:tc>
          <w:tcPr>
            <w:tcW w:w="1701" w:type="dxa"/>
            <w:gridSpan w:val="2"/>
            <w:tcMar>
              <w:top w:w="57" w:type="dxa"/>
              <w:bottom w:w="57" w:type="dxa"/>
            </w:tcMar>
          </w:tcPr>
          <w:p w:rsidR="00CD06A7" w:rsidRPr="00254A83" w:rsidRDefault="00411970" w:rsidP="00661A84">
            <w:pPr>
              <w:tabs>
                <w:tab w:val="left" w:pos="561"/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sz w:val="24"/>
                <w:szCs w:val="24"/>
              </w:rPr>
            </w:pPr>
            <w:r w:rsidRPr="00411970">
              <w:rPr>
                <w:rFonts w:eastAsia="Times New Roman" w:cs="Calibri"/>
                <w:b/>
                <w:i/>
                <w:noProof/>
                <w:color w:val="003C96" w:themeColor="text2"/>
                <w:sz w:val="25"/>
                <w:szCs w:val="25"/>
                <w:lang w:val="en-GB" w:eastAsia="en-GB"/>
              </w:rPr>
              <w:lastRenderedPageBreak/>
              <w:pict>
                <v:rect id="Rectangle 14" o:spid="_x0000_s1029" style="position:absolute;margin-left:-21.5pt;margin-top:-47.85pt;width:451pt;height:25.15pt;z-index:2517800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" fillcolor="white [3212]" strokecolor="white [3212]" strokeweight="2pt">
                  <v:textbox>
                    <w:txbxContent>
                      <w:p w:rsidR="00480F65" w:rsidRPr="00E13377" w:rsidRDefault="00480F65" w:rsidP="002E0E19">
                        <w:pPr>
                          <w:tabs>
                            <w:tab w:val="left" w:pos="3686"/>
                          </w:tabs>
                          <w:spacing w:after="60"/>
                          <w:ind w:left="-567" w:right="-142"/>
                          <w:jc w:val="center"/>
                          <w:rPr>
                            <w:rFonts w:eastAsia="Times New Roman" w:cs="Calibri"/>
                            <w:b/>
                            <w:i/>
                            <w:color w:val="003C96" w:themeColor="text2"/>
                            <w:sz w:val="25"/>
                            <w:szCs w:val="25"/>
                          </w:rPr>
                        </w:pPr>
                        <w:r>
                          <w:rPr>
                            <w:rFonts w:eastAsia="Times New Roman" w:cs="Calibri"/>
                            <w:b/>
                            <w:i/>
                            <w:color w:val="003C96" w:themeColor="text2"/>
                            <w:sz w:val="25"/>
                            <w:szCs w:val="25"/>
                          </w:rPr>
                          <w:t>Κύρια ΣημείαΑποτελεσμάτων: Σταδιακή Αποκατάσταση της Κερδοφορίας</w:t>
                        </w:r>
                      </w:p>
                    </w:txbxContent>
                  </v:textbox>
                  <w10:wrap anchorx="margin"/>
                </v:rect>
              </w:pict>
            </w:r>
            <w:r w:rsidR="00661A84">
              <w:rPr>
                <w:rFonts w:eastAsiaTheme="minorEastAsia" w:cs="Calibri"/>
                <w:color w:val="003C96" w:themeColor="text2"/>
              </w:rPr>
              <w:t xml:space="preserve">Εξέλιξη </w:t>
            </w:r>
            <w:r w:rsidR="005B7E65" w:rsidRPr="00254A83">
              <w:rPr>
                <w:rFonts w:eastAsiaTheme="minorEastAsia" w:cs="Calibri"/>
                <w:color w:val="003C96" w:themeColor="text2"/>
              </w:rPr>
              <w:t xml:space="preserve">βασικών </w:t>
            </w:r>
            <w:r w:rsidR="00CD06A7" w:rsidRPr="00254A83">
              <w:rPr>
                <w:rFonts w:eastAsiaTheme="minorEastAsia" w:cs="Calibri"/>
                <w:color w:val="003C96" w:themeColor="text2"/>
              </w:rPr>
              <w:t>εσόδων</w:t>
            </w:r>
          </w:p>
        </w:tc>
        <w:tc>
          <w:tcPr>
            <w:tcW w:w="7287" w:type="dxa"/>
            <w:tcMar>
              <w:top w:w="57" w:type="dxa"/>
              <w:bottom w:w="57" w:type="dxa"/>
            </w:tcMar>
          </w:tcPr>
          <w:p w:rsidR="00CD06A7" w:rsidRPr="00254A83" w:rsidRDefault="00CD06A7" w:rsidP="0015542B">
            <w:pPr>
              <w:tabs>
                <w:tab w:val="left" w:pos="6836"/>
              </w:tabs>
              <w:spacing w:after="80" w:line="264" w:lineRule="auto"/>
              <w:ind w:right="266"/>
              <w:jc w:val="both"/>
              <w:rPr>
                <w:rFonts w:cs="Calibri"/>
                <w:sz w:val="16"/>
                <w:szCs w:val="16"/>
              </w:rPr>
            </w:pPr>
            <w:r w:rsidRPr="00254A83">
              <w:rPr>
                <w:rFonts w:cs="Calibri"/>
                <w:sz w:val="16"/>
                <w:szCs w:val="16"/>
              </w:rPr>
              <w:t xml:space="preserve">Τα καθαρά έσοδα από τόκους και προμήθειες αποτελούν τις βασικές </w:t>
            </w:r>
            <w:r w:rsidR="004E32F7">
              <w:rPr>
                <w:rFonts w:cs="Calibri"/>
                <w:sz w:val="16"/>
                <w:szCs w:val="16"/>
              </w:rPr>
              <w:t>πηγές εσόδων και αντιπροσώπευ</w:t>
            </w:r>
            <w:r w:rsidR="00FB7A7C">
              <w:rPr>
                <w:rFonts w:cs="Calibri"/>
                <w:sz w:val="16"/>
                <w:szCs w:val="16"/>
              </w:rPr>
              <w:t>αν</w:t>
            </w:r>
            <w:r w:rsidRPr="00254A83">
              <w:rPr>
                <w:rFonts w:cs="Calibri"/>
                <w:sz w:val="16"/>
                <w:szCs w:val="16"/>
              </w:rPr>
              <w:t xml:space="preserve"> το </w:t>
            </w:r>
            <w:r w:rsidR="002E60F6">
              <w:rPr>
                <w:rFonts w:cs="Calibri"/>
                <w:sz w:val="16"/>
                <w:szCs w:val="16"/>
              </w:rPr>
              <w:t>95</w:t>
            </w:r>
            <w:r w:rsidRPr="00254A83">
              <w:rPr>
                <w:rFonts w:cs="Calibri"/>
                <w:sz w:val="16"/>
                <w:szCs w:val="16"/>
              </w:rPr>
              <w:t>% των συνολικών εσόδων του Ομίλου</w:t>
            </w:r>
            <w:r w:rsidR="00240FC6">
              <w:rPr>
                <w:rFonts w:cs="Calibri"/>
                <w:sz w:val="16"/>
                <w:szCs w:val="16"/>
              </w:rPr>
              <w:t>κατά το 3</w:t>
            </w:r>
            <w:r w:rsidR="00240FC6" w:rsidRPr="00240FC6">
              <w:rPr>
                <w:rFonts w:cs="Calibri"/>
                <w:sz w:val="16"/>
                <w:szCs w:val="16"/>
                <w:vertAlign w:val="superscript"/>
              </w:rPr>
              <w:t>ο</w:t>
            </w:r>
            <w:r w:rsidR="00240FC6">
              <w:rPr>
                <w:rFonts w:cs="Calibri"/>
                <w:sz w:val="16"/>
                <w:szCs w:val="16"/>
              </w:rPr>
              <w:t xml:space="preserve"> 3μηνο 2018</w:t>
            </w:r>
            <w:r w:rsidRPr="00254A83">
              <w:rPr>
                <w:rFonts w:cs="Calibri"/>
                <w:sz w:val="16"/>
                <w:szCs w:val="16"/>
              </w:rPr>
              <w:t xml:space="preserve">. Τα </w:t>
            </w:r>
            <w:r w:rsidR="00871246" w:rsidRPr="00254A83">
              <w:rPr>
                <w:rFonts w:cs="Calibri"/>
                <w:sz w:val="16"/>
                <w:szCs w:val="16"/>
              </w:rPr>
              <w:t>βασικά</w:t>
            </w:r>
            <w:r w:rsidRPr="00254A83">
              <w:rPr>
                <w:rFonts w:cs="Calibri"/>
                <w:sz w:val="16"/>
                <w:szCs w:val="16"/>
              </w:rPr>
              <w:t xml:space="preserve"> έσοδα</w:t>
            </w:r>
            <w:r w:rsidR="00CA0184">
              <w:rPr>
                <w:rFonts w:cs="Calibri"/>
                <w:sz w:val="16"/>
                <w:szCs w:val="16"/>
              </w:rPr>
              <w:t>διαμορφώθηκαν στα €4</w:t>
            </w:r>
            <w:r w:rsidR="00CA0184" w:rsidRPr="00CA0184">
              <w:rPr>
                <w:rFonts w:cs="Calibri"/>
                <w:sz w:val="16"/>
                <w:szCs w:val="16"/>
              </w:rPr>
              <w:t>75</w:t>
            </w:r>
            <w:r w:rsidR="00871246" w:rsidRPr="00254A83">
              <w:rPr>
                <w:rFonts w:cs="Calibri"/>
                <w:sz w:val="16"/>
                <w:szCs w:val="16"/>
              </w:rPr>
              <w:t xml:space="preserve"> εκατ.</w:t>
            </w:r>
            <w:r w:rsidR="00CA0184">
              <w:rPr>
                <w:rFonts w:cs="Calibri"/>
                <w:sz w:val="16"/>
                <w:szCs w:val="16"/>
              </w:rPr>
              <w:t>το 3</w:t>
            </w:r>
            <w:r w:rsidR="00871246" w:rsidRPr="00254A83">
              <w:rPr>
                <w:rFonts w:cs="Calibri"/>
                <w:sz w:val="16"/>
                <w:szCs w:val="16"/>
                <w:vertAlign w:val="superscript"/>
              </w:rPr>
              <w:t>ο</w:t>
            </w:r>
            <w:r w:rsidR="00CA0184">
              <w:rPr>
                <w:rFonts w:cs="Calibri"/>
                <w:sz w:val="16"/>
                <w:szCs w:val="16"/>
              </w:rPr>
              <w:t xml:space="preserve"> 3</w:t>
            </w:r>
            <w:r w:rsidR="00871246" w:rsidRPr="00254A83">
              <w:rPr>
                <w:rFonts w:cs="Calibri"/>
                <w:sz w:val="16"/>
                <w:szCs w:val="16"/>
              </w:rPr>
              <w:t xml:space="preserve">μηνο 2018, </w:t>
            </w:r>
            <w:r w:rsidR="00FB7A7C">
              <w:rPr>
                <w:rFonts w:cs="Calibri"/>
                <w:sz w:val="16"/>
                <w:szCs w:val="16"/>
              </w:rPr>
              <w:t>αυξημένα κατά 12% σε τριμηνιαία βάση, κυρίως λόγω της αυξημένης συνεισφοράς των εσόδων τόκων και προμηθειών</w:t>
            </w:r>
            <w:r w:rsidRPr="00254A83">
              <w:rPr>
                <w:rFonts w:cs="Calibri"/>
                <w:sz w:val="16"/>
                <w:szCs w:val="16"/>
              </w:rPr>
              <w:t xml:space="preserve">. </w:t>
            </w:r>
            <w:r w:rsidR="00FB7A7C">
              <w:rPr>
                <w:rFonts w:cs="Calibri"/>
                <w:sz w:val="16"/>
                <w:szCs w:val="16"/>
              </w:rPr>
              <w:t xml:space="preserve">Τα βασικά </w:t>
            </w:r>
            <w:r w:rsidR="004E32F7">
              <w:rPr>
                <w:rFonts w:cs="Calibri"/>
                <w:sz w:val="16"/>
                <w:szCs w:val="16"/>
              </w:rPr>
              <w:t xml:space="preserve">έσοδα </w:t>
            </w:r>
            <w:r w:rsidR="00FB7A7C">
              <w:rPr>
                <w:rFonts w:cs="Calibri"/>
                <w:sz w:val="16"/>
                <w:szCs w:val="16"/>
              </w:rPr>
              <w:t>του Ομίλου κατά το 9μηνο 2018 ανήλθαν σε €1.324 εκατ.</w:t>
            </w:r>
          </w:p>
        </w:tc>
      </w:tr>
      <w:tr w:rsidR="00CD06A7" w:rsidRPr="00254A83" w:rsidTr="0015542B">
        <w:trPr>
          <w:gridAfter w:val="1"/>
          <w:wAfter w:w="37" w:type="dxa"/>
          <w:trHeight w:val="1860"/>
        </w:trPr>
        <w:tc>
          <w:tcPr>
            <w:tcW w:w="1701" w:type="dxa"/>
            <w:gridSpan w:val="2"/>
            <w:tcMar>
              <w:top w:w="57" w:type="dxa"/>
              <w:bottom w:w="57" w:type="dxa"/>
            </w:tcMar>
          </w:tcPr>
          <w:p w:rsidR="00CD06A7" w:rsidRPr="00254A83" w:rsidRDefault="00004910" w:rsidP="00661A84">
            <w:pPr>
              <w:tabs>
                <w:tab w:val="left" w:pos="561"/>
                <w:tab w:val="left" w:pos="8262"/>
              </w:tabs>
              <w:spacing w:after="100" w:afterAutospacing="1"/>
              <w:ind w:right="74"/>
              <w:contextualSpacing/>
              <w:rPr>
                <w:rFonts w:cs="Calibri"/>
                <w:b/>
                <w:sz w:val="24"/>
                <w:szCs w:val="24"/>
              </w:rPr>
            </w:pPr>
            <w:r>
              <w:rPr>
                <w:rFonts w:eastAsiaTheme="minorEastAsia" w:cs="Calibri"/>
                <w:color w:val="003C96" w:themeColor="text2"/>
              </w:rPr>
              <w:t>Ανθεκτικά κ</w:t>
            </w:r>
            <w:r w:rsidR="00A44626">
              <w:rPr>
                <w:rFonts w:eastAsiaTheme="minorEastAsia" w:cs="Calibri"/>
                <w:color w:val="003C96" w:themeColor="text2"/>
              </w:rPr>
              <w:t>αθαρά έσοδα τόκων</w:t>
            </w:r>
            <w:r w:rsidR="00661A84">
              <w:rPr>
                <w:rFonts w:eastAsiaTheme="minorEastAsia" w:cs="Calibri"/>
                <w:color w:val="003C96" w:themeColor="text2"/>
              </w:rPr>
              <w:t>τριμηνιαίως</w:t>
            </w:r>
          </w:p>
        </w:tc>
        <w:tc>
          <w:tcPr>
            <w:tcW w:w="7287" w:type="dxa"/>
            <w:tcMar>
              <w:top w:w="57" w:type="dxa"/>
              <w:bottom w:w="57" w:type="dxa"/>
            </w:tcMar>
          </w:tcPr>
          <w:p w:rsidR="00CD06A7" w:rsidRPr="001735C0" w:rsidRDefault="00CD06A7" w:rsidP="00A40EAF">
            <w:pPr>
              <w:tabs>
                <w:tab w:val="left" w:pos="6836"/>
              </w:tabs>
              <w:spacing w:after="100" w:afterAutospacing="1" w:line="264" w:lineRule="auto"/>
              <w:ind w:right="267"/>
              <w:jc w:val="both"/>
              <w:rPr>
                <w:rFonts w:cs="Calibri"/>
                <w:sz w:val="18"/>
                <w:szCs w:val="18"/>
              </w:rPr>
            </w:pPr>
            <w:r w:rsidRPr="00254A83">
              <w:rPr>
                <w:rFonts w:cs="Calibri"/>
                <w:sz w:val="16"/>
                <w:szCs w:val="16"/>
              </w:rPr>
              <w:t xml:space="preserve">Τα καθαρά έσοδα τόκων </w:t>
            </w:r>
            <w:r w:rsidR="005F72BB" w:rsidRPr="00254A83">
              <w:rPr>
                <w:rFonts w:cs="Calibri"/>
                <w:sz w:val="16"/>
                <w:szCs w:val="16"/>
              </w:rPr>
              <w:t>διαμορφώθηκαν στα</w:t>
            </w:r>
            <w:r w:rsidRPr="00254A83">
              <w:rPr>
                <w:rFonts w:cs="Calibri"/>
                <w:sz w:val="16"/>
                <w:szCs w:val="16"/>
              </w:rPr>
              <w:t xml:space="preserve"> €</w:t>
            </w:r>
            <w:r w:rsidR="00CA0184">
              <w:rPr>
                <w:rFonts w:cs="Calibri"/>
                <w:sz w:val="16"/>
                <w:szCs w:val="16"/>
              </w:rPr>
              <w:t>346εκατ. το 3</w:t>
            </w:r>
            <w:r w:rsidRPr="00254A83">
              <w:rPr>
                <w:rFonts w:cs="Calibri"/>
                <w:sz w:val="16"/>
                <w:szCs w:val="16"/>
                <w:vertAlign w:val="superscript"/>
              </w:rPr>
              <w:t>ο</w:t>
            </w:r>
            <w:r w:rsidR="00CA0184">
              <w:rPr>
                <w:rFonts w:cs="Calibri"/>
                <w:sz w:val="16"/>
                <w:szCs w:val="16"/>
              </w:rPr>
              <w:t xml:space="preserve"> 3</w:t>
            </w:r>
            <w:r w:rsidR="00004910">
              <w:rPr>
                <w:rFonts w:cs="Calibri"/>
                <w:sz w:val="16"/>
                <w:szCs w:val="16"/>
              </w:rPr>
              <w:t>μη</w:t>
            </w:r>
            <w:r w:rsidR="004E32F7">
              <w:rPr>
                <w:rFonts w:cs="Calibri"/>
                <w:sz w:val="16"/>
                <w:szCs w:val="16"/>
              </w:rPr>
              <w:t>νο 2018, σχεδόν σταθερά (-1%)</w:t>
            </w:r>
            <w:r w:rsidR="00004910">
              <w:rPr>
                <w:rFonts w:cs="Calibri"/>
                <w:sz w:val="16"/>
                <w:szCs w:val="16"/>
              </w:rPr>
              <w:t xml:space="preserve"> έναντι του 2</w:t>
            </w:r>
            <w:r w:rsidR="00004910" w:rsidRPr="00004910">
              <w:rPr>
                <w:rFonts w:cs="Calibri"/>
                <w:sz w:val="16"/>
                <w:szCs w:val="16"/>
                <w:vertAlign w:val="superscript"/>
              </w:rPr>
              <w:t>ου</w:t>
            </w:r>
            <w:r w:rsidR="00004910">
              <w:rPr>
                <w:rFonts w:cs="Calibri"/>
                <w:sz w:val="16"/>
                <w:szCs w:val="16"/>
              </w:rPr>
              <w:t xml:space="preserve"> 3μήνου. Η πίε</w:t>
            </w:r>
            <w:r w:rsidR="005F72BB" w:rsidRPr="00254A83">
              <w:rPr>
                <w:rFonts w:cs="Calibri"/>
                <w:sz w:val="16"/>
                <w:szCs w:val="16"/>
              </w:rPr>
              <w:t xml:space="preserve">ση </w:t>
            </w:r>
            <w:r w:rsidR="00004910">
              <w:rPr>
                <w:rFonts w:cs="Calibri"/>
                <w:sz w:val="16"/>
                <w:szCs w:val="16"/>
              </w:rPr>
              <w:t>εμφανίστηκ</w:t>
            </w:r>
            <w:r w:rsidR="004E32F7">
              <w:rPr>
                <w:rFonts w:cs="Calibri"/>
                <w:sz w:val="16"/>
                <w:szCs w:val="16"/>
              </w:rPr>
              <w:t xml:space="preserve">ε με την </w:t>
            </w:r>
            <w:r w:rsidR="00240FC6">
              <w:rPr>
                <w:rFonts w:cs="Calibri"/>
                <w:sz w:val="16"/>
                <w:szCs w:val="16"/>
              </w:rPr>
              <w:t xml:space="preserve">απομόχλευση και ενισχύθηκε με την </w:t>
            </w:r>
            <w:r w:rsidR="004E32F7">
              <w:rPr>
                <w:rFonts w:cs="Calibri"/>
                <w:sz w:val="16"/>
                <w:szCs w:val="16"/>
              </w:rPr>
              <w:t>πρώτη εφαρμογή του ΔΠΧΑ</w:t>
            </w:r>
            <w:r w:rsidR="00004910">
              <w:rPr>
                <w:rFonts w:cs="Calibri"/>
                <w:sz w:val="16"/>
                <w:szCs w:val="16"/>
              </w:rPr>
              <w:t xml:space="preserve"> 9 στις αρχές του 2018</w:t>
            </w:r>
            <w:r w:rsidR="00570044">
              <w:rPr>
                <w:rFonts w:cs="Calibri"/>
                <w:sz w:val="16"/>
                <w:szCs w:val="16"/>
              </w:rPr>
              <w:t xml:space="preserve"> και τα πρότυπα</w:t>
            </w:r>
            <w:r w:rsidR="0076075A">
              <w:rPr>
                <w:rFonts w:cs="Calibri"/>
                <w:sz w:val="16"/>
                <w:szCs w:val="16"/>
              </w:rPr>
              <w:t xml:space="preserve"> για την </w:t>
            </w:r>
            <w:r w:rsidR="00570044">
              <w:rPr>
                <w:rFonts w:cs="Calibri"/>
                <w:sz w:val="16"/>
                <w:szCs w:val="16"/>
              </w:rPr>
              <w:t xml:space="preserve">επιμέτρηση της </w:t>
            </w:r>
            <w:r w:rsidR="0076075A">
              <w:rPr>
                <w:rFonts w:cs="Calibri"/>
                <w:sz w:val="16"/>
                <w:szCs w:val="16"/>
              </w:rPr>
              <w:t>έκθεση</w:t>
            </w:r>
            <w:r w:rsidR="00570044">
              <w:rPr>
                <w:rFonts w:cs="Calibri"/>
                <w:sz w:val="16"/>
                <w:szCs w:val="16"/>
              </w:rPr>
              <w:t xml:space="preserve">ς </w:t>
            </w:r>
            <w:r w:rsidR="004E32F7">
              <w:rPr>
                <w:rFonts w:cs="Calibri"/>
                <w:sz w:val="16"/>
                <w:szCs w:val="16"/>
              </w:rPr>
              <w:t>σε δάνεια του Σ</w:t>
            </w:r>
            <w:r w:rsidR="00570044">
              <w:rPr>
                <w:rFonts w:cs="Calibri"/>
                <w:sz w:val="16"/>
                <w:szCs w:val="16"/>
              </w:rPr>
              <w:t xml:space="preserve">ταδίου 3 (€1.3 δισ.) με αποτέλεσμα </w:t>
            </w:r>
            <w:r w:rsidR="005F72BB" w:rsidRPr="00254A83">
              <w:rPr>
                <w:rFonts w:cs="Calibri"/>
                <w:sz w:val="16"/>
                <w:szCs w:val="16"/>
              </w:rPr>
              <w:t>τ</w:t>
            </w:r>
            <w:r w:rsidR="00906CE9" w:rsidRPr="00254A83">
              <w:rPr>
                <w:rFonts w:cs="Calibri"/>
                <w:sz w:val="16"/>
                <w:szCs w:val="16"/>
              </w:rPr>
              <w:t>α</w:t>
            </w:r>
            <w:r w:rsidR="005F72BB" w:rsidRPr="00254A83">
              <w:rPr>
                <w:rFonts w:cs="Calibri"/>
                <w:sz w:val="16"/>
                <w:szCs w:val="16"/>
              </w:rPr>
              <w:t xml:space="preserve"> χαμηλότερ</w:t>
            </w:r>
            <w:r w:rsidR="00906CE9" w:rsidRPr="00254A83">
              <w:rPr>
                <w:rFonts w:cs="Calibri"/>
                <w:sz w:val="16"/>
                <w:szCs w:val="16"/>
              </w:rPr>
              <w:t>αεκτοκιζόμενα υπόλοιπα</w:t>
            </w:r>
            <w:r w:rsidR="005F72BB" w:rsidRPr="00254A83">
              <w:rPr>
                <w:rFonts w:cs="Calibri"/>
                <w:sz w:val="16"/>
                <w:szCs w:val="16"/>
              </w:rPr>
              <w:t xml:space="preserve">.Η </w:t>
            </w:r>
            <w:r w:rsidRPr="00254A83">
              <w:rPr>
                <w:sz w:val="16"/>
                <w:szCs w:val="16"/>
              </w:rPr>
              <w:t>αποκλιμάκωση του κόστους προ</w:t>
            </w:r>
            <w:r w:rsidR="00EC3EA5">
              <w:rPr>
                <w:sz w:val="16"/>
                <w:szCs w:val="16"/>
              </w:rPr>
              <w:t>θεσμιακών καταθέσεων συνέχισε να συντελεί στο μετριασμό της πίεσης</w:t>
            </w:r>
            <w:r w:rsidRPr="00254A83">
              <w:rPr>
                <w:sz w:val="16"/>
                <w:szCs w:val="16"/>
              </w:rPr>
              <w:t>: τ</w:t>
            </w:r>
            <w:r w:rsidRPr="00254A83">
              <w:rPr>
                <w:sz w:val="16"/>
                <w:szCs w:val="16"/>
                <w:lang w:val="en-US"/>
              </w:rPr>
              <w:t>o</w:t>
            </w:r>
            <w:r w:rsidRPr="00254A83">
              <w:rPr>
                <w:sz w:val="16"/>
                <w:szCs w:val="16"/>
              </w:rPr>
              <w:t xml:space="preserve"> κόστος </w:t>
            </w:r>
            <w:r w:rsidR="005F72BB" w:rsidRPr="00254A83">
              <w:rPr>
                <w:sz w:val="16"/>
                <w:szCs w:val="16"/>
              </w:rPr>
              <w:t>νέων προθεσμιακών καταθέσεων διαμορφώθηκε στι</w:t>
            </w:r>
            <w:r w:rsidR="00906CE9" w:rsidRPr="00254A83">
              <w:rPr>
                <w:sz w:val="16"/>
                <w:szCs w:val="16"/>
              </w:rPr>
              <w:t>ς</w:t>
            </w:r>
            <w:r w:rsidR="00240FC6">
              <w:rPr>
                <w:sz w:val="16"/>
                <w:szCs w:val="16"/>
              </w:rPr>
              <w:t>62</w:t>
            </w:r>
            <w:r w:rsidR="005F72BB" w:rsidRPr="00254A83">
              <w:rPr>
                <w:sz w:val="16"/>
                <w:szCs w:val="16"/>
              </w:rPr>
              <w:t xml:space="preserve">μ.β. το </w:t>
            </w:r>
            <w:r w:rsidR="00240FC6">
              <w:rPr>
                <w:sz w:val="16"/>
                <w:szCs w:val="16"/>
              </w:rPr>
              <w:t>3</w:t>
            </w:r>
            <w:r w:rsidR="00240FC6" w:rsidRPr="00240FC6">
              <w:rPr>
                <w:sz w:val="16"/>
                <w:szCs w:val="16"/>
                <w:vertAlign w:val="superscript"/>
              </w:rPr>
              <w:t>ο</w:t>
            </w:r>
            <w:r w:rsidR="00240FC6">
              <w:rPr>
                <w:sz w:val="16"/>
                <w:szCs w:val="16"/>
              </w:rPr>
              <w:t xml:space="preserve"> 3μηνο2018, από τις 65</w:t>
            </w:r>
            <w:r w:rsidR="005F72BB" w:rsidRPr="00254A83">
              <w:rPr>
                <w:sz w:val="16"/>
                <w:szCs w:val="16"/>
              </w:rPr>
              <w:t>μ.β. το</w:t>
            </w:r>
            <w:r w:rsidR="00240FC6">
              <w:rPr>
                <w:sz w:val="16"/>
                <w:szCs w:val="16"/>
              </w:rPr>
              <w:t xml:space="preserve"> 2</w:t>
            </w:r>
            <w:r w:rsidR="00240FC6" w:rsidRPr="00240FC6">
              <w:rPr>
                <w:sz w:val="16"/>
                <w:szCs w:val="16"/>
                <w:vertAlign w:val="superscript"/>
              </w:rPr>
              <w:t>ο</w:t>
            </w:r>
            <w:r w:rsidR="00240FC6">
              <w:rPr>
                <w:sz w:val="16"/>
                <w:szCs w:val="16"/>
              </w:rPr>
              <w:t xml:space="preserve"> 3μηνο</w:t>
            </w:r>
            <w:r w:rsidR="005F72BB" w:rsidRPr="00254A83">
              <w:rPr>
                <w:sz w:val="16"/>
                <w:szCs w:val="16"/>
              </w:rPr>
              <w:t>, ενώ η αποδέσμευση από το</w:t>
            </w:r>
            <w:r w:rsidR="004E32F7">
              <w:rPr>
                <w:sz w:val="16"/>
                <w:szCs w:val="16"/>
              </w:rPr>
              <w:t>ν</w:t>
            </w:r>
            <w:r w:rsidR="005F72BB" w:rsidRPr="00254A83">
              <w:rPr>
                <w:sz w:val="16"/>
                <w:szCs w:val="16"/>
                <w:lang w:val="en-US"/>
              </w:rPr>
              <w:t>ELA</w:t>
            </w:r>
            <w:r w:rsidR="00A44626">
              <w:rPr>
                <w:sz w:val="16"/>
                <w:szCs w:val="16"/>
              </w:rPr>
              <w:t>συνέβαλε</w:t>
            </w:r>
            <w:r w:rsidR="005F72BB" w:rsidRPr="00254A83">
              <w:rPr>
                <w:sz w:val="16"/>
                <w:szCs w:val="16"/>
              </w:rPr>
              <w:t xml:space="preserve"> θετικά στα καθαρά έσοδα τόκων (€</w:t>
            </w:r>
            <w:r w:rsidR="005359F0">
              <w:rPr>
                <w:sz w:val="16"/>
                <w:szCs w:val="16"/>
              </w:rPr>
              <w:t>18</w:t>
            </w:r>
            <w:r w:rsidR="00A44626">
              <w:rPr>
                <w:sz w:val="16"/>
                <w:szCs w:val="16"/>
              </w:rPr>
              <w:t xml:space="preserve"> εκατ. κόστος το 9</w:t>
            </w:r>
            <w:r w:rsidR="005F72BB" w:rsidRPr="00254A83">
              <w:rPr>
                <w:sz w:val="16"/>
                <w:szCs w:val="16"/>
              </w:rPr>
              <w:t xml:space="preserve">μηνο 2018 έναντι </w:t>
            </w:r>
            <w:r w:rsidR="00A40EAF" w:rsidRPr="00254A83">
              <w:rPr>
                <w:sz w:val="16"/>
                <w:szCs w:val="16"/>
              </w:rPr>
              <w:t>€</w:t>
            </w:r>
            <w:r w:rsidR="00A40EAF">
              <w:rPr>
                <w:sz w:val="16"/>
                <w:szCs w:val="16"/>
              </w:rPr>
              <w:t xml:space="preserve">120 </w:t>
            </w:r>
            <w:r w:rsidR="00A44626">
              <w:rPr>
                <w:sz w:val="16"/>
                <w:szCs w:val="16"/>
              </w:rPr>
              <w:t>εκατ. το 9</w:t>
            </w:r>
            <w:r w:rsidR="005F72BB" w:rsidRPr="00254A83">
              <w:rPr>
                <w:sz w:val="16"/>
                <w:szCs w:val="16"/>
              </w:rPr>
              <w:t>μηνο 2017).</w:t>
            </w:r>
            <w:r w:rsidRPr="00254A83">
              <w:rPr>
                <w:sz w:val="16"/>
                <w:szCs w:val="16"/>
              </w:rPr>
              <w:t xml:space="preserve">Το καθαρό επιτοκιακό περιθώριο (ΝΙΜ) </w:t>
            </w:r>
            <w:r w:rsidR="00A44626">
              <w:rPr>
                <w:sz w:val="16"/>
                <w:szCs w:val="16"/>
              </w:rPr>
              <w:t>διαμορφώθηκε το 3</w:t>
            </w:r>
            <w:r w:rsidR="005F72BB" w:rsidRPr="00254A83">
              <w:rPr>
                <w:sz w:val="16"/>
                <w:szCs w:val="16"/>
                <w:vertAlign w:val="superscript"/>
              </w:rPr>
              <w:t>ο</w:t>
            </w:r>
            <w:r w:rsidR="005F72BB" w:rsidRPr="00254A83">
              <w:rPr>
                <w:sz w:val="16"/>
                <w:szCs w:val="16"/>
              </w:rPr>
              <w:t xml:space="preserve"> 3μηνο 2018 </w:t>
            </w:r>
            <w:r w:rsidRPr="00254A83">
              <w:rPr>
                <w:sz w:val="16"/>
                <w:szCs w:val="16"/>
              </w:rPr>
              <w:t>στις 2</w:t>
            </w:r>
            <w:r w:rsidR="00A44626">
              <w:rPr>
                <w:sz w:val="16"/>
                <w:szCs w:val="16"/>
              </w:rPr>
              <w:t>43</w:t>
            </w:r>
            <w:r w:rsidRPr="00254A83">
              <w:rPr>
                <w:sz w:val="16"/>
                <w:szCs w:val="16"/>
              </w:rPr>
              <w:t xml:space="preserve">μ.β. </w:t>
            </w:r>
            <w:r w:rsidR="00A44626">
              <w:rPr>
                <w:sz w:val="16"/>
                <w:szCs w:val="16"/>
              </w:rPr>
              <w:t>έναντι 246</w:t>
            </w:r>
            <w:r w:rsidR="005F72BB" w:rsidRPr="00254A83">
              <w:rPr>
                <w:sz w:val="16"/>
                <w:szCs w:val="16"/>
              </w:rPr>
              <w:t>μ.β.</w:t>
            </w:r>
            <w:r w:rsidR="00A44626">
              <w:rPr>
                <w:rFonts w:cs="Calibri"/>
                <w:sz w:val="16"/>
                <w:szCs w:val="16"/>
              </w:rPr>
              <w:t xml:space="preserve"> το 2</w:t>
            </w:r>
            <w:r w:rsidRPr="00254A83">
              <w:rPr>
                <w:rFonts w:cs="Calibri"/>
                <w:sz w:val="16"/>
                <w:szCs w:val="16"/>
                <w:vertAlign w:val="superscript"/>
              </w:rPr>
              <w:t>ο</w:t>
            </w:r>
            <w:r w:rsidRPr="00254A83">
              <w:rPr>
                <w:rFonts w:cs="Calibri"/>
                <w:sz w:val="16"/>
                <w:szCs w:val="16"/>
              </w:rPr>
              <w:t xml:space="preserve"> 3μηνο 2018</w:t>
            </w:r>
            <w:r w:rsidR="0015542B">
              <w:rPr>
                <w:sz w:val="16"/>
                <w:szCs w:val="16"/>
              </w:rPr>
              <w:t xml:space="preserve">. </w:t>
            </w:r>
            <w:r w:rsidR="00EC3EA5">
              <w:rPr>
                <w:sz w:val="16"/>
                <w:szCs w:val="16"/>
              </w:rPr>
              <w:t xml:space="preserve">Κατά το 9μηνο 2018 τα καθαρά έσοδα τόκων ανήλθαν σε €1.045 εκατ. </w:t>
            </w:r>
            <w:r w:rsidR="001735C0">
              <w:rPr>
                <w:sz w:val="16"/>
                <w:szCs w:val="16"/>
              </w:rPr>
              <w:t xml:space="preserve">που αντιστοιχούν σε </w:t>
            </w:r>
            <w:r w:rsidR="001735C0">
              <w:rPr>
                <w:sz w:val="16"/>
                <w:szCs w:val="16"/>
                <w:lang w:val="en-US"/>
              </w:rPr>
              <w:t>NIM</w:t>
            </w:r>
            <w:r w:rsidR="001735C0" w:rsidRPr="001735C0">
              <w:rPr>
                <w:sz w:val="16"/>
                <w:szCs w:val="16"/>
              </w:rPr>
              <w:t xml:space="preserve"> 245</w:t>
            </w:r>
            <w:r w:rsidR="004E32F7">
              <w:rPr>
                <w:sz w:val="16"/>
                <w:szCs w:val="16"/>
              </w:rPr>
              <w:t xml:space="preserve"> μονάδων</w:t>
            </w:r>
            <w:r w:rsidR="001735C0">
              <w:rPr>
                <w:sz w:val="16"/>
                <w:szCs w:val="16"/>
              </w:rPr>
              <w:t xml:space="preserve"> βάσης. </w:t>
            </w:r>
          </w:p>
        </w:tc>
      </w:tr>
      <w:tr w:rsidR="00CD06A7" w:rsidRPr="00254A83" w:rsidTr="0015542B">
        <w:trPr>
          <w:gridAfter w:val="1"/>
          <w:wAfter w:w="37" w:type="dxa"/>
          <w:trHeight w:val="1163"/>
        </w:trPr>
        <w:tc>
          <w:tcPr>
            <w:tcW w:w="1701" w:type="dxa"/>
            <w:gridSpan w:val="2"/>
            <w:tcMar>
              <w:top w:w="57" w:type="dxa"/>
              <w:bottom w:w="57" w:type="dxa"/>
            </w:tcMar>
          </w:tcPr>
          <w:p w:rsidR="00CD06A7" w:rsidRPr="00254A83" w:rsidRDefault="00E846DB" w:rsidP="00480F65">
            <w:pPr>
              <w:tabs>
                <w:tab w:val="left" w:pos="561"/>
                <w:tab w:val="left" w:pos="8262"/>
              </w:tabs>
              <w:spacing w:after="100" w:afterAutospacing="1"/>
              <w:ind w:right="74"/>
              <w:contextualSpacing/>
              <w:rPr>
                <w:rFonts w:eastAsiaTheme="minorEastAsia" w:cs="Calibri"/>
                <w:color w:val="003C96" w:themeColor="text2"/>
              </w:rPr>
            </w:pPr>
            <w:r>
              <w:rPr>
                <w:rFonts w:eastAsiaTheme="minorEastAsia" w:cs="Calibri"/>
                <w:color w:val="003C96" w:themeColor="text2"/>
              </w:rPr>
              <w:t xml:space="preserve">Αύξηση </w:t>
            </w:r>
            <w:r w:rsidR="00480F65">
              <w:rPr>
                <w:rFonts w:eastAsiaTheme="minorEastAsia" w:cs="Calibri"/>
                <w:color w:val="003C96" w:themeColor="text2"/>
              </w:rPr>
              <w:t>σ</w:t>
            </w:r>
            <w:r w:rsidR="00480F65" w:rsidRPr="00254A83">
              <w:rPr>
                <w:rFonts w:eastAsiaTheme="minorEastAsia" w:cs="Calibri"/>
                <w:color w:val="003C96" w:themeColor="text2"/>
              </w:rPr>
              <w:t>υνεισφορά</w:t>
            </w:r>
            <w:r w:rsidR="00480F65">
              <w:rPr>
                <w:rFonts w:eastAsiaTheme="minorEastAsia" w:cs="Calibri"/>
                <w:color w:val="003C96" w:themeColor="text2"/>
              </w:rPr>
              <w:t>ς</w:t>
            </w:r>
            <w:r w:rsidR="004E32F7">
              <w:rPr>
                <w:rFonts w:eastAsiaTheme="minorEastAsia" w:cs="Calibri"/>
                <w:color w:val="003C96" w:themeColor="text2"/>
              </w:rPr>
              <w:t xml:space="preserve">καθαρών </w:t>
            </w:r>
            <w:r w:rsidR="00CD06A7" w:rsidRPr="00254A83">
              <w:rPr>
                <w:rFonts w:eastAsiaTheme="minorEastAsia" w:cs="Calibri"/>
                <w:color w:val="003C96" w:themeColor="text2"/>
              </w:rPr>
              <w:t xml:space="preserve">εσόδων </w:t>
            </w:r>
            <w:r w:rsidR="00423E3D" w:rsidRPr="00254A83">
              <w:rPr>
                <w:rFonts w:eastAsiaTheme="minorEastAsia" w:cs="Calibri"/>
                <w:color w:val="003C96" w:themeColor="text2"/>
              </w:rPr>
              <w:t>από προμήθειες</w:t>
            </w:r>
          </w:p>
        </w:tc>
        <w:tc>
          <w:tcPr>
            <w:tcW w:w="7287" w:type="dxa"/>
            <w:tcMar>
              <w:top w:w="57" w:type="dxa"/>
              <w:bottom w:w="57" w:type="dxa"/>
            </w:tcMar>
          </w:tcPr>
          <w:p w:rsidR="00CD06A7" w:rsidRPr="00A12310" w:rsidRDefault="00CD06A7" w:rsidP="00107AA8">
            <w:pPr>
              <w:tabs>
                <w:tab w:val="left" w:pos="6836"/>
              </w:tabs>
              <w:spacing w:after="100" w:afterAutospacing="1" w:line="264" w:lineRule="auto"/>
              <w:ind w:right="267"/>
              <w:jc w:val="both"/>
              <w:rPr>
                <w:rFonts w:cs="Calibri"/>
                <w:sz w:val="16"/>
                <w:szCs w:val="16"/>
              </w:rPr>
            </w:pPr>
            <w:r w:rsidRPr="00A44626">
              <w:rPr>
                <w:rFonts w:cs="Calibri"/>
                <w:sz w:val="16"/>
                <w:szCs w:val="16"/>
              </w:rPr>
              <w:t>Τα καθαρά έσοδα προμηθειών</w:t>
            </w:r>
            <w:r w:rsidR="00A44626" w:rsidRPr="00A44626">
              <w:rPr>
                <w:rFonts w:cs="Calibri"/>
                <w:sz w:val="16"/>
                <w:szCs w:val="16"/>
              </w:rPr>
              <w:t xml:space="preserve"> αυξήθηκαν κατά 8% σε ετήσια βάση στα €130 εκατ. το 3</w:t>
            </w:r>
            <w:r w:rsidR="00A40EAF" w:rsidRPr="000D47D2">
              <w:rPr>
                <w:rFonts w:cs="Calibri"/>
                <w:sz w:val="16"/>
                <w:szCs w:val="16"/>
                <w:vertAlign w:val="superscript"/>
              </w:rPr>
              <w:t>ο</w:t>
            </w:r>
            <w:r w:rsidR="00A44626" w:rsidRPr="00A44626">
              <w:rPr>
                <w:rFonts w:cs="Calibri"/>
                <w:sz w:val="16"/>
                <w:szCs w:val="16"/>
              </w:rPr>
              <w:t>3</w:t>
            </w:r>
            <w:r w:rsidR="007E17B0" w:rsidRPr="00A44626">
              <w:rPr>
                <w:rFonts w:cs="Calibri"/>
                <w:sz w:val="16"/>
                <w:szCs w:val="16"/>
              </w:rPr>
              <w:t>μηνο 2018</w:t>
            </w:r>
            <w:r w:rsidR="00A44626" w:rsidRPr="00A44626">
              <w:rPr>
                <w:rFonts w:cs="Calibri"/>
                <w:sz w:val="16"/>
                <w:szCs w:val="16"/>
              </w:rPr>
              <w:t xml:space="preserve"> και 74% σε τριμηνιαία βάση</w:t>
            </w:r>
            <w:r w:rsidRPr="00A44626">
              <w:rPr>
                <w:rFonts w:cs="Calibri"/>
                <w:sz w:val="16"/>
                <w:szCs w:val="16"/>
              </w:rPr>
              <w:t xml:space="preserve">. </w:t>
            </w:r>
            <w:r w:rsidR="00107AA8">
              <w:rPr>
                <w:rFonts w:cs="Calibri"/>
                <w:sz w:val="16"/>
                <w:szCs w:val="16"/>
              </w:rPr>
              <w:t>Η αύξηση περιλαμβά</w:t>
            </w:r>
            <w:r w:rsidR="00A12310">
              <w:rPr>
                <w:rFonts w:cs="Calibri"/>
                <w:sz w:val="16"/>
                <w:szCs w:val="16"/>
              </w:rPr>
              <w:t>νει και</w:t>
            </w:r>
            <w:r w:rsidR="00A44626" w:rsidRPr="00A44626">
              <w:rPr>
                <w:rFonts w:cs="Calibri"/>
                <w:sz w:val="16"/>
                <w:szCs w:val="16"/>
              </w:rPr>
              <w:t xml:space="preserve"> ποσό €48 εκατ</w:t>
            </w:r>
            <w:r w:rsidR="00D0455A">
              <w:rPr>
                <w:rFonts w:cs="Calibri"/>
                <w:sz w:val="16"/>
                <w:szCs w:val="16"/>
              </w:rPr>
              <w:t>.</w:t>
            </w:r>
            <w:r w:rsidR="00A44626" w:rsidRPr="00A44626">
              <w:rPr>
                <w:rFonts w:cs="Calibri"/>
                <w:sz w:val="16"/>
                <w:szCs w:val="16"/>
              </w:rPr>
              <w:t xml:space="preserve"> που αφορά </w:t>
            </w:r>
            <w:r w:rsidR="00A12310">
              <w:rPr>
                <w:rFonts w:cs="Calibri"/>
                <w:sz w:val="16"/>
                <w:szCs w:val="16"/>
              </w:rPr>
              <w:t xml:space="preserve">έκτακτη </w:t>
            </w:r>
            <w:r w:rsidR="0043283E">
              <w:rPr>
                <w:rFonts w:cs="Calibri"/>
                <w:sz w:val="16"/>
                <w:szCs w:val="16"/>
              </w:rPr>
              <w:t>προμήθεια</w:t>
            </w:r>
            <w:r w:rsidR="00A12310">
              <w:rPr>
                <w:rFonts w:cs="Calibri"/>
                <w:sz w:val="16"/>
                <w:szCs w:val="16"/>
              </w:rPr>
              <w:t xml:space="preserve"> λόγω </w:t>
            </w:r>
            <w:r w:rsidR="00A44626" w:rsidRPr="00A44626">
              <w:rPr>
                <w:rFonts w:cs="Calibri"/>
                <w:sz w:val="16"/>
                <w:szCs w:val="16"/>
              </w:rPr>
              <w:t xml:space="preserve"> προηγούμενων</w:t>
            </w:r>
            <w:r w:rsidR="009D0B8E">
              <w:rPr>
                <w:rFonts w:cs="Calibri"/>
                <w:sz w:val="16"/>
                <w:szCs w:val="16"/>
              </w:rPr>
              <w:t xml:space="preserve"> ποιοτικών</w:t>
            </w:r>
            <w:r w:rsidR="00A12310">
              <w:rPr>
                <w:rFonts w:cs="Calibri"/>
                <w:sz w:val="16"/>
                <w:szCs w:val="16"/>
              </w:rPr>
              <w:t xml:space="preserve"> επιδόσεων </w:t>
            </w:r>
            <w:r w:rsidR="00A12310" w:rsidRPr="00A12310">
              <w:rPr>
                <w:rFonts w:cs="Calibri"/>
                <w:sz w:val="16"/>
                <w:szCs w:val="16"/>
              </w:rPr>
              <w:t xml:space="preserve">για τις </w:t>
            </w:r>
            <w:r w:rsidR="00107AA8" w:rsidRPr="00A12310">
              <w:rPr>
                <w:rFonts w:cs="Calibri"/>
                <w:sz w:val="16"/>
                <w:szCs w:val="16"/>
              </w:rPr>
              <w:t xml:space="preserve"> εργασίες </w:t>
            </w:r>
            <w:r w:rsidR="00107AA8">
              <w:rPr>
                <w:rFonts w:cs="Calibri"/>
                <w:sz w:val="16"/>
                <w:szCs w:val="16"/>
              </w:rPr>
              <w:t>γενικών ασφαλίσεων</w:t>
            </w:r>
            <w:r w:rsidR="00A12310" w:rsidRPr="00A12310">
              <w:rPr>
                <w:rFonts w:cs="Calibri"/>
                <w:sz w:val="16"/>
                <w:szCs w:val="16"/>
              </w:rPr>
              <w:t xml:space="preserve"> από τη </w:t>
            </w:r>
            <w:r w:rsidR="00240FC6">
              <w:rPr>
                <w:rFonts w:cs="Calibri"/>
                <w:sz w:val="16"/>
                <w:szCs w:val="16"/>
              </w:rPr>
              <w:t>συνεργασία με έναν διεθνή εταίρο</w:t>
            </w:r>
            <w:r w:rsidR="00A12310" w:rsidRPr="00A12310">
              <w:rPr>
                <w:rFonts w:cs="Calibri"/>
                <w:sz w:val="16"/>
                <w:szCs w:val="16"/>
              </w:rPr>
              <w:t xml:space="preserve">. </w:t>
            </w:r>
            <w:r w:rsidR="00A12310">
              <w:rPr>
                <w:rFonts w:cs="Calibri"/>
                <w:sz w:val="16"/>
                <w:szCs w:val="16"/>
              </w:rPr>
              <w:t>Η αύξηση</w:t>
            </w:r>
            <w:r w:rsidR="00107AA8">
              <w:rPr>
                <w:rFonts w:cs="Calibri"/>
                <w:sz w:val="16"/>
                <w:szCs w:val="16"/>
              </w:rPr>
              <w:t xml:space="preserve"> οφείλεται επίσης στην αυξημένη</w:t>
            </w:r>
            <w:r w:rsidR="00240FC6">
              <w:rPr>
                <w:rFonts w:cs="Calibri"/>
                <w:sz w:val="16"/>
                <w:szCs w:val="16"/>
              </w:rPr>
              <w:t xml:space="preserve"> συνεισφορά από πιστωτικές κάρτες και εμβάσματα</w:t>
            </w:r>
            <w:r w:rsidR="00A12310">
              <w:rPr>
                <w:rFonts w:cs="Calibri"/>
                <w:sz w:val="16"/>
                <w:szCs w:val="16"/>
              </w:rPr>
              <w:t xml:space="preserve">. </w:t>
            </w:r>
            <w:r w:rsidRPr="00A44626">
              <w:rPr>
                <w:rFonts w:cs="Calibri"/>
                <w:sz w:val="16"/>
                <w:szCs w:val="16"/>
              </w:rPr>
              <w:t>Τα καθαρά έσοδα προμηθειών του Ομίλου</w:t>
            </w:r>
            <w:r w:rsidR="0043283E">
              <w:rPr>
                <w:rFonts w:cs="Calibri"/>
                <w:sz w:val="16"/>
                <w:szCs w:val="16"/>
              </w:rPr>
              <w:t xml:space="preserve"> σε επαναλαμβανόμενη βάση </w:t>
            </w:r>
            <w:r w:rsidRPr="00A44626">
              <w:rPr>
                <w:rFonts w:cs="Calibri"/>
                <w:sz w:val="16"/>
                <w:szCs w:val="16"/>
              </w:rPr>
              <w:t>ως ποσοστό του συνολικο</w:t>
            </w:r>
            <w:r w:rsidR="006B4422" w:rsidRPr="00A44626">
              <w:rPr>
                <w:rFonts w:cs="Calibri"/>
                <w:sz w:val="16"/>
                <w:szCs w:val="16"/>
              </w:rPr>
              <w:t>ύ ενεργητικού αυξήθηκαν στις 5</w:t>
            </w:r>
            <w:r w:rsidR="0043283E">
              <w:rPr>
                <w:rFonts w:cs="Calibri"/>
                <w:sz w:val="16"/>
                <w:szCs w:val="16"/>
              </w:rPr>
              <w:t>7</w:t>
            </w:r>
            <w:r w:rsidRPr="00A44626">
              <w:rPr>
                <w:rFonts w:cs="Calibri"/>
                <w:sz w:val="16"/>
                <w:szCs w:val="16"/>
              </w:rPr>
              <w:t>μ.β. τ</w:t>
            </w:r>
            <w:r w:rsidR="0043283E">
              <w:rPr>
                <w:rFonts w:cs="Calibri"/>
                <w:sz w:val="16"/>
                <w:szCs w:val="16"/>
              </w:rPr>
              <w:t>ο 3</w:t>
            </w:r>
            <w:r w:rsidR="0043283E" w:rsidRPr="0043283E">
              <w:rPr>
                <w:rFonts w:cs="Calibri"/>
                <w:sz w:val="16"/>
                <w:szCs w:val="16"/>
                <w:vertAlign w:val="superscript"/>
              </w:rPr>
              <w:t>ο</w:t>
            </w:r>
            <w:r w:rsidR="0043283E">
              <w:rPr>
                <w:rFonts w:cs="Calibri"/>
                <w:sz w:val="16"/>
                <w:szCs w:val="16"/>
              </w:rPr>
              <w:t xml:space="preserve"> 3μηνο 2018 από 53 μ.β. το 2</w:t>
            </w:r>
            <w:r w:rsidR="0043283E" w:rsidRPr="0043283E">
              <w:rPr>
                <w:rFonts w:cs="Calibri"/>
                <w:sz w:val="16"/>
                <w:szCs w:val="16"/>
                <w:vertAlign w:val="superscript"/>
              </w:rPr>
              <w:t>ο</w:t>
            </w:r>
            <w:r w:rsidR="00240FC6">
              <w:rPr>
                <w:rFonts w:cs="Calibri"/>
                <w:sz w:val="16"/>
                <w:szCs w:val="16"/>
              </w:rPr>
              <w:t xml:space="preserve"> 3μηνο 2018</w:t>
            </w:r>
            <w:r w:rsidRPr="00A44626">
              <w:rPr>
                <w:rFonts w:cs="Calibri"/>
                <w:sz w:val="16"/>
                <w:szCs w:val="16"/>
              </w:rPr>
              <w:t>.</w:t>
            </w:r>
            <w:r w:rsidR="00A12310">
              <w:rPr>
                <w:rFonts w:cs="Calibri"/>
                <w:sz w:val="16"/>
                <w:szCs w:val="16"/>
              </w:rPr>
              <w:t xml:space="preserve"> Κατά το </w:t>
            </w:r>
            <w:r w:rsidR="005359F0">
              <w:rPr>
                <w:rFonts w:cs="Calibri"/>
                <w:sz w:val="16"/>
                <w:szCs w:val="16"/>
              </w:rPr>
              <w:t>9μηνο 2018 τα καθαρά έσοδα προμηθειών ανήλθαν σε €278</w:t>
            </w:r>
            <w:r w:rsidR="00A12310">
              <w:rPr>
                <w:rFonts w:cs="Calibri"/>
                <w:sz w:val="16"/>
                <w:szCs w:val="16"/>
              </w:rPr>
              <w:t xml:space="preserve"> εκατ.  </w:t>
            </w:r>
          </w:p>
        </w:tc>
      </w:tr>
      <w:tr w:rsidR="00CD06A7" w:rsidRPr="00254A83" w:rsidTr="00D143A9">
        <w:trPr>
          <w:gridAfter w:val="1"/>
          <w:wAfter w:w="37" w:type="dxa"/>
          <w:trHeight w:val="2597"/>
        </w:trPr>
        <w:tc>
          <w:tcPr>
            <w:tcW w:w="1641" w:type="dxa"/>
            <w:tcMar>
              <w:top w:w="57" w:type="dxa"/>
              <w:bottom w:w="57" w:type="dxa"/>
            </w:tcMar>
          </w:tcPr>
          <w:p w:rsidR="00CD06A7" w:rsidRPr="00254A83" w:rsidRDefault="00CD06A7" w:rsidP="0043283E">
            <w:pPr>
              <w:tabs>
                <w:tab w:val="left" w:pos="561"/>
                <w:tab w:val="left" w:pos="8262"/>
              </w:tabs>
              <w:spacing w:after="100" w:afterAutospacing="1"/>
              <w:ind w:right="74"/>
              <w:contextualSpacing/>
              <w:rPr>
                <w:rFonts w:cs="Calibri"/>
                <w:b/>
                <w:sz w:val="24"/>
                <w:szCs w:val="24"/>
              </w:rPr>
            </w:pPr>
            <w:r w:rsidRPr="00254A83">
              <w:rPr>
                <w:rFonts w:eastAsiaTheme="minorEastAsia" w:cs="Calibri"/>
                <w:color w:val="003C96" w:themeColor="text2"/>
              </w:rPr>
              <w:t xml:space="preserve">Μείωση </w:t>
            </w:r>
            <w:r w:rsidR="0057327D" w:rsidRPr="00254A83">
              <w:rPr>
                <w:rFonts w:eastAsiaTheme="minorEastAsia" w:cs="Calibri"/>
                <w:color w:val="003C96" w:themeColor="text2"/>
              </w:rPr>
              <w:t xml:space="preserve">λειτουργικών εξόδων </w:t>
            </w:r>
            <w:r w:rsidR="0043283E">
              <w:rPr>
                <w:rFonts w:eastAsiaTheme="minorEastAsia" w:cs="Calibri"/>
                <w:color w:val="003C96" w:themeColor="text2"/>
              </w:rPr>
              <w:t>κατά 6</w:t>
            </w:r>
            <w:r w:rsidRPr="00254A83">
              <w:rPr>
                <w:rFonts w:eastAsiaTheme="minorEastAsia" w:cs="Calibri"/>
                <w:color w:val="003C96" w:themeColor="text2"/>
              </w:rPr>
              <w:t xml:space="preserve">% ετησίως </w:t>
            </w:r>
          </w:p>
        </w:tc>
        <w:tc>
          <w:tcPr>
            <w:tcW w:w="7347" w:type="dxa"/>
            <w:gridSpan w:val="2"/>
            <w:tcMar>
              <w:top w:w="57" w:type="dxa"/>
              <w:bottom w:w="57" w:type="dxa"/>
            </w:tcMar>
          </w:tcPr>
          <w:p w:rsidR="00CD06A7" w:rsidRPr="00254A83" w:rsidRDefault="00CD06A7" w:rsidP="00D143A9">
            <w:pPr>
              <w:tabs>
                <w:tab w:val="left" w:pos="6836"/>
              </w:tabs>
              <w:spacing w:after="100" w:afterAutospacing="1" w:line="264" w:lineRule="auto"/>
              <w:ind w:left="38" w:right="267"/>
              <w:jc w:val="both"/>
              <w:rPr>
                <w:sz w:val="18"/>
                <w:szCs w:val="18"/>
              </w:rPr>
            </w:pPr>
            <w:r w:rsidRPr="00254A83">
              <w:rPr>
                <w:sz w:val="16"/>
                <w:szCs w:val="16"/>
              </w:rPr>
              <w:t>Τα λειτουργικά κόστη του Ομίλου</w:t>
            </w:r>
            <w:r w:rsidR="0043283E">
              <w:rPr>
                <w:sz w:val="16"/>
                <w:szCs w:val="16"/>
              </w:rPr>
              <w:t>διαμορφώθηκαν στα €249</w:t>
            </w:r>
            <w:r w:rsidR="009A4505" w:rsidRPr="00254A83">
              <w:rPr>
                <w:sz w:val="16"/>
                <w:szCs w:val="16"/>
              </w:rPr>
              <w:t xml:space="preserve"> εκ</w:t>
            </w:r>
            <w:r w:rsidR="0043283E">
              <w:rPr>
                <w:sz w:val="16"/>
                <w:szCs w:val="16"/>
              </w:rPr>
              <w:t>ατ. το 3</w:t>
            </w:r>
            <w:r w:rsidR="0043283E" w:rsidRPr="0043283E">
              <w:rPr>
                <w:sz w:val="16"/>
                <w:szCs w:val="16"/>
                <w:vertAlign w:val="superscript"/>
              </w:rPr>
              <w:t>ο</w:t>
            </w:r>
            <w:r w:rsidR="0043283E">
              <w:rPr>
                <w:sz w:val="16"/>
                <w:szCs w:val="16"/>
              </w:rPr>
              <w:t xml:space="preserve"> 3μηνο 2018, μειωμένα κατά 6</w:t>
            </w:r>
            <w:r w:rsidR="00AE10E4">
              <w:rPr>
                <w:sz w:val="16"/>
                <w:szCs w:val="16"/>
              </w:rPr>
              <w:t xml:space="preserve">% σε </w:t>
            </w:r>
            <w:r w:rsidR="00AE10E4" w:rsidRPr="00A44626">
              <w:rPr>
                <w:rFonts w:cs="Calibri"/>
                <w:sz w:val="16"/>
                <w:szCs w:val="16"/>
              </w:rPr>
              <w:t>τριμηνιαία βάση</w:t>
            </w:r>
            <w:r w:rsidR="00AE10E4">
              <w:rPr>
                <w:sz w:val="16"/>
                <w:szCs w:val="16"/>
              </w:rPr>
              <w:t xml:space="preserve">και σε ετήσια βάση, μείωση η οποία αποδίδεται τόσο στον περιορισμό των εξόδων προσωπικού όσο και των διοικητικών εξόδων. </w:t>
            </w:r>
            <w:r w:rsidR="001C0908">
              <w:rPr>
                <w:sz w:val="16"/>
                <w:szCs w:val="16"/>
              </w:rPr>
              <w:t>Το 9μηνο 2018 τα λειτουργικά έξοδα σε επαναλαμβανόμενη βάση, δηλαδή χωρίς την επίδραση του ΠρογράμματοςΕθελουσίαςΑποχώρησης (</w:t>
            </w:r>
            <w:r w:rsidR="001C0908">
              <w:rPr>
                <w:sz w:val="16"/>
                <w:szCs w:val="16"/>
                <w:lang w:val="en-US"/>
              </w:rPr>
              <w:t>VES</w:t>
            </w:r>
            <w:r w:rsidR="001C0908">
              <w:rPr>
                <w:sz w:val="16"/>
                <w:szCs w:val="16"/>
              </w:rPr>
              <w:t>) 2018, μειώθηκαν κατά 6% έναντι του 9μήνου 2017 (€745 εκατ</w:t>
            </w:r>
            <w:r w:rsidR="00D0455A">
              <w:rPr>
                <w:sz w:val="16"/>
                <w:szCs w:val="16"/>
              </w:rPr>
              <w:t>.</w:t>
            </w:r>
            <w:r w:rsidR="001C0908">
              <w:rPr>
                <w:sz w:val="16"/>
                <w:szCs w:val="16"/>
              </w:rPr>
              <w:t xml:space="preserve"> έναντι €789 εκατ</w:t>
            </w:r>
            <w:r w:rsidR="00D0455A">
              <w:rPr>
                <w:sz w:val="16"/>
                <w:szCs w:val="16"/>
              </w:rPr>
              <w:t>.</w:t>
            </w:r>
            <w:r w:rsidR="001C0908">
              <w:rPr>
                <w:sz w:val="16"/>
                <w:szCs w:val="16"/>
              </w:rPr>
              <w:t>). Τ</w:t>
            </w:r>
            <w:r w:rsidR="00AF3E16" w:rsidRPr="00254A83">
              <w:rPr>
                <w:sz w:val="16"/>
                <w:szCs w:val="16"/>
              </w:rPr>
              <w:t>α</w:t>
            </w:r>
            <w:r w:rsidR="001C0908">
              <w:rPr>
                <w:sz w:val="16"/>
                <w:szCs w:val="16"/>
              </w:rPr>
              <w:t xml:space="preserve">επαναλαμβανόμενα </w:t>
            </w:r>
            <w:r w:rsidR="009A4505" w:rsidRPr="00254A83">
              <w:rPr>
                <w:sz w:val="16"/>
                <w:szCs w:val="16"/>
              </w:rPr>
              <w:t xml:space="preserve">έξοδα προσωπικού </w:t>
            </w:r>
            <w:r w:rsidR="001C0908">
              <w:rPr>
                <w:sz w:val="16"/>
                <w:szCs w:val="16"/>
              </w:rPr>
              <w:t>το 9μηνο 2018 ήταν μ</w:t>
            </w:r>
            <w:r w:rsidR="00D143A9">
              <w:rPr>
                <w:sz w:val="16"/>
                <w:szCs w:val="16"/>
              </w:rPr>
              <w:t>ειωμένα κατά 11% σε ετήσια βάση</w:t>
            </w:r>
            <w:r w:rsidR="001C0908">
              <w:rPr>
                <w:sz w:val="16"/>
                <w:szCs w:val="16"/>
              </w:rPr>
              <w:t>. Κατά τη διάρκεια της ίδιας περιόδου, τ</w:t>
            </w:r>
            <w:r w:rsidR="009A4505" w:rsidRPr="00254A83">
              <w:rPr>
                <w:sz w:val="16"/>
                <w:szCs w:val="16"/>
              </w:rPr>
              <w:t>α έξο</w:t>
            </w:r>
            <w:r w:rsidRPr="00254A83">
              <w:rPr>
                <w:sz w:val="16"/>
                <w:szCs w:val="16"/>
              </w:rPr>
              <w:t>δ</w:t>
            </w:r>
            <w:r w:rsidR="009A4505" w:rsidRPr="00254A83">
              <w:rPr>
                <w:sz w:val="16"/>
                <w:szCs w:val="16"/>
              </w:rPr>
              <w:t>α</w:t>
            </w:r>
            <w:r w:rsidRPr="00254A83">
              <w:rPr>
                <w:sz w:val="16"/>
                <w:szCs w:val="16"/>
              </w:rPr>
              <w:t xml:space="preserve"> διοικητικής λειτουργίας </w:t>
            </w:r>
            <w:r w:rsidR="001C0908">
              <w:rPr>
                <w:sz w:val="16"/>
                <w:szCs w:val="16"/>
              </w:rPr>
              <w:t>μειώθηκαν κατά 2%</w:t>
            </w:r>
            <w:r w:rsidR="00343F4C" w:rsidRPr="00254A83">
              <w:rPr>
                <w:sz w:val="16"/>
                <w:szCs w:val="16"/>
              </w:rPr>
              <w:t xml:space="preserve"> σε ετήσια βάση</w:t>
            </w:r>
            <w:r w:rsidR="00107AA8">
              <w:rPr>
                <w:sz w:val="16"/>
                <w:szCs w:val="16"/>
              </w:rPr>
              <w:t xml:space="preserve">, όμως </w:t>
            </w:r>
            <w:r w:rsidR="009A4505" w:rsidRPr="00254A83">
              <w:rPr>
                <w:sz w:val="16"/>
                <w:szCs w:val="16"/>
              </w:rPr>
              <w:t xml:space="preserve">έχουν </w:t>
            </w:r>
            <w:r w:rsidR="00107AA8">
              <w:rPr>
                <w:sz w:val="16"/>
                <w:szCs w:val="16"/>
              </w:rPr>
              <w:t xml:space="preserve">ήδη </w:t>
            </w:r>
            <w:r w:rsidR="009A4505" w:rsidRPr="00254A83">
              <w:rPr>
                <w:sz w:val="16"/>
                <w:szCs w:val="16"/>
              </w:rPr>
              <w:t xml:space="preserve">ληφθεί μέτρα </w:t>
            </w:r>
            <w:r w:rsidR="0097739D" w:rsidRPr="00254A83">
              <w:rPr>
                <w:sz w:val="16"/>
                <w:szCs w:val="16"/>
              </w:rPr>
              <w:t xml:space="preserve">για την </w:t>
            </w:r>
            <w:r w:rsidR="0092272E" w:rsidRPr="00254A83">
              <w:rPr>
                <w:sz w:val="16"/>
                <w:szCs w:val="16"/>
              </w:rPr>
              <w:t>επίτευξη</w:t>
            </w:r>
            <w:r w:rsidR="0097739D" w:rsidRPr="00254A83">
              <w:rPr>
                <w:sz w:val="16"/>
                <w:szCs w:val="16"/>
              </w:rPr>
              <w:t xml:space="preserve"> μείωσης</w:t>
            </w:r>
            <w:r w:rsidR="00343F4C" w:rsidRPr="00254A83">
              <w:rPr>
                <w:sz w:val="16"/>
                <w:szCs w:val="16"/>
              </w:rPr>
              <w:t xml:space="preserve">σε επίπεδο </w:t>
            </w:r>
            <w:r w:rsidR="00107AA8">
              <w:rPr>
                <w:sz w:val="16"/>
                <w:szCs w:val="16"/>
              </w:rPr>
              <w:t>πάνω από</w:t>
            </w:r>
            <w:r w:rsidR="00AF3E16" w:rsidRPr="00254A83">
              <w:rPr>
                <w:sz w:val="16"/>
                <w:szCs w:val="16"/>
              </w:rPr>
              <w:t>5%</w:t>
            </w:r>
            <w:r w:rsidR="0097739D" w:rsidRPr="00254A83">
              <w:rPr>
                <w:sz w:val="16"/>
                <w:szCs w:val="16"/>
              </w:rPr>
              <w:t xml:space="preserve"> για </w:t>
            </w:r>
            <w:r w:rsidR="00343F4C" w:rsidRPr="00254A83">
              <w:rPr>
                <w:sz w:val="16"/>
                <w:szCs w:val="16"/>
              </w:rPr>
              <w:t>τη χρήση</w:t>
            </w:r>
            <w:r w:rsidR="0097739D" w:rsidRPr="00254A83">
              <w:rPr>
                <w:sz w:val="16"/>
                <w:szCs w:val="16"/>
              </w:rPr>
              <w:t xml:space="preserve"> 2018</w:t>
            </w:r>
            <w:r w:rsidRPr="00254A83">
              <w:rPr>
                <w:sz w:val="16"/>
                <w:szCs w:val="16"/>
              </w:rPr>
              <w:t xml:space="preserve">. </w:t>
            </w:r>
            <w:r w:rsidR="0097739D" w:rsidRPr="00254A83">
              <w:rPr>
                <w:sz w:val="16"/>
                <w:szCs w:val="16"/>
              </w:rPr>
              <w:t xml:space="preserve">Η συνεχής προσπάθεια περικοπής </w:t>
            </w:r>
            <w:r w:rsidR="00107AA8">
              <w:rPr>
                <w:sz w:val="16"/>
                <w:szCs w:val="16"/>
              </w:rPr>
              <w:t xml:space="preserve">δαπανών σχετίζεται κυρίως με </w:t>
            </w:r>
            <w:r w:rsidR="00D143A9">
              <w:rPr>
                <w:sz w:val="16"/>
                <w:szCs w:val="16"/>
              </w:rPr>
              <w:t>περαιτέρω</w:t>
            </w:r>
            <w:r w:rsidR="00107AA8">
              <w:rPr>
                <w:sz w:val="16"/>
                <w:szCs w:val="16"/>
              </w:rPr>
              <w:t>εξορθολογισμό πόρων, πρωτοβουλίες ψηφιοποίησης,</w:t>
            </w:r>
            <w:r w:rsidR="0097739D" w:rsidRPr="00254A83">
              <w:rPr>
                <w:sz w:val="16"/>
                <w:szCs w:val="16"/>
              </w:rPr>
              <w:t xml:space="preserve"> χαμηλότερα διαφημιστικά έξοδα και τη συνολική αποδοτικότητα. </w:t>
            </w:r>
            <w:r w:rsidRPr="00254A83">
              <w:rPr>
                <w:sz w:val="16"/>
                <w:szCs w:val="16"/>
              </w:rPr>
              <w:t>Ο δείκτης κόστο</w:t>
            </w:r>
            <w:r w:rsidR="00254A83" w:rsidRPr="00254A83">
              <w:rPr>
                <w:sz w:val="16"/>
                <w:szCs w:val="16"/>
              </w:rPr>
              <w:t>υ</w:t>
            </w:r>
            <w:r w:rsidR="00107AA8">
              <w:rPr>
                <w:sz w:val="16"/>
                <w:szCs w:val="16"/>
              </w:rPr>
              <w:t>ς προς έσοδα</w:t>
            </w:r>
            <w:r w:rsidRPr="00254A83">
              <w:rPr>
                <w:sz w:val="16"/>
                <w:szCs w:val="16"/>
              </w:rPr>
              <w:t xml:space="preserve"> σε επαναλαμβανόμενη βάση</w:t>
            </w:r>
            <w:r w:rsidR="00A40EAF">
              <w:rPr>
                <w:sz w:val="16"/>
                <w:szCs w:val="16"/>
              </w:rPr>
              <w:t>,</w:t>
            </w:r>
            <w:r w:rsidR="0097739D" w:rsidRPr="00254A83">
              <w:rPr>
                <w:sz w:val="16"/>
                <w:szCs w:val="16"/>
              </w:rPr>
              <w:t>ανήλθε στο 54</w:t>
            </w:r>
            <w:r w:rsidR="005D1875">
              <w:rPr>
                <w:sz w:val="16"/>
                <w:szCs w:val="16"/>
              </w:rPr>
              <w:t xml:space="preserve">% </w:t>
            </w:r>
            <w:r w:rsidR="00107AA8">
              <w:rPr>
                <w:sz w:val="16"/>
                <w:szCs w:val="16"/>
              </w:rPr>
              <w:t>κατά το 3</w:t>
            </w:r>
            <w:r w:rsidR="00107AA8" w:rsidRPr="00107AA8">
              <w:rPr>
                <w:sz w:val="16"/>
                <w:szCs w:val="16"/>
                <w:vertAlign w:val="superscript"/>
              </w:rPr>
              <w:t>ο</w:t>
            </w:r>
            <w:r w:rsidR="00107AA8">
              <w:rPr>
                <w:sz w:val="16"/>
                <w:szCs w:val="16"/>
              </w:rPr>
              <w:t xml:space="preserve"> 3μηνο 2018 και </w:t>
            </w:r>
            <w:r w:rsidR="005D1875">
              <w:rPr>
                <w:sz w:val="16"/>
                <w:szCs w:val="16"/>
              </w:rPr>
              <w:t>το 9</w:t>
            </w:r>
            <w:r w:rsidRPr="00254A83">
              <w:rPr>
                <w:sz w:val="16"/>
                <w:szCs w:val="16"/>
              </w:rPr>
              <w:t xml:space="preserve">μηνο 2018. </w:t>
            </w:r>
          </w:p>
        </w:tc>
      </w:tr>
      <w:tr w:rsidR="00CD06A7" w:rsidRPr="00254A83" w:rsidTr="00CD06A7">
        <w:trPr>
          <w:gridAfter w:val="1"/>
          <w:wAfter w:w="37" w:type="dxa"/>
          <w:trHeight w:val="457"/>
        </w:trPr>
        <w:tc>
          <w:tcPr>
            <w:tcW w:w="1641" w:type="dxa"/>
            <w:tcMar>
              <w:top w:w="57" w:type="dxa"/>
              <w:bottom w:w="57" w:type="dxa"/>
            </w:tcMar>
          </w:tcPr>
          <w:p w:rsidR="00CD06A7" w:rsidRPr="00254A83" w:rsidRDefault="00661A84" w:rsidP="00B33C4F">
            <w:pPr>
              <w:tabs>
                <w:tab w:val="left" w:pos="8262"/>
              </w:tabs>
              <w:spacing w:after="100" w:afterAutospacing="1"/>
              <w:ind w:right="74"/>
              <w:contextualSpacing/>
              <w:rPr>
                <w:rFonts w:cs="Calibri"/>
                <w:b/>
                <w:noProof/>
                <w:sz w:val="24"/>
                <w:szCs w:val="24"/>
                <w:lang w:eastAsia="el-GR"/>
              </w:rPr>
            </w:pPr>
            <w:r>
              <w:rPr>
                <w:rFonts w:eastAsiaTheme="minorEastAsia" w:cs="Calibri"/>
                <w:color w:val="003C96" w:themeColor="text2"/>
              </w:rPr>
              <w:t>Κέρδη</w:t>
            </w:r>
            <w:r w:rsidR="00CD06A7" w:rsidRPr="00254A83">
              <w:rPr>
                <w:rFonts w:eastAsiaTheme="minorEastAsia" w:cs="Calibri"/>
                <w:color w:val="003C96" w:themeColor="text2"/>
              </w:rPr>
              <w:t xml:space="preserve"> προ φόρων και προβλέψεων</w:t>
            </w:r>
          </w:p>
        </w:tc>
        <w:tc>
          <w:tcPr>
            <w:tcW w:w="7347" w:type="dxa"/>
            <w:gridSpan w:val="2"/>
            <w:tcMar>
              <w:top w:w="57" w:type="dxa"/>
              <w:bottom w:w="57" w:type="dxa"/>
            </w:tcMar>
          </w:tcPr>
          <w:p w:rsidR="00CD06A7" w:rsidRPr="00254A83" w:rsidRDefault="005D1875" w:rsidP="0015542B">
            <w:pPr>
              <w:tabs>
                <w:tab w:val="left" w:pos="6836"/>
              </w:tabs>
              <w:spacing w:after="100" w:afterAutospacing="1" w:line="264" w:lineRule="auto"/>
              <w:ind w:left="38" w:right="267"/>
              <w:jc w:val="both"/>
              <w:rPr>
                <w:b/>
                <w:sz w:val="16"/>
                <w:szCs w:val="16"/>
                <w:highlight w:val="yellow"/>
              </w:rPr>
            </w:pPr>
            <w:r>
              <w:rPr>
                <w:rFonts w:cs="Calibri"/>
                <w:sz w:val="16"/>
                <w:szCs w:val="16"/>
              </w:rPr>
              <w:t>Τα</w:t>
            </w:r>
            <w:r w:rsidR="00CD06A7" w:rsidRPr="00254A83">
              <w:rPr>
                <w:rFonts w:cs="Calibri"/>
                <w:sz w:val="16"/>
                <w:szCs w:val="16"/>
              </w:rPr>
              <w:t xml:space="preserve"> κέρδη προ φόρων και προβλέψεων του Ομίλου</w:t>
            </w:r>
            <w:r>
              <w:rPr>
                <w:rFonts w:cs="Calibri"/>
                <w:sz w:val="16"/>
                <w:szCs w:val="16"/>
              </w:rPr>
              <w:t xml:space="preserve"> διαμορφώθηκαν στα €253</w:t>
            </w:r>
            <w:r w:rsidR="00DA36E3" w:rsidRPr="00254A83">
              <w:rPr>
                <w:rFonts w:cs="Calibri"/>
                <w:sz w:val="16"/>
                <w:szCs w:val="16"/>
              </w:rPr>
              <w:t xml:space="preserve"> εκατ. </w:t>
            </w:r>
            <w:r w:rsidR="00D143A9">
              <w:rPr>
                <w:rFonts w:cs="Calibri"/>
                <w:sz w:val="16"/>
                <w:szCs w:val="16"/>
              </w:rPr>
              <w:t>το 3</w:t>
            </w:r>
            <w:r w:rsidR="00D143A9" w:rsidRPr="00D143A9">
              <w:rPr>
                <w:rFonts w:cs="Calibri"/>
                <w:sz w:val="16"/>
                <w:szCs w:val="16"/>
                <w:vertAlign w:val="superscript"/>
              </w:rPr>
              <w:t>ο</w:t>
            </w:r>
            <w:r w:rsidR="00D143A9">
              <w:rPr>
                <w:rFonts w:cs="Calibri"/>
                <w:sz w:val="16"/>
                <w:szCs w:val="16"/>
              </w:rPr>
              <w:t xml:space="preserve"> 3μηνο 2018, </w:t>
            </w:r>
            <w:r w:rsidR="00E046AE">
              <w:rPr>
                <w:rFonts w:cs="Calibri"/>
                <w:sz w:val="16"/>
                <w:szCs w:val="16"/>
              </w:rPr>
              <w:t xml:space="preserve">σημειώνοντας </w:t>
            </w:r>
            <w:r>
              <w:rPr>
                <w:rFonts w:cs="Calibri"/>
                <w:sz w:val="16"/>
                <w:szCs w:val="16"/>
              </w:rPr>
              <w:t>αύξηση 29% σε τριμηνιαία βάση κυρίως λόγω της έκτακτης προμήθειας από γεν</w:t>
            </w:r>
            <w:r w:rsidR="00935F26">
              <w:rPr>
                <w:rFonts w:cs="Calibri"/>
                <w:sz w:val="16"/>
                <w:szCs w:val="16"/>
              </w:rPr>
              <w:t>ικές ασφαλίσεις</w:t>
            </w:r>
            <w:r w:rsidR="00D143A9">
              <w:rPr>
                <w:rFonts w:cs="Calibri"/>
                <w:sz w:val="16"/>
                <w:szCs w:val="16"/>
              </w:rPr>
              <w:t>. Σε επαναλαμβανόμενη βάσ</w:t>
            </w:r>
            <w:r w:rsidR="00306127">
              <w:rPr>
                <w:rFonts w:cs="Calibri"/>
                <w:sz w:val="16"/>
                <w:szCs w:val="16"/>
              </w:rPr>
              <w:t>η, διαμορφώθηκαν στα €2</w:t>
            </w:r>
            <w:r w:rsidR="00306127" w:rsidRPr="00306127">
              <w:rPr>
                <w:rFonts w:cs="Calibri"/>
                <w:sz w:val="16"/>
                <w:szCs w:val="16"/>
              </w:rPr>
              <w:t>10</w:t>
            </w:r>
            <w:r>
              <w:rPr>
                <w:rFonts w:cs="Calibri"/>
                <w:sz w:val="16"/>
                <w:szCs w:val="16"/>
              </w:rPr>
              <w:t xml:space="preserve"> εκατ</w:t>
            </w:r>
            <w:r w:rsidR="00D0455A">
              <w:rPr>
                <w:rFonts w:cs="Calibri"/>
                <w:sz w:val="16"/>
                <w:szCs w:val="16"/>
              </w:rPr>
              <w:t>.</w:t>
            </w:r>
            <w:r w:rsidR="00306127">
              <w:rPr>
                <w:rFonts w:cs="Calibri"/>
                <w:sz w:val="16"/>
                <w:szCs w:val="16"/>
              </w:rPr>
              <w:t xml:space="preserve">, παρουσιάζοντας μείωση 7% σε τριμηνιαία </w:t>
            </w:r>
            <w:r>
              <w:rPr>
                <w:rFonts w:cs="Calibri"/>
                <w:sz w:val="16"/>
                <w:szCs w:val="16"/>
              </w:rPr>
              <w:t xml:space="preserve">βάση, καθώς η μείωση των καθαρών εσόδων από τόκους υπερέβη την </w:t>
            </w:r>
            <w:r w:rsidR="00306127">
              <w:rPr>
                <w:rFonts w:cs="Calibri"/>
                <w:sz w:val="16"/>
                <w:szCs w:val="16"/>
              </w:rPr>
              <w:t>πρόοδο στη μείωση των λειτουργικών εξόδων και την αυξητική συνεισφορά</w:t>
            </w:r>
            <w:r>
              <w:rPr>
                <w:rFonts w:cs="Calibri"/>
                <w:sz w:val="16"/>
                <w:szCs w:val="16"/>
              </w:rPr>
              <w:t xml:space="preserve"> των καθαρών εσόδων από προμήθειες.</w:t>
            </w:r>
            <w:r w:rsidR="00306127">
              <w:rPr>
                <w:rFonts w:cs="Calibri"/>
                <w:sz w:val="16"/>
                <w:szCs w:val="16"/>
              </w:rPr>
              <w:t xml:space="preserve"> Στο 9μηνο 2018, τα επαναλαμβανόμενα</w:t>
            </w:r>
            <w:r w:rsidR="00306127" w:rsidRPr="00306127">
              <w:rPr>
                <w:rFonts w:cs="Calibri"/>
                <w:sz w:val="16"/>
                <w:szCs w:val="16"/>
              </w:rPr>
              <w:t xml:space="preserve"> κέρδη προ φόρων και προβλέψεων του Ομίλου</w:t>
            </w:r>
            <w:r w:rsidR="00306127">
              <w:rPr>
                <w:rFonts w:cs="Calibri"/>
                <w:sz w:val="16"/>
                <w:szCs w:val="16"/>
              </w:rPr>
              <w:t xml:space="preserve">, ανήλθαν σε €643 εκατ. </w:t>
            </w:r>
          </w:p>
        </w:tc>
      </w:tr>
      <w:tr w:rsidR="00CD06A7" w:rsidRPr="0093247F" w:rsidTr="0015542B">
        <w:trPr>
          <w:gridAfter w:val="1"/>
          <w:wAfter w:w="37" w:type="dxa"/>
          <w:trHeight w:val="1597"/>
        </w:trPr>
        <w:tc>
          <w:tcPr>
            <w:tcW w:w="1641" w:type="dxa"/>
            <w:tcMar>
              <w:top w:w="57" w:type="dxa"/>
              <w:bottom w:w="57" w:type="dxa"/>
            </w:tcMar>
          </w:tcPr>
          <w:p w:rsidR="00CD06A7" w:rsidRPr="0093247F" w:rsidRDefault="00254A83" w:rsidP="00B33C4F">
            <w:pPr>
              <w:tabs>
                <w:tab w:val="left" w:pos="8262"/>
              </w:tabs>
              <w:spacing w:after="100" w:afterAutospacing="1"/>
              <w:ind w:right="74"/>
              <w:contextualSpacing/>
              <w:rPr>
                <w:rFonts w:cs="Calibri"/>
                <w:b/>
                <w:noProof/>
                <w:sz w:val="24"/>
                <w:szCs w:val="24"/>
                <w:lang w:eastAsia="el-GR"/>
              </w:rPr>
            </w:pPr>
            <w:r>
              <w:rPr>
                <w:rFonts w:eastAsiaTheme="minorEastAsia" w:cs="Calibri"/>
                <w:color w:val="003C96" w:themeColor="text2"/>
              </w:rPr>
              <w:t xml:space="preserve">Έξοδο </w:t>
            </w:r>
            <w:r w:rsidR="00A34CC6" w:rsidRPr="00254A83">
              <w:rPr>
                <w:rFonts w:eastAsiaTheme="minorEastAsia" w:cs="Calibri"/>
                <w:color w:val="003C96" w:themeColor="text2"/>
              </w:rPr>
              <w:t>προβλέψεων</w:t>
            </w:r>
            <w:r w:rsidR="00480F65">
              <w:rPr>
                <w:rFonts w:eastAsiaTheme="minorEastAsia" w:cs="Calibri"/>
                <w:color w:val="003C96" w:themeColor="text2"/>
              </w:rPr>
              <w:t xml:space="preserve">που </w:t>
            </w:r>
            <w:r w:rsidR="0098418F">
              <w:rPr>
                <w:rFonts w:eastAsiaTheme="minorEastAsia" w:cs="Calibri"/>
                <w:color w:val="003C96" w:themeColor="text2"/>
              </w:rPr>
              <w:t>επανέρχεται σε κανονικά επίπεδα</w:t>
            </w:r>
          </w:p>
        </w:tc>
        <w:tc>
          <w:tcPr>
            <w:tcW w:w="7347" w:type="dxa"/>
            <w:gridSpan w:val="2"/>
            <w:tcMar>
              <w:top w:w="57" w:type="dxa"/>
              <w:bottom w:w="57" w:type="dxa"/>
            </w:tcMar>
          </w:tcPr>
          <w:p w:rsidR="00CD06A7" w:rsidRPr="0093247F" w:rsidRDefault="00CD06A7" w:rsidP="0015542B">
            <w:pPr>
              <w:tabs>
                <w:tab w:val="left" w:pos="6836"/>
              </w:tabs>
              <w:spacing w:after="100" w:afterAutospacing="1" w:line="264" w:lineRule="auto"/>
              <w:ind w:left="38" w:right="267"/>
              <w:jc w:val="both"/>
              <w:rPr>
                <w:sz w:val="16"/>
                <w:szCs w:val="16"/>
              </w:rPr>
            </w:pPr>
            <w:r w:rsidRPr="00254A83">
              <w:rPr>
                <w:sz w:val="16"/>
                <w:szCs w:val="16"/>
              </w:rPr>
              <w:t xml:space="preserve">Οι προβλέψεις δανείων </w:t>
            </w:r>
            <w:r w:rsidR="005D1875">
              <w:rPr>
                <w:sz w:val="16"/>
                <w:szCs w:val="16"/>
              </w:rPr>
              <w:t>το 3</w:t>
            </w:r>
            <w:r w:rsidR="00965B20" w:rsidRPr="00254A83">
              <w:rPr>
                <w:sz w:val="16"/>
                <w:szCs w:val="16"/>
                <w:vertAlign w:val="superscript"/>
              </w:rPr>
              <w:t>ο</w:t>
            </w:r>
            <w:r w:rsidR="00965B20" w:rsidRPr="00254A83">
              <w:rPr>
                <w:sz w:val="16"/>
                <w:szCs w:val="16"/>
              </w:rPr>
              <w:t xml:space="preserve"> 3μηνο 2018διαμορφώθηκανστα €14</w:t>
            </w:r>
            <w:r w:rsidRPr="00254A83">
              <w:rPr>
                <w:sz w:val="16"/>
                <w:szCs w:val="16"/>
              </w:rPr>
              <w:t xml:space="preserve">9εκατ. </w:t>
            </w:r>
            <w:r w:rsidR="005D1875">
              <w:rPr>
                <w:sz w:val="16"/>
                <w:szCs w:val="16"/>
              </w:rPr>
              <w:t>στο ίδιο επίπεδο με το 2</w:t>
            </w:r>
            <w:r w:rsidR="005D1875" w:rsidRPr="005D1875">
              <w:rPr>
                <w:sz w:val="16"/>
                <w:szCs w:val="16"/>
                <w:vertAlign w:val="superscript"/>
              </w:rPr>
              <w:t>ο</w:t>
            </w:r>
            <w:r w:rsidR="005D1875">
              <w:rPr>
                <w:sz w:val="16"/>
                <w:szCs w:val="16"/>
              </w:rPr>
              <w:t xml:space="preserve"> 3μηνο 2018, </w:t>
            </w:r>
            <w:r w:rsidR="0093247F">
              <w:rPr>
                <w:sz w:val="16"/>
                <w:szCs w:val="16"/>
              </w:rPr>
              <w:t xml:space="preserve">αν εξαιρεθεί </w:t>
            </w:r>
            <w:r w:rsidR="00254A83">
              <w:rPr>
                <w:sz w:val="16"/>
                <w:szCs w:val="16"/>
              </w:rPr>
              <w:t>η</w:t>
            </w:r>
            <w:r w:rsidR="0093247F">
              <w:rPr>
                <w:sz w:val="16"/>
                <w:szCs w:val="16"/>
              </w:rPr>
              <w:t xml:space="preserve"> θετική επίπτωση από</w:t>
            </w:r>
            <w:r w:rsidR="0098418F">
              <w:rPr>
                <w:sz w:val="16"/>
                <w:szCs w:val="16"/>
              </w:rPr>
              <w:t xml:space="preserve">τις </w:t>
            </w:r>
            <w:r w:rsidR="00965B20" w:rsidRPr="00254A83">
              <w:rPr>
                <w:sz w:val="16"/>
                <w:szCs w:val="16"/>
              </w:rPr>
              <w:t>πωλήσεις των 2  χαρτοφυλακίων</w:t>
            </w:r>
            <w:r w:rsidR="009F756F" w:rsidRPr="00254A83">
              <w:rPr>
                <w:sz w:val="16"/>
                <w:szCs w:val="16"/>
                <w:lang w:val="en-US"/>
              </w:rPr>
              <w:t>NPE</w:t>
            </w:r>
            <w:r w:rsidR="00965B20" w:rsidRPr="00254A83">
              <w:rPr>
                <w:sz w:val="16"/>
                <w:szCs w:val="16"/>
              </w:rPr>
              <w:t xml:space="preserve"> (</w:t>
            </w:r>
            <w:r w:rsidR="00965B20" w:rsidRPr="00254A83">
              <w:rPr>
                <w:sz w:val="16"/>
                <w:szCs w:val="16"/>
                <w:lang w:val="en-US"/>
              </w:rPr>
              <w:t>Amoeba</w:t>
            </w:r>
            <w:r w:rsidR="00965B20" w:rsidRPr="00254A83">
              <w:rPr>
                <w:sz w:val="16"/>
                <w:szCs w:val="16"/>
              </w:rPr>
              <w:t>&amp;</w:t>
            </w:r>
            <w:r w:rsidR="00965B20" w:rsidRPr="00254A83">
              <w:rPr>
                <w:sz w:val="16"/>
                <w:szCs w:val="16"/>
                <w:lang w:val="en-US"/>
              </w:rPr>
              <w:t>Arctos</w:t>
            </w:r>
            <w:r w:rsidR="00965B20" w:rsidRPr="00254A83">
              <w:rPr>
                <w:sz w:val="16"/>
                <w:szCs w:val="16"/>
              </w:rPr>
              <w:t xml:space="preserve">) </w:t>
            </w:r>
            <w:r w:rsidR="005359F0">
              <w:rPr>
                <w:sz w:val="16"/>
                <w:szCs w:val="16"/>
              </w:rPr>
              <w:t xml:space="preserve">κατά </w:t>
            </w:r>
            <w:r w:rsidR="00965B20" w:rsidRPr="00254A83">
              <w:rPr>
                <w:sz w:val="16"/>
                <w:szCs w:val="16"/>
              </w:rPr>
              <w:t>το 2</w:t>
            </w:r>
            <w:r w:rsidR="00965B20" w:rsidRPr="00254A83">
              <w:rPr>
                <w:sz w:val="16"/>
                <w:szCs w:val="16"/>
                <w:vertAlign w:val="superscript"/>
              </w:rPr>
              <w:t>ο</w:t>
            </w:r>
            <w:r w:rsidR="00965B20" w:rsidRPr="00254A83">
              <w:rPr>
                <w:sz w:val="16"/>
                <w:szCs w:val="16"/>
              </w:rPr>
              <w:t xml:space="preserve"> 3μηνο</w:t>
            </w:r>
            <w:r w:rsidRPr="00254A83">
              <w:rPr>
                <w:sz w:val="16"/>
                <w:szCs w:val="16"/>
              </w:rPr>
              <w:t>.</w:t>
            </w:r>
            <w:r w:rsidR="00FC6590">
              <w:rPr>
                <w:sz w:val="16"/>
                <w:szCs w:val="16"/>
              </w:rPr>
              <w:t xml:space="preserve">Ο δείκτης προβλέψεων </w:t>
            </w:r>
            <w:r w:rsidR="00FC6590" w:rsidRPr="00254A83">
              <w:rPr>
                <w:sz w:val="16"/>
                <w:szCs w:val="16"/>
              </w:rPr>
              <w:t xml:space="preserve">επί των δανείων μετά από προβλέψεις </w:t>
            </w:r>
            <w:r w:rsidR="0093247F">
              <w:rPr>
                <w:sz w:val="16"/>
                <w:szCs w:val="16"/>
              </w:rPr>
              <w:t xml:space="preserve">(κόστος κινδύνου) </w:t>
            </w:r>
            <w:r w:rsidR="00FE77AE" w:rsidRPr="00254A83">
              <w:rPr>
                <w:sz w:val="16"/>
                <w:szCs w:val="16"/>
              </w:rPr>
              <w:t>διαμορφώθηκε</w:t>
            </w:r>
            <w:r w:rsidR="00FC4361">
              <w:rPr>
                <w:sz w:val="16"/>
                <w:szCs w:val="16"/>
              </w:rPr>
              <w:t xml:space="preserve"> στις 153</w:t>
            </w:r>
            <w:r w:rsidR="00965B20" w:rsidRPr="00254A83">
              <w:rPr>
                <w:sz w:val="16"/>
                <w:szCs w:val="16"/>
              </w:rPr>
              <w:t>μ.β</w:t>
            </w:r>
            <w:r w:rsidR="00FC6590">
              <w:rPr>
                <w:sz w:val="16"/>
                <w:szCs w:val="16"/>
              </w:rPr>
              <w:t>.</w:t>
            </w:r>
            <w:r w:rsidR="00FC6590" w:rsidRPr="00254A83">
              <w:rPr>
                <w:sz w:val="16"/>
                <w:szCs w:val="16"/>
              </w:rPr>
              <w:t xml:space="preserve"> για τ</w:t>
            </w:r>
            <w:r w:rsidR="00FC4361">
              <w:rPr>
                <w:sz w:val="16"/>
                <w:szCs w:val="16"/>
              </w:rPr>
              <w:t>ο 3</w:t>
            </w:r>
            <w:r w:rsidR="00FC6590" w:rsidRPr="00254A83">
              <w:rPr>
                <w:sz w:val="16"/>
                <w:szCs w:val="16"/>
                <w:vertAlign w:val="superscript"/>
              </w:rPr>
              <w:t>ο</w:t>
            </w:r>
            <w:r w:rsidR="00FC6590" w:rsidRPr="00254A83">
              <w:rPr>
                <w:sz w:val="16"/>
                <w:szCs w:val="16"/>
              </w:rPr>
              <w:t xml:space="preserve"> 3μηνο 2018</w:t>
            </w:r>
            <w:r w:rsidR="00FC4361">
              <w:rPr>
                <w:sz w:val="16"/>
                <w:szCs w:val="16"/>
              </w:rPr>
              <w:t>από τις 15</w:t>
            </w:r>
            <w:r w:rsidR="00965B20" w:rsidRPr="00254A83">
              <w:rPr>
                <w:sz w:val="16"/>
                <w:szCs w:val="16"/>
              </w:rPr>
              <w:t>1</w:t>
            </w:r>
            <w:r w:rsidR="00FC4361">
              <w:rPr>
                <w:sz w:val="16"/>
                <w:szCs w:val="16"/>
              </w:rPr>
              <w:t>μ.β. το 2</w:t>
            </w:r>
            <w:r w:rsidRPr="00254A83">
              <w:rPr>
                <w:sz w:val="16"/>
                <w:szCs w:val="16"/>
                <w:vertAlign w:val="superscript"/>
              </w:rPr>
              <w:t>ο</w:t>
            </w:r>
            <w:r w:rsidRPr="00254A83">
              <w:rPr>
                <w:sz w:val="16"/>
                <w:szCs w:val="16"/>
              </w:rPr>
              <w:t xml:space="preserve"> 3</w:t>
            </w:r>
            <w:r w:rsidR="00965B20" w:rsidRPr="00254A83">
              <w:rPr>
                <w:sz w:val="16"/>
                <w:szCs w:val="16"/>
              </w:rPr>
              <w:t>μηνο 2018</w:t>
            </w:r>
            <w:r w:rsidR="00FC4361">
              <w:rPr>
                <w:sz w:val="16"/>
                <w:szCs w:val="16"/>
              </w:rPr>
              <w:t xml:space="preserve"> και τις 281 μ.β. το 3</w:t>
            </w:r>
            <w:r w:rsidR="00FC4361" w:rsidRPr="00FC4361">
              <w:rPr>
                <w:sz w:val="16"/>
                <w:szCs w:val="16"/>
                <w:vertAlign w:val="superscript"/>
              </w:rPr>
              <w:t>ο</w:t>
            </w:r>
            <w:r w:rsidR="00FC4361">
              <w:rPr>
                <w:sz w:val="16"/>
                <w:szCs w:val="16"/>
              </w:rPr>
              <w:t xml:space="preserve"> 3μηνο 2017</w:t>
            </w:r>
            <w:r w:rsidRPr="00254A83">
              <w:rPr>
                <w:sz w:val="16"/>
                <w:szCs w:val="16"/>
              </w:rPr>
              <w:t xml:space="preserve">. </w:t>
            </w:r>
            <w:r w:rsidR="0093247F">
              <w:rPr>
                <w:sz w:val="16"/>
                <w:szCs w:val="16"/>
              </w:rPr>
              <w:t>Οιπροβλέψειςδανείων</w:t>
            </w:r>
            <w:r w:rsidR="005359F0">
              <w:rPr>
                <w:sz w:val="16"/>
                <w:szCs w:val="16"/>
              </w:rPr>
              <w:t xml:space="preserve"> του Ομίλου</w:t>
            </w:r>
            <w:r w:rsidR="0093247F">
              <w:rPr>
                <w:sz w:val="16"/>
                <w:szCs w:val="16"/>
              </w:rPr>
              <w:t>μειώθηκανστα</w:t>
            </w:r>
            <w:r w:rsidR="003F7A63">
              <w:rPr>
                <w:sz w:val="16"/>
                <w:szCs w:val="16"/>
              </w:rPr>
              <w:t xml:space="preserve"> €4</w:t>
            </w:r>
            <w:r w:rsidR="0093247F" w:rsidRPr="0093247F">
              <w:rPr>
                <w:sz w:val="16"/>
                <w:szCs w:val="16"/>
              </w:rPr>
              <w:t>6</w:t>
            </w:r>
            <w:r w:rsidR="003F7A63">
              <w:rPr>
                <w:sz w:val="16"/>
                <w:szCs w:val="16"/>
              </w:rPr>
              <w:t>1</w:t>
            </w:r>
            <w:r w:rsidR="0093247F">
              <w:rPr>
                <w:sz w:val="16"/>
                <w:szCs w:val="16"/>
              </w:rPr>
              <w:t>εκατ</w:t>
            </w:r>
            <w:r w:rsidR="0093247F" w:rsidRPr="0093247F">
              <w:rPr>
                <w:sz w:val="16"/>
                <w:szCs w:val="16"/>
              </w:rPr>
              <w:t xml:space="preserve">. </w:t>
            </w:r>
            <w:r w:rsidR="003F7A63">
              <w:rPr>
                <w:sz w:val="16"/>
                <w:szCs w:val="16"/>
              </w:rPr>
              <w:t>το 9μηνο 2018 από</w:t>
            </w:r>
            <w:r w:rsidR="0093247F">
              <w:rPr>
                <w:sz w:val="16"/>
                <w:szCs w:val="16"/>
              </w:rPr>
              <w:t xml:space="preserve"> €832 εκατ. το 9μηνο 2017</w:t>
            </w:r>
            <w:r w:rsidR="0093247F">
              <w:rPr>
                <w:sz w:val="18"/>
                <w:szCs w:val="18"/>
              </w:rPr>
              <w:t xml:space="preserve"> (-45% σε ετήσια βάση)</w:t>
            </w:r>
            <w:r w:rsidR="0093247F">
              <w:rPr>
                <w:sz w:val="16"/>
                <w:szCs w:val="16"/>
              </w:rPr>
              <w:t>.</w:t>
            </w:r>
          </w:p>
        </w:tc>
      </w:tr>
      <w:tr w:rsidR="00CD06A7" w:rsidRPr="00254A83" w:rsidTr="0043283E">
        <w:trPr>
          <w:trHeight w:val="1652"/>
        </w:trPr>
        <w:tc>
          <w:tcPr>
            <w:tcW w:w="1701" w:type="dxa"/>
            <w:gridSpan w:val="2"/>
            <w:tcMar>
              <w:top w:w="57" w:type="dxa"/>
              <w:bottom w:w="57" w:type="dxa"/>
            </w:tcMar>
          </w:tcPr>
          <w:p w:rsidR="00CD06A7" w:rsidRPr="00254A83" w:rsidRDefault="00661A84" w:rsidP="00B33C4F">
            <w:pPr>
              <w:tabs>
                <w:tab w:val="left" w:pos="8262"/>
              </w:tabs>
              <w:spacing w:after="100" w:afterAutospacing="1"/>
              <w:ind w:right="74"/>
              <w:contextualSpacing/>
              <w:rPr>
                <w:rFonts w:cs="Calibri"/>
                <w:b/>
                <w:sz w:val="24"/>
                <w:szCs w:val="24"/>
              </w:rPr>
            </w:pPr>
            <w:r>
              <w:rPr>
                <w:rFonts w:eastAsiaTheme="minorEastAsia" w:cs="Calibri"/>
                <w:color w:val="003C96" w:themeColor="text2"/>
              </w:rPr>
              <w:lastRenderedPageBreak/>
              <w:t>Κ</w:t>
            </w:r>
            <w:r w:rsidR="003C2F36">
              <w:rPr>
                <w:rFonts w:eastAsiaTheme="minorEastAsia" w:cs="Calibri"/>
                <w:color w:val="003C96" w:themeColor="text2"/>
              </w:rPr>
              <w:t>αθαρά κέρδη</w:t>
            </w:r>
          </w:p>
        </w:tc>
        <w:tc>
          <w:tcPr>
            <w:tcW w:w="7324" w:type="dxa"/>
            <w:gridSpan w:val="2"/>
            <w:tcMar>
              <w:top w:w="57" w:type="dxa"/>
              <w:bottom w:w="57" w:type="dxa"/>
            </w:tcMar>
          </w:tcPr>
          <w:p w:rsidR="006B4422" w:rsidRPr="00254A83" w:rsidRDefault="003C2F36" w:rsidP="0015542B">
            <w:pPr>
              <w:tabs>
                <w:tab w:val="left" w:pos="6836"/>
              </w:tabs>
              <w:spacing w:after="100" w:afterAutospacing="1" w:line="264" w:lineRule="auto"/>
              <w:ind w:right="267"/>
              <w:jc w:val="both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Τα</w:t>
            </w:r>
            <w:r w:rsidR="005359F0">
              <w:rPr>
                <w:sz w:val="16"/>
                <w:szCs w:val="16"/>
              </w:rPr>
              <w:t xml:space="preserve">καθαρά </w:t>
            </w:r>
            <w:r w:rsidR="00777D28">
              <w:rPr>
                <w:sz w:val="16"/>
                <w:szCs w:val="16"/>
              </w:rPr>
              <w:t>κέρδη</w:t>
            </w:r>
            <w:r w:rsidR="00CD06A7" w:rsidRPr="00254A83">
              <w:rPr>
                <w:sz w:val="16"/>
                <w:szCs w:val="16"/>
              </w:rPr>
              <w:t xml:space="preserve"> του Ομίλου από συνεχιζόμενες δραστηριότητες που αναλογ</w:t>
            </w:r>
            <w:r w:rsidR="00777D28">
              <w:rPr>
                <w:sz w:val="16"/>
                <w:szCs w:val="16"/>
              </w:rPr>
              <w:t>ούν</w:t>
            </w:r>
            <w:r w:rsidR="00CD06A7" w:rsidRPr="00254A83">
              <w:rPr>
                <w:sz w:val="16"/>
                <w:szCs w:val="16"/>
              </w:rPr>
              <w:t xml:space="preserve"> στους μετόχους </w:t>
            </w:r>
            <w:r w:rsidR="00777D28">
              <w:rPr>
                <w:sz w:val="16"/>
                <w:szCs w:val="16"/>
              </w:rPr>
              <w:t>διαμορφώθηκαν σε</w:t>
            </w:r>
            <w:r w:rsidR="00CD06A7" w:rsidRPr="00254A83">
              <w:rPr>
                <w:sz w:val="16"/>
                <w:szCs w:val="16"/>
              </w:rPr>
              <w:t xml:space="preserve"> €</w:t>
            </w:r>
            <w:r w:rsidR="00FC4361">
              <w:rPr>
                <w:sz w:val="16"/>
                <w:szCs w:val="16"/>
              </w:rPr>
              <w:t>94 εκατ. το 3</w:t>
            </w:r>
            <w:r w:rsidR="00CD06A7" w:rsidRPr="00254A83">
              <w:rPr>
                <w:sz w:val="16"/>
                <w:szCs w:val="16"/>
                <w:vertAlign w:val="superscript"/>
              </w:rPr>
              <w:t>ο</w:t>
            </w:r>
            <w:r w:rsidR="00CD06A7" w:rsidRPr="00254A83">
              <w:rPr>
                <w:sz w:val="16"/>
                <w:szCs w:val="16"/>
              </w:rPr>
              <w:t xml:space="preserve"> 3μηνο 2018</w:t>
            </w:r>
            <w:r w:rsidR="00350FC9" w:rsidRPr="00254A83">
              <w:rPr>
                <w:sz w:val="16"/>
                <w:szCs w:val="16"/>
              </w:rPr>
              <w:t xml:space="preserve"> ένα</w:t>
            </w:r>
            <w:r w:rsidR="00A936D5" w:rsidRPr="00254A83">
              <w:rPr>
                <w:sz w:val="16"/>
                <w:szCs w:val="16"/>
              </w:rPr>
              <w:t>ν</w:t>
            </w:r>
            <w:r w:rsidR="00350FC9" w:rsidRPr="00254A83">
              <w:rPr>
                <w:sz w:val="16"/>
                <w:szCs w:val="16"/>
              </w:rPr>
              <w:t xml:space="preserve">τι </w:t>
            </w:r>
            <w:r w:rsidR="00FC4361">
              <w:rPr>
                <w:sz w:val="16"/>
                <w:szCs w:val="16"/>
              </w:rPr>
              <w:t>€24 εκατ. το 2</w:t>
            </w:r>
            <w:r w:rsidR="00350FC9" w:rsidRPr="00254A83">
              <w:rPr>
                <w:sz w:val="16"/>
                <w:szCs w:val="16"/>
                <w:vertAlign w:val="superscript"/>
              </w:rPr>
              <w:t>ο</w:t>
            </w:r>
            <w:r w:rsidR="00350FC9" w:rsidRPr="00254A83">
              <w:rPr>
                <w:sz w:val="16"/>
                <w:szCs w:val="16"/>
              </w:rPr>
              <w:t xml:space="preserve"> 3μ</w:t>
            </w:r>
            <w:r w:rsidR="00777D28">
              <w:rPr>
                <w:sz w:val="16"/>
                <w:szCs w:val="16"/>
              </w:rPr>
              <w:t>η</w:t>
            </w:r>
            <w:r w:rsidR="00350FC9" w:rsidRPr="00254A83">
              <w:rPr>
                <w:sz w:val="16"/>
                <w:szCs w:val="16"/>
              </w:rPr>
              <w:t>νο 2018</w:t>
            </w:r>
            <w:r w:rsidR="00CD06A7" w:rsidRPr="00254A83">
              <w:rPr>
                <w:sz w:val="16"/>
                <w:szCs w:val="16"/>
              </w:rPr>
              <w:t xml:space="preserve">. </w:t>
            </w:r>
            <w:r w:rsidR="00EC112C">
              <w:rPr>
                <w:sz w:val="16"/>
                <w:szCs w:val="16"/>
              </w:rPr>
              <w:t>Ακόμα και μετά από την αφαίρεση της έκτακτης ποιοτικής προμήθειας, τα καθαρά κέρδη του 3</w:t>
            </w:r>
            <w:r w:rsidR="00EC112C" w:rsidRPr="00EC112C">
              <w:rPr>
                <w:sz w:val="16"/>
                <w:szCs w:val="16"/>
                <w:vertAlign w:val="superscript"/>
              </w:rPr>
              <w:t>ου</w:t>
            </w:r>
            <w:r w:rsidR="00EC112C">
              <w:rPr>
                <w:sz w:val="16"/>
                <w:szCs w:val="16"/>
              </w:rPr>
              <w:t xml:space="preserve"> 3μήνου 2018 ανήλθαν σε €46 εκατ.</w:t>
            </w:r>
            <w:r w:rsidR="00A111E9">
              <w:rPr>
                <w:sz w:val="16"/>
                <w:szCs w:val="16"/>
              </w:rPr>
              <w:t>, σχεδόν διπλάσια από το 2</w:t>
            </w:r>
            <w:r w:rsidR="00A111E9" w:rsidRPr="00A111E9">
              <w:rPr>
                <w:sz w:val="16"/>
                <w:szCs w:val="16"/>
                <w:vertAlign w:val="superscript"/>
              </w:rPr>
              <w:t>ο</w:t>
            </w:r>
            <w:r w:rsidR="00A111E9">
              <w:rPr>
                <w:sz w:val="16"/>
                <w:szCs w:val="16"/>
              </w:rPr>
              <w:t xml:space="preserve"> 3μηνο.</w:t>
            </w:r>
            <w:r w:rsidR="00777D28">
              <w:rPr>
                <w:sz w:val="16"/>
                <w:szCs w:val="16"/>
              </w:rPr>
              <w:t>Αντίστοιχα</w:t>
            </w:r>
            <w:r w:rsidR="00350FC9" w:rsidRPr="00254A83">
              <w:rPr>
                <w:sz w:val="16"/>
                <w:szCs w:val="16"/>
              </w:rPr>
              <w:t>,</w:t>
            </w:r>
            <w:r w:rsidR="00FC4361">
              <w:rPr>
                <w:sz w:val="16"/>
                <w:szCs w:val="16"/>
              </w:rPr>
              <w:t xml:space="preserve"> στην Ελλάδα το καθαρό</w:t>
            </w:r>
            <w:r w:rsidR="005359F0">
              <w:rPr>
                <w:sz w:val="16"/>
                <w:szCs w:val="16"/>
              </w:rPr>
              <w:t xml:space="preserve"> αποτέλεσμα διαμορφώθηκε στα €123</w:t>
            </w:r>
            <w:r w:rsidR="00FC4361">
              <w:rPr>
                <w:sz w:val="16"/>
                <w:szCs w:val="16"/>
              </w:rPr>
              <w:t xml:space="preserve"> εκατ</w:t>
            </w:r>
            <w:r w:rsidR="00D0455A">
              <w:rPr>
                <w:sz w:val="16"/>
                <w:szCs w:val="16"/>
              </w:rPr>
              <w:t>.</w:t>
            </w:r>
            <w:r w:rsidR="00FC4361">
              <w:rPr>
                <w:sz w:val="16"/>
                <w:szCs w:val="16"/>
              </w:rPr>
              <w:t xml:space="preserve"> το 3</w:t>
            </w:r>
            <w:r w:rsidR="00FC4361" w:rsidRPr="00FC4361">
              <w:rPr>
                <w:sz w:val="16"/>
                <w:szCs w:val="16"/>
                <w:vertAlign w:val="superscript"/>
              </w:rPr>
              <w:t>ο</w:t>
            </w:r>
            <w:r w:rsidR="00A111E9">
              <w:rPr>
                <w:sz w:val="16"/>
                <w:szCs w:val="16"/>
              </w:rPr>
              <w:t xml:space="preserve"> 3μηνο 2018, αυξημένο έναντι των</w:t>
            </w:r>
            <w:r w:rsidR="00FC4361">
              <w:rPr>
                <w:sz w:val="16"/>
                <w:szCs w:val="16"/>
              </w:rPr>
              <w:t xml:space="preserve"> €43 εκατ</w:t>
            </w:r>
            <w:r w:rsidR="00D0455A">
              <w:rPr>
                <w:sz w:val="16"/>
                <w:szCs w:val="16"/>
              </w:rPr>
              <w:t>.</w:t>
            </w:r>
            <w:r w:rsidR="00A111E9">
              <w:rPr>
                <w:sz w:val="16"/>
                <w:szCs w:val="16"/>
              </w:rPr>
              <w:t xml:space="preserve">κατά </w:t>
            </w:r>
            <w:r w:rsidR="00FC4361">
              <w:rPr>
                <w:sz w:val="16"/>
                <w:szCs w:val="16"/>
              </w:rPr>
              <w:t>το 2</w:t>
            </w:r>
            <w:r w:rsidR="00FC4361" w:rsidRPr="00FC4361">
              <w:rPr>
                <w:sz w:val="16"/>
                <w:szCs w:val="16"/>
                <w:vertAlign w:val="superscript"/>
              </w:rPr>
              <w:t>ο</w:t>
            </w:r>
            <w:r w:rsidR="00A111E9">
              <w:rPr>
                <w:sz w:val="16"/>
                <w:szCs w:val="16"/>
              </w:rPr>
              <w:t xml:space="preserve"> 3μηνο</w:t>
            </w:r>
            <w:r w:rsidR="00FC4361">
              <w:rPr>
                <w:sz w:val="16"/>
                <w:szCs w:val="16"/>
              </w:rPr>
              <w:t xml:space="preserve">. </w:t>
            </w:r>
            <w:r w:rsidR="00CD06A7" w:rsidRPr="00254A83">
              <w:rPr>
                <w:sz w:val="16"/>
                <w:szCs w:val="16"/>
              </w:rPr>
              <w:t>Οι διακοπτόμενες δραστηριότητες το</w:t>
            </w:r>
            <w:r w:rsidR="00FC4361">
              <w:rPr>
                <w:sz w:val="16"/>
                <w:szCs w:val="16"/>
              </w:rPr>
              <w:t>3</w:t>
            </w:r>
            <w:r w:rsidR="00CD06A7" w:rsidRPr="00254A83">
              <w:rPr>
                <w:sz w:val="16"/>
                <w:szCs w:val="16"/>
                <w:vertAlign w:val="superscript"/>
              </w:rPr>
              <w:t>ο</w:t>
            </w:r>
            <w:r w:rsidR="00CD06A7" w:rsidRPr="00254A83">
              <w:rPr>
                <w:sz w:val="16"/>
                <w:szCs w:val="16"/>
              </w:rPr>
              <w:t xml:space="preserve"> 3μηνο του 2018 ήταν ζημιογόνες </w:t>
            </w:r>
            <w:r w:rsidR="00350FC9" w:rsidRPr="00254A83">
              <w:rPr>
                <w:sz w:val="16"/>
                <w:szCs w:val="16"/>
              </w:rPr>
              <w:t>κατά €</w:t>
            </w:r>
            <w:r>
              <w:rPr>
                <w:sz w:val="16"/>
                <w:szCs w:val="16"/>
              </w:rPr>
              <w:t>27</w:t>
            </w:r>
            <w:r w:rsidR="00CD06A7" w:rsidRPr="00254A83">
              <w:rPr>
                <w:sz w:val="16"/>
                <w:szCs w:val="16"/>
              </w:rPr>
              <w:t>εκατ</w:t>
            </w:r>
            <w:r w:rsidR="00B33C4F">
              <w:rPr>
                <w:sz w:val="16"/>
                <w:szCs w:val="16"/>
              </w:rPr>
              <w:t>.</w:t>
            </w:r>
            <w:r w:rsidR="003F7A63">
              <w:rPr>
                <w:sz w:val="16"/>
                <w:szCs w:val="16"/>
              </w:rPr>
              <w:t xml:space="preserve"> κυρίως εξαιτίας της αποεπένδυσης από την </w:t>
            </w:r>
            <w:r w:rsidR="003F7A63">
              <w:rPr>
                <w:sz w:val="16"/>
                <w:szCs w:val="16"/>
                <w:lang w:val="en-US"/>
              </w:rPr>
              <w:t>PiraeusBankBulgaria</w:t>
            </w:r>
            <w:r w:rsidR="003F7A63" w:rsidRPr="003F7A63">
              <w:rPr>
                <w:sz w:val="16"/>
                <w:szCs w:val="16"/>
              </w:rPr>
              <w:t>.</w:t>
            </w:r>
            <w:r w:rsidR="00FC4361">
              <w:rPr>
                <w:sz w:val="16"/>
                <w:szCs w:val="16"/>
              </w:rPr>
              <w:t xml:space="preserve"> Το 9μηνο 2018 το καθαρό αποτέλεσμα από συνεχιζόμε</w:t>
            </w:r>
            <w:r w:rsidR="005359F0">
              <w:rPr>
                <w:sz w:val="16"/>
                <w:szCs w:val="16"/>
              </w:rPr>
              <w:t>νε</w:t>
            </w:r>
            <w:r w:rsidR="00B00BDF">
              <w:rPr>
                <w:sz w:val="16"/>
                <w:szCs w:val="16"/>
              </w:rPr>
              <w:t>ς δραστηριότητες που αναλογεί</w:t>
            </w:r>
            <w:r w:rsidR="00FC4361">
              <w:rPr>
                <w:sz w:val="16"/>
                <w:szCs w:val="16"/>
              </w:rPr>
              <w:t xml:space="preserve"> στους μετόχους διαμορφώθηκε στα €40 εκατ</w:t>
            </w:r>
            <w:r w:rsidR="00D0455A">
              <w:rPr>
                <w:sz w:val="16"/>
                <w:szCs w:val="16"/>
              </w:rPr>
              <w:t>.</w:t>
            </w:r>
            <w:r w:rsidR="003F7A63">
              <w:rPr>
                <w:sz w:val="16"/>
                <w:szCs w:val="16"/>
              </w:rPr>
              <w:t xml:space="preserve"> σε σύγκριση με τη ζημία των €15</w:t>
            </w:r>
            <w:r w:rsidR="00FC4361">
              <w:rPr>
                <w:sz w:val="16"/>
                <w:szCs w:val="16"/>
              </w:rPr>
              <w:t xml:space="preserve"> εκατ</w:t>
            </w:r>
            <w:r w:rsidR="00D0455A">
              <w:rPr>
                <w:sz w:val="16"/>
                <w:szCs w:val="16"/>
              </w:rPr>
              <w:t>.</w:t>
            </w:r>
            <w:r w:rsidR="00FC4361">
              <w:rPr>
                <w:sz w:val="16"/>
                <w:szCs w:val="16"/>
              </w:rPr>
              <w:t xml:space="preserve"> την ίδια περίοδο του 2017.</w:t>
            </w:r>
          </w:p>
        </w:tc>
      </w:tr>
    </w:tbl>
    <w:p w:rsidR="00CD06A7" w:rsidRDefault="00CD06A7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3C2F36" w:rsidRDefault="003C2F36" w:rsidP="00CD06A7">
      <w:pPr>
        <w:tabs>
          <w:tab w:val="left" w:pos="3686"/>
        </w:tabs>
        <w:spacing w:after="60" w:line="240" w:lineRule="auto"/>
        <w:ind w:right="-142"/>
        <w:rPr>
          <w:rFonts w:eastAsia="Times New Roman" w:cs="Calibri"/>
          <w:b/>
          <w:i/>
          <w:color w:val="003C96" w:themeColor="text2"/>
          <w:sz w:val="25"/>
          <w:szCs w:val="25"/>
        </w:rPr>
      </w:pPr>
    </w:p>
    <w:p w:rsidR="00A276FA" w:rsidRPr="00CD06A7" w:rsidRDefault="00A276FA" w:rsidP="003E2458">
      <w:pPr>
        <w:spacing w:after="0" w:line="260" w:lineRule="exact"/>
        <w:rPr>
          <w:rFonts w:eastAsiaTheme="minorEastAsia" w:cstheme="minorHAnsi"/>
          <w:b/>
          <w:color w:val="003C96" w:themeColor="text2"/>
          <w:sz w:val="16"/>
          <w:szCs w:val="16"/>
        </w:rPr>
      </w:pPr>
    </w:p>
    <w:p w:rsidR="00CD06A7" w:rsidRDefault="00411970" w:rsidP="00E54449">
      <w:pPr>
        <w:spacing w:after="60" w:line="240" w:lineRule="auto"/>
        <w:ind w:left="-567" w:right="-142"/>
        <w:jc w:val="right"/>
        <w:rPr>
          <w:rFonts w:eastAsia="Times New Roman" w:cs="Calibri"/>
          <w:b/>
          <w:i/>
          <w:color w:val="003C96" w:themeColor="text2"/>
          <w:sz w:val="25"/>
          <w:szCs w:val="25"/>
        </w:rPr>
      </w:pPr>
      <w:r w:rsidRPr="00411970">
        <w:rPr>
          <w:rFonts w:eastAsia="Times New Roman" w:cs="Calibri"/>
          <w:b/>
          <w:i/>
          <w:noProof/>
          <w:color w:val="003C96" w:themeColor="text2"/>
          <w:sz w:val="25"/>
          <w:szCs w:val="25"/>
          <w:lang w:val="en-GB" w:eastAsia="en-GB"/>
        </w:rPr>
        <w:pict>
          <v:rect id="Rectangle 16" o:spid="_x0000_s1030" style="position:absolute;left:0;text-align:left;margin-left:-25.85pt;margin-top:-11.5pt;width:436.05pt;height:45.9pt;z-index:2517821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" fillcolor="white [3212]" strokecolor="white [3212]" strokeweight="2pt">
            <v:textbox>
              <w:txbxContent>
                <w:p w:rsidR="00480F65" w:rsidRPr="00FB4DAE" w:rsidRDefault="00480F65" w:rsidP="005359F0">
                  <w:pPr>
                    <w:tabs>
                      <w:tab w:val="left" w:pos="8262"/>
                    </w:tabs>
                    <w:spacing w:before="120" w:after="120" w:line="240" w:lineRule="auto"/>
                    <w:ind w:left="-142" w:right="74"/>
                    <w:contextualSpacing/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</w:pPr>
                  <w:r w:rsidRPr="00FB4DAE"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 xml:space="preserve">Κύρια Σημεία Ισολογισμού: </w:t>
                  </w:r>
                  <w:r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 xml:space="preserve">Ενδυνάμωση του Ισολογισμού &amp; Βελτιωμένο Προφίλ Χρηματοδότησης </w:t>
                  </w:r>
                </w:p>
              </w:txbxContent>
            </v:textbox>
            <w10:wrap anchorx="margin"/>
          </v:rect>
        </w:pict>
      </w:r>
    </w:p>
    <w:p w:rsidR="00B260FD" w:rsidRPr="00E54449" w:rsidRDefault="007C7AAF" w:rsidP="00656BA7">
      <w:pPr>
        <w:spacing w:after="60" w:line="240" w:lineRule="auto"/>
        <w:ind w:left="-567" w:right="-142"/>
        <w:rPr>
          <w:rFonts w:asciiTheme="majorHAnsi" w:hAnsiTheme="majorHAnsi"/>
          <w:i/>
          <w:color w:val="808080" w:themeColor="background1" w:themeShade="80"/>
          <w:sz w:val="13"/>
          <w:szCs w:val="13"/>
        </w:rPr>
      </w:pPr>
      <w:r w:rsidRPr="00A276FA">
        <w:rPr>
          <w:rFonts w:eastAsia="Times New Roman" w:cs="Calibri"/>
          <w:b/>
          <w:i/>
          <w:color w:val="003C96" w:themeColor="text2"/>
          <w:sz w:val="25"/>
          <w:szCs w:val="25"/>
        </w:rPr>
        <w:tab/>
      </w:r>
      <w:r w:rsidRPr="00A276FA">
        <w:rPr>
          <w:rFonts w:eastAsia="Times New Roman" w:cs="Calibri"/>
          <w:b/>
          <w:i/>
          <w:color w:val="003C96" w:themeColor="text2"/>
          <w:sz w:val="25"/>
          <w:szCs w:val="25"/>
        </w:rPr>
        <w:tab/>
      </w:r>
    </w:p>
    <w:tbl>
      <w:tblPr>
        <w:tblStyle w:val="TableGrid1"/>
        <w:tblpPr w:leftFromText="180" w:rightFromText="180" w:vertAnchor="page" w:horzAnchor="page" w:tblpX="2342" w:tblpY="3269"/>
        <w:tblW w:w="87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53"/>
        <w:gridCol w:w="6658"/>
      </w:tblGrid>
      <w:tr w:rsidR="00CD06A7" w:rsidRPr="00FD7B3B" w:rsidTr="00E75630">
        <w:trPr>
          <w:trHeight w:val="470"/>
        </w:trPr>
        <w:tc>
          <w:tcPr>
            <w:tcW w:w="1836" w:type="dxa"/>
            <w:tcMar>
              <w:top w:w="57" w:type="dxa"/>
              <w:bottom w:w="57" w:type="dxa"/>
            </w:tcMar>
          </w:tcPr>
          <w:p w:rsidR="00CD06A7" w:rsidRPr="00EB54E7" w:rsidRDefault="00CD06A7" w:rsidP="00876088">
            <w:pPr>
              <w:tabs>
                <w:tab w:val="left" w:pos="8262"/>
              </w:tabs>
              <w:spacing w:after="60"/>
              <w:ind w:left="32" w:right="74"/>
              <w:contextualSpacing/>
              <w:rPr>
                <w:rFonts w:eastAsiaTheme="minorEastAsia" w:cs="Calibri"/>
                <w:i/>
                <w:color w:val="003C96" w:themeColor="text2"/>
                <w:sz w:val="24"/>
                <w:szCs w:val="24"/>
              </w:rPr>
            </w:pPr>
            <w:r w:rsidRPr="00855906">
              <w:rPr>
                <w:rFonts w:eastAsiaTheme="minorEastAsia" w:cs="Calibri"/>
                <w:i/>
                <w:color w:val="003C96" w:themeColor="text2"/>
              </w:rPr>
              <w:t xml:space="preserve">Καταθέσεις </w:t>
            </w:r>
            <w:r>
              <w:rPr>
                <w:rFonts w:eastAsiaTheme="minorEastAsia" w:cs="Calibri"/>
                <w:i/>
                <w:color w:val="003C96" w:themeColor="text2"/>
              </w:rPr>
              <w:t xml:space="preserve">στην Ελλάδα </w:t>
            </w:r>
            <w:r w:rsidR="008974F4">
              <w:rPr>
                <w:rFonts w:eastAsiaTheme="minorEastAsia" w:cs="Calibri"/>
                <w:i/>
                <w:color w:val="003C96" w:themeColor="text2"/>
              </w:rPr>
              <w:t>+10</w:t>
            </w:r>
            <w:r w:rsidRPr="00EB54E7">
              <w:rPr>
                <w:rFonts w:eastAsiaTheme="minorEastAsia" w:cs="Calibri"/>
                <w:i/>
                <w:color w:val="003C96" w:themeColor="text2"/>
              </w:rPr>
              <w:t xml:space="preserve">% </w:t>
            </w:r>
            <w:r>
              <w:rPr>
                <w:rFonts w:eastAsiaTheme="minorEastAsia" w:cs="Calibri"/>
                <w:i/>
                <w:color w:val="003C96" w:themeColor="text2"/>
              </w:rPr>
              <w:t>ετησίως</w:t>
            </w:r>
          </w:p>
        </w:tc>
        <w:tc>
          <w:tcPr>
            <w:tcW w:w="6875" w:type="dxa"/>
            <w:tcMar>
              <w:top w:w="57" w:type="dxa"/>
              <w:bottom w:w="57" w:type="dxa"/>
            </w:tcMar>
          </w:tcPr>
          <w:p w:rsidR="00CD06A7" w:rsidRPr="00EB54E7" w:rsidRDefault="00CD06A7" w:rsidP="0052396F">
            <w:pPr>
              <w:tabs>
                <w:tab w:val="left" w:pos="8262"/>
              </w:tabs>
              <w:spacing w:before="40" w:after="40" w:line="264" w:lineRule="auto"/>
              <w:ind w:left="7"/>
              <w:jc w:val="both"/>
              <w:rPr>
                <w:rFonts w:cstheme="majorHAnsi"/>
                <w:sz w:val="16"/>
                <w:szCs w:val="16"/>
              </w:rPr>
            </w:pPr>
            <w:r w:rsidRPr="00EB54E7">
              <w:rPr>
                <w:sz w:val="16"/>
                <w:szCs w:val="16"/>
              </w:rPr>
              <w:t>Ο</w:t>
            </w:r>
            <w:r w:rsidR="00876088">
              <w:rPr>
                <w:sz w:val="16"/>
                <w:szCs w:val="16"/>
              </w:rPr>
              <w:t>ι καταθέσεις Ομίλου</w:t>
            </w:r>
            <w:r w:rsidR="00843C53">
              <w:rPr>
                <w:sz w:val="16"/>
                <w:szCs w:val="16"/>
              </w:rPr>
              <w:t xml:space="preserve"> διαμορφώθηκαν</w:t>
            </w:r>
            <w:r w:rsidRPr="00EB54E7">
              <w:rPr>
                <w:sz w:val="16"/>
                <w:szCs w:val="16"/>
              </w:rPr>
              <w:t xml:space="preserve"> σε €</w:t>
            </w:r>
            <w:r w:rsidR="004D181F">
              <w:rPr>
                <w:rFonts w:cstheme="minorHAnsi"/>
                <w:sz w:val="16"/>
                <w:szCs w:val="16"/>
              </w:rPr>
              <w:t>42,9</w:t>
            </w:r>
            <w:r w:rsidRPr="00EB54E7">
              <w:rPr>
                <w:sz w:val="16"/>
                <w:szCs w:val="16"/>
              </w:rPr>
              <w:t xml:space="preserve">δισ. στο τέλος </w:t>
            </w:r>
            <w:r w:rsidR="004D181F">
              <w:rPr>
                <w:sz w:val="16"/>
                <w:szCs w:val="16"/>
              </w:rPr>
              <w:t>Σεπτ</w:t>
            </w:r>
            <w:r w:rsidR="001343FB">
              <w:rPr>
                <w:sz w:val="16"/>
                <w:szCs w:val="16"/>
              </w:rPr>
              <w:t xml:space="preserve">εμβρίου </w:t>
            </w:r>
            <w:r w:rsidR="004D181F">
              <w:rPr>
                <w:sz w:val="16"/>
                <w:szCs w:val="16"/>
              </w:rPr>
              <w:t>2</w:t>
            </w:r>
            <w:r w:rsidRPr="00EB54E7">
              <w:rPr>
                <w:sz w:val="16"/>
                <w:szCs w:val="16"/>
              </w:rPr>
              <w:t>018</w:t>
            </w:r>
            <w:r w:rsidR="00226535">
              <w:rPr>
                <w:sz w:val="16"/>
                <w:szCs w:val="16"/>
              </w:rPr>
              <w:t>.</w:t>
            </w:r>
            <w:r w:rsidRPr="00EB54E7">
              <w:rPr>
                <w:sz w:val="16"/>
                <w:szCs w:val="16"/>
              </w:rPr>
              <w:t xml:space="preserve">Οι καταθέσεις </w:t>
            </w:r>
            <w:r w:rsidR="00DB4C03">
              <w:rPr>
                <w:sz w:val="16"/>
                <w:szCs w:val="16"/>
              </w:rPr>
              <w:t xml:space="preserve">της Τράπεζας </w:t>
            </w:r>
            <w:r w:rsidR="0052396F">
              <w:rPr>
                <w:sz w:val="16"/>
                <w:szCs w:val="16"/>
              </w:rPr>
              <w:t xml:space="preserve">Πειραιώς </w:t>
            </w:r>
            <w:r w:rsidR="00A80872">
              <w:rPr>
                <w:sz w:val="16"/>
                <w:szCs w:val="16"/>
              </w:rPr>
              <w:t>σ</w:t>
            </w:r>
            <w:r w:rsidRPr="00EB54E7">
              <w:rPr>
                <w:sz w:val="16"/>
                <w:szCs w:val="16"/>
              </w:rPr>
              <w:t xml:space="preserve">την Ελλάδα </w:t>
            </w:r>
            <w:r w:rsidR="004D181F">
              <w:rPr>
                <w:sz w:val="16"/>
                <w:szCs w:val="16"/>
              </w:rPr>
              <w:t>διαμορφώθηκαν</w:t>
            </w:r>
            <w:r>
              <w:rPr>
                <w:sz w:val="16"/>
                <w:szCs w:val="16"/>
              </w:rPr>
              <w:t xml:space="preserve"> στα €</w:t>
            </w:r>
            <w:r w:rsidR="00BE3B2C">
              <w:rPr>
                <w:sz w:val="16"/>
                <w:szCs w:val="16"/>
              </w:rPr>
              <w:t>42,7</w:t>
            </w:r>
            <w:r w:rsidR="0052396F">
              <w:rPr>
                <w:sz w:val="16"/>
                <w:szCs w:val="16"/>
              </w:rPr>
              <w:t>δισ.</w:t>
            </w:r>
            <w:r w:rsidR="00843C53">
              <w:rPr>
                <w:sz w:val="16"/>
                <w:szCs w:val="16"/>
              </w:rPr>
              <w:t xml:space="preserve">στο τέλος </w:t>
            </w:r>
            <w:r w:rsidR="004D181F">
              <w:rPr>
                <w:sz w:val="16"/>
                <w:szCs w:val="16"/>
              </w:rPr>
              <w:t>Σεπτ</w:t>
            </w:r>
            <w:r w:rsidR="00BE3B2C">
              <w:rPr>
                <w:sz w:val="16"/>
                <w:szCs w:val="16"/>
              </w:rPr>
              <w:t xml:space="preserve">εμβρίου </w:t>
            </w:r>
            <w:r w:rsidR="00843C53">
              <w:rPr>
                <w:sz w:val="16"/>
                <w:szCs w:val="16"/>
              </w:rPr>
              <w:t xml:space="preserve">2018, </w:t>
            </w:r>
            <w:r w:rsidR="00226535">
              <w:rPr>
                <w:sz w:val="16"/>
                <w:szCs w:val="16"/>
              </w:rPr>
              <w:t>με εισροές €3,</w:t>
            </w:r>
            <w:r w:rsidR="0052396F">
              <w:rPr>
                <w:sz w:val="16"/>
                <w:szCs w:val="16"/>
              </w:rPr>
              <w:t>6 δισ. από τον Σεπτέμβριο</w:t>
            </w:r>
            <w:r w:rsidR="00226535" w:rsidRPr="00226535">
              <w:rPr>
                <w:sz w:val="16"/>
                <w:szCs w:val="16"/>
              </w:rPr>
              <w:t xml:space="preserve"> 2017</w:t>
            </w:r>
            <w:r w:rsidR="0052396F">
              <w:rPr>
                <w:sz w:val="16"/>
                <w:szCs w:val="16"/>
              </w:rPr>
              <w:t>, σηματοδοτώντας τη σταδιακή επιστροφή της εμπιστοσύνης στο</w:t>
            </w:r>
            <w:r w:rsidR="005359F0">
              <w:rPr>
                <w:sz w:val="16"/>
                <w:szCs w:val="16"/>
              </w:rPr>
              <w:t xml:space="preserve"> ελληνικό</w:t>
            </w:r>
            <w:r w:rsidR="0052396F">
              <w:rPr>
                <w:sz w:val="16"/>
                <w:szCs w:val="16"/>
              </w:rPr>
              <w:t xml:space="preserve"> τραπεζικό σύστημα, </w:t>
            </w:r>
            <w:r w:rsidR="00843C53">
              <w:rPr>
                <w:sz w:val="16"/>
                <w:szCs w:val="16"/>
              </w:rPr>
              <w:t xml:space="preserve">ενώ </w:t>
            </w:r>
            <w:r w:rsidR="00A80872">
              <w:rPr>
                <w:sz w:val="16"/>
                <w:szCs w:val="16"/>
              </w:rPr>
              <w:t xml:space="preserve">ταυτόχρονα </w:t>
            </w:r>
            <w:r w:rsidR="00226535">
              <w:rPr>
                <w:sz w:val="16"/>
                <w:szCs w:val="16"/>
              </w:rPr>
              <w:t>το αντίστοιχο</w:t>
            </w:r>
            <w:r w:rsidR="00843C53">
              <w:rPr>
                <w:sz w:val="16"/>
                <w:szCs w:val="16"/>
              </w:rPr>
              <w:t xml:space="preserve"> κόστο</w:t>
            </w:r>
            <w:r w:rsidRPr="00EB54E7">
              <w:rPr>
                <w:sz w:val="16"/>
                <w:szCs w:val="16"/>
              </w:rPr>
              <w:t>ς</w:t>
            </w:r>
            <w:r w:rsidR="00A80872">
              <w:rPr>
                <w:sz w:val="16"/>
                <w:szCs w:val="16"/>
              </w:rPr>
              <w:t xml:space="preserve">άντλησης καταθέσεων </w:t>
            </w:r>
            <w:r w:rsidR="00843C53">
              <w:rPr>
                <w:sz w:val="16"/>
                <w:szCs w:val="16"/>
              </w:rPr>
              <w:t>συνέχισε να μειώνεται</w:t>
            </w:r>
            <w:r w:rsidR="0052396F">
              <w:rPr>
                <w:sz w:val="16"/>
                <w:szCs w:val="16"/>
              </w:rPr>
              <w:t xml:space="preserve"> (στις 42μ.β. για το σύνολο καταθέσεων από 45μ.β. πριν από ένα χρόνο).</w:t>
            </w:r>
          </w:p>
        </w:tc>
      </w:tr>
      <w:tr w:rsidR="00CD06A7" w:rsidRPr="00C12554" w:rsidTr="00E75630">
        <w:trPr>
          <w:trHeight w:val="362"/>
        </w:trPr>
        <w:tc>
          <w:tcPr>
            <w:tcW w:w="1836" w:type="dxa"/>
            <w:shd w:val="clear" w:color="auto" w:fill="auto"/>
            <w:tcMar>
              <w:top w:w="57" w:type="dxa"/>
              <w:bottom w:w="57" w:type="dxa"/>
            </w:tcMar>
          </w:tcPr>
          <w:p w:rsidR="00CD06A7" w:rsidRPr="008974F4" w:rsidRDefault="00F12D4B" w:rsidP="00F12D4B">
            <w:pPr>
              <w:tabs>
                <w:tab w:val="left" w:pos="8262"/>
              </w:tabs>
              <w:spacing w:after="60"/>
              <w:ind w:right="74"/>
              <w:contextualSpacing/>
              <w:rPr>
                <w:rFonts w:cs="Calibri"/>
                <w:b/>
                <w:i/>
                <w:color w:val="003C96" w:themeColor="text2"/>
                <w:sz w:val="24"/>
                <w:szCs w:val="24"/>
              </w:rPr>
            </w:pPr>
            <w:r>
              <w:rPr>
                <w:rFonts w:eastAsiaTheme="minorEastAsia" w:cs="Calibri"/>
                <w:i/>
                <w:color w:val="003C96" w:themeColor="text2"/>
              </w:rPr>
              <w:t>Βελτιωμένο προφίλ ρευστότητας και χρηματοδότησης</w:t>
            </w:r>
          </w:p>
        </w:tc>
        <w:tc>
          <w:tcPr>
            <w:tcW w:w="6875" w:type="dxa"/>
            <w:tcMar>
              <w:top w:w="57" w:type="dxa"/>
              <w:bottom w:w="57" w:type="dxa"/>
            </w:tcMar>
          </w:tcPr>
          <w:p w:rsidR="00CD06A7" w:rsidRPr="009108F2" w:rsidRDefault="00CD06A7" w:rsidP="0038202C">
            <w:pPr>
              <w:tabs>
                <w:tab w:val="left" w:pos="8262"/>
              </w:tabs>
              <w:spacing w:before="40" w:after="40" w:line="264" w:lineRule="auto"/>
              <w:ind w:left="7"/>
              <w:jc w:val="both"/>
              <w:rPr>
                <w:bCs/>
                <w:sz w:val="16"/>
                <w:szCs w:val="16"/>
              </w:rPr>
            </w:pPr>
            <w:r w:rsidRPr="005425B9">
              <w:rPr>
                <w:sz w:val="16"/>
                <w:szCs w:val="16"/>
              </w:rPr>
              <w:t>Η</w:t>
            </w:r>
            <w:r w:rsidRPr="005425B9">
              <w:rPr>
                <w:bCs/>
                <w:sz w:val="16"/>
                <w:szCs w:val="16"/>
              </w:rPr>
              <w:t>χρηματοδότησηαπότοΕυρωσύστημα</w:t>
            </w:r>
            <w:r w:rsidR="00843C53">
              <w:rPr>
                <w:bCs/>
                <w:sz w:val="16"/>
                <w:szCs w:val="16"/>
              </w:rPr>
              <w:t xml:space="preserve"> διαμορφώθηκε στο τέλος </w:t>
            </w:r>
            <w:r w:rsidR="004D181F">
              <w:rPr>
                <w:bCs/>
                <w:sz w:val="16"/>
                <w:szCs w:val="16"/>
              </w:rPr>
              <w:t>Σεπτ</w:t>
            </w:r>
            <w:r w:rsidR="00BE3B2C">
              <w:rPr>
                <w:bCs/>
                <w:sz w:val="16"/>
                <w:szCs w:val="16"/>
              </w:rPr>
              <w:t xml:space="preserve">εμβρίου </w:t>
            </w:r>
            <w:r w:rsidR="00843C53">
              <w:rPr>
                <w:bCs/>
                <w:sz w:val="16"/>
                <w:szCs w:val="16"/>
              </w:rPr>
              <w:t>2018</w:t>
            </w:r>
            <w:r w:rsidR="004D181F">
              <w:rPr>
                <w:sz w:val="16"/>
                <w:szCs w:val="16"/>
              </w:rPr>
              <w:t xml:space="preserve"> στα €2,0</w:t>
            </w:r>
            <w:r>
              <w:rPr>
                <w:sz w:val="16"/>
                <w:szCs w:val="16"/>
              </w:rPr>
              <w:t xml:space="preserve"> δισ. από </w:t>
            </w:r>
            <w:r w:rsidRPr="003B6E6B">
              <w:rPr>
                <w:sz w:val="16"/>
                <w:szCs w:val="16"/>
              </w:rPr>
              <w:t>€</w:t>
            </w:r>
            <w:r w:rsidR="004D181F">
              <w:rPr>
                <w:rFonts w:cstheme="minorHAnsi"/>
                <w:sz w:val="16"/>
                <w:szCs w:val="16"/>
              </w:rPr>
              <w:t>12,0</w:t>
            </w:r>
            <w:r w:rsidRPr="003B6E6B">
              <w:rPr>
                <w:sz w:val="16"/>
                <w:szCs w:val="16"/>
              </w:rPr>
              <w:t>δισ. ένα χρόνο νωρίτερα</w:t>
            </w:r>
            <w:r>
              <w:rPr>
                <w:sz w:val="16"/>
                <w:szCs w:val="16"/>
              </w:rPr>
              <w:t xml:space="preserve">. </w:t>
            </w:r>
            <w:r w:rsidRPr="003B6E6B">
              <w:rPr>
                <w:sz w:val="16"/>
                <w:szCs w:val="16"/>
              </w:rPr>
              <w:t xml:space="preserve">Συγκεκριμένα, </w:t>
            </w:r>
            <w:r>
              <w:rPr>
                <w:sz w:val="16"/>
                <w:szCs w:val="16"/>
              </w:rPr>
              <w:t>ηχρηματοδότησηαπότονμηχανισμό</w:t>
            </w:r>
            <w:r>
              <w:rPr>
                <w:sz w:val="16"/>
                <w:szCs w:val="16"/>
                <w:lang w:val="en-US"/>
              </w:rPr>
              <w:t>ELA</w:t>
            </w:r>
            <w:r w:rsidR="00AF282B">
              <w:rPr>
                <w:sz w:val="16"/>
                <w:szCs w:val="16"/>
              </w:rPr>
              <w:t xml:space="preserve">εξαλείφθηκε </w:t>
            </w:r>
            <w:r w:rsidR="00843C53">
              <w:rPr>
                <w:sz w:val="16"/>
                <w:szCs w:val="16"/>
              </w:rPr>
              <w:t>από τα μέσα Ιουλίου</w:t>
            </w:r>
            <w:r w:rsidR="00AF282B">
              <w:rPr>
                <w:sz w:val="16"/>
                <w:szCs w:val="16"/>
              </w:rPr>
              <w:t xml:space="preserve"> 2018</w:t>
            </w:r>
            <w:r w:rsidR="004D181F">
              <w:rPr>
                <w:sz w:val="16"/>
                <w:szCs w:val="16"/>
              </w:rPr>
              <w:t xml:space="preserve">, </w:t>
            </w:r>
            <w:r w:rsidR="00AF282B">
              <w:rPr>
                <w:sz w:val="16"/>
                <w:szCs w:val="16"/>
              </w:rPr>
              <w:t>από</w:t>
            </w:r>
            <w:r w:rsidR="004D181F">
              <w:rPr>
                <w:sz w:val="16"/>
                <w:szCs w:val="16"/>
              </w:rPr>
              <w:t xml:space="preserve"> €7,8 δι</w:t>
            </w:r>
            <w:r w:rsidR="00D0455A">
              <w:rPr>
                <w:sz w:val="16"/>
                <w:szCs w:val="16"/>
              </w:rPr>
              <w:t>σ.</w:t>
            </w:r>
            <w:r w:rsidR="00AF282B">
              <w:rPr>
                <w:sz w:val="16"/>
                <w:szCs w:val="16"/>
              </w:rPr>
              <w:t xml:space="preserve"> στο τέλος Σεπτεμβρίου 2017</w:t>
            </w:r>
            <w:r w:rsidR="00843C53">
              <w:rPr>
                <w:sz w:val="16"/>
                <w:szCs w:val="16"/>
              </w:rPr>
              <w:t xml:space="preserve">. </w:t>
            </w:r>
            <w:r w:rsidRPr="00C12554">
              <w:rPr>
                <w:sz w:val="16"/>
                <w:szCs w:val="16"/>
              </w:rPr>
              <w:t xml:space="preserve">Η </w:t>
            </w:r>
            <w:r w:rsidR="00843C53">
              <w:rPr>
                <w:bCs/>
                <w:sz w:val="16"/>
                <w:szCs w:val="16"/>
              </w:rPr>
              <w:t>χρηματοδότηση α</w:t>
            </w:r>
            <w:r w:rsidR="00AF282B">
              <w:rPr>
                <w:bCs/>
                <w:sz w:val="16"/>
                <w:szCs w:val="16"/>
              </w:rPr>
              <w:t>πό την ΕΚΤ αυξή</w:t>
            </w:r>
            <w:r w:rsidR="004D181F">
              <w:rPr>
                <w:bCs/>
                <w:sz w:val="16"/>
                <w:szCs w:val="16"/>
              </w:rPr>
              <w:t>θηκε στα €2,0</w:t>
            </w:r>
            <w:r w:rsidR="00D55DE4">
              <w:rPr>
                <w:bCs/>
                <w:sz w:val="16"/>
                <w:szCs w:val="16"/>
              </w:rPr>
              <w:t xml:space="preserve"> δισ</w:t>
            </w:r>
            <w:r w:rsidR="00843C53">
              <w:rPr>
                <w:bCs/>
                <w:sz w:val="16"/>
                <w:szCs w:val="16"/>
              </w:rPr>
              <w:t>. στο</w:t>
            </w:r>
            <w:r w:rsidR="00D55DE4">
              <w:rPr>
                <w:bCs/>
                <w:sz w:val="16"/>
                <w:szCs w:val="16"/>
              </w:rPr>
              <w:t xml:space="preserve"> τέλος </w:t>
            </w:r>
            <w:r w:rsidR="004D181F">
              <w:rPr>
                <w:bCs/>
                <w:sz w:val="16"/>
                <w:szCs w:val="16"/>
              </w:rPr>
              <w:t>Σεπτ</w:t>
            </w:r>
            <w:r w:rsidR="00CF03A0">
              <w:rPr>
                <w:bCs/>
                <w:sz w:val="16"/>
                <w:szCs w:val="16"/>
              </w:rPr>
              <w:t xml:space="preserve">εμβρίου </w:t>
            </w:r>
            <w:r w:rsidR="00AF282B">
              <w:rPr>
                <w:bCs/>
                <w:sz w:val="16"/>
                <w:szCs w:val="16"/>
              </w:rPr>
              <w:t>2018 από €1,5</w:t>
            </w:r>
            <w:r w:rsidR="00D55DE4">
              <w:rPr>
                <w:bCs/>
                <w:sz w:val="16"/>
                <w:szCs w:val="16"/>
              </w:rPr>
              <w:t xml:space="preserve"> δισ</w:t>
            </w:r>
            <w:r w:rsidR="00843C53">
              <w:rPr>
                <w:bCs/>
                <w:sz w:val="16"/>
                <w:szCs w:val="16"/>
              </w:rPr>
              <w:t>.</w:t>
            </w:r>
            <w:r w:rsidR="00AF282B">
              <w:rPr>
                <w:bCs/>
                <w:sz w:val="16"/>
                <w:szCs w:val="16"/>
              </w:rPr>
              <w:t xml:space="preserve">στο τέλος Ιουνίου καθώς η Τράπεζα ξεκίνησε να αντικαθιστά τη χρηματοδότηση από διατραπεζικά ρέπος με χρηματοδότηση από τις πράξεις </w:t>
            </w:r>
            <w:r w:rsidR="00AF282B">
              <w:rPr>
                <w:sz w:val="16"/>
                <w:szCs w:val="16"/>
              </w:rPr>
              <w:t xml:space="preserve">κύριας αναχρηματοδότησης της ΕΚΤ με μηδενικό κόστος, χρησιμοποιώντας τις ύψους €4δισ.  καλυμμένες ομολογίες της </w:t>
            </w:r>
            <w:r w:rsidR="0038202C">
              <w:rPr>
                <w:sz w:val="16"/>
                <w:szCs w:val="16"/>
              </w:rPr>
              <w:t xml:space="preserve">που αποτελούν </w:t>
            </w:r>
            <w:r w:rsidR="00AF282B">
              <w:rPr>
                <w:sz w:val="16"/>
                <w:szCs w:val="16"/>
              </w:rPr>
              <w:t>επιλέξιμα από την ΕΚΤ ενέχυρα</w:t>
            </w:r>
            <w:r w:rsidR="0038202C">
              <w:rPr>
                <w:sz w:val="16"/>
                <w:szCs w:val="16"/>
              </w:rPr>
              <w:t>. Ως αποτέλεσμα, τ</w:t>
            </w:r>
            <w:r w:rsidR="001901B1">
              <w:rPr>
                <w:bCs/>
                <w:sz w:val="16"/>
                <w:szCs w:val="16"/>
              </w:rPr>
              <w:t>α υπόλοιπα</w:t>
            </w:r>
            <w:r w:rsidRPr="00C12554">
              <w:rPr>
                <w:bCs/>
                <w:sz w:val="16"/>
                <w:szCs w:val="16"/>
              </w:rPr>
              <w:t xml:space="preserve"> χρηματοδότηση</w:t>
            </w:r>
            <w:r w:rsidR="001901B1">
              <w:rPr>
                <w:bCs/>
                <w:sz w:val="16"/>
                <w:szCs w:val="16"/>
              </w:rPr>
              <w:t>ς</w:t>
            </w:r>
            <w:r w:rsidRPr="00C12554">
              <w:rPr>
                <w:sz w:val="16"/>
                <w:szCs w:val="16"/>
              </w:rPr>
              <w:t xml:space="preserve">από </w:t>
            </w:r>
            <w:r w:rsidR="0038202C">
              <w:rPr>
                <w:sz w:val="16"/>
                <w:szCs w:val="16"/>
              </w:rPr>
              <w:t xml:space="preserve">διατραπεζικά </w:t>
            </w:r>
            <w:r w:rsidRPr="00C12554">
              <w:rPr>
                <w:sz w:val="16"/>
                <w:szCs w:val="16"/>
                <w:lang w:val="en-US"/>
              </w:rPr>
              <w:t>repo</w:t>
            </w:r>
            <w:r>
              <w:rPr>
                <w:sz w:val="16"/>
                <w:szCs w:val="16"/>
                <w:lang w:val="en-US"/>
              </w:rPr>
              <w:t>s</w:t>
            </w:r>
            <w:r w:rsidR="0038202C">
              <w:rPr>
                <w:sz w:val="16"/>
                <w:szCs w:val="16"/>
              </w:rPr>
              <w:t>περιορίστ</w:t>
            </w:r>
            <w:r w:rsidR="004D181F">
              <w:rPr>
                <w:sz w:val="16"/>
                <w:szCs w:val="16"/>
              </w:rPr>
              <w:t>ηκαν</w:t>
            </w:r>
            <w:r w:rsidRPr="00C12554">
              <w:rPr>
                <w:sz w:val="16"/>
                <w:szCs w:val="16"/>
              </w:rPr>
              <w:t xml:space="preserve"> στα €</w:t>
            </w:r>
            <w:r w:rsidR="0038202C">
              <w:rPr>
                <w:rFonts w:cstheme="minorHAnsi"/>
                <w:sz w:val="16"/>
                <w:szCs w:val="16"/>
              </w:rPr>
              <w:t>2</w:t>
            </w:r>
            <w:r w:rsidR="00E846DB">
              <w:rPr>
                <w:rFonts w:cstheme="minorHAnsi"/>
                <w:sz w:val="16"/>
                <w:szCs w:val="16"/>
              </w:rPr>
              <w:t>,2</w:t>
            </w:r>
            <w:r w:rsidRPr="00C12554">
              <w:rPr>
                <w:sz w:val="16"/>
                <w:szCs w:val="16"/>
              </w:rPr>
              <w:t xml:space="preserve">δισ. </w:t>
            </w:r>
            <w:r w:rsidR="00843C53">
              <w:rPr>
                <w:sz w:val="16"/>
                <w:szCs w:val="16"/>
              </w:rPr>
              <w:t xml:space="preserve">στο τέλος </w:t>
            </w:r>
            <w:r w:rsidR="004D181F">
              <w:rPr>
                <w:sz w:val="16"/>
                <w:szCs w:val="16"/>
              </w:rPr>
              <w:t>Σεπτ</w:t>
            </w:r>
            <w:r w:rsidR="00CF03A0">
              <w:rPr>
                <w:sz w:val="16"/>
                <w:szCs w:val="16"/>
              </w:rPr>
              <w:t xml:space="preserve">εμβρίου </w:t>
            </w:r>
            <w:r w:rsidR="0038202C">
              <w:rPr>
                <w:sz w:val="16"/>
                <w:szCs w:val="16"/>
              </w:rPr>
              <w:t>2018 από €3,3δισ. στα τέλη Ιουνίου 2018</w:t>
            </w:r>
            <w:r w:rsidR="009108F2">
              <w:rPr>
                <w:sz w:val="16"/>
                <w:szCs w:val="16"/>
              </w:rPr>
              <w:t xml:space="preserve">. </w:t>
            </w:r>
          </w:p>
        </w:tc>
      </w:tr>
      <w:tr w:rsidR="00CD06A7" w:rsidRPr="00B13A14" w:rsidTr="00E75630">
        <w:trPr>
          <w:trHeight w:val="235"/>
        </w:trPr>
        <w:tc>
          <w:tcPr>
            <w:tcW w:w="1836" w:type="dxa"/>
            <w:tcMar>
              <w:top w:w="57" w:type="dxa"/>
              <w:bottom w:w="57" w:type="dxa"/>
            </w:tcMar>
          </w:tcPr>
          <w:p w:rsidR="00CD06A7" w:rsidRPr="00407531" w:rsidRDefault="00CD06A7" w:rsidP="00691B74">
            <w:pPr>
              <w:tabs>
                <w:tab w:val="left" w:pos="8262"/>
              </w:tabs>
              <w:spacing w:after="60"/>
              <w:ind w:left="32" w:right="74"/>
              <w:contextualSpacing/>
              <w:rPr>
                <w:rFonts w:cs="Calibri"/>
                <w:b/>
                <w:i/>
                <w:color w:val="003C96" w:themeColor="text2"/>
                <w:sz w:val="24"/>
                <w:szCs w:val="24"/>
              </w:rPr>
            </w:pPr>
            <w:r w:rsidRPr="00756625">
              <w:rPr>
                <w:rFonts w:eastAsiaTheme="minorEastAsia" w:cs="Calibri"/>
                <w:i/>
                <w:color w:val="003C96" w:themeColor="text2"/>
              </w:rPr>
              <w:t xml:space="preserve">Δάνεια προ προβλέψεων </w:t>
            </w:r>
            <w:r w:rsidR="00691B74" w:rsidRPr="00756625">
              <w:rPr>
                <w:rFonts w:eastAsiaTheme="minorEastAsia" w:cs="Calibri"/>
                <w:i/>
                <w:color w:val="003C96" w:themeColor="text2"/>
              </w:rPr>
              <w:t>σ</w:t>
            </w:r>
            <w:r w:rsidR="00F12D4B">
              <w:rPr>
                <w:rFonts w:eastAsiaTheme="minorEastAsia" w:cs="Calibri"/>
                <w:i/>
                <w:color w:val="003C96" w:themeColor="text2"/>
              </w:rPr>
              <w:t>ε</w:t>
            </w:r>
            <w:r w:rsidR="0038202C">
              <w:rPr>
                <w:rFonts w:eastAsiaTheme="minorEastAsia" w:cs="Calibri"/>
                <w:i/>
                <w:color w:val="003C96" w:themeColor="text2"/>
              </w:rPr>
              <w:t xml:space="preserve">επιβραδυνόμενη </w:t>
            </w:r>
            <w:r w:rsidRPr="00756625">
              <w:rPr>
                <w:rFonts w:eastAsiaTheme="minorEastAsia" w:cs="Calibri"/>
                <w:i/>
                <w:color w:val="003C96" w:themeColor="text2"/>
              </w:rPr>
              <w:t>απομόχλευση</w:t>
            </w:r>
          </w:p>
        </w:tc>
        <w:tc>
          <w:tcPr>
            <w:tcW w:w="6875" w:type="dxa"/>
            <w:tcMar>
              <w:top w:w="57" w:type="dxa"/>
              <w:bottom w:w="57" w:type="dxa"/>
            </w:tcMar>
          </w:tcPr>
          <w:p w:rsidR="00CD06A7" w:rsidRPr="00F12D4B" w:rsidRDefault="00CD06A7" w:rsidP="00221127">
            <w:pPr>
              <w:tabs>
                <w:tab w:val="left" w:pos="8262"/>
              </w:tabs>
              <w:spacing w:before="40" w:after="40" w:line="264" w:lineRule="auto"/>
              <w:ind w:left="7"/>
              <w:jc w:val="both"/>
              <w:rPr>
                <w:sz w:val="18"/>
                <w:szCs w:val="18"/>
              </w:rPr>
            </w:pPr>
            <w:r w:rsidRPr="005425B9">
              <w:rPr>
                <w:bCs/>
                <w:sz w:val="16"/>
                <w:szCs w:val="16"/>
              </w:rPr>
              <w:t>Τα δάνεια προ προβλέψεων</w:t>
            </w:r>
            <w:r w:rsidR="00A05C45">
              <w:rPr>
                <w:bCs/>
                <w:sz w:val="16"/>
                <w:szCs w:val="16"/>
              </w:rPr>
              <w:t>και προσαρμογών</w:t>
            </w:r>
            <w:r>
              <w:rPr>
                <w:bCs/>
                <w:sz w:val="16"/>
                <w:szCs w:val="16"/>
              </w:rPr>
              <w:t xml:space="preserve">του Ομίλου </w:t>
            </w:r>
            <w:r>
              <w:rPr>
                <w:sz w:val="16"/>
                <w:szCs w:val="16"/>
              </w:rPr>
              <w:t>διαμορφώθηκαν στα €</w:t>
            </w:r>
            <w:r w:rsidR="004D181F">
              <w:rPr>
                <w:sz w:val="16"/>
                <w:szCs w:val="16"/>
              </w:rPr>
              <w:t>52,8</w:t>
            </w:r>
            <w:r>
              <w:rPr>
                <w:sz w:val="16"/>
                <w:szCs w:val="16"/>
              </w:rPr>
              <w:t>δισ.</w:t>
            </w:r>
            <w:r w:rsidR="007E4B25">
              <w:rPr>
                <w:sz w:val="16"/>
                <w:szCs w:val="16"/>
              </w:rPr>
              <w:t>στα τέλη</w:t>
            </w:r>
            <w:r w:rsidR="004D181F">
              <w:rPr>
                <w:sz w:val="16"/>
                <w:szCs w:val="16"/>
              </w:rPr>
              <w:t xml:space="preserve"> Σεπτ</w:t>
            </w:r>
            <w:r w:rsidR="00221127">
              <w:rPr>
                <w:sz w:val="16"/>
                <w:szCs w:val="16"/>
              </w:rPr>
              <w:t xml:space="preserve">εμβρίου </w:t>
            </w:r>
            <w:r>
              <w:rPr>
                <w:sz w:val="16"/>
                <w:szCs w:val="16"/>
              </w:rPr>
              <w:t>2018</w:t>
            </w:r>
            <w:r w:rsidRPr="005425B9">
              <w:rPr>
                <w:sz w:val="16"/>
                <w:szCs w:val="16"/>
              </w:rPr>
              <w:t xml:space="preserve">, ενώ μετά από προβλέψεις διαμορφώθηκαν </w:t>
            </w:r>
            <w:r w:rsidR="004D181F">
              <w:rPr>
                <w:sz w:val="16"/>
                <w:szCs w:val="16"/>
              </w:rPr>
              <w:t>στα €38,9</w:t>
            </w:r>
            <w:r w:rsidRPr="005425B9">
              <w:rPr>
                <w:sz w:val="16"/>
                <w:szCs w:val="16"/>
              </w:rPr>
              <w:t>δισ.</w:t>
            </w:r>
            <w:r w:rsidR="00D55DE4">
              <w:rPr>
                <w:sz w:val="16"/>
                <w:szCs w:val="16"/>
              </w:rPr>
              <w:t>,</w:t>
            </w:r>
            <w:r w:rsidRPr="005425B9">
              <w:rPr>
                <w:sz w:val="16"/>
                <w:szCs w:val="16"/>
              </w:rPr>
              <w:t xml:space="preserve"> αντίστοιχα.</w:t>
            </w:r>
            <w:r>
              <w:rPr>
                <w:sz w:val="16"/>
                <w:szCs w:val="16"/>
              </w:rPr>
              <w:t xml:space="preserve"> Ταδάνειαπρο προβλέψεωνμειώθηκανκατά</w:t>
            </w:r>
            <w:r w:rsidRPr="00D52EEE">
              <w:rPr>
                <w:sz w:val="16"/>
                <w:szCs w:val="16"/>
              </w:rPr>
              <w:t xml:space="preserve"> €</w:t>
            </w:r>
            <w:r w:rsidR="004D181F">
              <w:rPr>
                <w:sz w:val="16"/>
                <w:szCs w:val="16"/>
              </w:rPr>
              <w:t>7</w:t>
            </w:r>
            <w:r w:rsidR="00F80297">
              <w:rPr>
                <w:sz w:val="16"/>
                <w:szCs w:val="16"/>
              </w:rPr>
              <w:t>,5</w:t>
            </w:r>
            <w:r>
              <w:rPr>
                <w:sz w:val="16"/>
                <w:szCs w:val="16"/>
              </w:rPr>
              <w:t>δισ. απ</w:t>
            </w:r>
            <w:r w:rsidR="005040AD">
              <w:rPr>
                <w:sz w:val="16"/>
                <w:szCs w:val="16"/>
              </w:rPr>
              <w:t>ό την αρχή της χρονιάς</w:t>
            </w:r>
            <w:r w:rsidR="00F80297">
              <w:rPr>
                <w:sz w:val="16"/>
                <w:szCs w:val="16"/>
              </w:rPr>
              <w:t>, ή κατά €</w:t>
            </w:r>
            <w:r w:rsidR="0038202C">
              <w:rPr>
                <w:sz w:val="16"/>
                <w:szCs w:val="16"/>
              </w:rPr>
              <w:t>0,9</w:t>
            </w:r>
            <w:r>
              <w:rPr>
                <w:sz w:val="16"/>
                <w:szCs w:val="16"/>
              </w:rPr>
              <w:t xml:space="preserve">δισ. </w:t>
            </w:r>
            <w:r w:rsidR="00F12D4B">
              <w:rPr>
                <w:sz w:val="16"/>
                <w:szCs w:val="16"/>
              </w:rPr>
              <w:t>εξαιρουμένων των διαγραφών</w:t>
            </w:r>
            <w:r w:rsidR="00F80297">
              <w:rPr>
                <w:sz w:val="16"/>
                <w:szCs w:val="16"/>
              </w:rPr>
              <w:t xml:space="preserve">, των πωλήσεων </w:t>
            </w:r>
            <w:r w:rsidR="00170D5B">
              <w:rPr>
                <w:sz w:val="16"/>
                <w:szCs w:val="16"/>
                <w:lang w:val="en-US"/>
              </w:rPr>
              <w:t>NPE</w:t>
            </w:r>
            <w:r w:rsidR="00F80297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του εποχικού δανείου </w:t>
            </w:r>
            <w:r w:rsidR="00691B74">
              <w:rPr>
                <w:sz w:val="16"/>
                <w:szCs w:val="16"/>
              </w:rPr>
              <w:t xml:space="preserve">στον ΟΠΕΚΕΠΕ </w:t>
            </w:r>
            <w:r>
              <w:rPr>
                <w:sz w:val="16"/>
                <w:szCs w:val="16"/>
              </w:rPr>
              <w:t xml:space="preserve">το οποίο </w:t>
            </w:r>
            <w:r w:rsidR="00691B74">
              <w:rPr>
                <w:sz w:val="16"/>
                <w:szCs w:val="16"/>
              </w:rPr>
              <w:t xml:space="preserve">έχει </w:t>
            </w:r>
            <w:r>
              <w:rPr>
                <w:sz w:val="16"/>
                <w:szCs w:val="16"/>
              </w:rPr>
              <w:t>πλήρως αποπληρωθεί</w:t>
            </w:r>
            <w:r w:rsidR="00F80297">
              <w:rPr>
                <w:sz w:val="16"/>
                <w:szCs w:val="16"/>
              </w:rPr>
              <w:t xml:space="preserve"> και τ</w:t>
            </w:r>
            <w:r w:rsidR="00170D5B">
              <w:rPr>
                <w:sz w:val="16"/>
                <w:szCs w:val="16"/>
              </w:rPr>
              <w:t>η</w:t>
            </w:r>
            <w:r w:rsidR="00F80297">
              <w:rPr>
                <w:sz w:val="16"/>
                <w:szCs w:val="16"/>
              </w:rPr>
              <w:t>ν ταξινόμηση δραστηριοτήτων</w:t>
            </w:r>
            <w:r w:rsidR="007E4B25">
              <w:rPr>
                <w:sz w:val="16"/>
                <w:szCs w:val="16"/>
              </w:rPr>
              <w:t xml:space="preserve"> στι</w:t>
            </w:r>
            <w:r w:rsidR="00170D5B">
              <w:rPr>
                <w:sz w:val="16"/>
                <w:szCs w:val="16"/>
              </w:rPr>
              <w:t>ς διακοπτόμενες</w:t>
            </w:r>
            <w:r>
              <w:rPr>
                <w:sz w:val="16"/>
                <w:szCs w:val="16"/>
              </w:rPr>
              <w:t xml:space="preserve">. </w:t>
            </w:r>
            <w:r w:rsidR="0038202C">
              <w:rPr>
                <w:sz w:val="16"/>
                <w:szCs w:val="16"/>
              </w:rPr>
              <w:t>Κατά την ίδια περίοδο πέρυσι,</w:t>
            </w:r>
            <w:r w:rsidR="005040AD">
              <w:rPr>
                <w:sz w:val="16"/>
                <w:szCs w:val="16"/>
              </w:rPr>
              <w:t xml:space="preserve">τα δάνεια προ προβλέψεων εξαιρουμένων των παραπάνω στοιχείων είχαν μειωθεί κατά €1,6 δισ. </w:t>
            </w:r>
            <w:r w:rsidRPr="005425B9">
              <w:rPr>
                <w:sz w:val="16"/>
                <w:szCs w:val="16"/>
              </w:rPr>
              <w:t>Τοσύνολοτωνπροπροβλέψεωνδανείων</w:t>
            </w:r>
            <w:r>
              <w:rPr>
                <w:sz w:val="16"/>
                <w:szCs w:val="16"/>
              </w:rPr>
              <w:t>στηνΕλλάδαδιαμορφώθηκεστα €</w:t>
            </w:r>
            <w:r w:rsidR="00F12D4B">
              <w:rPr>
                <w:sz w:val="16"/>
                <w:szCs w:val="16"/>
              </w:rPr>
              <w:t xml:space="preserve">51,7 </w:t>
            </w:r>
            <w:r>
              <w:rPr>
                <w:sz w:val="16"/>
                <w:szCs w:val="16"/>
              </w:rPr>
              <w:t>δισ</w:t>
            </w:r>
            <w:r w:rsidRPr="00D52EEE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στο τέλος του </w:t>
            </w:r>
            <w:r w:rsidR="005359F0">
              <w:rPr>
                <w:sz w:val="16"/>
                <w:szCs w:val="16"/>
              </w:rPr>
              <w:t xml:space="preserve">Σεπτεμβρίου </w:t>
            </w:r>
            <w:r>
              <w:rPr>
                <w:sz w:val="16"/>
                <w:szCs w:val="16"/>
              </w:rPr>
              <w:t>2018.</w:t>
            </w:r>
            <w:r w:rsidR="00B10302">
              <w:rPr>
                <w:sz w:val="16"/>
                <w:szCs w:val="16"/>
              </w:rPr>
              <w:t xml:space="preserve">Στην Ελλάδα, ο </w:t>
            </w:r>
            <w:r w:rsidRPr="005425B9">
              <w:rPr>
                <w:sz w:val="16"/>
                <w:szCs w:val="16"/>
              </w:rPr>
              <w:t>δείκτης δανείων</w:t>
            </w:r>
            <w:r w:rsidR="00B10302">
              <w:rPr>
                <w:sz w:val="16"/>
                <w:szCs w:val="16"/>
              </w:rPr>
              <w:t xml:space="preserve">μετά από προβλέψεις </w:t>
            </w:r>
            <w:r>
              <w:rPr>
                <w:sz w:val="16"/>
                <w:szCs w:val="16"/>
              </w:rPr>
              <w:t xml:space="preserve">προς καταθέσεις </w:t>
            </w:r>
            <w:r w:rsidR="00F12D4B">
              <w:rPr>
                <w:sz w:val="16"/>
                <w:szCs w:val="16"/>
              </w:rPr>
              <w:t xml:space="preserve">της Τράπεζας </w:t>
            </w:r>
            <w:r w:rsidR="004D181F">
              <w:rPr>
                <w:sz w:val="16"/>
                <w:szCs w:val="16"/>
              </w:rPr>
              <w:t>σημείωσε σημαντική βελτίωση</w:t>
            </w:r>
            <w:r w:rsidR="00F80297">
              <w:rPr>
                <w:sz w:val="16"/>
                <w:szCs w:val="16"/>
              </w:rPr>
              <w:t xml:space="preserve">, υποχωρώντας στο </w:t>
            </w:r>
            <w:r w:rsidR="00F766B7">
              <w:rPr>
                <w:sz w:val="16"/>
                <w:szCs w:val="16"/>
              </w:rPr>
              <w:t>90</w:t>
            </w:r>
            <w:r w:rsidR="004D181F">
              <w:rPr>
                <w:sz w:val="16"/>
                <w:szCs w:val="16"/>
              </w:rPr>
              <w:t>% στο τέλος του 9</w:t>
            </w:r>
            <w:r>
              <w:rPr>
                <w:sz w:val="16"/>
                <w:szCs w:val="16"/>
              </w:rPr>
              <w:t>μηνου 2018</w:t>
            </w:r>
            <w:r w:rsidR="004D181F">
              <w:rPr>
                <w:sz w:val="16"/>
                <w:szCs w:val="16"/>
              </w:rPr>
              <w:t>από 111</w:t>
            </w:r>
            <w:r w:rsidRPr="005425B9">
              <w:rPr>
                <w:sz w:val="16"/>
                <w:szCs w:val="16"/>
              </w:rPr>
              <w:t>% πριν από ένα έ</w:t>
            </w:r>
            <w:r>
              <w:rPr>
                <w:sz w:val="16"/>
                <w:szCs w:val="16"/>
              </w:rPr>
              <w:t>τος.</w:t>
            </w:r>
            <w:r w:rsidR="00F12D4B">
              <w:rPr>
                <w:sz w:val="16"/>
                <w:szCs w:val="16"/>
              </w:rPr>
              <w:t>Οι νέες εκταμιεύσεις δανείων διαμορφώθηκαν σε €2,0 δι</w:t>
            </w:r>
            <w:r w:rsidR="005359F0">
              <w:rPr>
                <w:sz w:val="16"/>
                <w:szCs w:val="16"/>
              </w:rPr>
              <w:t>σ. το 9μηνο 2018</w:t>
            </w:r>
            <w:r w:rsidR="00F12D4B">
              <w:rPr>
                <w:sz w:val="16"/>
                <w:szCs w:val="16"/>
              </w:rPr>
              <w:t xml:space="preserve">. </w:t>
            </w:r>
          </w:p>
        </w:tc>
      </w:tr>
      <w:tr w:rsidR="00CD06A7" w:rsidRPr="00614365" w:rsidTr="00E75630">
        <w:trPr>
          <w:trHeight w:val="965"/>
        </w:trPr>
        <w:tc>
          <w:tcPr>
            <w:tcW w:w="1836" w:type="dxa"/>
            <w:tcMar>
              <w:top w:w="57" w:type="dxa"/>
              <w:bottom w:w="57" w:type="dxa"/>
            </w:tcMar>
          </w:tcPr>
          <w:p w:rsidR="005359F0" w:rsidRDefault="002F7FFC" w:rsidP="00CD06A7">
            <w:pPr>
              <w:tabs>
                <w:tab w:val="left" w:pos="8262"/>
              </w:tabs>
              <w:spacing w:after="60"/>
              <w:ind w:left="32" w:right="74"/>
              <w:contextualSpacing/>
              <w:rPr>
                <w:rFonts w:eastAsiaTheme="minorEastAsia" w:cs="Calibri"/>
                <w:i/>
                <w:color w:val="003C96" w:themeColor="text2"/>
              </w:rPr>
            </w:pPr>
            <w:r>
              <w:rPr>
                <w:rFonts w:eastAsiaTheme="minorEastAsia" w:cs="Calibri"/>
                <w:i/>
                <w:color w:val="003C96" w:themeColor="text2"/>
              </w:rPr>
              <w:t>Δείκτης κ</w:t>
            </w:r>
            <w:r w:rsidR="00CD06A7" w:rsidRPr="00AB2CF6">
              <w:rPr>
                <w:rFonts w:eastAsiaTheme="minorEastAsia" w:cs="Calibri"/>
                <w:i/>
                <w:color w:val="003C96" w:themeColor="text2"/>
              </w:rPr>
              <w:t xml:space="preserve">εφαλαιακής </w:t>
            </w:r>
            <w:r>
              <w:rPr>
                <w:rFonts w:eastAsiaTheme="minorEastAsia" w:cs="Calibri"/>
                <w:i/>
                <w:color w:val="003C96" w:themeColor="text2"/>
              </w:rPr>
              <w:t>ε</w:t>
            </w:r>
            <w:r w:rsidR="00CD06A7" w:rsidRPr="00AB2CF6">
              <w:rPr>
                <w:rFonts w:eastAsiaTheme="minorEastAsia" w:cs="Calibri"/>
                <w:i/>
                <w:color w:val="003C96" w:themeColor="text2"/>
              </w:rPr>
              <w:t xml:space="preserve">πάρκειας </w:t>
            </w:r>
          </w:p>
          <w:p w:rsidR="00CD06A7" w:rsidRPr="00AB2CF6" w:rsidRDefault="00CD06A7" w:rsidP="00CD06A7">
            <w:pPr>
              <w:tabs>
                <w:tab w:val="left" w:pos="8262"/>
              </w:tabs>
              <w:spacing w:after="60"/>
              <w:ind w:left="32" w:right="74"/>
              <w:contextualSpacing/>
              <w:rPr>
                <w:rFonts w:cs="Calibri"/>
                <w:i/>
                <w:color w:val="003C96" w:themeColor="text2"/>
              </w:rPr>
            </w:pPr>
            <w:r w:rsidRPr="00AB2CF6">
              <w:rPr>
                <w:rFonts w:eastAsiaTheme="minorEastAsia" w:cs="Calibri"/>
                <w:i/>
                <w:color w:val="003C96" w:themeColor="text2"/>
              </w:rPr>
              <w:t>CET-1</w:t>
            </w:r>
          </w:p>
        </w:tc>
        <w:tc>
          <w:tcPr>
            <w:tcW w:w="6875" w:type="dxa"/>
            <w:tcMar>
              <w:top w:w="57" w:type="dxa"/>
              <w:bottom w:w="57" w:type="dxa"/>
            </w:tcMar>
          </w:tcPr>
          <w:p w:rsidR="00CD3BCC" w:rsidRPr="00D64F33" w:rsidRDefault="00CD06A7" w:rsidP="00BD14AD">
            <w:pPr>
              <w:tabs>
                <w:tab w:val="left" w:pos="8262"/>
              </w:tabs>
              <w:spacing w:before="40" w:after="40" w:line="264" w:lineRule="auto"/>
              <w:ind w:left="7"/>
              <w:jc w:val="both"/>
              <w:rPr>
                <w:sz w:val="16"/>
                <w:szCs w:val="16"/>
              </w:rPr>
            </w:pPr>
            <w:r w:rsidRPr="0072200D">
              <w:rPr>
                <w:sz w:val="16"/>
                <w:szCs w:val="16"/>
              </w:rPr>
              <w:t xml:space="preserve">Ο δείκτης κεφαλαιακής επάρκειας Common EquityTier 1 </w:t>
            </w:r>
            <w:r w:rsidR="00BD22A9" w:rsidRPr="007C2E41">
              <w:rPr>
                <w:sz w:val="16"/>
                <w:szCs w:val="16"/>
              </w:rPr>
              <w:t>(</w:t>
            </w:r>
            <w:r w:rsidR="00BD22A9" w:rsidRPr="007C2E41">
              <w:rPr>
                <w:sz w:val="16"/>
                <w:szCs w:val="16"/>
                <w:lang w:val="en-US"/>
              </w:rPr>
              <w:t>CET</w:t>
            </w:r>
            <w:r w:rsidR="007C2E41">
              <w:rPr>
                <w:sz w:val="16"/>
                <w:szCs w:val="16"/>
              </w:rPr>
              <w:t>-</w:t>
            </w:r>
            <w:r w:rsidR="00BD22A9" w:rsidRPr="00F22400">
              <w:rPr>
                <w:sz w:val="16"/>
                <w:szCs w:val="16"/>
              </w:rPr>
              <w:t xml:space="preserve">1) </w:t>
            </w:r>
            <w:r w:rsidRPr="0072200D">
              <w:rPr>
                <w:sz w:val="16"/>
                <w:szCs w:val="16"/>
              </w:rPr>
              <w:t xml:space="preserve">του Ομίλου διαμορφώθηκε στις </w:t>
            </w:r>
            <w:r w:rsidR="00A6240D">
              <w:rPr>
                <w:sz w:val="16"/>
                <w:szCs w:val="16"/>
              </w:rPr>
              <w:t>30</w:t>
            </w:r>
            <w:r w:rsidR="00913910">
              <w:rPr>
                <w:sz w:val="16"/>
                <w:szCs w:val="16"/>
              </w:rPr>
              <w:t>Σεπτ</w:t>
            </w:r>
            <w:r w:rsidR="00D703D1">
              <w:rPr>
                <w:sz w:val="16"/>
                <w:szCs w:val="16"/>
              </w:rPr>
              <w:t xml:space="preserve">εμβρίου </w:t>
            </w:r>
            <w:r w:rsidR="00A6240D">
              <w:rPr>
                <w:sz w:val="16"/>
                <w:szCs w:val="16"/>
              </w:rPr>
              <w:t xml:space="preserve">2018 </w:t>
            </w:r>
            <w:r w:rsidR="005040AD">
              <w:rPr>
                <w:sz w:val="16"/>
                <w:szCs w:val="16"/>
              </w:rPr>
              <w:t>στο 14,2</w:t>
            </w:r>
            <w:r w:rsidRPr="008F04D0">
              <w:rPr>
                <w:sz w:val="16"/>
                <w:szCs w:val="16"/>
              </w:rPr>
              <w:t>%</w:t>
            </w:r>
            <w:r w:rsidR="00A6240D" w:rsidRPr="008F04D0">
              <w:rPr>
                <w:sz w:val="16"/>
                <w:szCs w:val="16"/>
              </w:rPr>
              <w:t xml:space="preserve"> σε pro</w:t>
            </w:r>
            <w:r w:rsidR="00A6240D" w:rsidRPr="00A6240D">
              <w:rPr>
                <w:sz w:val="16"/>
                <w:szCs w:val="16"/>
              </w:rPr>
              <w:t>-</w:t>
            </w:r>
            <w:r w:rsidR="00A6240D" w:rsidRPr="00CD3BCC">
              <w:rPr>
                <w:sz w:val="16"/>
                <w:szCs w:val="16"/>
              </w:rPr>
              <w:t>forma</w:t>
            </w:r>
            <w:r w:rsidR="00A6240D">
              <w:rPr>
                <w:sz w:val="16"/>
                <w:szCs w:val="16"/>
              </w:rPr>
              <w:t>βάση</w:t>
            </w:r>
            <w:r w:rsidRPr="0072200D">
              <w:rPr>
                <w:sz w:val="16"/>
                <w:szCs w:val="16"/>
              </w:rPr>
              <w:t xml:space="preserve">, </w:t>
            </w:r>
            <w:r w:rsidR="00CD3BCC" w:rsidRPr="00CD3BCC">
              <w:rPr>
                <w:sz w:val="16"/>
                <w:szCs w:val="16"/>
              </w:rPr>
              <w:t>προσαρμοσμένο</w:t>
            </w:r>
            <w:r w:rsidR="00170D5B">
              <w:rPr>
                <w:sz w:val="16"/>
                <w:szCs w:val="16"/>
              </w:rPr>
              <w:t>ς</w:t>
            </w:r>
            <w:r w:rsidR="00CD3BCC" w:rsidRPr="00CD3BCC">
              <w:rPr>
                <w:sz w:val="16"/>
                <w:szCs w:val="16"/>
              </w:rPr>
              <w:t xml:space="preserve"> για </w:t>
            </w:r>
            <w:r w:rsidR="00170D5B">
              <w:rPr>
                <w:sz w:val="16"/>
                <w:szCs w:val="16"/>
              </w:rPr>
              <w:t xml:space="preserve">τη </w:t>
            </w:r>
            <w:r w:rsidR="00CD3BCC" w:rsidRPr="00CD3BCC">
              <w:rPr>
                <w:sz w:val="16"/>
                <w:szCs w:val="16"/>
              </w:rPr>
              <w:t>μείωση του σ</w:t>
            </w:r>
            <w:r w:rsidR="00CD3BCC">
              <w:rPr>
                <w:sz w:val="16"/>
                <w:szCs w:val="16"/>
              </w:rPr>
              <w:t xml:space="preserve">ταθμισμένου </w:t>
            </w:r>
            <w:r w:rsidR="00032E11">
              <w:rPr>
                <w:sz w:val="16"/>
                <w:szCs w:val="16"/>
              </w:rPr>
              <w:t xml:space="preserve">έναντι κινδύνων </w:t>
            </w:r>
            <w:r w:rsidR="00CD3BCC">
              <w:rPr>
                <w:sz w:val="16"/>
                <w:szCs w:val="16"/>
              </w:rPr>
              <w:t xml:space="preserve">ενεργητικού από </w:t>
            </w:r>
            <w:r w:rsidR="00CD3BCC" w:rsidRPr="00CD3BCC">
              <w:rPr>
                <w:sz w:val="16"/>
                <w:szCs w:val="16"/>
              </w:rPr>
              <w:t xml:space="preserve">τις </w:t>
            </w:r>
            <w:r w:rsidR="001D08B6">
              <w:rPr>
                <w:sz w:val="16"/>
                <w:szCs w:val="16"/>
              </w:rPr>
              <w:t>πωλήσεις</w:t>
            </w:r>
            <w:r w:rsidR="00CD3BCC">
              <w:rPr>
                <w:sz w:val="16"/>
                <w:szCs w:val="16"/>
              </w:rPr>
              <w:t xml:space="preserve"> των θυγατρικώνστην Αλβανία </w:t>
            </w:r>
            <w:r w:rsidR="005040AD">
              <w:rPr>
                <w:sz w:val="16"/>
                <w:szCs w:val="16"/>
              </w:rPr>
              <w:t>και τη Βουλγαρία,</w:t>
            </w:r>
            <w:r w:rsidR="00CD3BCC">
              <w:rPr>
                <w:sz w:val="16"/>
                <w:szCs w:val="16"/>
              </w:rPr>
              <w:t>την</w:t>
            </w:r>
            <w:r w:rsidR="00CD3BCC" w:rsidRPr="00CD3BCC">
              <w:rPr>
                <w:sz w:val="16"/>
                <w:szCs w:val="16"/>
              </w:rPr>
              <w:t xml:space="preserve"> πώληση δύο χαρτοφυλακίων </w:t>
            </w:r>
            <w:r w:rsidR="00170D5B">
              <w:rPr>
                <w:sz w:val="16"/>
                <w:szCs w:val="16"/>
                <w:lang w:val="en-US"/>
              </w:rPr>
              <w:t>NPE</w:t>
            </w:r>
            <w:r w:rsidR="00CD3BCC">
              <w:rPr>
                <w:sz w:val="16"/>
                <w:szCs w:val="16"/>
              </w:rPr>
              <w:t>(</w:t>
            </w:r>
            <w:r w:rsidR="00CD3BCC">
              <w:rPr>
                <w:sz w:val="16"/>
                <w:szCs w:val="16"/>
                <w:lang w:val="en-US"/>
              </w:rPr>
              <w:t>Amoeba</w:t>
            </w:r>
            <w:r w:rsidR="00CD3BCC">
              <w:rPr>
                <w:sz w:val="16"/>
                <w:szCs w:val="16"/>
              </w:rPr>
              <w:t xml:space="preserve">και </w:t>
            </w:r>
            <w:r w:rsidR="00CD3BCC">
              <w:rPr>
                <w:sz w:val="16"/>
                <w:szCs w:val="16"/>
                <w:lang w:val="en-US"/>
              </w:rPr>
              <w:t>Arctos</w:t>
            </w:r>
            <w:r w:rsidR="00CD3BCC" w:rsidRPr="00CD3BCC">
              <w:rPr>
                <w:sz w:val="16"/>
                <w:szCs w:val="16"/>
              </w:rPr>
              <w:t>)</w:t>
            </w:r>
            <w:r w:rsidR="005040AD">
              <w:rPr>
                <w:sz w:val="16"/>
                <w:szCs w:val="16"/>
              </w:rPr>
              <w:t xml:space="preserve"> και την πώληση άλλων συμμετοχών</w:t>
            </w:r>
            <w:r w:rsidR="00CD3BCC" w:rsidRPr="00CD3BCC">
              <w:rPr>
                <w:sz w:val="16"/>
                <w:szCs w:val="16"/>
              </w:rPr>
              <w:t>.</w:t>
            </w:r>
            <w:r w:rsidR="00D64F33">
              <w:rPr>
                <w:sz w:val="16"/>
                <w:szCs w:val="16"/>
              </w:rPr>
              <w:t xml:space="preserve"> Ο δείκτης </w:t>
            </w:r>
            <w:r w:rsidR="00D64F33">
              <w:rPr>
                <w:sz w:val="16"/>
                <w:szCs w:val="16"/>
                <w:lang w:val="en-US"/>
              </w:rPr>
              <w:t>CET</w:t>
            </w:r>
            <w:r w:rsidR="00D64F33" w:rsidRPr="00F22400">
              <w:rPr>
                <w:sz w:val="16"/>
                <w:szCs w:val="16"/>
              </w:rPr>
              <w:t xml:space="preserve">-1 </w:t>
            </w:r>
            <w:r w:rsidR="00D64F33">
              <w:rPr>
                <w:sz w:val="16"/>
                <w:szCs w:val="16"/>
              </w:rPr>
              <w:t xml:space="preserve"> διαμορφώθηκε στο </w:t>
            </w:r>
            <w:r w:rsidR="00A0370F">
              <w:rPr>
                <w:sz w:val="16"/>
                <w:szCs w:val="16"/>
              </w:rPr>
              <w:t>13,7</w:t>
            </w:r>
            <w:r w:rsidR="00D64F33">
              <w:rPr>
                <w:sz w:val="16"/>
                <w:szCs w:val="16"/>
              </w:rPr>
              <w:t>%</w:t>
            </w:r>
            <w:r w:rsidR="00BD14AD">
              <w:rPr>
                <w:sz w:val="16"/>
                <w:szCs w:val="16"/>
              </w:rPr>
              <w:t xml:space="preserve">. </w:t>
            </w:r>
            <w:r w:rsidR="005040AD">
              <w:rPr>
                <w:sz w:val="16"/>
                <w:szCs w:val="16"/>
              </w:rPr>
              <w:t>Τ</w:t>
            </w:r>
            <w:r w:rsidR="00266A81">
              <w:rPr>
                <w:sz w:val="16"/>
                <w:szCs w:val="16"/>
              </w:rPr>
              <w:t>ο Πλάνο Κεφαλαιακής Ενίσχυσης</w:t>
            </w:r>
            <w:r w:rsidR="003F7A63">
              <w:rPr>
                <w:sz w:val="16"/>
                <w:szCs w:val="16"/>
              </w:rPr>
              <w:t xml:space="preserve"> της Τράπεζας</w:t>
            </w:r>
            <w:r w:rsidR="005040AD">
              <w:rPr>
                <w:sz w:val="16"/>
                <w:szCs w:val="16"/>
              </w:rPr>
              <w:t xml:space="preserve"> εξελίσσεται με βάση</w:t>
            </w:r>
            <w:r w:rsidR="00266A81">
              <w:rPr>
                <w:sz w:val="16"/>
                <w:szCs w:val="16"/>
              </w:rPr>
              <w:t xml:space="preserve"> το χρονοδιάγραμμα, </w:t>
            </w:r>
            <w:r w:rsidR="002E7516">
              <w:rPr>
                <w:sz w:val="16"/>
                <w:szCs w:val="16"/>
              </w:rPr>
              <w:t>με το ποσοστό εκτέ</w:t>
            </w:r>
            <w:r w:rsidR="005040AD">
              <w:rPr>
                <w:sz w:val="16"/>
                <w:szCs w:val="16"/>
              </w:rPr>
              <w:t>λεσής του στο 85</w:t>
            </w:r>
            <w:r w:rsidR="005359F0">
              <w:rPr>
                <w:sz w:val="16"/>
                <w:szCs w:val="16"/>
              </w:rPr>
              <w:t xml:space="preserve">% στις 30 Σεπτεμβρίου </w:t>
            </w:r>
            <w:r w:rsidR="003F7A63">
              <w:rPr>
                <w:sz w:val="16"/>
                <w:szCs w:val="16"/>
              </w:rPr>
              <w:t>2018, ισχυροποιώντας</w:t>
            </w:r>
            <w:r w:rsidR="002E7516">
              <w:rPr>
                <w:sz w:val="16"/>
                <w:szCs w:val="16"/>
              </w:rPr>
              <w:t xml:space="preserve"> την κεφαλαιακή βάση του Ομίλου.  </w:t>
            </w:r>
          </w:p>
        </w:tc>
      </w:tr>
      <w:tr w:rsidR="00CD06A7" w:rsidRPr="00614365" w:rsidTr="00E75630">
        <w:trPr>
          <w:trHeight w:val="1563"/>
        </w:trPr>
        <w:tc>
          <w:tcPr>
            <w:tcW w:w="1836" w:type="dxa"/>
            <w:tcMar>
              <w:top w:w="57" w:type="dxa"/>
              <w:bottom w:w="57" w:type="dxa"/>
            </w:tcMar>
          </w:tcPr>
          <w:p w:rsidR="00CD06A7" w:rsidRPr="005F3709" w:rsidRDefault="005F3709" w:rsidP="00071376">
            <w:pPr>
              <w:tabs>
                <w:tab w:val="left" w:pos="8262"/>
              </w:tabs>
              <w:spacing w:after="60"/>
              <w:ind w:left="32" w:right="74"/>
              <w:contextualSpacing/>
              <w:rPr>
                <w:rFonts w:cs="Calibri"/>
                <w:i/>
                <w:noProof/>
                <w:color w:val="003C96" w:themeColor="text2"/>
                <w:lang w:eastAsia="el-GR"/>
              </w:rPr>
            </w:pPr>
            <w:r>
              <w:rPr>
                <w:rFonts w:cs="Calibri"/>
                <w:i/>
                <w:noProof/>
                <w:color w:val="003C96" w:themeColor="text2"/>
                <w:lang w:eastAsia="el-GR"/>
              </w:rPr>
              <w:t xml:space="preserve">Μείωση </w:t>
            </w:r>
            <w:r w:rsidR="00170D5B">
              <w:rPr>
                <w:rFonts w:cs="Calibri"/>
                <w:i/>
                <w:noProof/>
                <w:color w:val="003C96" w:themeColor="text2"/>
                <w:lang w:val="en-US" w:eastAsia="el-GR"/>
              </w:rPr>
              <w:t>NPE</w:t>
            </w:r>
            <w:r>
              <w:rPr>
                <w:rFonts w:cs="Calibri"/>
                <w:i/>
                <w:noProof/>
                <w:color w:val="003C96" w:themeColor="text2"/>
                <w:lang w:eastAsia="el-GR"/>
              </w:rPr>
              <w:t xml:space="preserve"> κατά €</w:t>
            </w:r>
            <w:r w:rsidR="00D703D1">
              <w:rPr>
                <w:rFonts w:cs="Calibri"/>
                <w:i/>
                <w:noProof/>
                <w:color w:val="003C96" w:themeColor="text2"/>
                <w:lang w:eastAsia="el-GR"/>
              </w:rPr>
              <w:t>4,3</w:t>
            </w:r>
            <w:r w:rsidR="005040AD">
              <w:rPr>
                <w:rFonts w:cs="Calibri"/>
                <w:i/>
                <w:noProof/>
                <w:color w:val="003C96" w:themeColor="text2"/>
                <w:lang w:eastAsia="el-GR"/>
              </w:rPr>
              <w:t>δισ. από την αρχή του έτους</w:t>
            </w:r>
          </w:p>
        </w:tc>
        <w:tc>
          <w:tcPr>
            <w:tcW w:w="6875" w:type="dxa"/>
            <w:tcMar>
              <w:top w:w="57" w:type="dxa"/>
              <w:bottom w:w="57" w:type="dxa"/>
            </w:tcMar>
          </w:tcPr>
          <w:p w:rsidR="00CD06A7" w:rsidRPr="00EB54E7" w:rsidRDefault="00CD06A7" w:rsidP="00404502">
            <w:pPr>
              <w:tabs>
                <w:tab w:val="left" w:pos="8262"/>
              </w:tabs>
              <w:spacing w:before="40" w:after="40" w:line="264" w:lineRule="auto"/>
              <w:ind w:left="7"/>
              <w:jc w:val="both"/>
              <w:rPr>
                <w:rFonts w:cstheme="majorHAnsi"/>
                <w:sz w:val="18"/>
                <w:szCs w:val="18"/>
              </w:rPr>
            </w:pPr>
            <w:r w:rsidRPr="00F17496">
              <w:rPr>
                <w:sz w:val="16"/>
                <w:szCs w:val="16"/>
              </w:rPr>
              <w:t>Η συνολική ετή</w:t>
            </w:r>
            <w:r>
              <w:rPr>
                <w:sz w:val="16"/>
                <w:szCs w:val="16"/>
              </w:rPr>
              <w:t xml:space="preserve">σια </w:t>
            </w:r>
            <w:r w:rsidR="00691B74">
              <w:rPr>
                <w:sz w:val="16"/>
                <w:szCs w:val="16"/>
              </w:rPr>
              <w:t xml:space="preserve">μείωση </w:t>
            </w:r>
            <w:r>
              <w:rPr>
                <w:sz w:val="16"/>
                <w:szCs w:val="16"/>
              </w:rPr>
              <w:t xml:space="preserve">των </w:t>
            </w:r>
            <w:r w:rsidR="006C75AF">
              <w:rPr>
                <w:sz w:val="16"/>
                <w:szCs w:val="16"/>
                <w:lang w:val="en-US"/>
              </w:rPr>
              <w:t>NPE</w:t>
            </w:r>
            <w:r w:rsidR="00071376">
              <w:rPr>
                <w:sz w:val="16"/>
                <w:szCs w:val="16"/>
              </w:rPr>
              <w:t xml:space="preserve"> ανήλθε σε €</w:t>
            </w:r>
            <w:r w:rsidR="00D703D1">
              <w:rPr>
                <w:sz w:val="16"/>
                <w:szCs w:val="16"/>
              </w:rPr>
              <w:t>5,2</w:t>
            </w:r>
            <w:r w:rsidRPr="00F17496">
              <w:rPr>
                <w:sz w:val="16"/>
                <w:szCs w:val="16"/>
              </w:rPr>
              <w:t>δι</w:t>
            </w:r>
            <w:r w:rsidR="00691B74">
              <w:rPr>
                <w:sz w:val="16"/>
                <w:szCs w:val="16"/>
              </w:rPr>
              <w:t>σ.</w:t>
            </w:r>
            <w:r w:rsidRPr="00F17496">
              <w:rPr>
                <w:sz w:val="16"/>
                <w:szCs w:val="16"/>
              </w:rPr>
              <w:t xml:space="preserve">, με το </w:t>
            </w:r>
            <w:r w:rsidR="008A7A35">
              <w:rPr>
                <w:sz w:val="16"/>
                <w:szCs w:val="16"/>
              </w:rPr>
              <w:t>υπόλοιπό</w:t>
            </w:r>
            <w:r>
              <w:rPr>
                <w:sz w:val="16"/>
                <w:szCs w:val="16"/>
              </w:rPr>
              <w:t xml:space="preserve">τους να υποχωρεί στα </w:t>
            </w:r>
            <w:r w:rsidR="008A7A35">
              <w:rPr>
                <w:sz w:val="16"/>
                <w:szCs w:val="16"/>
              </w:rPr>
              <w:t>€</w:t>
            </w:r>
            <w:r w:rsidR="00D703D1">
              <w:rPr>
                <w:sz w:val="16"/>
                <w:szCs w:val="16"/>
              </w:rPr>
              <w:t>28,5</w:t>
            </w:r>
            <w:r w:rsidR="00691B74">
              <w:rPr>
                <w:sz w:val="16"/>
                <w:szCs w:val="16"/>
              </w:rPr>
              <w:t xml:space="preserve"> δισ.</w:t>
            </w:r>
            <w:r w:rsidRPr="00F17496">
              <w:rPr>
                <w:sz w:val="16"/>
                <w:szCs w:val="16"/>
              </w:rPr>
              <w:t xml:space="preserve"> στο τέλος του </w:t>
            </w:r>
            <w:r w:rsidR="00071376">
              <w:rPr>
                <w:sz w:val="16"/>
                <w:szCs w:val="16"/>
              </w:rPr>
              <w:t>9</w:t>
            </w:r>
            <w:r w:rsidRPr="00F17496">
              <w:rPr>
                <w:sz w:val="16"/>
                <w:szCs w:val="16"/>
              </w:rPr>
              <w:t xml:space="preserve">μήνου 2018. Ο δείκτης κάλυψης </w:t>
            </w:r>
            <w:r w:rsidR="005359F0">
              <w:rPr>
                <w:sz w:val="16"/>
                <w:szCs w:val="16"/>
              </w:rPr>
              <w:t xml:space="preserve">NPE </w:t>
            </w:r>
            <w:r w:rsidRPr="00F17496">
              <w:rPr>
                <w:sz w:val="16"/>
                <w:szCs w:val="16"/>
              </w:rPr>
              <w:t xml:space="preserve">από σωρευμένες προβλέψεις στο τέλος </w:t>
            </w:r>
            <w:r w:rsidR="00071376">
              <w:rPr>
                <w:sz w:val="16"/>
                <w:szCs w:val="16"/>
              </w:rPr>
              <w:t>Σεπτ</w:t>
            </w:r>
            <w:r w:rsidR="00D703D1">
              <w:rPr>
                <w:sz w:val="16"/>
                <w:szCs w:val="16"/>
              </w:rPr>
              <w:t xml:space="preserve">εμβρίου </w:t>
            </w:r>
            <w:r w:rsidR="00404502">
              <w:rPr>
                <w:sz w:val="16"/>
                <w:szCs w:val="16"/>
              </w:rPr>
              <w:t>2018 παρέμειν</w:t>
            </w:r>
            <w:r w:rsidRPr="00F17496">
              <w:rPr>
                <w:sz w:val="16"/>
                <w:szCs w:val="16"/>
              </w:rPr>
              <w:t xml:space="preserve">ε στα επίπεδα του </w:t>
            </w:r>
            <w:r w:rsidR="00D703D1">
              <w:rPr>
                <w:sz w:val="16"/>
                <w:szCs w:val="16"/>
              </w:rPr>
              <w:t>49</w:t>
            </w:r>
            <w:r w:rsidR="00404502">
              <w:rPr>
                <w:sz w:val="16"/>
                <w:szCs w:val="16"/>
              </w:rPr>
              <w:t>%.</w:t>
            </w:r>
            <w:r>
              <w:rPr>
                <w:sz w:val="16"/>
                <w:szCs w:val="16"/>
              </w:rPr>
              <w:t xml:space="preserve">Η </w:t>
            </w:r>
            <w:r w:rsidR="00AC67D6">
              <w:rPr>
                <w:sz w:val="16"/>
                <w:szCs w:val="16"/>
              </w:rPr>
              <w:t>μεταβολή</w:t>
            </w:r>
            <w:r>
              <w:rPr>
                <w:sz w:val="16"/>
                <w:szCs w:val="16"/>
              </w:rPr>
              <w:t xml:space="preserve">των </w:t>
            </w:r>
            <w:r w:rsidRPr="00593B7E">
              <w:rPr>
                <w:sz w:val="16"/>
                <w:szCs w:val="16"/>
              </w:rPr>
              <w:t>NPE</w:t>
            </w:r>
            <w:r w:rsidR="00AC67D6" w:rsidRPr="00AC67D6">
              <w:rPr>
                <w:sz w:val="16"/>
                <w:szCs w:val="16"/>
              </w:rPr>
              <w:t>από την αρχή του έτους</w:t>
            </w:r>
            <w:r w:rsidR="00404502">
              <w:rPr>
                <w:sz w:val="16"/>
                <w:szCs w:val="16"/>
              </w:rPr>
              <w:t>έφτασε τα</w:t>
            </w:r>
            <w:r w:rsidR="00AC67D6">
              <w:rPr>
                <w:sz w:val="16"/>
                <w:szCs w:val="16"/>
              </w:rPr>
              <w:t xml:space="preserve"> -€</w:t>
            </w:r>
            <w:r w:rsidR="00D703D1">
              <w:rPr>
                <w:sz w:val="16"/>
                <w:szCs w:val="16"/>
              </w:rPr>
              <w:t>4,3</w:t>
            </w:r>
            <w:r>
              <w:rPr>
                <w:sz w:val="16"/>
                <w:szCs w:val="16"/>
              </w:rPr>
              <w:t>δισ.</w:t>
            </w:r>
            <w:r w:rsidR="00AC67D6">
              <w:rPr>
                <w:sz w:val="16"/>
                <w:szCs w:val="16"/>
              </w:rPr>
              <w:t xml:space="preserve">και ήταν αποτέλεσμα </w:t>
            </w:r>
            <w:r w:rsidR="00404502">
              <w:rPr>
                <w:sz w:val="16"/>
                <w:szCs w:val="16"/>
              </w:rPr>
              <w:t xml:space="preserve">τόσο </w:t>
            </w:r>
            <w:r w:rsidR="00AC67D6">
              <w:rPr>
                <w:sz w:val="16"/>
                <w:szCs w:val="16"/>
              </w:rPr>
              <w:t xml:space="preserve">οργανικών </w:t>
            </w:r>
            <w:r w:rsidR="00404502">
              <w:rPr>
                <w:sz w:val="16"/>
                <w:szCs w:val="16"/>
              </w:rPr>
              <w:t xml:space="preserve">όσο </w:t>
            </w:r>
            <w:r w:rsidR="00AC67D6">
              <w:rPr>
                <w:sz w:val="16"/>
                <w:szCs w:val="16"/>
              </w:rPr>
              <w:t xml:space="preserve">και </w:t>
            </w:r>
            <w:r w:rsidR="006C75AF">
              <w:rPr>
                <w:sz w:val="16"/>
                <w:szCs w:val="16"/>
              </w:rPr>
              <w:t>μη</w:t>
            </w:r>
            <w:r w:rsidR="00404502">
              <w:rPr>
                <w:sz w:val="16"/>
                <w:szCs w:val="16"/>
              </w:rPr>
              <w:t xml:space="preserve">οργανικών </w:t>
            </w:r>
            <w:r w:rsidR="00AC67D6">
              <w:rPr>
                <w:sz w:val="16"/>
                <w:szCs w:val="16"/>
              </w:rPr>
              <w:t>ενεργειών</w:t>
            </w:r>
            <w:r w:rsidRPr="00F17496">
              <w:rPr>
                <w:sz w:val="16"/>
                <w:szCs w:val="16"/>
              </w:rPr>
              <w:t xml:space="preserve">. Η </w:t>
            </w:r>
            <w:r w:rsidR="00404502">
              <w:rPr>
                <w:sz w:val="16"/>
                <w:szCs w:val="16"/>
              </w:rPr>
              <w:t>Τράπεζα ολοκλήρωσεστις αρχές του 4</w:t>
            </w:r>
            <w:r w:rsidR="00404502" w:rsidRPr="00404502">
              <w:rPr>
                <w:sz w:val="16"/>
                <w:szCs w:val="16"/>
                <w:vertAlign w:val="superscript"/>
              </w:rPr>
              <w:t>ου</w:t>
            </w:r>
            <w:r w:rsidR="005359F0">
              <w:rPr>
                <w:sz w:val="16"/>
                <w:szCs w:val="16"/>
              </w:rPr>
              <w:t xml:space="preserve"> 3μή</w:t>
            </w:r>
            <w:r w:rsidR="00404502">
              <w:rPr>
                <w:sz w:val="16"/>
                <w:szCs w:val="16"/>
              </w:rPr>
              <w:t>νου 2018 τις συναλλαγές πώλησης</w:t>
            </w:r>
            <w:r w:rsidRPr="00F17496">
              <w:rPr>
                <w:sz w:val="16"/>
                <w:szCs w:val="16"/>
              </w:rPr>
              <w:t xml:space="preserve"> δύο χαρτοφυλακίων</w:t>
            </w:r>
            <w:r w:rsidR="00B80CA1">
              <w:rPr>
                <w:sz w:val="16"/>
                <w:szCs w:val="16"/>
                <w:lang w:val="en-US"/>
              </w:rPr>
              <w:t>NPE</w:t>
            </w:r>
            <w:r w:rsidR="00404502">
              <w:rPr>
                <w:sz w:val="16"/>
                <w:szCs w:val="16"/>
              </w:rPr>
              <w:t xml:space="preserve"> συνολικής μικτής λογιστικής αξίας ύψους €1,8 δισ.</w:t>
            </w:r>
            <w:r w:rsidRPr="00F17496">
              <w:rPr>
                <w:sz w:val="16"/>
                <w:szCs w:val="16"/>
              </w:rPr>
              <w:t>,</w:t>
            </w:r>
            <w:r w:rsidR="00404502">
              <w:rPr>
                <w:sz w:val="16"/>
                <w:szCs w:val="16"/>
              </w:rPr>
              <w:t>το πρώτο</w:t>
            </w:r>
            <w:r w:rsidR="006C75AF">
              <w:rPr>
                <w:sz w:val="16"/>
                <w:szCs w:val="16"/>
              </w:rPr>
              <w:t xml:space="preserve"> εξασφαλισμέν</w:t>
            </w:r>
            <w:r w:rsidR="001D08B6">
              <w:rPr>
                <w:sz w:val="16"/>
                <w:szCs w:val="16"/>
              </w:rPr>
              <w:t xml:space="preserve">ων </w:t>
            </w:r>
            <w:r w:rsidR="00404502">
              <w:rPr>
                <w:sz w:val="16"/>
                <w:szCs w:val="16"/>
              </w:rPr>
              <w:t>επιχειρηματικών</w:t>
            </w:r>
            <w:r w:rsidR="001D08B6">
              <w:rPr>
                <w:sz w:val="16"/>
                <w:szCs w:val="16"/>
              </w:rPr>
              <w:t xml:space="preserve"> δανείων </w:t>
            </w:r>
            <w:r w:rsidR="006C75AF">
              <w:rPr>
                <w:sz w:val="16"/>
                <w:szCs w:val="16"/>
              </w:rPr>
              <w:t xml:space="preserve"> (</w:t>
            </w:r>
            <w:r w:rsidR="006C75AF">
              <w:rPr>
                <w:sz w:val="16"/>
                <w:szCs w:val="16"/>
                <w:lang w:val="en-US"/>
              </w:rPr>
              <w:t>Amoeba</w:t>
            </w:r>
            <w:r w:rsidR="006C75AF" w:rsidRPr="00AC67D6">
              <w:rPr>
                <w:sz w:val="16"/>
                <w:szCs w:val="16"/>
              </w:rPr>
              <w:t xml:space="preserve">) </w:t>
            </w:r>
            <w:r w:rsidR="00404502">
              <w:rPr>
                <w:sz w:val="16"/>
                <w:szCs w:val="16"/>
              </w:rPr>
              <w:t>και το δεύτερο</w:t>
            </w:r>
            <w:r w:rsidR="006C75AF">
              <w:rPr>
                <w:sz w:val="16"/>
                <w:szCs w:val="16"/>
              </w:rPr>
              <w:t xml:space="preserve"> μη εξασφαλισμένων </w:t>
            </w:r>
            <w:r w:rsidR="00404502">
              <w:rPr>
                <w:sz w:val="16"/>
                <w:szCs w:val="16"/>
              </w:rPr>
              <w:t xml:space="preserve">καταναλωτικών </w:t>
            </w:r>
            <w:r w:rsidR="006C75AF">
              <w:rPr>
                <w:sz w:val="16"/>
                <w:szCs w:val="16"/>
              </w:rPr>
              <w:t>(</w:t>
            </w:r>
            <w:r w:rsidR="006C75AF">
              <w:rPr>
                <w:sz w:val="16"/>
                <w:szCs w:val="16"/>
                <w:lang w:val="en-US"/>
              </w:rPr>
              <w:t>Arctos</w:t>
            </w:r>
            <w:r w:rsidR="006C75AF" w:rsidRPr="00AC67D6">
              <w:rPr>
                <w:sz w:val="16"/>
                <w:szCs w:val="16"/>
              </w:rPr>
              <w:t>)</w:t>
            </w:r>
            <w:r w:rsidR="00404502">
              <w:rPr>
                <w:sz w:val="16"/>
                <w:szCs w:val="16"/>
              </w:rPr>
              <w:t>.</w:t>
            </w:r>
            <w:r w:rsidR="00B80CA1">
              <w:rPr>
                <w:sz w:val="16"/>
                <w:szCs w:val="16"/>
              </w:rPr>
              <w:t xml:space="preserve">Η Τράπεζα ήδη εργάζεται στην κατεύθυνση πώλησης δύο νέων χαρτοφυλακίων </w:t>
            </w:r>
            <w:r w:rsidR="00B80CA1">
              <w:rPr>
                <w:sz w:val="16"/>
                <w:szCs w:val="16"/>
                <w:lang w:val="en-US"/>
              </w:rPr>
              <w:t>NPE</w:t>
            </w:r>
            <w:r w:rsidR="00E75630">
              <w:rPr>
                <w:sz w:val="16"/>
                <w:szCs w:val="16"/>
              </w:rPr>
              <w:t xml:space="preserve">, μικτής λογιστικής αξίας €1,7 δισ.  </w:t>
            </w:r>
          </w:p>
        </w:tc>
      </w:tr>
      <w:tr w:rsidR="005F3709" w:rsidRPr="00AB2CF6" w:rsidTr="00E75630">
        <w:trPr>
          <w:trHeight w:val="380"/>
        </w:trPr>
        <w:tc>
          <w:tcPr>
            <w:tcW w:w="1836" w:type="dxa"/>
            <w:tcMar>
              <w:top w:w="57" w:type="dxa"/>
              <w:bottom w:w="57" w:type="dxa"/>
            </w:tcMar>
          </w:tcPr>
          <w:p w:rsidR="00071376" w:rsidRPr="00047B6F" w:rsidRDefault="00047B6F" w:rsidP="00047B6F">
            <w:pPr>
              <w:tabs>
                <w:tab w:val="left" w:pos="8262"/>
              </w:tabs>
              <w:spacing w:after="60"/>
              <w:ind w:right="74"/>
              <w:contextualSpacing/>
              <w:rPr>
                <w:rFonts w:cs="Calibri"/>
                <w:i/>
                <w:noProof/>
                <w:color w:val="003C96" w:themeColor="text2"/>
                <w:lang w:val="en-US" w:eastAsia="el-GR"/>
              </w:rPr>
            </w:pPr>
            <w:r>
              <w:rPr>
                <w:rFonts w:cs="Calibri"/>
                <w:i/>
                <w:noProof/>
                <w:color w:val="003C96" w:themeColor="text2"/>
                <w:lang w:eastAsia="el-GR"/>
              </w:rPr>
              <w:t xml:space="preserve">Επιχειρισιακοί στόχοι </w:t>
            </w:r>
            <w:r w:rsidR="005359F0">
              <w:rPr>
                <w:rFonts w:cs="Calibri"/>
                <w:i/>
                <w:noProof/>
                <w:color w:val="003C96" w:themeColor="text2"/>
                <w:lang w:val="en-US" w:eastAsia="el-GR"/>
              </w:rPr>
              <w:t>NPE</w:t>
            </w:r>
          </w:p>
        </w:tc>
        <w:tc>
          <w:tcPr>
            <w:tcW w:w="6875" w:type="dxa"/>
            <w:shd w:val="clear" w:color="auto" w:fill="auto"/>
            <w:tcMar>
              <w:top w:w="57" w:type="dxa"/>
              <w:bottom w:w="57" w:type="dxa"/>
            </w:tcMar>
          </w:tcPr>
          <w:p w:rsidR="005F3709" w:rsidRPr="007C1B7A" w:rsidRDefault="00047B6F" w:rsidP="00376EBF">
            <w:pPr>
              <w:tabs>
                <w:tab w:val="left" w:pos="8262"/>
              </w:tabs>
              <w:spacing w:before="40" w:after="40" w:line="264" w:lineRule="auto"/>
              <w:ind w:left="7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 Τράπεζα Πειραιώς </w:t>
            </w:r>
            <w:r w:rsidR="007C1B7A">
              <w:rPr>
                <w:sz w:val="16"/>
                <w:szCs w:val="16"/>
              </w:rPr>
              <w:t xml:space="preserve">υπέβαλλε στον </w:t>
            </w:r>
            <w:r w:rsidR="007C1B7A">
              <w:rPr>
                <w:sz w:val="16"/>
                <w:szCs w:val="16"/>
                <w:lang w:val="en-US"/>
              </w:rPr>
              <w:t>SSM</w:t>
            </w:r>
            <w:r w:rsidR="007C1B7A">
              <w:rPr>
                <w:sz w:val="16"/>
                <w:szCs w:val="16"/>
              </w:rPr>
              <w:t xml:space="preserve">τους επιχειρησιακούς </w:t>
            </w:r>
            <w:r w:rsidR="004E3A11">
              <w:rPr>
                <w:sz w:val="16"/>
                <w:szCs w:val="16"/>
              </w:rPr>
              <w:t xml:space="preserve">της </w:t>
            </w:r>
            <w:r w:rsidR="007C1B7A">
              <w:rPr>
                <w:sz w:val="16"/>
                <w:szCs w:val="16"/>
              </w:rPr>
              <w:t xml:space="preserve">στόχους για τα </w:t>
            </w:r>
            <w:r w:rsidR="005359F0">
              <w:rPr>
                <w:sz w:val="16"/>
                <w:szCs w:val="16"/>
                <w:lang w:val="en-US"/>
              </w:rPr>
              <w:t>NPE</w:t>
            </w:r>
            <w:r w:rsidR="007C1B7A">
              <w:rPr>
                <w:sz w:val="16"/>
                <w:szCs w:val="16"/>
              </w:rPr>
              <w:t xml:space="preserve">που επεκτείνουν  την περίοδο κάλυψης μέχρι το 2021. Ο στόχος για τα </w:t>
            </w:r>
            <w:r w:rsidR="005359F0">
              <w:rPr>
                <w:sz w:val="16"/>
                <w:szCs w:val="16"/>
                <w:lang w:val="en-US"/>
              </w:rPr>
              <w:t>NPE</w:t>
            </w:r>
            <w:r w:rsidR="007C1B7A">
              <w:rPr>
                <w:sz w:val="16"/>
                <w:szCs w:val="16"/>
              </w:rPr>
              <w:t>στο τέλος</w:t>
            </w:r>
            <w:r w:rsidR="00C60B01">
              <w:rPr>
                <w:sz w:val="16"/>
                <w:szCs w:val="16"/>
              </w:rPr>
              <w:t xml:space="preserve"> του 2021 έχει ο</w:t>
            </w:r>
            <w:r w:rsidR="00E75630">
              <w:rPr>
                <w:sz w:val="16"/>
                <w:szCs w:val="16"/>
              </w:rPr>
              <w:t>ριστεί στα €13</w:t>
            </w:r>
            <w:r w:rsidR="007C1B7A">
              <w:rPr>
                <w:sz w:val="16"/>
                <w:szCs w:val="16"/>
              </w:rPr>
              <w:t xml:space="preserve"> δισ., που υπονοεί μια σ</w:t>
            </w:r>
            <w:r w:rsidR="00E75630">
              <w:rPr>
                <w:sz w:val="16"/>
                <w:szCs w:val="16"/>
              </w:rPr>
              <w:t>υνολική μείωσ</w:t>
            </w:r>
            <w:r w:rsidR="00E846DB">
              <w:rPr>
                <w:sz w:val="16"/>
                <w:szCs w:val="16"/>
              </w:rPr>
              <w:t>ή</w:t>
            </w:r>
            <w:r w:rsidR="00E75630">
              <w:rPr>
                <w:sz w:val="16"/>
                <w:szCs w:val="16"/>
              </w:rPr>
              <w:t xml:space="preserve"> τους κατά €14</w:t>
            </w:r>
            <w:r w:rsidR="005359F0">
              <w:rPr>
                <w:sz w:val="16"/>
                <w:szCs w:val="16"/>
              </w:rPr>
              <w:t xml:space="preserve"> δισ</w:t>
            </w:r>
            <w:r w:rsidR="007C1B7A">
              <w:rPr>
                <w:sz w:val="16"/>
                <w:szCs w:val="16"/>
              </w:rPr>
              <w:t xml:space="preserve">. </w:t>
            </w:r>
            <w:r w:rsidR="00E75630">
              <w:rPr>
                <w:sz w:val="16"/>
                <w:szCs w:val="16"/>
              </w:rPr>
              <w:t>έναντι του Σεπτεμβρίου 2018</w:t>
            </w:r>
            <w:r w:rsidR="00E846DB">
              <w:rPr>
                <w:sz w:val="16"/>
                <w:szCs w:val="16"/>
              </w:rPr>
              <w:t>,</w:t>
            </w:r>
            <w:r w:rsidR="007C1B7A">
              <w:rPr>
                <w:sz w:val="16"/>
                <w:szCs w:val="16"/>
              </w:rPr>
              <w:t>τόσο μέσω οργανικών δράσεων όσο και μη οργανικών</w:t>
            </w:r>
            <w:r w:rsidR="00376EBF">
              <w:rPr>
                <w:sz w:val="16"/>
                <w:szCs w:val="16"/>
              </w:rPr>
              <w:t>..</w:t>
            </w:r>
          </w:p>
        </w:tc>
      </w:tr>
      <w:tr w:rsidR="00CD06A7" w:rsidRPr="00AB2CF6" w:rsidTr="00E75630">
        <w:trPr>
          <w:trHeight w:val="380"/>
        </w:trPr>
        <w:tc>
          <w:tcPr>
            <w:tcW w:w="1836" w:type="dxa"/>
            <w:tcMar>
              <w:top w:w="57" w:type="dxa"/>
              <w:bottom w:w="57" w:type="dxa"/>
            </w:tcMar>
          </w:tcPr>
          <w:p w:rsidR="00CD06A7" w:rsidRPr="00AB2CF6" w:rsidRDefault="00CD06A7" w:rsidP="00CD06A7">
            <w:pPr>
              <w:tabs>
                <w:tab w:val="left" w:pos="8262"/>
              </w:tabs>
              <w:spacing w:after="60"/>
              <w:ind w:left="32" w:right="74"/>
              <w:contextualSpacing/>
              <w:rPr>
                <w:rFonts w:cs="Calibri"/>
                <w:i/>
                <w:noProof/>
                <w:color w:val="003C96" w:themeColor="text2"/>
                <w:lang w:eastAsia="el-GR"/>
              </w:rPr>
            </w:pPr>
            <w:r w:rsidRPr="00AB2CF6">
              <w:rPr>
                <w:rFonts w:cs="Calibri"/>
                <w:i/>
                <w:noProof/>
                <w:color w:val="003C96" w:themeColor="text2"/>
                <w:lang w:eastAsia="el-GR"/>
              </w:rPr>
              <w:t xml:space="preserve">Δίκτυο καταστημάτων &amp; εργαζόμενοι </w:t>
            </w:r>
          </w:p>
        </w:tc>
        <w:tc>
          <w:tcPr>
            <w:tcW w:w="6875" w:type="dxa"/>
            <w:shd w:val="clear" w:color="auto" w:fill="auto"/>
            <w:tcMar>
              <w:top w:w="57" w:type="dxa"/>
              <w:bottom w:w="57" w:type="dxa"/>
            </w:tcMar>
          </w:tcPr>
          <w:p w:rsidR="00CD06A7" w:rsidRPr="00AB2CF6" w:rsidRDefault="00CD06A7" w:rsidP="003C3EB8">
            <w:pPr>
              <w:tabs>
                <w:tab w:val="left" w:pos="8262"/>
              </w:tabs>
              <w:spacing w:before="40" w:after="40" w:line="264" w:lineRule="auto"/>
              <w:ind w:left="7"/>
              <w:jc w:val="both"/>
              <w:rPr>
                <w:rFonts w:cstheme="majorHAnsi"/>
                <w:sz w:val="18"/>
                <w:szCs w:val="18"/>
              </w:rPr>
            </w:pPr>
            <w:r>
              <w:rPr>
                <w:sz w:val="16"/>
                <w:szCs w:val="16"/>
              </w:rPr>
              <w:t>Τοδίκτυοκαταστημάτων</w:t>
            </w:r>
            <w:r w:rsidR="00932EA4">
              <w:rPr>
                <w:sz w:val="16"/>
                <w:szCs w:val="16"/>
              </w:rPr>
              <w:t xml:space="preserve">της Τράπεζας Πειραιώς </w:t>
            </w:r>
            <w:r>
              <w:rPr>
                <w:sz w:val="16"/>
                <w:szCs w:val="16"/>
              </w:rPr>
              <w:t>στηνΕλλάδαστις</w:t>
            </w:r>
            <w:r w:rsidR="00A96864">
              <w:rPr>
                <w:sz w:val="16"/>
                <w:szCs w:val="16"/>
              </w:rPr>
              <w:t xml:space="preserve"> 30 Σεπτεμβρίου </w:t>
            </w:r>
            <w:r w:rsidR="004319DC">
              <w:rPr>
                <w:sz w:val="16"/>
                <w:szCs w:val="16"/>
              </w:rPr>
              <w:t>20</w:t>
            </w:r>
            <w:r w:rsidRPr="0039057A">
              <w:rPr>
                <w:sz w:val="16"/>
                <w:szCs w:val="16"/>
              </w:rPr>
              <w:t xml:space="preserve">18 </w:t>
            </w:r>
            <w:r w:rsidR="007C1B7A">
              <w:rPr>
                <w:sz w:val="16"/>
                <w:szCs w:val="16"/>
              </w:rPr>
              <w:t xml:space="preserve">αποτελούνταν από </w:t>
            </w:r>
            <w:r w:rsidRPr="0039057A">
              <w:rPr>
                <w:sz w:val="16"/>
                <w:szCs w:val="16"/>
              </w:rPr>
              <w:t xml:space="preserve"> 5</w:t>
            </w:r>
            <w:r w:rsidR="00A928B7">
              <w:rPr>
                <w:sz w:val="16"/>
                <w:szCs w:val="16"/>
              </w:rPr>
              <w:t>6</w:t>
            </w:r>
            <w:r w:rsidR="00932EA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μονάδες</w:t>
            </w:r>
            <w:r w:rsidR="00932EA4">
              <w:rPr>
                <w:sz w:val="16"/>
                <w:szCs w:val="16"/>
              </w:rPr>
              <w:t xml:space="preserve"> (-6</w:t>
            </w:r>
            <w:r w:rsidR="00A928B7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σεετήσιαβάση)</w:t>
            </w:r>
            <w:r w:rsidRPr="0039057A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 xml:space="preserve"> ενώ</w:t>
            </w:r>
            <w:r w:rsidR="00691B74">
              <w:rPr>
                <w:sz w:val="16"/>
                <w:szCs w:val="16"/>
              </w:rPr>
              <w:t xml:space="preserve">σήμερα αριθμεί </w:t>
            </w:r>
            <w:r w:rsidR="007C1B7A">
              <w:rPr>
                <w:sz w:val="16"/>
                <w:szCs w:val="16"/>
              </w:rPr>
              <w:t>560</w:t>
            </w:r>
            <w:r w:rsidR="00C60B01">
              <w:rPr>
                <w:sz w:val="16"/>
                <w:szCs w:val="16"/>
              </w:rPr>
              <w:t>μονάδες</w:t>
            </w:r>
            <w:r w:rsidR="00E75630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>ΤοανθρώπινοδυναμικότουΟμίλουγιατιςσυνεχιζόμενεςδραστηριότητεςδιαμορφώθηκε</w:t>
            </w:r>
            <w:r w:rsidR="00A928B7">
              <w:rPr>
                <w:sz w:val="16"/>
                <w:szCs w:val="16"/>
              </w:rPr>
              <w:t>σε 12.733</w:t>
            </w:r>
            <w:r w:rsidR="00666C41">
              <w:rPr>
                <w:sz w:val="16"/>
                <w:szCs w:val="16"/>
              </w:rPr>
              <w:t>εργαζομένους</w:t>
            </w:r>
            <w:r w:rsidR="00932EA4">
              <w:rPr>
                <w:sz w:val="16"/>
                <w:szCs w:val="16"/>
              </w:rPr>
              <w:t>, από τ</w:t>
            </w:r>
            <w:r w:rsidR="00666C41">
              <w:rPr>
                <w:sz w:val="16"/>
                <w:szCs w:val="16"/>
              </w:rPr>
              <w:t>ους</w:t>
            </w:r>
            <w:r w:rsidR="00932EA4">
              <w:rPr>
                <w:sz w:val="16"/>
                <w:szCs w:val="16"/>
              </w:rPr>
              <w:t xml:space="preserve"> οποί</w:t>
            </w:r>
            <w:r w:rsidR="00666C41">
              <w:rPr>
                <w:sz w:val="16"/>
                <w:szCs w:val="16"/>
              </w:rPr>
              <w:t>ουςοι</w:t>
            </w:r>
            <w:r w:rsidR="00A928B7">
              <w:rPr>
                <w:sz w:val="16"/>
                <w:szCs w:val="16"/>
              </w:rPr>
              <w:t xml:space="preserve"> 12.262</w:t>
            </w:r>
            <w:r>
              <w:rPr>
                <w:sz w:val="16"/>
                <w:szCs w:val="16"/>
              </w:rPr>
              <w:t xml:space="preserve"> στην Ελλάδα</w:t>
            </w:r>
            <w:r w:rsidR="00932EA4">
              <w:rPr>
                <w:sz w:val="16"/>
                <w:szCs w:val="16"/>
              </w:rPr>
              <w:t xml:space="preserve"> (μειωμέν</w:t>
            </w:r>
            <w:r w:rsidR="00666C41">
              <w:rPr>
                <w:sz w:val="16"/>
                <w:szCs w:val="16"/>
              </w:rPr>
              <w:t>οι</w:t>
            </w:r>
            <w:r w:rsidR="00A928B7">
              <w:rPr>
                <w:sz w:val="16"/>
                <w:szCs w:val="16"/>
              </w:rPr>
              <w:t xml:space="preserve"> κατά 991 άτομα το </w:t>
            </w:r>
            <w:r w:rsidR="00A928B7">
              <w:rPr>
                <w:sz w:val="16"/>
                <w:szCs w:val="16"/>
              </w:rPr>
              <w:lastRenderedPageBreak/>
              <w:t>9</w:t>
            </w:r>
            <w:r w:rsidR="00932EA4">
              <w:rPr>
                <w:sz w:val="16"/>
                <w:szCs w:val="16"/>
              </w:rPr>
              <w:t>μηνο 2018)</w:t>
            </w:r>
            <w:r>
              <w:rPr>
                <w:sz w:val="16"/>
                <w:szCs w:val="16"/>
              </w:rPr>
              <w:t xml:space="preserve">. </w:t>
            </w:r>
            <w:r w:rsidR="007C1B7A">
              <w:rPr>
                <w:sz w:val="16"/>
                <w:szCs w:val="16"/>
              </w:rPr>
              <w:t>Σ</w:t>
            </w:r>
            <w:r>
              <w:rPr>
                <w:sz w:val="16"/>
                <w:szCs w:val="16"/>
              </w:rPr>
              <w:t>τιςαρχέςτου</w:t>
            </w:r>
            <w:r w:rsidRPr="0039057A">
              <w:rPr>
                <w:sz w:val="16"/>
                <w:szCs w:val="16"/>
              </w:rPr>
              <w:t xml:space="preserve"> 2018,</w:t>
            </w:r>
            <w:r w:rsidR="007C1B7A">
              <w:rPr>
                <w:sz w:val="16"/>
                <w:szCs w:val="16"/>
              </w:rPr>
              <w:t xml:space="preserve"> οΌμιλοςέθεσε σε εφαρμογή</w:t>
            </w:r>
            <w:r>
              <w:rPr>
                <w:sz w:val="16"/>
                <w:szCs w:val="16"/>
              </w:rPr>
              <w:t>ΠρόγραμμαΕθελουσίαςΑποχώρησης (</w:t>
            </w:r>
            <w:r>
              <w:rPr>
                <w:sz w:val="16"/>
                <w:szCs w:val="16"/>
                <w:lang w:val="en-US"/>
              </w:rPr>
              <w:t>VES</w:t>
            </w:r>
            <w:r>
              <w:rPr>
                <w:sz w:val="16"/>
                <w:szCs w:val="16"/>
              </w:rPr>
              <w:t>)</w:t>
            </w:r>
            <w:r w:rsidRPr="0039057A">
              <w:rPr>
                <w:sz w:val="16"/>
                <w:szCs w:val="16"/>
              </w:rPr>
              <w:t xml:space="preserve">, </w:t>
            </w:r>
            <w:r w:rsidR="00325303">
              <w:rPr>
                <w:sz w:val="16"/>
                <w:szCs w:val="16"/>
              </w:rPr>
              <w:t>με συμμετοχή περίπου 1.</w:t>
            </w:r>
            <w:r w:rsidR="00AF3E16">
              <w:rPr>
                <w:sz w:val="16"/>
                <w:szCs w:val="16"/>
              </w:rPr>
              <w:t>2</w:t>
            </w:r>
            <w:r w:rsidR="00932EA4">
              <w:rPr>
                <w:sz w:val="16"/>
                <w:szCs w:val="16"/>
              </w:rPr>
              <w:t xml:space="preserve">00 </w:t>
            </w:r>
            <w:r w:rsidR="00CB0A76">
              <w:rPr>
                <w:sz w:val="16"/>
                <w:szCs w:val="16"/>
              </w:rPr>
              <w:t>εργαζομένων</w:t>
            </w:r>
            <w:r w:rsidR="00932EA4">
              <w:rPr>
                <w:sz w:val="16"/>
                <w:szCs w:val="16"/>
              </w:rPr>
              <w:t xml:space="preserve">. Αναμένεται ότι </w:t>
            </w:r>
            <w:r w:rsidR="00666C41" w:rsidRPr="00593B7E">
              <w:rPr>
                <w:sz w:val="16"/>
                <w:szCs w:val="16"/>
              </w:rPr>
              <w:t>ως αποτέλεσ</w:t>
            </w:r>
            <w:r w:rsidR="00666C41">
              <w:rPr>
                <w:sz w:val="16"/>
                <w:szCs w:val="16"/>
              </w:rPr>
              <w:t>μα του</w:t>
            </w:r>
            <w:r w:rsidR="00666C41" w:rsidRPr="00593B7E">
              <w:rPr>
                <w:sz w:val="16"/>
                <w:szCs w:val="16"/>
                <w:lang w:val="en-US"/>
              </w:rPr>
              <w:t>VES</w:t>
            </w:r>
            <w:r w:rsidR="00666C41">
              <w:rPr>
                <w:sz w:val="16"/>
                <w:szCs w:val="16"/>
              </w:rPr>
              <w:t xml:space="preserve"> το κόστος επαναλαμβανόμενης μείωσης εξόδων θα ανέρχεται</w:t>
            </w:r>
            <w:r w:rsidR="003C3EB8">
              <w:rPr>
                <w:sz w:val="16"/>
                <w:szCs w:val="16"/>
              </w:rPr>
              <w:t xml:space="preserve">  μετά την ολοκλήρωσή του </w:t>
            </w:r>
            <w:r w:rsidR="00666C41">
              <w:rPr>
                <w:sz w:val="16"/>
                <w:szCs w:val="16"/>
              </w:rPr>
              <w:t xml:space="preserve">σε </w:t>
            </w:r>
            <w:r w:rsidR="00325303">
              <w:rPr>
                <w:sz w:val="16"/>
                <w:szCs w:val="16"/>
              </w:rPr>
              <w:t>περίπου €</w:t>
            </w:r>
            <w:r w:rsidR="00E75630">
              <w:rPr>
                <w:sz w:val="16"/>
                <w:szCs w:val="16"/>
              </w:rPr>
              <w:t>49</w:t>
            </w:r>
            <w:r w:rsidR="00932EA4">
              <w:rPr>
                <w:sz w:val="16"/>
                <w:szCs w:val="16"/>
              </w:rPr>
              <w:t xml:space="preserve"> εκατ.</w:t>
            </w:r>
            <w:r w:rsidR="00B533EE">
              <w:rPr>
                <w:sz w:val="16"/>
                <w:szCs w:val="16"/>
              </w:rPr>
              <w:t xml:space="preserve"> ετησίως</w:t>
            </w:r>
            <w:r w:rsidR="00666C41">
              <w:rPr>
                <w:sz w:val="16"/>
                <w:szCs w:val="16"/>
              </w:rPr>
              <w:t xml:space="preserve">, κάτι </w:t>
            </w:r>
            <w:r w:rsidR="003C3EB8">
              <w:rPr>
                <w:sz w:val="16"/>
                <w:szCs w:val="16"/>
              </w:rPr>
              <w:t>το οποίο έχει ήδη αρχί</w:t>
            </w:r>
            <w:r w:rsidR="00A928B7">
              <w:rPr>
                <w:sz w:val="16"/>
                <w:szCs w:val="16"/>
              </w:rPr>
              <w:t>σει να</w:t>
            </w:r>
            <w:r w:rsidR="003C3EB8">
              <w:rPr>
                <w:sz w:val="16"/>
                <w:szCs w:val="16"/>
              </w:rPr>
              <w:t xml:space="preserve"> διαφαίνεται</w:t>
            </w:r>
            <w:r w:rsidRPr="00CB792E">
              <w:rPr>
                <w:sz w:val="16"/>
                <w:szCs w:val="16"/>
              </w:rPr>
              <w:t xml:space="preserve">. </w:t>
            </w:r>
          </w:p>
        </w:tc>
      </w:tr>
    </w:tbl>
    <w:p w:rsidR="000D6942" w:rsidRDefault="00411970">
      <w:r w:rsidRPr="00411970">
        <w:rPr>
          <w:rFonts w:eastAsia="Times New Roman" w:cs="Calibri"/>
          <w:b/>
          <w:i/>
          <w:noProof/>
          <w:color w:val="003C96" w:themeColor="text2"/>
          <w:sz w:val="25"/>
          <w:szCs w:val="25"/>
          <w:lang w:val="en-GB" w:eastAsia="en-GB"/>
        </w:rPr>
        <w:lastRenderedPageBreak/>
        <w:pict>
          <v:rect id="Rectangle 5" o:spid="_x0000_s1031" style="position:absolute;margin-left:-15.35pt;margin-top:-13.75pt;width:428.55pt;height:24.7pt;z-index:25179033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" fillcolor="white [3212]" strokecolor="white [3212]" strokeweight="2pt">
            <v:textbox>
              <w:txbxContent>
                <w:p w:rsidR="00480F65" w:rsidRPr="00FB4DAE" w:rsidRDefault="00480F65" w:rsidP="00D80BD7">
                  <w:pPr>
                    <w:keepNext/>
                    <w:keepLines/>
                    <w:spacing w:after="0" w:line="240" w:lineRule="auto"/>
                    <w:jc w:val="both"/>
                    <w:outlineLvl w:val="0"/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</w:pPr>
                  <w:r w:rsidRPr="00D80BD7">
                    <w:rPr>
                      <w:rFonts w:eastAsia="Times New Roman" w:cs="Calibri"/>
                      <w:b/>
                      <w:i/>
                      <w:color w:val="003C96" w:themeColor="text2"/>
                      <w:sz w:val="25"/>
                      <w:szCs w:val="25"/>
                    </w:rPr>
                    <w:t>Επιλεγμένα Στοιχεία Ομίλου Τράπεζας Πειραιώς</w:t>
                  </w:r>
                </w:p>
              </w:txbxContent>
            </v:textbox>
            <w10:wrap anchorx="margin"/>
          </v:rect>
        </w:pict>
      </w:r>
    </w:p>
    <w:tbl>
      <w:tblPr>
        <w:tblpPr w:leftFromText="180" w:rightFromText="180" w:vertAnchor="text" w:horzAnchor="margin" w:tblpY="8"/>
        <w:tblW w:w="5286" w:type="pct"/>
        <w:shd w:val="clear" w:color="auto" w:fill="EDEBE5"/>
        <w:tblCellMar>
          <w:left w:w="113" w:type="dxa"/>
          <w:right w:w="113" w:type="dxa"/>
        </w:tblCellMar>
        <w:tblLook w:val="00A0"/>
      </w:tblPr>
      <w:tblGrid>
        <w:gridCol w:w="3627"/>
        <w:gridCol w:w="984"/>
        <w:gridCol w:w="984"/>
        <w:gridCol w:w="984"/>
        <w:gridCol w:w="950"/>
        <w:gridCol w:w="951"/>
      </w:tblGrid>
      <w:tr w:rsidR="00376EBF" w:rsidRPr="005744FA" w:rsidTr="00376EBF">
        <w:trPr>
          <w:trHeight w:val="419"/>
        </w:trPr>
        <w:tc>
          <w:tcPr>
            <w:tcW w:w="2139" w:type="pct"/>
            <w:tcBorders>
              <w:top w:val="single" w:sz="4" w:space="0" w:color="003C96" w:themeColor="text2"/>
              <w:left w:val="single" w:sz="4" w:space="0" w:color="003C96" w:themeColor="text2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376EBF" w:rsidRPr="00DB61D5" w:rsidRDefault="00376EBF" w:rsidP="00376EBF">
            <w:pPr>
              <w:tabs>
                <w:tab w:val="left" w:pos="284"/>
              </w:tabs>
              <w:spacing w:after="0"/>
              <w:jc w:val="both"/>
              <w:rPr>
                <w:rFonts w:eastAsiaTheme="minorEastAsia" w:cs="Calibri"/>
                <w:color w:val="FFFFFF" w:themeColor="background1"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 xml:space="preserve">Ενοποιημένα Στοιχεία </w:t>
            </w:r>
            <w:r w:rsidRPr="00CA2986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(</w:t>
            </w:r>
            <w:r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 xml:space="preserve">ποσά σε </w:t>
            </w:r>
            <w:r w:rsidRPr="00CA2986"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>€</w:t>
            </w:r>
            <w:r>
              <w:rPr>
                <w:rFonts w:ascii="Calibri" w:eastAsiaTheme="minorEastAsia" w:hAnsi="Calibri" w:cs="Calibri"/>
                <w:b/>
                <w:color w:val="FFFFFF" w:themeColor="background1"/>
                <w:sz w:val="16"/>
                <w:szCs w:val="16"/>
              </w:rPr>
              <w:t xml:space="preserve"> εκατ.)</w:t>
            </w:r>
          </w:p>
        </w:tc>
        <w:tc>
          <w:tcPr>
            <w:tcW w:w="580" w:type="pct"/>
            <w:tcBorders>
              <w:top w:val="single" w:sz="4" w:space="0" w:color="003C96" w:themeColor="text2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FFFFFF" w:themeColor="background1"/>
                <w:sz w:val="16"/>
                <w:szCs w:val="16"/>
                <w:lang w:val="en-US"/>
              </w:rPr>
            </w:pPr>
            <w:r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  <w:lang w:val="en-US"/>
              </w:rPr>
              <w:t>30.09.18</w:t>
            </w:r>
          </w:p>
        </w:tc>
        <w:tc>
          <w:tcPr>
            <w:tcW w:w="580" w:type="pct"/>
            <w:tcBorders>
              <w:top w:val="single" w:sz="4" w:space="0" w:color="003C96" w:themeColor="text2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FFFFFF" w:themeColor="background1"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30</w:t>
            </w:r>
            <w:r w:rsidRPr="000949B0"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.</w:t>
            </w:r>
            <w:r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  <w:lang w:val="en-US"/>
              </w:rPr>
              <w:t>06</w:t>
            </w:r>
            <w:r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.18</w:t>
            </w:r>
          </w:p>
        </w:tc>
        <w:tc>
          <w:tcPr>
            <w:tcW w:w="580" w:type="pct"/>
            <w:tcBorders>
              <w:top w:val="single" w:sz="4" w:space="0" w:color="003C96" w:themeColor="text2"/>
              <w:bottom w:val="single" w:sz="4" w:space="0" w:color="003C96" w:themeColor="text2"/>
              <w:right w:val="single" w:sz="18" w:space="0" w:color="FFC000"/>
            </w:tcBorders>
            <w:shd w:val="clear" w:color="auto" w:fill="003C96" w:themeFill="text2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ind w:hanging="22"/>
              <w:jc w:val="center"/>
              <w:rPr>
                <w:rFonts w:eastAsiaTheme="minorEastAsia" w:cs="Calibri"/>
                <w:color w:val="FFFFFF" w:themeColor="background1"/>
                <w:sz w:val="16"/>
                <w:szCs w:val="16"/>
              </w:rPr>
            </w:pPr>
            <w:r w:rsidRPr="005744FA"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3</w:t>
            </w:r>
            <w:r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  <w:lang w:val="en-US"/>
              </w:rPr>
              <w:t>0</w:t>
            </w:r>
            <w:r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.09.17</w:t>
            </w:r>
          </w:p>
        </w:tc>
        <w:tc>
          <w:tcPr>
            <w:tcW w:w="560" w:type="pct"/>
            <w:tcBorders>
              <w:top w:val="single" w:sz="4" w:space="0" w:color="003C96" w:themeColor="text2"/>
              <w:left w:val="single" w:sz="18" w:space="0" w:color="FFC000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FFFFFF" w:themeColor="background1"/>
                <w:sz w:val="16"/>
                <w:szCs w:val="16"/>
              </w:rPr>
            </w:pPr>
            <w:r w:rsidRPr="005744FA"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Δ</w:t>
            </w:r>
            <w:r w:rsidRPr="000949B0"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 xml:space="preserve"> 3μ</w:t>
            </w:r>
            <w:r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ήνου</w:t>
            </w:r>
          </w:p>
        </w:tc>
        <w:tc>
          <w:tcPr>
            <w:tcW w:w="561" w:type="pct"/>
            <w:tcBorders>
              <w:top w:val="single" w:sz="4" w:space="0" w:color="003C96" w:themeColor="text2"/>
              <w:bottom w:val="single" w:sz="4" w:space="0" w:color="003C96" w:themeColor="text2"/>
            </w:tcBorders>
            <w:shd w:val="clear" w:color="auto" w:fill="003C96" w:themeFill="text2"/>
            <w:vAlign w:val="center"/>
          </w:tcPr>
          <w:p w:rsidR="00376EBF" w:rsidRPr="00DB61D5" w:rsidRDefault="00376EBF" w:rsidP="00376EB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color w:val="FFFFFF" w:themeColor="background1"/>
                <w:sz w:val="16"/>
                <w:szCs w:val="16"/>
              </w:rPr>
            </w:pPr>
            <w:r w:rsidRPr="005744FA"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Δ</w:t>
            </w:r>
            <w:r>
              <w:rPr>
                <w:rFonts w:ascii="Calibri" w:eastAsiaTheme="minorEastAsia" w:hAnsi="Calibri" w:cs="Calibri"/>
                <w:color w:val="FFFFFF" w:themeColor="background1"/>
                <w:sz w:val="16"/>
                <w:szCs w:val="16"/>
              </w:rPr>
              <w:t>ετήσια</w:t>
            </w:r>
          </w:p>
        </w:tc>
      </w:tr>
      <w:tr w:rsidR="00376EBF" w:rsidRPr="005744FA" w:rsidTr="00376EBF">
        <w:trPr>
          <w:trHeight w:val="406"/>
        </w:trPr>
        <w:tc>
          <w:tcPr>
            <w:tcW w:w="2139" w:type="pct"/>
            <w:tcBorders>
              <w:top w:val="single" w:sz="4" w:space="0" w:color="003C96" w:themeColor="text2"/>
              <w:left w:val="single" w:sz="4" w:space="0" w:color="FFC000"/>
            </w:tcBorders>
            <w:shd w:val="clear" w:color="auto" w:fill="DCDCD7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jc w:val="both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</w:rPr>
              <w:t>Επιλεγμένα Στοιχεία Ισολογισμού</w:t>
            </w:r>
            <w:r w:rsidRPr="000949B0"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580" w:type="pct"/>
            <w:tcBorders>
              <w:top w:val="single" w:sz="4" w:space="0" w:color="003C96" w:themeColor="text2"/>
            </w:tcBorders>
            <w:shd w:val="clear" w:color="auto" w:fill="DCDCD7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003C96" w:themeColor="text2"/>
            </w:tcBorders>
            <w:shd w:val="clear" w:color="auto" w:fill="DCDCD7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sz="4" w:space="0" w:color="003C96" w:themeColor="text2"/>
              <w:right w:val="single" w:sz="18" w:space="0" w:color="FFC000"/>
            </w:tcBorders>
            <w:shd w:val="clear" w:color="auto" w:fill="DCDCD7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i/>
                <w:color w:val="003C96" w:themeColor="text2"/>
                <w:sz w:val="16"/>
                <w:szCs w:val="16"/>
              </w:rPr>
            </w:pPr>
          </w:p>
        </w:tc>
        <w:tc>
          <w:tcPr>
            <w:tcW w:w="560" w:type="pct"/>
            <w:tcBorders>
              <w:top w:val="single" w:sz="4" w:space="0" w:color="003C96" w:themeColor="text2"/>
              <w:left w:val="single" w:sz="18" w:space="0" w:color="FFC000"/>
            </w:tcBorders>
            <w:shd w:val="clear" w:color="auto" w:fill="DCDCD7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</w:p>
        </w:tc>
        <w:tc>
          <w:tcPr>
            <w:tcW w:w="561" w:type="pct"/>
            <w:tcBorders>
              <w:top w:val="single" w:sz="4" w:space="0" w:color="003C96" w:themeColor="text2"/>
            </w:tcBorders>
            <w:shd w:val="clear" w:color="auto" w:fill="DCDCD7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</w:p>
        </w:tc>
      </w:tr>
      <w:tr w:rsidR="00376EBF" w:rsidRPr="005744FA" w:rsidTr="00376EBF">
        <w:trPr>
          <w:trHeight w:val="30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 w:line="240" w:lineRule="auto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>Ενεργητικό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59.264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59.222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EA5C62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GB"/>
              </w:rPr>
              <w:t>68.174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GB"/>
              </w:rPr>
              <w:t>0,</w:t>
            </w:r>
            <w:r w:rsidRPr="00A13465">
              <w:rPr>
                <w:rFonts w:eastAsiaTheme="minorEastAsia" w:cs="Calibri"/>
                <w:color w:val="000000" w:themeColor="text1"/>
                <w:sz w:val="16"/>
                <w:szCs w:val="16"/>
                <w:lang w:val="en-GB"/>
              </w:rPr>
              <w:t>1%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</w:rPr>
            </w:pP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13,</w:t>
            </w: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1%</w:t>
            </w:r>
          </w:p>
        </w:tc>
      </w:tr>
      <w:tr w:rsidR="00376EBF" w:rsidRPr="005744FA" w:rsidTr="00376EBF">
        <w:trPr>
          <w:trHeight w:val="30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0949B0" w:rsidRDefault="00376EBF" w:rsidP="00376EBF">
            <w:pPr>
              <w:tabs>
                <w:tab w:val="left" w:pos="284"/>
              </w:tabs>
              <w:spacing w:after="0" w:line="240" w:lineRule="auto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>Καταθέσεις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42.886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42.102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41.822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1,</w:t>
            </w:r>
            <w:r w:rsidRPr="00A13465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9%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2,</w:t>
            </w: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5%</w:t>
            </w:r>
          </w:p>
        </w:tc>
      </w:tr>
      <w:tr w:rsidR="00376EBF" w:rsidRPr="005744FA" w:rsidTr="00376EBF">
        <w:trPr>
          <w:trHeight w:val="30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DB61D5" w:rsidRDefault="00376EBF" w:rsidP="00376EBF">
            <w:pPr>
              <w:tabs>
                <w:tab w:val="left" w:pos="284"/>
              </w:tabs>
              <w:spacing w:after="0" w:line="240" w:lineRule="auto"/>
              <w:ind w:right="-201"/>
              <w:rPr>
                <w:rFonts w:eastAsiaTheme="minorEastAsia" w:cs="Calibri"/>
                <w:sz w:val="16"/>
                <w:szCs w:val="16"/>
                <w:vertAlign w:val="superscript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>Δάνεια προ Απομειώσεων και Προσαρμογών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52.788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53.749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61.035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 w:rsidRPr="00A13465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1,8</w:t>
            </w:r>
            <w:r w:rsidRPr="00A13465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13,5</w:t>
            </w: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30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>Σωρευμένες Προβλέψεις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13.917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14.368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15.372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 w:rsidRPr="00A13465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3,1</w:t>
            </w:r>
            <w:r w:rsidRPr="00A13465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9,5</w:t>
            </w: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30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rPr>
                <w:rFonts w:eastAsiaTheme="minorEastAsia" w:cs="Calibri"/>
                <w:sz w:val="16"/>
                <w:szCs w:val="16"/>
                <w:lang w:val="en-GB"/>
              </w:rPr>
            </w:pPr>
            <w:r>
              <w:rPr>
                <w:rFonts w:ascii="Calibri" w:eastAsiaTheme="minorEastAsia" w:hAnsi="Calibri" w:cs="Calibri"/>
                <w:b/>
                <w:sz w:val="16"/>
                <w:szCs w:val="16"/>
              </w:rPr>
              <w:t>Σύνολο Ιδίων Κεφαλαίων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7.401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</w:rPr>
              <w:t>7.347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9.724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0,7</w:t>
            </w:r>
            <w:r w:rsidRPr="00A13465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b/>
                <w:sz w:val="16"/>
                <w:szCs w:val="16"/>
                <w:lang w:val="en-US"/>
              </w:rPr>
            </w:pP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  <w:lang w:val="en-US"/>
              </w:rPr>
              <w:t>23,9</w:t>
            </w:r>
            <w:r w:rsidRPr="00A13465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55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rPr>
                <w:rFonts w:ascii="Calibri" w:eastAsiaTheme="minorEastAsia" w:hAnsi="Calibri" w:cs="Calibri"/>
                <w:sz w:val="16"/>
                <w:szCs w:val="16"/>
                <w:lang w:val="en-GB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 w:line="240" w:lineRule="auto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</w:tr>
      <w:tr w:rsidR="00376EBF" w:rsidRPr="005744FA" w:rsidTr="00376EBF">
        <w:trPr>
          <w:trHeight w:val="419"/>
        </w:trPr>
        <w:tc>
          <w:tcPr>
            <w:tcW w:w="2139" w:type="pct"/>
            <w:tcBorders>
              <w:left w:val="single" w:sz="4" w:space="0" w:color="FFC000"/>
            </w:tcBorders>
            <w:shd w:val="clear" w:color="auto" w:fill="DCDCD7"/>
            <w:tcMar>
              <w:right w:w="113" w:type="dxa"/>
            </w:tcMar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both"/>
              <w:rPr>
                <w:rFonts w:eastAsiaTheme="minorEastAsia" w:cs="Calibri"/>
                <w:color w:val="003C96" w:themeColor="text2"/>
                <w:sz w:val="16"/>
                <w:szCs w:val="16"/>
                <w:lang w:val="en-GB"/>
              </w:rPr>
            </w:pPr>
            <w:r w:rsidRPr="00477B51">
              <w:rPr>
                <w:rFonts w:ascii="Calibri" w:eastAsiaTheme="minorEastAsia" w:hAnsi="Calibri" w:cs="Calibri"/>
                <w:b/>
                <w:color w:val="003C96" w:themeColor="text2"/>
                <w:sz w:val="16"/>
                <w:szCs w:val="16"/>
              </w:rPr>
              <w:t>Επιλεγμένα Αποτελέσματα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  <w:vertAlign w:val="superscript"/>
                <w:lang w:val="en-GB"/>
              </w:rPr>
              <w:t>2</w:t>
            </w:r>
          </w:p>
        </w:tc>
        <w:tc>
          <w:tcPr>
            <w:tcW w:w="580" w:type="pct"/>
            <w:shd w:val="clear" w:color="auto" w:fill="DCDCD7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GB"/>
              </w:rPr>
            </w:pP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>3</w:t>
            </w:r>
            <w:r w:rsidRPr="002004B2"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  <w:vertAlign w:val="superscript"/>
              </w:rPr>
              <w:t>ο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 xml:space="preserve"> 3μ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  <w:lang w:val="en-GB"/>
              </w:rPr>
              <w:t xml:space="preserve"> 2018</w:t>
            </w:r>
          </w:p>
        </w:tc>
        <w:tc>
          <w:tcPr>
            <w:tcW w:w="580" w:type="pct"/>
            <w:shd w:val="clear" w:color="auto" w:fill="DCDCD7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color w:val="003C96" w:themeColor="text2"/>
                <w:sz w:val="16"/>
                <w:szCs w:val="16"/>
                <w:lang w:val="en-GB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>2</w:t>
            </w:r>
            <w:r w:rsidRPr="002004B2">
              <w:rPr>
                <w:rFonts w:eastAsiaTheme="minorEastAsia" w:cs="Calibri"/>
                <w:color w:val="003C96" w:themeColor="text2"/>
                <w:sz w:val="16"/>
                <w:szCs w:val="16"/>
                <w:vertAlign w:val="superscript"/>
              </w:rPr>
              <w:t>ο</w:t>
            </w: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 xml:space="preserve"> 3μ </w:t>
            </w: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GB"/>
              </w:rPr>
              <w:t>2018</w:t>
            </w:r>
          </w:p>
        </w:tc>
        <w:tc>
          <w:tcPr>
            <w:tcW w:w="580" w:type="pct"/>
            <w:tcBorders>
              <w:right w:val="single" w:sz="18" w:space="0" w:color="FFC000"/>
            </w:tcBorders>
            <w:shd w:val="clear" w:color="auto" w:fill="DCDCD7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center"/>
              <w:rPr>
                <w:rFonts w:eastAsiaTheme="minorEastAsia" w:cs="Calibri"/>
                <w:color w:val="003C96" w:themeColor="text2"/>
                <w:sz w:val="16"/>
                <w:szCs w:val="16"/>
                <w:lang w:val="en-GB"/>
              </w:rPr>
            </w:pP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>3</w:t>
            </w:r>
            <w:r w:rsidRPr="002004B2"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  <w:vertAlign w:val="superscript"/>
              </w:rPr>
              <w:t>ο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 xml:space="preserve"> 3μ2017</w:t>
            </w:r>
          </w:p>
        </w:tc>
        <w:tc>
          <w:tcPr>
            <w:tcW w:w="560" w:type="pct"/>
            <w:tcBorders>
              <w:left w:val="single" w:sz="18" w:space="0" w:color="FFC000"/>
            </w:tcBorders>
            <w:shd w:val="clear" w:color="auto" w:fill="DCDCD7"/>
            <w:vAlign w:val="center"/>
          </w:tcPr>
          <w:p w:rsidR="00376EBF" w:rsidRPr="00344A49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  <w:r w:rsidRPr="005744FA"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 xml:space="preserve">Δ 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  <w:lang w:val="en-US"/>
              </w:rPr>
              <w:t>3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>μήνου</w:t>
            </w:r>
          </w:p>
        </w:tc>
        <w:tc>
          <w:tcPr>
            <w:tcW w:w="561" w:type="pct"/>
            <w:shd w:val="clear" w:color="auto" w:fill="DCDCD7"/>
            <w:vAlign w:val="center"/>
          </w:tcPr>
          <w:p w:rsidR="00376EBF" w:rsidRPr="00344A49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  <w:r w:rsidRPr="005744FA"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 xml:space="preserve">Δ 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>ε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  <w:lang w:val="en-US"/>
              </w:rPr>
              <w:t>τ</w:t>
            </w:r>
            <w:r>
              <w:rPr>
                <w:rFonts w:ascii="Calibri" w:eastAsiaTheme="minorEastAsia" w:hAnsi="Calibri" w:cs="Calibri"/>
                <w:color w:val="003C96" w:themeColor="text2"/>
                <w:sz w:val="16"/>
                <w:szCs w:val="16"/>
              </w:rPr>
              <w:t>ήσια</w:t>
            </w:r>
          </w:p>
        </w:tc>
      </w:tr>
      <w:tr w:rsidR="00376EBF" w:rsidRPr="005744FA" w:rsidTr="00376EBF">
        <w:trPr>
          <w:trHeight w:val="142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0"/>
                <w:szCs w:val="16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0"/>
                <w:szCs w:val="16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0"/>
                <w:szCs w:val="16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0"/>
                <w:szCs w:val="16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0"/>
                <w:szCs w:val="16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0"/>
                <w:szCs w:val="16"/>
              </w:rPr>
            </w:pP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GB"/>
              </w:rPr>
            </w:pPr>
            <w:r w:rsidRPr="00477B51">
              <w:rPr>
                <w:rFonts w:ascii="Calibri" w:eastAsiaTheme="minorEastAsia" w:hAnsi="Calibri" w:cs="Calibri"/>
                <w:sz w:val="16"/>
                <w:szCs w:val="16"/>
              </w:rPr>
              <w:t>Καθαρά Έσοδα Τόκων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346</w:t>
            </w:r>
          </w:p>
        </w:tc>
        <w:tc>
          <w:tcPr>
            <w:tcW w:w="580" w:type="pct"/>
            <w:tcBorders>
              <w:lef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349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411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-0,9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-15,9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</w:rPr>
            </w:pPr>
            <w:r w:rsidRPr="00477B51">
              <w:rPr>
                <w:rFonts w:ascii="Calibri" w:eastAsiaTheme="minorEastAsia" w:hAnsi="Calibri" w:cs="Calibri"/>
                <w:sz w:val="16"/>
                <w:szCs w:val="16"/>
              </w:rPr>
              <w:t xml:space="preserve">Καθαρά Έσοδα Προμηθειών 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130</w:t>
            </w:r>
          </w:p>
        </w:tc>
        <w:tc>
          <w:tcPr>
            <w:tcW w:w="580" w:type="pct"/>
            <w:tcBorders>
              <w:lef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75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120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73,8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8,2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</w:rPr>
            </w:pPr>
            <w:r w:rsidRPr="00477B51">
              <w:rPr>
                <w:rFonts w:ascii="Calibri" w:eastAsiaTheme="minorEastAsia" w:hAnsi="Calibri" w:cs="Calibri"/>
                <w:sz w:val="16"/>
                <w:szCs w:val="16"/>
              </w:rPr>
              <w:t>Αποτελέσματα Εμπορ. &amp;Επενδ. Χαρ/κίου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15</w:t>
            </w:r>
          </w:p>
        </w:tc>
        <w:tc>
          <w:tcPr>
            <w:tcW w:w="580" w:type="pct"/>
            <w:tcBorders>
              <w:lef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17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15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656BA7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-11,9%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656BA7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-4,3%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GB"/>
              </w:rPr>
            </w:pPr>
            <w:r w:rsidRPr="00477B51">
              <w:rPr>
                <w:rFonts w:ascii="Calibri" w:eastAsiaTheme="minorEastAsia" w:hAnsi="Calibri" w:cs="Calibri"/>
                <w:sz w:val="16"/>
                <w:szCs w:val="16"/>
              </w:rPr>
              <w:t>Λοιπά Λειτουργικά Έσοδα &amp; Μερίσματα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11</w:t>
            </w:r>
          </w:p>
        </w:tc>
        <w:tc>
          <w:tcPr>
            <w:tcW w:w="580" w:type="pct"/>
            <w:tcBorders>
              <w:lef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20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</w:rPr>
              <w:t>8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656BA7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-42,4%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656BA7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37,3%</w:t>
            </w:r>
          </w:p>
        </w:tc>
      </w:tr>
      <w:tr w:rsidR="00376EBF" w:rsidRPr="005744FA" w:rsidTr="00376EBF">
        <w:trPr>
          <w:trHeight w:val="6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  <w:lang w:val="en-US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  <w:lang w:val="en-US"/>
              </w:rPr>
            </w:pPr>
          </w:p>
        </w:tc>
      </w:tr>
      <w:tr w:rsidR="00376EBF" w:rsidRPr="005744FA" w:rsidTr="00376EBF">
        <w:trPr>
          <w:trHeight w:val="6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ascii="Calibri" w:eastAsiaTheme="minorEastAsia" w:hAnsi="Calibri" w:cs="Calibri"/>
                <w:sz w:val="4"/>
                <w:szCs w:val="4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4"/>
                <w:szCs w:val="4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lang w:val="en-US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lang w:val="en-US"/>
              </w:rPr>
            </w:pP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477B51">
              <w:rPr>
                <w:rFonts w:ascii="Calibri" w:eastAsiaTheme="minorEastAsia" w:hAnsi="Calibri" w:cs="Calibri"/>
                <w:sz w:val="16"/>
                <w:szCs w:val="16"/>
              </w:rPr>
              <w:t>Σύνολο Λειτουργικών Εσόδων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AA2E12">
              <w:rPr>
                <w:rFonts w:eastAsiaTheme="minorEastAsia" w:cs="Calibri"/>
                <w:b/>
                <w:sz w:val="16"/>
                <w:szCs w:val="16"/>
              </w:rPr>
              <w:t>501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AA2E12">
              <w:rPr>
                <w:rFonts w:eastAsiaTheme="minorEastAsia" w:cs="Calibri"/>
                <w:b/>
                <w:color w:val="000000" w:themeColor="text1"/>
                <w:sz w:val="16"/>
                <w:szCs w:val="16"/>
                <w:lang w:val="en-US"/>
              </w:rPr>
              <w:t>460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b/>
                <w:sz w:val="16"/>
                <w:szCs w:val="16"/>
              </w:rPr>
              <w:t>555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9,0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-9,6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6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pStyle w:val="a6"/>
              <w:numPr>
                <w:ilvl w:val="0"/>
                <w:numId w:val="19"/>
              </w:numPr>
              <w:tabs>
                <w:tab w:val="left" w:pos="166"/>
              </w:tabs>
              <w:ind w:left="166" w:hanging="142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color w:val="003C96" w:themeColor="text2"/>
                <w:sz w:val="16"/>
                <w:szCs w:val="16"/>
              </w:rPr>
              <w:t>ε</w:t>
            </w:r>
            <w:r w:rsidRPr="00477B51">
              <w:rPr>
                <w:rFonts w:cs="Calibri"/>
                <w:color w:val="003C96" w:themeColor="text2"/>
                <w:sz w:val="16"/>
                <w:szCs w:val="16"/>
              </w:rPr>
              <w:t>ξαιρουμένων εκτάκτων</w:t>
            </w:r>
            <w:r>
              <w:rPr>
                <w:rFonts w:cs="Calibri"/>
                <w:color w:val="003C96" w:themeColor="text2"/>
                <w:sz w:val="16"/>
                <w:szCs w:val="16"/>
                <w:lang w:val="el-GR"/>
              </w:rPr>
              <w:t xml:space="preserve"> εσόδων </w:t>
            </w:r>
            <w:r>
              <w:rPr>
                <w:rFonts w:ascii="Calibri" w:hAnsi="Calibri" w:cs="Calibri"/>
                <w:color w:val="2B5582" w:themeColor="accent1" w:themeShade="BF"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1A65A4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453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1A65A4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>4</w:t>
            </w: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8</w:t>
            </w: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>4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1A65A4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520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1A65A4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-6,4</w:t>
            </w:r>
            <w:r w:rsidRPr="00786E73">
              <w:rPr>
                <w:rFonts w:eastAsiaTheme="minorEastAsia" w:cs="Calibri"/>
                <w:color w:val="003C96" w:themeColor="text2"/>
                <w:sz w:val="16"/>
                <w:szCs w:val="16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1A65A4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>-</w:t>
            </w: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12,7</w:t>
            </w:r>
            <w:r w:rsidRPr="00786E73">
              <w:rPr>
                <w:rFonts w:eastAsiaTheme="minorEastAsia" w:cs="Calibri"/>
                <w:color w:val="003C96" w:themeColor="text2"/>
                <w:sz w:val="16"/>
                <w:szCs w:val="16"/>
              </w:rPr>
              <w:t>%</w:t>
            </w:r>
          </w:p>
        </w:tc>
      </w:tr>
      <w:tr w:rsidR="00376EBF" w:rsidRPr="005744FA" w:rsidTr="00376EBF">
        <w:trPr>
          <w:trHeight w:val="9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rPr>
                <w:rFonts w:ascii="Calibri" w:eastAsiaTheme="minorEastAsia" w:hAnsi="Calibri" w:cs="Calibri"/>
                <w:b/>
                <w:sz w:val="16"/>
                <w:szCs w:val="16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477B51">
              <w:rPr>
                <w:rFonts w:ascii="Calibri" w:eastAsiaTheme="minorEastAsia" w:hAnsi="Calibri" w:cs="Calibri"/>
                <w:sz w:val="16"/>
                <w:szCs w:val="16"/>
              </w:rPr>
              <w:t>Δαπάνες Προσωπικού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sz w:val="16"/>
                <w:szCs w:val="16"/>
              </w:rPr>
              <w:t>117)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5744FA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125</w:t>
            </w:r>
            <w:r w:rsidRPr="005744FA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</w:rPr>
              <w:t>(128)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-6,1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-8,4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ascii="Calibri" w:eastAsiaTheme="minorEastAsia" w:hAnsi="Calibri" w:cs="Calibri"/>
                <w:sz w:val="16"/>
                <w:szCs w:val="16"/>
              </w:rPr>
            </w:pPr>
            <w:r>
              <w:rPr>
                <w:rFonts w:cs="Calibri"/>
                <w:color w:val="003C96" w:themeColor="text2"/>
                <w:sz w:val="16"/>
                <w:szCs w:val="16"/>
              </w:rPr>
              <w:t>- ε</w:t>
            </w:r>
            <w:r w:rsidRPr="00477B51">
              <w:rPr>
                <w:rFonts w:cs="Calibri"/>
                <w:color w:val="003C96" w:themeColor="text2"/>
                <w:sz w:val="16"/>
                <w:szCs w:val="16"/>
              </w:rPr>
              <w:t>ξαιρουμένων εκτάκτων</w:t>
            </w:r>
            <w:r>
              <w:rPr>
                <w:rFonts w:cs="Calibri"/>
                <w:color w:val="003C96" w:themeColor="text2"/>
                <w:sz w:val="16"/>
                <w:szCs w:val="16"/>
              </w:rPr>
              <w:t xml:space="preserve"> εξόδων </w:t>
            </w:r>
            <w:r>
              <w:rPr>
                <w:rFonts w:ascii="Calibri" w:hAnsi="Calibri" w:cs="Calibri"/>
                <w:color w:val="2B5582" w:themeColor="accent1" w:themeShade="BF"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2004B2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>112</w:t>
            </w:r>
            <w:r w:rsidRPr="008E0EBD"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2004B2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(120)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2004B2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(128)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2004B2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-6,2%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2004B2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-12,3%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477B51">
              <w:rPr>
                <w:rFonts w:ascii="Calibri" w:eastAsiaTheme="minorEastAsia" w:hAnsi="Calibri" w:cs="Calibri"/>
                <w:sz w:val="16"/>
                <w:szCs w:val="16"/>
              </w:rPr>
              <w:t>Γενικά Διοικητικά Έξοδα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sz w:val="16"/>
                <w:szCs w:val="16"/>
              </w:rPr>
              <w:t>106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(114</w:t>
            </w:r>
            <w:r w:rsidRPr="005744FA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(111)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-7,7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-5,2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477B51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477B51">
              <w:rPr>
                <w:rFonts w:ascii="Calibri" w:eastAsiaTheme="minorEastAsia" w:hAnsi="Calibri" w:cs="Calibri"/>
                <w:sz w:val="16"/>
                <w:szCs w:val="16"/>
              </w:rPr>
              <w:t>Αποσβέσεις και Λοιπά Έξοδα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sz w:val="16"/>
                <w:szCs w:val="16"/>
              </w:rPr>
              <w:t>26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(25</w:t>
            </w:r>
            <w:r w:rsidRPr="005744FA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(24)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2,9%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8,0%</w:t>
            </w:r>
          </w:p>
        </w:tc>
      </w:tr>
      <w:tr w:rsidR="00376EBF" w:rsidRPr="005744FA" w:rsidTr="00376EBF">
        <w:trPr>
          <w:trHeight w:val="87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i/>
                <w:sz w:val="16"/>
                <w:szCs w:val="16"/>
                <w:lang w:val="en-GB"/>
              </w:rPr>
            </w:pPr>
            <w:r w:rsidRPr="00E759B3">
              <w:rPr>
                <w:rFonts w:ascii="Calibri" w:eastAsiaTheme="minorEastAsia" w:hAnsi="Calibri" w:cs="Calibri"/>
                <w:sz w:val="16"/>
                <w:szCs w:val="16"/>
              </w:rPr>
              <w:t>Σύνολο Λειτουργικών Εξόδων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highlight w:val="green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sz w:val="16"/>
                <w:szCs w:val="16"/>
              </w:rPr>
              <w:t>249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highlight w:val="green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(264</w:t>
            </w:r>
            <w:r w:rsidRPr="005744FA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highlight w:val="green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(263)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-5,9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-5,6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1A65A4"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</w:t>
            </w:r>
            <w:r w:rsidRPr="001A65A4">
              <w:rPr>
                <w:rFonts w:eastAsiaTheme="minorEastAsia" w:cs="Calibri"/>
                <w:color w:val="003C96" w:themeColor="text2"/>
                <w:sz w:val="16"/>
                <w:szCs w:val="16"/>
              </w:rPr>
              <w:t>εξαιρ</w:t>
            </w: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>ουμένων</w:t>
            </w:r>
            <w:r w:rsidRPr="001A65A4">
              <w:rPr>
                <w:rFonts w:eastAsiaTheme="minorEastAsia" w:cs="Calibri"/>
                <w:color w:val="003C96" w:themeColor="text2"/>
                <w:sz w:val="16"/>
                <w:szCs w:val="16"/>
              </w:rPr>
              <w:t>εκτάκτωνεξόδων</w:t>
            </w:r>
            <w:r>
              <w:rPr>
                <w:rFonts w:ascii="Calibri" w:eastAsiaTheme="minorEastAsia" w:hAnsi="Calibri" w:cs="Calibri"/>
                <w:color w:val="2B5582" w:themeColor="accent1" w:themeShade="BF"/>
                <w:sz w:val="16"/>
                <w:szCs w:val="16"/>
                <w:vertAlign w:val="superscript"/>
                <w:lang w:val="en-GB"/>
              </w:rPr>
              <w:t>3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>(</w:t>
            </w: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244</w:t>
            </w:r>
            <w:r w:rsidRPr="005744FA">
              <w:rPr>
                <w:rFonts w:eastAsiaTheme="minorEastAsia" w:cs="Calibri"/>
                <w:color w:val="003C96" w:themeColor="text2"/>
                <w:sz w:val="16"/>
                <w:szCs w:val="16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(259</w:t>
            </w:r>
            <w:r w:rsidRPr="005744FA"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(263)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-6,0</w:t>
            </w:r>
            <w:r w:rsidRPr="00297E8B"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-7,5%</w:t>
            </w:r>
          </w:p>
        </w:tc>
      </w:tr>
      <w:tr w:rsidR="00376EBF" w:rsidRPr="001A65A4" w:rsidTr="00376EBF">
        <w:trPr>
          <w:trHeight w:val="6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1A65A4" w:rsidRDefault="00376EBF" w:rsidP="00376EBF">
            <w:pPr>
              <w:tabs>
                <w:tab w:val="left" w:pos="166"/>
              </w:tabs>
              <w:spacing w:after="0"/>
              <w:ind w:left="166" w:hanging="166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1A65A4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</w:tr>
      <w:tr w:rsidR="00376EBF" w:rsidRPr="001A65A4" w:rsidTr="00376EBF">
        <w:trPr>
          <w:trHeight w:val="63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bottom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E759B3">
              <w:rPr>
                <w:rFonts w:ascii="Calibri" w:eastAsiaTheme="minorEastAsia" w:hAnsi="Calibri" w:cs="Calibri"/>
                <w:sz w:val="16"/>
                <w:szCs w:val="16"/>
              </w:rPr>
              <w:t>Κέρδη Προ Φόρων &amp; Προβλέψεων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highlight w:val="green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253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highlight w:val="green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196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3E2458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highlight w:val="green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291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29,1%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-13,2%</w:t>
            </w:r>
          </w:p>
        </w:tc>
      </w:tr>
      <w:tr w:rsidR="00376EBF" w:rsidRPr="001A65A4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2004B2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cs="Calibri"/>
                <w:color w:val="003C96" w:themeColor="text2"/>
                <w:sz w:val="16"/>
                <w:szCs w:val="16"/>
              </w:rPr>
              <w:t>- εξαιρουμένων</w:t>
            </w:r>
            <w:r w:rsidRPr="00461E32">
              <w:rPr>
                <w:rFonts w:cs="Calibri"/>
                <w:color w:val="003C96" w:themeColor="text2"/>
                <w:sz w:val="16"/>
                <w:szCs w:val="16"/>
              </w:rPr>
              <w:t xml:space="preserve"> εκτάκτων εσόδων και εξόδων</w:t>
            </w:r>
            <w:r>
              <w:rPr>
                <w:rFonts w:ascii="Calibri" w:hAnsi="Calibri" w:cs="Calibri"/>
                <w:color w:val="2B5582" w:themeColor="accent1" w:themeShade="BF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2004B2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210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225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256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-6,8</w:t>
            </w:r>
            <w:r w:rsidRPr="004E4872"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-18,1%</w:t>
            </w:r>
          </w:p>
        </w:tc>
      </w:tr>
      <w:tr w:rsidR="00376EBF" w:rsidRPr="001A65A4" w:rsidTr="00376EBF">
        <w:trPr>
          <w:trHeight w:val="7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rPr>
                <w:rFonts w:cs="Calibri"/>
                <w:color w:val="003C96" w:themeColor="text2"/>
                <w:sz w:val="16"/>
                <w:szCs w:val="16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</w:tr>
      <w:tr w:rsidR="00376EBF" w:rsidRPr="005744FA" w:rsidTr="00376EBF">
        <w:trPr>
          <w:trHeight w:val="87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0"/>
                <w:szCs w:val="16"/>
                <w:lang w:val="en-US"/>
              </w:rPr>
            </w:pPr>
            <w:r w:rsidRPr="00E759B3">
              <w:rPr>
                <w:rFonts w:ascii="Calibri" w:eastAsiaTheme="minorEastAsia" w:hAnsi="Calibri" w:cs="Calibri"/>
                <w:sz w:val="16"/>
                <w:szCs w:val="16"/>
              </w:rPr>
              <w:t>Απομειώσεις Αξίας Δανείων</w:t>
            </w:r>
            <w:r w:rsidRPr="00ED445E">
              <w:rPr>
                <w:rFonts w:ascii="Calibri" w:eastAsiaTheme="minorEastAsia" w:hAnsi="Calibri" w:cs="Calibri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0"/>
                <w:szCs w:val="16"/>
                <w:highlight w:val="green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(149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0"/>
                <w:szCs w:val="16"/>
                <w:highlight w:val="green"/>
                <w:lang w:val="en-US"/>
              </w:rPr>
            </w:pPr>
            <w:r w:rsidRPr="005744FA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</w:t>
            </w: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149</w:t>
            </w:r>
            <w:r w:rsidRPr="005744FA"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0"/>
                <w:szCs w:val="16"/>
                <w:highlight w:val="green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(310)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0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0,3%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0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-51,8%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E759B3">
              <w:rPr>
                <w:rFonts w:ascii="Calibri" w:eastAsiaTheme="minorEastAsia" w:hAnsi="Calibri" w:cs="Calibri"/>
                <w:sz w:val="16"/>
                <w:szCs w:val="16"/>
              </w:rPr>
              <w:t>Λοιπές Προβλέψεις</w:t>
            </w:r>
            <w:r w:rsidRPr="00ED445E">
              <w:rPr>
                <w:rFonts w:ascii="Calibri" w:eastAsiaTheme="minorEastAsia" w:hAnsi="Calibri" w:cs="Calibri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(4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20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  <w:t>(7)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A96864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</w:rPr>
              <w:t>3,1%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E759B3">
              <w:rPr>
                <w:rFonts w:ascii="Calibri" w:eastAsiaTheme="minorEastAsia" w:hAnsi="Calibri" w:cs="Calibri"/>
                <w:sz w:val="16"/>
                <w:szCs w:val="16"/>
              </w:rPr>
              <w:t>Έσοδα Συμμετοχών σε Συγγενείς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11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(16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4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</w:tr>
      <w:tr w:rsidR="00376EBF" w:rsidRPr="005744FA" w:rsidTr="00376EBF">
        <w:trPr>
          <w:trHeight w:val="28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</w:p>
        </w:tc>
      </w:tr>
      <w:tr w:rsidR="00376EBF" w:rsidRPr="005744FA" w:rsidTr="00376EBF">
        <w:trPr>
          <w:trHeight w:val="122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tcMar>
              <w:right w:w="113" w:type="dxa"/>
            </w:tcMar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4"/>
                <w:szCs w:val="4"/>
              </w:rPr>
            </w:pPr>
            <w:r w:rsidRPr="00E759B3">
              <w:rPr>
                <w:rFonts w:eastAsiaTheme="minorEastAsia" w:cs="Calibri"/>
                <w:color w:val="003C96" w:themeColor="text2"/>
                <w:sz w:val="16"/>
                <w:szCs w:val="16"/>
              </w:rPr>
              <w:t>Αποτελέσματα Προ Φόρων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Del="005B246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highlight w:val="green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110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:rsidR="00376EBF" w:rsidRPr="005744FA" w:rsidDel="005B246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highlight w:val="green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51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auto"/>
            <w:vAlign w:val="center"/>
          </w:tcPr>
          <w:p w:rsidR="00376EBF" w:rsidRPr="005744FA" w:rsidDel="005B246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highlight w:val="green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(21)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A53671" w:rsidDel="005B246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</w:rPr>
              <w:t>&gt; 100%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Del="005B246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</w:rPr>
            </w:pPr>
            <w:r w:rsidRPr="00DA246C"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</w:t>
            </w:r>
          </w:p>
        </w:tc>
      </w:tr>
      <w:tr w:rsidR="00376EBF" w:rsidRPr="005744FA" w:rsidTr="00376EBF">
        <w:trPr>
          <w:trHeight w:val="12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4"/>
                <w:szCs w:val="4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4"/>
                <w:szCs w:val="4"/>
                <w:lang w:val="en-US"/>
              </w:rPr>
            </w:pPr>
          </w:p>
        </w:tc>
      </w:tr>
      <w:tr w:rsidR="00376EBF" w:rsidRPr="005744FA" w:rsidTr="00376EBF">
        <w:trPr>
          <w:trHeight w:val="417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E759B3">
              <w:rPr>
                <w:rFonts w:eastAsiaTheme="minorEastAsia" w:cs="Calibri"/>
                <w:sz w:val="16"/>
                <w:szCs w:val="16"/>
              </w:rPr>
              <w:t>Φόρος Εισοδήματος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(17)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(29)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3E2458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2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A53671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  <w:r>
              <w:rPr>
                <w:rFonts w:eastAsiaTheme="minorEastAsia" w:cs="Calibri"/>
                <w:sz w:val="16"/>
                <w:szCs w:val="16"/>
              </w:rPr>
              <w:t>42,8%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 w:rsidRPr="00DA246C"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</w:tr>
      <w:tr w:rsidR="00376EBF" w:rsidRPr="005744FA" w:rsidTr="00376EBF">
        <w:trPr>
          <w:trHeight w:val="147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680E5D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color w:val="003C96" w:themeColor="text2"/>
                <w:sz w:val="4"/>
                <w:szCs w:val="4"/>
              </w:rPr>
            </w:pPr>
            <w:r w:rsidRPr="00E759B3">
              <w:rPr>
                <w:rFonts w:eastAsiaTheme="minorEastAsia" w:cs="Calibri"/>
                <w:color w:val="003C96" w:themeColor="text2"/>
                <w:sz w:val="16"/>
                <w:szCs w:val="16"/>
              </w:rPr>
              <w:t>Αποτελέσματα Μετόχων Συνεχ. Δραστ/τες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  <w:highlight w:val="green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94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  <w:highlight w:val="green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24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  <w:highlight w:val="green"/>
                <w:lang w:val="en-US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(18)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4"/>
                <w:szCs w:val="4"/>
              </w:rPr>
            </w:pPr>
            <w:r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  <w:t>-</w:t>
            </w:r>
          </w:p>
        </w:tc>
      </w:tr>
      <w:tr w:rsidR="00376EBF" w:rsidRPr="005744FA" w:rsidTr="00376EBF">
        <w:trPr>
          <w:trHeight w:val="60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</w:p>
        </w:tc>
      </w:tr>
      <w:tr w:rsidR="00376EBF" w:rsidRPr="005744FA" w:rsidTr="00376EBF">
        <w:trPr>
          <w:trHeight w:val="147"/>
        </w:trPr>
        <w:tc>
          <w:tcPr>
            <w:tcW w:w="2139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  <w:vAlign w:val="center"/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  <w:r w:rsidRPr="00ED445E">
              <w:rPr>
                <w:rFonts w:ascii="Calibri" w:hAnsi="Calibri" w:cs="Calibri"/>
                <w:sz w:val="16"/>
                <w:szCs w:val="16"/>
              </w:rPr>
              <w:t>Δικαιώματα Μειοψηφίας Συνεχ. Δραστ/τες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(1)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(2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A53671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</w:rPr>
              <w:t>(</w:t>
            </w:r>
            <w:r w:rsidRPr="00A53671">
              <w:rPr>
                <w:rFonts w:eastAsiaTheme="minorEastAsia" w:cs="Calibri"/>
                <w:sz w:val="16"/>
                <w:szCs w:val="16"/>
              </w:rPr>
              <w:t>1</w:t>
            </w:r>
            <w:r>
              <w:rPr>
                <w:rFonts w:eastAsiaTheme="minorEastAsia" w:cs="Calibri"/>
                <w:sz w:val="16"/>
                <w:szCs w:val="16"/>
              </w:rPr>
              <w:t>)</w:t>
            </w:r>
          </w:p>
        </w:tc>
        <w:tc>
          <w:tcPr>
            <w:tcW w:w="560" w:type="pct"/>
            <w:tcBorders>
              <w:left w:val="single" w:sz="18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561" w:type="pct"/>
            <w:tcBorders>
              <w:left w:val="single" w:sz="4" w:space="0" w:color="FFC000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color w:val="003C96" w:themeColor="text2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</w:tr>
      <w:tr w:rsidR="00376EBF" w:rsidRPr="005744FA" w:rsidTr="00376EBF">
        <w:trPr>
          <w:trHeight w:val="59"/>
        </w:trPr>
        <w:tc>
          <w:tcPr>
            <w:tcW w:w="2139" w:type="pct"/>
            <w:tcBorders>
              <w:left w:val="single" w:sz="4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tcMar>
              <w:right w:w="113" w:type="dxa"/>
            </w:tcMar>
          </w:tcPr>
          <w:p w:rsidR="00376EBF" w:rsidRPr="00E759B3" w:rsidRDefault="00376EBF" w:rsidP="00376EBF">
            <w:pPr>
              <w:tabs>
                <w:tab w:val="left" w:pos="284"/>
              </w:tabs>
              <w:spacing w:after="0"/>
              <w:rPr>
                <w:rFonts w:ascii="Calibri" w:eastAsiaTheme="minorEastAsia" w:hAnsi="Calibri" w:cs="Calibri"/>
                <w:sz w:val="16"/>
                <w:szCs w:val="16"/>
              </w:rPr>
            </w:pPr>
            <w:r w:rsidRPr="00E759B3">
              <w:rPr>
                <w:rFonts w:ascii="Calibri" w:eastAsiaTheme="minorEastAsia" w:hAnsi="Calibri" w:cs="Calibri"/>
                <w:sz w:val="16"/>
                <w:szCs w:val="16"/>
              </w:rPr>
              <w:t>Αποτελέσματα Διακ/μενωνΔραστ/τήτων</w:t>
            </w:r>
          </w:p>
        </w:tc>
        <w:tc>
          <w:tcPr>
            <w:tcW w:w="580" w:type="pct"/>
            <w:tcBorders>
              <w:left w:val="single" w:sz="4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(27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5744FA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  <w:lang w:val="en-US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(3</w:t>
            </w:r>
            <w:r>
              <w:rPr>
                <w:rFonts w:eastAsiaTheme="minorEastAsia" w:cs="Calibri"/>
                <w:sz w:val="16"/>
                <w:szCs w:val="16"/>
              </w:rPr>
              <w:t>10</w:t>
            </w:r>
            <w:r w:rsidRPr="005744FA">
              <w:rPr>
                <w:rFonts w:eastAsiaTheme="minorEastAsia" w:cs="Calibri"/>
                <w:sz w:val="16"/>
                <w:szCs w:val="16"/>
                <w:lang w:val="en-US"/>
              </w:rPr>
              <w:t>)</w:t>
            </w:r>
          </w:p>
        </w:tc>
        <w:tc>
          <w:tcPr>
            <w:tcW w:w="580" w:type="pct"/>
            <w:tcBorders>
              <w:left w:val="single" w:sz="4" w:space="0" w:color="FFC000"/>
              <w:bottom w:val="single" w:sz="18" w:space="0" w:color="003C96" w:themeColor="text2"/>
              <w:right w:val="single" w:sz="18" w:space="0" w:color="FFC000"/>
            </w:tcBorders>
            <w:shd w:val="clear" w:color="auto" w:fill="FFFFFF" w:themeFill="background1"/>
            <w:vAlign w:val="center"/>
          </w:tcPr>
          <w:p w:rsidR="00376EBF" w:rsidRPr="00A53671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60" w:type="pct"/>
            <w:tcBorders>
              <w:left w:val="single" w:sz="18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3E2458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  <w:tc>
          <w:tcPr>
            <w:tcW w:w="561" w:type="pct"/>
            <w:tcBorders>
              <w:left w:val="single" w:sz="4" w:space="0" w:color="FFC000"/>
              <w:bottom w:val="single" w:sz="18" w:space="0" w:color="003C96" w:themeColor="text2"/>
              <w:right w:val="single" w:sz="4" w:space="0" w:color="FFC000"/>
            </w:tcBorders>
            <w:shd w:val="clear" w:color="auto" w:fill="FFFFFF" w:themeFill="background1"/>
            <w:vAlign w:val="center"/>
          </w:tcPr>
          <w:p w:rsidR="00376EBF" w:rsidRPr="003E2458" w:rsidRDefault="00376EBF" w:rsidP="00376EBF">
            <w:pPr>
              <w:tabs>
                <w:tab w:val="left" w:pos="284"/>
              </w:tabs>
              <w:spacing w:after="0"/>
              <w:jc w:val="right"/>
              <w:rPr>
                <w:rFonts w:eastAsiaTheme="minorEastAsia" w:cs="Calibri"/>
                <w:sz w:val="16"/>
                <w:szCs w:val="16"/>
              </w:rPr>
            </w:pPr>
            <w:r>
              <w:rPr>
                <w:rFonts w:eastAsiaTheme="minorEastAsia" w:cs="Calibri"/>
                <w:sz w:val="16"/>
                <w:szCs w:val="16"/>
                <w:lang w:val="en-US"/>
              </w:rPr>
              <w:t>-</w:t>
            </w:r>
          </w:p>
        </w:tc>
      </w:tr>
    </w:tbl>
    <w:p w:rsidR="00911B05" w:rsidRPr="00911B05" w:rsidRDefault="00911B05" w:rsidP="00911B05">
      <w:pPr>
        <w:pStyle w:val="a6"/>
        <w:spacing w:before="160" w:line="264" w:lineRule="auto"/>
        <w:ind w:left="142" w:right="-285"/>
        <w:jc w:val="both"/>
        <w:rPr>
          <w:rFonts w:cstheme="majorHAnsi"/>
          <w:color w:val="000000" w:themeColor="text1"/>
          <w:sz w:val="10"/>
          <w:szCs w:val="10"/>
          <w:lang w:val="el-GR"/>
        </w:rPr>
      </w:pPr>
    </w:p>
    <w:p w:rsidR="00734AB2" w:rsidRPr="002C2C99" w:rsidRDefault="00D71EFE" w:rsidP="00911B05">
      <w:pPr>
        <w:pStyle w:val="a6"/>
        <w:numPr>
          <w:ilvl w:val="0"/>
          <w:numId w:val="9"/>
        </w:numPr>
        <w:spacing w:before="160" w:line="264" w:lineRule="auto"/>
        <w:ind w:left="142" w:right="-285" w:hanging="284"/>
        <w:jc w:val="both"/>
        <w:rPr>
          <w:rFonts w:cstheme="majorHAnsi"/>
          <w:color w:val="000000" w:themeColor="text1"/>
          <w:sz w:val="14"/>
          <w:szCs w:val="14"/>
          <w:lang w:val="el-GR"/>
        </w:rPr>
      </w:pPr>
      <w:r w:rsidRPr="00911B05">
        <w:rPr>
          <w:rFonts w:cstheme="majorHAnsi"/>
          <w:color w:val="000000" w:themeColor="text1"/>
          <w:sz w:val="14"/>
          <w:szCs w:val="14"/>
          <w:lang w:val="el-GR"/>
        </w:rPr>
        <w:t>Το</w:t>
      </w:r>
      <w:r w:rsidR="00A53671" w:rsidRPr="00911B05">
        <w:rPr>
          <w:rFonts w:cstheme="majorHAnsi"/>
          <w:color w:val="000000" w:themeColor="text1"/>
          <w:sz w:val="14"/>
          <w:szCs w:val="14"/>
          <w:lang w:val="el-GR"/>
        </w:rPr>
        <w:t xml:space="preserve"> Σεπτ</w:t>
      </w:r>
      <w:r w:rsidRPr="00911B05">
        <w:rPr>
          <w:rFonts w:cstheme="majorHAnsi"/>
          <w:color w:val="000000" w:themeColor="text1"/>
          <w:sz w:val="14"/>
          <w:szCs w:val="14"/>
          <w:lang w:val="el-GR"/>
        </w:rPr>
        <w:t>.1</w:t>
      </w:r>
      <w:r w:rsidR="00F35954" w:rsidRPr="00911B05">
        <w:rPr>
          <w:rFonts w:cstheme="majorHAnsi"/>
          <w:color w:val="000000" w:themeColor="text1"/>
          <w:sz w:val="14"/>
          <w:szCs w:val="14"/>
          <w:lang w:val="el-GR"/>
        </w:rPr>
        <w:t>7</w:t>
      </w:r>
      <w:r w:rsidR="00800F54" w:rsidRPr="00911B05">
        <w:rPr>
          <w:rFonts w:cstheme="majorHAnsi"/>
          <w:color w:val="000000" w:themeColor="text1"/>
          <w:sz w:val="14"/>
          <w:szCs w:val="14"/>
          <w:lang w:val="el-GR"/>
        </w:rPr>
        <w:t xml:space="preserve"> οι </w:t>
      </w:r>
      <w:r w:rsidRPr="00911B05">
        <w:rPr>
          <w:rFonts w:cstheme="majorHAnsi"/>
          <w:color w:val="000000" w:themeColor="text1"/>
          <w:sz w:val="14"/>
          <w:szCs w:val="14"/>
          <w:lang w:val="el-GR"/>
        </w:rPr>
        <w:t xml:space="preserve">καταθέσεις, </w:t>
      </w:r>
      <w:r w:rsidR="00800F54" w:rsidRPr="00911B05">
        <w:rPr>
          <w:rFonts w:cstheme="majorHAnsi"/>
          <w:color w:val="000000" w:themeColor="text1"/>
          <w:sz w:val="14"/>
          <w:szCs w:val="14"/>
          <w:lang w:val="el-GR"/>
        </w:rPr>
        <w:t xml:space="preserve">τα </w:t>
      </w:r>
      <w:r w:rsidRPr="00911B05">
        <w:rPr>
          <w:rFonts w:cstheme="majorHAnsi"/>
          <w:color w:val="000000" w:themeColor="text1"/>
          <w:sz w:val="14"/>
          <w:szCs w:val="14"/>
          <w:lang w:val="el-GR"/>
        </w:rPr>
        <w:t>δάνεια και οι σωρευμένες προβλέψεις δεν περιλαμβάνουν τις δραστηριότητες στη Σερβία λόγω της ταξινόμησής τους ως διακοπτόμεν</w:t>
      </w:r>
      <w:r w:rsidR="00F35954" w:rsidRPr="00911B05">
        <w:rPr>
          <w:rFonts w:cstheme="majorHAnsi"/>
          <w:color w:val="000000" w:themeColor="text1"/>
          <w:sz w:val="14"/>
          <w:szCs w:val="14"/>
          <w:lang w:val="el-GR"/>
        </w:rPr>
        <w:t>ες</w:t>
      </w:r>
      <w:r w:rsidRPr="00911B05">
        <w:rPr>
          <w:rFonts w:cstheme="majorHAnsi"/>
          <w:color w:val="000000" w:themeColor="text1"/>
          <w:sz w:val="14"/>
          <w:szCs w:val="14"/>
          <w:lang w:val="el-GR"/>
        </w:rPr>
        <w:t xml:space="preserve"> από το 2</w:t>
      </w:r>
      <w:r w:rsidRPr="00911B05">
        <w:rPr>
          <w:rFonts w:cstheme="majorHAnsi"/>
          <w:color w:val="000000" w:themeColor="text1"/>
          <w:sz w:val="14"/>
          <w:szCs w:val="14"/>
          <w:vertAlign w:val="superscript"/>
          <w:lang w:val="el-GR"/>
        </w:rPr>
        <w:t>ο</w:t>
      </w:r>
      <w:r w:rsidRPr="00911B05">
        <w:rPr>
          <w:rFonts w:cstheme="majorHAnsi"/>
          <w:color w:val="000000" w:themeColor="text1"/>
          <w:sz w:val="14"/>
          <w:szCs w:val="14"/>
          <w:lang w:val="el-GR"/>
        </w:rPr>
        <w:t xml:space="preserve"> 3μ</w:t>
      </w:r>
      <w:r w:rsidR="00D6549A" w:rsidRPr="00911B05">
        <w:rPr>
          <w:rFonts w:cstheme="majorHAnsi"/>
          <w:color w:val="000000" w:themeColor="text1"/>
          <w:sz w:val="14"/>
          <w:szCs w:val="14"/>
          <w:lang w:val="el-GR"/>
        </w:rPr>
        <w:t>ηνο</w:t>
      </w:r>
      <w:r w:rsidRPr="00911B05">
        <w:rPr>
          <w:rFonts w:cstheme="majorHAnsi"/>
          <w:color w:val="000000" w:themeColor="text1"/>
          <w:sz w:val="14"/>
          <w:szCs w:val="14"/>
          <w:lang w:val="el-GR"/>
        </w:rPr>
        <w:t xml:space="preserve"> 2017</w:t>
      </w:r>
      <w:r w:rsidR="00C214EE" w:rsidRPr="00911B05">
        <w:rPr>
          <w:rFonts w:cstheme="majorHAnsi"/>
          <w:color w:val="000000" w:themeColor="text1"/>
          <w:sz w:val="14"/>
          <w:szCs w:val="14"/>
          <w:lang w:val="el-GR"/>
        </w:rPr>
        <w:t>.</w:t>
      </w:r>
      <w:r w:rsidR="00734AB2" w:rsidRPr="002C2C99">
        <w:rPr>
          <w:rFonts w:cstheme="majorHAnsi"/>
          <w:color w:val="000000" w:themeColor="text1"/>
          <w:sz w:val="14"/>
          <w:szCs w:val="14"/>
          <w:lang w:val="el-GR"/>
        </w:rPr>
        <w:t xml:space="preserve">Τον Ιουν.18 </w:t>
      </w:r>
      <w:r w:rsidR="002C2C99" w:rsidRPr="002C2C99">
        <w:rPr>
          <w:rFonts w:cstheme="majorHAnsi"/>
          <w:color w:val="000000" w:themeColor="text1"/>
          <w:sz w:val="14"/>
          <w:szCs w:val="14"/>
          <w:lang w:val="el-GR"/>
        </w:rPr>
        <w:t xml:space="preserve">και το Σεπτ.18 </w:t>
      </w:r>
      <w:r w:rsidR="001C63F7" w:rsidRPr="002C2C99">
        <w:rPr>
          <w:rFonts w:cstheme="majorHAnsi"/>
          <w:color w:val="000000" w:themeColor="text1"/>
          <w:sz w:val="14"/>
          <w:szCs w:val="14"/>
          <w:lang w:val="el-GR"/>
        </w:rPr>
        <w:t xml:space="preserve">αντιστοίχωςγια </w:t>
      </w:r>
      <w:r w:rsidR="00734AB2" w:rsidRPr="002C2C99">
        <w:rPr>
          <w:rFonts w:cstheme="majorHAnsi"/>
          <w:color w:val="000000" w:themeColor="text1"/>
          <w:sz w:val="14"/>
          <w:szCs w:val="14"/>
          <w:lang w:val="el-GR"/>
        </w:rPr>
        <w:t xml:space="preserve">τις δραστηριότητες στη Βουλγαρία και </w:t>
      </w:r>
      <w:r w:rsidR="00A96864">
        <w:rPr>
          <w:rFonts w:cstheme="majorHAnsi"/>
          <w:color w:val="000000" w:themeColor="text1"/>
          <w:sz w:val="14"/>
          <w:szCs w:val="14"/>
          <w:lang w:val="el-GR"/>
        </w:rPr>
        <w:t xml:space="preserve">την </w:t>
      </w:r>
      <w:r w:rsidR="00734AB2" w:rsidRPr="002C2C99">
        <w:rPr>
          <w:rFonts w:cstheme="majorHAnsi"/>
          <w:color w:val="000000" w:themeColor="text1"/>
          <w:sz w:val="14"/>
          <w:szCs w:val="14"/>
          <w:lang w:val="el-GR"/>
        </w:rPr>
        <w:t>Αλβανία λόγω της ταξινόμησής τους ως διακοπτόμενες από το 2</w:t>
      </w:r>
      <w:r w:rsidR="00734AB2" w:rsidRPr="002C2C99">
        <w:rPr>
          <w:rFonts w:cstheme="majorHAnsi"/>
          <w:color w:val="000000" w:themeColor="text1"/>
          <w:sz w:val="14"/>
          <w:szCs w:val="14"/>
          <w:vertAlign w:val="superscript"/>
          <w:lang w:val="el-GR"/>
        </w:rPr>
        <w:t>ο</w:t>
      </w:r>
      <w:r w:rsidR="00734AB2" w:rsidRPr="002C2C99">
        <w:rPr>
          <w:rFonts w:cstheme="majorHAnsi"/>
          <w:color w:val="000000" w:themeColor="text1"/>
          <w:sz w:val="14"/>
          <w:szCs w:val="14"/>
          <w:lang w:val="el-GR"/>
        </w:rPr>
        <w:t xml:space="preserve"> 3μ</w:t>
      </w:r>
      <w:r w:rsidR="00D6549A" w:rsidRPr="002C2C99">
        <w:rPr>
          <w:rFonts w:cstheme="majorHAnsi"/>
          <w:color w:val="000000" w:themeColor="text1"/>
          <w:sz w:val="14"/>
          <w:szCs w:val="14"/>
          <w:lang w:val="el-GR"/>
        </w:rPr>
        <w:t>ηνο</w:t>
      </w:r>
      <w:r w:rsidR="00734AB2" w:rsidRPr="002C2C99">
        <w:rPr>
          <w:rFonts w:cstheme="majorHAnsi"/>
          <w:color w:val="000000" w:themeColor="text1"/>
          <w:sz w:val="14"/>
          <w:szCs w:val="14"/>
          <w:lang w:val="el-GR"/>
        </w:rPr>
        <w:t xml:space="preserve"> 2018. Τον Ιούν.18 οι συσσωρευμένες προβλέψεις περιλαμβάνουν την επίδραση του ΔΠΧ</w:t>
      </w:r>
      <w:r w:rsidR="00D55DE4" w:rsidRPr="002C2C99">
        <w:rPr>
          <w:rFonts w:cstheme="majorHAnsi"/>
          <w:color w:val="000000" w:themeColor="text1"/>
          <w:sz w:val="14"/>
          <w:szCs w:val="14"/>
          <w:lang w:val="el-GR"/>
        </w:rPr>
        <w:t>Α</w:t>
      </w:r>
      <w:r w:rsidR="00734AB2" w:rsidRPr="002C2C99">
        <w:rPr>
          <w:rFonts w:cstheme="majorHAnsi"/>
          <w:color w:val="000000" w:themeColor="text1"/>
          <w:sz w:val="14"/>
          <w:szCs w:val="14"/>
          <w:lang w:val="el-GR"/>
        </w:rPr>
        <w:t>9</w:t>
      </w:r>
      <w:r w:rsidR="00DC6366" w:rsidRPr="002C2C99">
        <w:rPr>
          <w:rFonts w:cstheme="majorHAnsi"/>
          <w:color w:val="000000" w:themeColor="text1"/>
          <w:sz w:val="14"/>
          <w:szCs w:val="14"/>
          <w:lang w:val="el-GR"/>
        </w:rPr>
        <w:t>.</w:t>
      </w:r>
    </w:p>
    <w:p w:rsidR="00DA246C" w:rsidRPr="00734AB2" w:rsidRDefault="00D71EFE" w:rsidP="007A6E36">
      <w:pPr>
        <w:pStyle w:val="a6"/>
        <w:numPr>
          <w:ilvl w:val="0"/>
          <w:numId w:val="9"/>
        </w:numPr>
        <w:spacing w:before="160" w:line="264" w:lineRule="auto"/>
        <w:ind w:left="142" w:right="-285" w:hanging="284"/>
        <w:jc w:val="both"/>
        <w:rPr>
          <w:rFonts w:cstheme="majorHAnsi"/>
          <w:color w:val="000000" w:themeColor="text1"/>
          <w:sz w:val="14"/>
          <w:szCs w:val="14"/>
          <w:lang w:val="el-GR"/>
        </w:rPr>
      </w:pPr>
      <w:r w:rsidRPr="00734AB2">
        <w:rPr>
          <w:rFonts w:cstheme="majorHAnsi"/>
          <w:color w:val="000000" w:themeColor="text1"/>
          <w:sz w:val="14"/>
          <w:szCs w:val="14"/>
          <w:lang w:val="el-GR"/>
        </w:rPr>
        <w:t>Τα στοιχεία των αποτελεσμάτων εξαιρούν τις δραστηριότητες του Ομίλου που έχουν ταξινομηθεί ως διακοπτόμενες.</w:t>
      </w:r>
    </w:p>
    <w:p w:rsidR="000949B0" w:rsidRPr="003A516D" w:rsidRDefault="002C2C99" w:rsidP="003A516D">
      <w:pPr>
        <w:pStyle w:val="a6"/>
        <w:numPr>
          <w:ilvl w:val="0"/>
          <w:numId w:val="9"/>
        </w:numPr>
        <w:spacing w:before="160" w:line="264" w:lineRule="auto"/>
        <w:ind w:left="142" w:right="-285" w:hanging="284"/>
        <w:jc w:val="both"/>
        <w:rPr>
          <w:rFonts w:cstheme="majorHAnsi"/>
          <w:color w:val="000000" w:themeColor="text1"/>
          <w:sz w:val="14"/>
          <w:szCs w:val="14"/>
          <w:lang w:val="el-GR"/>
        </w:rPr>
      </w:pPr>
      <w:r>
        <w:rPr>
          <w:rFonts w:cstheme="majorHAnsi"/>
          <w:color w:val="000000" w:themeColor="text1"/>
          <w:sz w:val="14"/>
          <w:szCs w:val="14"/>
          <w:lang w:val="el-GR"/>
        </w:rPr>
        <w:lastRenderedPageBreak/>
        <w:t>Το 3</w:t>
      </w:r>
      <w:r w:rsidRPr="002C2C99">
        <w:rPr>
          <w:rFonts w:cstheme="majorHAnsi"/>
          <w:color w:val="000000" w:themeColor="text1"/>
          <w:sz w:val="14"/>
          <w:szCs w:val="14"/>
          <w:vertAlign w:val="superscript"/>
          <w:lang w:val="el-GR"/>
        </w:rPr>
        <w:t>ο</w:t>
      </w:r>
      <w:r>
        <w:rPr>
          <w:rFonts w:cstheme="majorHAnsi"/>
          <w:color w:val="000000" w:themeColor="text1"/>
          <w:sz w:val="14"/>
          <w:szCs w:val="14"/>
          <w:lang w:val="el-GR"/>
        </w:rPr>
        <w:t xml:space="preserve"> 3μηνο 2017 ποσό </w:t>
      </w:r>
      <w:r w:rsidRPr="00C66EA9">
        <w:rPr>
          <w:rFonts w:cstheme="majorHAnsi"/>
          <w:color w:val="000000" w:themeColor="text1"/>
          <w:sz w:val="14"/>
          <w:szCs w:val="14"/>
          <w:lang w:val="el-GR"/>
        </w:rPr>
        <w:t xml:space="preserve">€35 </w:t>
      </w:r>
      <w:r>
        <w:rPr>
          <w:rFonts w:cstheme="majorHAnsi"/>
          <w:color w:val="000000" w:themeColor="text1"/>
          <w:sz w:val="14"/>
          <w:szCs w:val="14"/>
          <w:lang w:val="el-GR"/>
        </w:rPr>
        <w:t>εκατ</w:t>
      </w:r>
      <w:r w:rsidR="003A516D">
        <w:rPr>
          <w:rFonts w:cstheme="majorHAnsi"/>
          <w:color w:val="000000" w:themeColor="text1"/>
          <w:sz w:val="14"/>
          <w:szCs w:val="14"/>
          <w:lang w:val="el-GR"/>
        </w:rPr>
        <w:t>.</w:t>
      </w:r>
      <w:r>
        <w:rPr>
          <w:rFonts w:cstheme="majorHAnsi"/>
          <w:color w:val="000000" w:themeColor="text1"/>
          <w:sz w:val="14"/>
          <w:szCs w:val="14"/>
          <w:lang w:val="el-GR"/>
        </w:rPr>
        <w:t xml:space="preserve"> που αφορά προμήθεια</w:t>
      </w:r>
      <w:r>
        <w:rPr>
          <w:rFonts w:cstheme="majorHAnsi"/>
          <w:color w:val="000000" w:themeColor="text1"/>
          <w:sz w:val="14"/>
          <w:szCs w:val="14"/>
        </w:rPr>
        <w:t>bancassurance</w:t>
      </w:r>
      <w:r>
        <w:rPr>
          <w:rFonts w:cstheme="majorHAnsi"/>
          <w:color w:val="000000" w:themeColor="text1"/>
          <w:sz w:val="14"/>
          <w:szCs w:val="14"/>
          <w:lang w:val="el-GR"/>
        </w:rPr>
        <w:t xml:space="preserve"> εξαιρείται από </w:t>
      </w:r>
      <w:r w:rsidR="00A96864">
        <w:rPr>
          <w:rFonts w:cstheme="majorHAnsi"/>
          <w:color w:val="000000" w:themeColor="text1"/>
          <w:sz w:val="14"/>
          <w:szCs w:val="14"/>
          <w:lang w:val="el-GR"/>
        </w:rPr>
        <w:t xml:space="preserve">τα </w:t>
      </w:r>
      <w:r w:rsidR="003A516D">
        <w:rPr>
          <w:rFonts w:cstheme="majorHAnsi"/>
          <w:color w:val="000000" w:themeColor="text1"/>
          <w:sz w:val="14"/>
          <w:szCs w:val="14"/>
          <w:lang w:val="el-GR"/>
        </w:rPr>
        <w:t>καθαράέσοδαπρομηθειώνκαι το 3</w:t>
      </w:r>
      <w:r w:rsidR="003A516D" w:rsidRPr="003A516D">
        <w:rPr>
          <w:rFonts w:cstheme="majorHAnsi"/>
          <w:color w:val="000000" w:themeColor="text1"/>
          <w:sz w:val="14"/>
          <w:szCs w:val="14"/>
          <w:vertAlign w:val="superscript"/>
          <w:lang w:val="el-GR"/>
        </w:rPr>
        <w:t>ο</w:t>
      </w:r>
      <w:r w:rsidR="003A516D">
        <w:rPr>
          <w:rFonts w:cstheme="majorHAnsi"/>
          <w:color w:val="000000" w:themeColor="text1"/>
          <w:sz w:val="14"/>
          <w:szCs w:val="14"/>
          <w:lang w:val="el-GR"/>
        </w:rPr>
        <w:t xml:space="preserve"> 3μηνο </w:t>
      </w:r>
      <w:r w:rsidR="00A96864">
        <w:rPr>
          <w:rFonts w:cstheme="majorHAnsi"/>
          <w:color w:val="000000" w:themeColor="text1"/>
          <w:sz w:val="14"/>
          <w:szCs w:val="14"/>
          <w:lang w:val="el-GR"/>
        </w:rPr>
        <w:t xml:space="preserve">2018 </w:t>
      </w:r>
      <w:r w:rsidR="003A516D">
        <w:rPr>
          <w:rFonts w:cstheme="majorHAnsi"/>
          <w:color w:val="000000" w:themeColor="text1"/>
          <w:sz w:val="14"/>
          <w:szCs w:val="14"/>
          <w:lang w:val="el-GR"/>
        </w:rPr>
        <w:t xml:space="preserve">ποσό €48 εκατ. </w:t>
      </w:r>
      <w:r w:rsidR="00A96864">
        <w:rPr>
          <w:rFonts w:cstheme="majorHAnsi"/>
          <w:color w:val="000000" w:themeColor="text1"/>
          <w:sz w:val="14"/>
          <w:szCs w:val="14"/>
          <w:lang w:val="el-GR"/>
        </w:rPr>
        <w:t>που αφορά έκτακτη ποιοτική προμήθεια προηγούμενων</w:t>
      </w:r>
      <w:r w:rsidR="003A516D" w:rsidRPr="003A516D">
        <w:rPr>
          <w:rFonts w:cstheme="majorHAnsi"/>
          <w:color w:val="000000" w:themeColor="text1"/>
          <w:sz w:val="14"/>
          <w:szCs w:val="14"/>
          <w:lang w:val="el-GR"/>
        </w:rPr>
        <w:t xml:space="preserve"> επιδόσ</w:t>
      </w:r>
      <w:r w:rsidR="00A96864">
        <w:rPr>
          <w:rFonts w:cstheme="majorHAnsi"/>
          <w:color w:val="000000" w:themeColor="text1"/>
          <w:sz w:val="14"/>
          <w:szCs w:val="14"/>
          <w:lang w:val="el-GR"/>
        </w:rPr>
        <w:t>εων από τις</w:t>
      </w:r>
      <w:r w:rsidR="003A516D" w:rsidRPr="003A516D">
        <w:rPr>
          <w:rFonts w:cstheme="majorHAnsi"/>
          <w:color w:val="000000" w:themeColor="text1"/>
          <w:sz w:val="14"/>
          <w:szCs w:val="14"/>
          <w:lang w:val="el-GR"/>
        </w:rPr>
        <w:t xml:space="preserve"> εργασίες</w:t>
      </w:r>
      <w:r w:rsidR="00A96864">
        <w:rPr>
          <w:rFonts w:cstheme="majorHAnsi"/>
          <w:color w:val="000000" w:themeColor="text1"/>
          <w:sz w:val="14"/>
          <w:szCs w:val="14"/>
          <w:lang w:val="el-GR"/>
        </w:rPr>
        <w:t xml:space="preserve"> γενικών ασφαλίσεων</w:t>
      </w:r>
      <w:r w:rsidR="003A516D" w:rsidRPr="003A516D">
        <w:rPr>
          <w:rFonts w:cstheme="majorHAnsi"/>
          <w:color w:val="000000" w:themeColor="text1"/>
          <w:sz w:val="14"/>
          <w:szCs w:val="14"/>
          <w:lang w:val="el-GR"/>
        </w:rPr>
        <w:t xml:space="preserve">. </w:t>
      </w:r>
      <w:r w:rsidR="00DC6366" w:rsidRPr="003A516D">
        <w:rPr>
          <w:rFonts w:cstheme="majorHAnsi"/>
          <w:color w:val="000000" w:themeColor="text1"/>
          <w:sz w:val="14"/>
          <w:szCs w:val="14"/>
          <w:lang w:val="el-GR"/>
        </w:rPr>
        <w:t>Για το 2</w:t>
      </w:r>
      <w:r w:rsidR="00DC6366" w:rsidRPr="003A516D">
        <w:rPr>
          <w:rFonts w:cstheme="majorHAnsi"/>
          <w:color w:val="000000" w:themeColor="text1"/>
          <w:sz w:val="14"/>
          <w:szCs w:val="14"/>
          <w:vertAlign w:val="superscript"/>
          <w:lang w:val="el-GR"/>
        </w:rPr>
        <w:t>ο</w:t>
      </w:r>
      <w:r w:rsidR="00DC6366" w:rsidRPr="003A516D">
        <w:rPr>
          <w:rFonts w:cstheme="majorHAnsi"/>
          <w:color w:val="000000" w:themeColor="text1"/>
          <w:sz w:val="14"/>
          <w:szCs w:val="14"/>
          <w:lang w:val="el-GR"/>
        </w:rPr>
        <w:t xml:space="preserve"> 3μηνο 2018, €24 εκατ. ζημία στα άλλα έσοδα χαρακτ</w:t>
      </w:r>
      <w:r w:rsidR="001C63F7" w:rsidRPr="003A516D">
        <w:rPr>
          <w:rFonts w:cstheme="majorHAnsi"/>
          <w:color w:val="000000" w:themeColor="text1"/>
          <w:sz w:val="14"/>
          <w:szCs w:val="14"/>
          <w:lang w:val="el-GR"/>
        </w:rPr>
        <w:t>η</w:t>
      </w:r>
      <w:r w:rsidR="00DC6366" w:rsidRPr="003A516D">
        <w:rPr>
          <w:rFonts w:cstheme="majorHAnsi"/>
          <w:color w:val="000000" w:themeColor="text1"/>
          <w:sz w:val="14"/>
          <w:szCs w:val="14"/>
          <w:lang w:val="el-GR"/>
        </w:rPr>
        <w:t>ρίζονται ως έκτακτα. Ε</w:t>
      </w:r>
      <w:r w:rsidR="00F45DF2">
        <w:rPr>
          <w:rFonts w:cstheme="majorHAnsi"/>
          <w:color w:val="000000" w:themeColor="text1"/>
          <w:sz w:val="14"/>
          <w:szCs w:val="14"/>
          <w:lang w:val="el-GR"/>
        </w:rPr>
        <w:t xml:space="preserve">πιπλέον, </w:t>
      </w:r>
      <w:r w:rsidR="003C2E25" w:rsidRPr="003A516D">
        <w:rPr>
          <w:rFonts w:cstheme="majorHAnsi"/>
          <w:color w:val="000000" w:themeColor="text1"/>
          <w:sz w:val="14"/>
          <w:szCs w:val="14"/>
          <w:lang w:val="el-GR"/>
        </w:rPr>
        <w:t>δαπάνες προσωπικού ύψους €</w:t>
      </w:r>
      <w:r w:rsidR="00F30A2C" w:rsidRPr="003A516D">
        <w:rPr>
          <w:rFonts w:cstheme="majorHAnsi"/>
          <w:color w:val="000000" w:themeColor="text1"/>
          <w:sz w:val="14"/>
          <w:szCs w:val="14"/>
          <w:lang w:val="el-GR"/>
        </w:rPr>
        <w:t>5</w:t>
      </w:r>
      <w:r w:rsidR="000949B0" w:rsidRPr="003A516D">
        <w:rPr>
          <w:rFonts w:cstheme="majorHAnsi"/>
          <w:color w:val="000000" w:themeColor="text1"/>
          <w:sz w:val="14"/>
          <w:szCs w:val="14"/>
          <w:lang w:val="el-GR"/>
        </w:rPr>
        <w:t xml:space="preserve">εκατ. </w:t>
      </w:r>
      <w:r w:rsidR="00DC6366" w:rsidRPr="003A516D">
        <w:rPr>
          <w:rFonts w:cstheme="majorHAnsi"/>
          <w:color w:val="000000" w:themeColor="text1"/>
          <w:sz w:val="14"/>
          <w:szCs w:val="14"/>
          <w:lang w:val="el-GR"/>
        </w:rPr>
        <w:t>χαρακτ</w:t>
      </w:r>
      <w:r w:rsidR="001C63F7" w:rsidRPr="003A516D">
        <w:rPr>
          <w:rFonts w:cstheme="majorHAnsi"/>
          <w:color w:val="000000" w:themeColor="text1"/>
          <w:sz w:val="14"/>
          <w:szCs w:val="14"/>
          <w:lang w:val="el-GR"/>
        </w:rPr>
        <w:t>η</w:t>
      </w:r>
      <w:r w:rsidR="00DC6366" w:rsidRPr="003A516D">
        <w:rPr>
          <w:rFonts w:cstheme="majorHAnsi"/>
          <w:color w:val="000000" w:themeColor="text1"/>
          <w:sz w:val="14"/>
          <w:szCs w:val="14"/>
          <w:lang w:val="el-GR"/>
        </w:rPr>
        <w:t>ρίζονται</w:t>
      </w:r>
      <w:r w:rsidR="00F45DF2">
        <w:rPr>
          <w:rFonts w:cstheme="majorHAnsi"/>
          <w:color w:val="000000" w:themeColor="text1"/>
          <w:sz w:val="14"/>
          <w:szCs w:val="14"/>
          <w:lang w:val="el-GR"/>
        </w:rPr>
        <w:t xml:space="preserve"> ως έκτακτες</w:t>
      </w:r>
      <w:r w:rsidR="003C2E25" w:rsidRPr="003A516D">
        <w:rPr>
          <w:rFonts w:cstheme="majorHAnsi"/>
          <w:color w:val="000000" w:themeColor="text1"/>
          <w:sz w:val="14"/>
          <w:szCs w:val="14"/>
          <w:lang w:val="el-GR"/>
        </w:rPr>
        <w:t xml:space="preserve"> το </w:t>
      </w:r>
      <w:r w:rsidR="000949B0" w:rsidRPr="003A516D">
        <w:rPr>
          <w:rFonts w:cstheme="majorHAnsi"/>
          <w:color w:val="000000" w:themeColor="text1"/>
          <w:sz w:val="14"/>
          <w:szCs w:val="14"/>
          <w:lang w:val="el-GR"/>
        </w:rPr>
        <w:t>2</w:t>
      </w:r>
      <w:r w:rsidR="003C2E25" w:rsidRPr="003A516D">
        <w:rPr>
          <w:rFonts w:cstheme="majorHAnsi"/>
          <w:color w:val="000000" w:themeColor="text1"/>
          <w:sz w:val="14"/>
          <w:szCs w:val="14"/>
          <w:vertAlign w:val="superscript"/>
          <w:lang w:val="el-GR"/>
        </w:rPr>
        <w:t>ο</w:t>
      </w:r>
      <w:r w:rsidR="000949B0" w:rsidRPr="003A516D">
        <w:rPr>
          <w:rFonts w:cstheme="majorHAnsi"/>
          <w:color w:val="000000" w:themeColor="text1"/>
          <w:sz w:val="14"/>
          <w:szCs w:val="14"/>
          <w:lang w:val="el-GR"/>
        </w:rPr>
        <w:t xml:space="preserve"> 3μ</w:t>
      </w:r>
      <w:r w:rsidR="00DC6366" w:rsidRPr="003A516D">
        <w:rPr>
          <w:rFonts w:cstheme="majorHAnsi"/>
          <w:color w:val="000000" w:themeColor="text1"/>
          <w:sz w:val="14"/>
          <w:szCs w:val="14"/>
          <w:lang w:val="el-GR"/>
        </w:rPr>
        <w:t>ηνο</w:t>
      </w:r>
      <w:r w:rsidR="00F30A2C" w:rsidRPr="003A516D">
        <w:rPr>
          <w:rFonts w:cstheme="majorHAnsi"/>
          <w:color w:val="000000" w:themeColor="text1"/>
          <w:sz w:val="14"/>
          <w:szCs w:val="14"/>
          <w:lang w:val="el-GR"/>
        </w:rPr>
        <w:t>2018και το 3</w:t>
      </w:r>
      <w:r w:rsidR="00F30A2C" w:rsidRPr="003A516D">
        <w:rPr>
          <w:rFonts w:cstheme="majorHAnsi"/>
          <w:color w:val="000000" w:themeColor="text1"/>
          <w:sz w:val="14"/>
          <w:szCs w:val="14"/>
          <w:vertAlign w:val="superscript"/>
          <w:lang w:val="el-GR"/>
        </w:rPr>
        <w:t>ο</w:t>
      </w:r>
      <w:r w:rsidR="00F30A2C" w:rsidRPr="003A516D">
        <w:rPr>
          <w:rFonts w:cstheme="majorHAnsi"/>
          <w:color w:val="000000" w:themeColor="text1"/>
          <w:sz w:val="14"/>
          <w:szCs w:val="14"/>
          <w:lang w:val="el-GR"/>
        </w:rPr>
        <w:t xml:space="preserve"> 3μηνο 2018</w:t>
      </w:r>
      <w:r w:rsidR="003C2E25" w:rsidRPr="003A516D">
        <w:rPr>
          <w:rFonts w:cstheme="majorHAnsi"/>
          <w:color w:val="000000" w:themeColor="text1"/>
          <w:sz w:val="14"/>
          <w:szCs w:val="14"/>
          <w:lang w:val="el-GR"/>
        </w:rPr>
        <w:t>.</w:t>
      </w:r>
    </w:p>
    <w:p w:rsidR="001A5F52" w:rsidRPr="003C2E25" w:rsidRDefault="000949B0" w:rsidP="007A6E36">
      <w:pPr>
        <w:pStyle w:val="a6"/>
        <w:numPr>
          <w:ilvl w:val="0"/>
          <w:numId w:val="9"/>
        </w:numPr>
        <w:spacing w:before="160" w:line="264" w:lineRule="auto"/>
        <w:ind w:left="142" w:right="-285" w:hanging="284"/>
        <w:jc w:val="both"/>
        <w:rPr>
          <w:rFonts w:cstheme="majorHAnsi"/>
          <w:color w:val="000000" w:themeColor="text1"/>
          <w:sz w:val="14"/>
          <w:szCs w:val="14"/>
          <w:lang w:val="el-GR"/>
        </w:rPr>
      </w:pPr>
      <w:r>
        <w:rPr>
          <w:rFonts w:cstheme="majorHAnsi"/>
          <w:color w:val="000000" w:themeColor="text1"/>
          <w:sz w:val="14"/>
          <w:szCs w:val="14"/>
          <w:lang w:val="el-GR"/>
        </w:rPr>
        <w:t>Αντίστροφη απομείωση</w:t>
      </w:r>
      <w:r w:rsidR="001C63F7">
        <w:rPr>
          <w:rFonts w:cstheme="majorHAnsi"/>
          <w:color w:val="000000" w:themeColor="text1"/>
          <w:sz w:val="14"/>
          <w:szCs w:val="14"/>
          <w:lang w:val="el-GR"/>
        </w:rPr>
        <w:t>ς</w:t>
      </w:r>
      <w:r>
        <w:rPr>
          <w:rFonts w:cstheme="majorHAnsi"/>
          <w:color w:val="000000" w:themeColor="text1"/>
          <w:sz w:val="14"/>
          <w:szCs w:val="14"/>
          <w:lang w:val="el-GR"/>
        </w:rPr>
        <w:t xml:space="preserve"> δανείων ποσού €</w:t>
      </w:r>
      <w:r w:rsidR="00DC6366">
        <w:rPr>
          <w:rFonts w:cstheme="majorHAnsi"/>
          <w:color w:val="000000" w:themeColor="text1"/>
          <w:sz w:val="14"/>
          <w:szCs w:val="14"/>
          <w:lang w:val="el-GR"/>
        </w:rPr>
        <w:t xml:space="preserve">67 </w:t>
      </w:r>
      <w:r>
        <w:rPr>
          <w:rFonts w:cstheme="majorHAnsi"/>
          <w:color w:val="000000" w:themeColor="text1"/>
          <w:sz w:val="14"/>
          <w:szCs w:val="14"/>
          <w:lang w:val="el-GR"/>
        </w:rPr>
        <w:t xml:space="preserve">εκατ. εξαιτίας της πώλησης </w:t>
      </w:r>
      <w:r w:rsidR="00DC6366">
        <w:rPr>
          <w:rFonts w:cstheme="majorHAnsi"/>
          <w:color w:val="000000" w:themeColor="text1"/>
          <w:sz w:val="14"/>
          <w:szCs w:val="14"/>
          <w:lang w:val="el-GR"/>
        </w:rPr>
        <w:t xml:space="preserve">δύο χαρτοφυλακίων </w:t>
      </w:r>
      <w:r w:rsidR="001C63F7">
        <w:rPr>
          <w:rFonts w:cstheme="majorHAnsi"/>
          <w:color w:val="000000" w:themeColor="text1"/>
          <w:sz w:val="14"/>
          <w:szCs w:val="14"/>
        </w:rPr>
        <w:t>NPE</w:t>
      </w:r>
      <w:r w:rsidR="00DC6366">
        <w:rPr>
          <w:rFonts w:cstheme="majorHAnsi"/>
          <w:color w:val="000000" w:themeColor="text1"/>
          <w:sz w:val="14"/>
          <w:szCs w:val="14"/>
          <w:lang w:val="el-GR"/>
        </w:rPr>
        <w:t xml:space="preserve"> συμπεριλαμβάνονται στις λοιπές προβλέψεις</w:t>
      </w:r>
      <w:r w:rsidR="003A516D">
        <w:rPr>
          <w:rFonts w:cstheme="majorHAnsi"/>
          <w:color w:val="000000" w:themeColor="text1"/>
          <w:sz w:val="14"/>
          <w:szCs w:val="14"/>
          <w:lang w:val="el-GR"/>
        </w:rPr>
        <w:t xml:space="preserve"> το 2</w:t>
      </w:r>
      <w:r w:rsidR="003A516D" w:rsidRPr="003A516D">
        <w:rPr>
          <w:rFonts w:cstheme="majorHAnsi"/>
          <w:color w:val="000000" w:themeColor="text1"/>
          <w:sz w:val="14"/>
          <w:szCs w:val="14"/>
          <w:vertAlign w:val="superscript"/>
          <w:lang w:val="el-GR"/>
        </w:rPr>
        <w:t>ο</w:t>
      </w:r>
      <w:r w:rsidR="003A516D">
        <w:rPr>
          <w:rFonts w:cstheme="majorHAnsi"/>
          <w:color w:val="000000" w:themeColor="text1"/>
          <w:sz w:val="14"/>
          <w:szCs w:val="14"/>
          <w:lang w:val="el-GR"/>
        </w:rPr>
        <w:t xml:space="preserve"> 3μηνο 2018</w:t>
      </w:r>
      <w:r w:rsidR="00DC6366">
        <w:rPr>
          <w:rFonts w:cstheme="majorHAnsi"/>
          <w:color w:val="000000" w:themeColor="text1"/>
          <w:sz w:val="14"/>
          <w:szCs w:val="14"/>
          <w:lang w:val="el-GR"/>
        </w:rPr>
        <w:t xml:space="preserve">. </w:t>
      </w:r>
    </w:p>
    <w:p w:rsidR="00E0021F" w:rsidRPr="000949B0" w:rsidRDefault="00411970" w:rsidP="00E0021F">
      <w:pPr>
        <w:tabs>
          <w:tab w:val="left" w:pos="284"/>
        </w:tabs>
        <w:jc w:val="both"/>
        <w:rPr>
          <w:rFonts w:eastAsiaTheme="minorEastAsia" w:cs="Calibri"/>
          <w:b/>
          <w:sz w:val="19"/>
          <w:szCs w:val="19"/>
        </w:rPr>
      </w:pPr>
      <w:r w:rsidRPr="00411970">
        <w:rPr>
          <w:rFonts w:ascii="Calibri" w:hAnsi="Calibri" w:cs="Calibri"/>
          <w:noProof/>
          <w:sz w:val="14"/>
          <w:szCs w:val="18"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032" type="#_x0000_t202" style="position:absolute;left:0;text-align:left;margin-left:168.15pt;margin-top:13.6pt;width:179.65pt;height:19.4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" filled="f" stroked="f" strokeweight=".5pt">
            <v:textbox>
              <w:txbxContent>
                <w:p w:rsidR="00480F65" w:rsidRPr="004720FD" w:rsidRDefault="00480F65" w:rsidP="00E0021F">
                  <w:pPr>
                    <w:rPr>
                      <w:b/>
                      <w:sz w:val="16"/>
                      <w:szCs w:val="16"/>
                      <w:lang w:val="en-US"/>
                    </w:rPr>
                  </w:pP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 xml:space="preserve"> Συνολικά </w:t>
                  </w:r>
                  <w:r w:rsidRPr="004720FD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 xml:space="preserve">NPE </w:t>
                  </w: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 xml:space="preserve">Ομίλου </w:t>
                  </w:r>
                  <w:r w:rsidRPr="004720FD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>(€</w:t>
                  </w:r>
                  <w:r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</w:rPr>
                    <w:t xml:space="preserve"> δισ.</w:t>
                  </w:r>
                  <w:r w:rsidRPr="004720FD">
                    <w:rPr>
                      <w:rFonts w:cs="Calibri"/>
                      <w:b/>
                      <w:bCs/>
                      <w:color w:val="003C96" w:themeColor="text2"/>
                      <w:sz w:val="16"/>
                      <w:szCs w:val="16"/>
                      <w:lang w:val="en-US"/>
                    </w:rPr>
                    <w:t>)</w:t>
                  </w:r>
                </w:p>
              </w:txbxContent>
            </v:textbox>
          </v:shape>
        </w:pict>
      </w:r>
      <w:r w:rsidR="00FD3531" w:rsidRPr="00D436A8">
        <w:rPr>
          <w:rFonts w:eastAsiaTheme="minorEastAsia" w:cs="Calibri"/>
          <w:b/>
          <w:noProof/>
          <w:sz w:val="16"/>
          <w:szCs w:val="16"/>
          <w:lang w:val="en-US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page">
              <wp:posOffset>4057545</wp:posOffset>
            </wp:positionH>
            <wp:positionV relativeFrom="page">
              <wp:posOffset>2126533</wp:posOffset>
            </wp:positionV>
            <wp:extent cx="2184400" cy="1502410"/>
            <wp:effectExtent l="0" t="0" r="6350" b="0"/>
            <wp:wrapNone/>
            <wp:docPr id="12" name="Γράφημα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E0021F" w:rsidRPr="00E0021F">
        <w:rPr>
          <w:rFonts w:ascii="Calibri" w:hAnsi="Calibri" w:cs="Calibri"/>
          <w:noProof/>
          <w:sz w:val="14"/>
          <w:szCs w:val="18"/>
          <w:lang w:val="en-US"/>
        </w:rPr>
        <w:drawing>
          <wp:inline distT="0" distB="0" distL="0" distR="0">
            <wp:extent cx="2232025" cy="1945688"/>
            <wp:effectExtent l="0" t="0" r="0" b="6985"/>
            <wp:docPr id="3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Style w:val="TableGrid2"/>
        <w:tblpPr w:leftFromText="181" w:rightFromText="181" w:vertAnchor="page" w:horzAnchor="page" w:tblpX="376" w:tblpY="2268"/>
        <w:tblOverlap w:val="never"/>
        <w:tblW w:w="5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3"/>
      </w:tblGrid>
      <w:tr w:rsidR="00E0021F" w:rsidRPr="00614365" w:rsidTr="009D2B09">
        <w:trPr>
          <w:trHeight w:val="175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  <w:vAlign w:val="bottom"/>
          </w:tcPr>
          <w:p w:rsidR="00E0021F" w:rsidRPr="000949B0" w:rsidRDefault="00E0021F" w:rsidP="00FD3531">
            <w:pP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</w:pPr>
          </w:p>
          <w:p w:rsidR="00E0021F" w:rsidRPr="000949B0" w:rsidRDefault="00E0021F" w:rsidP="00E0021F">
            <w:pPr>
              <w:ind w:left="2552"/>
              <w:rPr>
                <w:rFonts w:eastAsiaTheme="minorEastAsia" w:cs="Calibri"/>
                <w:b/>
                <w:bCs/>
                <w:color w:val="003C96" w:themeColor="text2"/>
                <w:sz w:val="14"/>
                <w:szCs w:val="14"/>
              </w:rPr>
            </w:pPr>
          </w:p>
          <w:p w:rsidR="00AA1C26" w:rsidRDefault="00AA1C26" w:rsidP="00AA1C26">
            <w:pPr>
              <w:ind w:left="2410"/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</w:pP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Καθαρό Αποτέλεσμα</w:t>
            </w:r>
            <w:r w:rsidR="005E6931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 xml:space="preserve">Ομίλου </w:t>
            </w:r>
            <w:r w:rsidRPr="00AA1C26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 xml:space="preserve">Μετόχων </w:t>
            </w:r>
          </w:p>
          <w:p w:rsidR="00E0021F" w:rsidRPr="000949B0" w:rsidRDefault="00AA1C26" w:rsidP="00AA1C26">
            <w:pPr>
              <w:ind w:left="2410"/>
              <w:rPr>
                <w:rFonts w:eastAsiaTheme="minorEastAsia" w:cs="Calibri"/>
                <w:b/>
                <w:bCs/>
                <w:color w:val="003C96" w:themeColor="text2"/>
                <w:sz w:val="18"/>
                <w:szCs w:val="18"/>
              </w:rPr>
            </w:pP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(συνεχιζόμεν</w:t>
            </w:r>
            <w:r w:rsidR="00C81515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ε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ςδραστηριότη</w:t>
            </w:r>
            <w:r w:rsidRPr="00AA1C26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τες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)</w:t>
            </w:r>
            <w:r w:rsidR="00614365" w:rsidRPr="00614365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(€</w:t>
            </w:r>
            <w:r w:rsidR="00614365" w:rsidRPr="006D5919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εκατ</w:t>
            </w:r>
            <w:r w:rsidR="00614365" w:rsidRPr="00614365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.)</w:t>
            </w:r>
          </w:p>
        </w:tc>
      </w:tr>
      <w:tr w:rsidR="00E0021F" w:rsidRPr="00614365" w:rsidTr="009D2B09">
        <w:trPr>
          <w:trHeight w:val="2041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  <w:vAlign w:val="center"/>
          </w:tcPr>
          <w:p w:rsidR="00E0021F" w:rsidRPr="000949B0" w:rsidRDefault="00497AAB" w:rsidP="00E0021F">
            <w:pPr>
              <w:ind w:left="2552"/>
              <w:rPr>
                <w:rFonts w:eastAsiaTheme="minorEastAsia" w:cs="Calibri"/>
                <w:b/>
                <w:sz w:val="12"/>
                <w:szCs w:val="12"/>
              </w:rPr>
            </w:pPr>
            <w:r w:rsidRPr="00652EB7">
              <w:rPr>
                <w:rFonts w:eastAsiaTheme="minorEastAsia" w:cs="Calibri"/>
                <w:b/>
                <w:noProof/>
                <w:sz w:val="12"/>
                <w:szCs w:val="12"/>
                <w:lang w:val="en-US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-635</wp:posOffset>
                  </wp:positionV>
                  <wp:extent cx="1925320" cy="1374140"/>
                  <wp:effectExtent l="0" t="0" r="0" b="0"/>
                  <wp:wrapNone/>
                  <wp:docPr id="28" name="Chart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anchor>
              </w:drawing>
            </w:r>
          </w:p>
        </w:tc>
      </w:tr>
      <w:tr w:rsidR="00E0021F" w:rsidRPr="00614365" w:rsidTr="009D2B09">
        <w:trPr>
          <w:trHeight w:val="53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0021F" w:rsidRPr="000949B0" w:rsidRDefault="00E0021F" w:rsidP="00455BB6">
            <w:pPr>
              <w:ind w:left="2552"/>
              <w:rPr>
                <w:rFonts w:eastAsiaTheme="minorEastAsia" w:cs="Calibri"/>
                <w:b/>
                <w:bCs/>
                <w:color w:val="D1AA70" w:themeColor="accent2"/>
                <w:sz w:val="14"/>
                <w:szCs w:val="18"/>
              </w:rPr>
            </w:pPr>
          </w:p>
        </w:tc>
      </w:tr>
      <w:tr w:rsidR="00E0021F" w:rsidRPr="00DA246C" w:rsidTr="009D2B09">
        <w:trPr>
          <w:trHeight w:val="66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455BB6" w:rsidRPr="004720FD" w:rsidRDefault="00455BB6" w:rsidP="00E0021F">
            <w:pPr>
              <w:ind w:left="2552"/>
              <w:rPr>
                <w:rFonts w:eastAsiaTheme="minorEastAsia" w:cs="Calibri"/>
                <w:b/>
                <w:bCs/>
                <w:color w:val="003C96" w:themeColor="text2"/>
                <w:sz w:val="18"/>
                <w:szCs w:val="18"/>
              </w:rPr>
            </w:pPr>
          </w:p>
          <w:p w:rsidR="00E0021F" w:rsidRPr="004720FD" w:rsidRDefault="004720FD" w:rsidP="004720FD">
            <w:pPr>
              <w:ind w:left="2410"/>
              <w:rPr>
                <w:rFonts w:eastAsiaTheme="minorEastAsia" w:cs="Calibri"/>
                <w:b/>
                <w:bCs/>
                <w:color w:val="003C96" w:themeColor="text2"/>
                <w:sz w:val="18"/>
                <w:szCs w:val="18"/>
              </w:rPr>
            </w:pPr>
            <w:r w:rsidRPr="004720FD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Εργαζ</w:t>
            </w:r>
            <w:r w:rsidRPr="00717B00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 xml:space="preserve">όμενοι </w:t>
            </w: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&amp; Καταστήματα στην Ελλάδα</w:t>
            </w:r>
            <w:r w:rsidRPr="004720FD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 xml:space="preserve"> (#)</w:t>
            </w:r>
          </w:p>
        </w:tc>
      </w:tr>
      <w:tr w:rsidR="00E0021F" w:rsidRPr="00DA246C" w:rsidTr="009D2B09">
        <w:trPr>
          <w:trHeight w:val="2218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0021F" w:rsidRPr="000949B0" w:rsidRDefault="009D0247" w:rsidP="00E0021F">
            <w:pPr>
              <w:ind w:left="2552"/>
              <w:rPr>
                <w:rFonts w:eastAsiaTheme="minorEastAsia" w:cs="Calibri"/>
                <w:b/>
                <w:sz w:val="14"/>
                <w:szCs w:val="18"/>
              </w:rPr>
            </w:pPr>
            <w:r w:rsidRPr="00E0021F">
              <w:rPr>
                <w:rFonts w:eastAsiaTheme="minorEastAsia" w:cs="Calibri"/>
                <w:b/>
                <w:noProof/>
                <w:sz w:val="14"/>
                <w:szCs w:val="18"/>
                <w:lang w:val="en-US"/>
              </w:rPr>
              <w:drawing>
                <wp:inline distT="0" distB="0" distL="0" distR="0">
                  <wp:extent cx="2000848" cy="1524000"/>
                  <wp:effectExtent l="0" t="0" r="0" b="0"/>
                  <wp:docPr id="7" name="Γράφημα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E0021F" w:rsidRPr="00614365" w:rsidTr="009D2B09">
        <w:trPr>
          <w:trHeight w:val="20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0021F" w:rsidRPr="000949B0" w:rsidRDefault="00E0021F" w:rsidP="00E0021F">
            <w:pPr>
              <w:ind w:left="2552"/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</w:pPr>
          </w:p>
          <w:p w:rsidR="00E0021F" w:rsidRPr="00614365" w:rsidRDefault="00614365" w:rsidP="00AC35D0">
            <w:pPr>
              <w:spacing w:before="20"/>
              <w:ind w:left="2410"/>
              <w:rPr>
                <w:rFonts w:eastAsiaTheme="minorEastAsia" w:cs="Calibri"/>
                <w:b/>
                <w:color w:val="003C96" w:themeColor="text2"/>
                <w:sz w:val="16"/>
                <w:szCs w:val="16"/>
              </w:rPr>
            </w:pPr>
            <w:r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ΚαταθέσειςΠελατώνστηνΕλλάδα</w:t>
            </w:r>
            <w:r w:rsidRPr="00614365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 xml:space="preserve"> (€</w:t>
            </w:r>
            <w:r w:rsidRPr="009C0030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δισ</w:t>
            </w:r>
            <w:r w:rsidRPr="00614365">
              <w:rPr>
                <w:rFonts w:eastAsiaTheme="minorEastAsia" w:cs="Calibri"/>
                <w:b/>
                <w:bCs/>
                <w:color w:val="003C96" w:themeColor="text2"/>
                <w:sz w:val="16"/>
                <w:szCs w:val="16"/>
              </w:rPr>
              <w:t>.)</w:t>
            </w:r>
          </w:p>
        </w:tc>
      </w:tr>
      <w:tr w:rsidR="00E0021F" w:rsidRPr="00614365" w:rsidTr="009D2B09">
        <w:trPr>
          <w:trHeight w:val="174"/>
        </w:trPr>
        <w:tc>
          <w:tcPr>
            <w:tcW w:w="5532" w:type="dxa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E0021F" w:rsidRPr="00614365" w:rsidRDefault="00FE4934" w:rsidP="00E0021F">
            <w:pPr>
              <w:rPr>
                <w:rFonts w:eastAsiaTheme="minorEastAsia" w:cs="Calibri"/>
                <w:b/>
                <w:sz w:val="16"/>
                <w:szCs w:val="16"/>
              </w:rPr>
            </w:pPr>
            <w:r w:rsidRPr="00E0021F">
              <w:rPr>
                <w:rFonts w:eastAsiaTheme="minorEastAsia" w:cs="Calibri"/>
                <w:b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726845" behindDoc="0" locked="0" layoutInCell="1" allowOverlap="1">
                  <wp:simplePos x="0" y="0"/>
                  <wp:positionH relativeFrom="page">
                    <wp:posOffset>1385888</wp:posOffset>
                  </wp:positionH>
                  <wp:positionV relativeFrom="page">
                    <wp:posOffset>-127317</wp:posOffset>
                  </wp:positionV>
                  <wp:extent cx="2209800" cy="1423987"/>
                  <wp:effectExtent l="0" t="0" r="0" b="5080"/>
                  <wp:wrapNone/>
                  <wp:docPr id="21" name="Γράφημα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anchor>
              </w:drawing>
            </w:r>
          </w:p>
        </w:tc>
      </w:tr>
    </w:tbl>
    <w:p w:rsidR="00E0021F" w:rsidRDefault="00E0021F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color w:val="0D0D0D" w:themeColor="text1" w:themeTint="F2"/>
          <w:sz w:val="26"/>
          <w:szCs w:val="26"/>
        </w:rPr>
      </w:pPr>
    </w:p>
    <w:p w:rsidR="009A0414" w:rsidRPr="009A0414" w:rsidRDefault="009A0414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color w:val="0D0D0D" w:themeColor="text1" w:themeTint="F2"/>
          <w:sz w:val="14"/>
          <w:szCs w:val="14"/>
        </w:rPr>
      </w:pPr>
    </w:p>
    <w:p w:rsidR="00E0021F" w:rsidRPr="002D5D80" w:rsidRDefault="005A467C" w:rsidP="00E0021F">
      <w:pPr>
        <w:tabs>
          <w:tab w:val="left" w:pos="1701"/>
          <w:tab w:val="left" w:pos="8262"/>
        </w:tabs>
        <w:spacing w:before="840" w:after="0" w:line="264" w:lineRule="auto"/>
        <w:ind w:left="1701" w:right="-284"/>
        <w:contextualSpacing/>
        <w:jc w:val="both"/>
        <w:rPr>
          <w:rFonts w:eastAsiaTheme="minorEastAsia" w:cs="Calibri"/>
          <w:b/>
          <w:color w:val="0D0D0D" w:themeColor="text1" w:themeTint="F2"/>
          <w:sz w:val="16"/>
          <w:szCs w:val="16"/>
        </w:rPr>
      </w:pPr>
      <w:r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>Συνολικ</w:t>
      </w:r>
      <w:r>
        <w:rPr>
          <w:rFonts w:eastAsiaTheme="minorEastAsia" w:cs="Calibri"/>
          <w:b/>
          <w:bCs/>
          <w:color w:val="003C96" w:themeColor="text2"/>
          <w:sz w:val="16"/>
          <w:szCs w:val="16"/>
        </w:rPr>
        <w:t xml:space="preserve">ά </w:t>
      </w:r>
      <w:r>
        <w:rPr>
          <w:rFonts w:eastAsiaTheme="minorEastAsia" w:cs="Calibri"/>
          <w:b/>
          <w:bCs/>
          <w:color w:val="003C96" w:themeColor="text2"/>
          <w:sz w:val="16"/>
          <w:szCs w:val="16"/>
          <w:lang w:val="en-US"/>
        </w:rPr>
        <w:t xml:space="preserve">NPL </w:t>
      </w:r>
      <w:r>
        <w:rPr>
          <w:rFonts w:eastAsiaTheme="minorEastAsia" w:cs="Calibri"/>
          <w:b/>
          <w:bCs/>
          <w:color w:val="003C96" w:themeColor="text2"/>
          <w:sz w:val="16"/>
          <w:szCs w:val="16"/>
        </w:rPr>
        <w:t>Ομίλου (€ δισ.</w:t>
      </w:r>
      <w:r w:rsidR="00E0021F" w:rsidRPr="002D5D80">
        <w:rPr>
          <w:rFonts w:eastAsiaTheme="minorEastAsia" w:cs="Calibri"/>
          <w:b/>
          <w:bCs/>
          <w:color w:val="003C96" w:themeColor="text2"/>
          <w:sz w:val="16"/>
          <w:szCs w:val="16"/>
        </w:rPr>
        <w:t>)</w:t>
      </w:r>
    </w:p>
    <w:p w:rsidR="00E0021F" w:rsidRPr="00E0021F" w:rsidRDefault="00FC51EE" w:rsidP="00E0021F">
      <w:pPr>
        <w:tabs>
          <w:tab w:val="left" w:pos="8262"/>
        </w:tabs>
        <w:spacing w:before="120" w:after="0" w:line="264" w:lineRule="auto"/>
        <w:ind w:left="3544" w:right="-285"/>
        <w:contextualSpacing/>
        <w:jc w:val="both"/>
        <w:rPr>
          <w:rFonts w:eastAsiaTheme="minorEastAsia" w:cs="Calibri"/>
          <w:color w:val="0D0D0D" w:themeColor="text1" w:themeTint="F2"/>
          <w:sz w:val="19"/>
          <w:szCs w:val="19"/>
          <w:lang w:val="en-US"/>
        </w:rPr>
      </w:pPr>
      <w:r w:rsidRPr="00E0021F">
        <w:rPr>
          <w:rFonts w:asciiTheme="majorHAnsi" w:eastAsiaTheme="minorEastAsia" w:hAnsiTheme="majorHAnsi" w:cstheme="majorHAnsi"/>
          <w:noProof/>
          <w:color w:val="0D0D0D" w:themeColor="text1" w:themeTint="F2"/>
          <w:sz w:val="19"/>
          <w:szCs w:val="19"/>
          <w:lang w:val="en-US"/>
        </w:rPr>
        <w:drawing>
          <wp:inline distT="0" distB="0" distL="0" distR="0">
            <wp:extent cx="2187828" cy="1647825"/>
            <wp:effectExtent l="0" t="0" r="0" b="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0021F" w:rsidRPr="00E0021F" w:rsidRDefault="00E0021F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color w:val="0D0D0D" w:themeColor="text1" w:themeTint="F2"/>
          <w:sz w:val="19"/>
          <w:szCs w:val="19"/>
        </w:rPr>
      </w:pPr>
    </w:p>
    <w:p w:rsidR="009A0414" w:rsidRPr="009A0414" w:rsidRDefault="009A0414" w:rsidP="00255A57">
      <w:pPr>
        <w:tabs>
          <w:tab w:val="left" w:pos="1701"/>
          <w:tab w:val="left" w:pos="8262"/>
        </w:tabs>
        <w:spacing w:before="120" w:after="0" w:line="264" w:lineRule="auto"/>
        <w:ind w:right="-285"/>
        <w:contextualSpacing/>
        <w:jc w:val="both"/>
        <w:rPr>
          <w:rFonts w:cs="Calibri"/>
          <w:b/>
          <w:bCs/>
          <w:color w:val="003C96" w:themeColor="text2"/>
          <w:sz w:val="12"/>
          <w:szCs w:val="12"/>
        </w:rPr>
      </w:pPr>
    </w:p>
    <w:p w:rsidR="00E0021F" w:rsidRPr="00F337C4" w:rsidRDefault="00255A57" w:rsidP="00255A57">
      <w:pPr>
        <w:tabs>
          <w:tab w:val="left" w:pos="1701"/>
          <w:tab w:val="left" w:pos="8262"/>
        </w:tabs>
        <w:spacing w:before="120" w:after="0" w:line="264" w:lineRule="auto"/>
        <w:ind w:right="-285"/>
        <w:contextualSpacing/>
        <w:jc w:val="both"/>
        <w:rPr>
          <w:rFonts w:eastAsiaTheme="minorEastAsia" w:cs="Calibri"/>
          <w:b/>
          <w:color w:val="0D0D0D" w:themeColor="text1" w:themeTint="F2"/>
          <w:sz w:val="16"/>
          <w:szCs w:val="16"/>
        </w:rPr>
      </w:pPr>
      <w:r w:rsidRPr="00614365">
        <w:rPr>
          <w:rFonts w:cs="Calibri"/>
          <w:b/>
          <w:bCs/>
          <w:color w:val="003C96" w:themeColor="text2"/>
          <w:sz w:val="16"/>
          <w:szCs w:val="16"/>
        </w:rPr>
        <w:t xml:space="preserve">Χρηματοδότηση από Ευρωσύστημα (€δισ.)                    </w:t>
      </w:r>
    </w:p>
    <w:p w:rsidR="00E0021F" w:rsidRPr="00F337C4" w:rsidRDefault="000D6942" w:rsidP="00763565">
      <w:pPr>
        <w:tabs>
          <w:tab w:val="left" w:pos="3119"/>
          <w:tab w:val="left" w:pos="8262"/>
        </w:tabs>
        <w:spacing w:before="120" w:after="0" w:line="264" w:lineRule="auto"/>
        <w:ind w:left="3119" w:right="-285"/>
        <w:contextualSpacing/>
        <w:jc w:val="center"/>
        <w:rPr>
          <w:rFonts w:eastAsiaTheme="minorEastAsia" w:cs="Calibri"/>
          <w:color w:val="0D0D0D" w:themeColor="text1" w:themeTint="F2"/>
          <w:sz w:val="19"/>
          <w:szCs w:val="19"/>
        </w:rPr>
      </w:pPr>
      <w:r w:rsidRPr="00E0021F">
        <w:rPr>
          <w:rFonts w:ascii="Calibri" w:eastAsiaTheme="minorEastAsia" w:hAnsi="Calibri" w:cs="Calibri"/>
          <w:noProof/>
          <w:color w:val="0D0D0D" w:themeColor="text1" w:themeTint="F2"/>
          <w:sz w:val="14"/>
          <w:szCs w:val="18"/>
          <w:lang w:val="en-US"/>
        </w:rPr>
        <w:drawing>
          <wp:anchor distT="0" distB="0" distL="114300" distR="114300" simplePos="0" relativeHeight="251727870" behindDoc="0" locked="0" layoutInCell="1" allowOverlap="1">
            <wp:simplePos x="0" y="0"/>
            <wp:positionH relativeFrom="margin">
              <wp:posOffset>2108200</wp:posOffset>
            </wp:positionH>
            <wp:positionV relativeFrom="paragraph">
              <wp:posOffset>48895</wp:posOffset>
            </wp:positionV>
            <wp:extent cx="2176780" cy="1717675"/>
            <wp:effectExtent l="0" t="0" r="0" b="0"/>
            <wp:wrapSquare wrapText="bothSides"/>
            <wp:docPr id="32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E0021F" w:rsidRPr="00F337C4" w:rsidRDefault="00E0021F" w:rsidP="00E0021F">
      <w:pPr>
        <w:tabs>
          <w:tab w:val="left" w:pos="1701"/>
          <w:tab w:val="left" w:pos="8262"/>
        </w:tabs>
        <w:spacing w:before="120" w:after="0" w:line="264" w:lineRule="auto"/>
        <w:ind w:left="1701" w:right="-285"/>
        <w:contextualSpacing/>
        <w:jc w:val="both"/>
        <w:rPr>
          <w:rFonts w:eastAsiaTheme="minorEastAsia" w:cs="Calibri"/>
          <w:color w:val="0D0D0D" w:themeColor="text1" w:themeTint="F2"/>
          <w:sz w:val="19"/>
          <w:szCs w:val="19"/>
        </w:rPr>
      </w:pPr>
    </w:p>
    <w:p w:rsidR="00823683" w:rsidRPr="00103E12" w:rsidRDefault="00411970" w:rsidP="00782800">
      <w:pPr>
        <w:ind w:left="360"/>
        <w:rPr>
          <w:rFonts w:cs="Calibri"/>
          <w:color w:val="0D0D0D" w:themeColor="text1" w:themeTint="F2"/>
          <w:sz w:val="19"/>
          <w:szCs w:val="19"/>
        </w:rPr>
      </w:pPr>
      <w:r w:rsidRPr="00411970">
        <w:rPr>
          <w:noProof/>
          <w:lang w:val="en-GB" w:eastAsia="en-GB"/>
        </w:rPr>
        <w:pict>
          <v:shape id="TextBox 24" o:spid="_x0000_s1033" type="#_x0000_t202" style="position:absolute;left:0;text-align:left;margin-left:185.8pt;margin-top:.3pt;width:26.9pt;height:14.2pt;z-index:25178624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" filled="f" stroked="f">
            <v:textbox style="mso-fit-shape-to-text:t" inset="2.53925mm,1.2697mm,2.53925mm,1.2697mm">
              <w:txbxContent>
                <w:p w:rsidR="00480F65" w:rsidRDefault="00480F65" w:rsidP="000758F8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sz w:val="14"/>
                      <w:szCs w:val="14"/>
                    </w:rPr>
                    <w:t>3</w:t>
                  </w:r>
                  <w:r>
                    <w:rPr>
                      <w:rFonts w:asciiTheme="minorHAnsi" w:hAnsi="Calibri" w:cstheme="minorBidi"/>
                      <w:color w:val="000000"/>
                      <w:sz w:val="14"/>
                      <w:szCs w:val="14"/>
                      <w:lang w:val="en-US"/>
                    </w:rPr>
                    <w:t>0</w:t>
                  </w:r>
                </w:p>
              </w:txbxContent>
            </v:textbox>
          </v:shape>
        </w:pict>
      </w: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411970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  <w:r w:rsidRPr="00411970">
        <w:rPr>
          <w:noProof/>
          <w:lang w:val="en-GB" w:eastAsia="en-GB"/>
        </w:rPr>
        <w:pict>
          <v:shape id="_x0000_s1034" type="#_x0000_t202" style="position:absolute;left:0;text-align:left;margin-left:316.15pt;margin-top:13.45pt;width:30.4pt;height:14.2pt;z-index:251792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" filled="f" stroked="f">
            <v:textbox inset="2.53925mm,1.2697mm,2.53925mm,1.2697mm">
              <w:txbxContent>
                <w:p w:rsidR="00480F65" w:rsidRDefault="00480F65" w:rsidP="000D6942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sz w:val="14"/>
                      <w:szCs w:val="14"/>
                    </w:rPr>
                    <w:t>2</w:t>
                  </w:r>
                </w:p>
              </w:txbxContent>
            </v:textbox>
          </v:shape>
        </w:pict>
      </w:r>
      <w:r w:rsidRPr="00411970">
        <w:rPr>
          <w:noProof/>
          <w:lang w:val="en-GB" w:eastAsia="en-GB"/>
        </w:rPr>
        <w:pict>
          <v:shape id="_x0000_s1035" type="#_x0000_t202" style="position:absolute;left:0;text-align:left;margin-left:303.55pt;margin-top:14.35pt;width:30.4pt;height:14.2pt;z-index:251788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" filled="f" stroked="f">
            <v:textbox inset="2.53925mm,1.2697mm,2.53925mm,1.2697mm">
              <w:txbxContent>
                <w:p w:rsidR="00480F65" w:rsidRDefault="00480F65" w:rsidP="000758F8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Theme="minorHAnsi" w:hAnsi="Calibri" w:cstheme="minorBidi"/>
                      <w:color w:val="000000"/>
                      <w:sz w:val="14"/>
                      <w:szCs w:val="14"/>
                    </w:rPr>
                    <w:t>2</w:t>
                  </w:r>
                </w:p>
              </w:txbxContent>
            </v:textbox>
          </v:shape>
        </w:pict>
      </w: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255A57" w:rsidRDefault="00255A57" w:rsidP="005312DA">
      <w:pPr>
        <w:tabs>
          <w:tab w:val="left" w:pos="8262"/>
        </w:tabs>
        <w:spacing w:before="120" w:after="120" w:line="240" w:lineRule="auto"/>
        <w:ind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9A0414" w:rsidRDefault="009A0414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p w:rsidR="007C5694" w:rsidRDefault="007C5694" w:rsidP="007C5694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  <w:r w:rsidRPr="0016067D">
        <w:rPr>
          <w:rFonts w:eastAsiaTheme="minorEastAsia" w:cs="Calibri"/>
          <w:color w:val="003C96" w:themeColor="text2"/>
          <w:sz w:val="28"/>
          <w:szCs w:val="28"/>
        </w:rPr>
        <w:t>Ε</w:t>
      </w:r>
      <w:r>
        <w:rPr>
          <w:rFonts w:eastAsiaTheme="minorEastAsia" w:cs="Calibri"/>
          <w:color w:val="003C96" w:themeColor="text2"/>
          <w:sz w:val="28"/>
          <w:szCs w:val="28"/>
        </w:rPr>
        <w:t>ΝΑΛΛΑΚΤΙΚΟΙΔΕΙΚΤΕΣΜΕΤΡΗΣΗΣΑΠΟΔΟΣΗΣ</w:t>
      </w:r>
      <w:r w:rsidRPr="003075B3">
        <w:rPr>
          <w:rFonts w:eastAsiaTheme="minorEastAsia" w:cs="Calibri"/>
          <w:color w:val="003C96" w:themeColor="text2"/>
          <w:sz w:val="28"/>
          <w:szCs w:val="28"/>
        </w:rPr>
        <w:t xml:space="preserve"> (</w:t>
      </w:r>
      <w:r>
        <w:rPr>
          <w:rFonts w:eastAsiaTheme="minorEastAsia" w:cs="Calibri"/>
          <w:color w:val="003C96" w:themeColor="text2"/>
          <w:sz w:val="28"/>
          <w:szCs w:val="28"/>
        </w:rPr>
        <w:t>ΕΔΜΑ</w:t>
      </w:r>
      <w:r w:rsidRPr="003075B3">
        <w:rPr>
          <w:rFonts w:eastAsiaTheme="minorEastAsia" w:cs="Calibri"/>
          <w:color w:val="003C96" w:themeColor="text2"/>
          <w:sz w:val="28"/>
          <w:szCs w:val="28"/>
        </w:rPr>
        <w:t xml:space="preserve">) </w:t>
      </w:r>
      <w:r>
        <w:rPr>
          <w:rFonts w:eastAsiaTheme="minorEastAsia" w:cs="Calibri"/>
          <w:color w:val="003C96" w:themeColor="text2"/>
          <w:sz w:val="28"/>
          <w:szCs w:val="28"/>
        </w:rPr>
        <w:t>ΣΕΕΠΙΠΕΔΟΟΜΙΛΟΥ</w:t>
      </w:r>
    </w:p>
    <w:p w:rsidR="00FB5E4C" w:rsidRPr="007C5694" w:rsidRDefault="00FB5E4C" w:rsidP="005B5983">
      <w:pPr>
        <w:tabs>
          <w:tab w:val="left" w:pos="8262"/>
        </w:tabs>
        <w:spacing w:before="120" w:after="120" w:line="240" w:lineRule="auto"/>
        <w:ind w:left="-993" w:right="74"/>
        <w:contextualSpacing/>
        <w:jc w:val="both"/>
        <w:rPr>
          <w:rFonts w:eastAsiaTheme="minorEastAsia" w:cs="Calibri"/>
          <w:color w:val="003C96" w:themeColor="text2"/>
          <w:sz w:val="28"/>
          <w:szCs w:val="28"/>
        </w:rPr>
      </w:pPr>
    </w:p>
    <w:tbl>
      <w:tblPr>
        <w:tblW w:w="9073" w:type="dxa"/>
        <w:tblInd w:w="-998" w:type="dxa"/>
        <w:tblBorders>
          <w:top w:val="single" w:sz="4" w:space="0" w:color="3A73AE" w:themeColor="accent1"/>
          <w:left w:val="single" w:sz="4" w:space="0" w:color="3A73AE" w:themeColor="accent1"/>
          <w:bottom w:val="single" w:sz="4" w:space="0" w:color="3A73AE" w:themeColor="accent1"/>
          <w:right w:val="single" w:sz="4" w:space="0" w:color="3A73AE" w:themeColor="accent1"/>
          <w:insideH w:val="single" w:sz="4" w:space="0" w:color="3A73AE" w:themeColor="accent1"/>
          <w:insideV w:val="single" w:sz="4" w:space="0" w:color="3A73AE" w:themeColor="accent1"/>
        </w:tblBorders>
        <w:tblLook w:val="04A0"/>
      </w:tblPr>
      <w:tblGrid>
        <w:gridCol w:w="374"/>
        <w:gridCol w:w="2559"/>
        <w:gridCol w:w="6140"/>
      </w:tblGrid>
      <w:tr w:rsidR="00244575" w:rsidRPr="00F52DEC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  <w:hideMark/>
          </w:tcPr>
          <w:p w:rsidR="00244575" w:rsidRPr="00920A5F" w:rsidRDefault="00244575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</w:pPr>
            <w:r w:rsidRPr="00920A5F"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  <w:t>#</w:t>
            </w:r>
          </w:p>
        </w:tc>
        <w:tc>
          <w:tcPr>
            <w:tcW w:w="2559" w:type="dxa"/>
            <w:shd w:val="clear" w:color="auto" w:fill="auto"/>
            <w:vAlign w:val="center"/>
            <w:hideMark/>
          </w:tcPr>
          <w:p w:rsidR="00244575" w:rsidRPr="00B00E4A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6"/>
                <w:szCs w:val="16"/>
              </w:rPr>
              <w:t>Δείκτες Μέτρησης Απόδοσης</w:t>
            </w:r>
          </w:p>
        </w:tc>
        <w:tc>
          <w:tcPr>
            <w:tcW w:w="6140" w:type="dxa"/>
            <w:shd w:val="clear" w:color="auto" w:fill="auto"/>
            <w:vAlign w:val="center"/>
            <w:hideMark/>
          </w:tcPr>
          <w:p w:rsidR="00244575" w:rsidRPr="00B00E4A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6"/>
                <w:szCs w:val="16"/>
              </w:rPr>
              <w:t>Επεξήγηση</w:t>
            </w:r>
          </w:p>
        </w:tc>
      </w:tr>
      <w:tr w:rsidR="00244575" w:rsidRPr="00370D02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8059CA" w:rsidRDefault="00244575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DA3CE0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770D20">
              <w:rPr>
                <w:rFonts w:cs="Segoe UI"/>
                <w:b/>
                <w:iCs/>
                <w:color w:val="002060"/>
                <w:sz w:val="14"/>
                <w:szCs w:val="14"/>
              </w:rPr>
              <w:t>Προσαρμογ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ή σε Εύλογη Αξία του Κόστους Επιμερισμού Εξαγορών </w:t>
            </w:r>
            <w:r w:rsidRPr="00770D20">
              <w:rPr>
                <w:rFonts w:cs="Segoe UI"/>
                <w:b/>
                <w:iCs/>
                <w:color w:val="002060"/>
                <w:sz w:val="14"/>
                <w:szCs w:val="14"/>
              </w:rPr>
              <w:t>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PPA</w:t>
            </w:r>
            <w:r w:rsidRPr="00770D20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FF6B01" w:rsidRDefault="00244575" w:rsidP="00191ECA">
            <w:pPr>
              <w:spacing w:after="0" w:line="240" w:lineRule="exact"/>
              <w:rPr>
                <w:sz w:val="18"/>
                <w:szCs w:val="18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H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προσαρμογ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ή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) των εξαγορασθεισών δραστηριοτήτων επτά τραπεζών (πρώην ΑΤΕ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δραστηριότητες στην Ελλάδα των Κυπριακών τραπεζών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Τράπεζα Κύπρου, Λαϊκή Τράπεζα Κύπρου, Ελληνική Τράπεζα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-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MillenniumBank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 Γενική Τράπεζα Α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Πανελλήνια Τράπεζα ΑΕ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) ύψους €</w:t>
            </w:r>
            <w:r w:rsidR="009D6E38">
              <w:rPr>
                <w:rFonts w:cs="Segoe UI"/>
                <w:iCs/>
                <w:color w:val="000000" w:themeColor="text1"/>
                <w:sz w:val="14"/>
                <w:szCs w:val="14"/>
              </w:rPr>
              <w:t>4,0</w:t>
            </w:r>
            <w:r w:rsidRPr="00116C3E">
              <w:rPr>
                <w:rFonts w:cs="Segoe UI"/>
                <w:iCs/>
                <w:color w:val="000000" w:themeColor="text1"/>
                <w:sz w:val="14"/>
                <w:szCs w:val="14"/>
              </w:rPr>
              <w:t>δισ</w:t>
            </w:r>
            <w:r w:rsidRPr="00C651CD">
              <w:rPr>
                <w:rFonts w:cs="Segoe UI"/>
                <w:iCs/>
                <w:color w:val="000000" w:themeColor="text1"/>
                <w:sz w:val="14"/>
                <w:szCs w:val="14"/>
              </w:rPr>
              <w:t>.</w:t>
            </w:r>
            <w:r w:rsidR="009D6E38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στο τέλος Σεπτ.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2018</w:t>
            </w:r>
            <w:r w:rsidR="009D6E38" w:rsidRPr="009D6E38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 w:rsidR="009D6E38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€4,6 δισ. στο τέλος Ιουνίου 2018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και €5,8 δισ. στο τέλος του 2017 </w:t>
            </w:r>
          </w:p>
          <w:p w:rsidR="00FF6B01" w:rsidRPr="00FF6B01" w:rsidRDefault="00FF6B01" w:rsidP="00191ECA">
            <w:pPr>
              <w:spacing w:after="0" w:line="240" w:lineRule="exact"/>
              <w:rPr>
                <w:sz w:val="18"/>
                <w:szCs w:val="18"/>
              </w:rPr>
            </w:pPr>
          </w:p>
        </w:tc>
      </w:tr>
      <w:tr w:rsidR="006D7D46" w:rsidRPr="00370D02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6D7D46" w:rsidRDefault="006D7D46" w:rsidP="006D7D46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6D7D46" w:rsidRDefault="006D7D46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9A0414">
              <w:rPr>
                <w:rFonts w:cs="Segoe UI"/>
                <w:b/>
                <w:iCs/>
                <w:color w:val="002060"/>
                <w:sz w:val="14"/>
                <w:szCs w:val="14"/>
              </w:rPr>
              <w:t>Συνολικό Προσαρμοσμένο Ενεργητικό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FF6B01" w:rsidRDefault="006D7D46" w:rsidP="00191ECA">
            <w:pPr>
              <w:spacing w:after="0" w:line="240" w:lineRule="exact"/>
              <w:rPr>
                <w:rFonts w:cs="Segoe UI"/>
                <w:iCs/>
                <w:sz w:val="14"/>
                <w:szCs w:val="14"/>
              </w:rPr>
            </w:pPr>
            <w:r w:rsidRPr="009A0414">
              <w:rPr>
                <w:rFonts w:cs="Segoe UI"/>
                <w:iCs/>
                <w:sz w:val="14"/>
                <w:szCs w:val="14"/>
              </w:rPr>
              <w:t xml:space="preserve">Σύνολο ενεργητικού εξαιρώντας </w:t>
            </w:r>
            <w:r>
              <w:rPr>
                <w:rFonts w:cs="Segoe UI"/>
                <w:iCs/>
                <w:sz w:val="14"/>
                <w:szCs w:val="14"/>
              </w:rPr>
              <w:t xml:space="preserve">το </w:t>
            </w:r>
            <w:r w:rsidRPr="009A0414">
              <w:rPr>
                <w:rFonts w:cs="Segoe UI"/>
                <w:iCs/>
                <w:sz w:val="14"/>
                <w:szCs w:val="14"/>
              </w:rPr>
              <w:t xml:space="preserve">ενεργητικό </w:t>
            </w:r>
            <w:r w:rsidR="009D6E38">
              <w:rPr>
                <w:rFonts w:cs="Segoe UI"/>
                <w:iCs/>
                <w:sz w:val="14"/>
                <w:szCs w:val="14"/>
              </w:rPr>
              <w:t xml:space="preserve">ανερχόμενο σε: </w:t>
            </w:r>
          </w:p>
          <w:p w:rsidR="00FF6B01" w:rsidRDefault="009D6E38" w:rsidP="00191ECA">
            <w:pPr>
              <w:spacing w:after="0" w:line="240" w:lineRule="exact"/>
              <w:rPr>
                <w:rFonts w:cs="Segoe UI"/>
                <w:iCs/>
                <w:sz w:val="14"/>
                <w:szCs w:val="14"/>
              </w:rPr>
            </w:pPr>
            <w:r>
              <w:rPr>
                <w:rFonts w:cs="Segoe UI"/>
                <w:iCs/>
                <w:sz w:val="14"/>
                <w:szCs w:val="14"/>
              </w:rPr>
              <w:t xml:space="preserve">1) €2.3 δισ. στο τέλος Σεπτ. 2018 </w:t>
            </w:r>
            <w:r w:rsidR="006D7D46" w:rsidRPr="009A0414">
              <w:rPr>
                <w:rFonts w:cs="Segoe UI"/>
                <w:iCs/>
                <w:sz w:val="14"/>
                <w:szCs w:val="14"/>
              </w:rPr>
              <w:t>από τις διακοπτόμενες δραστηριότητες</w:t>
            </w:r>
            <w:r>
              <w:rPr>
                <w:rFonts w:cs="Segoe UI"/>
                <w:iCs/>
                <w:sz w:val="14"/>
                <w:szCs w:val="14"/>
              </w:rPr>
              <w:t xml:space="preserve"> στην Αλβανία και τη Βουλγαρία </w:t>
            </w:r>
            <w:r w:rsidR="006D7D46">
              <w:rPr>
                <w:rFonts w:cs="Segoe UI"/>
                <w:iCs/>
                <w:sz w:val="14"/>
                <w:szCs w:val="14"/>
              </w:rPr>
              <w:t xml:space="preserve">και τις πωλήσεις δύο </w:t>
            </w:r>
            <w:r w:rsidR="006D7D46">
              <w:rPr>
                <w:rFonts w:cs="Segoe UI"/>
                <w:iCs/>
                <w:sz w:val="14"/>
                <w:szCs w:val="14"/>
                <w:lang w:val="en-US"/>
              </w:rPr>
              <w:t>NPEs</w:t>
            </w:r>
            <w:r w:rsidR="006D7D46">
              <w:rPr>
                <w:rFonts w:cs="Segoe UI"/>
                <w:iCs/>
                <w:sz w:val="14"/>
                <w:szCs w:val="14"/>
              </w:rPr>
              <w:t>χαρτοφυλακίων</w:t>
            </w:r>
          </w:p>
          <w:p w:rsidR="00FF6B01" w:rsidRDefault="00851EC7" w:rsidP="00191ECA">
            <w:pPr>
              <w:spacing w:after="0" w:line="240" w:lineRule="exact"/>
              <w:rPr>
                <w:rFonts w:cs="Segoe UI"/>
                <w:iCs/>
                <w:sz w:val="14"/>
                <w:szCs w:val="14"/>
              </w:rPr>
            </w:pPr>
            <w:r>
              <w:rPr>
                <w:rFonts w:cs="Segoe UI"/>
                <w:iCs/>
                <w:sz w:val="14"/>
                <w:szCs w:val="14"/>
              </w:rPr>
              <w:t xml:space="preserve"> 2) €2.5 δισ. </w:t>
            </w:r>
            <w:r w:rsidR="006D7D46">
              <w:rPr>
                <w:rFonts w:cs="Segoe UI"/>
                <w:iCs/>
                <w:sz w:val="14"/>
                <w:szCs w:val="14"/>
              </w:rPr>
              <w:t xml:space="preserve">στο τέλος </w:t>
            </w:r>
            <w:r>
              <w:rPr>
                <w:rFonts w:cs="Segoe UI"/>
                <w:iCs/>
                <w:sz w:val="14"/>
                <w:szCs w:val="14"/>
              </w:rPr>
              <w:t xml:space="preserve">Ιουνίου </w:t>
            </w:r>
            <w:r w:rsidR="006D7D46">
              <w:rPr>
                <w:rFonts w:cs="Segoe UI"/>
                <w:iCs/>
                <w:sz w:val="14"/>
                <w:szCs w:val="14"/>
              </w:rPr>
              <w:t>2018</w:t>
            </w:r>
            <w:r>
              <w:rPr>
                <w:rFonts w:cs="Segoe UI"/>
                <w:iCs/>
                <w:sz w:val="14"/>
                <w:szCs w:val="14"/>
              </w:rPr>
              <w:t xml:space="preserve">συμπεριλαμβανομένων των ίδιων δραστηριοτήτων  </w:t>
            </w:r>
          </w:p>
          <w:p w:rsidR="006D7D46" w:rsidRDefault="00851EC7" w:rsidP="00191ECA">
            <w:pPr>
              <w:spacing w:after="0" w:line="240" w:lineRule="exact"/>
              <w:rPr>
                <w:rFonts w:cs="Segoe UI"/>
                <w:iCs/>
                <w:sz w:val="14"/>
                <w:szCs w:val="14"/>
              </w:rPr>
            </w:pPr>
            <w:r>
              <w:rPr>
                <w:rFonts w:cs="Segoe UI"/>
                <w:iCs/>
                <w:sz w:val="14"/>
                <w:szCs w:val="14"/>
              </w:rPr>
              <w:t xml:space="preserve">3) €3.8 δισ. στο τέλος Μαρτίου 2018 συμπεριλαμβανομένων των ίδιων δραστηριοτήτων </w:t>
            </w:r>
            <w:r w:rsidR="006D7D46" w:rsidRPr="009A0414">
              <w:rPr>
                <w:rFonts w:cs="Segoe UI"/>
                <w:iCs/>
                <w:sz w:val="14"/>
                <w:szCs w:val="14"/>
              </w:rPr>
              <w:t xml:space="preserve">και </w:t>
            </w:r>
            <w:r>
              <w:rPr>
                <w:rFonts w:cs="Segoe UI"/>
                <w:iCs/>
                <w:sz w:val="14"/>
                <w:szCs w:val="14"/>
              </w:rPr>
              <w:t xml:space="preserve">επιπλέον τις </w:t>
            </w:r>
            <w:r w:rsidR="006D7D46" w:rsidRPr="009A0414">
              <w:rPr>
                <w:rFonts w:cs="Segoe UI"/>
                <w:iCs/>
                <w:sz w:val="14"/>
                <w:szCs w:val="14"/>
              </w:rPr>
              <w:t xml:space="preserve">διακοπτόμενες δραστηριότητες </w:t>
            </w:r>
            <w:r w:rsidR="005248B2">
              <w:rPr>
                <w:rFonts w:cs="Segoe UI"/>
                <w:iCs/>
                <w:sz w:val="14"/>
                <w:szCs w:val="14"/>
              </w:rPr>
              <w:t>στη Ρουμανία</w:t>
            </w:r>
          </w:p>
          <w:p w:rsidR="00FF6B01" w:rsidRPr="00116C3E" w:rsidRDefault="00FF6B01" w:rsidP="00191ECA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</w:p>
        </w:tc>
      </w:tr>
      <w:tr w:rsidR="00244575" w:rsidRPr="00370D02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8059CA" w:rsidRDefault="00400C70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3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6D7D46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Δάνεια προ Προβλέψεων 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FF6B01" w:rsidRPr="000B6DC4" w:rsidRDefault="00244575" w:rsidP="00FF6B01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116C3E">
              <w:rPr>
                <w:rFonts w:cs="Segoe UI"/>
                <w:iCs/>
                <w:color w:val="000000" w:themeColor="text1"/>
                <w:sz w:val="14"/>
                <w:szCs w:val="14"/>
              </w:rPr>
              <w:t>Δάνεια και απαιτήσεις από πελάτες προ προβλέψεων και προσαρμογών σε εύλογη αξία του κόστους επιμερισμού (</w:t>
            </w:r>
            <w:r w:rsidRPr="00116C3E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116C3E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) των εξαγορασθεισών δραστηριοτήτων 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2304FE" w:rsidRDefault="00400C70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4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Δάνεια μετά από Π</w:t>
            </w:r>
            <w:r w:rsidRPr="00B71F77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ροβλέψεις 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116C3E" w:rsidRDefault="00244575" w:rsidP="005248B2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116C3E">
              <w:rPr>
                <w:rFonts w:cs="Segoe UI"/>
                <w:iCs/>
                <w:color w:val="000000" w:themeColor="text1"/>
                <w:sz w:val="14"/>
                <w:szCs w:val="14"/>
              </w:rPr>
              <w:t>Δάνεια και απαιτήσεις από πελάτες μετά από προβλέψε</w:t>
            </w:r>
            <w:r w:rsidR="005248B2">
              <w:rPr>
                <w:rFonts w:cs="Segoe UI"/>
                <w:iCs/>
                <w:color w:val="000000" w:themeColor="text1"/>
                <w:sz w:val="14"/>
                <w:szCs w:val="14"/>
              </w:rPr>
              <w:t>ις και προσαρμογές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Default="00400C70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5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2075B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B71F77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Δείκτης Δανείων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μετά από Προβλέψεις </w:t>
            </w:r>
            <w:r w:rsidRPr="00B71F77">
              <w:rPr>
                <w:rFonts w:cs="Segoe UI"/>
                <w:b/>
                <w:iCs/>
                <w:color w:val="002060"/>
                <w:sz w:val="14"/>
                <w:szCs w:val="14"/>
              </w:rPr>
              <w:t>προς Καταθέσεις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5C0A99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Δάνεια και απαιτήσεις από πελάτες μετά από προβλέψεις</w:t>
            </w:r>
            <w:r w:rsidR="005248B2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προσαρμογές,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προς καταθέσεις πελατών</w:t>
            </w:r>
          </w:p>
        </w:tc>
      </w:tr>
      <w:tr w:rsidR="00400C70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400C70" w:rsidRDefault="00400C70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6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400C70" w:rsidRPr="00B71F77" w:rsidRDefault="00400C70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244575">
              <w:rPr>
                <w:rFonts w:cs="Segoe UI"/>
                <w:b/>
                <w:iCs/>
                <w:color w:val="002060"/>
                <w:sz w:val="14"/>
                <w:szCs w:val="14"/>
              </w:rPr>
              <w:t>Βασικά (Τραπεζικά) Έσοδα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400C70" w:rsidRPr="005C0A99" w:rsidRDefault="00400C70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Καθαρά έσοδα τόκων + Καθαρά έσοδα προμηθειών</w:t>
            </w:r>
          </w:p>
        </w:tc>
      </w:tr>
      <w:tr w:rsidR="00400C70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400C70" w:rsidRDefault="00400C70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7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400C70" w:rsidRPr="00244575" w:rsidRDefault="00400C70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Καθαρό Επιτοκιακό Περιθώριο</w:t>
            </w:r>
            <w:r w:rsidRPr="00EB0008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 w:rsidRPr="00F431DC"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NIM</w:t>
            </w:r>
            <w:r w:rsidRPr="00EB0008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400C70" w:rsidRPr="005C0A99" w:rsidRDefault="00400C70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Καθαρά έσοδα από τόκους προς το σύνολο προσαρμοσμένου ενεργητικού</w:t>
            </w:r>
          </w:p>
        </w:tc>
      </w:tr>
      <w:tr w:rsidR="00400C70" w:rsidRPr="002A0DB3" w:rsidTr="00911B05">
        <w:trPr>
          <w:trHeight w:val="501"/>
        </w:trPr>
        <w:tc>
          <w:tcPr>
            <w:tcW w:w="374" w:type="dxa"/>
            <w:shd w:val="clear" w:color="auto" w:fill="auto"/>
            <w:noWrap/>
            <w:vAlign w:val="center"/>
          </w:tcPr>
          <w:p w:rsidR="00400C70" w:rsidRDefault="00400C70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8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400C70" w:rsidRDefault="00400C70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Καθαρά Έσοδα Προμηθειών προς Ενεργητικό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400C70" w:rsidRPr="005C0A99" w:rsidRDefault="00400C70" w:rsidP="007F7B49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Καθαρά έσοδα από προμήθειες προς το σύνολο προσαρμοσμένου ενεργητικού</w:t>
            </w:r>
          </w:p>
        </w:tc>
      </w:tr>
      <w:tr w:rsidR="00244575" w:rsidRPr="002A0DB3" w:rsidTr="00911B05">
        <w:trPr>
          <w:trHeight w:val="1411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Default="00400C70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9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9C1F8A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Έκτακτα ή μη επαναλαμβανόμενα στοιχεία αποτελεσμάτων περιόδου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FF6B01" w:rsidRDefault="00244575" w:rsidP="000B6DC4">
            <w:pPr>
              <w:spacing w:after="0" w:line="240" w:lineRule="exact"/>
              <w:rPr>
                <w:rFonts w:cs="Calibri"/>
                <w:sz w:val="14"/>
                <w:szCs w:val="14"/>
              </w:rPr>
            </w:pP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Το 2</w:t>
            </w:r>
            <w:r w:rsidR="007F7B49" w:rsidRPr="005C0A99">
              <w:rPr>
                <w:rFonts w:cs="Segoe UI"/>
                <w:iCs/>
                <w:color w:val="000000" w:themeColor="text1"/>
                <w:sz w:val="14"/>
                <w:szCs w:val="14"/>
                <w:vertAlign w:val="superscript"/>
              </w:rPr>
              <w:t>ο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3μηνο 2017, €45 εκατ. λοιπών εσόδων </w:t>
            </w:r>
            <w:r w:rsidR="00400C70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που σχετίζονται με την καθαρά επίδραση της αναπροσαρμογής της παρούσας αξίας μιας υποχρέωσης χρηματοδοτικής μίσθωσης της 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PICAR</w:t>
            </w:r>
            <w:r w:rsidR="00400C70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τα οποία</w:t>
            </w:r>
            <w:r w:rsidR="00400C70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αντισταθμ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ίστηκαν</w:t>
            </w:r>
            <w:r w:rsidR="00400C70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από τη ζημία επανεκτίμηση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ς</w:t>
            </w:r>
            <w:r w:rsidR="00400C70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της επένδυσης σε ακίνητα του </w:t>
            </w:r>
            <w:r w:rsidR="00400C70" w:rsidRPr="005C0A99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CityLink</w:t>
            </w:r>
            <w:r w:rsidR="00400C70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στην εύλογη αξία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χαρακτη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ρίζονται ως έκτακτα</w:t>
            </w:r>
            <w:r w:rsid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. Το </w:t>
            </w:r>
            <w:r w:rsidR="002369D3">
              <w:rPr>
                <w:rFonts w:cs="Segoe UI"/>
                <w:iCs/>
                <w:color w:val="000000" w:themeColor="text1"/>
                <w:sz w:val="14"/>
                <w:szCs w:val="14"/>
              </w:rPr>
              <w:t>3</w:t>
            </w:r>
            <w:r w:rsidR="005C0A99" w:rsidRPr="005C0A99">
              <w:rPr>
                <w:rFonts w:cs="Segoe UI"/>
                <w:iCs/>
                <w:color w:val="000000" w:themeColor="text1"/>
                <w:sz w:val="14"/>
                <w:szCs w:val="14"/>
                <w:vertAlign w:val="superscript"/>
              </w:rPr>
              <w:t>ο</w:t>
            </w:r>
            <w:r w:rsid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3μηνο 2017 €35 εκατ. κ</w:t>
            </w:r>
            <w:r w:rsidR="00746E34">
              <w:rPr>
                <w:rFonts w:cs="Segoe UI"/>
                <w:iCs/>
                <w:color w:val="000000" w:themeColor="text1"/>
                <w:sz w:val="14"/>
                <w:szCs w:val="14"/>
              </w:rPr>
              <w:t>αθαρών εσόδων προμηθειών από έκτακτη προμήθεια λόγω συνέχισης της συνεργασίας με διεθνή εταίρο χαρακτηρίζονται ως έκτακτα.</w:t>
            </w:r>
            <w:r w:rsid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Τ</w:t>
            </w:r>
            <w:r w:rsidR="005248B2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ο 2</w:t>
            </w:r>
            <w:r w:rsidR="007F7B49" w:rsidRPr="005C0A99">
              <w:rPr>
                <w:rFonts w:cs="Segoe UI"/>
                <w:iCs/>
                <w:color w:val="000000" w:themeColor="text1"/>
                <w:sz w:val="14"/>
                <w:szCs w:val="14"/>
                <w:vertAlign w:val="superscript"/>
              </w:rPr>
              <w:t>ο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3μηνο 2018, €24 εκατ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. ζημία στα άλλα έσοδα χαρακτη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ρίζονται ως έκτακτα. 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Το 1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  <w:vertAlign w:val="superscript"/>
              </w:rPr>
              <w:t>ο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3μηνο 2018, </w:t>
            </w:r>
            <w:r w:rsidR="005248B2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€143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εκατ.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κόστος 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πρ</w:t>
            </w:r>
            <w:r w:rsidR="005B4960">
              <w:rPr>
                <w:rFonts w:cs="Segoe UI"/>
                <w:iCs/>
                <w:color w:val="000000" w:themeColor="text1"/>
                <w:sz w:val="14"/>
                <w:szCs w:val="14"/>
              </w:rPr>
              <w:t>οσωπικού του Προγράμματος Eθελο</w:t>
            </w:r>
            <w:r w:rsidR="00746E34" w:rsidRPr="00746E34">
              <w:rPr>
                <w:rFonts w:cs="Segoe UI"/>
                <w:iCs/>
                <w:color w:val="000000" w:themeColor="text1"/>
                <w:sz w:val="14"/>
                <w:szCs w:val="14"/>
              </w:rPr>
              <w:t>υσ</w:t>
            </w:r>
            <w:r w:rsidR="00746E34">
              <w:rPr>
                <w:rFonts w:cs="Segoe UI"/>
                <w:iCs/>
                <w:color w:val="000000" w:themeColor="text1"/>
                <w:sz w:val="14"/>
                <w:szCs w:val="14"/>
              </w:rPr>
              <w:t>ίας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E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ξόδου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(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VES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) 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και 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το 2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  <w:vertAlign w:val="superscript"/>
              </w:rPr>
              <w:t>ο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3μηνο 2018</w:t>
            </w:r>
            <w:r w:rsidR="00746E34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3</w:t>
            </w:r>
            <w:r w:rsidR="00746E34" w:rsidRPr="00746E34">
              <w:rPr>
                <w:rFonts w:cs="Segoe UI"/>
                <w:iCs/>
                <w:color w:val="000000" w:themeColor="text1"/>
                <w:sz w:val="14"/>
                <w:szCs w:val="14"/>
                <w:vertAlign w:val="superscript"/>
              </w:rPr>
              <w:t>ο</w:t>
            </w:r>
            <w:r w:rsidR="00746E34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3μηνο 2018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, </w:t>
            </w:r>
            <w:r w:rsidR="005248B2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€5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εκατ. κόστος προσωπικού του 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VES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άλλες έκτακτες δαπάνες προσωπικού </w:t>
            </w:r>
            <w:r w:rsidR="000B6DC4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χαρακτη</w:t>
            </w:r>
            <w:r w:rsidR="00B47DE8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ρίζονται ως έκτακτα</w:t>
            </w:r>
            <w:r w:rsidR="005248B2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. Το 3</w:t>
            </w:r>
            <w:r w:rsidR="005248B2" w:rsidRPr="005C0A99">
              <w:rPr>
                <w:rFonts w:cs="Segoe UI"/>
                <w:iCs/>
                <w:color w:val="000000" w:themeColor="text1"/>
                <w:sz w:val="14"/>
                <w:szCs w:val="14"/>
                <w:vertAlign w:val="superscript"/>
              </w:rPr>
              <w:t>ο</w:t>
            </w:r>
            <w:r w:rsidR="005248B2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3μηνο 2018 €48 εκατ. καθαρών εσόδων </w:t>
            </w:r>
            <w:r w:rsidR="005C0A99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προμηθειών </w:t>
            </w:r>
            <w:r w:rsidR="005248B2" w:rsidRPr="005C0A99">
              <w:rPr>
                <w:rFonts w:cs="Calibri"/>
                <w:sz w:val="14"/>
                <w:szCs w:val="14"/>
              </w:rPr>
              <w:t>αφορά έκτακτη προμήθεια λόγω  προηγούμενων ποιοτικών επιδόσεων για τις  εργασίες γενικών ασφαλίσεων από τη συνεργασία με έναν διεθνή εταίρο</w:t>
            </w:r>
            <w:r w:rsidR="005C0A99">
              <w:rPr>
                <w:rFonts w:cs="Calibri"/>
                <w:sz w:val="14"/>
                <w:szCs w:val="14"/>
              </w:rPr>
              <w:t xml:space="preserve"> χαρακτηρίζονται ως έκτακτα. </w:t>
            </w:r>
          </w:p>
          <w:p w:rsidR="00244575" w:rsidRPr="005C0A99" w:rsidRDefault="00244575" w:rsidP="000B6DC4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2304FE" w:rsidRDefault="001C2BCB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10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2075B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Κέρδη προ Φόρων και Προβλέψεων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Default="001C2BCB" w:rsidP="001C2BCB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Συνολικό καθαρό εισόδημα μείον τα συνολικά λειτουργικά έξοδα, </w:t>
            </w:r>
            <w:r w:rsidR="00244575"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εξαιρώντας τα έκτακτα ή μη επαναλαμβανόμενα στοιχεία</w:t>
            </w:r>
            <w:r w:rsidRPr="005C0A99">
              <w:rPr>
                <w:rFonts w:cs="Segoe UI"/>
                <w:iCs/>
                <w:color w:val="000000" w:themeColor="text1"/>
                <w:sz w:val="14"/>
                <w:szCs w:val="14"/>
              </w:rPr>
              <w:t>. Τα σχετικά ποσά αντιστοιχούν στα«Κέρδη προ φόρων και προβλέψεων» εξαιρώντας τα έκτακτα ή μη επαναλαμβανόμενα στοιχεία</w:t>
            </w:r>
          </w:p>
          <w:p w:rsidR="00FF6B01" w:rsidRPr="005C0A99" w:rsidRDefault="00FF6B01" w:rsidP="001C2BCB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</w:p>
        </w:tc>
      </w:tr>
      <w:tr w:rsidR="00244575" w:rsidRPr="00370D02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Default="001C2BCB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11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F55290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Κόστους προς Έσοδα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866297" w:rsidRDefault="001C2BCB" w:rsidP="00746E34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Συνολικά λειτουργικά έξοδα προ προβλέψεων ως προς συνολικό καθαρό εισόδημα εξαιρώντας </w:t>
            </w:r>
            <w:r w:rsidR="00746E34">
              <w:rPr>
                <w:rFonts w:cs="Segoe UI"/>
                <w:iCs/>
                <w:color w:val="000000" w:themeColor="text1"/>
                <w:sz w:val="14"/>
                <w:szCs w:val="14"/>
              </w:rPr>
              <w:t>τα έκτακτα στοιχεία που αφορούν την αντίστοιχη περίοδο, σύμφωνα με το στοιχείο 9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1C2BCB" w:rsidRDefault="000B6DC4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12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Κεφαλαιακής Ε</w:t>
            </w:r>
            <w:r w:rsidRPr="003D75F3">
              <w:rPr>
                <w:rFonts w:cs="Segoe UI"/>
                <w:b/>
                <w:iCs/>
                <w:color w:val="002060"/>
                <w:sz w:val="14"/>
                <w:szCs w:val="14"/>
              </w:rPr>
              <w:t>πάρκειας CET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-1 σε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pro</w:t>
            </w:r>
            <w:r w:rsidRPr="003D75F3">
              <w:rPr>
                <w:rFonts w:cs="Segoe UI"/>
                <w:b/>
                <w:iCs/>
                <w:color w:val="002060"/>
                <w:sz w:val="14"/>
                <w:szCs w:val="14"/>
              </w:rPr>
              <w:t>-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forma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βάση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Default="00244575" w:rsidP="000B6DC4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Δείκτης κεφαλαιακής επάρκειας 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CET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>-1 λαμβάνοντας υπόψη την ελάφρυνση των σταθμισμένων στοιχείων ενεργητικού (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RWA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) για τις προβλεπόμενες πωλήσεις της 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PiraeusBankBulgaria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της </w:t>
            </w:r>
            <w:r w:rsidR="000B6DC4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lastRenderedPageBreak/>
              <w:t>TiranaBank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των 2 πωλήσε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ω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NPE</w:t>
            </w:r>
            <w:r w:rsidR="000B6DC4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s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(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Amo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e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ba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A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rc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tos</w:t>
            </w:r>
            <w:r w:rsidRPr="0074261A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</w:p>
          <w:p w:rsidR="00FF6B01" w:rsidRPr="0074261A" w:rsidRDefault="00FF6B01" w:rsidP="000B6DC4">
            <w:pPr>
              <w:spacing w:after="0" w:line="240" w:lineRule="exact"/>
              <w:rPr>
                <w:rFonts w:cs="Segoe UI"/>
                <w:iCs/>
                <w:color w:val="FF0000"/>
                <w:sz w:val="14"/>
                <w:szCs w:val="14"/>
              </w:rPr>
            </w:pP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Default="002B1F7C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lastRenderedPageBreak/>
              <w:t>13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F55290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Μη Εξυπηρετούμενα Δάνεια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Ν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PL)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FF6B01" w:rsidRPr="002A0DB3" w:rsidRDefault="00244575" w:rsidP="00746E34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Προσαρμοσμένα δάνεια και απαιτήσεις από πελάτες σε καθυστέρηση άνω των 90 ημερών 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>προ προβλέψεων και προσαρμογών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</w:rPr>
              <w:t>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των εξαγορα</w:t>
            </w:r>
            <w:r w:rsidR="00746E34">
              <w:rPr>
                <w:rFonts w:cs="Segoe UI"/>
                <w:iCs/>
                <w:color w:val="000000" w:themeColor="text1"/>
                <w:sz w:val="14"/>
                <w:szCs w:val="14"/>
              </w:rPr>
              <w:t>σθεισών δραστηριοτήτων</w:t>
            </w:r>
          </w:p>
        </w:tc>
      </w:tr>
    </w:tbl>
    <w:p w:rsidR="00BE6962" w:rsidRDefault="00BE6962">
      <w:r>
        <w:br w:type="page"/>
      </w:r>
    </w:p>
    <w:tbl>
      <w:tblPr>
        <w:tblW w:w="9073" w:type="dxa"/>
        <w:tblInd w:w="-998" w:type="dxa"/>
        <w:tblBorders>
          <w:top w:val="single" w:sz="4" w:space="0" w:color="3A73AE" w:themeColor="accent1"/>
          <w:left w:val="single" w:sz="4" w:space="0" w:color="3A73AE" w:themeColor="accent1"/>
          <w:bottom w:val="single" w:sz="4" w:space="0" w:color="3A73AE" w:themeColor="accent1"/>
          <w:right w:val="single" w:sz="4" w:space="0" w:color="3A73AE" w:themeColor="accent1"/>
          <w:insideH w:val="single" w:sz="4" w:space="0" w:color="3A73AE" w:themeColor="accent1"/>
          <w:insideV w:val="single" w:sz="4" w:space="0" w:color="3A73AE" w:themeColor="accent1"/>
        </w:tblBorders>
        <w:tblLook w:val="04A0"/>
      </w:tblPr>
      <w:tblGrid>
        <w:gridCol w:w="374"/>
        <w:gridCol w:w="2559"/>
        <w:gridCol w:w="6140"/>
      </w:tblGrid>
      <w:tr w:rsidR="003A516D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3A516D" w:rsidRPr="003A516D" w:rsidRDefault="003A516D" w:rsidP="002B1F7C">
            <w:pPr>
              <w:spacing w:after="0" w:line="240" w:lineRule="exact"/>
              <w:ind w:left="-103" w:right="-133"/>
              <w:jc w:val="center"/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</w:pPr>
            <w:r w:rsidRPr="003A516D">
              <w:rPr>
                <w:rFonts w:cs="Segoe UI"/>
                <w:b/>
                <w:iCs/>
                <w:color w:val="002060"/>
                <w:sz w:val="16"/>
                <w:szCs w:val="16"/>
                <w:lang w:val="en-US"/>
              </w:rPr>
              <w:lastRenderedPageBreak/>
              <w:t>#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3A516D" w:rsidRPr="00B930EC" w:rsidRDefault="003A516D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6"/>
                <w:szCs w:val="16"/>
              </w:rPr>
              <w:t>Δείκτες Μέτρησης Απόδοσης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3A516D" w:rsidRDefault="003A516D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6"/>
                <w:szCs w:val="16"/>
              </w:rPr>
              <w:t>Επεξήγηση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Default="00244575" w:rsidP="002B1F7C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  <w:lang w:val="en-US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</w:t>
            </w:r>
            <w:r w:rsidR="002B1F7C">
              <w:rPr>
                <w:rFonts w:cs="Segoe UI"/>
                <w:iCs/>
                <w:color w:val="002060"/>
                <w:sz w:val="14"/>
                <w:szCs w:val="14"/>
              </w:rPr>
              <w:t>4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B930EC">
              <w:rPr>
                <w:rFonts w:cs="Segoe UI"/>
                <w:b/>
                <w:iCs/>
                <w:color w:val="002060"/>
                <w:sz w:val="14"/>
                <w:szCs w:val="14"/>
              </w:rPr>
              <w:t>Μη Εξυπηρετούμενα Ανοίγματα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 xml:space="preserve"> 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Ν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PE)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746E34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Πιστοδοτικά ανοίγματα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εντός ισολογισμού προ προβλέψεων και προσαρμογών σε εύλογη αξία του κόστους επιμερισμού (PPA)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των εξαγορασθεισών δραστηριοτήτων 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>τα οποία: (α) έχουν καθυστέρηση άνω των 90 ημερών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,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(β) έχουν υποστεί απομείωση ή ο οφειλέτης κρίνεται απίθανο να αποπληρώσει τις υποχρεώσεις του πλήρως χωρίς τη ρευστοποίηση καλυμμάτων, ανεξάρτητα από την ύπαρξη ποσού σε καθυστέρηση ή του αριθμού ημερών καθυστέρησης, (γ) έχουν υποστεί ρύθμιση και δεν έχει εκπνεύσει η περίοδος παρακολούθησης κατά τις προδιαγραφές της Ευρωπαϊκής Τραπεζικής Aρχής (δ) έχουν </w:t>
            </w:r>
            <w:r w:rsidRPr="009D1878">
              <w:rPr>
                <w:rFonts w:cs="Segoe UI"/>
                <w:iCs/>
                <w:color w:val="000000" w:themeColor="text1"/>
                <w:sz w:val="14"/>
                <w:szCs w:val="14"/>
              </w:rPr>
              <w:t>επιμόλυνση</w:t>
            </w:r>
            <w:r w:rsidRPr="00B930EC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από τα (α) ποσά, κατά τις προδιαγραφές της Ευρωπαϊκής Τραπεζικής Aρχής</w:t>
            </w:r>
            <w:r w:rsidR="002B55B1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 και άλλων </w:t>
            </w:r>
            <w:r w:rsidR="00FF6B01">
              <w:rPr>
                <w:rFonts w:cs="Segoe UI"/>
                <w:iCs/>
                <w:color w:val="000000" w:themeColor="text1"/>
                <w:sz w:val="14"/>
                <w:szCs w:val="14"/>
              </w:rPr>
              <w:t>κριτηρίων πιθανής αδυναμίας πληρωμής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622049" w:rsidRDefault="002B1F7C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15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2075B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μη Εξυπηρετούμενων Δανείων 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NPLs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Μη εξυπηρετούμενα δάνεια προς δάνεια και απαιτήσεις από πελάτες </w:t>
            </w:r>
            <w:r w:rsidRPr="00291F6A">
              <w:rPr>
                <w:rFonts w:cs="Segoe UI"/>
                <w:iCs/>
                <w:color w:val="000000" w:themeColor="text1"/>
                <w:sz w:val="14"/>
                <w:szCs w:val="14"/>
              </w:rPr>
              <w:t>προ προβλέψεων και προσαρμογών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622049" w:rsidRDefault="002B1F7C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16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2075B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μη Εξυπηρετούμενων Ανοιγμάτων</w:t>
            </w:r>
            <w:r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NPEs</w:t>
            </w:r>
            <w:r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 w:rsidRPr="002C2C88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Μη εξυπηρετούμενα ανοίγματα προς δάνεια και απαιτήσεις από πελάτες 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622049" w:rsidRDefault="002B1F7C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17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405D7F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765FD7"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Κάλυψης μη Εξυπηρετούμενων Δανείων</w:t>
            </w:r>
            <w:r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NPLs</w:t>
            </w:r>
            <w:r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FF6B01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ροβλέψε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ις και προσαρμογές 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σε εύλογη αξία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συμπεριλαμβανομένου 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των εξαγορασθεισών δραστηριοτήτων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προς μη εξυπηρετούμενα δάνεια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622049" w:rsidRDefault="002B1F7C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18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405D7F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 w:rsidRPr="00765FD7">
              <w:rPr>
                <w:rFonts w:cs="Segoe UI"/>
                <w:b/>
                <w:iCs/>
                <w:color w:val="002060"/>
                <w:sz w:val="14"/>
                <w:szCs w:val="14"/>
              </w:rPr>
              <w:t>Δείκτης Κάλυψης μη Εξυπηρετούμενων Ανοιγμάτων</w:t>
            </w:r>
            <w:r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NPEs</w:t>
            </w:r>
            <w:r w:rsidRPr="00405D7F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FF6B01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ροβλέψε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ις και προσαρμογές 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σε εύλογη αξία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συμπεριλαμβανομένου 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των εξαγορασθεισών δραστηριοτήτων 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προς μη εξυπηρετούμενα ανοίγματα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622049" w:rsidRDefault="00270144" w:rsidP="00270144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19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Κόστος Κινδύνου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Προβλέψεις δανείων της περιόδου προς δάνεια μετά από προβλέψεις 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Default="00270144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20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85753E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Απόδοση Ε</w:t>
            </w:r>
            <w:r w:rsidRPr="00B7770C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σόδων προς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Σ</w:t>
            </w:r>
            <w:r w:rsidRPr="00B7770C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ύνολο 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Ε</w:t>
            </w:r>
            <w:r w:rsidRPr="00B7770C">
              <w:rPr>
                <w:rFonts w:cs="Segoe UI"/>
                <w:b/>
                <w:iCs/>
                <w:color w:val="002060"/>
                <w:sz w:val="14"/>
                <w:szCs w:val="14"/>
              </w:rPr>
              <w:t>νεργητικού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(</w:t>
            </w:r>
            <w:r>
              <w:rPr>
                <w:rFonts w:cs="Segoe UI"/>
                <w:b/>
                <w:iCs/>
                <w:color w:val="002060"/>
                <w:sz w:val="14"/>
                <w:szCs w:val="14"/>
                <w:lang w:val="en-US"/>
              </w:rPr>
              <w:t>ROA</w:t>
            </w:r>
            <w:r w:rsidRPr="005C11B5">
              <w:rPr>
                <w:rFonts w:cs="Segoe UI"/>
                <w:b/>
                <w:iCs/>
                <w:color w:val="002060"/>
                <w:sz w:val="14"/>
                <w:szCs w:val="14"/>
              </w:rPr>
              <w:t>)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Κέρδος / ζημία περιόδου προς το σύνολο </w:t>
            </w:r>
            <w:r w:rsidRPr="004C6247">
              <w:rPr>
                <w:rFonts w:cs="Segoe UI"/>
                <w:iCs/>
                <w:color w:val="000000" w:themeColor="text1"/>
                <w:sz w:val="14"/>
                <w:szCs w:val="14"/>
              </w:rPr>
              <w:t>προσαρμοσμ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ένου ενεργητικού 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2A0DB3" w:rsidRDefault="00270144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21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Καθαρό αποτέλεσμα</w:t>
            </w:r>
            <w:r w:rsidR="00270144"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 ή Καθαρό Κέρδος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Κέρδος / ζημία περιόδου αναλογούν στους μετόχους μητρικής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2A0DB3" w:rsidRDefault="00270144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22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>Σωρευμένες προβλέψεις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Π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ροβλέψε</w:t>
            </w: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ις και προσαρμογές 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σε εύλογη αξία του κόστους επιμερισμού (</w:t>
            </w:r>
            <w:r w:rsidRPr="00691411">
              <w:rPr>
                <w:rFonts w:cs="Segoe UI"/>
                <w:iCs/>
                <w:color w:val="000000" w:themeColor="text1"/>
                <w:sz w:val="14"/>
                <w:szCs w:val="14"/>
                <w:lang w:val="en-US"/>
              </w:rPr>
              <w:t>PPA</w:t>
            </w:r>
            <w:r w:rsidRPr="007A0CD1">
              <w:rPr>
                <w:rFonts w:cs="Segoe UI"/>
                <w:iCs/>
                <w:color w:val="000000" w:themeColor="text1"/>
                <w:sz w:val="14"/>
                <w:szCs w:val="14"/>
              </w:rPr>
              <w:t>)</w:t>
            </w:r>
            <w:r w:rsidRPr="00D15090">
              <w:rPr>
                <w:rFonts w:cs="Segoe UI"/>
                <w:iCs/>
                <w:color w:val="000000" w:themeColor="text1"/>
                <w:sz w:val="14"/>
                <w:szCs w:val="14"/>
              </w:rPr>
              <w:t>των εξαγορασθεισών δραστηριοτήτων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270144" w:rsidRDefault="00270144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 w:rsidRPr="00270144">
              <w:rPr>
                <w:rFonts w:cs="Segoe UI"/>
                <w:iCs/>
                <w:color w:val="002060"/>
                <w:sz w:val="14"/>
                <w:szCs w:val="14"/>
              </w:rPr>
              <w:t>23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6C1777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FF0000"/>
                <w:sz w:val="14"/>
                <w:szCs w:val="14"/>
              </w:rPr>
            </w:pPr>
            <w:r w:rsidRPr="00270144">
              <w:rPr>
                <w:rFonts w:cs="Segoe UI"/>
                <w:b/>
                <w:iCs/>
                <w:color w:val="002060"/>
                <w:sz w:val="14"/>
                <w:szCs w:val="14"/>
              </w:rPr>
              <w:t>Λειτουργικά Έξοδα / Κόστος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6C1777" w:rsidRDefault="00244575" w:rsidP="00BF3B27">
            <w:pPr>
              <w:spacing w:after="0" w:line="240" w:lineRule="exact"/>
              <w:rPr>
                <w:rFonts w:cs="Segoe UI"/>
                <w:iCs/>
                <w:color w:val="FF0000"/>
                <w:sz w:val="14"/>
                <w:szCs w:val="14"/>
              </w:rPr>
            </w:pPr>
            <w:r w:rsidRPr="00270144">
              <w:rPr>
                <w:rFonts w:cs="Segoe UI"/>
                <w:iCs/>
                <w:color w:val="000000" w:themeColor="text1"/>
                <w:sz w:val="14"/>
                <w:szCs w:val="14"/>
              </w:rPr>
              <w:t>Σύνολο λειτουργικών εξόδων προ προβλέψεων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2A0DB3" w:rsidRDefault="002B1F7C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26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Έξοδο Προβλέψεων Δανείων 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 xml:space="preserve">Έξοδο απομειώσεων για δάνεια και απαιτήσεις κατά πελατών </w:t>
            </w:r>
          </w:p>
        </w:tc>
      </w:tr>
      <w:tr w:rsidR="00244575" w:rsidRPr="002A0DB3" w:rsidTr="00911B05">
        <w:trPr>
          <w:trHeight w:val="383"/>
        </w:trPr>
        <w:tc>
          <w:tcPr>
            <w:tcW w:w="374" w:type="dxa"/>
            <w:shd w:val="clear" w:color="auto" w:fill="auto"/>
            <w:noWrap/>
            <w:vAlign w:val="center"/>
          </w:tcPr>
          <w:p w:rsidR="00244575" w:rsidRPr="002A0DB3" w:rsidRDefault="002B1F7C" w:rsidP="00BF3B27">
            <w:pPr>
              <w:spacing w:after="0" w:line="240" w:lineRule="exact"/>
              <w:ind w:left="-103" w:right="-133"/>
              <w:jc w:val="center"/>
              <w:rPr>
                <w:rFonts w:cs="Segoe UI"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iCs/>
                <w:color w:val="002060"/>
                <w:sz w:val="14"/>
                <w:szCs w:val="14"/>
              </w:rPr>
              <w:t>27</w:t>
            </w:r>
          </w:p>
        </w:tc>
        <w:tc>
          <w:tcPr>
            <w:tcW w:w="2559" w:type="dxa"/>
            <w:shd w:val="clear" w:color="auto" w:fill="auto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b/>
                <w:iCs/>
                <w:color w:val="002060"/>
                <w:sz w:val="14"/>
                <w:szCs w:val="14"/>
              </w:rPr>
            </w:pPr>
            <w:r>
              <w:rPr>
                <w:rFonts w:cs="Segoe UI"/>
                <w:b/>
                <w:iCs/>
                <w:color w:val="002060"/>
                <w:sz w:val="14"/>
                <w:szCs w:val="14"/>
              </w:rPr>
              <w:t xml:space="preserve">Προ Φόρων Αποτέλεσμα </w:t>
            </w:r>
          </w:p>
        </w:tc>
        <w:tc>
          <w:tcPr>
            <w:tcW w:w="6140" w:type="dxa"/>
            <w:shd w:val="clear" w:color="auto" w:fill="FFFFFF" w:themeFill="background1"/>
            <w:vAlign w:val="center"/>
          </w:tcPr>
          <w:p w:rsidR="00244575" w:rsidRPr="002A0DB3" w:rsidRDefault="00244575" w:rsidP="00BF3B27">
            <w:pPr>
              <w:spacing w:after="0" w:line="240" w:lineRule="exact"/>
              <w:rPr>
                <w:rFonts w:cs="Segoe UI"/>
                <w:iCs/>
                <w:color w:val="000000" w:themeColor="text1"/>
                <w:sz w:val="14"/>
                <w:szCs w:val="14"/>
              </w:rPr>
            </w:pPr>
            <w:r>
              <w:rPr>
                <w:rFonts w:cs="Segoe UI"/>
                <w:iCs/>
                <w:color w:val="000000" w:themeColor="text1"/>
                <w:sz w:val="14"/>
                <w:szCs w:val="14"/>
              </w:rPr>
              <w:t>Κέρδος / ζημία περιόδου προ φόρου εισοδήματος</w:t>
            </w:r>
          </w:p>
        </w:tc>
      </w:tr>
    </w:tbl>
    <w:p w:rsidR="00CA0A30" w:rsidRPr="00E76DBA" w:rsidRDefault="00FD031B" w:rsidP="00F52DEC">
      <w:pPr>
        <w:rPr>
          <w:rFonts w:cs="Calibri"/>
          <w:b/>
        </w:rPr>
      </w:pPr>
      <w:r w:rsidRPr="00E76DBA">
        <w:rPr>
          <w:rFonts w:cs="Calibri"/>
          <w:b/>
        </w:rPr>
        <w:tab/>
      </w:r>
    </w:p>
    <w:sectPr w:rsidR="00CA0A30" w:rsidRPr="00E76DBA" w:rsidSect="00222EC0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410" w:right="1134" w:bottom="851" w:left="297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CCF" w:rsidRDefault="009D2CCF" w:rsidP="00A14E18">
      <w:pPr>
        <w:spacing w:after="0" w:line="240" w:lineRule="auto"/>
      </w:pPr>
      <w:r>
        <w:separator/>
      </w:r>
    </w:p>
  </w:endnote>
  <w:endnote w:type="continuationSeparator" w:id="1">
    <w:p w:rsidR="009D2CCF" w:rsidRDefault="009D2CCF" w:rsidP="00A14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F65" w:rsidRDefault="00411970" w:rsidP="006E0C7E">
    <w:pPr>
      <w:pStyle w:val="a4"/>
      <w:ind w:right="-427"/>
      <w:jc w:val="right"/>
    </w:pPr>
    <w:r w:rsidRPr="00411970">
      <w:rPr>
        <w:noProof/>
        <w:lang w:val="en-GB" w:eastAsia="en-GB"/>
      </w:rPr>
      <w:pict>
        <v:rect id="Rectangle 11" o:spid="_x0000_s2055" style="position:absolute;left:0;text-align:left;margin-left:-148.85pt;margin-top:9.95pt;width:595.3pt;height:39.7pt;z-index:-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" fillcolor="#ffc000" stroked="f">
          <o:lock v:ext="edit" aspectratio="t"/>
        </v:rect>
      </w:pict>
    </w:r>
    <w:r w:rsidRPr="00411970">
      <w:rPr>
        <w:noProof/>
        <w:lang w:val="en-GB" w:eastAsia="en-GB"/>
      </w:rPr>
      <w:pict>
        <v:group id="Group 15" o:spid="_x0000_s2052" style="position:absolute;left:0;text-align:left;margin-left:-40.05pt;margin-top:10.5pt;width:359.8pt;height:27.35pt;z-index:251683840" coordorigin="2176,16223" coordsize="7196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2054" type="#_x0000_t202" style="position:absolute;left:2176;top:16223;width:686;height: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" filled="f" stroked="f">
            <v:textbox inset=",,0">
              <w:txbxContent>
                <w:p w:rsidR="00480F65" w:rsidRPr="00BE269A" w:rsidRDefault="00411970" w:rsidP="00C33762">
                  <w:pPr>
                    <w:jc w:val="right"/>
                    <w:rPr>
                      <w:color w:val="003C96" w:themeColor="text2"/>
                      <w:sz w:val="24"/>
                      <w:szCs w:val="24"/>
                    </w:rPr>
                  </w:pPr>
                  <w:r w:rsidRPr="00BE269A">
                    <w:rPr>
                      <w:color w:val="003C96" w:themeColor="text2"/>
                      <w:sz w:val="24"/>
                      <w:szCs w:val="24"/>
                    </w:rPr>
                    <w:fldChar w:fldCharType="begin"/>
                  </w:r>
                  <w:r w:rsidR="00480F65" w:rsidRPr="00BE269A">
                    <w:rPr>
                      <w:color w:val="003C96" w:themeColor="text2"/>
                      <w:sz w:val="24"/>
                      <w:szCs w:val="24"/>
                    </w:rPr>
                    <w:instrText xml:space="preserve"> PAGE   \* MERGEFORMAT </w:instrText>
                  </w:r>
                  <w:r w:rsidRPr="00BE269A">
                    <w:rPr>
                      <w:color w:val="003C96" w:themeColor="text2"/>
                      <w:sz w:val="24"/>
                      <w:szCs w:val="24"/>
                    </w:rPr>
                    <w:fldChar w:fldCharType="separate"/>
                  </w:r>
                  <w:r w:rsidR="007B0854">
                    <w:rPr>
                      <w:noProof/>
                      <w:color w:val="003C96" w:themeColor="text2"/>
                      <w:sz w:val="24"/>
                      <w:szCs w:val="24"/>
                    </w:rPr>
                    <w:t>2</w:t>
                  </w:r>
                  <w:r w:rsidRPr="00BE269A">
                    <w:rPr>
                      <w:noProof/>
                      <w:color w:val="003C96" w:themeColor="text2"/>
                      <w:sz w:val="24"/>
                      <w:szCs w:val="24"/>
                    </w:rPr>
                    <w:fldChar w:fldCharType="end"/>
                  </w:r>
                </w:p>
              </w:txbxContent>
            </v:textbox>
          </v:shape>
          <v:shape id="Text Box 14" o:spid="_x0000_s2053" type="#_x0000_t202" style="position:absolute;left:2944;top:16239;width:6428;height:5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" filled="f" stroked="f">
            <v:textbox inset="0">
              <w:txbxContent>
                <w:p w:rsidR="00480F65" w:rsidRPr="00601EDF" w:rsidRDefault="00480F65">
                  <w:pPr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601EDF">
                    <w:rPr>
                      <w:color w:val="FFFFFF" w:themeColor="background1"/>
                      <w:sz w:val="20"/>
                      <w:szCs w:val="20"/>
                    </w:rPr>
                    <w:t>|</w:t>
                  </w:r>
                  <w:r>
                    <w:rPr>
                      <w:color w:val="FFFFFF" w:themeColor="background1"/>
                      <w:sz w:val="20"/>
                      <w:szCs w:val="20"/>
                    </w:rPr>
                    <w:t>30 Νοεμβρίου</w:t>
                  </w:r>
                  <w:r>
                    <w:rPr>
                      <w:color w:val="FFFFFF" w:themeColor="background1"/>
                      <w:sz w:val="20"/>
                      <w:szCs w:val="20"/>
                      <w:lang w:val="en-US"/>
                    </w:rPr>
                    <w:t xml:space="preserve"> 2</w:t>
                  </w:r>
                  <w:r>
                    <w:rPr>
                      <w:color w:val="FFFFFF" w:themeColor="background1"/>
                      <w:sz w:val="20"/>
                      <w:szCs w:val="20"/>
                    </w:rPr>
                    <w:t>018</w:t>
                  </w:r>
                </w:p>
              </w:txbxContent>
            </v:textbox>
          </v:shape>
        </v:group>
      </w:pict>
    </w:r>
    <w:r w:rsidR="00480F65">
      <w:rPr>
        <w:noProof/>
        <w:lang w:val="en-US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4777740</wp:posOffset>
          </wp:positionH>
          <wp:positionV relativeFrom="paragraph">
            <wp:posOffset>41275</wp:posOffset>
          </wp:positionV>
          <wp:extent cx="287655" cy="283845"/>
          <wp:effectExtent l="0" t="0" r="0" b="0"/>
          <wp:wrapTight wrapText="bothSides">
            <wp:wrapPolygon edited="0">
              <wp:start x="0" y="0"/>
              <wp:lineTo x="0" y="20295"/>
              <wp:lineTo x="20026" y="20295"/>
              <wp:lineTo x="20026" y="0"/>
              <wp:lineTo x="0" y="0"/>
            </wp:wrapPolygon>
          </wp:wrapTight>
          <wp:docPr id="106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31969" t="38889" r="33712" b="23682"/>
                  <a:stretch/>
                </pic:blipFill>
                <pic:spPr bwMode="auto">
                  <a:xfrm>
                    <a:off x="0" y="0"/>
                    <a:ext cx="287655" cy="283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F65" w:rsidRDefault="00480F65">
    <w:pPr>
      <w:pStyle w:val="a4"/>
    </w:pPr>
    <w:r>
      <w:rPr>
        <w:noProof/>
        <w:lang w:val="en-US"/>
      </w:rPr>
      <w:drawing>
        <wp:anchor distT="0" distB="0" distL="114300" distR="114300" simplePos="0" relativeHeight="251688960" behindDoc="1" locked="0" layoutInCell="1" allowOverlap="1">
          <wp:simplePos x="0" y="0"/>
          <wp:positionH relativeFrom="column">
            <wp:posOffset>4813461</wp:posOffset>
          </wp:positionH>
          <wp:positionV relativeFrom="paragraph">
            <wp:posOffset>54610</wp:posOffset>
          </wp:positionV>
          <wp:extent cx="287655" cy="283845"/>
          <wp:effectExtent l="0" t="0" r="0" b="1905"/>
          <wp:wrapTight wrapText="bothSides">
            <wp:wrapPolygon edited="0">
              <wp:start x="0" y="0"/>
              <wp:lineTo x="0" y="20295"/>
              <wp:lineTo x="20026" y="20295"/>
              <wp:lineTo x="20026" y="0"/>
              <wp:lineTo x="0" y="0"/>
            </wp:wrapPolygon>
          </wp:wrapTight>
          <wp:docPr id="111" name="Εικόνα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31969" t="38889" r="33712" b="23682"/>
                  <a:stretch/>
                </pic:blipFill>
                <pic:spPr bwMode="auto">
                  <a:xfrm>
                    <a:off x="0" y="0"/>
                    <a:ext cx="287655" cy="2838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411970" w:rsidRPr="00411970">
      <w:rPr>
        <w:noProof/>
        <w:lang w:val="en-GB" w:eastAsia="en-GB"/>
      </w:rPr>
      <w:pict>
        <v:rect id="Rectangle 7" o:spid="_x0000_s2049" style="position:absolute;margin-left:-148.75pt;margin-top:10.15pt;width:595.3pt;height:39.7pt;z-index:-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" fillcolor="#ffc000" stroked="f">
          <o:lock v:ext="edit" aspectratio="t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CCF" w:rsidRDefault="009D2CCF" w:rsidP="00A14E18">
      <w:pPr>
        <w:spacing w:after="0" w:line="240" w:lineRule="auto"/>
      </w:pPr>
      <w:r>
        <w:separator/>
      </w:r>
    </w:p>
  </w:footnote>
  <w:footnote w:type="continuationSeparator" w:id="1">
    <w:p w:rsidR="009D2CCF" w:rsidRDefault="009D2CCF" w:rsidP="00A14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F65" w:rsidRPr="00910B3C" w:rsidRDefault="00411970" w:rsidP="00B23C31">
    <w:pPr>
      <w:pStyle w:val="a3"/>
      <w:ind w:right="-285"/>
      <w:rPr>
        <w:b/>
        <w:lang w:val="en-US"/>
      </w:rPr>
    </w:pPr>
    <w:r w:rsidRPr="00411970">
      <w:rPr>
        <w:rFonts w:ascii="Calibri" w:hAnsi="Calibri" w:cs="Calibri"/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2057" type="#_x0000_t202" style="position:absolute;margin-left:156.6pt;margin-top:17.35pt;width:403.95pt;height:36.45pt;z-index:251694080;visibility:visible;mso-position-horizont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Z+rqAIAAKQ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" filled="f" stroked="f">
          <v:path arrowok="t"/>
          <v:textbox>
            <w:txbxContent>
              <w:p w:rsidR="0067512D" w:rsidRPr="00C5515C" w:rsidRDefault="0067512D" w:rsidP="005C2A16">
                <w:pPr>
                  <w:pStyle w:val="01HEADLINE"/>
                  <w:rPr>
                    <w:b w:val="0"/>
                    <w:color w:val="000000" w:themeColor="text1"/>
                    <w:sz w:val="24"/>
                    <w:szCs w:val="24"/>
                  </w:rPr>
                </w:pP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>ΟΜΙΛΟΣ ΤΡΑΠΕΖΑΣ ΠΕΙΡΑΙΩΣ</w:t>
                </w:r>
                <w:r w:rsidRPr="00C5515C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| 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>ΑΠΟΤΕΛΕΣΜΑΤΑ 9ΜΗΝΟΥ 2018</w:t>
                </w:r>
              </w:p>
            </w:txbxContent>
          </v:textbox>
          <w10:wrap anchorx="page"/>
        </v:shape>
      </w:pict>
    </w:r>
    <w:r w:rsidRPr="00411970">
      <w:rPr>
        <w:b/>
        <w:noProof/>
        <w:lang w:val="en-GB" w:eastAsia="en-GB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AutoShape 12" o:spid="_x0000_s2056" type="#_x0000_t34" style="position:absolute;margin-left:-.75pt;margin-top:59.4pt;width:492.15pt;height:.05pt;z-index:251674624;visibility:visible;mso-wrap-distance-top:-1e-4mm;mso-wrap-distance-bottom:-1e-4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" adj="10799" strokecolor="#ffc000">
          <w10:wrap anchorx="margin"/>
        </v:shape>
      </w:pict>
    </w:r>
    <w:r w:rsidR="00480F65" w:rsidRPr="00910B3C">
      <w:rPr>
        <w:b/>
        <w:noProof/>
        <w:lang w:val="en-US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-1454785</wp:posOffset>
          </wp:positionH>
          <wp:positionV relativeFrom="paragraph">
            <wp:posOffset>-67945</wp:posOffset>
          </wp:positionV>
          <wp:extent cx="2139950" cy="682625"/>
          <wp:effectExtent l="0" t="0" r="0" b="0"/>
          <wp:wrapTight wrapText="bothSides">
            <wp:wrapPolygon edited="0">
              <wp:start x="0" y="0"/>
              <wp:lineTo x="0" y="21098"/>
              <wp:lineTo x="21344" y="21098"/>
              <wp:lineTo x="21344" y="0"/>
              <wp:lineTo x="0" y="0"/>
            </wp:wrapPolygon>
          </wp:wrapTight>
          <wp:docPr id="105" name="Εικόνα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F65" w:rsidRPr="00910B3C" w:rsidRDefault="00480F65" w:rsidP="00910B3C">
    <w:pPr>
      <w:pStyle w:val="a3"/>
      <w:tabs>
        <w:tab w:val="left" w:pos="1843"/>
      </w:tabs>
      <w:ind w:right="-427"/>
      <w:rPr>
        <w:b/>
        <w:i/>
        <w:color w:val="FF0000"/>
        <w:sz w:val="24"/>
        <w:szCs w:val="24"/>
        <w:highlight w:val="yellow"/>
        <w:u w:val="single"/>
        <w:lang w:val="en-US"/>
      </w:rPr>
    </w:pPr>
    <w:r>
      <w:rPr>
        <w:rFonts w:ascii="Calibri" w:hAnsi="Calibri" w:cs="Calibri"/>
        <w:noProof/>
        <w:lang w:val="en-US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column">
            <wp:posOffset>-1492698</wp:posOffset>
          </wp:positionH>
          <wp:positionV relativeFrom="paragraph">
            <wp:posOffset>-56437</wp:posOffset>
          </wp:positionV>
          <wp:extent cx="683895" cy="683895"/>
          <wp:effectExtent l="0" t="0" r="1905" b="1905"/>
          <wp:wrapTight wrapText="bothSides">
            <wp:wrapPolygon edited="0">
              <wp:start x="0" y="0"/>
              <wp:lineTo x="0" y="21058"/>
              <wp:lineTo x="21058" y="21058"/>
              <wp:lineTo x="21058" y="0"/>
              <wp:lineTo x="0" y="0"/>
            </wp:wrapPolygon>
          </wp:wrapTight>
          <wp:docPr id="22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ΠΕΙΡΑΙΩΣ_ΕΝ-ΚΙΤΡΙΝΟ-CMY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895" cy="683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  <w:sz w:val="20"/>
        <w:szCs w:val="20"/>
        <w:lang w:val="en-US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column">
            <wp:posOffset>-774700</wp:posOffset>
          </wp:positionH>
          <wp:positionV relativeFrom="paragraph">
            <wp:posOffset>-60325</wp:posOffset>
          </wp:positionV>
          <wp:extent cx="683895" cy="682625"/>
          <wp:effectExtent l="0" t="0" r="0" b="0"/>
          <wp:wrapTight wrapText="bothSides">
            <wp:wrapPolygon edited="0">
              <wp:start x="0" y="0"/>
              <wp:lineTo x="0" y="21098"/>
              <wp:lineTo x="21058" y="21098"/>
              <wp:lineTo x="21058" y="0"/>
              <wp:lineTo x="0" y="0"/>
            </wp:wrapPolygon>
          </wp:wrapTight>
          <wp:docPr id="108" name="Εικόνα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30A3109_GRAY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" t="7644" r="1537" b="26523"/>
                  <a:stretch/>
                </pic:blipFill>
                <pic:spPr bwMode="auto">
                  <a:xfrm>
                    <a:off x="0" y="0"/>
                    <a:ext cx="683895" cy="68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  <w:sz w:val="20"/>
        <w:szCs w:val="20"/>
        <w:lang w:val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683260</wp:posOffset>
          </wp:positionH>
          <wp:positionV relativeFrom="paragraph">
            <wp:posOffset>-62865</wp:posOffset>
          </wp:positionV>
          <wp:extent cx="683895" cy="683895"/>
          <wp:effectExtent l="0" t="0" r="0" b="0"/>
          <wp:wrapTight wrapText="bothSides">
            <wp:wrapPolygon edited="0">
              <wp:start x="0" y="0"/>
              <wp:lineTo x="0" y="21058"/>
              <wp:lineTo x="21058" y="21058"/>
              <wp:lineTo x="21058" y="0"/>
              <wp:lineTo x="0" y="0"/>
            </wp:wrapPolygon>
          </wp:wrapTight>
          <wp:docPr id="109" name="Εικόνα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30A3109_GRAY.jpg"/>
                  <pic:cNvPicPr/>
                </pic:nvPicPr>
                <pic:blipFill rotWithShape="1">
                  <a:blip r:embed="rId3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7653" r="5675"/>
                  <a:stretch/>
                </pic:blipFill>
                <pic:spPr bwMode="auto">
                  <a:xfrm>
                    <a:off x="0" y="0"/>
                    <a:ext cx="683895" cy="683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>
      <w:rPr>
        <w:rFonts w:ascii="Calibri" w:eastAsia="Times New Roman" w:hAnsi="Calibri" w:cs="Calibri"/>
        <w:noProof/>
        <w:sz w:val="20"/>
        <w:szCs w:val="20"/>
        <w:lang w:val="en-US"/>
      </w:rPr>
      <w:drawing>
        <wp:anchor distT="0" distB="0" distL="114300" distR="114300" simplePos="0" relativeHeight="251679744" behindDoc="1" locked="0" layoutInCell="1" allowOverlap="1">
          <wp:simplePos x="0" y="0"/>
          <wp:positionH relativeFrom="column">
            <wp:posOffset>-45085</wp:posOffset>
          </wp:positionH>
          <wp:positionV relativeFrom="paragraph">
            <wp:posOffset>-60325</wp:posOffset>
          </wp:positionV>
          <wp:extent cx="682625" cy="682625"/>
          <wp:effectExtent l="0" t="0" r="0" b="0"/>
          <wp:wrapTight wrapText="bothSides">
            <wp:wrapPolygon edited="0">
              <wp:start x="0" y="0"/>
              <wp:lineTo x="0" y="21098"/>
              <wp:lineTo x="21098" y="21098"/>
              <wp:lineTo x="21098" y="0"/>
              <wp:lineTo x="0" y="0"/>
            </wp:wrapPolygon>
          </wp:wrapTight>
          <wp:docPr id="110" name="Εικόνα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30A3109_GRAY.jpg"/>
                  <pic:cNvPicPr/>
                </pic:nvPicPr>
                <pic:blipFill rotWithShape="1">
                  <a:blip r:embed="rId4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4231" r="19124"/>
                  <a:stretch/>
                </pic:blipFill>
                <pic:spPr bwMode="auto">
                  <a:xfrm>
                    <a:off x="0" y="0"/>
                    <a:ext cx="682625" cy="682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480F65" w:rsidRDefault="00411970">
    <w:pPr>
      <w:pStyle w:val="a3"/>
    </w:pPr>
    <w:r w:rsidRPr="00411970">
      <w:rPr>
        <w:rFonts w:ascii="Calibri" w:hAnsi="Calibri" w:cs="Calibri"/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3" o:spid="_x0000_s2051" type="#_x0000_t202" style="position:absolute;margin-left:156.6pt;margin-top:2.7pt;width:403.95pt;height:36.45pt;z-index:251692032;visibility:visible;mso-position-horizontal-relative:page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" filled="f" stroked="f">
          <v:path arrowok="t"/>
          <v:textbox>
            <w:txbxContent>
              <w:p w:rsidR="0067512D" w:rsidRPr="00C5515C" w:rsidRDefault="0067512D" w:rsidP="00222EC0">
                <w:pPr>
                  <w:pStyle w:val="01HEADLINE"/>
                  <w:rPr>
                    <w:b w:val="0"/>
                    <w:color w:val="000000" w:themeColor="text1"/>
                    <w:sz w:val="24"/>
                    <w:szCs w:val="24"/>
                  </w:rPr>
                </w:pP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>ΟΜΙΛΟΣ ΤΡΑΠΕΖΑΣ ΠΕΙΡΑΙΩΣ</w:t>
                </w:r>
                <w:r w:rsidRPr="00C5515C">
                  <w:rPr>
                    <w:b w:val="0"/>
                    <w:color w:val="000000" w:themeColor="text1"/>
                    <w:sz w:val="24"/>
                    <w:szCs w:val="24"/>
                  </w:rPr>
                  <w:t xml:space="preserve">| </w:t>
                </w:r>
                <w:r>
                  <w:rPr>
                    <w:b w:val="0"/>
                    <w:color w:val="000000" w:themeColor="text1"/>
                    <w:sz w:val="24"/>
                    <w:szCs w:val="24"/>
                  </w:rPr>
                  <w:t>ΑΠΟΤΕΛΕΣΜΑΤΑ 9ΜΗΝΟΥ 2018</w:t>
                </w:r>
              </w:p>
            </w:txbxContent>
          </v:textbox>
          <w10:wrap anchorx="page"/>
        </v:shape>
      </w:pict>
    </w:r>
    <w:r w:rsidRPr="00411970">
      <w:rPr>
        <w:rFonts w:asciiTheme="majorHAnsi" w:hAnsiTheme="majorHAnsi" w:cstheme="majorHAnsi"/>
        <w:noProof/>
        <w:lang w:val="en-GB" w:eastAsia="en-GB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Straight Arrow Connector 4" o:spid="_x0000_s2050" type="#_x0000_t34" style="position:absolute;margin-left:.55pt;margin-top:46.3pt;width:492.15pt;height:.05pt;z-index:251661312;visibility:visible;mso-wrap-distance-top:-1e-4mm;mso-wrap-distance-bottom:-1e-4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" adj="10799" strokecolor="#ffc000"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8pt;height:22.8pt" o:bullet="t">
        <v:imagedata r:id="rId1" o:title="BulletTick"/>
      </v:shape>
    </w:pict>
  </w:numPicBullet>
  <w:numPicBullet w:numPicBulletId="1">
    <w:pict>
      <v:shape id="_x0000_i1031" type="#_x0000_t75" style="width:16.8pt;height:16.8pt;visibility:visible;mso-wrap-style:square" o:bullet="t">
        <v:imagedata r:id="rId2" o:title=""/>
      </v:shape>
    </w:pict>
  </w:numPicBullet>
  <w:numPicBullet w:numPicBulletId="2">
    <w:pict>
      <v:shape id="_x0000_i1032" type="#_x0000_t75" style="width:21.6pt;height:15.6pt;visibility:visible;mso-wrap-style:square" o:bullet="t">
        <v:imagedata r:id="rId3" o:title=""/>
      </v:shape>
    </w:pict>
  </w:numPicBullet>
  <w:abstractNum w:abstractNumId="0">
    <w:nsid w:val="124D438A"/>
    <w:multiLevelType w:val="hybridMultilevel"/>
    <w:tmpl w:val="73DAEC66"/>
    <w:lvl w:ilvl="0" w:tplc="ADD2F356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2B5582" w:themeColor="accent1" w:themeShade="BF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407D0"/>
    <w:multiLevelType w:val="hybridMultilevel"/>
    <w:tmpl w:val="103C4E28"/>
    <w:lvl w:ilvl="0" w:tplc="AAF885E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858EA"/>
    <w:multiLevelType w:val="hybridMultilevel"/>
    <w:tmpl w:val="A8CE7D00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D1596D"/>
    <w:multiLevelType w:val="hybridMultilevel"/>
    <w:tmpl w:val="DA5E072A"/>
    <w:lvl w:ilvl="0" w:tplc="A3D48850">
      <w:numFmt w:val="bullet"/>
      <w:lvlText w:val="•"/>
      <w:lvlJc w:val="left"/>
      <w:pPr>
        <w:ind w:left="1080" w:hanging="720"/>
      </w:pPr>
      <w:rPr>
        <w:rFonts w:ascii="Calibri" w:eastAsiaTheme="minorHAnsi" w:hAnsi="Calibri" w:cs="Segoe U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34FF1"/>
    <w:multiLevelType w:val="hybridMultilevel"/>
    <w:tmpl w:val="4D506F0C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37C54981"/>
    <w:multiLevelType w:val="hybridMultilevel"/>
    <w:tmpl w:val="1BEE0378"/>
    <w:lvl w:ilvl="0" w:tplc="8F10FF4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ED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523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02A3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7E0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6894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16EC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C4F5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103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A576187"/>
    <w:multiLevelType w:val="hybridMultilevel"/>
    <w:tmpl w:val="91A8593A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>
    <w:nsid w:val="524200F5"/>
    <w:multiLevelType w:val="hybridMultilevel"/>
    <w:tmpl w:val="8BA48B6E"/>
    <w:lvl w:ilvl="0" w:tplc="900EE7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492C81"/>
    <w:multiLevelType w:val="hybridMultilevel"/>
    <w:tmpl w:val="1DFA62FE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>
    <w:nsid w:val="5A4A0C45"/>
    <w:multiLevelType w:val="hybridMultilevel"/>
    <w:tmpl w:val="FEACAAB6"/>
    <w:lvl w:ilvl="0" w:tplc="7B42F3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el-GR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C10099"/>
    <w:multiLevelType w:val="hybridMultilevel"/>
    <w:tmpl w:val="33A6B04A"/>
    <w:lvl w:ilvl="0" w:tplc="0408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92046E"/>
    <w:multiLevelType w:val="hybridMultilevel"/>
    <w:tmpl w:val="1B04D692"/>
    <w:lvl w:ilvl="0" w:tplc="50E01FD0">
      <w:start w:val="1"/>
      <w:numFmt w:val="decimal"/>
      <w:lvlText w:val="(%1)"/>
      <w:lvlJc w:val="left"/>
      <w:pPr>
        <w:ind w:left="360" w:hanging="360"/>
      </w:pPr>
      <w:rPr>
        <w:rFonts w:asciiTheme="minorHAnsi" w:eastAsiaTheme="minorHAnsi" w:hAnsiTheme="minorHAnsi" w:cstheme="majorHAnsi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9AE021F"/>
    <w:multiLevelType w:val="hybridMultilevel"/>
    <w:tmpl w:val="878448E2"/>
    <w:lvl w:ilvl="0" w:tplc="298C2F2E">
      <w:start w:val="23"/>
      <w:numFmt w:val="bullet"/>
      <w:lvlText w:val="-"/>
      <w:lvlJc w:val="left"/>
      <w:pPr>
        <w:ind w:left="384" w:hanging="360"/>
      </w:pPr>
      <w:rPr>
        <w:rFonts w:ascii="Calibri" w:eastAsiaTheme="minorEastAsia" w:hAnsi="Calibri" w:cs="Calibri" w:hint="default"/>
        <w:color w:val="003C96" w:themeColor="text2"/>
      </w:rPr>
    </w:lvl>
    <w:lvl w:ilvl="1" w:tplc="0408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3">
    <w:nsid w:val="6E032BE8"/>
    <w:multiLevelType w:val="hybridMultilevel"/>
    <w:tmpl w:val="5FB885AC"/>
    <w:lvl w:ilvl="0" w:tplc="6C3E16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9F7C09"/>
    <w:multiLevelType w:val="hybridMultilevel"/>
    <w:tmpl w:val="7338B3F2"/>
    <w:lvl w:ilvl="0" w:tplc="465A8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A73AE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7775BAB"/>
    <w:multiLevelType w:val="hybridMultilevel"/>
    <w:tmpl w:val="D0EEB17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90B5D7B"/>
    <w:multiLevelType w:val="hybridMultilevel"/>
    <w:tmpl w:val="F266EA1E"/>
    <w:lvl w:ilvl="0" w:tplc="10B8B7E8">
      <w:start w:val="23"/>
      <w:numFmt w:val="bullet"/>
      <w:lvlText w:val="-"/>
      <w:lvlJc w:val="left"/>
      <w:pPr>
        <w:ind w:left="384" w:hanging="360"/>
      </w:pPr>
      <w:rPr>
        <w:rFonts w:ascii="Calibri" w:eastAsiaTheme="minorEastAsia" w:hAnsi="Calibri" w:cs="Calibri" w:hint="default"/>
        <w:color w:val="003C96" w:themeColor="text2"/>
      </w:rPr>
    </w:lvl>
    <w:lvl w:ilvl="1" w:tplc="04080003" w:tentative="1">
      <w:start w:val="1"/>
      <w:numFmt w:val="bullet"/>
      <w:lvlText w:val="o"/>
      <w:lvlJc w:val="left"/>
      <w:pPr>
        <w:ind w:left="110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2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4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6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8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0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2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44" w:hanging="360"/>
      </w:pPr>
      <w:rPr>
        <w:rFonts w:ascii="Wingdings" w:hAnsi="Wingdings" w:hint="default"/>
      </w:rPr>
    </w:lvl>
  </w:abstractNum>
  <w:abstractNum w:abstractNumId="17">
    <w:nsid w:val="7F7E61CD"/>
    <w:multiLevelType w:val="hybridMultilevel"/>
    <w:tmpl w:val="67CC7CE8"/>
    <w:lvl w:ilvl="0" w:tplc="1108C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C96" w:themeColor="text2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2"/>
  </w:num>
  <w:num w:numId="5">
    <w:abstractNumId w:val="9"/>
  </w:num>
  <w:num w:numId="6">
    <w:abstractNumId w:val="13"/>
  </w:num>
  <w:num w:numId="7">
    <w:abstractNumId w:val="3"/>
  </w:num>
  <w:num w:numId="8">
    <w:abstractNumId w:val="17"/>
  </w:num>
  <w:num w:numId="9">
    <w:abstractNumId w:val="11"/>
  </w:num>
  <w:num w:numId="10">
    <w:abstractNumId w:val="15"/>
  </w:num>
  <w:num w:numId="11">
    <w:abstractNumId w:val="14"/>
  </w:num>
  <w:num w:numId="12">
    <w:abstractNumId w:val="5"/>
  </w:num>
  <w:num w:numId="13">
    <w:abstractNumId w:val="14"/>
  </w:num>
  <w:num w:numId="14">
    <w:abstractNumId w:val="4"/>
  </w:num>
  <w:num w:numId="15">
    <w:abstractNumId w:val="8"/>
  </w:num>
  <w:num w:numId="16">
    <w:abstractNumId w:val="6"/>
  </w:num>
  <w:num w:numId="17">
    <w:abstractNumId w:val="0"/>
  </w:num>
  <w:num w:numId="18">
    <w:abstractNumId w:val="12"/>
  </w:num>
  <w:num w:numId="19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12"/>
        <o:r id="V:Rule2" type="connector" idref="#Straight Arrow Connector 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A14E18"/>
    <w:rsid w:val="00000BC6"/>
    <w:rsid w:val="00001E6E"/>
    <w:rsid w:val="00002FDD"/>
    <w:rsid w:val="00003672"/>
    <w:rsid w:val="0000374D"/>
    <w:rsid w:val="00003855"/>
    <w:rsid w:val="00003A09"/>
    <w:rsid w:val="0000442A"/>
    <w:rsid w:val="0000443E"/>
    <w:rsid w:val="00004910"/>
    <w:rsid w:val="00005BE9"/>
    <w:rsid w:val="00005CB6"/>
    <w:rsid w:val="00006029"/>
    <w:rsid w:val="000062A0"/>
    <w:rsid w:val="00007A6A"/>
    <w:rsid w:val="0001049B"/>
    <w:rsid w:val="00010B68"/>
    <w:rsid w:val="000110AE"/>
    <w:rsid w:val="00012EA5"/>
    <w:rsid w:val="0001359E"/>
    <w:rsid w:val="0001438C"/>
    <w:rsid w:val="00015854"/>
    <w:rsid w:val="00015FAE"/>
    <w:rsid w:val="00016980"/>
    <w:rsid w:val="00016A48"/>
    <w:rsid w:val="000178E4"/>
    <w:rsid w:val="0002147D"/>
    <w:rsid w:val="00021A4E"/>
    <w:rsid w:val="00022A88"/>
    <w:rsid w:val="00022CCE"/>
    <w:rsid w:val="00023546"/>
    <w:rsid w:val="000238A4"/>
    <w:rsid w:val="00023A33"/>
    <w:rsid w:val="00025755"/>
    <w:rsid w:val="0002586B"/>
    <w:rsid w:val="00025D14"/>
    <w:rsid w:val="00030364"/>
    <w:rsid w:val="00030D02"/>
    <w:rsid w:val="00031657"/>
    <w:rsid w:val="00031F12"/>
    <w:rsid w:val="00032B67"/>
    <w:rsid w:val="00032E11"/>
    <w:rsid w:val="00033976"/>
    <w:rsid w:val="00034112"/>
    <w:rsid w:val="00034117"/>
    <w:rsid w:val="00034737"/>
    <w:rsid w:val="00034F63"/>
    <w:rsid w:val="000361FC"/>
    <w:rsid w:val="00036DFB"/>
    <w:rsid w:val="00037365"/>
    <w:rsid w:val="00037ABB"/>
    <w:rsid w:val="00037C92"/>
    <w:rsid w:val="00042251"/>
    <w:rsid w:val="00043933"/>
    <w:rsid w:val="000439BB"/>
    <w:rsid w:val="0004427A"/>
    <w:rsid w:val="0004461D"/>
    <w:rsid w:val="00044B60"/>
    <w:rsid w:val="00046100"/>
    <w:rsid w:val="000470B3"/>
    <w:rsid w:val="0004746D"/>
    <w:rsid w:val="00047535"/>
    <w:rsid w:val="00047B6F"/>
    <w:rsid w:val="000508A5"/>
    <w:rsid w:val="00051587"/>
    <w:rsid w:val="00052957"/>
    <w:rsid w:val="00052FE1"/>
    <w:rsid w:val="0005319A"/>
    <w:rsid w:val="000532FB"/>
    <w:rsid w:val="00053E46"/>
    <w:rsid w:val="00053F76"/>
    <w:rsid w:val="000541AA"/>
    <w:rsid w:val="000547B5"/>
    <w:rsid w:val="00054A25"/>
    <w:rsid w:val="00055403"/>
    <w:rsid w:val="000571A8"/>
    <w:rsid w:val="0006140B"/>
    <w:rsid w:val="000635FC"/>
    <w:rsid w:val="000645D7"/>
    <w:rsid w:val="0006468F"/>
    <w:rsid w:val="00064E07"/>
    <w:rsid w:val="00065917"/>
    <w:rsid w:val="00066296"/>
    <w:rsid w:val="00066F7F"/>
    <w:rsid w:val="00070112"/>
    <w:rsid w:val="0007081D"/>
    <w:rsid w:val="000709DA"/>
    <w:rsid w:val="00070CC5"/>
    <w:rsid w:val="00070EAC"/>
    <w:rsid w:val="00071376"/>
    <w:rsid w:val="000731A4"/>
    <w:rsid w:val="000736B0"/>
    <w:rsid w:val="0007418C"/>
    <w:rsid w:val="000758F8"/>
    <w:rsid w:val="00075AC2"/>
    <w:rsid w:val="00076589"/>
    <w:rsid w:val="00077C19"/>
    <w:rsid w:val="000806D6"/>
    <w:rsid w:val="00081584"/>
    <w:rsid w:val="000821CE"/>
    <w:rsid w:val="000835D6"/>
    <w:rsid w:val="000837A3"/>
    <w:rsid w:val="000840A9"/>
    <w:rsid w:val="000847E8"/>
    <w:rsid w:val="00085105"/>
    <w:rsid w:val="00085298"/>
    <w:rsid w:val="000863E3"/>
    <w:rsid w:val="000865AE"/>
    <w:rsid w:val="000865E1"/>
    <w:rsid w:val="00090C5F"/>
    <w:rsid w:val="00090EFC"/>
    <w:rsid w:val="00092097"/>
    <w:rsid w:val="00092582"/>
    <w:rsid w:val="000926A9"/>
    <w:rsid w:val="00093CCF"/>
    <w:rsid w:val="00094182"/>
    <w:rsid w:val="00094323"/>
    <w:rsid w:val="000949B0"/>
    <w:rsid w:val="00094C99"/>
    <w:rsid w:val="000965B3"/>
    <w:rsid w:val="0009699F"/>
    <w:rsid w:val="00096DBA"/>
    <w:rsid w:val="00096FF2"/>
    <w:rsid w:val="00097B3E"/>
    <w:rsid w:val="00097C2B"/>
    <w:rsid w:val="000A0737"/>
    <w:rsid w:val="000A0FDC"/>
    <w:rsid w:val="000A17BE"/>
    <w:rsid w:val="000A26D2"/>
    <w:rsid w:val="000A2E1A"/>
    <w:rsid w:val="000A2E3D"/>
    <w:rsid w:val="000A2EC5"/>
    <w:rsid w:val="000A3A7F"/>
    <w:rsid w:val="000A5649"/>
    <w:rsid w:val="000A589C"/>
    <w:rsid w:val="000A6299"/>
    <w:rsid w:val="000A66CC"/>
    <w:rsid w:val="000A682D"/>
    <w:rsid w:val="000B04E3"/>
    <w:rsid w:val="000B1781"/>
    <w:rsid w:val="000B22E0"/>
    <w:rsid w:val="000B23AE"/>
    <w:rsid w:val="000B4F60"/>
    <w:rsid w:val="000B69AF"/>
    <w:rsid w:val="000B6B48"/>
    <w:rsid w:val="000B6B5C"/>
    <w:rsid w:val="000B6DC4"/>
    <w:rsid w:val="000B7A2A"/>
    <w:rsid w:val="000C189C"/>
    <w:rsid w:val="000C2452"/>
    <w:rsid w:val="000C2E3C"/>
    <w:rsid w:val="000C3119"/>
    <w:rsid w:val="000C3DEB"/>
    <w:rsid w:val="000C5F7B"/>
    <w:rsid w:val="000C6094"/>
    <w:rsid w:val="000C620B"/>
    <w:rsid w:val="000C63E4"/>
    <w:rsid w:val="000C6468"/>
    <w:rsid w:val="000C66AE"/>
    <w:rsid w:val="000C6EFB"/>
    <w:rsid w:val="000C71D8"/>
    <w:rsid w:val="000D013B"/>
    <w:rsid w:val="000D393F"/>
    <w:rsid w:val="000D3B04"/>
    <w:rsid w:val="000D3E67"/>
    <w:rsid w:val="000D428A"/>
    <w:rsid w:val="000D47D2"/>
    <w:rsid w:val="000D4BD5"/>
    <w:rsid w:val="000D5169"/>
    <w:rsid w:val="000D57C5"/>
    <w:rsid w:val="000D5D88"/>
    <w:rsid w:val="000D6175"/>
    <w:rsid w:val="000D6280"/>
    <w:rsid w:val="000D6942"/>
    <w:rsid w:val="000D6DFF"/>
    <w:rsid w:val="000D7BD6"/>
    <w:rsid w:val="000E0C15"/>
    <w:rsid w:val="000E0FD7"/>
    <w:rsid w:val="000E10DF"/>
    <w:rsid w:val="000E1289"/>
    <w:rsid w:val="000E3038"/>
    <w:rsid w:val="000E3455"/>
    <w:rsid w:val="000E4147"/>
    <w:rsid w:val="000E4B00"/>
    <w:rsid w:val="000E4EBE"/>
    <w:rsid w:val="000E715B"/>
    <w:rsid w:val="000F0E6C"/>
    <w:rsid w:val="000F0F32"/>
    <w:rsid w:val="000F172A"/>
    <w:rsid w:val="000F2931"/>
    <w:rsid w:val="000F6390"/>
    <w:rsid w:val="000F64A8"/>
    <w:rsid w:val="000F67A8"/>
    <w:rsid w:val="000F69C7"/>
    <w:rsid w:val="00102758"/>
    <w:rsid w:val="00102CC2"/>
    <w:rsid w:val="00103E12"/>
    <w:rsid w:val="00104498"/>
    <w:rsid w:val="00107A76"/>
    <w:rsid w:val="00107AA8"/>
    <w:rsid w:val="00107BE9"/>
    <w:rsid w:val="00107CFC"/>
    <w:rsid w:val="0011067F"/>
    <w:rsid w:val="00110A20"/>
    <w:rsid w:val="00110B87"/>
    <w:rsid w:val="001115B7"/>
    <w:rsid w:val="00111DC5"/>
    <w:rsid w:val="00112543"/>
    <w:rsid w:val="001127F2"/>
    <w:rsid w:val="00112819"/>
    <w:rsid w:val="00113308"/>
    <w:rsid w:val="001138A6"/>
    <w:rsid w:val="00113EE0"/>
    <w:rsid w:val="001147AF"/>
    <w:rsid w:val="00114982"/>
    <w:rsid w:val="00114B97"/>
    <w:rsid w:val="001152E6"/>
    <w:rsid w:val="0011676F"/>
    <w:rsid w:val="00116C3E"/>
    <w:rsid w:val="0011774C"/>
    <w:rsid w:val="00117E87"/>
    <w:rsid w:val="00120B47"/>
    <w:rsid w:val="00120BDB"/>
    <w:rsid w:val="00120F4B"/>
    <w:rsid w:val="0012178A"/>
    <w:rsid w:val="001228D7"/>
    <w:rsid w:val="00124336"/>
    <w:rsid w:val="00126A84"/>
    <w:rsid w:val="00127298"/>
    <w:rsid w:val="00127997"/>
    <w:rsid w:val="00127CEC"/>
    <w:rsid w:val="0013026B"/>
    <w:rsid w:val="00130635"/>
    <w:rsid w:val="0013106D"/>
    <w:rsid w:val="001320F1"/>
    <w:rsid w:val="001326BE"/>
    <w:rsid w:val="00134193"/>
    <w:rsid w:val="001343FB"/>
    <w:rsid w:val="00134645"/>
    <w:rsid w:val="00136093"/>
    <w:rsid w:val="00136EF3"/>
    <w:rsid w:val="0013732E"/>
    <w:rsid w:val="0013775A"/>
    <w:rsid w:val="001401C1"/>
    <w:rsid w:val="00142176"/>
    <w:rsid w:val="001424B4"/>
    <w:rsid w:val="00142621"/>
    <w:rsid w:val="001459EE"/>
    <w:rsid w:val="0014627E"/>
    <w:rsid w:val="001470B8"/>
    <w:rsid w:val="00151853"/>
    <w:rsid w:val="00151B39"/>
    <w:rsid w:val="00151BE6"/>
    <w:rsid w:val="00151DC2"/>
    <w:rsid w:val="00154950"/>
    <w:rsid w:val="0015542B"/>
    <w:rsid w:val="00155707"/>
    <w:rsid w:val="001575ED"/>
    <w:rsid w:val="00160622"/>
    <w:rsid w:val="00160E15"/>
    <w:rsid w:val="00161B96"/>
    <w:rsid w:val="00161E6B"/>
    <w:rsid w:val="00162122"/>
    <w:rsid w:val="001624F8"/>
    <w:rsid w:val="001625FA"/>
    <w:rsid w:val="001635A5"/>
    <w:rsid w:val="00164140"/>
    <w:rsid w:val="001647E0"/>
    <w:rsid w:val="0016482F"/>
    <w:rsid w:val="00164F12"/>
    <w:rsid w:val="001672CD"/>
    <w:rsid w:val="00167F1C"/>
    <w:rsid w:val="00170D5B"/>
    <w:rsid w:val="00171723"/>
    <w:rsid w:val="00171BCF"/>
    <w:rsid w:val="0017218C"/>
    <w:rsid w:val="00172E77"/>
    <w:rsid w:val="001735C0"/>
    <w:rsid w:val="00173E4A"/>
    <w:rsid w:val="001759A1"/>
    <w:rsid w:val="00176077"/>
    <w:rsid w:val="0017613B"/>
    <w:rsid w:val="00176EEF"/>
    <w:rsid w:val="001800F4"/>
    <w:rsid w:val="001803F0"/>
    <w:rsid w:val="00181982"/>
    <w:rsid w:val="00182D06"/>
    <w:rsid w:val="00182DA9"/>
    <w:rsid w:val="0018414F"/>
    <w:rsid w:val="001852AF"/>
    <w:rsid w:val="001860FD"/>
    <w:rsid w:val="00186813"/>
    <w:rsid w:val="00187056"/>
    <w:rsid w:val="001872B3"/>
    <w:rsid w:val="001901B1"/>
    <w:rsid w:val="001901BB"/>
    <w:rsid w:val="00191ECA"/>
    <w:rsid w:val="00192787"/>
    <w:rsid w:val="001930E3"/>
    <w:rsid w:val="00193B26"/>
    <w:rsid w:val="00193F8C"/>
    <w:rsid w:val="00194A1C"/>
    <w:rsid w:val="00194F4F"/>
    <w:rsid w:val="00194FD3"/>
    <w:rsid w:val="001952BF"/>
    <w:rsid w:val="0019617F"/>
    <w:rsid w:val="00197162"/>
    <w:rsid w:val="001975D0"/>
    <w:rsid w:val="001A0BB1"/>
    <w:rsid w:val="001A15C2"/>
    <w:rsid w:val="001A176B"/>
    <w:rsid w:val="001A1B92"/>
    <w:rsid w:val="001A39F1"/>
    <w:rsid w:val="001A4065"/>
    <w:rsid w:val="001A4AFD"/>
    <w:rsid w:val="001A5A1E"/>
    <w:rsid w:val="001A5F52"/>
    <w:rsid w:val="001A65A4"/>
    <w:rsid w:val="001A6E7E"/>
    <w:rsid w:val="001A74CA"/>
    <w:rsid w:val="001B01A8"/>
    <w:rsid w:val="001B0687"/>
    <w:rsid w:val="001B06E3"/>
    <w:rsid w:val="001B12C8"/>
    <w:rsid w:val="001B1D0A"/>
    <w:rsid w:val="001B24C2"/>
    <w:rsid w:val="001B2AB2"/>
    <w:rsid w:val="001B3265"/>
    <w:rsid w:val="001B36C2"/>
    <w:rsid w:val="001B3F98"/>
    <w:rsid w:val="001B40EF"/>
    <w:rsid w:val="001B4DA9"/>
    <w:rsid w:val="001B4F2F"/>
    <w:rsid w:val="001B56C9"/>
    <w:rsid w:val="001B58A3"/>
    <w:rsid w:val="001B6C4B"/>
    <w:rsid w:val="001B71F8"/>
    <w:rsid w:val="001C065E"/>
    <w:rsid w:val="001C0908"/>
    <w:rsid w:val="001C0C8A"/>
    <w:rsid w:val="001C1542"/>
    <w:rsid w:val="001C273D"/>
    <w:rsid w:val="001C2BCB"/>
    <w:rsid w:val="001C2C32"/>
    <w:rsid w:val="001C2EB1"/>
    <w:rsid w:val="001C3480"/>
    <w:rsid w:val="001C3546"/>
    <w:rsid w:val="001C3910"/>
    <w:rsid w:val="001C3955"/>
    <w:rsid w:val="001C4DAD"/>
    <w:rsid w:val="001C5BFC"/>
    <w:rsid w:val="001C63F7"/>
    <w:rsid w:val="001C670A"/>
    <w:rsid w:val="001D08B6"/>
    <w:rsid w:val="001D0FA4"/>
    <w:rsid w:val="001D3274"/>
    <w:rsid w:val="001D3CC9"/>
    <w:rsid w:val="001D4231"/>
    <w:rsid w:val="001D457A"/>
    <w:rsid w:val="001D552E"/>
    <w:rsid w:val="001D55F9"/>
    <w:rsid w:val="001D58EE"/>
    <w:rsid w:val="001D7BDA"/>
    <w:rsid w:val="001E0A12"/>
    <w:rsid w:val="001E1DA4"/>
    <w:rsid w:val="001E2188"/>
    <w:rsid w:val="001E2190"/>
    <w:rsid w:val="001E24F3"/>
    <w:rsid w:val="001E38D0"/>
    <w:rsid w:val="001E4FC6"/>
    <w:rsid w:val="001E6750"/>
    <w:rsid w:val="001E7396"/>
    <w:rsid w:val="001F0357"/>
    <w:rsid w:val="001F0660"/>
    <w:rsid w:val="001F1357"/>
    <w:rsid w:val="001F16FF"/>
    <w:rsid w:val="001F1AEE"/>
    <w:rsid w:val="001F200C"/>
    <w:rsid w:val="001F22C0"/>
    <w:rsid w:val="001F287A"/>
    <w:rsid w:val="001F359F"/>
    <w:rsid w:val="001F4AA7"/>
    <w:rsid w:val="001F53BA"/>
    <w:rsid w:val="001F5567"/>
    <w:rsid w:val="001F58E9"/>
    <w:rsid w:val="001F6589"/>
    <w:rsid w:val="001F7298"/>
    <w:rsid w:val="001F7F89"/>
    <w:rsid w:val="002004B2"/>
    <w:rsid w:val="002010C2"/>
    <w:rsid w:val="00203C20"/>
    <w:rsid w:val="00204E91"/>
    <w:rsid w:val="002050D8"/>
    <w:rsid w:val="00205EC4"/>
    <w:rsid w:val="00206BAD"/>
    <w:rsid w:val="0020729F"/>
    <w:rsid w:val="00210223"/>
    <w:rsid w:val="002109DD"/>
    <w:rsid w:val="00210B9A"/>
    <w:rsid w:val="00210BEE"/>
    <w:rsid w:val="0021127D"/>
    <w:rsid w:val="00211435"/>
    <w:rsid w:val="00212991"/>
    <w:rsid w:val="00213408"/>
    <w:rsid w:val="00213914"/>
    <w:rsid w:val="00215ABD"/>
    <w:rsid w:val="00215D8F"/>
    <w:rsid w:val="00215ECC"/>
    <w:rsid w:val="0021603A"/>
    <w:rsid w:val="00221127"/>
    <w:rsid w:val="002215E5"/>
    <w:rsid w:val="002216CC"/>
    <w:rsid w:val="002217FD"/>
    <w:rsid w:val="00221A0E"/>
    <w:rsid w:val="00221A6C"/>
    <w:rsid w:val="00221B8D"/>
    <w:rsid w:val="00221DF3"/>
    <w:rsid w:val="00222AE5"/>
    <w:rsid w:val="00222EC0"/>
    <w:rsid w:val="0022338F"/>
    <w:rsid w:val="0022510A"/>
    <w:rsid w:val="00226535"/>
    <w:rsid w:val="002269D4"/>
    <w:rsid w:val="00227064"/>
    <w:rsid w:val="0022706B"/>
    <w:rsid w:val="00227293"/>
    <w:rsid w:val="00227699"/>
    <w:rsid w:val="0023057A"/>
    <w:rsid w:val="00230DC5"/>
    <w:rsid w:val="00232EDD"/>
    <w:rsid w:val="00235258"/>
    <w:rsid w:val="002354FD"/>
    <w:rsid w:val="0023583D"/>
    <w:rsid w:val="002369D3"/>
    <w:rsid w:val="002370AE"/>
    <w:rsid w:val="00237CA5"/>
    <w:rsid w:val="00240396"/>
    <w:rsid w:val="00240FC6"/>
    <w:rsid w:val="00241C77"/>
    <w:rsid w:val="00244575"/>
    <w:rsid w:val="002447D4"/>
    <w:rsid w:val="00244B21"/>
    <w:rsid w:val="0024580A"/>
    <w:rsid w:val="00245B83"/>
    <w:rsid w:val="00247617"/>
    <w:rsid w:val="00247D00"/>
    <w:rsid w:val="00247F75"/>
    <w:rsid w:val="00250DD4"/>
    <w:rsid w:val="002514A8"/>
    <w:rsid w:val="00252815"/>
    <w:rsid w:val="00252B50"/>
    <w:rsid w:val="00253530"/>
    <w:rsid w:val="00253569"/>
    <w:rsid w:val="00253E05"/>
    <w:rsid w:val="00254A83"/>
    <w:rsid w:val="0025536A"/>
    <w:rsid w:val="002558FB"/>
    <w:rsid w:val="00255A57"/>
    <w:rsid w:val="00257A8E"/>
    <w:rsid w:val="00257C10"/>
    <w:rsid w:val="002601A4"/>
    <w:rsid w:val="00260D30"/>
    <w:rsid w:val="00261B2A"/>
    <w:rsid w:val="00263532"/>
    <w:rsid w:val="00264170"/>
    <w:rsid w:val="002649F3"/>
    <w:rsid w:val="0026540E"/>
    <w:rsid w:val="0026574A"/>
    <w:rsid w:val="00265887"/>
    <w:rsid w:val="00266A81"/>
    <w:rsid w:val="002675BC"/>
    <w:rsid w:val="00270144"/>
    <w:rsid w:val="0027063D"/>
    <w:rsid w:val="002706E9"/>
    <w:rsid w:val="00270F40"/>
    <w:rsid w:val="00271C81"/>
    <w:rsid w:val="002723CA"/>
    <w:rsid w:val="00272523"/>
    <w:rsid w:val="00273FB4"/>
    <w:rsid w:val="0027461E"/>
    <w:rsid w:val="00275D35"/>
    <w:rsid w:val="002760DE"/>
    <w:rsid w:val="00276540"/>
    <w:rsid w:val="00277487"/>
    <w:rsid w:val="00277C45"/>
    <w:rsid w:val="00277E9C"/>
    <w:rsid w:val="0028010D"/>
    <w:rsid w:val="00280407"/>
    <w:rsid w:val="00280DBD"/>
    <w:rsid w:val="00282807"/>
    <w:rsid w:val="00282AC3"/>
    <w:rsid w:val="00282AF6"/>
    <w:rsid w:val="00283A81"/>
    <w:rsid w:val="00283F01"/>
    <w:rsid w:val="002844D2"/>
    <w:rsid w:val="00286342"/>
    <w:rsid w:val="00286F9C"/>
    <w:rsid w:val="002904FF"/>
    <w:rsid w:val="00290EE9"/>
    <w:rsid w:val="00291248"/>
    <w:rsid w:val="00291400"/>
    <w:rsid w:val="00291B13"/>
    <w:rsid w:val="00292454"/>
    <w:rsid w:val="00292767"/>
    <w:rsid w:val="00293ABF"/>
    <w:rsid w:val="00294860"/>
    <w:rsid w:val="002948FC"/>
    <w:rsid w:val="00294D7E"/>
    <w:rsid w:val="00295177"/>
    <w:rsid w:val="00296679"/>
    <w:rsid w:val="0029776C"/>
    <w:rsid w:val="00297E8B"/>
    <w:rsid w:val="002A0BD5"/>
    <w:rsid w:val="002A0EC8"/>
    <w:rsid w:val="002A1196"/>
    <w:rsid w:val="002A1F84"/>
    <w:rsid w:val="002A21A5"/>
    <w:rsid w:val="002A21D3"/>
    <w:rsid w:val="002A222C"/>
    <w:rsid w:val="002A279C"/>
    <w:rsid w:val="002A27FF"/>
    <w:rsid w:val="002A534E"/>
    <w:rsid w:val="002A5E50"/>
    <w:rsid w:val="002B0509"/>
    <w:rsid w:val="002B0C4F"/>
    <w:rsid w:val="002B134D"/>
    <w:rsid w:val="002B14DF"/>
    <w:rsid w:val="002B1534"/>
    <w:rsid w:val="002B1F7C"/>
    <w:rsid w:val="002B3C4A"/>
    <w:rsid w:val="002B3E0B"/>
    <w:rsid w:val="002B3E8E"/>
    <w:rsid w:val="002B413A"/>
    <w:rsid w:val="002B4719"/>
    <w:rsid w:val="002B49B9"/>
    <w:rsid w:val="002B55B1"/>
    <w:rsid w:val="002B5ABB"/>
    <w:rsid w:val="002B5BB6"/>
    <w:rsid w:val="002B7A4B"/>
    <w:rsid w:val="002C02C6"/>
    <w:rsid w:val="002C05FB"/>
    <w:rsid w:val="002C0A32"/>
    <w:rsid w:val="002C18DA"/>
    <w:rsid w:val="002C23B1"/>
    <w:rsid w:val="002C2581"/>
    <w:rsid w:val="002C2C99"/>
    <w:rsid w:val="002C3B9F"/>
    <w:rsid w:val="002C3BB5"/>
    <w:rsid w:val="002C4FFD"/>
    <w:rsid w:val="002C5E2C"/>
    <w:rsid w:val="002C69FE"/>
    <w:rsid w:val="002C7A5E"/>
    <w:rsid w:val="002D09AB"/>
    <w:rsid w:val="002D0B54"/>
    <w:rsid w:val="002D2C68"/>
    <w:rsid w:val="002D3351"/>
    <w:rsid w:val="002D395B"/>
    <w:rsid w:val="002D431B"/>
    <w:rsid w:val="002D4947"/>
    <w:rsid w:val="002D4C61"/>
    <w:rsid w:val="002D5A81"/>
    <w:rsid w:val="002D5D80"/>
    <w:rsid w:val="002D6ECB"/>
    <w:rsid w:val="002D717B"/>
    <w:rsid w:val="002D76D7"/>
    <w:rsid w:val="002D7864"/>
    <w:rsid w:val="002E0234"/>
    <w:rsid w:val="002E07FD"/>
    <w:rsid w:val="002E09FF"/>
    <w:rsid w:val="002E0E19"/>
    <w:rsid w:val="002E1C04"/>
    <w:rsid w:val="002E2620"/>
    <w:rsid w:val="002E26CF"/>
    <w:rsid w:val="002E274D"/>
    <w:rsid w:val="002E2942"/>
    <w:rsid w:val="002E3273"/>
    <w:rsid w:val="002E358E"/>
    <w:rsid w:val="002E3F8A"/>
    <w:rsid w:val="002E4E8B"/>
    <w:rsid w:val="002E60F6"/>
    <w:rsid w:val="002E7012"/>
    <w:rsid w:val="002E7516"/>
    <w:rsid w:val="002F0AA8"/>
    <w:rsid w:val="002F2BF9"/>
    <w:rsid w:val="002F364B"/>
    <w:rsid w:val="002F484B"/>
    <w:rsid w:val="002F5BAF"/>
    <w:rsid w:val="002F637C"/>
    <w:rsid w:val="002F782C"/>
    <w:rsid w:val="002F7FFC"/>
    <w:rsid w:val="00300529"/>
    <w:rsid w:val="003008D0"/>
    <w:rsid w:val="00300B37"/>
    <w:rsid w:val="0030107E"/>
    <w:rsid w:val="00301ACE"/>
    <w:rsid w:val="003020CE"/>
    <w:rsid w:val="00303F7E"/>
    <w:rsid w:val="00304296"/>
    <w:rsid w:val="003049EB"/>
    <w:rsid w:val="003054EA"/>
    <w:rsid w:val="00306127"/>
    <w:rsid w:val="00306BE9"/>
    <w:rsid w:val="00306CB5"/>
    <w:rsid w:val="00307E51"/>
    <w:rsid w:val="0031033A"/>
    <w:rsid w:val="00310D37"/>
    <w:rsid w:val="00312170"/>
    <w:rsid w:val="0031285C"/>
    <w:rsid w:val="0031370E"/>
    <w:rsid w:val="00313DC8"/>
    <w:rsid w:val="00314377"/>
    <w:rsid w:val="00314BD6"/>
    <w:rsid w:val="00315612"/>
    <w:rsid w:val="00316EA9"/>
    <w:rsid w:val="003173ED"/>
    <w:rsid w:val="00317856"/>
    <w:rsid w:val="003201DD"/>
    <w:rsid w:val="003206DF"/>
    <w:rsid w:val="00321539"/>
    <w:rsid w:val="00321BF0"/>
    <w:rsid w:val="0032273A"/>
    <w:rsid w:val="00323116"/>
    <w:rsid w:val="0032433C"/>
    <w:rsid w:val="00325303"/>
    <w:rsid w:val="003269A7"/>
    <w:rsid w:val="003276E3"/>
    <w:rsid w:val="00327921"/>
    <w:rsid w:val="00330B86"/>
    <w:rsid w:val="003315F7"/>
    <w:rsid w:val="00331DC4"/>
    <w:rsid w:val="00333437"/>
    <w:rsid w:val="00334BF7"/>
    <w:rsid w:val="00334E86"/>
    <w:rsid w:val="003354AB"/>
    <w:rsid w:val="00335704"/>
    <w:rsid w:val="00337752"/>
    <w:rsid w:val="00343F4C"/>
    <w:rsid w:val="00344908"/>
    <w:rsid w:val="00344A49"/>
    <w:rsid w:val="00345671"/>
    <w:rsid w:val="00345CFA"/>
    <w:rsid w:val="00347234"/>
    <w:rsid w:val="003472A0"/>
    <w:rsid w:val="00350C2C"/>
    <w:rsid w:val="00350FC9"/>
    <w:rsid w:val="00351445"/>
    <w:rsid w:val="0035176E"/>
    <w:rsid w:val="003520EC"/>
    <w:rsid w:val="00352BA7"/>
    <w:rsid w:val="00352F52"/>
    <w:rsid w:val="00354C80"/>
    <w:rsid w:val="00354D6F"/>
    <w:rsid w:val="00355069"/>
    <w:rsid w:val="00355100"/>
    <w:rsid w:val="00355F10"/>
    <w:rsid w:val="00355F79"/>
    <w:rsid w:val="00356175"/>
    <w:rsid w:val="00356275"/>
    <w:rsid w:val="00356A5A"/>
    <w:rsid w:val="003601EF"/>
    <w:rsid w:val="00360D93"/>
    <w:rsid w:val="00360E2C"/>
    <w:rsid w:val="00361086"/>
    <w:rsid w:val="003610F3"/>
    <w:rsid w:val="00362772"/>
    <w:rsid w:val="00362F0A"/>
    <w:rsid w:val="00364B15"/>
    <w:rsid w:val="00365C66"/>
    <w:rsid w:val="003661CC"/>
    <w:rsid w:val="00367454"/>
    <w:rsid w:val="00367DDE"/>
    <w:rsid w:val="003702C6"/>
    <w:rsid w:val="00370350"/>
    <w:rsid w:val="00370A91"/>
    <w:rsid w:val="00370E63"/>
    <w:rsid w:val="0037143E"/>
    <w:rsid w:val="003716E6"/>
    <w:rsid w:val="00371A21"/>
    <w:rsid w:val="00372063"/>
    <w:rsid w:val="0037222D"/>
    <w:rsid w:val="003729D9"/>
    <w:rsid w:val="00372B1F"/>
    <w:rsid w:val="00373082"/>
    <w:rsid w:val="00373820"/>
    <w:rsid w:val="00374026"/>
    <w:rsid w:val="003741C0"/>
    <w:rsid w:val="00374A6B"/>
    <w:rsid w:val="00374D94"/>
    <w:rsid w:val="003759D1"/>
    <w:rsid w:val="00375FFC"/>
    <w:rsid w:val="00376EBF"/>
    <w:rsid w:val="00380421"/>
    <w:rsid w:val="003807F5"/>
    <w:rsid w:val="00381B68"/>
    <w:rsid w:val="0038202C"/>
    <w:rsid w:val="00385017"/>
    <w:rsid w:val="003856BD"/>
    <w:rsid w:val="00385F4D"/>
    <w:rsid w:val="00386988"/>
    <w:rsid w:val="003878D7"/>
    <w:rsid w:val="00393343"/>
    <w:rsid w:val="003968FE"/>
    <w:rsid w:val="003973F0"/>
    <w:rsid w:val="003A0125"/>
    <w:rsid w:val="003A143D"/>
    <w:rsid w:val="003A1D2A"/>
    <w:rsid w:val="003A313C"/>
    <w:rsid w:val="003A3565"/>
    <w:rsid w:val="003A516D"/>
    <w:rsid w:val="003A54C1"/>
    <w:rsid w:val="003A57F1"/>
    <w:rsid w:val="003A5E32"/>
    <w:rsid w:val="003A6C31"/>
    <w:rsid w:val="003A703D"/>
    <w:rsid w:val="003A70E9"/>
    <w:rsid w:val="003A75F5"/>
    <w:rsid w:val="003B05E5"/>
    <w:rsid w:val="003B06EE"/>
    <w:rsid w:val="003B08D1"/>
    <w:rsid w:val="003B1D1B"/>
    <w:rsid w:val="003B1EBF"/>
    <w:rsid w:val="003B23CA"/>
    <w:rsid w:val="003B2C05"/>
    <w:rsid w:val="003B4D5B"/>
    <w:rsid w:val="003B5593"/>
    <w:rsid w:val="003B598C"/>
    <w:rsid w:val="003B6221"/>
    <w:rsid w:val="003B658E"/>
    <w:rsid w:val="003B6E6B"/>
    <w:rsid w:val="003B7214"/>
    <w:rsid w:val="003B72A1"/>
    <w:rsid w:val="003B7E7A"/>
    <w:rsid w:val="003C01CE"/>
    <w:rsid w:val="003C082F"/>
    <w:rsid w:val="003C0DBF"/>
    <w:rsid w:val="003C0FBC"/>
    <w:rsid w:val="003C10BB"/>
    <w:rsid w:val="003C1214"/>
    <w:rsid w:val="003C138D"/>
    <w:rsid w:val="003C1F77"/>
    <w:rsid w:val="003C2E25"/>
    <w:rsid w:val="003C2F36"/>
    <w:rsid w:val="003C3EB8"/>
    <w:rsid w:val="003C4B6D"/>
    <w:rsid w:val="003C4BF8"/>
    <w:rsid w:val="003C4D9D"/>
    <w:rsid w:val="003C4EBB"/>
    <w:rsid w:val="003C69CD"/>
    <w:rsid w:val="003C7322"/>
    <w:rsid w:val="003C7623"/>
    <w:rsid w:val="003D0DEE"/>
    <w:rsid w:val="003D1A98"/>
    <w:rsid w:val="003D25F5"/>
    <w:rsid w:val="003D33AF"/>
    <w:rsid w:val="003D4880"/>
    <w:rsid w:val="003D5018"/>
    <w:rsid w:val="003D5222"/>
    <w:rsid w:val="003D66B8"/>
    <w:rsid w:val="003E006C"/>
    <w:rsid w:val="003E1299"/>
    <w:rsid w:val="003E23FE"/>
    <w:rsid w:val="003E2458"/>
    <w:rsid w:val="003E2C8B"/>
    <w:rsid w:val="003E31F9"/>
    <w:rsid w:val="003E36E5"/>
    <w:rsid w:val="003E3E89"/>
    <w:rsid w:val="003E48B1"/>
    <w:rsid w:val="003E4B40"/>
    <w:rsid w:val="003E5672"/>
    <w:rsid w:val="003E5DE6"/>
    <w:rsid w:val="003E66C9"/>
    <w:rsid w:val="003E66FC"/>
    <w:rsid w:val="003E6B98"/>
    <w:rsid w:val="003E6D0B"/>
    <w:rsid w:val="003E7D2E"/>
    <w:rsid w:val="003F09D7"/>
    <w:rsid w:val="003F0EB8"/>
    <w:rsid w:val="003F1A3B"/>
    <w:rsid w:val="003F1C60"/>
    <w:rsid w:val="003F1E34"/>
    <w:rsid w:val="003F2734"/>
    <w:rsid w:val="003F29DF"/>
    <w:rsid w:val="003F4FA6"/>
    <w:rsid w:val="003F5883"/>
    <w:rsid w:val="003F5AA8"/>
    <w:rsid w:val="003F7A63"/>
    <w:rsid w:val="00400B8D"/>
    <w:rsid w:val="00400C70"/>
    <w:rsid w:val="00401375"/>
    <w:rsid w:val="00401645"/>
    <w:rsid w:val="0040164E"/>
    <w:rsid w:val="00401974"/>
    <w:rsid w:val="004020DB"/>
    <w:rsid w:val="00402339"/>
    <w:rsid w:val="00403151"/>
    <w:rsid w:val="00404502"/>
    <w:rsid w:val="00405954"/>
    <w:rsid w:val="00407248"/>
    <w:rsid w:val="00407531"/>
    <w:rsid w:val="0041050E"/>
    <w:rsid w:val="00411970"/>
    <w:rsid w:val="004129D9"/>
    <w:rsid w:val="00412E86"/>
    <w:rsid w:val="004141D9"/>
    <w:rsid w:val="00414688"/>
    <w:rsid w:val="00415ED0"/>
    <w:rsid w:val="0041703B"/>
    <w:rsid w:val="00420050"/>
    <w:rsid w:val="004203B1"/>
    <w:rsid w:val="0042084D"/>
    <w:rsid w:val="0042105E"/>
    <w:rsid w:val="00421B61"/>
    <w:rsid w:val="00421D67"/>
    <w:rsid w:val="0042322D"/>
    <w:rsid w:val="0042376E"/>
    <w:rsid w:val="00423C44"/>
    <w:rsid w:val="00423E3D"/>
    <w:rsid w:val="0042416E"/>
    <w:rsid w:val="00425AFC"/>
    <w:rsid w:val="00426F15"/>
    <w:rsid w:val="00426F40"/>
    <w:rsid w:val="00426F51"/>
    <w:rsid w:val="00426FD2"/>
    <w:rsid w:val="004276D4"/>
    <w:rsid w:val="00431634"/>
    <w:rsid w:val="004319CF"/>
    <w:rsid w:val="004319DC"/>
    <w:rsid w:val="00431C51"/>
    <w:rsid w:val="0043283E"/>
    <w:rsid w:val="004334A9"/>
    <w:rsid w:val="00433520"/>
    <w:rsid w:val="0043375D"/>
    <w:rsid w:val="004348EC"/>
    <w:rsid w:val="00436245"/>
    <w:rsid w:val="00436C54"/>
    <w:rsid w:val="00436C8A"/>
    <w:rsid w:val="004375E9"/>
    <w:rsid w:val="00437641"/>
    <w:rsid w:val="00440DF2"/>
    <w:rsid w:val="00441443"/>
    <w:rsid w:val="004419A7"/>
    <w:rsid w:val="00441A49"/>
    <w:rsid w:val="0044489E"/>
    <w:rsid w:val="0044511D"/>
    <w:rsid w:val="00445230"/>
    <w:rsid w:val="004455C1"/>
    <w:rsid w:val="004466F7"/>
    <w:rsid w:val="00450070"/>
    <w:rsid w:val="00451C69"/>
    <w:rsid w:val="00452333"/>
    <w:rsid w:val="004527C7"/>
    <w:rsid w:val="00453589"/>
    <w:rsid w:val="00453966"/>
    <w:rsid w:val="00453A62"/>
    <w:rsid w:val="00455740"/>
    <w:rsid w:val="00455BB6"/>
    <w:rsid w:val="00455BFC"/>
    <w:rsid w:val="004568B7"/>
    <w:rsid w:val="00457A40"/>
    <w:rsid w:val="004616B3"/>
    <w:rsid w:val="00461E32"/>
    <w:rsid w:val="004628D6"/>
    <w:rsid w:val="00462F23"/>
    <w:rsid w:val="004631DC"/>
    <w:rsid w:val="00463256"/>
    <w:rsid w:val="004632A3"/>
    <w:rsid w:val="0046335C"/>
    <w:rsid w:val="004634FC"/>
    <w:rsid w:val="00463B29"/>
    <w:rsid w:val="00467225"/>
    <w:rsid w:val="004674E5"/>
    <w:rsid w:val="00467B25"/>
    <w:rsid w:val="004700A1"/>
    <w:rsid w:val="004708A7"/>
    <w:rsid w:val="00470E6C"/>
    <w:rsid w:val="004715FE"/>
    <w:rsid w:val="0047192C"/>
    <w:rsid w:val="004720FD"/>
    <w:rsid w:val="00472230"/>
    <w:rsid w:val="00472E52"/>
    <w:rsid w:val="0047412C"/>
    <w:rsid w:val="00475045"/>
    <w:rsid w:val="004750C5"/>
    <w:rsid w:val="004772CE"/>
    <w:rsid w:val="00477B51"/>
    <w:rsid w:val="00480491"/>
    <w:rsid w:val="00480F65"/>
    <w:rsid w:val="00481CA3"/>
    <w:rsid w:val="00481EA6"/>
    <w:rsid w:val="004825A0"/>
    <w:rsid w:val="00483BD3"/>
    <w:rsid w:val="00484186"/>
    <w:rsid w:val="004842FF"/>
    <w:rsid w:val="00484C6D"/>
    <w:rsid w:val="0048554E"/>
    <w:rsid w:val="00485B70"/>
    <w:rsid w:val="004860B8"/>
    <w:rsid w:val="00487439"/>
    <w:rsid w:val="00487A81"/>
    <w:rsid w:val="00487CCD"/>
    <w:rsid w:val="00487FF7"/>
    <w:rsid w:val="004913D3"/>
    <w:rsid w:val="00492518"/>
    <w:rsid w:val="0049488C"/>
    <w:rsid w:val="00494FB0"/>
    <w:rsid w:val="00495036"/>
    <w:rsid w:val="004953B9"/>
    <w:rsid w:val="00495D58"/>
    <w:rsid w:val="0049643D"/>
    <w:rsid w:val="0049687A"/>
    <w:rsid w:val="00496C00"/>
    <w:rsid w:val="00496DB2"/>
    <w:rsid w:val="004976E2"/>
    <w:rsid w:val="0049793A"/>
    <w:rsid w:val="00497AAB"/>
    <w:rsid w:val="00497BE7"/>
    <w:rsid w:val="004A06E5"/>
    <w:rsid w:val="004A0F1F"/>
    <w:rsid w:val="004A17C7"/>
    <w:rsid w:val="004A1807"/>
    <w:rsid w:val="004A1B87"/>
    <w:rsid w:val="004A1D08"/>
    <w:rsid w:val="004A215C"/>
    <w:rsid w:val="004A4909"/>
    <w:rsid w:val="004A4AB8"/>
    <w:rsid w:val="004A60B9"/>
    <w:rsid w:val="004A77B2"/>
    <w:rsid w:val="004B158C"/>
    <w:rsid w:val="004B1675"/>
    <w:rsid w:val="004B197D"/>
    <w:rsid w:val="004B2C04"/>
    <w:rsid w:val="004B4246"/>
    <w:rsid w:val="004B53C3"/>
    <w:rsid w:val="004B59FF"/>
    <w:rsid w:val="004B6F72"/>
    <w:rsid w:val="004C0094"/>
    <w:rsid w:val="004C069B"/>
    <w:rsid w:val="004C0C76"/>
    <w:rsid w:val="004C102C"/>
    <w:rsid w:val="004C18FF"/>
    <w:rsid w:val="004C1906"/>
    <w:rsid w:val="004C1C4A"/>
    <w:rsid w:val="004C1C6F"/>
    <w:rsid w:val="004C295B"/>
    <w:rsid w:val="004C296F"/>
    <w:rsid w:val="004C2A56"/>
    <w:rsid w:val="004C35B3"/>
    <w:rsid w:val="004C41DC"/>
    <w:rsid w:val="004C6110"/>
    <w:rsid w:val="004C6F5F"/>
    <w:rsid w:val="004C70BB"/>
    <w:rsid w:val="004C714B"/>
    <w:rsid w:val="004C7985"/>
    <w:rsid w:val="004C7AC4"/>
    <w:rsid w:val="004C7FB9"/>
    <w:rsid w:val="004D0A7B"/>
    <w:rsid w:val="004D0CA1"/>
    <w:rsid w:val="004D181F"/>
    <w:rsid w:val="004D2684"/>
    <w:rsid w:val="004D3391"/>
    <w:rsid w:val="004D3CC5"/>
    <w:rsid w:val="004D3D69"/>
    <w:rsid w:val="004D4ACF"/>
    <w:rsid w:val="004D4EB7"/>
    <w:rsid w:val="004D537D"/>
    <w:rsid w:val="004D614B"/>
    <w:rsid w:val="004D6918"/>
    <w:rsid w:val="004D6F4B"/>
    <w:rsid w:val="004E0412"/>
    <w:rsid w:val="004E13DB"/>
    <w:rsid w:val="004E259E"/>
    <w:rsid w:val="004E32F7"/>
    <w:rsid w:val="004E3A11"/>
    <w:rsid w:val="004E4872"/>
    <w:rsid w:val="004E6BC8"/>
    <w:rsid w:val="004E6C68"/>
    <w:rsid w:val="004E727C"/>
    <w:rsid w:val="004F077F"/>
    <w:rsid w:val="004F0AE1"/>
    <w:rsid w:val="004F1264"/>
    <w:rsid w:val="004F1A59"/>
    <w:rsid w:val="004F1C28"/>
    <w:rsid w:val="004F1E04"/>
    <w:rsid w:val="004F23A8"/>
    <w:rsid w:val="004F2813"/>
    <w:rsid w:val="004F298F"/>
    <w:rsid w:val="004F2C82"/>
    <w:rsid w:val="004F2C9B"/>
    <w:rsid w:val="004F2D14"/>
    <w:rsid w:val="004F3095"/>
    <w:rsid w:val="004F3E75"/>
    <w:rsid w:val="004F4033"/>
    <w:rsid w:val="004F45D4"/>
    <w:rsid w:val="004F5C8B"/>
    <w:rsid w:val="004F5FE0"/>
    <w:rsid w:val="004F7DBF"/>
    <w:rsid w:val="004F7E66"/>
    <w:rsid w:val="00500609"/>
    <w:rsid w:val="0050126B"/>
    <w:rsid w:val="00501A3A"/>
    <w:rsid w:val="005023DC"/>
    <w:rsid w:val="005031F7"/>
    <w:rsid w:val="005040AD"/>
    <w:rsid w:val="005042C1"/>
    <w:rsid w:val="005048C6"/>
    <w:rsid w:val="005067E2"/>
    <w:rsid w:val="00507147"/>
    <w:rsid w:val="005073EF"/>
    <w:rsid w:val="005110C4"/>
    <w:rsid w:val="005111BC"/>
    <w:rsid w:val="00512858"/>
    <w:rsid w:val="00512FFE"/>
    <w:rsid w:val="00513409"/>
    <w:rsid w:val="0051435F"/>
    <w:rsid w:val="0051497A"/>
    <w:rsid w:val="0051517C"/>
    <w:rsid w:val="00515CEB"/>
    <w:rsid w:val="0051612C"/>
    <w:rsid w:val="00516888"/>
    <w:rsid w:val="00517A2C"/>
    <w:rsid w:val="005204BB"/>
    <w:rsid w:val="00520A43"/>
    <w:rsid w:val="00520CB2"/>
    <w:rsid w:val="005214DF"/>
    <w:rsid w:val="005218B5"/>
    <w:rsid w:val="0052300A"/>
    <w:rsid w:val="0052396F"/>
    <w:rsid w:val="005241F5"/>
    <w:rsid w:val="005246E9"/>
    <w:rsid w:val="005248B2"/>
    <w:rsid w:val="005248ED"/>
    <w:rsid w:val="00524A9B"/>
    <w:rsid w:val="00524AAD"/>
    <w:rsid w:val="005253E2"/>
    <w:rsid w:val="00525BC0"/>
    <w:rsid w:val="00526841"/>
    <w:rsid w:val="0052691D"/>
    <w:rsid w:val="005270F6"/>
    <w:rsid w:val="00527201"/>
    <w:rsid w:val="00527A1C"/>
    <w:rsid w:val="00527A8E"/>
    <w:rsid w:val="00527E7F"/>
    <w:rsid w:val="00527FDB"/>
    <w:rsid w:val="00530729"/>
    <w:rsid w:val="00530BD8"/>
    <w:rsid w:val="005312DA"/>
    <w:rsid w:val="00532528"/>
    <w:rsid w:val="00532550"/>
    <w:rsid w:val="0053267F"/>
    <w:rsid w:val="005329CD"/>
    <w:rsid w:val="005341B6"/>
    <w:rsid w:val="00534694"/>
    <w:rsid w:val="00534ED3"/>
    <w:rsid w:val="005359F0"/>
    <w:rsid w:val="005371BE"/>
    <w:rsid w:val="00537237"/>
    <w:rsid w:val="00537518"/>
    <w:rsid w:val="005377A9"/>
    <w:rsid w:val="00537ECD"/>
    <w:rsid w:val="005416CE"/>
    <w:rsid w:val="00541A12"/>
    <w:rsid w:val="00542FCF"/>
    <w:rsid w:val="00543DA5"/>
    <w:rsid w:val="0054445F"/>
    <w:rsid w:val="00544791"/>
    <w:rsid w:val="0054491B"/>
    <w:rsid w:val="00544CE8"/>
    <w:rsid w:val="005457AE"/>
    <w:rsid w:val="005459A0"/>
    <w:rsid w:val="005468BD"/>
    <w:rsid w:val="00546C02"/>
    <w:rsid w:val="005501AA"/>
    <w:rsid w:val="00550E1E"/>
    <w:rsid w:val="005510EB"/>
    <w:rsid w:val="00551581"/>
    <w:rsid w:val="005515BA"/>
    <w:rsid w:val="005520BB"/>
    <w:rsid w:val="00552D7D"/>
    <w:rsid w:val="005535C2"/>
    <w:rsid w:val="0055418B"/>
    <w:rsid w:val="00554F6D"/>
    <w:rsid w:val="0055626B"/>
    <w:rsid w:val="00557C3F"/>
    <w:rsid w:val="00560592"/>
    <w:rsid w:val="005626CD"/>
    <w:rsid w:val="00562A5C"/>
    <w:rsid w:val="00562CB2"/>
    <w:rsid w:val="00565598"/>
    <w:rsid w:val="00565A73"/>
    <w:rsid w:val="0056608F"/>
    <w:rsid w:val="00566BCD"/>
    <w:rsid w:val="005675AF"/>
    <w:rsid w:val="00567604"/>
    <w:rsid w:val="00567820"/>
    <w:rsid w:val="00570044"/>
    <w:rsid w:val="00570441"/>
    <w:rsid w:val="0057116E"/>
    <w:rsid w:val="00571929"/>
    <w:rsid w:val="00571E0F"/>
    <w:rsid w:val="0057229C"/>
    <w:rsid w:val="00572412"/>
    <w:rsid w:val="005727F5"/>
    <w:rsid w:val="0057327D"/>
    <w:rsid w:val="005744FA"/>
    <w:rsid w:val="00575C84"/>
    <w:rsid w:val="0057611B"/>
    <w:rsid w:val="00576A60"/>
    <w:rsid w:val="00576E34"/>
    <w:rsid w:val="00577039"/>
    <w:rsid w:val="00577249"/>
    <w:rsid w:val="00577558"/>
    <w:rsid w:val="0057769C"/>
    <w:rsid w:val="00577BAE"/>
    <w:rsid w:val="00581F4B"/>
    <w:rsid w:val="00582CCC"/>
    <w:rsid w:val="00583282"/>
    <w:rsid w:val="005838E3"/>
    <w:rsid w:val="005845D3"/>
    <w:rsid w:val="0058548E"/>
    <w:rsid w:val="0058551B"/>
    <w:rsid w:val="00586A73"/>
    <w:rsid w:val="00586AF7"/>
    <w:rsid w:val="00587743"/>
    <w:rsid w:val="00587969"/>
    <w:rsid w:val="00587B98"/>
    <w:rsid w:val="005929D6"/>
    <w:rsid w:val="005932AF"/>
    <w:rsid w:val="00593B7E"/>
    <w:rsid w:val="00594839"/>
    <w:rsid w:val="00596CC9"/>
    <w:rsid w:val="00597092"/>
    <w:rsid w:val="00597DF2"/>
    <w:rsid w:val="00597E82"/>
    <w:rsid w:val="005A1AF4"/>
    <w:rsid w:val="005A1D8A"/>
    <w:rsid w:val="005A31C9"/>
    <w:rsid w:val="005A3BDA"/>
    <w:rsid w:val="005A3D75"/>
    <w:rsid w:val="005A467C"/>
    <w:rsid w:val="005A5EA2"/>
    <w:rsid w:val="005A6271"/>
    <w:rsid w:val="005A6AF1"/>
    <w:rsid w:val="005B083A"/>
    <w:rsid w:val="005B12FC"/>
    <w:rsid w:val="005B2F7F"/>
    <w:rsid w:val="005B3B8F"/>
    <w:rsid w:val="005B4115"/>
    <w:rsid w:val="005B4960"/>
    <w:rsid w:val="005B53A9"/>
    <w:rsid w:val="005B5983"/>
    <w:rsid w:val="005B6B4B"/>
    <w:rsid w:val="005B7E65"/>
    <w:rsid w:val="005B7F08"/>
    <w:rsid w:val="005C0127"/>
    <w:rsid w:val="005C0A99"/>
    <w:rsid w:val="005C1078"/>
    <w:rsid w:val="005C1CEC"/>
    <w:rsid w:val="005C2A16"/>
    <w:rsid w:val="005C3B1E"/>
    <w:rsid w:val="005C4C65"/>
    <w:rsid w:val="005C5667"/>
    <w:rsid w:val="005C5734"/>
    <w:rsid w:val="005C6094"/>
    <w:rsid w:val="005C6238"/>
    <w:rsid w:val="005C6D8A"/>
    <w:rsid w:val="005C6E83"/>
    <w:rsid w:val="005C701C"/>
    <w:rsid w:val="005D014A"/>
    <w:rsid w:val="005D0F08"/>
    <w:rsid w:val="005D1875"/>
    <w:rsid w:val="005D198B"/>
    <w:rsid w:val="005D1A6E"/>
    <w:rsid w:val="005D221E"/>
    <w:rsid w:val="005D2628"/>
    <w:rsid w:val="005D2927"/>
    <w:rsid w:val="005D2ADA"/>
    <w:rsid w:val="005D2D67"/>
    <w:rsid w:val="005D3A40"/>
    <w:rsid w:val="005D3C07"/>
    <w:rsid w:val="005D401C"/>
    <w:rsid w:val="005D4BBF"/>
    <w:rsid w:val="005D4F32"/>
    <w:rsid w:val="005D5AAA"/>
    <w:rsid w:val="005D76DF"/>
    <w:rsid w:val="005E0612"/>
    <w:rsid w:val="005E0846"/>
    <w:rsid w:val="005E10FA"/>
    <w:rsid w:val="005E20B0"/>
    <w:rsid w:val="005E28C4"/>
    <w:rsid w:val="005E40CF"/>
    <w:rsid w:val="005E50C1"/>
    <w:rsid w:val="005E5D3D"/>
    <w:rsid w:val="005E5F0B"/>
    <w:rsid w:val="005E6268"/>
    <w:rsid w:val="005E66B3"/>
    <w:rsid w:val="005E6931"/>
    <w:rsid w:val="005E6FB3"/>
    <w:rsid w:val="005E77D6"/>
    <w:rsid w:val="005E7E05"/>
    <w:rsid w:val="005F2BBC"/>
    <w:rsid w:val="005F3109"/>
    <w:rsid w:val="005F3709"/>
    <w:rsid w:val="005F42F9"/>
    <w:rsid w:val="005F4767"/>
    <w:rsid w:val="005F5296"/>
    <w:rsid w:val="005F5D8D"/>
    <w:rsid w:val="005F6A46"/>
    <w:rsid w:val="005F72BB"/>
    <w:rsid w:val="0060007B"/>
    <w:rsid w:val="0060115F"/>
    <w:rsid w:val="006017D4"/>
    <w:rsid w:val="00601BE9"/>
    <w:rsid w:val="00601EDF"/>
    <w:rsid w:val="00602483"/>
    <w:rsid w:val="00603C62"/>
    <w:rsid w:val="0060588E"/>
    <w:rsid w:val="00605D46"/>
    <w:rsid w:val="00606369"/>
    <w:rsid w:val="006109D5"/>
    <w:rsid w:val="00611572"/>
    <w:rsid w:val="006117C3"/>
    <w:rsid w:val="00611B73"/>
    <w:rsid w:val="00612E5E"/>
    <w:rsid w:val="00612FBA"/>
    <w:rsid w:val="00614365"/>
    <w:rsid w:val="00615454"/>
    <w:rsid w:val="0061586E"/>
    <w:rsid w:val="00615A57"/>
    <w:rsid w:val="00615E87"/>
    <w:rsid w:val="00616284"/>
    <w:rsid w:val="00616539"/>
    <w:rsid w:val="0061729D"/>
    <w:rsid w:val="00617D46"/>
    <w:rsid w:val="006204E2"/>
    <w:rsid w:val="006214E0"/>
    <w:rsid w:val="00621692"/>
    <w:rsid w:val="0062218B"/>
    <w:rsid w:val="00622846"/>
    <w:rsid w:val="00623653"/>
    <w:rsid w:val="00625AC2"/>
    <w:rsid w:val="00625F1D"/>
    <w:rsid w:val="00625F2E"/>
    <w:rsid w:val="00626DF4"/>
    <w:rsid w:val="00627085"/>
    <w:rsid w:val="0063066B"/>
    <w:rsid w:val="00631206"/>
    <w:rsid w:val="0063137F"/>
    <w:rsid w:val="00631513"/>
    <w:rsid w:val="00631754"/>
    <w:rsid w:val="00631937"/>
    <w:rsid w:val="006328D3"/>
    <w:rsid w:val="0063292B"/>
    <w:rsid w:val="006341DB"/>
    <w:rsid w:val="006348F1"/>
    <w:rsid w:val="00635DF4"/>
    <w:rsid w:val="006369CE"/>
    <w:rsid w:val="00636F77"/>
    <w:rsid w:val="006370CA"/>
    <w:rsid w:val="006376FE"/>
    <w:rsid w:val="00637889"/>
    <w:rsid w:val="00640163"/>
    <w:rsid w:val="00640D53"/>
    <w:rsid w:val="006418BB"/>
    <w:rsid w:val="006422C3"/>
    <w:rsid w:val="00642382"/>
    <w:rsid w:val="006426B3"/>
    <w:rsid w:val="0064416C"/>
    <w:rsid w:val="006442CA"/>
    <w:rsid w:val="00644384"/>
    <w:rsid w:val="00644385"/>
    <w:rsid w:val="00646F4A"/>
    <w:rsid w:val="00647281"/>
    <w:rsid w:val="00650B39"/>
    <w:rsid w:val="00651B7A"/>
    <w:rsid w:val="006525CA"/>
    <w:rsid w:val="00652D8F"/>
    <w:rsid w:val="00652EB7"/>
    <w:rsid w:val="00653B4A"/>
    <w:rsid w:val="00653CD2"/>
    <w:rsid w:val="00653FBA"/>
    <w:rsid w:val="006541FE"/>
    <w:rsid w:val="006549EA"/>
    <w:rsid w:val="00656783"/>
    <w:rsid w:val="00656BA7"/>
    <w:rsid w:val="006571E4"/>
    <w:rsid w:val="006572E4"/>
    <w:rsid w:val="0065739C"/>
    <w:rsid w:val="00657687"/>
    <w:rsid w:val="00657F53"/>
    <w:rsid w:val="00660883"/>
    <w:rsid w:val="00660E52"/>
    <w:rsid w:val="0066105D"/>
    <w:rsid w:val="006610AD"/>
    <w:rsid w:val="00661A84"/>
    <w:rsid w:val="006620E8"/>
    <w:rsid w:val="00662BC4"/>
    <w:rsid w:val="00663FAD"/>
    <w:rsid w:val="006642FF"/>
    <w:rsid w:val="00664AED"/>
    <w:rsid w:val="00664FA9"/>
    <w:rsid w:val="00665671"/>
    <w:rsid w:val="006667AF"/>
    <w:rsid w:val="00666C41"/>
    <w:rsid w:val="00670F54"/>
    <w:rsid w:val="006722E2"/>
    <w:rsid w:val="00672AED"/>
    <w:rsid w:val="00672F35"/>
    <w:rsid w:val="00673F48"/>
    <w:rsid w:val="00674469"/>
    <w:rsid w:val="0067474E"/>
    <w:rsid w:val="006747D6"/>
    <w:rsid w:val="0067512D"/>
    <w:rsid w:val="006763F7"/>
    <w:rsid w:val="006772D0"/>
    <w:rsid w:val="00677AFD"/>
    <w:rsid w:val="006806C0"/>
    <w:rsid w:val="00680722"/>
    <w:rsid w:val="00680E5D"/>
    <w:rsid w:val="006819AC"/>
    <w:rsid w:val="00682355"/>
    <w:rsid w:val="006829AC"/>
    <w:rsid w:val="00682DDB"/>
    <w:rsid w:val="0068378D"/>
    <w:rsid w:val="00683D12"/>
    <w:rsid w:val="00684E16"/>
    <w:rsid w:val="00684EFA"/>
    <w:rsid w:val="006852D8"/>
    <w:rsid w:val="00685E75"/>
    <w:rsid w:val="00685FDD"/>
    <w:rsid w:val="0068630E"/>
    <w:rsid w:val="006863EE"/>
    <w:rsid w:val="00687F00"/>
    <w:rsid w:val="006901C6"/>
    <w:rsid w:val="0069159B"/>
    <w:rsid w:val="0069199E"/>
    <w:rsid w:val="00691B74"/>
    <w:rsid w:val="00691B75"/>
    <w:rsid w:val="00692279"/>
    <w:rsid w:val="00692B2F"/>
    <w:rsid w:val="00692CF9"/>
    <w:rsid w:val="0069323F"/>
    <w:rsid w:val="00693C27"/>
    <w:rsid w:val="006943F2"/>
    <w:rsid w:val="00694495"/>
    <w:rsid w:val="006945F7"/>
    <w:rsid w:val="00694DDE"/>
    <w:rsid w:val="0069521A"/>
    <w:rsid w:val="00695DF2"/>
    <w:rsid w:val="00695E0C"/>
    <w:rsid w:val="00696B76"/>
    <w:rsid w:val="00696C07"/>
    <w:rsid w:val="006973FE"/>
    <w:rsid w:val="006A056B"/>
    <w:rsid w:val="006A0B7A"/>
    <w:rsid w:val="006A238B"/>
    <w:rsid w:val="006A2849"/>
    <w:rsid w:val="006A3972"/>
    <w:rsid w:val="006A5E84"/>
    <w:rsid w:val="006A64A1"/>
    <w:rsid w:val="006A6690"/>
    <w:rsid w:val="006A6802"/>
    <w:rsid w:val="006A768F"/>
    <w:rsid w:val="006A779D"/>
    <w:rsid w:val="006A7F8C"/>
    <w:rsid w:val="006B0388"/>
    <w:rsid w:val="006B0752"/>
    <w:rsid w:val="006B19A7"/>
    <w:rsid w:val="006B25A0"/>
    <w:rsid w:val="006B30FD"/>
    <w:rsid w:val="006B4422"/>
    <w:rsid w:val="006B4CF7"/>
    <w:rsid w:val="006B525D"/>
    <w:rsid w:val="006B5EF7"/>
    <w:rsid w:val="006B6ABB"/>
    <w:rsid w:val="006C0947"/>
    <w:rsid w:val="006C1505"/>
    <w:rsid w:val="006C1777"/>
    <w:rsid w:val="006C1AFF"/>
    <w:rsid w:val="006C1E2F"/>
    <w:rsid w:val="006C3582"/>
    <w:rsid w:val="006C47BE"/>
    <w:rsid w:val="006C524F"/>
    <w:rsid w:val="006C6098"/>
    <w:rsid w:val="006C6432"/>
    <w:rsid w:val="006C6722"/>
    <w:rsid w:val="006C736D"/>
    <w:rsid w:val="006C75AF"/>
    <w:rsid w:val="006D0457"/>
    <w:rsid w:val="006D0B9A"/>
    <w:rsid w:val="006D1C47"/>
    <w:rsid w:val="006D2E3F"/>
    <w:rsid w:val="006D3839"/>
    <w:rsid w:val="006D387B"/>
    <w:rsid w:val="006D3B65"/>
    <w:rsid w:val="006D3C6D"/>
    <w:rsid w:val="006D3DC2"/>
    <w:rsid w:val="006D43D4"/>
    <w:rsid w:val="006D693A"/>
    <w:rsid w:val="006D6F8F"/>
    <w:rsid w:val="006D7211"/>
    <w:rsid w:val="006D741B"/>
    <w:rsid w:val="006D743D"/>
    <w:rsid w:val="006D7D46"/>
    <w:rsid w:val="006E0C7E"/>
    <w:rsid w:val="006E115F"/>
    <w:rsid w:val="006E2842"/>
    <w:rsid w:val="006E29ED"/>
    <w:rsid w:val="006E3E5E"/>
    <w:rsid w:val="006E442B"/>
    <w:rsid w:val="006E4592"/>
    <w:rsid w:val="006E4E28"/>
    <w:rsid w:val="006E5568"/>
    <w:rsid w:val="006E5944"/>
    <w:rsid w:val="006E5F17"/>
    <w:rsid w:val="006E6E73"/>
    <w:rsid w:val="006E7016"/>
    <w:rsid w:val="006E7975"/>
    <w:rsid w:val="006F092A"/>
    <w:rsid w:val="006F0DC3"/>
    <w:rsid w:val="006F1013"/>
    <w:rsid w:val="006F1D15"/>
    <w:rsid w:val="006F2002"/>
    <w:rsid w:val="006F2331"/>
    <w:rsid w:val="006F3429"/>
    <w:rsid w:val="006F3526"/>
    <w:rsid w:val="006F45D9"/>
    <w:rsid w:val="006F4E54"/>
    <w:rsid w:val="006F4F0D"/>
    <w:rsid w:val="006F5E99"/>
    <w:rsid w:val="006F6632"/>
    <w:rsid w:val="006F66E0"/>
    <w:rsid w:val="006F6D08"/>
    <w:rsid w:val="006F74F4"/>
    <w:rsid w:val="006F7FBB"/>
    <w:rsid w:val="0070043B"/>
    <w:rsid w:val="0070099B"/>
    <w:rsid w:val="00700C67"/>
    <w:rsid w:val="007034EA"/>
    <w:rsid w:val="007043A0"/>
    <w:rsid w:val="0070449A"/>
    <w:rsid w:val="00705045"/>
    <w:rsid w:val="00707658"/>
    <w:rsid w:val="00707CEC"/>
    <w:rsid w:val="007101EC"/>
    <w:rsid w:val="007108C3"/>
    <w:rsid w:val="007117F6"/>
    <w:rsid w:val="0071180F"/>
    <w:rsid w:val="007126B2"/>
    <w:rsid w:val="00713169"/>
    <w:rsid w:val="007139C6"/>
    <w:rsid w:val="00713F5B"/>
    <w:rsid w:val="00715F5A"/>
    <w:rsid w:val="00715F65"/>
    <w:rsid w:val="0071753F"/>
    <w:rsid w:val="007202AC"/>
    <w:rsid w:val="007207A9"/>
    <w:rsid w:val="007208A9"/>
    <w:rsid w:val="00720A55"/>
    <w:rsid w:val="007216ED"/>
    <w:rsid w:val="00723010"/>
    <w:rsid w:val="00723BC6"/>
    <w:rsid w:val="0072456C"/>
    <w:rsid w:val="00724CAA"/>
    <w:rsid w:val="00725281"/>
    <w:rsid w:val="00725A58"/>
    <w:rsid w:val="00726078"/>
    <w:rsid w:val="0072681A"/>
    <w:rsid w:val="00726AAA"/>
    <w:rsid w:val="00726E38"/>
    <w:rsid w:val="00731972"/>
    <w:rsid w:val="00732A8E"/>
    <w:rsid w:val="0073474B"/>
    <w:rsid w:val="007349B6"/>
    <w:rsid w:val="00734AB2"/>
    <w:rsid w:val="007352F9"/>
    <w:rsid w:val="00735870"/>
    <w:rsid w:val="00736D90"/>
    <w:rsid w:val="00737169"/>
    <w:rsid w:val="00737D1F"/>
    <w:rsid w:val="00740B81"/>
    <w:rsid w:val="00742338"/>
    <w:rsid w:val="0074259C"/>
    <w:rsid w:val="0074261A"/>
    <w:rsid w:val="00742FF1"/>
    <w:rsid w:val="00743754"/>
    <w:rsid w:val="00743801"/>
    <w:rsid w:val="00744698"/>
    <w:rsid w:val="007449A5"/>
    <w:rsid w:val="00745989"/>
    <w:rsid w:val="00746E34"/>
    <w:rsid w:val="00747BB7"/>
    <w:rsid w:val="00747BF8"/>
    <w:rsid w:val="0075231D"/>
    <w:rsid w:val="00752394"/>
    <w:rsid w:val="00752480"/>
    <w:rsid w:val="00754322"/>
    <w:rsid w:val="0075482F"/>
    <w:rsid w:val="00755EF6"/>
    <w:rsid w:val="0075636A"/>
    <w:rsid w:val="00756625"/>
    <w:rsid w:val="007568A3"/>
    <w:rsid w:val="007569C0"/>
    <w:rsid w:val="007574F7"/>
    <w:rsid w:val="00757D5E"/>
    <w:rsid w:val="0076041E"/>
    <w:rsid w:val="0076050F"/>
    <w:rsid w:val="0076075A"/>
    <w:rsid w:val="00760A5B"/>
    <w:rsid w:val="00761806"/>
    <w:rsid w:val="00761D98"/>
    <w:rsid w:val="00761EA1"/>
    <w:rsid w:val="00762AEC"/>
    <w:rsid w:val="00762EC7"/>
    <w:rsid w:val="00762FB4"/>
    <w:rsid w:val="00763492"/>
    <w:rsid w:val="00763565"/>
    <w:rsid w:val="007638A5"/>
    <w:rsid w:val="00766811"/>
    <w:rsid w:val="0076683A"/>
    <w:rsid w:val="00766D2E"/>
    <w:rsid w:val="00767F39"/>
    <w:rsid w:val="00770487"/>
    <w:rsid w:val="00771667"/>
    <w:rsid w:val="007717CB"/>
    <w:rsid w:val="00771978"/>
    <w:rsid w:val="0077248D"/>
    <w:rsid w:val="00772C98"/>
    <w:rsid w:val="00774825"/>
    <w:rsid w:val="00774989"/>
    <w:rsid w:val="0077567F"/>
    <w:rsid w:val="00775D7D"/>
    <w:rsid w:val="00776890"/>
    <w:rsid w:val="00777D28"/>
    <w:rsid w:val="00780597"/>
    <w:rsid w:val="00780E3B"/>
    <w:rsid w:val="0078184D"/>
    <w:rsid w:val="00782800"/>
    <w:rsid w:val="00782C47"/>
    <w:rsid w:val="00783343"/>
    <w:rsid w:val="0078335B"/>
    <w:rsid w:val="00783988"/>
    <w:rsid w:val="007841CD"/>
    <w:rsid w:val="00785276"/>
    <w:rsid w:val="007854C4"/>
    <w:rsid w:val="00785510"/>
    <w:rsid w:val="007857A8"/>
    <w:rsid w:val="00786AE8"/>
    <w:rsid w:val="00786E37"/>
    <w:rsid w:val="007872E3"/>
    <w:rsid w:val="00787371"/>
    <w:rsid w:val="007903C2"/>
    <w:rsid w:val="00790687"/>
    <w:rsid w:val="00791F46"/>
    <w:rsid w:val="00792482"/>
    <w:rsid w:val="007933F7"/>
    <w:rsid w:val="00795BEE"/>
    <w:rsid w:val="0079601D"/>
    <w:rsid w:val="007966A6"/>
    <w:rsid w:val="007973A1"/>
    <w:rsid w:val="007A0010"/>
    <w:rsid w:val="007A195C"/>
    <w:rsid w:val="007A260F"/>
    <w:rsid w:val="007A27D1"/>
    <w:rsid w:val="007A27FD"/>
    <w:rsid w:val="007A2991"/>
    <w:rsid w:val="007A3209"/>
    <w:rsid w:val="007A35A8"/>
    <w:rsid w:val="007A489F"/>
    <w:rsid w:val="007A4B52"/>
    <w:rsid w:val="007A538F"/>
    <w:rsid w:val="007A67C6"/>
    <w:rsid w:val="007A6E36"/>
    <w:rsid w:val="007A79A5"/>
    <w:rsid w:val="007B028A"/>
    <w:rsid w:val="007B0364"/>
    <w:rsid w:val="007B0854"/>
    <w:rsid w:val="007B0F97"/>
    <w:rsid w:val="007B114A"/>
    <w:rsid w:val="007B2848"/>
    <w:rsid w:val="007B28A2"/>
    <w:rsid w:val="007B2927"/>
    <w:rsid w:val="007B2DD4"/>
    <w:rsid w:val="007B305D"/>
    <w:rsid w:val="007B4AFB"/>
    <w:rsid w:val="007B5EDB"/>
    <w:rsid w:val="007B791A"/>
    <w:rsid w:val="007C1687"/>
    <w:rsid w:val="007C1B7A"/>
    <w:rsid w:val="007C2BD3"/>
    <w:rsid w:val="007C2D97"/>
    <w:rsid w:val="007C2E41"/>
    <w:rsid w:val="007C31E5"/>
    <w:rsid w:val="007C5569"/>
    <w:rsid w:val="007C5694"/>
    <w:rsid w:val="007C615E"/>
    <w:rsid w:val="007C6BDA"/>
    <w:rsid w:val="007C6CEB"/>
    <w:rsid w:val="007C7117"/>
    <w:rsid w:val="007C7AAF"/>
    <w:rsid w:val="007C7E1D"/>
    <w:rsid w:val="007D14C5"/>
    <w:rsid w:val="007D225F"/>
    <w:rsid w:val="007D2895"/>
    <w:rsid w:val="007D2A6E"/>
    <w:rsid w:val="007D340E"/>
    <w:rsid w:val="007D36C9"/>
    <w:rsid w:val="007D3DD5"/>
    <w:rsid w:val="007D40A6"/>
    <w:rsid w:val="007D4191"/>
    <w:rsid w:val="007D5271"/>
    <w:rsid w:val="007D5A7D"/>
    <w:rsid w:val="007D5B32"/>
    <w:rsid w:val="007D5FE7"/>
    <w:rsid w:val="007D62B6"/>
    <w:rsid w:val="007D62E6"/>
    <w:rsid w:val="007D63BA"/>
    <w:rsid w:val="007D68A0"/>
    <w:rsid w:val="007D7C6E"/>
    <w:rsid w:val="007D7F5B"/>
    <w:rsid w:val="007E098D"/>
    <w:rsid w:val="007E0DE9"/>
    <w:rsid w:val="007E1007"/>
    <w:rsid w:val="007E17B0"/>
    <w:rsid w:val="007E1AAD"/>
    <w:rsid w:val="007E1B02"/>
    <w:rsid w:val="007E3B93"/>
    <w:rsid w:val="007E454B"/>
    <w:rsid w:val="007E4B25"/>
    <w:rsid w:val="007E5AFB"/>
    <w:rsid w:val="007E734A"/>
    <w:rsid w:val="007E793B"/>
    <w:rsid w:val="007F04E9"/>
    <w:rsid w:val="007F2943"/>
    <w:rsid w:val="007F2B05"/>
    <w:rsid w:val="007F4927"/>
    <w:rsid w:val="007F4B59"/>
    <w:rsid w:val="007F536E"/>
    <w:rsid w:val="007F62BE"/>
    <w:rsid w:val="007F6AC7"/>
    <w:rsid w:val="007F7704"/>
    <w:rsid w:val="007F7B49"/>
    <w:rsid w:val="007F7F7C"/>
    <w:rsid w:val="00800F54"/>
    <w:rsid w:val="00801D3C"/>
    <w:rsid w:val="00803387"/>
    <w:rsid w:val="00803E9B"/>
    <w:rsid w:val="00805639"/>
    <w:rsid w:val="00805EAA"/>
    <w:rsid w:val="00806B75"/>
    <w:rsid w:val="008072FC"/>
    <w:rsid w:val="00810D01"/>
    <w:rsid w:val="00811258"/>
    <w:rsid w:val="00812C43"/>
    <w:rsid w:val="008132CB"/>
    <w:rsid w:val="00813315"/>
    <w:rsid w:val="00814357"/>
    <w:rsid w:val="008156A8"/>
    <w:rsid w:val="00817517"/>
    <w:rsid w:val="00820CFA"/>
    <w:rsid w:val="00820FE2"/>
    <w:rsid w:val="00821848"/>
    <w:rsid w:val="008218FD"/>
    <w:rsid w:val="00821F71"/>
    <w:rsid w:val="00822001"/>
    <w:rsid w:val="008232E4"/>
    <w:rsid w:val="00823683"/>
    <w:rsid w:val="008239EA"/>
    <w:rsid w:val="00823A0A"/>
    <w:rsid w:val="00823AFA"/>
    <w:rsid w:val="00823FD1"/>
    <w:rsid w:val="00825CD4"/>
    <w:rsid w:val="00825D81"/>
    <w:rsid w:val="00825F44"/>
    <w:rsid w:val="00826DF3"/>
    <w:rsid w:val="008272EB"/>
    <w:rsid w:val="0083055C"/>
    <w:rsid w:val="00830A47"/>
    <w:rsid w:val="00831201"/>
    <w:rsid w:val="0083196E"/>
    <w:rsid w:val="008322DB"/>
    <w:rsid w:val="00832F73"/>
    <w:rsid w:val="00834199"/>
    <w:rsid w:val="0083521C"/>
    <w:rsid w:val="008359FE"/>
    <w:rsid w:val="008402F7"/>
    <w:rsid w:val="00840E55"/>
    <w:rsid w:val="00841078"/>
    <w:rsid w:val="00841890"/>
    <w:rsid w:val="00841ACA"/>
    <w:rsid w:val="00841B0F"/>
    <w:rsid w:val="00842498"/>
    <w:rsid w:val="00843908"/>
    <w:rsid w:val="0084390A"/>
    <w:rsid w:val="00843C53"/>
    <w:rsid w:val="00844E32"/>
    <w:rsid w:val="00846190"/>
    <w:rsid w:val="008463CC"/>
    <w:rsid w:val="00850A0C"/>
    <w:rsid w:val="00851BC1"/>
    <w:rsid w:val="00851EC7"/>
    <w:rsid w:val="008535E0"/>
    <w:rsid w:val="0085379D"/>
    <w:rsid w:val="008549CD"/>
    <w:rsid w:val="00854A76"/>
    <w:rsid w:val="00854F6A"/>
    <w:rsid w:val="0085638A"/>
    <w:rsid w:val="0085744D"/>
    <w:rsid w:val="008604AE"/>
    <w:rsid w:val="00860B65"/>
    <w:rsid w:val="0086267A"/>
    <w:rsid w:val="00862D11"/>
    <w:rsid w:val="0086302E"/>
    <w:rsid w:val="00863474"/>
    <w:rsid w:val="00864626"/>
    <w:rsid w:val="00864651"/>
    <w:rsid w:val="00864D19"/>
    <w:rsid w:val="00864F50"/>
    <w:rsid w:val="008651CC"/>
    <w:rsid w:val="008651F0"/>
    <w:rsid w:val="00865E86"/>
    <w:rsid w:val="00866BAB"/>
    <w:rsid w:val="00867AC5"/>
    <w:rsid w:val="00867BD1"/>
    <w:rsid w:val="00870C92"/>
    <w:rsid w:val="00871246"/>
    <w:rsid w:val="00871B7D"/>
    <w:rsid w:val="00871CAD"/>
    <w:rsid w:val="00872D31"/>
    <w:rsid w:val="008730F0"/>
    <w:rsid w:val="0087347B"/>
    <w:rsid w:val="0087519A"/>
    <w:rsid w:val="00875488"/>
    <w:rsid w:val="008755EB"/>
    <w:rsid w:val="00875877"/>
    <w:rsid w:val="00876088"/>
    <w:rsid w:val="00876179"/>
    <w:rsid w:val="008761D7"/>
    <w:rsid w:val="00877F80"/>
    <w:rsid w:val="00877FCD"/>
    <w:rsid w:val="0088233E"/>
    <w:rsid w:val="00882885"/>
    <w:rsid w:val="008834E1"/>
    <w:rsid w:val="00883674"/>
    <w:rsid w:val="00883F1C"/>
    <w:rsid w:val="00884051"/>
    <w:rsid w:val="008845FE"/>
    <w:rsid w:val="00884963"/>
    <w:rsid w:val="00886014"/>
    <w:rsid w:val="00886647"/>
    <w:rsid w:val="00886788"/>
    <w:rsid w:val="00886DDB"/>
    <w:rsid w:val="00887EBA"/>
    <w:rsid w:val="00890EAC"/>
    <w:rsid w:val="008918D1"/>
    <w:rsid w:val="00892128"/>
    <w:rsid w:val="00892A25"/>
    <w:rsid w:val="00893ACE"/>
    <w:rsid w:val="008946A2"/>
    <w:rsid w:val="008947B4"/>
    <w:rsid w:val="00896EC7"/>
    <w:rsid w:val="008974F4"/>
    <w:rsid w:val="00897E04"/>
    <w:rsid w:val="008A0C88"/>
    <w:rsid w:val="008A11AE"/>
    <w:rsid w:val="008A1538"/>
    <w:rsid w:val="008A16DC"/>
    <w:rsid w:val="008A24D7"/>
    <w:rsid w:val="008A2A41"/>
    <w:rsid w:val="008A36D6"/>
    <w:rsid w:val="008A4557"/>
    <w:rsid w:val="008A6C0E"/>
    <w:rsid w:val="008A74F2"/>
    <w:rsid w:val="008A7A35"/>
    <w:rsid w:val="008B01D5"/>
    <w:rsid w:val="008B0A86"/>
    <w:rsid w:val="008B1745"/>
    <w:rsid w:val="008B4C64"/>
    <w:rsid w:val="008B4F95"/>
    <w:rsid w:val="008B55FB"/>
    <w:rsid w:val="008B658D"/>
    <w:rsid w:val="008B6C02"/>
    <w:rsid w:val="008B766A"/>
    <w:rsid w:val="008B790A"/>
    <w:rsid w:val="008C07E0"/>
    <w:rsid w:val="008C11B0"/>
    <w:rsid w:val="008C2B0B"/>
    <w:rsid w:val="008C3265"/>
    <w:rsid w:val="008C36EF"/>
    <w:rsid w:val="008C37E7"/>
    <w:rsid w:val="008C3EEF"/>
    <w:rsid w:val="008C6D0D"/>
    <w:rsid w:val="008C76F4"/>
    <w:rsid w:val="008C7E46"/>
    <w:rsid w:val="008D0F06"/>
    <w:rsid w:val="008D2833"/>
    <w:rsid w:val="008D31FB"/>
    <w:rsid w:val="008D3923"/>
    <w:rsid w:val="008D3BB3"/>
    <w:rsid w:val="008D44D1"/>
    <w:rsid w:val="008D4CE0"/>
    <w:rsid w:val="008D4F82"/>
    <w:rsid w:val="008D5538"/>
    <w:rsid w:val="008D5C70"/>
    <w:rsid w:val="008D67ED"/>
    <w:rsid w:val="008D6AD9"/>
    <w:rsid w:val="008D7DE6"/>
    <w:rsid w:val="008E00C1"/>
    <w:rsid w:val="008E0368"/>
    <w:rsid w:val="008E093A"/>
    <w:rsid w:val="008E0CA7"/>
    <w:rsid w:val="008E1C25"/>
    <w:rsid w:val="008E2071"/>
    <w:rsid w:val="008E240A"/>
    <w:rsid w:val="008E3868"/>
    <w:rsid w:val="008E5109"/>
    <w:rsid w:val="008E6FA9"/>
    <w:rsid w:val="008E75B5"/>
    <w:rsid w:val="008E7EB0"/>
    <w:rsid w:val="008F04D0"/>
    <w:rsid w:val="008F135E"/>
    <w:rsid w:val="008F15D7"/>
    <w:rsid w:val="008F20C5"/>
    <w:rsid w:val="008F48B6"/>
    <w:rsid w:val="008F6B8D"/>
    <w:rsid w:val="008F6E42"/>
    <w:rsid w:val="008F71A3"/>
    <w:rsid w:val="008F7A1D"/>
    <w:rsid w:val="0090097B"/>
    <w:rsid w:val="00900B35"/>
    <w:rsid w:val="00901241"/>
    <w:rsid w:val="009013AC"/>
    <w:rsid w:val="00901651"/>
    <w:rsid w:val="00901A45"/>
    <w:rsid w:val="00901FCD"/>
    <w:rsid w:val="0090404D"/>
    <w:rsid w:val="00904306"/>
    <w:rsid w:val="009049C6"/>
    <w:rsid w:val="00906003"/>
    <w:rsid w:val="00906606"/>
    <w:rsid w:val="009066B7"/>
    <w:rsid w:val="009066D3"/>
    <w:rsid w:val="0090693F"/>
    <w:rsid w:val="00906A4D"/>
    <w:rsid w:val="00906B22"/>
    <w:rsid w:val="00906CE9"/>
    <w:rsid w:val="00906D31"/>
    <w:rsid w:val="009076B6"/>
    <w:rsid w:val="0091038D"/>
    <w:rsid w:val="009108F2"/>
    <w:rsid w:val="00910B3C"/>
    <w:rsid w:val="00911B05"/>
    <w:rsid w:val="009124FA"/>
    <w:rsid w:val="00913910"/>
    <w:rsid w:val="00914358"/>
    <w:rsid w:val="0091498D"/>
    <w:rsid w:val="00915845"/>
    <w:rsid w:val="009165D2"/>
    <w:rsid w:val="009203CB"/>
    <w:rsid w:val="00920498"/>
    <w:rsid w:val="009206CA"/>
    <w:rsid w:val="00920739"/>
    <w:rsid w:val="00920A5F"/>
    <w:rsid w:val="00921EDE"/>
    <w:rsid w:val="00922090"/>
    <w:rsid w:val="0092272E"/>
    <w:rsid w:val="00923B61"/>
    <w:rsid w:val="00923CB9"/>
    <w:rsid w:val="00923E22"/>
    <w:rsid w:val="00925A65"/>
    <w:rsid w:val="00927B79"/>
    <w:rsid w:val="00927F6A"/>
    <w:rsid w:val="00930094"/>
    <w:rsid w:val="009303A4"/>
    <w:rsid w:val="00930938"/>
    <w:rsid w:val="0093225A"/>
    <w:rsid w:val="0093247F"/>
    <w:rsid w:val="00932A00"/>
    <w:rsid w:val="00932BD4"/>
    <w:rsid w:val="00932EA4"/>
    <w:rsid w:val="00933252"/>
    <w:rsid w:val="0093397D"/>
    <w:rsid w:val="0093421A"/>
    <w:rsid w:val="00934439"/>
    <w:rsid w:val="00934A45"/>
    <w:rsid w:val="0093544E"/>
    <w:rsid w:val="0093558F"/>
    <w:rsid w:val="00935C3C"/>
    <w:rsid w:val="00935CBB"/>
    <w:rsid w:val="00935F26"/>
    <w:rsid w:val="00937B8E"/>
    <w:rsid w:val="0094063B"/>
    <w:rsid w:val="0094080F"/>
    <w:rsid w:val="00941203"/>
    <w:rsid w:val="009414FA"/>
    <w:rsid w:val="0094194D"/>
    <w:rsid w:val="00941A04"/>
    <w:rsid w:val="00942D1D"/>
    <w:rsid w:val="00943DC0"/>
    <w:rsid w:val="00944141"/>
    <w:rsid w:val="009445AC"/>
    <w:rsid w:val="00944CF3"/>
    <w:rsid w:val="009454CF"/>
    <w:rsid w:val="0094605F"/>
    <w:rsid w:val="00946153"/>
    <w:rsid w:val="00947017"/>
    <w:rsid w:val="0095030C"/>
    <w:rsid w:val="0095148E"/>
    <w:rsid w:val="00951674"/>
    <w:rsid w:val="00951873"/>
    <w:rsid w:val="00951C61"/>
    <w:rsid w:val="009520D7"/>
    <w:rsid w:val="00952906"/>
    <w:rsid w:val="009537D6"/>
    <w:rsid w:val="009554F4"/>
    <w:rsid w:val="0095573B"/>
    <w:rsid w:val="009569C9"/>
    <w:rsid w:val="00956C9E"/>
    <w:rsid w:val="00956D79"/>
    <w:rsid w:val="00956FB7"/>
    <w:rsid w:val="00957E80"/>
    <w:rsid w:val="009613C8"/>
    <w:rsid w:val="009614F3"/>
    <w:rsid w:val="00961EF2"/>
    <w:rsid w:val="009625E4"/>
    <w:rsid w:val="0096416C"/>
    <w:rsid w:val="009647C8"/>
    <w:rsid w:val="00964862"/>
    <w:rsid w:val="0096577E"/>
    <w:rsid w:val="00965B20"/>
    <w:rsid w:val="00966BED"/>
    <w:rsid w:val="009675BE"/>
    <w:rsid w:val="009704F5"/>
    <w:rsid w:val="00970D85"/>
    <w:rsid w:val="009727F3"/>
    <w:rsid w:val="00972E50"/>
    <w:rsid w:val="009731D1"/>
    <w:rsid w:val="0097451E"/>
    <w:rsid w:val="0097474E"/>
    <w:rsid w:val="009753C5"/>
    <w:rsid w:val="0097589D"/>
    <w:rsid w:val="00975A4D"/>
    <w:rsid w:val="0097642C"/>
    <w:rsid w:val="0097739D"/>
    <w:rsid w:val="00977523"/>
    <w:rsid w:val="00980DBE"/>
    <w:rsid w:val="00981E35"/>
    <w:rsid w:val="00982B3D"/>
    <w:rsid w:val="00983D40"/>
    <w:rsid w:val="00984006"/>
    <w:rsid w:val="0098418F"/>
    <w:rsid w:val="009841EC"/>
    <w:rsid w:val="009842AD"/>
    <w:rsid w:val="00984D72"/>
    <w:rsid w:val="00986946"/>
    <w:rsid w:val="009873AE"/>
    <w:rsid w:val="00987806"/>
    <w:rsid w:val="00987D3B"/>
    <w:rsid w:val="009905A9"/>
    <w:rsid w:val="0099190E"/>
    <w:rsid w:val="00992987"/>
    <w:rsid w:val="00993119"/>
    <w:rsid w:val="00994F3F"/>
    <w:rsid w:val="00995BB2"/>
    <w:rsid w:val="009963FB"/>
    <w:rsid w:val="009966E0"/>
    <w:rsid w:val="00996714"/>
    <w:rsid w:val="00996B2F"/>
    <w:rsid w:val="009972A4"/>
    <w:rsid w:val="0099751C"/>
    <w:rsid w:val="009A0414"/>
    <w:rsid w:val="009A0E20"/>
    <w:rsid w:val="009A11E4"/>
    <w:rsid w:val="009A1B6C"/>
    <w:rsid w:val="009A349C"/>
    <w:rsid w:val="009A3573"/>
    <w:rsid w:val="009A4505"/>
    <w:rsid w:val="009A4B57"/>
    <w:rsid w:val="009A59DA"/>
    <w:rsid w:val="009A5B16"/>
    <w:rsid w:val="009A5BA4"/>
    <w:rsid w:val="009A5BBF"/>
    <w:rsid w:val="009A6191"/>
    <w:rsid w:val="009A620D"/>
    <w:rsid w:val="009A6B84"/>
    <w:rsid w:val="009A6D80"/>
    <w:rsid w:val="009A6FDB"/>
    <w:rsid w:val="009A72CE"/>
    <w:rsid w:val="009A74F3"/>
    <w:rsid w:val="009B03DB"/>
    <w:rsid w:val="009B061F"/>
    <w:rsid w:val="009B1482"/>
    <w:rsid w:val="009B15B0"/>
    <w:rsid w:val="009B2B84"/>
    <w:rsid w:val="009B4109"/>
    <w:rsid w:val="009B428E"/>
    <w:rsid w:val="009B4627"/>
    <w:rsid w:val="009B463B"/>
    <w:rsid w:val="009B473A"/>
    <w:rsid w:val="009B53B6"/>
    <w:rsid w:val="009B5BA3"/>
    <w:rsid w:val="009B5F12"/>
    <w:rsid w:val="009B69D7"/>
    <w:rsid w:val="009C11F6"/>
    <w:rsid w:val="009C1FAD"/>
    <w:rsid w:val="009C400D"/>
    <w:rsid w:val="009C4016"/>
    <w:rsid w:val="009C5E76"/>
    <w:rsid w:val="009C644A"/>
    <w:rsid w:val="009C685B"/>
    <w:rsid w:val="009C6A47"/>
    <w:rsid w:val="009C6B5C"/>
    <w:rsid w:val="009C6EC6"/>
    <w:rsid w:val="009C7AF0"/>
    <w:rsid w:val="009D0247"/>
    <w:rsid w:val="009D0540"/>
    <w:rsid w:val="009D0B8E"/>
    <w:rsid w:val="009D1636"/>
    <w:rsid w:val="009D1968"/>
    <w:rsid w:val="009D1A5F"/>
    <w:rsid w:val="009D1CFF"/>
    <w:rsid w:val="009D24D3"/>
    <w:rsid w:val="009D25D4"/>
    <w:rsid w:val="009D2894"/>
    <w:rsid w:val="009D2B09"/>
    <w:rsid w:val="009D2CCF"/>
    <w:rsid w:val="009D44EA"/>
    <w:rsid w:val="009D5C43"/>
    <w:rsid w:val="009D6D87"/>
    <w:rsid w:val="009D6E38"/>
    <w:rsid w:val="009D76BE"/>
    <w:rsid w:val="009E03A4"/>
    <w:rsid w:val="009E05DE"/>
    <w:rsid w:val="009E1199"/>
    <w:rsid w:val="009E12DB"/>
    <w:rsid w:val="009E1E0D"/>
    <w:rsid w:val="009E1FB9"/>
    <w:rsid w:val="009E2EE6"/>
    <w:rsid w:val="009E556E"/>
    <w:rsid w:val="009E6737"/>
    <w:rsid w:val="009E6F4B"/>
    <w:rsid w:val="009E7E12"/>
    <w:rsid w:val="009F3F28"/>
    <w:rsid w:val="009F4245"/>
    <w:rsid w:val="009F507F"/>
    <w:rsid w:val="009F542A"/>
    <w:rsid w:val="009F5605"/>
    <w:rsid w:val="009F691E"/>
    <w:rsid w:val="009F6B27"/>
    <w:rsid w:val="009F701D"/>
    <w:rsid w:val="009F70CA"/>
    <w:rsid w:val="009F756F"/>
    <w:rsid w:val="009F7894"/>
    <w:rsid w:val="00A00940"/>
    <w:rsid w:val="00A012B0"/>
    <w:rsid w:val="00A0146F"/>
    <w:rsid w:val="00A020A0"/>
    <w:rsid w:val="00A03544"/>
    <w:rsid w:val="00A0370F"/>
    <w:rsid w:val="00A05C45"/>
    <w:rsid w:val="00A0612B"/>
    <w:rsid w:val="00A065C5"/>
    <w:rsid w:val="00A07114"/>
    <w:rsid w:val="00A10253"/>
    <w:rsid w:val="00A111E9"/>
    <w:rsid w:val="00A11499"/>
    <w:rsid w:val="00A12310"/>
    <w:rsid w:val="00A1264B"/>
    <w:rsid w:val="00A12BEC"/>
    <w:rsid w:val="00A12DDF"/>
    <w:rsid w:val="00A12EF5"/>
    <w:rsid w:val="00A132E5"/>
    <w:rsid w:val="00A1458E"/>
    <w:rsid w:val="00A145C6"/>
    <w:rsid w:val="00A14A20"/>
    <w:rsid w:val="00A14E18"/>
    <w:rsid w:val="00A15D38"/>
    <w:rsid w:val="00A16974"/>
    <w:rsid w:val="00A16D3E"/>
    <w:rsid w:val="00A16E8F"/>
    <w:rsid w:val="00A1751C"/>
    <w:rsid w:val="00A17D58"/>
    <w:rsid w:val="00A206E1"/>
    <w:rsid w:val="00A2091F"/>
    <w:rsid w:val="00A21A38"/>
    <w:rsid w:val="00A23220"/>
    <w:rsid w:val="00A2404D"/>
    <w:rsid w:val="00A24715"/>
    <w:rsid w:val="00A263EF"/>
    <w:rsid w:val="00A27035"/>
    <w:rsid w:val="00A276FA"/>
    <w:rsid w:val="00A27D6E"/>
    <w:rsid w:val="00A27F19"/>
    <w:rsid w:val="00A30351"/>
    <w:rsid w:val="00A30F87"/>
    <w:rsid w:val="00A313CB"/>
    <w:rsid w:val="00A314FB"/>
    <w:rsid w:val="00A31D83"/>
    <w:rsid w:val="00A32923"/>
    <w:rsid w:val="00A32C8F"/>
    <w:rsid w:val="00A32EE1"/>
    <w:rsid w:val="00A33FE0"/>
    <w:rsid w:val="00A344BF"/>
    <w:rsid w:val="00A34CC6"/>
    <w:rsid w:val="00A3515F"/>
    <w:rsid w:val="00A36D53"/>
    <w:rsid w:val="00A400B3"/>
    <w:rsid w:val="00A40A8C"/>
    <w:rsid w:val="00A40EAF"/>
    <w:rsid w:val="00A40FA0"/>
    <w:rsid w:val="00A41E0C"/>
    <w:rsid w:val="00A4342D"/>
    <w:rsid w:val="00A43947"/>
    <w:rsid w:val="00A43E9D"/>
    <w:rsid w:val="00A4445E"/>
    <w:rsid w:val="00A44626"/>
    <w:rsid w:val="00A4472F"/>
    <w:rsid w:val="00A44AE5"/>
    <w:rsid w:val="00A45599"/>
    <w:rsid w:val="00A455FD"/>
    <w:rsid w:val="00A457C0"/>
    <w:rsid w:val="00A46500"/>
    <w:rsid w:val="00A47921"/>
    <w:rsid w:val="00A50CE1"/>
    <w:rsid w:val="00A51120"/>
    <w:rsid w:val="00A5275C"/>
    <w:rsid w:val="00A52F7D"/>
    <w:rsid w:val="00A5331A"/>
    <w:rsid w:val="00A53671"/>
    <w:rsid w:val="00A544B1"/>
    <w:rsid w:val="00A549B8"/>
    <w:rsid w:val="00A54C45"/>
    <w:rsid w:val="00A54CC7"/>
    <w:rsid w:val="00A550DE"/>
    <w:rsid w:val="00A556A0"/>
    <w:rsid w:val="00A55A45"/>
    <w:rsid w:val="00A56B18"/>
    <w:rsid w:val="00A56B30"/>
    <w:rsid w:val="00A56DBA"/>
    <w:rsid w:val="00A56F5E"/>
    <w:rsid w:val="00A570F9"/>
    <w:rsid w:val="00A6032C"/>
    <w:rsid w:val="00A60F3F"/>
    <w:rsid w:val="00A6212F"/>
    <w:rsid w:val="00A6240D"/>
    <w:rsid w:val="00A62706"/>
    <w:rsid w:val="00A627D4"/>
    <w:rsid w:val="00A65367"/>
    <w:rsid w:val="00A66A2E"/>
    <w:rsid w:val="00A67ED1"/>
    <w:rsid w:val="00A70B94"/>
    <w:rsid w:val="00A70F93"/>
    <w:rsid w:val="00A71291"/>
    <w:rsid w:val="00A715F9"/>
    <w:rsid w:val="00A716D1"/>
    <w:rsid w:val="00A71872"/>
    <w:rsid w:val="00A71F8F"/>
    <w:rsid w:val="00A7282E"/>
    <w:rsid w:val="00A72AC7"/>
    <w:rsid w:val="00A73538"/>
    <w:rsid w:val="00A73AFA"/>
    <w:rsid w:val="00A73C75"/>
    <w:rsid w:val="00A76747"/>
    <w:rsid w:val="00A76934"/>
    <w:rsid w:val="00A76DF8"/>
    <w:rsid w:val="00A80620"/>
    <w:rsid w:val="00A80872"/>
    <w:rsid w:val="00A8173B"/>
    <w:rsid w:val="00A82004"/>
    <w:rsid w:val="00A82EF1"/>
    <w:rsid w:val="00A84C51"/>
    <w:rsid w:val="00A864D7"/>
    <w:rsid w:val="00A8662F"/>
    <w:rsid w:val="00A86BB9"/>
    <w:rsid w:val="00A8762E"/>
    <w:rsid w:val="00A91C3C"/>
    <w:rsid w:val="00A928B7"/>
    <w:rsid w:val="00A92924"/>
    <w:rsid w:val="00A92D10"/>
    <w:rsid w:val="00A9301D"/>
    <w:rsid w:val="00A936D5"/>
    <w:rsid w:val="00A93E9C"/>
    <w:rsid w:val="00A94124"/>
    <w:rsid w:val="00A945A5"/>
    <w:rsid w:val="00A96864"/>
    <w:rsid w:val="00A96D62"/>
    <w:rsid w:val="00A96FFC"/>
    <w:rsid w:val="00AA02E1"/>
    <w:rsid w:val="00AA0312"/>
    <w:rsid w:val="00AA0983"/>
    <w:rsid w:val="00AA0FD5"/>
    <w:rsid w:val="00AA10C3"/>
    <w:rsid w:val="00AA140F"/>
    <w:rsid w:val="00AA17E3"/>
    <w:rsid w:val="00AA1C26"/>
    <w:rsid w:val="00AA220D"/>
    <w:rsid w:val="00AA31A4"/>
    <w:rsid w:val="00AA3AE4"/>
    <w:rsid w:val="00AA3EBF"/>
    <w:rsid w:val="00AA3FBD"/>
    <w:rsid w:val="00AA453F"/>
    <w:rsid w:val="00AA467D"/>
    <w:rsid w:val="00AA4DAE"/>
    <w:rsid w:val="00AA610A"/>
    <w:rsid w:val="00AA6612"/>
    <w:rsid w:val="00AA6C7A"/>
    <w:rsid w:val="00AA73EE"/>
    <w:rsid w:val="00AB0F6F"/>
    <w:rsid w:val="00AB199B"/>
    <w:rsid w:val="00AB2CF6"/>
    <w:rsid w:val="00AB4699"/>
    <w:rsid w:val="00AB4A21"/>
    <w:rsid w:val="00AB51A0"/>
    <w:rsid w:val="00AB5890"/>
    <w:rsid w:val="00AB5BA9"/>
    <w:rsid w:val="00AB5BEA"/>
    <w:rsid w:val="00AB60B5"/>
    <w:rsid w:val="00AB742A"/>
    <w:rsid w:val="00AB7848"/>
    <w:rsid w:val="00AC0221"/>
    <w:rsid w:val="00AC04E4"/>
    <w:rsid w:val="00AC1C55"/>
    <w:rsid w:val="00AC1CD1"/>
    <w:rsid w:val="00AC288A"/>
    <w:rsid w:val="00AC2C13"/>
    <w:rsid w:val="00AC35D0"/>
    <w:rsid w:val="00AC3C36"/>
    <w:rsid w:val="00AC3C7B"/>
    <w:rsid w:val="00AC48FE"/>
    <w:rsid w:val="00AC5015"/>
    <w:rsid w:val="00AC51A8"/>
    <w:rsid w:val="00AC5EC1"/>
    <w:rsid w:val="00AC6299"/>
    <w:rsid w:val="00AC6566"/>
    <w:rsid w:val="00AC67D6"/>
    <w:rsid w:val="00AC68C6"/>
    <w:rsid w:val="00AD0B48"/>
    <w:rsid w:val="00AD114D"/>
    <w:rsid w:val="00AD1E95"/>
    <w:rsid w:val="00AD1F76"/>
    <w:rsid w:val="00AD2377"/>
    <w:rsid w:val="00AD3DE1"/>
    <w:rsid w:val="00AD3F00"/>
    <w:rsid w:val="00AD4F41"/>
    <w:rsid w:val="00AD7EE3"/>
    <w:rsid w:val="00AE0140"/>
    <w:rsid w:val="00AE02ED"/>
    <w:rsid w:val="00AE10E4"/>
    <w:rsid w:val="00AE1503"/>
    <w:rsid w:val="00AE165C"/>
    <w:rsid w:val="00AE1D32"/>
    <w:rsid w:val="00AE2500"/>
    <w:rsid w:val="00AE27B6"/>
    <w:rsid w:val="00AE280D"/>
    <w:rsid w:val="00AE29EC"/>
    <w:rsid w:val="00AE3860"/>
    <w:rsid w:val="00AE397E"/>
    <w:rsid w:val="00AE3A04"/>
    <w:rsid w:val="00AE3BC2"/>
    <w:rsid w:val="00AE5685"/>
    <w:rsid w:val="00AE5A13"/>
    <w:rsid w:val="00AE5A49"/>
    <w:rsid w:val="00AE66CF"/>
    <w:rsid w:val="00AE6A41"/>
    <w:rsid w:val="00AE7B1C"/>
    <w:rsid w:val="00AF0FD1"/>
    <w:rsid w:val="00AF1634"/>
    <w:rsid w:val="00AF1F65"/>
    <w:rsid w:val="00AF2042"/>
    <w:rsid w:val="00AF2510"/>
    <w:rsid w:val="00AF272C"/>
    <w:rsid w:val="00AF282B"/>
    <w:rsid w:val="00AF291A"/>
    <w:rsid w:val="00AF2D9E"/>
    <w:rsid w:val="00AF37AA"/>
    <w:rsid w:val="00AF3A9E"/>
    <w:rsid w:val="00AF3D44"/>
    <w:rsid w:val="00AF3E16"/>
    <w:rsid w:val="00AF4433"/>
    <w:rsid w:val="00AF54CA"/>
    <w:rsid w:val="00AF58A1"/>
    <w:rsid w:val="00AF59D7"/>
    <w:rsid w:val="00AF6728"/>
    <w:rsid w:val="00AF6B62"/>
    <w:rsid w:val="00B00BDF"/>
    <w:rsid w:val="00B00E4A"/>
    <w:rsid w:val="00B02E52"/>
    <w:rsid w:val="00B02F2A"/>
    <w:rsid w:val="00B02FCF"/>
    <w:rsid w:val="00B04B63"/>
    <w:rsid w:val="00B04C2A"/>
    <w:rsid w:val="00B05061"/>
    <w:rsid w:val="00B05815"/>
    <w:rsid w:val="00B07030"/>
    <w:rsid w:val="00B076E7"/>
    <w:rsid w:val="00B07956"/>
    <w:rsid w:val="00B10302"/>
    <w:rsid w:val="00B10367"/>
    <w:rsid w:val="00B10947"/>
    <w:rsid w:val="00B11A3D"/>
    <w:rsid w:val="00B13A14"/>
    <w:rsid w:val="00B13A84"/>
    <w:rsid w:val="00B14BDA"/>
    <w:rsid w:val="00B14F4D"/>
    <w:rsid w:val="00B15098"/>
    <w:rsid w:val="00B1542B"/>
    <w:rsid w:val="00B167A4"/>
    <w:rsid w:val="00B170C5"/>
    <w:rsid w:val="00B17CFE"/>
    <w:rsid w:val="00B17FEE"/>
    <w:rsid w:val="00B20D0B"/>
    <w:rsid w:val="00B21D51"/>
    <w:rsid w:val="00B22D7B"/>
    <w:rsid w:val="00B23397"/>
    <w:rsid w:val="00B23C31"/>
    <w:rsid w:val="00B23D65"/>
    <w:rsid w:val="00B2412E"/>
    <w:rsid w:val="00B248E5"/>
    <w:rsid w:val="00B24BD7"/>
    <w:rsid w:val="00B2587E"/>
    <w:rsid w:val="00B260FD"/>
    <w:rsid w:val="00B26237"/>
    <w:rsid w:val="00B263C7"/>
    <w:rsid w:val="00B26D87"/>
    <w:rsid w:val="00B27196"/>
    <w:rsid w:val="00B27B24"/>
    <w:rsid w:val="00B27D44"/>
    <w:rsid w:val="00B3159F"/>
    <w:rsid w:val="00B31615"/>
    <w:rsid w:val="00B327F4"/>
    <w:rsid w:val="00B32ACB"/>
    <w:rsid w:val="00B33C4F"/>
    <w:rsid w:val="00B3480E"/>
    <w:rsid w:val="00B34C74"/>
    <w:rsid w:val="00B36596"/>
    <w:rsid w:val="00B36DC7"/>
    <w:rsid w:val="00B36F7E"/>
    <w:rsid w:val="00B37389"/>
    <w:rsid w:val="00B37837"/>
    <w:rsid w:val="00B404FF"/>
    <w:rsid w:val="00B426FD"/>
    <w:rsid w:val="00B42DB7"/>
    <w:rsid w:val="00B43830"/>
    <w:rsid w:val="00B43C90"/>
    <w:rsid w:val="00B443E2"/>
    <w:rsid w:val="00B45C85"/>
    <w:rsid w:val="00B47088"/>
    <w:rsid w:val="00B47DE8"/>
    <w:rsid w:val="00B504B6"/>
    <w:rsid w:val="00B5109A"/>
    <w:rsid w:val="00B5287D"/>
    <w:rsid w:val="00B52A03"/>
    <w:rsid w:val="00B533EE"/>
    <w:rsid w:val="00B5656D"/>
    <w:rsid w:val="00B56962"/>
    <w:rsid w:val="00B569EC"/>
    <w:rsid w:val="00B56FF6"/>
    <w:rsid w:val="00B5709A"/>
    <w:rsid w:val="00B6162C"/>
    <w:rsid w:val="00B61B87"/>
    <w:rsid w:val="00B62BB3"/>
    <w:rsid w:val="00B63EA9"/>
    <w:rsid w:val="00B6404C"/>
    <w:rsid w:val="00B6414F"/>
    <w:rsid w:val="00B64262"/>
    <w:rsid w:val="00B642F6"/>
    <w:rsid w:val="00B64F79"/>
    <w:rsid w:val="00B659F7"/>
    <w:rsid w:val="00B65A0A"/>
    <w:rsid w:val="00B65A24"/>
    <w:rsid w:val="00B65DDD"/>
    <w:rsid w:val="00B66CE6"/>
    <w:rsid w:val="00B67153"/>
    <w:rsid w:val="00B67CFF"/>
    <w:rsid w:val="00B701B0"/>
    <w:rsid w:val="00B70765"/>
    <w:rsid w:val="00B71515"/>
    <w:rsid w:val="00B717FD"/>
    <w:rsid w:val="00B72547"/>
    <w:rsid w:val="00B72D51"/>
    <w:rsid w:val="00B73227"/>
    <w:rsid w:val="00B75480"/>
    <w:rsid w:val="00B7583F"/>
    <w:rsid w:val="00B7703E"/>
    <w:rsid w:val="00B80647"/>
    <w:rsid w:val="00B80CA1"/>
    <w:rsid w:val="00B80FAB"/>
    <w:rsid w:val="00B81A92"/>
    <w:rsid w:val="00B81B05"/>
    <w:rsid w:val="00B824F9"/>
    <w:rsid w:val="00B82AE5"/>
    <w:rsid w:val="00B8329E"/>
    <w:rsid w:val="00B84F01"/>
    <w:rsid w:val="00B86DA6"/>
    <w:rsid w:val="00B86DF5"/>
    <w:rsid w:val="00B871BE"/>
    <w:rsid w:val="00B90443"/>
    <w:rsid w:val="00B9080E"/>
    <w:rsid w:val="00B90AFC"/>
    <w:rsid w:val="00B90B37"/>
    <w:rsid w:val="00B90BC3"/>
    <w:rsid w:val="00B9253E"/>
    <w:rsid w:val="00B92E2B"/>
    <w:rsid w:val="00B92FA7"/>
    <w:rsid w:val="00B934BC"/>
    <w:rsid w:val="00B93516"/>
    <w:rsid w:val="00B93793"/>
    <w:rsid w:val="00B93EB3"/>
    <w:rsid w:val="00B94CDF"/>
    <w:rsid w:val="00B94E1F"/>
    <w:rsid w:val="00B950C7"/>
    <w:rsid w:val="00B956AB"/>
    <w:rsid w:val="00B96EB2"/>
    <w:rsid w:val="00BA30E3"/>
    <w:rsid w:val="00BA4371"/>
    <w:rsid w:val="00BA4528"/>
    <w:rsid w:val="00BA5A15"/>
    <w:rsid w:val="00BA5E4F"/>
    <w:rsid w:val="00BA621D"/>
    <w:rsid w:val="00BA65DB"/>
    <w:rsid w:val="00BA6C81"/>
    <w:rsid w:val="00BA7F8E"/>
    <w:rsid w:val="00BB13B6"/>
    <w:rsid w:val="00BB156E"/>
    <w:rsid w:val="00BB17E8"/>
    <w:rsid w:val="00BB1CB1"/>
    <w:rsid w:val="00BB23F3"/>
    <w:rsid w:val="00BB2A4D"/>
    <w:rsid w:val="00BB2DAA"/>
    <w:rsid w:val="00BB34A6"/>
    <w:rsid w:val="00BB3F3B"/>
    <w:rsid w:val="00BB42B4"/>
    <w:rsid w:val="00BB4733"/>
    <w:rsid w:val="00BB4785"/>
    <w:rsid w:val="00BB4E56"/>
    <w:rsid w:val="00BB4F6D"/>
    <w:rsid w:val="00BB50EB"/>
    <w:rsid w:val="00BB7461"/>
    <w:rsid w:val="00BC04F0"/>
    <w:rsid w:val="00BC236E"/>
    <w:rsid w:val="00BC4C9E"/>
    <w:rsid w:val="00BC56C9"/>
    <w:rsid w:val="00BC5AB9"/>
    <w:rsid w:val="00BC6BA4"/>
    <w:rsid w:val="00BC71B4"/>
    <w:rsid w:val="00BD14AD"/>
    <w:rsid w:val="00BD1B5A"/>
    <w:rsid w:val="00BD22A9"/>
    <w:rsid w:val="00BD304B"/>
    <w:rsid w:val="00BD38EF"/>
    <w:rsid w:val="00BD3F69"/>
    <w:rsid w:val="00BD435C"/>
    <w:rsid w:val="00BD586A"/>
    <w:rsid w:val="00BD7552"/>
    <w:rsid w:val="00BE22B2"/>
    <w:rsid w:val="00BE24BB"/>
    <w:rsid w:val="00BE269A"/>
    <w:rsid w:val="00BE2A57"/>
    <w:rsid w:val="00BE335E"/>
    <w:rsid w:val="00BE341D"/>
    <w:rsid w:val="00BE35DE"/>
    <w:rsid w:val="00BE3B2C"/>
    <w:rsid w:val="00BE53FD"/>
    <w:rsid w:val="00BE5C71"/>
    <w:rsid w:val="00BE6962"/>
    <w:rsid w:val="00BE6C93"/>
    <w:rsid w:val="00BF08BE"/>
    <w:rsid w:val="00BF19DF"/>
    <w:rsid w:val="00BF2477"/>
    <w:rsid w:val="00BF29E0"/>
    <w:rsid w:val="00BF2EFB"/>
    <w:rsid w:val="00BF3B27"/>
    <w:rsid w:val="00BF4529"/>
    <w:rsid w:val="00BF5892"/>
    <w:rsid w:val="00BF5C75"/>
    <w:rsid w:val="00BF5F5A"/>
    <w:rsid w:val="00BF62A2"/>
    <w:rsid w:val="00BF7531"/>
    <w:rsid w:val="00C01249"/>
    <w:rsid w:val="00C01730"/>
    <w:rsid w:val="00C025B0"/>
    <w:rsid w:val="00C031C4"/>
    <w:rsid w:val="00C04466"/>
    <w:rsid w:val="00C04705"/>
    <w:rsid w:val="00C04AAD"/>
    <w:rsid w:val="00C05EF1"/>
    <w:rsid w:val="00C06FEA"/>
    <w:rsid w:val="00C07653"/>
    <w:rsid w:val="00C07A40"/>
    <w:rsid w:val="00C07BCF"/>
    <w:rsid w:val="00C10427"/>
    <w:rsid w:val="00C11D18"/>
    <w:rsid w:val="00C12268"/>
    <w:rsid w:val="00C12554"/>
    <w:rsid w:val="00C136AB"/>
    <w:rsid w:val="00C1384D"/>
    <w:rsid w:val="00C13F73"/>
    <w:rsid w:val="00C14655"/>
    <w:rsid w:val="00C1494C"/>
    <w:rsid w:val="00C15718"/>
    <w:rsid w:val="00C159B1"/>
    <w:rsid w:val="00C165BF"/>
    <w:rsid w:val="00C17F24"/>
    <w:rsid w:val="00C200AA"/>
    <w:rsid w:val="00C214EE"/>
    <w:rsid w:val="00C21BE9"/>
    <w:rsid w:val="00C22056"/>
    <w:rsid w:val="00C237F6"/>
    <w:rsid w:val="00C242A3"/>
    <w:rsid w:val="00C255E4"/>
    <w:rsid w:val="00C26417"/>
    <w:rsid w:val="00C26517"/>
    <w:rsid w:val="00C26BAF"/>
    <w:rsid w:val="00C307B4"/>
    <w:rsid w:val="00C325AF"/>
    <w:rsid w:val="00C33762"/>
    <w:rsid w:val="00C34D6A"/>
    <w:rsid w:val="00C35F88"/>
    <w:rsid w:val="00C37512"/>
    <w:rsid w:val="00C37ED3"/>
    <w:rsid w:val="00C40D0E"/>
    <w:rsid w:val="00C413B5"/>
    <w:rsid w:val="00C417C8"/>
    <w:rsid w:val="00C42799"/>
    <w:rsid w:val="00C42D67"/>
    <w:rsid w:val="00C43D30"/>
    <w:rsid w:val="00C43DFF"/>
    <w:rsid w:val="00C44245"/>
    <w:rsid w:val="00C444BE"/>
    <w:rsid w:val="00C4450D"/>
    <w:rsid w:val="00C45270"/>
    <w:rsid w:val="00C45C25"/>
    <w:rsid w:val="00C45C61"/>
    <w:rsid w:val="00C45D9F"/>
    <w:rsid w:val="00C46785"/>
    <w:rsid w:val="00C46DB6"/>
    <w:rsid w:val="00C50447"/>
    <w:rsid w:val="00C52C9F"/>
    <w:rsid w:val="00C5515C"/>
    <w:rsid w:val="00C551E4"/>
    <w:rsid w:val="00C55696"/>
    <w:rsid w:val="00C609CC"/>
    <w:rsid w:val="00C60B01"/>
    <w:rsid w:val="00C617C1"/>
    <w:rsid w:val="00C62B06"/>
    <w:rsid w:val="00C62C88"/>
    <w:rsid w:val="00C62F2A"/>
    <w:rsid w:val="00C633A8"/>
    <w:rsid w:val="00C634DF"/>
    <w:rsid w:val="00C63833"/>
    <w:rsid w:val="00C6449B"/>
    <w:rsid w:val="00C64833"/>
    <w:rsid w:val="00C64932"/>
    <w:rsid w:val="00C64CCE"/>
    <w:rsid w:val="00C64E9C"/>
    <w:rsid w:val="00C66200"/>
    <w:rsid w:val="00C6629B"/>
    <w:rsid w:val="00C664AE"/>
    <w:rsid w:val="00C6653F"/>
    <w:rsid w:val="00C675F6"/>
    <w:rsid w:val="00C7084B"/>
    <w:rsid w:val="00C71D10"/>
    <w:rsid w:val="00C725BE"/>
    <w:rsid w:val="00C72752"/>
    <w:rsid w:val="00C73775"/>
    <w:rsid w:val="00C73F98"/>
    <w:rsid w:val="00C747FA"/>
    <w:rsid w:val="00C77880"/>
    <w:rsid w:val="00C80202"/>
    <w:rsid w:val="00C80AFA"/>
    <w:rsid w:val="00C80F3B"/>
    <w:rsid w:val="00C81515"/>
    <w:rsid w:val="00C818E7"/>
    <w:rsid w:val="00C8280D"/>
    <w:rsid w:val="00C83062"/>
    <w:rsid w:val="00C838FE"/>
    <w:rsid w:val="00C85484"/>
    <w:rsid w:val="00C86664"/>
    <w:rsid w:val="00C8694F"/>
    <w:rsid w:val="00C90DCE"/>
    <w:rsid w:val="00C9152C"/>
    <w:rsid w:val="00C91E1B"/>
    <w:rsid w:val="00C91FAF"/>
    <w:rsid w:val="00C9213B"/>
    <w:rsid w:val="00C92385"/>
    <w:rsid w:val="00C92E15"/>
    <w:rsid w:val="00C935E3"/>
    <w:rsid w:val="00C9613A"/>
    <w:rsid w:val="00C96158"/>
    <w:rsid w:val="00C9691C"/>
    <w:rsid w:val="00C97019"/>
    <w:rsid w:val="00C971CE"/>
    <w:rsid w:val="00C97804"/>
    <w:rsid w:val="00C97A3A"/>
    <w:rsid w:val="00C97C8A"/>
    <w:rsid w:val="00C97F7A"/>
    <w:rsid w:val="00CA0184"/>
    <w:rsid w:val="00CA0A30"/>
    <w:rsid w:val="00CA0FF0"/>
    <w:rsid w:val="00CA35F1"/>
    <w:rsid w:val="00CA4998"/>
    <w:rsid w:val="00CA712B"/>
    <w:rsid w:val="00CA7217"/>
    <w:rsid w:val="00CA72F1"/>
    <w:rsid w:val="00CA796C"/>
    <w:rsid w:val="00CB0072"/>
    <w:rsid w:val="00CB0A76"/>
    <w:rsid w:val="00CB1878"/>
    <w:rsid w:val="00CB18AE"/>
    <w:rsid w:val="00CB1A14"/>
    <w:rsid w:val="00CB1CF0"/>
    <w:rsid w:val="00CB2493"/>
    <w:rsid w:val="00CB3185"/>
    <w:rsid w:val="00CB39C9"/>
    <w:rsid w:val="00CB4712"/>
    <w:rsid w:val="00CB4AF1"/>
    <w:rsid w:val="00CB5857"/>
    <w:rsid w:val="00CC0725"/>
    <w:rsid w:val="00CC0B6F"/>
    <w:rsid w:val="00CC10D1"/>
    <w:rsid w:val="00CC2003"/>
    <w:rsid w:val="00CC376D"/>
    <w:rsid w:val="00CC423B"/>
    <w:rsid w:val="00CC6CB2"/>
    <w:rsid w:val="00CD01D9"/>
    <w:rsid w:val="00CD06A7"/>
    <w:rsid w:val="00CD0B0D"/>
    <w:rsid w:val="00CD1D3A"/>
    <w:rsid w:val="00CD221E"/>
    <w:rsid w:val="00CD32A2"/>
    <w:rsid w:val="00CD388F"/>
    <w:rsid w:val="00CD3BCC"/>
    <w:rsid w:val="00CD4BE1"/>
    <w:rsid w:val="00CD4CBC"/>
    <w:rsid w:val="00CD4E15"/>
    <w:rsid w:val="00CD5821"/>
    <w:rsid w:val="00CD5FFA"/>
    <w:rsid w:val="00CE00A6"/>
    <w:rsid w:val="00CE0A1A"/>
    <w:rsid w:val="00CE0A2D"/>
    <w:rsid w:val="00CE1097"/>
    <w:rsid w:val="00CE16A1"/>
    <w:rsid w:val="00CE17C0"/>
    <w:rsid w:val="00CE18E0"/>
    <w:rsid w:val="00CE1FDD"/>
    <w:rsid w:val="00CE27A5"/>
    <w:rsid w:val="00CE2B2B"/>
    <w:rsid w:val="00CE30F2"/>
    <w:rsid w:val="00CE3275"/>
    <w:rsid w:val="00CE37B0"/>
    <w:rsid w:val="00CE37B7"/>
    <w:rsid w:val="00CE3917"/>
    <w:rsid w:val="00CE3A0F"/>
    <w:rsid w:val="00CE515B"/>
    <w:rsid w:val="00CE5708"/>
    <w:rsid w:val="00CE5F58"/>
    <w:rsid w:val="00CE6D6C"/>
    <w:rsid w:val="00CE77B6"/>
    <w:rsid w:val="00CE7D7F"/>
    <w:rsid w:val="00CF0309"/>
    <w:rsid w:val="00CF03A0"/>
    <w:rsid w:val="00CF0934"/>
    <w:rsid w:val="00CF16AB"/>
    <w:rsid w:val="00CF1A1E"/>
    <w:rsid w:val="00CF447F"/>
    <w:rsid w:val="00CF4C06"/>
    <w:rsid w:val="00CF4D3D"/>
    <w:rsid w:val="00CF4F7A"/>
    <w:rsid w:val="00CF53B3"/>
    <w:rsid w:val="00CF64F7"/>
    <w:rsid w:val="00CF7721"/>
    <w:rsid w:val="00CF7901"/>
    <w:rsid w:val="00D00FE4"/>
    <w:rsid w:val="00D01051"/>
    <w:rsid w:val="00D023A9"/>
    <w:rsid w:val="00D03198"/>
    <w:rsid w:val="00D0455A"/>
    <w:rsid w:val="00D04821"/>
    <w:rsid w:val="00D057F0"/>
    <w:rsid w:val="00D05969"/>
    <w:rsid w:val="00D05E75"/>
    <w:rsid w:val="00D066D1"/>
    <w:rsid w:val="00D0779C"/>
    <w:rsid w:val="00D07BB6"/>
    <w:rsid w:val="00D10038"/>
    <w:rsid w:val="00D10595"/>
    <w:rsid w:val="00D11AA6"/>
    <w:rsid w:val="00D120E7"/>
    <w:rsid w:val="00D13C1C"/>
    <w:rsid w:val="00D13EBC"/>
    <w:rsid w:val="00D14250"/>
    <w:rsid w:val="00D14306"/>
    <w:rsid w:val="00D143A9"/>
    <w:rsid w:val="00D14B5A"/>
    <w:rsid w:val="00D14FD3"/>
    <w:rsid w:val="00D15FBD"/>
    <w:rsid w:val="00D16A65"/>
    <w:rsid w:val="00D16B0C"/>
    <w:rsid w:val="00D2074A"/>
    <w:rsid w:val="00D22682"/>
    <w:rsid w:val="00D2321D"/>
    <w:rsid w:val="00D24751"/>
    <w:rsid w:val="00D25117"/>
    <w:rsid w:val="00D255A1"/>
    <w:rsid w:val="00D2633A"/>
    <w:rsid w:val="00D265AF"/>
    <w:rsid w:val="00D3037F"/>
    <w:rsid w:val="00D30DAB"/>
    <w:rsid w:val="00D31034"/>
    <w:rsid w:val="00D31CEB"/>
    <w:rsid w:val="00D341CA"/>
    <w:rsid w:val="00D347D4"/>
    <w:rsid w:val="00D3594C"/>
    <w:rsid w:val="00D35BF5"/>
    <w:rsid w:val="00D36280"/>
    <w:rsid w:val="00D37023"/>
    <w:rsid w:val="00D373A3"/>
    <w:rsid w:val="00D37A4C"/>
    <w:rsid w:val="00D406B1"/>
    <w:rsid w:val="00D4070D"/>
    <w:rsid w:val="00D41F09"/>
    <w:rsid w:val="00D4201A"/>
    <w:rsid w:val="00D42596"/>
    <w:rsid w:val="00D42EF4"/>
    <w:rsid w:val="00D43AA8"/>
    <w:rsid w:val="00D43F41"/>
    <w:rsid w:val="00D43FB3"/>
    <w:rsid w:val="00D4414F"/>
    <w:rsid w:val="00D44FD4"/>
    <w:rsid w:val="00D4512D"/>
    <w:rsid w:val="00D45223"/>
    <w:rsid w:val="00D45A44"/>
    <w:rsid w:val="00D47579"/>
    <w:rsid w:val="00D50121"/>
    <w:rsid w:val="00D5254F"/>
    <w:rsid w:val="00D52EEE"/>
    <w:rsid w:val="00D53018"/>
    <w:rsid w:val="00D5358E"/>
    <w:rsid w:val="00D54725"/>
    <w:rsid w:val="00D54D9E"/>
    <w:rsid w:val="00D553D1"/>
    <w:rsid w:val="00D55DE4"/>
    <w:rsid w:val="00D56112"/>
    <w:rsid w:val="00D56F15"/>
    <w:rsid w:val="00D5700A"/>
    <w:rsid w:val="00D61169"/>
    <w:rsid w:val="00D612E1"/>
    <w:rsid w:val="00D62821"/>
    <w:rsid w:val="00D62D88"/>
    <w:rsid w:val="00D631D2"/>
    <w:rsid w:val="00D63A03"/>
    <w:rsid w:val="00D6433B"/>
    <w:rsid w:val="00D6468B"/>
    <w:rsid w:val="00D64831"/>
    <w:rsid w:val="00D64E79"/>
    <w:rsid w:val="00D64F33"/>
    <w:rsid w:val="00D6519E"/>
    <w:rsid w:val="00D6549A"/>
    <w:rsid w:val="00D658F4"/>
    <w:rsid w:val="00D673D2"/>
    <w:rsid w:val="00D67FF4"/>
    <w:rsid w:val="00D7028B"/>
    <w:rsid w:val="00D703D1"/>
    <w:rsid w:val="00D705F4"/>
    <w:rsid w:val="00D7169D"/>
    <w:rsid w:val="00D71A43"/>
    <w:rsid w:val="00D71EFE"/>
    <w:rsid w:val="00D71FD6"/>
    <w:rsid w:val="00D72AE3"/>
    <w:rsid w:val="00D72CD0"/>
    <w:rsid w:val="00D73C3A"/>
    <w:rsid w:val="00D74EC5"/>
    <w:rsid w:val="00D76DF8"/>
    <w:rsid w:val="00D76F82"/>
    <w:rsid w:val="00D80606"/>
    <w:rsid w:val="00D80BD7"/>
    <w:rsid w:val="00D80D9A"/>
    <w:rsid w:val="00D80E7D"/>
    <w:rsid w:val="00D822C6"/>
    <w:rsid w:val="00D8286E"/>
    <w:rsid w:val="00D830A2"/>
    <w:rsid w:val="00D831B3"/>
    <w:rsid w:val="00D83C4E"/>
    <w:rsid w:val="00D83F01"/>
    <w:rsid w:val="00D84C09"/>
    <w:rsid w:val="00D86226"/>
    <w:rsid w:val="00D86B4B"/>
    <w:rsid w:val="00D86CE4"/>
    <w:rsid w:val="00D87889"/>
    <w:rsid w:val="00D90897"/>
    <w:rsid w:val="00D90C0A"/>
    <w:rsid w:val="00D90CF4"/>
    <w:rsid w:val="00D921DC"/>
    <w:rsid w:val="00D92AAE"/>
    <w:rsid w:val="00D92F4F"/>
    <w:rsid w:val="00D936DC"/>
    <w:rsid w:val="00D93765"/>
    <w:rsid w:val="00D9450D"/>
    <w:rsid w:val="00D949BE"/>
    <w:rsid w:val="00D95455"/>
    <w:rsid w:val="00D956E1"/>
    <w:rsid w:val="00D96361"/>
    <w:rsid w:val="00D97FFD"/>
    <w:rsid w:val="00DA0C9E"/>
    <w:rsid w:val="00DA1C31"/>
    <w:rsid w:val="00DA246C"/>
    <w:rsid w:val="00DA260F"/>
    <w:rsid w:val="00DA2DDC"/>
    <w:rsid w:val="00DA36E3"/>
    <w:rsid w:val="00DA3729"/>
    <w:rsid w:val="00DA3962"/>
    <w:rsid w:val="00DA39A8"/>
    <w:rsid w:val="00DA46AB"/>
    <w:rsid w:val="00DA4B8C"/>
    <w:rsid w:val="00DA4E59"/>
    <w:rsid w:val="00DA5E31"/>
    <w:rsid w:val="00DA64E6"/>
    <w:rsid w:val="00DA667C"/>
    <w:rsid w:val="00DA674B"/>
    <w:rsid w:val="00DA7A18"/>
    <w:rsid w:val="00DA7CB1"/>
    <w:rsid w:val="00DB096E"/>
    <w:rsid w:val="00DB0B2F"/>
    <w:rsid w:val="00DB1BC1"/>
    <w:rsid w:val="00DB1D0F"/>
    <w:rsid w:val="00DB3E17"/>
    <w:rsid w:val="00DB4956"/>
    <w:rsid w:val="00DB4C03"/>
    <w:rsid w:val="00DB5C30"/>
    <w:rsid w:val="00DB5FC8"/>
    <w:rsid w:val="00DB61D5"/>
    <w:rsid w:val="00DB6682"/>
    <w:rsid w:val="00DC0FE0"/>
    <w:rsid w:val="00DC1A27"/>
    <w:rsid w:val="00DC1D9E"/>
    <w:rsid w:val="00DC3888"/>
    <w:rsid w:val="00DC3A1D"/>
    <w:rsid w:val="00DC3F41"/>
    <w:rsid w:val="00DC5425"/>
    <w:rsid w:val="00DC5644"/>
    <w:rsid w:val="00DC5E43"/>
    <w:rsid w:val="00DC6366"/>
    <w:rsid w:val="00DC652F"/>
    <w:rsid w:val="00DC65B5"/>
    <w:rsid w:val="00DC7A81"/>
    <w:rsid w:val="00DC7B88"/>
    <w:rsid w:val="00DD066D"/>
    <w:rsid w:val="00DD07B9"/>
    <w:rsid w:val="00DD13FE"/>
    <w:rsid w:val="00DD1D07"/>
    <w:rsid w:val="00DD1FA1"/>
    <w:rsid w:val="00DD2424"/>
    <w:rsid w:val="00DD3104"/>
    <w:rsid w:val="00DD598D"/>
    <w:rsid w:val="00DD603B"/>
    <w:rsid w:val="00DD6363"/>
    <w:rsid w:val="00DD6751"/>
    <w:rsid w:val="00DD6AA0"/>
    <w:rsid w:val="00DD7887"/>
    <w:rsid w:val="00DD7ABA"/>
    <w:rsid w:val="00DE123D"/>
    <w:rsid w:val="00DE1A62"/>
    <w:rsid w:val="00DE31B0"/>
    <w:rsid w:val="00DE3926"/>
    <w:rsid w:val="00DE4274"/>
    <w:rsid w:val="00DE4EB5"/>
    <w:rsid w:val="00DE53DD"/>
    <w:rsid w:val="00DE5D6A"/>
    <w:rsid w:val="00DE690A"/>
    <w:rsid w:val="00DE7753"/>
    <w:rsid w:val="00DE7EAF"/>
    <w:rsid w:val="00DF1271"/>
    <w:rsid w:val="00DF1E06"/>
    <w:rsid w:val="00DF218F"/>
    <w:rsid w:val="00DF269A"/>
    <w:rsid w:val="00DF3324"/>
    <w:rsid w:val="00DF46EC"/>
    <w:rsid w:val="00DF7081"/>
    <w:rsid w:val="00DF7A55"/>
    <w:rsid w:val="00E0021F"/>
    <w:rsid w:val="00E00894"/>
    <w:rsid w:val="00E0095A"/>
    <w:rsid w:val="00E020BB"/>
    <w:rsid w:val="00E021CF"/>
    <w:rsid w:val="00E02BF4"/>
    <w:rsid w:val="00E03BD6"/>
    <w:rsid w:val="00E03EDE"/>
    <w:rsid w:val="00E0414F"/>
    <w:rsid w:val="00E046AE"/>
    <w:rsid w:val="00E04D06"/>
    <w:rsid w:val="00E04FBD"/>
    <w:rsid w:val="00E05104"/>
    <w:rsid w:val="00E053A1"/>
    <w:rsid w:val="00E061D5"/>
    <w:rsid w:val="00E0689B"/>
    <w:rsid w:val="00E06D6D"/>
    <w:rsid w:val="00E06F05"/>
    <w:rsid w:val="00E07625"/>
    <w:rsid w:val="00E07B44"/>
    <w:rsid w:val="00E07F2D"/>
    <w:rsid w:val="00E10DCC"/>
    <w:rsid w:val="00E12780"/>
    <w:rsid w:val="00E130A7"/>
    <w:rsid w:val="00E13377"/>
    <w:rsid w:val="00E13412"/>
    <w:rsid w:val="00E1345D"/>
    <w:rsid w:val="00E13AA8"/>
    <w:rsid w:val="00E15E9C"/>
    <w:rsid w:val="00E17246"/>
    <w:rsid w:val="00E174AA"/>
    <w:rsid w:val="00E20797"/>
    <w:rsid w:val="00E23CE6"/>
    <w:rsid w:val="00E2423B"/>
    <w:rsid w:val="00E250F4"/>
    <w:rsid w:val="00E25972"/>
    <w:rsid w:val="00E25F59"/>
    <w:rsid w:val="00E27675"/>
    <w:rsid w:val="00E27C69"/>
    <w:rsid w:val="00E27CAC"/>
    <w:rsid w:val="00E3027A"/>
    <w:rsid w:val="00E3087E"/>
    <w:rsid w:val="00E30919"/>
    <w:rsid w:val="00E31B7E"/>
    <w:rsid w:val="00E32BBE"/>
    <w:rsid w:val="00E332C2"/>
    <w:rsid w:val="00E33EBA"/>
    <w:rsid w:val="00E35C15"/>
    <w:rsid w:val="00E35D5B"/>
    <w:rsid w:val="00E3616E"/>
    <w:rsid w:val="00E4072C"/>
    <w:rsid w:val="00E407C5"/>
    <w:rsid w:val="00E413CE"/>
    <w:rsid w:val="00E437BE"/>
    <w:rsid w:val="00E44970"/>
    <w:rsid w:val="00E44DE2"/>
    <w:rsid w:val="00E44F1C"/>
    <w:rsid w:val="00E456BE"/>
    <w:rsid w:val="00E457B1"/>
    <w:rsid w:val="00E457F3"/>
    <w:rsid w:val="00E46231"/>
    <w:rsid w:val="00E46930"/>
    <w:rsid w:val="00E47211"/>
    <w:rsid w:val="00E47826"/>
    <w:rsid w:val="00E47E8A"/>
    <w:rsid w:val="00E507C3"/>
    <w:rsid w:val="00E50BF6"/>
    <w:rsid w:val="00E522FA"/>
    <w:rsid w:val="00E52ABE"/>
    <w:rsid w:val="00E54449"/>
    <w:rsid w:val="00E54974"/>
    <w:rsid w:val="00E55A86"/>
    <w:rsid w:val="00E56709"/>
    <w:rsid w:val="00E57308"/>
    <w:rsid w:val="00E623AC"/>
    <w:rsid w:val="00E63069"/>
    <w:rsid w:val="00E63371"/>
    <w:rsid w:val="00E63AEA"/>
    <w:rsid w:val="00E65F05"/>
    <w:rsid w:val="00E67043"/>
    <w:rsid w:val="00E672AE"/>
    <w:rsid w:val="00E67C02"/>
    <w:rsid w:val="00E67ECC"/>
    <w:rsid w:val="00E704AC"/>
    <w:rsid w:val="00E70676"/>
    <w:rsid w:val="00E72F11"/>
    <w:rsid w:val="00E74AE7"/>
    <w:rsid w:val="00E75630"/>
    <w:rsid w:val="00E759B3"/>
    <w:rsid w:val="00E75CA4"/>
    <w:rsid w:val="00E76407"/>
    <w:rsid w:val="00E76527"/>
    <w:rsid w:val="00E76DBA"/>
    <w:rsid w:val="00E76DF6"/>
    <w:rsid w:val="00E77750"/>
    <w:rsid w:val="00E80FCF"/>
    <w:rsid w:val="00E81437"/>
    <w:rsid w:val="00E824F5"/>
    <w:rsid w:val="00E82B38"/>
    <w:rsid w:val="00E82DBE"/>
    <w:rsid w:val="00E83427"/>
    <w:rsid w:val="00E846DB"/>
    <w:rsid w:val="00E85796"/>
    <w:rsid w:val="00E85A65"/>
    <w:rsid w:val="00E85DDB"/>
    <w:rsid w:val="00E86347"/>
    <w:rsid w:val="00E9041C"/>
    <w:rsid w:val="00E91605"/>
    <w:rsid w:val="00E929F0"/>
    <w:rsid w:val="00E92C4E"/>
    <w:rsid w:val="00E9374C"/>
    <w:rsid w:val="00E93A50"/>
    <w:rsid w:val="00E9766B"/>
    <w:rsid w:val="00EA00DB"/>
    <w:rsid w:val="00EA090F"/>
    <w:rsid w:val="00EA170F"/>
    <w:rsid w:val="00EA1C9A"/>
    <w:rsid w:val="00EA4171"/>
    <w:rsid w:val="00EA4630"/>
    <w:rsid w:val="00EA47E6"/>
    <w:rsid w:val="00EA54F9"/>
    <w:rsid w:val="00EA5870"/>
    <w:rsid w:val="00EA5C62"/>
    <w:rsid w:val="00EA60FA"/>
    <w:rsid w:val="00EA6F8D"/>
    <w:rsid w:val="00EA72C7"/>
    <w:rsid w:val="00EA7A47"/>
    <w:rsid w:val="00EB0794"/>
    <w:rsid w:val="00EB0C84"/>
    <w:rsid w:val="00EB1E2E"/>
    <w:rsid w:val="00EB2460"/>
    <w:rsid w:val="00EB3661"/>
    <w:rsid w:val="00EB3E2B"/>
    <w:rsid w:val="00EB4F80"/>
    <w:rsid w:val="00EB54E7"/>
    <w:rsid w:val="00EB6D77"/>
    <w:rsid w:val="00EB772B"/>
    <w:rsid w:val="00EB7DEA"/>
    <w:rsid w:val="00EC112C"/>
    <w:rsid w:val="00EC121F"/>
    <w:rsid w:val="00EC127B"/>
    <w:rsid w:val="00EC3EA5"/>
    <w:rsid w:val="00EC4FD0"/>
    <w:rsid w:val="00EC5B3F"/>
    <w:rsid w:val="00EC7211"/>
    <w:rsid w:val="00EC7AB0"/>
    <w:rsid w:val="00ED056F"/>
    <w:rsid w:val="00ED0CB4"/>
    <w:rsid w:val="00ED0F7F"/>
    <w:rsid w:val="00ED0FB7"/>
    <w:rsid w:val="00ED0FF8"/>
    <w:rsid w:val="00ED22BF"/>
    <w:rsid w:val="00ED2729"/>
    <w:rsid w:val="00ED2AA7"/>
    <w:rsid w:val="00ED2D6A"/>
    <w:rsid w:val="00ED445E"/>
    <w:rsid w:val="00ED6A7E"/>
    <w:rsid w:val="00EE002F"/>
    <w:rsid w:val="00EE105B"/>
    <w:rsid w:val="00EE1949"/>
    <w:rsid w:val="00EE19B2"/>
    <w:rsid w:val="00EE22FA"/>
    <w:rsid w:val="00EE2719"/>
    <w:rsid w:val="00EE2A8B"/>
    <w:rsid w:val="00EE36A6"/>
    <w:rsid w:val="00EE3EBC"/>
    <w:rsid w:val="00EE4545"/>
    <w:rsid w:val="00EE48F9"/>
    <w:rsid w:val="00EE5C04"/>
    <w:rsid w:val="00EE5EBD"/>
    <w:rsid w:val="00EE5FC2"/>
    <w:rsid w:val="00EE61DC"/>
    <w:rsid w:val="00EE6A3B"/>
    <w:rsid w:val="00EE6AEF"/>
    <w:rsid w:val="00EE7A1A"/>
    <w:rsid w:val="00EF039D"/>
    <w:rsid w:val="00EF2F49"/>
    <w:rsid w:val="00EF4E45"/>
    <w:rsid w:val="00EF5138"/>
    <w:rsid w:val="00EF53CE"/>
    <w:rsid w:val="00EF560A"/>
    <w:rsid w:val="00EF6903"/>
    <w:rsid w:val="00EF6E2C"/>
    <w:rsid w:val="00EF7925"/>
    <w:rsid w:val="00EF7E3C"/>
    <w:rsid w:val="00F0250E"/>
    <w:rsid w:val="00F02648"/>
    <w:rsid w:val="00F04040"/>
    <w:rsid w:val="00F0443F"/>
    <w:rsid w:val="00F04C39"/>
    <w:rsid w:val="00F052CF"/>
    <w:rsid w:val="00F06657"/>
    <w:rsid w:val="00F06986"/>
    <w:rsid w:val="00F07E9C"/>
    <w:rsid w:val="00F10E38"/>
    <w:rsid w:val="00F10F7A"/>
    <w:rsid w:val="00F12D4B"/>
    <w:rsid w:val="00F133A5"/>
    <w:rsid w:val="00F138CA"/>
    <w:rsid w:val="00F13CB4"/>
    <w:rsid w:val="00F141AE"/>
    <w:rsid w:val="00F146B4"/>
    <w:rsid w:val="00F14B6C"/>
    <w:rsid w:val="00F168DB"/>
    <w:rsid w:val="00F16D88"/>
    <w:rsid w:val="00F175A2"/>
    <w:rsid w:val="00F206C7"/>
    <w:rsid w:val="00F21719"/>
    <w:rsid w:val="00F22400"/>
    <w:rsid w:val="00F23CD9"/>
    <w:rsid w:val="00F24145"/>
    <w:rsid w:val="00F25323"/>
    <w:rsid w:val="00F2535F"/>
    <w:rsid w:val="00F25632"/>
    <w:rsid w:val="00F27FA6"/>
    <w:rsid w:val="00F30A2C"/>
    <w:rsid w:val="00F31A97"/>
    <w:rsid w:val="00F31ACA"/>
    <w:rsid w:val="00F321DA"/>
    <w:rsid w:val="00F3248C"/>
    <w:rsid w:val="00F32E5A"/>
    <w:rsid w:val="00F33026"/>
    <w:rsid w:val="00F337C4"/>
    <w:rsid w:val="00F34780"/>
    <w:rsid w:val="00F35954"/>
    <w:rsid w:val="00F36090"/>
    <w:rsid w:val="00F36849"/>
    <w:rsid w:val="00F37E13"/>
    <w:rsid w:val="00F41103"/>
    <w:rsid w:val="00F41DFB"/>
    <w:rsid w:val="00F41EBC"/>
    <w:rsid w:val="00F423B4"/>
    <w:rsid w:val="00F42777"/>
    <w:rsid w:val="00F43377"/>
    <w:rsid w:val="00F44206"/>
    <w:rsid w:val="00F44A2F"/>
    <w:rsid w:val="00F44A50"/>
    <w:rsid w:val="00F45DF2"/>
    <w:rsid w:val="00F468C4"/>
    <w:rsid w:val="00F46F1D"/>
    <w:rsid w:val="00F50A4F"/>
    <w:rsid w:val="00F50B7C"/>
    <w:rsid w:val="00F5108E"/>
    <w:rsid w:val="00F51386"/>
    <w:rsid w:val="00F51517"/>
    <w:rsid w:val="00F52859"/>
    <w:rsid w:val="00F52DEC"/>
    <w:rsid w:val="00F53115"/>
    <w:rsid w:val="00F5412E"/>
    <w:rsid w:val="00F54CE6"/>
    <w:rsid w:val="00F55290"/>
    <w:rsid w:val="00F557CB"/>
    <w:rsid w:val="00F55C7A"/>
    <w:rsid w:val="00F56511"/>
    <w:rsid w:val="00F5740B"/>
    <w:rsid w:val="00F57B91"/>
    <w:rsid w:val="00F57D7A"/>
    <w:rsid w:val="00F6283D"/>
    <w:rsid w:val="00F632C1"/>
    <w:rsid w:val="00F63451"/>
    <w:rsid w:val="00F6359D"/>
    <w:rsid w:val="00F641BB"/>
    <w:rsid w:val="00F6566D"/>
    <w:rsid w:val="00F659E3"/>
    <w:rsid w:val="00F65E70"/>
    <w:rsid w:val="00F66196"/>
    <w:rsid w:val="00F668D5"/>
    <w:rsid w:val="00F66FC2"/>
    <w:rsid w:val="00F67423"/>
    <w:rsid w:val="00F675C4"/>
    <w:rsid w:val="00F67CF1"/>
    <w:rsid w:val="00F714F1"/>
    <w:rsid w:val="00F7155B"/>
    <w:rsid w:val="00F71F88"/>
    <w:rsid w:val="00F72A7A"/>
    <w:rsid w:val="00F74C22"/>
    <w:rsid w:val="00F766B7"/>
    <w:rsid w:val="00F771A8"/>
    <w:rsid w:val="00F77D73"/>
    <w:rsid w:val="00F80297"/>
    <w:rsid w:val="00F805E3"/>
    <w:rsid w:val="00F80D9A"/>
    <w:rsid w:val="00F81428"/>
    <w:rsid w:val="00F829F0"/>
    <w:rsid w:val="00F8434A"/>
    <w:rsid w:val="00F850BA"/>
    <w:rsid w:val="00F85482"/>
    <w:rsid w:val="00F8585C"/>
    <w:rsid w:val="00F87483"/>
    <w:rsid w:val="00F908CF"/>
    <w:rsid w:val="00F9268F"/>
    <w:rsid w:val="00F95CEC"/>
    <w:rsid w:val="00F966C7"/>
    <w:rsid w:val="00F967EC"/>
    <w:rsid w:val="00F96B7B"/>
    <w:rsid w:val="00F97ADF"/>
    <w:rsid w:val="00FA0423"/>
    <w:rsid w:val="00FA1104"/>
    <w:rsid w:val="00FA2019"/>
    <w:rsid w:val="00FA2F12"/>
    <w:rsid w:val="00FA53EC"/>
    <w:rsid w:val="00FA5C58"/>
    <w:rsid w:val="00FB01E7"/>
    <w:rsid w:val="00FB0D96"/>
    <w:rsid w:val="00FB1185"/>
    <w:rsid w:val="00FB2312"/>
    <w:rsid w:val="00FB4620"/>
    <w:rsid w:val="00FB4939"/>
    <w:rsid w:val="00FB4DAE"/>
    <w:rsid w:val="00FB5E4C"/>
    <w:rsid w:val="00FB719B"/>
    <w:rsid w:val="00FB79DB"/>
    <w:rsid w:val="00FB7A7C"/>
    <w:rsid w:val="00FC0B1D"/>
    <w:rsid w:val="00FC1AA8"/>
    <w:rsid w:val="00FC25A9"/>
    <w:rsid w:val="00FC3F81"/>
    <w:rsid w:val="00FC4361"/>
    <w:rsid w:val="00FC4A74"/>
    <w:rsid w:val="00FC4D48"/>
    <w:rsid w:val="00FC51EE"/>
    <w:rsid w:val="00FC60F0"/>
    <w:rsid w:val="00FC6590"/>
    <w:rsid w:val="00FC6B04"/>
    <w:rsid w:val="00FC7326"/>
    <w:rsid w:val="00FD031B"/>
    <w:rsid w:val="00FD1A89"/>
    <w:rsid w:val="00FD1E0D"/>
    <w:rsid w:val="00FD3531"/>
    <w:rsid w:val="00FD3F57"/>
    <w:rsid w:val="00FD45F6"/>
    <w:rsid w:val="00FD5676"/>
    <w:rsid w:val="00FD7B3B"/>
    <w:rsid w:val="00FE1BA9"/>
    <w:rsid w:val="00FE1E0C"/>
    <w:rsid w:val="00FE23A4"/>
    <w:rsid w:val="00FE37DE"/>
    <w:rsid w:val="00FE3F45"/>
    <w:rsid w:val="00FE445D"/>
    <w:rsid w:val="00FE4934"/>
    <w:rsid w:val="00FE528B"/>
    <w:rsid w:val="00FE6A2F"/>
    <w:rsid w:val="00FE7770"/>
    <w:rsid w:val="00FE77AE"/>
    <w:rsid w:val="00FE7F32"/>
    <w:rsid w:val="00FF09A7"/>
    <w:rsid w:val="00FF192D"/>
    <w:rsid w:val="00FF2918"/>
    <w:rsid w:val="00FF2A03"/>
    <w:rsid w:val="00FF2F75"/>
    <w:rsid w:val="00FF35B3"/>
    <w:rsid w:val="00FF3D60"/>
    <w:rsid w:val="00FF3D6E"/>
    <w:rsid w:val="00FF40BD"/>
    <w:rsid w:val="00FF44EF"/>
    <w:rsid w:val="00FF4F44"/>
    <w:rsid w:val="00FF5010"/>
    <w:rsid w:val="00FF558C"/>
    <w:rsid w:val="00FF55F3"/>
    <w:rsid w:val="00FF6B01"/>
    <w:rsid w:val="00FF77D4"/>
    <w:rsid w:val="00FF7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8F4"/>
  </w:style>
  <w:style w:type="paragraph" w:styleId="1">
    <w:name w:val="heading 1"/>
    <w:basedOn w:val="a"/>
    <w:next w:val="a"/>
    <w:link w:val="1Char"/>
    <w:uiPriority w:val="9"/>
    <w:qFormat/>
    <w:rsid w:val="00034F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B5582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14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A14E18"/>
  </w:style>
  <w:style w:type="paragraph" w:styleId="a4">
    <w:name w:val="footer"/>
    <w:basedOn w:val="a"/>
    <w:link w:val="Char0"/>
    <w:uiPriority w:val="99"/>
    <w:unhideWhenUsed/>
    <w:rsid w:val="00A14E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A14E18"/>
  </w:style>
  <w:style w:type="paragraph" w:customStyle="1" w:styleId="01HEADLINE">
    <w:name w:val="01 HEADLINE"/>
    <w:basedOn w:val="a3"/>
    <w:qFormat/>
    <w:rsid w:val="00A14E18"/>
    <w:pPr>
      <w:tabs>
        <w:tab w:val="clear" w:pos="4513"/>
        <w:tab w:val="clear" w:pos="9026"/>
        <w:tab w:val="center" w:pos="4320"/>
        <w:tab w:val="right" w:pos="8640"/>
      </w:tabs>
    </w:pPr>
    <w:rPr>
      <w:rFonts w:ascii="Calibri" w:eastAsia="Times New Roman" w:hAnsi="Calibri"/>
      <w:b/>
      <w:color w:val="FFFFFF"/>
      <w:sz w:val="26"/>
      <w:szCs w:val="26"/>
    </w:rPr>
  </w:style>
  <w:style w:type="paragraph" w:styleId="a5">
    <w:name w:val="Balloon Text"/>
    <w:basedOn w:val="a"/>
    <w:link w:val="Char1"/>
    <w:uiPriority w:val="99"/>
    <w:semiHidden/>
    <w:unhideWhenUsed/>
    <w:rsid w:val="00A14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14E18"/>
    <w:rPr>
      <w:rFonts w:ascii="Tahoma" w:hAnsi="Tahoma" w:cs="Tahoma"/>
      <w:sz w:val="16"/>
      <w:szCs w:val="16"/>
    </w:rPr>
  </w:style>
  <w:style w:type="paragraph" w:customStyle="1" w:styleId="02TITLE">
    <w:name w:val="02 TITLE"/>
    <w:basedOn w:val="a"/>
    <w:qFormat/>
    <w:rsid w:val="00003855"/>
    <w:pPr>
      <w:spacing w:after="240" w:line="240" w:lineRule="auto"/>
    </w:pPr>
    <w:rPr>
      <w:rFonts w:asciiTheme="majorHAnsi" w:eastAsiaTheme="minorEastAsia" w:hAnsiTheme="majorHAnsi"/>
      <w:b/>
      <w:color w:val="11275D"/>
      <w:sz w:val="28"/>
      <w:szCs w:val="28"/>
    </w:rPr>
  </w:style>
  <w:style w:type="paragraph" w:customStyle="1" w:styleId="04SUBSUB">
    <w:name w:val="04 SUBSUB"/>
    <w:basedOn w:val="a"/>
    <w:qFormat/>
    <w:rsid w:val="00003855"/>
    <w:pPr>
      <w:tabs>
        <w:tab w:val="left" w:pos="8262"/>
      </w:tabs>
      <w:spacing w:before="480" w:line="264" w:lineRule="auto"/>
      <w:ind w:left="2835" w:right="74"/>
      <w:contextualSpacing/>
      <w:jc w:val="both"/>
    </w:pPr>
    <w:rPr>
      <w:rFonts w:asciiTheme="majorHAnsi" w:eastAsiaTheme="minorEastAsia" w:hAnsiTheme="majorHAnsi" w:cstheme="majorHAnsi"/>
      <w:b/>
      <w:color w:val="11275D"/>
      <w:sz w:val="21"/>
      <w:szCs w:val="21"/>
      <w:lang w:val="en-GB"/>
    </w:rPr>
  </w:style>
  <w:style w:type="paragraph" w:styleId="a6">
    <w:name w:val="List Paragraph"/>
    <w:basedOn w:val="a"/>
    <w:uiPriority w:val="34"/>
    <w:qFormat/>
    <w:rsid w:val="0000385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table" w:styleId="a7">
    <w:name w:val="Table Grid"/>
    <w:basedOn w:val="a1"/>
    <w:uiPriority w:val="59"/>
    <w:rsid w:val="00653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PLAINTEXT">
    <w:name w:val="05 PLAIN TEXT"/>
    <w:basedOn w:val="a"/>
    <w:qFormat/>
    <w:rsid w:val="00D72CD0"/>
    <w:pPr>
      <w:tabs>
        <w:tab w:val="left" w:pos="8262"/>
      </w:tabs>
      <w:spacing w:before="120" w:after="0" w:line="264" w:lineRule="auto"/>
      <w:ind w:left="2835" w:right="74"/>
      <w:contextualSpacing/>
      <w:jc w:val="both"/>
    </w:pPr>
    <w:rPr>
      <w:rFonts w:asciiTheme="majorHAnsi" w:eastAsiaTheme="minorEastAsia" w:hAnsiTheme="majorHAnsi" w:cstheme="majorHAnsi"/>
      <w:color w:val="0D0D0D" w:themeColor="text1" w:themeTint="F2"/>
      <w:sz w:val="19"/>
      <w:szCs w:val="19"/>
      <w:lang w:val="en-GB"/>
    </w:rPr>
  </w:style>
  <w:style w:type="paragraph" w:customStyle="1" w:styleId="a8">
    <w:name w:val="Τίτλος ενότητας"/>
    <w:qFormat/>
    <w:rsid w:val="00F168DB"/>
    <w:pPr>
      <w:pBdr>
        <w:bottom w:val="single" w:sz="6" w:space="11" w:color="E0CBA4"/>
      </w:pBdr>
      <w:spacing w:before="480" w:after="240" w:line="240" w:lineRule="auto"/>
      <w:ind w:left="2835"/>
    </w:pPr>
    <w:rPr>
      <w:rFonts w:asciiTheme="majorHAnsi" w:eastAsiaTheme="minorEastAsia" w:hAnsiTheme="majorHAnsi"/>
      <w:noProof/>
      <w:color w:val="000000" w:themeColor="text1"/>
      <w:sz w:val="32"/>
      <w:szCs w:val="32"/>
      <w:lang w:val="en-GB" w:eastAsia="en-GB"/>
    </w:rPr>
  </w:style>
  <w:style w:type="paragraph" w:styleId="a9">
    <w:name w:val="footnote text"/>
    <w:basedOn w:val="a"/>
    <w:link w:val="Char2"/>
    <w:uiPriority w:val="99"/>
    <w:unhideWhenUsed/>
    <w:rsid w:val="00F168DB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Char2">
    <w:name w:val="Κείμενο υποσημείωσης Char"/>
    <w:basedOn w:val="a0"/>
    <w:link w:val="a9"/>
    <w:uiPriority w:val="99"/>
    <w:rsid w:val="00F168DB"/>
    <w:rPr>
      <w:rFonts w:eastAsiaTheme="minorEastAsia"/>
      <w:sz w:val="20"/>
      <w:szCs w:val="20"/>
      <w:lang w:val="en-US"/>
    </w:rPr>
  </w:style>
  <w:style w:type="paragraph" w:customStyle="1" w:styleId="10TableB">
    <w:name w:val="10 Table B"/>
    <w:basedOn w:val="a"/>
    <w:qFormat/>
    <w:rsid w:val="00F168DB"/>
    <w:pPr>
      <w:spacing w:after="0" w:line="240" w:lineRule="auto"/>
    </w:pPr>
    <w:rPr>
      <w:rFonts w:asciiTheme="majorHAnsi" w:eastAsiaTheme="minorEastAsia" w:hAnsiTheme="majorHAnsi"/>
      <w:b/>
      <w:sz w:val="19"/>
      <w:szCs w:val="19"/>
      <w:lang w:val="en-US"/>
    </w:rPr>
  </w:style>
  <w:style w:type="paragraph" w:customStyle="1" w:styleId="11TableP">
    <w:name w:val="11 Table P"/>
    <w:basedOn w:val="a"/>
    <w:qFormat/>
    <w:rsid w:val="00F168DB"/>
    <w:pPr>
      <w:spacing w:after="0" w:line="240" w:lineRule="auto"/>
    </w:pPr>
    <w:rPr>
      <w:rFonts w:asciiTheme="majorHAnsi" w:eastAsiaTheme="minorEastAsia" w:hAnsiTheme="majorHAnsi"/>
      <w:sz w:val="19"/>
      <w:szCs w:val="19"/>
      <w:lang w:val="en-US"/>
    </w:rPr>
  </w:style>
  <w:style w:type="paragraph" w:styleId="Web">
    <w:name w:val="Normal (Web)"/>
    <w:basedOn w:val="a"/>
    <w:uiPriority w:val="99"/>
    <w:semiHidden/>
    <w:unhideWhenUsed/>
    <w:rsid w:val="008E00C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l-GR"/>
    </w:rPr>
  </w:style>
  <w:style w:type="character" w:styleId="aa">
    <w:name w:val="footnote reference"/>
    <w:basedOn w:val="a0"/>
    <w:uiPriority w:val="99"/>
    <w:semiHidden/>
    <w:unhideWhenUsed/>
    <w:rsid w:val="004631DC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FC7326"/>
    <w:rPr>
      <w:sz w:val="16"/>
      <w:szCs w:val="16"/>
    </w:rPr>
  </w:style>
  <w:style w:type="paragraph" w:styleId="ac">
    <w:name w:val="annotation text"/>
    <w:basedOn w:val="a"/>
    <w:link w:val="Char3"/>
    <w:uiPriority w:val="99"/>
    <w:semiHidden/>
    <w:unhideWhenUsed/>
    <w:rsid w:val="00FC7326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semiHidden/>
    <w:rsid w:val="00FC7326"/>
    <w:rPr>
      <w:rFonts w:ascii="Calibri" w:hAnsi="Calibri" w:cs="Times New Roman"/>
      <w:sz w:val="20"/>
      <w:szCs w:val="20"/>
    </w:rPr>
  </w:style>
  <w:style w:type="character" w:styleId="-">
    <w:name w:val="Hyperlink"/>
    <w:basedOn w:val="a0"/>
    <w:uiPriority w:val="99"/>
    <w:unhideWhenUsed/>
    <w:rsid w:val="00A33FE0"/>
    <w:rPr>
      <w:color w:val="0070C0" w:themeColor="hyperlink"/>
      <w:u w:val="single"/>
    </w:rPr>
  </w:style>
  <w:style w:type="numbering" w:customStyle="1" w:styleId="NoList1">
    <w:name w:val="No List1"/>
    <w:next w:val="a2"/>
    <w:uiPriority w:val="99"/>
    <w:semiHidden/>
    <w:unhideWhenUsed/>
    <w:rsid w:val="00D612E1"/>
  </w:style>
  <w:style w:type="table" w:customStyle="1" w:styleId="TableGrid1">
    <w:name w:val="Table Grid1"/>
    <w:basedOn w:val="a1"/>
    <w:next w:val="a7"/>
    <w:uiPriority w:val="59"/>
    <w:rsid w:val="00D612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Επικεφαλίδα 1 Char"/>
    <w:basedOn w:val="a0"/>
    <w:link w:val="1"/>
    <w:uiPriority w:val="9"/>
    <w:rsid w:val="00034F63"/>
    <w:rPr>
      <w:rFonts w:asciiTheme="majorHAnsi" w:eastAsiaTheme="majorEastAsia" w:hAnsiTheme="majorHAnsi" w:cstheme="majorBidi"/>
      <w:color w:val="2B5582" w:themeColor="accent1" w:themeShade="BF"/>
      <w:sz w:val="32"/>
      <w:szCs w:val="32"/>
    </w:rPr>
  </w:style>
  <w:style w:type="table" w:customStyle="1" w:styleId="TableGrid2">
    <w:name w:val="Table Grid2"/>
    <w:basedOn w:val="a1"/>
    <w:next w:val="a7"/>
    <w:uiPriority w:val="59"/>
    <w:rsid w:val="00E002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CF7721"/>
    <w:pPr>
      <w:spacing w:after="200"/>
    </w:pPr>
    <w:rPr>
      <w:rFonts w:asciiTheme="minorHAnsi" w:hAnsiTheme="minorHAnsi" w:cstheme="minorBidi"/>
      <w:b/>
      <w:bCs/>
    </w:rPr>
  </w:style>
  <w:style w:type="character" w:customStyle="1" w:styleId="Char4">
    <w:name w:val="Θέμα σχολίου Char"/>
    <w:basedOn w:val="Char3"/>
    <w:link w:val="ad"/>
    <w:uiPriority w:val="99"/>
    <w:semiHidden/>
    <w:rsid w:val="00CF7721"/>
    <w:rPr>
      <w:rFonts w:ascii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1F7F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2">
    <w:name w:val="s2"/>
    <w:basedOn w:val="a"/>
    <w:rsid w:val="00AA140F"/>
    <w:pPr>
      <w:spacing w:before="100" w:beforeAutospacing="1" w:after="100" w:afterAutospacing="1" w:line="240" w:lineRule="auto"/>
    </w:pPr>
    <w:rPr>
      <w:rFonts w:ascii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___________Microsoft_Office_Excel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_________Microsoft_Office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______________Microsoft_Office_Excel7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94799487273394E-2"/>
          <c:y val="0.15636995706662504"/>
          <c:w val="0.92543581761582172"/>
          <c:h val="0.71844953155690128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Σύνολο NPE</c:v>
                </c:pt>
              </c:strCache>
            </c:strRef>
          </c:tx>
          <c:spPr>
            <a:solidFill>
              <a:srgbClr val="FFC000"/>
            </a:solidFill>
            <a:ln w="12700">
              <a:noFill/>
              <a:prstDash val="solid"/>
            </a:ln>
            <a:effectLst/>
          </c:spPr>
          <c:dPt>
            <c:idx val="5"/>
            <c:spPr>
              <a:solidFill>
                <a:srgbClr val="002D71"/>
              </a:solidFill>
              <a:ln w="12700">
                <a:noFill/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8D-42D5-98E6-C01BECEC5767}"/>
              </c:ext>
            </c:extLst>
          </c:dPt>
          <c:dLbls>
            <c:dLbl>
              <c:idx val="2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700" b="0"/>
                  </a:pPr>
                  <a:endParaRPr lang="en-US"/>
                </a:p>
              </c:txPr>
            </c:dLbl>
            <c:dLbl>
              <c:idx val="4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0"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</c:dLbl>
            <c:dLbl>
              <c:idx val="5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</c:dLbl>
            <c:dLbl>
              <c:idx val="7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 b="0"/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6"/>
                <c:pt idx="0">
                  <c:v>Σεπ.15     peak</c:v>
                </c:pt>
                <c:pt idx="1">
                  <c:v>Δεκ.15</c:v>
                </c:pt>
                <c:pt idx="2">
                  <c:v>Δεκ.16</c:v>
                </c:pt>
                <c:pt idx="3">
                  <c:v>Δεκ.17</c:v>
                </c:pt>
                <c:pt idx="4">
                  <c:v>Ιουν.18</c:v>
                </c:pt>
                <c:pt idx="5">
                  <c:v>Σεπτ.18</c:v>
                </c:pt>
              </c:strCache>
            </c:strRef>
          </c:cat>
          <c:val>
            <c:numRef>
              <c:f>Sheet1!$B$2:$B$8</c:f>
              <c:numCache>
                <c:formatCode>#,##0.0</c:formatCode>
                <c:ptCount val="6"/>
                <c:pt idx="0">
                  <c:v>37.700000000000003</c:v>
                </c:pt>
                <c:pt idx="1">
                  <c:v>36.5</c:v>
                </c:pt>
                <c:pt idx="2">
                  <c:v>35.800000000000004</c:v>
                </c:pt>
                <c:pt idx="3">
                  <c:v>32.856000000000002</c:v>
                </c:pt>
                <c:pt idx="4">
                  <c:v>29.4</c:v>
                </c:pt>
                <c:pt idx="5">
                  <c:v>28.542482425959992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301E-44FD-9BCA-F68D388A277B}"/>
            </c:ext>
          </c:extLst>
        </c:ser>
        <c:dLbls>
          <c:showVal val="1"/>
        </c:dLbls>
        <c:gapWidth val="180"/>
        <c:overlap val="-24"/>
        <c:axId val="188104064"/>
        <c:axId val="188109952"/>
      </c:barChart>
      <c:catAx>
        <c:axId val="188104064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6350">
            <a:solidFill>
              <a:schemeClr val="bg1"/>
            </a:solidFill>
            <a:prstDash val="solid"/>
          </a:ln>
        </c:spPr>
        <c:txPr>
          <a:bodyPr/>
          <a:lstStyle/>
          <a:p>
            <a:pPr algn="ctr">
              <a:defRPr lang="en-GB" sz="65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8109952"/>
        <c:crosses val="autoZero"/>
        <c:auto val="1"/>
        <c:lblAlgn val="ctr"/>
        <c:lblOffset val="100"/>
      </c:catAx>
      <c:valAx>
        <c:axId val="188109952"/>
        <c:scaling>
          <c:orientation val="minMax"/>
        </c:scaling>
        <c:delete val="1"/>
        <c:axPos val="l"/>
        <c:numFmt formatCode="#,##0.0" sourceLinked="1"/>
        <c:tickLblPos val="nextTo"/>
        <c:crossAx val="188104064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noFill/>
    <a:ln w="0">
      <a:noFill/>
    </a:ln>
  </c:spPr>
  <c:txPr>
    <a:bodyPr/>
    <a:lstStyle/>
    <a:p>
      <a:pPr>
        <a:defRPr sz="700">
          <a:latin typeface="+mj-lt"/>
        </a:defRPr>
      </a:pPr>
      <a:endParaRPr lang="en-US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17929906699073714"/>
          <c:y val="0.28086439423531601"/>
          <c:w val="0.75432667644851714"/>
          <c:h val="0.55005345284842033"/>
        </c:manualLayout>
      </c:layout>
      <c:lineChart>
        <c:grouping val="standard"/>
        <c:marker val="1"/>
        <c:axId val="188116992"/>
        <c:axId val="179868416"/>
      </c:lineChart>
      <c:catAx>
        <c:axId val="188116992"/>
        <c:scaling>
          <c:orientation val="minMax"/>
        </c:scaling>
        <c:axPos val="b"/>
        <c:numFmt formatCode="General" sourceLinked="0"/>
        <c:majorTickMark val="none"/>
        <c:tickLblPos val="low"/>
        <c:spPr>
          <a:ln>
            <a:solidFill>
              <a:schemeClr val="bg2">
                <a:lumMod val="75000"/>
              </a:schemeClr>
            </a:solidFill>
          </a:ln>
        </c:spPr>
        <c:txPr>
          <a:bodyPr rot="-5400000"/>
          <a:lstStyle/>
          <a:p>
            <a:pPr>
              <a:defRPr lang="en-US" sz="500">
                <a:solidFill>
                  <a:schemeClr val="tx1">
                    <a:lumMod val="50000"/>
                    <a:lumOff val="50000"/>
                  </a:schemeClr>
                </a:solidFill>
              </a:defRPr>
            </a:pPr>
            <a:endParaRPr lang="en-US"/>
          </a:p>
        </c:txPr>
        <c:crossAx val="179868416"/>
        <c:crosses val="autoZero"/>
        <c:auto val="1"/>
        <c:lblAlgn val="ctr"/>
        <c:lblOffset val="400"/>
      </c:catAx>
      <c:valAx>
        <c:axId val="179868416"/>
        <c:scaling>
          <c:orientation val="minMax"/>
        </c:scaling>
        <c:delete val="1"/>
        <c:axPos val="l"/>
        <c:numFmt formatCode="0.0%" sourceLinked="0"/>
        <c:tickLblPos val="none"/>
        <c:crossAx val="188116992"/>
        <c:crosses val="autoZero"/>
        <c:crossBetween val="between"/>
        <c:majorUnit val="1.0000000000000004E-2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>
        <c:manualLayout>
          <c:layoutTarget val="inner"/>
          <c:xMode val="edge"/>
          <c:yMode val="edge"/>
          <c:x val="7.255936675461741E-2"/>
          <c:y val="0.16627037999560396"/>
          <c:w val="0.85488126649076535"/>
          <c:h val="0.72238599485409161"/>
        </c:manualLayout>
      </c:layout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dPt>
            <c:idx val="0"/>
            <c:spPr>
              <a:solidFill>
                <a:srgbClr val="FFC000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E4E-47C6-96CB-38D6A5E8344A}"/>
              </c:ext>
            </c:extLst>
          </c:dPt>
          <c:dLbls>
            <c:dLbl>
              <c:idx val="0"/>
              <c:layout>
                <c:manualLayout>
                  <c:x val="-6.5963060686015833E-3"/>
                  <c:y val="-0.14567365770591068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0" i="0" u="none" strike="noStrike" kern="1200" baseline="0">
                      <a:ln>
                        <a:noFill/>
                      </a:ln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4E-47C6-96CB-38D6A5E8344A}"/>
                </c:ext>
              </c:extLst>
            </c:dLbl>
            <c:dLbl>
              <c:idx val="1"/>
              <c:layout>
                <c:manualLayout>
                  <c:x val="0"/>
                  <c:y val="-0.4023447392550978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ln>
                        <a:noFill/>
                      </a:ln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ct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4E-47C6-96CB-38D6A5E834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ln>
                      <a:noFill/>
                    </a:ln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2"/>
                <c:pt idx="0">
                  <c:v>Q2.18</c:v>
                </c:pt>
                <c:pt idx="1">
                  <c:v>Q3.18</c:v>
                </c:pt>
              </c:strCache>
            </c:strRef>
          </c:cat>
          <c:val>
            <c:numRef>
              <c:f>Sheet1!$B$2:$B$9</c:f>
              <c:numCache>
                <c:formatCode>#,##0</c:formatCode>
                <c:ptCount val="2"/>
                <c:pt idx="0">
                  <c:v>24</c:v>
                </c:pt>
                <c:pt idx="1">
                  <c:v>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09E-4547-ABDE-07D1D27FB72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Column2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2"/>
                <c:pt idx="0">
                  <c:v>Q2.18</c:v>
                </c:pt>
                <c:pt idx="1">
                  <c:v>Q3.18</c:v>
                </c:pt>
              </c:strCache>
            </c:strRef>
          </c:cat>
          <c:val>
            <c:numRef>
              <c:f>Sheet1!$C$2:$C$9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09E-4547-ABDE-07D1D27FB727}"/>
            </c:ext>
          </c:extLst>
        </c:ser>
        <c:gapWidth val="303"/>
        <c:overlap val="100"/>
        <c:axId val="188129664"/>
        <c:axId val="188131200"/>
      </c:barChart>
      <c:lineChart>
        <c:grouping val="standard"/>
        <c:ser>
          <c:idx val="2"/>
          <c:order val="2"/>
          <c:tx>
            <c:strRef>
              <c:f>Sheet1!$D$1</c:f>
              <c:strCache>
                <c:ptCount val="1"/>
                <c:pt idx="0">
                  <c:v>Column3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none"/>
          </c:marker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274</a:t>
                    </a:r>
                  </a:p>
                </c:rich>
              </c:tx>
              <c:dLblPos val="t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0A-4923-84B9-D4928347EDA9}"/>
                </c:ext>
              </c:extLst>
            </c:dLbl>
            <c:dLbl>
              <c:idx val="4"/>
              <c:layout>
                <c:manualLayout>
                  <c:x val="-8.614775725593668E-2"/>
                  <c:y val="-7.112085127290122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1" i="0" u="none" strike="noStrike" kern="1200" baseline="0">
                      <a:ln>
                        <a:noFill/>
                      </a:ln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D4C-4046-A8A4-3D94FC45F4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ln>
                      <a:noFill/>
                    </a:ln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2"/>
                <c:pt idx="0">
                  <c:v>Q2.18</c:v>
                </c:pt>
                <c:pt idx="1">
                  <c:v>Q3.18</c:v>
                </c:pt>
              </c:strCache>
            </c:strRef>
          </c:cat>
          <c:val>
            <c:numRef>
              <c:f>Sheet1!$D$2:$D$9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03-4ABD-992B-4AB8C30A065D}"/>
            </c:ext>
          </c:extLst>
        </c:ser>
        <c:marker val="1"/>
        <c:axId val="188129664"/>
        <c:axId val="188131200"/>
      </c:lineChart>
      <c:catAx>
        <c:axId val="1881296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ln>
                  <a:noFill/>
                </a:ln>
                <a:solidFill>
                  <a:srgbClr val="7F7F7F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8131200"/>
        <c:crosses val="autoZero"/>
        <c:auto val="1"/>
        <c:lblAlgn val="ctr"/>
        <c:lblOffset val="100"/>
      </c:catAx>
      <c:valAx>
        <c:axId val="188131200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none"/>
        <c:tickLblPos val="nextTo"/>
        <c:crossAx val="1881296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n>
            <a:noFill/>
          </a:ln>
          <a:solidFill>
            <a:schemeClr val="tx1"/>
          </a:solidFill>
        </a:defRPr>
      </a:pPr>
      <a:endParaRPr lang="en-U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7792371698218713E-2"/>
          <c:y val="7.6859580052493423E-2"/>
          <c:w val="0.83652919622670918"/>
          <c:h val="0.77184842519685226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Καταστήματα</c:v>
                </c:pt>
              </c:strCache>
            </c:strRef>
          </c:tx>
          <c:spPr>
            <a:ln w="6350">
              <a:solidFill>
                <a:schemeClr val="tx2"/>
              </a:solidFill>
            </a:ln>
          </c:spPr>
          <c:marker>
            <c:symbol val="circle"/>
            <c:size val="4"/>
            <c:spPr>
              <a:solidFill>
                <a:schemeClr val="bg1"/>
              </a:solidFill>
              <a:ln w="6350">
                <a:solidFill>
                  <a:schemeClr val="tx2"/>
                </a:solidFill>
              </a:ln>
            </c:spPr>
          </c:marker>
          <c:dLbls>
            <c:dLbl>
              <c:idx val="0"/>
              <c:layout>
                <c:manualLayout>
                  <c:x val="-6.1640290013253302E-2"/>
                  <c:y val="-7.0290026246719234E-2"/>
                </c:manualLayout>
              </c:layout>
              <c:tx>
                <c:rich>
                  <a:bodyPr/>
                  <a:lstStyle/>
                  <a:p>
                    <a:r>
                      <a:rPr lang="en-US" sz="700" b="0" i="0" dirty="0">
                        <a:solidFill>
                          <a:schemeClr val="tx2"/>
                        </a:solidFill>
                      </a:rPr>
                      <a:t>1,380</a:t>
                    </a:r>
                    <a:endParaRPr lang="en-US" dirty="0">
                      <a:solidFill>
                        <a:srgbClr val="3B73AF"/>
                      </a:solidFill>
                    </a:endParaRPr>
                  </a:p>
                </c:rich>
              </c:tx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97-42A9-9479-A33D79230005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97-42A9-9479-A33D79230005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97-42A9-9479-A33D79230005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97-42A9-9479-A33D79230005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97-42A9-9479-A33D79230005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97-42A9-9479-A33D79230005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97-42A9-9479-A33D79230005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297-42A9-9479-A33D79230005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297-42A9-9479-A33D79230005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297-42A9-9479-A33D79230005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297-42A9-9479-A33D79230005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297-42A9-9479-A33D79230005}"/>
                </c:ext>
              </c:extLst>
            </c:dLbl>
            <c:dLbl>
              <c:idx val="1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297-42A9-9479-A33D79230005}"/>
                </c:ext>
              </c:extLst>
            </c:dLbl>
            <c:dLbl>
              <c:idx val="1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297-42A9-9479-A33D79230005}"/>
                </c:ext>
              </c:extLst>
            </c:dLbl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297-42A9-9479-A33D79230005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6297-42A9-9479-A33D79230005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297-42A9-9479-A33D79230005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297-42A9-9479-A33D79230005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297-42A9-9479-A33D79230005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297-42A9-9479-A33D79230005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297-42A9-9479-A33D79230005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297-42A9-9479-A33D79230005}"/>
                </c:ext>
              </c:extLst>
            </c:dLbl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297-42A9-9479-A33D79230005}"/>
                </c:ext>
              </c:extLst>
            </c:dLbl>
            <c:dLbl>
              <c:idx val="23"/>
              <c:layout>
                <c:manualLayout>
                  <c:x val="-3.6411948506436718E-2"/>
                  <c:y val="-4.8104330708661415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1E-4E50-B057-70372EE7C52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700" b="0" i="0">
                    <a:solidFill>
                      <a:schemeClr val="tx2"/>
                    </a:solidFill>
                    <a:effectLst/>
                    <a:latin typeface="+mn-lt"/>
                  </a:defRPr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Sheet1!$A$2:$A$25</c:f>
              <c:strCache>
                <c:ptCount val="24"/>
                <c:pt idx="0">
                  <c:v>Δεκ.12</c:v>
                </c:pt>
                <c:pt idx="1">
                  <c:v>Μαρ.13</c:v>
                </c:pt>
                <c:pt idx="2">
                  <c:v>Ιουν.13</c:v>
                </c:pt>
                <c:pt idx="3">
                  <c:v>Σεπ.13</c:v>
                </c:pt>
                <c:pt idx="4">
                  <c:v>Δεκ.13</c:v>
                </c:pt>
                <c:pt idx="5">
                  <c:v>Μαρ.14</c:v>
                </c:pt>
                <c:pt idx="6">
                  <c:v>Ιουν.14</c:v>
                </c:pt>
                <c:pt idx="7">
                  <c:v>Σεπ.14</c:v>
                </c:pt>
                <c:pt idx="8">
                  <c:v>Δεκ.14</c:v>
                </c:pt>
                <c:pt idx="9">
                  <c:v>Μαρ.15</c:v>
                </c:pt>
                <c:pt idx="10">
                  <c:v>Ιουν.15</c:v>
                </c:pt>
                <c:pt idx="11">
                  <c:v>Σεπ.15</c:v>
                </c:pt>
                <c:pt idx="12">
                  <c:v>Δεκ.15</c:v>
                </c:pt>
                <c:pt idx="13">
                  <c:v>Μαρ.16</c:v>
                </c:pt>
                <c:pt idx="14">
                  <c:v>Ιουν.16</c:v>
                </c:pt>
                <c:pt idx="15">
                  <c:v>Σεπ.16</c:v>
                </c:pt>
                <c:pt idx="16">
                  <c:v>Δεκ.16</c:v>
                </c:pt>
                <c:pt idx="17">
                  <c:v>Μαρ.17</c:v>
                </c:pt>
                <c:pt idx="18">
                  <c:v>Ιουν.17</c:v>
                </c:pt>
                <c:pt idx="19">
                  <c:v>Σεπ.17</c:v>
                </c:pt>
                <c:pt idx="20">
                  <c:v>Δεκ.17</c:v>
                </c:pt>
                <c:pt idx="21">
                  <c:v>Μαρ.18</c:v>
                </c:pt>
                <c:pt idx="22">
                  <c:v>Σεπτ.18</c:v>
                </c:pt>
                <c:pt idx="23">
                  <c:v>Σεπτ.18</c:v>
                </c:pt>
              </c:strCache>
            </c:strRef>
          </c:cat>
          <c:val>
            <c:numRef>
              <c:f>Sheet1!$B$2:$B$25</c:f>
              <c:numCache>
                <c:formatCode>0</c:formatCode>
                <c:ptCount val="24"/>
                <c:pt idx="0">
                  <c:v>1354</c:v>
                </c:pt>
                <c:pt idx="1">
                  <c:v>1306</c:v>
                </c:pt>
                <c:pt idx="2">
                  <c:v>1280</c:v>
                </c:pt>
                <c:pt idx="3">
                  <c:v>1218</c:v>
                </c:pt>
                <c:pt idx="4">
                  <c:v>1037</c:v>
                </c:pt>
                <c:pt idx="5">
                  <c:v>964</c:v>
                </c:pt>
                <c:pt idx="6">
                  <c:v>889</c:v>
                </c:pt>
                <c:pt idx="7">
                  <c:v>870</c:v>
                </c:pt>
                <c:pt idx="8">
                  <c:v>803</c:v>
                </c:pt>
                <c:pt idx="9">
                  <c:v>791</c:v>
                </c:pt>
                <c:pt idx="10">
                  <c:v>804</c:v>
                </c:pt>
                <c:pt idx="11">
                  <c:v>778</c:v>
                </c:pt>
                <c:pt idx="12">
                  <c:v>709</c:v>
                </c:pt>
                <c:pt idx="13">
                  <c:v>701</c:v>
                </c:pt>
                <c:pt idx="14">
                  <c:v>678</c:v>
                </c:pt>
                <c:pt idx="15">
                  <c:v>671</c:v>
                </c:pt>
                <c:pt idx="16">
                  <c:v>660</c:v>
                </c:pt>
                <c:pt idx="17">
                  <c:v>649</c:v>
                </c:pt>
                <c:pt idx="18">
                  <c:v>639</c:v>
                </c:pt>
                <c:pt idx="19">
                  <c:v>628</c:v>
                </c:pt>
                <c:pt idx="20">
                  <c:v>620</c:v>
                </c:pt>
                <c:pt idx="21">
                  <c:v>597</c:v>
                </c:pt>
                <c:pt idx="22">
                  <c:v>574</c:v>
                </c:pt>
                <c:pt idx="23">
                  <c:v>564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6297-42A9-9479-A33D79230005}"/>
            </c:ext>
          </c:extLst>
        </c:ser>
        <c:marker val="1"/>
        <c:axId val="179922432"/>
        <c:axId val="179923968"/>
      </c:lineChart>
      <c:lineChart>
        <c:grouping val="standard"/>
        <c:ser>
          <c:idx val="1"/>
          <c:order val="1"/>
          <c:tx>
            <c:strRef>
              <c:f>Sheet1!$C$1</c:f>
              <c:strCache>
                <c:ptCount val="1"/>
                <c:pt idx="0">
                  <c:v>Εργαζόμενοι</c:v>
                </c:pt>
              </c:strCache>
            </c:strRef>
          </c:tx>
          <c:spPr>
            <a:ln w="6350">
              <a:solidFill>
                <a:srgbClr val="FFC000"/>
              </a:solidFill>
              <a:prstDash val="solid"/>
            </a:ln>
          </c:spPr>
          <c:marker>
            <c:symbol val="circle"/>
            <c:size val="4"/>
            <c:spPr>
              <a:solidFill>
                <a:schemeClr val="bg1"/>
              </a:solidFill>
              <a:ln w="6350">
                <a:solidFill>
                  <a:srgbClr val="FFC000"/>
                </a:solidFill>
              </a:ln>
            </c:spPr>
          </c:marker>
          <c:dLbls>
            <c:dLbl>
              <c:idx val="0"/>
              <c:layout>
                <c:manualLayout>
                  <c:x val="-5.749562861928232E-2"/>
                  <c:y val="-7.32986876619698E-2"/>
                </c:manualLayout>
              </c:layout>
              <c:tx>
                <c:rich>
                  <a:bodyPr/>
                  <a:lstStyle/>
                  <a:p>
                    <a:pPr>
                      <a:defRPr lang="en-US" sz="700" b="0">
                        <a:solidFill>
                          <a:schemeClr val="tx1"/>
                        </a:solidFill>
                      </a:defRPr>
                    </a:pPr>
                    <a:r>
                      <a:rPr lang="en-US" b="0">
                        <a:solidFill>
                          <a:schemeClr val="tx1"/>
                        </a:solidFill>
                      </a:rPr>
                      <a:t>19,401</a:t>
                    </a:r>
                  </a:p>
                </c:rich>
              </c:tx>
              <c:numFmt formatCode="#,##0" sourceLinked="0"/>
              <c:spPr>
                <a:noFill/>
                <a:ln>
                  <a:noFill/>
                </a:ln>
                <a:effectLst/>
              </c:spPr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6297-42A9-9479-A33D79230005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6297-42A9-9479-A33D79230005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6297-42A9-9479-A33D79230005}"/>
                </c:ext>
              </c:extLst>
            </c:dLbl>
            <c:dLbl>
              <c:idx val="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297-42A9-9479-A33D79230005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6297-42A9-9479-A33D79230005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6297-42A9-9479-A33D79230005}"/>
                </c:ext>
              </c:extLst>
            </c:dLbl>
            <c:dLbl>
              <c:idx val="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E-6297-42A9-9479-A33D79230005}"/>
                </c:ext>
              </c:extLst>
            </c:dLbl>
            <c:dLbl>
              <c:idx val="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6297-42A9-9479-A33D79230005}"/>
                </c:ext>
              </c:extLst>
            </c:dLbl>
            <c:dLbl>
              <c:idx val="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6297-42A9-9479-A33D79230005}"/>
                </c:ext>
              </c:extLst>
            </c:dLbl>
            <c:dLbl>
              <c:idx val="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6297-42A9-9479-A33D79230005}"/>
                </c:ext>
              </c:extLst>
            </c:dLbl>
            <c:dLbl>
              <c:idx val="1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6297-42A9-9479-A33D79230005}"/>
                </c:ext>
              </c:extLst>
            </c:dLbl>
            <c:dLbl>
              <c:idx val="1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6297-42A9-9479-A33D79230005}"/>
                </c:ext>
              </c:extLst>
            </c:dLbl>
            <c:dLbl>
              <c:idx val="1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6297-42A9-9479-A33D79230005}"/>
                </c:ext>
              </c:extLst>
            </c:dLbl>
            <c:dLbl>
              <c:idx val="13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6297-42A9-9479-A33D79230005}"/>
                </c:ext>
              </c:extLst>
            </c:dLbl>
            <c:dLbl>
              <c:idx val="1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6-6297-42A9-9479-A33D79230005}"/>
                </c:ext>
              </c:extLst>
            </c:dLbl>
            <c:dLbl>
              <c:idx val="1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7-6297-42A9-9479-A33D79230005}"/>
                </c:ext>
              </c:extLst>
            </c:dLbl>
            <c:dLbl>
              <c:idx val="16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8-6297-42A9-9479-A33D79230005}"/>
                </c:ext>
              </c:extLst>
            </c:dLbl>
            <c:dLbl>
              <c:idx val="17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9-6297-42A9-9479-A33D79230005}"/>
                </c:ext>
              </c:extLst>
            </c:dLbl>
            <c:dLbl>
              <c:idx val="18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A-6297-42A9-9479-A33D79230005}"/>
                </c:ext>
              </c:extLst>
            </c:dLbl>
            <c:dLbl>
              <c:idx val="19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B-6297-42A9-9479-A33D79230005}"/>
                </c:ext>
              </c:extLst>
            </c:dLbl>
            <c:dLbl>
              <c:idx val="2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C-6297-42A9-9479-A33D79230005}"/>
                </c:ext>
              </c:extLst>
            </c:dLbl>
            <c:dLbl>
              <c:idx val="2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6297-42A9-9479-A33D79230005}"/>
                </c:ext>
              </c:extLst>
            </c:dLbl>
            <c:dLbl>
              <c:idx val="2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1E-4E50-B057-70372EE7C521}"/>
                </c:ext>
              </c:extLst>
            </c:dLbl>
            <c:dLbl>
              <c:idx val="23"/>
              <c:layout>
                <c:manualLayout>
                  <c:x val="-1.7927759030121242E-3"/>
                  <c:y val="-6.4770997375328182E-2"/>
                </c:manualLayout>
              </c:layout>
              <c:dLblPos val="r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1E-4E50-B057-70372EE7C52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en-US" sz="700" b="1">
                    <a:solidFill>
                      <a:schemeClr val="tx1"/>
                    </a:solidFill>
                  </a:defRPr>
                </a:pPr>
                <a:endParaRPr lang="en-US"/>
              </a:p>
            </c:txPr>
            <c:dLblPos val="t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Sheet1!$A$2:$A$25</c:f>
              <c:strCache>
                <c:ptCount val="24"/>
                <c:pt idx="0">
                  <c:v>Δεκ.12</c:v>
                </c:pt>
                <c:pt idx="1">
                  <c:v>Μαρ.13</c:v>
                </c:pt>
                <c:pt idx="2">
                  <c:v>Ιουν.13</c:v>
                </c:pt>
                <c:pt idx="3">
                  <c:v>Σεπ.13</c:v>
                </c:pt>
                <c:pt idx="4">
                  <c:v>Δεκ.13</c:v>
                </c:pt>
                <c:pt idx="5">
                  <c:v>Μαρ.14</c:v>
                </c:pt>
                <c:pt idx="6">
                  <c:v>Ιουν.14</c:v>
                </c:pt>
                <c:pt idx="7">
                  <c:v>Σεπ.14</c:v>
                </c:pt>
                <c:pt idx="8">
                  <c:v>Δεκ.14</c:v>
                </c:pt>
                <c:pt idx="9">
                  <c:v>Μαρ.15</c:v>
                </c:pt>
                <c:pt idx="10">
                  <c:v>Ιουν.15</c:v>
                </c:pt>
                <c:pt idx="11">
                  <c:v>Σεπ.15</c:v>
                </c:pt>
                <c:pt idx="12">
                  <c:v>Δεκ.15</c:v>
                </c:pt>
                <c:pt idx="13">
                  <c:v>Μαρ.16</c:v>
                </c:pt>
                <c:pt idx="14">
                  <c:v>Ιουν.16</c:v>
                </c:pt>
                <c:pt idx="15">
                  <c:v>Σεπ.16</c:v>
                </c:pt>
                <c:pt idx="16">
                  <c:v>Δεκ.16</c:v>
                </c:pt>
                <c:pt idx="17">
                  <c:v>Μαρ.17</c:v>
                </c:pt>
                <c:pt idx="18">
                  <c:v>Ιουν.17</c:v>
                </c:pt>
                <c:pt idx="19">
                  <c:v>Σεπ.17</c:v>
                </c:pt>
                <c:pt idx="20">
                  <c:v>Δεκ.17</c:v>
                </c:pt>
                <c:pt idx="21">
                  <c:v>Μαρ.18</c:v>
                </c:pt>
                <c:pt idx="22">
                  <c:v>Σεπτ.18</c:v>
                </c:pt>
                <c:pt idx="23">
                  <c:v>Σεπτ.18</c:v>
                </c:pt>
              </c:strCache>
            </c:strRef>
          </c:cat>
          <c:val>
            <c:numRef>
              <c:f>Sheet1!$C$2:$C$25</c:f>
              <c:numCache>
                <c:formatCode>0</c:formatCode>
                <c:ptCount val="24"/>
                <c:pt idx="0">
                  <c:v>19238</c:v>
                </c:pt>
                <c:pt idx="1">
                  <c:v>18624</c:v>
                </c:pt>
                <c:pt idx="2">
                  <c:v>18591</c:v>
                </c:pt>
                <c:pt idx="3">
                  <c:v>18440</c:v>
                </c:pt>
                <c:pt idx="4">
                  <c:v>16558</c:v>
                </c:pt>
                <c:pt idx="5">
                  <c:v>16454</c:v>
                </c:pt>
                <c:pt idx="6">
                  <c:v>16541</c:v>
                </c:pt>
                <c:pt idx="7">
                  <c:v>16528</c:v>
                </c:pt>
                <c:pt idx="8">
                  <c:v>15539</c:v>
                </c:pt>
                <c:pt idx="9">
                  <c:v>15499</c:v>
                </c:pt>
                <c:pt idx="10">
                  <c:v>15743</c:v>
                </c:pt>
                <c:pt idx="11">
                  <c:v>15715</c:v>
                </c:pt>
                <c:pt idx="12">
                  <c:v>15599</c:v>
                </c:pt>
                <c:pt idx="13">
                  <c:v>15627</c:v>
                </c:pt>
                <c:pt idx="14">
                  <c:v>14958</c:v>
                </c:pt>
                <c:pt idx="15">
                  <c:v>14796</c:v>
                </c:pt>
                <c:pt idx="16">
                  <c:v>14492</c:v>
                </c:pt>
                <c:pt idx="17">
                  <c:v>14054</c:v>
                </c:pt>
                <c:pt idx="18">
                  <c:v>13928</c:v>
                </c:pt>
                <c:pt idx="19">
                  <c:v>13892</c:v>
                </c:pt>
                <c:pt idx="20">
                  <c:v>13253</c:v>
                </c:pt>
                <c:pt idx="21">
                  <c:v>12942</c:v>
                </c:pt>
                <c:pt idx="22">
                  <c:v>12390</c:v>
                </c:pt>
                <c:pt idx="23">
                  <c:v>12262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E-6297-42A9-9479-A33D79230005}"/>
            </c:ext>
          </c:extLst>
        </c:ser>
        <c:marker val="1"/>
        <c:axId val="179943680"/>
        <c:axId val="179942144"/>
      </c:lineChart>
      <c:catAx>
        <c:axId val="179922432"/>
        <c:scaling>
          <c:orientation val="minMax"/>
        </c:scaling>
        <c:axPos val="b"/>
        <c:numFmt formatCode="General" sourceLinked="1"/>
        <c:tickLblPos val="nextTo"/>
        <c:spPr>
          <a:ln>
            <a:noFill/>
          </a:ln>
        </c:spPr>
        <c:txPr>
          <a:bodyPr rot="-2700000" vert="horz"/>
          <a:lstStyle/>
          <a:p>
            <a:pPr>
              <a:defRPr sz="550">
                <a:solidFill>
                  <a:schemeClr val="bg1">
                    <a:lumMod val="65000"/>
                  </a:schemeClr>
                </a:solidFill>
              </a:defRPr>
            </a:pPr>
            <a:endParaRPr lang="en-US"/>
          </a:p>
        </c:txPr>
        <c:crossAx val="179923968"/>
        <c:crosses val="autoZero"/>
        <c:auto val="1"/>
        <c:lblAlgn val="ctr"/>
        <c:lblOffset val="100"/>
        <c:tickLblSkip val="2"/>
        <c:tickMarkSkip val="3"/>
        <c:noMultiLvlLbl val="1"/>
      </c:catAx>
      <c:valAx>
        <c:axId val="179923968"/>
        <c:scaling>
          <c:orientation val="minMax"/>
          <c:max val="1900"/>
          <c:min val="500"/>
        </c:scaling>
        <c:axPos val="l"/>
        <c:numFmt formatCode="0" sourceLinked="1"/>
        <c:majorTickMark val="none"/>
        <c:tickLblPos val="none"/>
        <c:spPr>
          <a:ln>
            <a:noFill/>
          </a:ln>
        </c:spPr>
        <c:txPr>
          <a:bodyPr/>
          <a:lstStyle/>
          <a:p>
            <a:pPr>
              <a:defRPr lang="en-US" sz="300">
                <a:solidFill>
                  <a:schemeClr val="bg1">
                    <a:lumMod val="95000"/>
                  </a:schemeClr>
                </a:solidFill>
              </a:defRPr>
            </a:pPr>
            <a:endParaRPr lang="en-US"/>
          </a:p>
        </c:txPr>
        <c:crossAx val="179922432"/>
        <c:crossesAt val="12"/>
        <c:crossBetween val="between"/>
        <c:majorUnit val="100"/>
      </c:valAx>
      <c:valAx>
        <c:axId val="179942144"/>
        <c:scaling>
          <c:orientation val="minMax"/>
          <c:max val="19500"/>
          <c:min val="10000"/>
        </c:scaling>
        <c:axPos val="r"/>
        <c:numFmt formatCode="0" sourceLinked="1"/>
        <c:majorTickMark val="none"/>
        <c:tickLblPos val="none"/>
        <c:spPr>
          <a:ln>
            <a:noFill/>
          </a:ln>
        </c:spPr>
        <c:txPr>
          <a:bodyPr/>
          <a:lstStyle/>
          <a:p>
            <a:pPr>
              <a:defRPr lang="en-US" sz="300">
                <a:solidFill>
                  <a:schemeClr val="bg1"/>
                </a:solidFill>
              </a:defRPr>
            </a:pPr>
            <a:endParaRPr lang="en-US"/>
          </a:p>
        </c:txPr>
        <c:crossAx val="179943680"/>
        <c:crosses val="max"/>
        <c:crossBetween val="between"/>
        <c:majorUnit val="1000"/>
        <c:minorUnit val="1"/>
      </c:valAx>
      <c:catAx>
        <c:axId val="179943680"/>
        <c:scaling>
          <c:orientation val="minMax"/>
        </c:scaling>
        <c:delete val="1"/>
        <c:axPos val="t"/>
        <c:numFmt formatCode="General" sourceLinked="1"/>
        <c:tickLblPos val="none"/>
        <c:crossAx val="179942144"/>
        <c:crosses val="max"/>
        <c:auto val="1"/>
        <c:lblAlgn val="ctr"/>
        <c:lblOffset val="100"/>
        <c:noMultiLvlLbl val="1"/>
      </c:catAx>
      <c:spPr>
        <a:noFill/>
      </c:spPr>
    </c:plotArea>
    <c:legend>
      <c:legendPos val="b"/>
      <c:layout>
        <c:manualLayout>
          <c:xMode val="edge"/>
          <c:yMode val="edge"/>
          <c:x val="0.44310171198388698"/>
          <c:y val="6.4568897637795331E-2"/>
          <c:w val="0.51049816792702862"/>
          <c:h val="0.15209776902887101"/>
        </c:manualLayout>
      </c:layout>
      <c:txPr>
        <a:bodyPr/>
        <a:lstStyle/>
        <a:p>
          <a:pPr>
            <a:defRPr lang="en-US" sz="700">
              <a:solidFill>
                <a:schemeClr val="tx1"/>
              </a:solidFill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00"/>
      </a:pPr>
      <a:endParaRPr lang="en-US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1141732283464552E-2"/>
          <c:y val="0.15636990423686872"/>
          <c:w val="0.84087428726581603"/>
          <c:h val="0.71844953155690128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ΚΠΦΠ</c:v>
                </c:pt>
              </c:strCache>
            </c:strRef>
          </c:tx>
          <c:spPr>
            <a:solidFill>
              <a:srgbClr val="FAB414"/>
            </a:solidFill>
            <a:ln w="12700">
              <a:noFill/>
              <a:prstDash val="solid"/>
            </a:ln>
            <a:effectLst/>
          </c:spPr>
          <c:dPt>
            <c:idx val="5"/>
            <c:spPr>
              <a:solidFill>
                <a:srgbClr val="002D71"/>
              </a:solidFill>
              <a:ln w="12700">
                <a:solidFill>
                  <a:srgbClr val="003C96"/>
                </a:solidFill>
                <a:prstDash val="solid"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F80-401C-A7DB-C1D4D428D124}"/>
              </c:ext>
            </c:extLst>
          </c:dPt>
          <c:dLbls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700" b="1"/>
                  </a:pPr>
                  <a:endParaRPr lang="en-US"/>
                </a:p>
              </c:txPr>
            </c:dLbl>
            <c:dLbl>
              <c:idx val="6"/>
              <c:layout>
                <c:manualLayout>
                  <c:x val="-1.0536276751464835E-16"/>
                  <c:y val="-9.045680687471757E-3"/>
                </c:manualLayout>
              </c:layout>
              <c:tx>
                <c:rich>
                  <a:bodyPr/>
                  <a:lstStyle/>
                  <a:p>
                    <a:fld id="{D16646C8-31F2-4D03-9697-5123E3E5693E}" type="VALUE">
                      <a:rPr lang="en-US" b="0"/>
                      <a:pPr/>
                      <a:t>[VALUE]</a:t>
                    </a:fld>
                    <a:endParaRPr lang="en-GB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8BB-4A11-AE72-19462B85081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A1FE53ED-D15C-41D9-ADE1-13E2F310319A}" type="VALUE">
                      <a:rPr lang="en-US" b="1"/>
                      <a:pPr/>
                      <a:t>[VALUE]</a:t>
                    </a:fld>
                    <a:endParaRPr lang="en-GB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523-4248-8268-9ED8AE452E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0"/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Sheet1!$A$2:$A$8</c:f>
              <c:strCache>
                <c:ptCount val="6"/>
                <c:pt idx="0">
                  <c:v>Δεκ.15</c:v>
                </c:pt>
                <c:pt idx="1">
                  <c:v>Δεκ.16</c:v>
                </c:pt>
                <c:pt idx="2">
                  <c:v>Δεκ.17</c:v>
                </c:pt>
                <c:pt idx="3">
                  <c:v>Μαρ.18 </c:v>
                </c:pt>
                <c:pt idx="4">
                  <c:v>Ιουν.18</c:v>
                </c:pt>
                <c:pt idx="5">
                  <c:v>Σεπτ.18</c:v>
                </c:pt>
              </c:strCache>
            </c:strRef>
          </c:cat>
          <c:val>
            <c:numRef>
              <c:f>Sheet1!$B$2:$B$8</c:f>
              <c:numCache>
                <c:formatCode>#,##0.0</c:formatCode>
                <c:ptCount val="6"/>
                <c:pt idx="0">
                  <c:v>36.5</c:v>
                </c:pt>
                <c:pt idx="1">
                  <c:v>39.300000000000004</c:v>
                </c:pt>
                <c:pt idx="2">
                  <c:v>40.9</c:v>
                </c:pt>
                <c:pt idx="3">
                  <c:v>41.404000000000003</c:v>
                </c:pt>
                <c:pt idx="4">
                  <c:v>41.9</c:v>
                </c:pt>
                <c:pt idx="5">
                  <c:v>42.686745210330002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39-4638-8FB4-6F9B62477777}"/>
            </c:ext>
          </c:extLst>
        </c:ser>
        <c:gapWidth val="171"/>
        <c:overlap val="-24"/>
        <c:axId val="188286848"/>
        <c:axId val="188288384"/>
      </c:barChart>
      <c:catAx>
        <c:axId val="188286848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6350">
            <a:solidFill>
              <a:schemeClr val="bg1"/>
            </a:solidFill>
            <a:prstDash val="solid"/>
          </a:ln>
        </c:spPr>
        <c:txPr>
          <a:bodyPr/>
          <a:lstStyle/>
          <a:p>
            <a:pPr algn="ctr">
              <a:defRPr sz="650">
                <a:solidFill>
                  <a:srgbClr val="7F7F7F"/>
                </a:solidFill>
                <a:latin typeface="+mn-lt"/>
              </a:defRPr>
            </a:pPr>
            <a:endParaRPr lang="en-US"/>
          </a:p>
        </c:txPr>
        <c:crossAx val="188288384"/>
        <c:crosses val="autoZero"/>
        <c:auto val="1"/>
        <c:lblAlgn val="ctr"/>
        <c:lblOffset val="100"/>
      </c:catAx>
      <c:valAx>
        <c:axId val="188288384"/>
        <c:scaling>
          <c:orientation val="minMax"/>
          <c:min val="30"/>
        </c:scaling>
        <c:delete val="1"/>
        <c:axPos val="l"/>
        <c:numFmt formatCode="#,##0.0" sourceLinked="1"/>
        <c:tickLblPos val="nextTo"/>
        <c:crossAx val="18828684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</c:chart>
  <c:spPr>
    <a:noFill/>
    <a:ln w="0">
      <a:noFill/>
    </a:ln>
  </c:spPr>
  <c:txPr>
    <a:bodyPr/>
    <a:lstStyle/>
    <a:p>
      <a:pPr>
        <a:defRPr sz="400">
          <a:latin typeface="+mj-lt"/>
        </a:defRPr>
      </a:pPr>
      <a:endParaRPr lang="en-US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8910404031062988E-2"/>
          <c:y val="0"/>
          <c:w val="0.91307406603202168"/>
          <c:h val="0.8954785854080376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NPL</c:v>
                </c:pt>
              </c:strCache>
            </c:strRef>
          </c:tx>
          <c:spPr>
            <a:solidFill>
              <a:srgbClr val="FAB414"/>
            </a:solidFill>
            <a:ln>
              <a:noFill/>
            </a:ln>
            <a:effectLst/>
          </c:spPr>
          <c:dPt>
            <c:idx val="4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B0D-4FBB-9552-EFF0A9692A4D}"/>
              </c:ext>
            </c:extLst>
          </c:dPt>
          <c:dPt>
            <c:idx val="5"/>
            <c:spPr>
              <a:solidFill>
                <a:srgbClr val="002D71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B0D-4FBB-9552-EFF0A9692A4D}"/>
              </c:ext>
            </c:extLst>
          </c:dPt>
          <c:dLbls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0">
                      <a:solidFill>
                        <a:schemeClr val="tx1"/>
                      </a:solidFill>
                    </a:defRPr>
                  </a:pPr>
                  <a:endParaRPr lang="en-US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0">
                      <a:solidFill>
                        <a:schemeClr val="tx1"/>
                      </a:solidFill>
                    </a:defRPr>
                  </a:pPr>
                  <a:endParaRPr lang="en-US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0">
                      <a:solidFill>
                        <a:schemeClr val="tx1"/>
                      </a:solidFill>
                    </a:defRPr>
                  </a:pPr>
                  <a:endParaRPr lang="en-US"/>
                </a:p>
              </c:txPr>
            </c:dLbl>
            <c:dLbl>
              <c:idx val="4"/>
              <c:layout>
                <c:manualLayout>
                  <c:x val="0"/>
                  <c:y val="2.31213872832369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0">
                      <a:solidFill>
                        <a:sysClr val="windowText" lastClr="000000"/>
                      </a:solidFill>
                    </a:defRPr>
                  </a:pPr>
                  <a:endParaRPr lang="en-US"/>
                </a:p>
              </c:txPr>
              <c:dLblPos val="outEnd"/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0D-4FBB-9552-EFF0A9692A4D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>
                      <a:solidFill>
                        <a:schemeClr val="tx1"/>
                      </a:solidFill>
                    </a:defRPr>
                  </a:pPr>
                  <a:endParaRPr lang="en-US"/>
                </a:p>
              </c:txPr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700" b="1">
                      <a:solidFill>
                        <a:schemeClr val="tx1"/>
                      </a:solidFill>
                    </a:defRPr>
                  </a:pPr>
                  <a:endParaRPr lang="en-US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chemeClr val="tx1"/>
                    </a:solidFill>
                  </a:defRPr>
                </a:pPr>
                <a:endParaRPr lang="en-US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Sheet1!$A$2:$A$11</c:f>
              <c:strCache>
                <c:ptCount val="6"/>
                <c:pt idx="0">
                  <c:v>Σεπ.15 peak</c:v>
                </c:pt>
                <c:pt idx="1">
                  <c:v>Δεκ.15</c:v>
                </c:pt>
                <c:pt idx="2">
                  <c:v>Δεκ.16</c:v>
                </c:pt>
                <c:pt idx="3">
                  <c:v>Δεκ.17</c:v>
                </c:pt>
                <c:pt idx="4">
                  <c:v>Ιουν.18</c:v>
                </c:pt>
                <c:pt idx="5">
                  <c:v>Σεπτ.18</c:v>
                </c:pt>
              </c:strCache>
            </c:strRef>
          </c:cat>
          <c:val>
            <c:numRef>
              <c:f>Sheet1!$B$2:$B$11</c:f>
              <c:numCache>
                <c:formatCode>0.0</c:formatCode>
                <c:ptCount val="6"/>
                <c:pt idx="0">
                  <c:v>27.9</c:v>
                </c:pt>
                <c:pt idx="1">
                  <c:v>26.9</c:v>
                </c:pt>
                <c:pt idx="2">
                  <c:v>24.4</c:v>
                </c:pt>
                <c:pt idx="3">
                  <c:v>20.7</c:v>
                </c:pt>
                <c:pt idx="4">
                  <c:v>17.8</c:v>
                </c:pt>
                <c:pt idx="5">
                  <c:v>17.692302462000001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B0D-4FBB-9552-EFF0A9692A4D}"/>
            </c:ext>
          </c:extLst>
        </c:ser>
        <c:dLbls>
          <c:showVal val="1"/>
        </c:dLbls>
        <c:gapWidth val="180"/>
        <c:overlap val="-24"/>
        <c:axId val="250509184"/>
        <c:axId val="250510720"/>
      </c:barChart>
      <c:catAx>
        <c:axId val="250509184"/>
        <c:scaling>
          <c:orientation val="minMax"/>
        </c:scaling>
        <c:axPos val="b"/>
        <c:numFmt formatCode="General" sourceLinked="1"/>
        <c:majorTickMark val="none"/>
        <c:tickLblPos val="nextTo"/>
        <c:spPr>
          <a:ln>
            <a:solidFill>
              <a:schemeClr val="bg1"/>
            </a:solidFill>
          </a:ln>
        </c:spPr>
        <c:txPr>
          <a:bodyPr rot="0" vert="horz"/>
          <a:lstStyle/>
          <a:p>
            <a:pPr>
              <a:defRPr lang="el-GR" sz="65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</a:defRPr>
            </a:pPr>
            <a:endParaRPr lang="en-US"/>
          </a:p>
        </c:txPr>
        <c:crossAx val="250510720"/>
        <c:crosses val="autoZero"/>
        <c:auto val="1"/>
        <c:lblAlgn val="ctr"/>
        <c:lblOffset val="100"/>
      </c:catAx>
      <c:valAx>
        <c:axId val="250510720"/>
        <c:scaling>
          <c:orientation val="minMax"/>
          <c:max val="40"/>
          <c:min val="0"/>
        </c:scaling>
        <c:delete val="1"/>
        <c:axPos val="l"/>
        <c:numFmt formatCode="0.0" sourceLinked="1"/>
        <c:tickLblPos val="nextTo"/>
        <c:crossAx val="2505091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00"/>
      </a:pPr>
      <a:endParaRPr lang="en-US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6.1823073451377844E-2"/>
          <c:y val="0.10708952508478028"/>
          <c:w val="0.9152309842738775"/>
          <c:h val="0.56936372536766189"/>
        </c:manualLayout>
      </c:layout>
      <c:bar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ELA</c:v>
                </c:pt>
              </c:strCache>
            </c:strRef>
          </c:tx>
          <c:spPr>
            <a:solidFill>
              <a:srgbClr val="FFC000"/>
            </a:solidFill>
            <a:ln w="15875">
              <a:noFill/>
            </a:ln>
            <a:effectLst/>
          </c:spP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latin typeface="+mn-lt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Sheet1!$A$2:$A$16</c:f>
              <c:strCache>
                <c:ptCount val="12"/>
                <c:pt idx="0">
                  <c:v>Δεκ.15</c:v>
                </c:pt>
                <c:pt idx="1">
                  <c:v>Μαρ.16</c:v>
                </c:pt>
                <c:pt idx="2">
                  <c:v>Ιουν.16</c:v>
                </c:pt>
                <c:pt idx="3">
                  <c:v>Σεπ.16</c:v>
                </c:pt>
                <c:pt idx="4">
                  <c:v>Δεκ.16</c:v>
                </c:pt>
                <c:pt idx="5">
                  <c:v>Μαρ.17</c:v>
                </c:pt>
                <c:pt idx="6">
                  <c:v>Ιουν.17</c:v>
                </c:pt>
                <c:pt idx="7">
                  <c:v>Σεπ.17</c:v>
                </c:pt>
                <c:pt idx="8">
                  <c:v>Δεκ.17</c:v>
                </c:pt>
                <c:pt idx="9">
                  <c:v>Μαρ.18</c:v>
                </c:pt>
                <c:pt idx="10">
                  <c:v>Ιουν.18</c:v>
                </c:pt>
                <c:pt idx="11">
                  <c:v>Σεπτ.18</c:v>
                </c:pt>
              </c:strCache>
            </c:strRef>
          </c:cat>
          <c:val>
            <c:numRef>
              <c:f>Sheet1!$B$2:$B$16</c:f>
              <c:numCache>
                <c:formatCode>0.0</c:formatCode>
                <c:ptCount val="12"/>
                <c:pt idx="0">
                  <c:v>16.7</c:v>
                </c:pt>
                <c:pt idx="1">
                  <c:v>16</c:v>
                </c:pt>
                <c:pt idx="2">
                  <c:v>14.4</c:v>
                </c:pt>
                <c:pt idx="3">
                  <c:v>12.7</c:v>
                </c:pt>
                <c:pt idx="4">
                  <c:v>11.9</c:v>
                </c:pt>
                <c:pt idx="5">
                  <c:v>11</c:v>
                </c:pt>
                <c:pt idx="6">
                  <c:v>10.3</c:v>
                </c:pt>
                <c:pt idx="7">
                  <c:v>7.8</c:v>
                </c:pt>
                <c:pt idx="8">
                  <c:v>5.7</c:v>
                </c:pt>
                <c:pt idx="9">
                  <c:v>2.1</c:v>
                </c:pt>
                <c:pt idx="10">
                  <c:v>0.3000000000000001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DA-43C9-8AAC-CD8E39065A4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ΕΚΤ</c:v>
                </c:pt>
              </c:strCache>
            </c:strRef>
          </c:tx>
          <c:spPr>
            <a:solidFill>
              <a:srgbClr val="003C96"/>
            </a:solidFill>
            <a:ln w="15875">
              <a:noFill/>
            </a:ln>
            <a:effectLst/>
          </c:spP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>
                    <a:solidFill>
                      <a:schemeClr val="bg1"/>
                    </a:solidFill>
                    <a:latin typeface="+mn-lt"/>
                  </a:defRPr>
                </a:pPr>
                <a:endParaRPr lang="en-US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Sheet1!$A$2:$A$16</c:f>
              <c:strCache>
                <c:ptCount val="12"/>
                <c:pt idx="0">
                  <c:v>Δεκ.15</c:v>
                </c:pt>
                <c:pt idx="1">
                  <c:v>Μαρ.16</c:v>
                </c:pt>
                <c:pt idx="2">
                  <c:v>Ιουν.16</c:v>
                </c:pt>
                <c:pt idx="3">
                  <c:v>Σεπ.16</c:v>
                </c:pt>
                <c:pt idx="4">
                  <c:v>Δεκ.16</c:v>
                </c:pt>
                <c:pt idx="5">
                  <c:v>Μαρ.17</c:v>
                </c:pt>
                <c:pt idx="6">
                  <c:v>Ιουν.17</c:v>
                </c:pt>
                <c:pt idx="7">
                  <c:v>Σεπ.17</c:v>
                </c:pt>
                <c:pt idx="8">
                  <c:v>Δεκ.17</c:v>
                </c:pt>
                <c:pt idx="9">
                  <c:v>Μαρ.18</c:v>
                </c:pt>
                <c:pt idx="10">
                  <c:v>Ιουν.18</c:v>
                </c:pt>
                <c:pt idx="11">
                  <c:v>Σεπτ.18</c:v>
                </c:pt>
              </c:strCache>
            </c:strRef>
          </c:cat>
          <c:val>
            <c:numRef>
              <c:f>Sheet1!$C$2:$C$16</c:f>
              <c:numCache>
                <c:formatCode>0.00</c:formatCode>
                <c:ptCount val="12"/>
                <c:pt idx="0">
                  <c:v>16</c:v>
                </c:pt>
                <c:pt idx="1">
                  <c:v>14.4</c:v>
                </c:pt>
                <c:pt idx="2">
                  <c:v>12.4</c:v>
                </c:pt>
                <c:pt idx="3">
                  <c:v>11.05</c:v>
                </c:pt>
                <c:pt idx="4">
                  <c:v>9</c:v>
                </c:pt>
                <c:pt idx="5">
                  <c:v>4.45</c:v>
                </c:pt>
                <c:pt idx="6">
                  <c:v>5.5010000000000003</c:v>
                </c:pt>
                <c:pt idx="7">
                  <c:v>4.2</c:v>
                </c:pt>
                <c:pt idx="8">
                  <c:v>4</c:v>
                </c:pt>
                <c:pt idx="9">
                  <c:v>4</c:v>
                </c:pt>
                <c:pt idx="10">
                  <c:v>1.52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DA-43C9-8AAC-CD8E39065A4A}"/>
            </c:ext>
          </c:extLst>
        </c:ser>
        <c:gapWidth val="146"/>
        <c:overlap val="100"/>
        <c:axId val="188686336"/>
        <c:axId val="188687872"/>
      </c:barChart>
      <c:catAx>
        <c:axId val="188686336"/>
        <c:scaling>
          <c:orientation val="minMax"/>
          <c:min val="1"/>
        </c:scaling>
        <c:axPos val="b"/>
        <c:numFmt formatCode="General" sourceLinked="1"/>
        <c:majorTickMark val="none"/>
        <c:tickLblPos val="nextTo"/>
        <c:spPr>
          <a:ln w="6350">
            <a:solidFill>
              <a:sysClr val="window" lastClr="FFFFFF"/>
            </a:solidFill>
          </a:ln>
        </c:spPr>
        <c:txPr>
          <a:bodyPr/>
          <a:lstStyle/>
          <a:p>
            <a:pPr>
              <a:defRPr lang="en-US" sz="65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</a:defRPr>
            </a:pPr>
            <a:endParaRPr lang="en-US"/>
          </a:p>
        </c:txPr>
        <c:crossAx val="188687872"/>
        <c:crosses val="autoZero"/>
        <c:lblAlgn val="ctr"/>
        <c:lblOffset val="100"/>
      </c:catAx>
      <c:valAx>
        <c:axId val="188687872"/>
        <c:scaling>
          <c:orientation val="minMax"/>
          <c:max val="40"/>
          <c:min val="0"/>
        </c:scaling>
        <c:delete val="1"/>
        <c:axPos val="l"/>
        <c:numFmt formatCode="0" sourceLinked="0"/>
        <c:tickLblPos val="nextTo"/>
        <c:crossAx val="188686336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46587793854288112"/>
          <c:y val="0.11280464941882302"/>
          <c:w val="0.48589664346564221"/>
          <c:h val="0.15461869349664606"/>
        </c:manualLayout>
      </c:layout>
      <c:overlay val="1"/>
      <c:txPr>
        <a:bodyPr/>
        <a:lstStyle/>
        <a:p>
          <a:pPr>
            <a:defRPr lang="en-US" sz="600">
              <a:solidFill>
                <a:schemeClr val="tx1"/>
              </a:solidFill>
              <a:latin typeface="+mn-lt"/>
            </a:defRPr>
          </a:pPr>
          <a:endParaRPr lang="en-US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>
          <a:latin typeface="Arial Narrow" pitchFamily="34" charset="0"/>
        </a:defRPr>
      </a:pPr>
      <a:endParaRPr lang="en-US"/>
    </a:p>
  </c:txPr>
  <c:externalData r:id="rId2"/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0.5529</cdr:x>
      <cdr:y>0.47172</cdr:y>
    </cdr:from>
    <cdr:to>
      <cdr:x>0.62193</cdr:x>
      <cdr:y>0.54207</cdr:y>
    </cdr:to>
    <cdr:sp macro="" textlink="">
      <cdr:nvSpPr>
        <cdr:cNvPr id="10" name="Text Box 9"/>
        <cdr:cNvSpPr txBox="1"/>
      </cdr:nvSpPr>
      <cdr:spPr>
        <a:xfrm xmlns:a="http://schemas.openxmlformats.org/drawingml/2006/main">
          <a:off x="1268146" y="833933"/>
          <a:ext cx="158318" cy="1243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GB" sz="500"/>
        </a:p>
      </cdr:txBody>
    </cdr:sp>
  </cdr:relSizeAnchor>
  <cdr:relSizeAnchor xmlns:cdr="http://schemas.openxmlformats.org/drawingml/2006/chartDrawing">
    <cdr:from>
      <cdr:x>0.71232</cdr:x>
      <cdr:y>0.19623</cdr:y>
    </cdr:from>
    <cdr:to>
      <cdr:x>0.85374</cdr:x>
      <cdr:y>0.29968</cdr:y>
    </cdr:to>
    <cdr:sp macro="" textlink="">
      <cdr:nvSpPr>
        <cdr:cNvPr id="13" name="Rectangle 12"/>
        <cdr:cNvSpPr/>
      </cdr:nvSpPr>
      <cdr:spPr>
        <a:xfrm xmlns:a="http://schemas.openxmlformats.org/drawingml/2006/main">
          <a:off x="1669972" y="385775"/>
          <a:ext cx="331548" cy="2033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</cdr:sp>
  </cdr:relSizeAnchor>
  <cdr:relSizeAnchor xmlns:cdr="http://schemas.openxmlformats.org/drawingml/2006/chartDrawing">
    <cdr:from>
      <cdr:x>0.75457</cdr:x>
      <cdr:y>0.17685</cdr:y>
    </cdr:from>
    <cdr:to>
      <cdr:x>0.89599</cdr:x>
      <cdr:y>0.2803</cdr:y>
    </cdr:to>
    <cdr:sp macro="" textlink="">
      <cdr:nvSpPr>
        <cdr:cNvPr id="14" name="Rectangle 13"/>
        <cdr:cNvSpPr/>
      </cdr:nvSpPr>
      <cdr:spPr>
        <a:xfrm xmlns:a="http://schemas.openxmlformats.org/drawingml/2006/main">
          <a:off x="1769032" y="347675"/>
          <a:ext cx="331548" cy="2033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</cdr:sp>
  </cdr:relSizeAnchor>
  <cdr:relSizeAnchor xmlns:cdr="http://schemas.openxmlformats.org/drawingml/2006/chartDrawing">
    <cdr:from>
      <cdr:x>0.25945</cdr:x>
      <cdr:y>0.24918</cdr:y>
    </cdr:from>
    <cdr:to>
      <cdr:x>0.42863</cdr:x>
      <cdr:y>0.35399</cdr:y>
    </cdr:to>
    <cdr:sp macro="" textlink="">
      <cdr:nvSpPr>
        <cdr:cNvPr id="29" name="TextBox 24"/>
        <cdr:cNvSpPr txBox="1"/>
      </cdr:nvSpPr>
      <cdr:spPr>
        <a:xfrm xmlns:a="http://schemas.openxmlformats.org/drawingml/2006/main">
          <a:off x="564765" y="428010"/>
          <a:ext cx="368268" cy="18003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 b="0">
              <a:solidFill>
                <a:sysClr val="windowText" lastClr="000000"/>
              </a:solidFill>
            </a:rPr>
            <a:t> 24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0.03849</cdr:x>
      <cdr:y>0.11236</cdr:y>
    </cdr:from>
    <cdr:to>
      <cdr:x>0.1859</cdr:x>
      <cdr:y>0.2175</cdr:y>
    </cdr:to>
    <cdr:sp macro="" textlink="">
      <cdr:nvSpPr>
        <cdr:cNvPr id="25" name="TextBox 24"/>
        <cdr:cNvSpPr txBox="1"/>
      </cdr:nvSpPr>
      <cdr:spPr>
        <a:xfrm xmlns:a="http://schemas.openxmlformats.org/drawingml/2006/main">
          <a:off x="87846" y="193005"/>
          <a:ext cx="336417" cy="180597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spAutoFit/>
        </a:bodyPr>
        <a:lstStyle xmlns:a="http://schemas.openxmlformats.org/drawingml/2006/main">
          <a:defPPr>
            <a:defRPr lang="en-US"/>
          </a:defPPr>
          <a:lvl1pPr marL="0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368227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736452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104678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472904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1841129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209355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2577581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2945808" algn="l" defTabSz="368227" rtl="0" eaLnBrk="1" latinLnBrk="0" hangingPunct="1">
            <a:defRPr sz="15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l-GR" sz="700" b="0" dirty="0">
              <a:solidFill>
                <a:sysClr val="windowText" lastClr="000000"/>
              </a:solidFill>
            </a:rPr>
            <a:t>3</a:t>
          </a:r>
          <a:r>
            <a:rPr lang="en-US" sz="700" b="0" dirty="0">
              <a:solidFill>
                <a:sysClr val="windowText" lastClr="000000"/>
              </a:solidFill>
            </a:rPr>
            <a:t>3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0.85399</cdr:x>
      <cdr:y>0.8955</cdr:y>
    </cdr:from>
    <cdr:to>
      <cdr:x>1</cdr:x>
      <cdr:y>1</cdr:y>
    </cdr:to>
    <cdr:sp macro="" textlink="">
      <cdr:nvSpPr>
        <cdr:cNvPr id="7" name="TextBox 24"/>
        <cdr:cNvSpPr txBox="1"/>
      </cdr:nvSpPr>
      <cdr:spPr>
        <a:xfrm xmlns:a="http://schemas.openxmlformats.org/drawingml/2006/main">
          <a:off x="3190240" y="9063355"/>
          <a:ext cx="273050" cy="200660"/>
        </a:xfrm>
        <a:prstGeom xmlns:a="http://schemas.openxmlformats.org/drawingml/2006/main" prst="rect">
          <a:avLst/>
        </a:prstGeom>
        <a:noFill xmlns:a="http://schemas.openxmlformats.org/drawingml/2006/main"/>
      </cdr:spPr>
    </cdr:sp>
  </cdr:relSizeAnchor>
  <cdr:relSizeAnchor xmlns:cdr="http://schemas.openxmlformats.org/drawingml/2006/chartDrawing">
    <cdr:from>
      <cdr:x>0.19809</cdr:x>
      <cdr:y>0.19074</cdr:y>
    </cdr:from>
    <cdr:to>
      <cdr:x>0.31888</cdr:x>
      <cdr:y>0.30827</cdr:y>
    </cdr:to>
    <cdr:sp macro="" textlink="">
      <cdr:nvSpPr>
        <cdr:cNvPr id="19" name="TextBox 24"/>
        <cdr:cNvSpPr txBox="1"/>
      </cdr:nvSpPr>
      <cdr:spPr>
        <a:xfrm xmlns:a="http://schemas.openxmlformats.org/drawingml/2006/main">
          <a:off x="431195" y="327635"/>
          <a:ext cx="262933" cy="201878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spAutoFit/>
        </a:bodyPr>
        <a:lstStyle xmlns:a="http://schemas.openxmlformats.org/drawingml/2006/main"/>
        <a:p xmlns:a="http://schemas.openxmlformats.org/drawingml/2006/main">
          <a:pPr>
            <a:spcAft>
              <a:spcPts val="0"/>
            </a:spcAft>
          </a:pPr>
          <a:r>
            <a:rPr lang="el-GR" sz="700">
              <a:solidFill>
                <a:srgbClr val="000000"/>
              </a:solidFill>
              <a:effectLst/>
              <a:latin typeface="Calibri" panose="020F0502020204030204" pitchFamily="34" charset="0"/>
              <a:ea typeface="Times New Roman" panose="02020603050405020304" pitchFamily="18" charset="0"/>
              <a:cs typeface="Times New Roman" panose="02020603050405020304" pitchFamily="18" charset="0"/>
            </a:rPr>
            <a:t>27</a:t>
          </a:r>
          <a:endParaRPr lang="el-GR" sz="12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0.33442</cdr:x>
      <cdr:y>0.28812</cdr:y>
    </cdr:from>
    <cdr:to>
      <cdr:x>0.5036</cdr:x>
      <cdr:y>0.39293</cdr:y>
    </cdr:to>
    <cdr:sp macro="" textlink="">
      <cdr:nvSpPr>
        <cdr:cNvPr id="20" name="TextBox 24"/>
        <cdr:cNvSpPr txBox="1"/>
      </cdr:nvSpPr>
      <cdr:spPr>
        <a:xfrm xmlns:a="http://schemas.openxmlformats.org/drawingml/2006/main">
          <a:off x="727955" y="494902"/>
          <a:ext cx="368268" cy="180029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 b="0">
              <a:solidFill>
                <a:sysClr val="windowText" lastClr="000000"/>
              </a:solidFill>
            </a:rPr>
            <a:t> 2</a:t>
          </a:r>
          <a:r>
            <a:rPr lang="el-GR" sz="700" b="0">
              <a:solidFill>
                <a:sysClr val="windowText" lastClr="000000"/>
              </a:solidFill>
            </a:rPr>
            <a:t>1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0.40845</cdr:x>
      <cdr:y>0.36755</cdr:y>
    </cdr:from>
    <cdr:to>
      <cdr:x>0.57763</cdr:x>
      <cdr:y>0.47236</cdr:y>
    </cdr:to>
    <cdr:sp macro="" textlink="">
      <cdr:nvSpPr>
        <cdr:cNvPr id="21" name="TextBox 24"/>
        <cdr:cNvSpPr txBox="1"/>
      </cdr:nvSpPr>
      <cdr:spPr>
        <a:xfrm xmlns:a="http://schemas.openxmlformats.org/drawingml/2006/main">
          <a:off x="889112" y="631326"/>
          <a:ext cx="368267" cy="18003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 b="0">
              <a:solidFill>
                <a:sysClr val="windowText" lastClr="000000"/>
              </a:solidFill>
            </a:rPr>
            <a:t> </a:t>
          </a:r>
          <a:r>
            <a:rPr lang="el-GR" sz="700" b="0">
              <a:solidFill>
                <a:sysClr val="windowText" lastClr="000000"/>
              </a:solidFill>
            </a:rPr>
            <a:t>15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0.48633</cdr:x>
      <cdr:y>0.35424</cdr:y>
    </cdr:from>
    <cdr:to>
      <cdr:x>0.65551</cdr:x>
      <cdr:y>0.45905</cdr:y>
    </cdr:to>
    <cdr:sp macro="" textlink="">
      <cdr:nvSpPr>
        <cdr:cNvPr id="22" name="TextBox 24"/>
        <cdr:cNvSpPr txBox="1"/>
      </cdr:nvSpPr>
      <cdr:spPr>
        <a:xfrm xmlns:a="http://schemas.openxmlformats.org/drawingml/2006/main">
          <a:off x="1058630" y="608469"/>
          <a:ext cx="368268" cy="18003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 b="0">
              <a:solidFill>
                <a:sysClr val="windowText" lastClr="000000"/>
              </a:solidFill>
            </a:rPr>
            <a:t> </a:t>
          </a:r>
          <a:r>
            <a:rPr lang="el-GR" sz="700" b="0">
              <a:solidFill>
                <a:sysClr val="windowText" lastClr="000000"/>
              </a:solidFill>
            </a:rPr>
            <a:t>16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0.56221</cdr:x>
      <cdr:y>0.42103</cdr:y>
    </cdr:from>
    <cdr:to>
      <cdr:x>0.73139</cdr:x>
      <cdr:y>0.52584</cdr:y>
    </cdr:to>
    <cdr:sp macro="" textlink="">
      <cdr:nvSpPr>
        <cdr:cNvPr id="23" name="TextBox 24"/>
        <cdr:cNvSpPr txBox="1"/>
      </cdr:nvSpPr>
      <cdr:spPr>
        <a:xfrm xmlns:a="http://schemas.openxmlformats.org/drawingml/2006/main">
          <a:off x="1223810" y="723194"/>
          <a:ext cx="368268" cy="180029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 b="0">
              <a:solidFill>
                <a:sysClr val="windowText" lastClr="000000"/>
              </a:solidFill>
            </a:rPr>
            <a:t> </a:t>
          </a:r>
          <a:r>
            <a:rPr lang="el-GR" sz="700" b="0">
              <a:solidFill>
                <a:sysClr val="windowText" lastClr="000000"/>
              </a:solidFill>
            </a:rPr>
            <a:t>12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0.63671</cdr:x>
      <cdr:y>0.45342</cdr:y>
    </cdr:from>
    <cdr:to>
      <cdr:x>0.80589</cdr:x>
      <cdr:y>0.55823</cdr:y>
    </cdr:to>
    <cdr:sp macro="" textlink="">
      <cdr:nvSpPr>
        <cdr:cNvPr id="24" name="TextBox 24"/>
        <cdr:cNvSpPr txBox="1"/>
      </cdr:nvSpPr>
      <cdr:spPr>
        <a:xfrm xmlns:a="http://schemas.openxmlformats.org/drawingml/2006/main">
          <a:off x="1385983" y="778821"/>
          <a:ext cx="368268" cy="180029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 b="0">
              <a:solidFill>
                <a:sysClr val="windowText" lastClr="000000"/>
              </a:solidFill>
            </a:rPr>
            <a:t> </a:t>
          </a:r>
          <a:r>
            <a:rPr lang="el-GR" sz="700" b="0">
              <a:solidFill>
                <a:sysClr val="windowText" lastClr="000000"/>
              </a:solidFill>
            </a:rPr>
            <a:t>10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  <cdr:relSizeAnchor xmlns:cdr="http://schemas.openxmlformats.org/drawingml/2006/chartDrawing">
    <cdr:from>
      <cdr:x>0.72243</cdr:x>
      <cdr:y>0.50261</cdr:y>
    </cdr:from>
    <cdr:to>
      <cdr:x>0.89161</cdr:x>
      <cdr:y>0.60742</cdr:y>
    </cdr:to>
    <cdr:sp macro="" textlink="">
      <cdr:nvSpPr>
        <cdr:cNvPr id="26" name="TextBox 24"/>
        <cdr:cNvSpPr txBox="1"/>
      </cdr:nvSpPr>
      <cdr:spPr>
        <a:xfrm xmlns:a="http://schemas.openxmlformats.org/drawingml/2006/main">
          <a:off x="1572561" y="863327"/>
          <a:ext cx="368268" cy="180030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none" lIns="91413" tIns="45708" rIns="91413" bIns="45708" rtlCol="0"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sz="700" b="0">
              <a:solidFill>
                <a:sysClr val="windowText" lastClr="000000"/>
              </a:solidFill>
            </a:rPr>
            <a:t> </a:t>
          </a:r>
          <a:r>
            <a:rPr lang="el-GR" sz="700" b="0">
              <a:solidFill>
                <a:sysClr val="windowText" lastClr="000000"/>
              </a:solidFill>
            </a:rPr>
            <a:t>6</a:t>
          </a:r>
          <a:endParaRPr lang="en-GB" sz="700" b="0" dirty="0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Θέμα του Office">
  <a:themeElements>
    <a:clrScheme name="corporatecolors">
      <a:dk1>
        <a:sysClr val="windowText" lastClr="000000"/>
      </a:dk1>
      <a:lt1>
        <a:sysClr val="window" lastClr="FFFFFF"/>
      </a:lt1>
      <a:dk2>
        <a:srgbClr val="003C96"/>
      </a:dk2>
      <a:lt2>
        <a:srgbClr val="D9D9D9"/>
      </a:lt2>
      <a:accent1>
        <a:srgbClr val="3A73AE"/>
      </a:accent1>
      <a:accent2>
        <a:srgbClr val="D1AA70"/>
      </a:accent2>
      <a:accent3>
        <a:srgbClr val="464646"/>
      </a:accent3>
      <a:accent4>
        <a:srgbClr val="FAB414"/>
      </a:accent4>
      <a:accent5>
        <a:srgbClr val="FF0000"/>
      </a:accent5>
      <a:accent6>
        <a:srgbClr val="00B050"/>
      </a:accent6>
      <a:hlink>
        <a:srgbClr val="0070C0"/>
      </a:hlink>
      <a:folHlink>
        <a:srgbClr val="7030A0"/>
      </a:folHlink>
    </a:clrScheme>
    <a:fontScheme name="Piraeus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corporatecolors">
    <a:dk1>
      <a:sysClr val="windowText" lastClr="000000"/>
    </a:dk1>
    <a:lt1>
      <a:sysClr val="window" lastClr="FFFFFF"/>
    </a:lt1>
    <a:dk2>
      <a:srgbClr val="003C96"/>
    </a:dk2>
    <a:lt2>
      <a:srgbClr val="D9D9D9"/>
    </a:lt2>
    <a:accent1>
      <a:srgbClr val="3A73AE"/>
    </a:accent1>
    <a:accent2>
      <a:srgbClr val="D1AA70"/>
    </a:accent2>
    <a:accent3>
      <a:srgbClr val="464646"/>
    </a:accent3>
    <a:accent4>
      <a:srgbClr val="FAB414"/>
    </a:accent4>
    <a:accent5>
      <a:srgbClr val="FF0000"/>
    </a:accent5>
    <a:accent6>
      <a:srgbClr val="00B050"/>
    </a:accent6>
    <a:hlink>
      <a:srgbClr val="0070C0"/>
    </a:hlink>
    <a:folHlink>
      <a:srgbClr val="7030A0"/>
    </a:folHlink>
  </a:clrScheme>
  <a:fontScheme name="PiraeusFonts">
    <a:majorFont>
      <a:latin typeface="Calibri"/>
      <a:ea typeface=""/>
      <a:cs typeface=""/>
    </a:majorFont>
    <a:minorFont>
      <a:latin typeface="Calibri"/>
      <a:ea typeface="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tint val="100000"/>
              <a:shade val="100000"/>
              <a:satMod val="130000"/>
            </a:schemeClr>
          </a:gs>
          <a:gs pos="100000">
            <a:schemeClr val="phClr">
              <a:tint val="50000"/>
              <a:shade val="100000"/>
              <a:satMod val="350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7F6C09-9091-4C5A-AB54-950DA53BB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3499</Words>
  <Characters>19945</Characters>
  <Application>Microsoft Office Word</Application>
  <DocSecurity>0</DocSecurity>
  <Lines>166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Μπερμπάτη Χρυσάνθη</dc:creator>
  <cp:lastModifiedBy>User</cp:lastModifiedBy>
  <cp:revision>2</cp:revision>
  <cp:lastPrinted>2018-11-30T15:12:00Z</cp:lastPrinted>
  <dcterms:created xsi:type="dcterms:W3CDTF">2018-11-30T15:55:00Z</dcterms:created>
  <dcterms:modified xsi:type="dcterms:W3CDTF">2018-11-30T15:55:00Z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2056465934</vt:i4>
  </property>
</Properties>
</file>