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57679FCF" w:rsidR="00F7156E" w:rsidRDefault="00420A82" w:rsidP="0047660B">
      <w:pPr>
        <w:tabs>
          <w:tab w:val="left" w:pos="1701"/>
        </w:tabs>
        <w:ind w:right="170"/>
      </w:pPr>
      <w:r>
        <w:rPr>
          <w:noProof/>
          <w:lang w:eastAsia="el-GR"/>
        </w:rPr>
        <w:drawing>
          <wp:anchor distT="0" distB="0" distL="114300" distR="114300" simplePos="0" relativeHeight="251646976" behindDoc="0" locked="0" layoutInCell="1" allowOverlap="1" wp14:anchorId="7FA74F2D" wp14:editId="7D53C810">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76006DF4" w14:textId="666E0153" w:rsidR="009B08ED" w:rsidRDefault="00130941" w:rsidP="00130941">
      <w:pPr>
        <w:pStyle w:val="Heading1"/>
        <w:pBdr>
          <w:top w:val="single" w:sz="8" w:space="1" w:color="00B0F0"/>
          <w:bottom w:val="single" w:sz="8" w:space="1" w:color="00B0F0"/>
        </w:pBdr>
        <w:kinsoku w:val="0"/>
        <w:overflowPunct w:val="0"/>
        <w:ind w:left="1780" w:right="170"/>
      </w:pPr>
      <w:r w:rsidRPr="00130941">
        <w:rPr>
          <w:color w:val="63A1AA"/>
          <w:sz w:val="23"/>
          <w:szCs w:val="23"/>
        </w:rPr>
        <w:t xml:space="preserve">Η </w:t>
      </w:r>
      <w:r w:rsidR="00B112B3">
        <w:rPr>
          <w:color w:val="63A1AA"/>
          <w:sz w:val="23"/>
          <w:szCs w:val="23"/>
        </w:rPr>
        <w:t>Α</w:t>
      </w:r>
      <w:r w:rsidRPr="00130941">
        <w:rPr>
          <w:color w:val="63A1AA"/>
          <w:sz w:val="23"/>
          <w:szCs w:val="23"/>
        </w:rPr>
        <w:t>λληλεπίδραση της Αναπτυξιακής Δυναμικής και του Οικονομικού Κλίματος</w:t>
      </w:r>
    </w:p>
    <w:p w14:paraId="6213CE18" w14:textId="77777777" w:rsidR="00130941" w:rsidRDefault="00130941" w:rsidP="00483CFD">
      <w:pPr>
        <w:pStyle w:val="BodyText"/>
        <w:ind w:left="1758" w:right="227"/>
        <w:jc w:val="both"/>
        <w:rPr>
          <w:sz w:val="20"/>
          <w:lang w:val="el-GR"/>
        </w:rPr>
      </w:pPr>
    </w:p>
    <w:p w14:paraId="5634E3B9" w14:textId="77777777" w:rsidR="00975ACC" w:rsidRDefault="00975ACC" w:rsidP="00483CFD">
      <w:pPr>
        <w:pStyle w:val="BodyText"/>
        <w:ind w:left="1758" w:right="227"/>
        <w:jc w:val="both"/>
        <w:rPr>
          <w:sz w:val="20"/>
          <w:lang w:val="el-GR"/>
        </w:rPr>
      </w:pPr>
    </w:p>
    <w:p w14:paraId="6426817D" w14:textId="0EA508F7" w:rsidR="009C4651" w:rsidRDefault="00F835C2" w:rsidP="00483CFD">
      <w:pPr>
        <w:pStyle w:val="BodyText"/>
        <w:ind w:left="1758" w:right="227"/>
        <w:jc w:val="both"/>
        <w:rPr>
          <w:sz w:val="20"/>
          <w:lang w:val="el-GR"/>
        </w:rPr>
      </w:pPr>
      <w:r>
        <w:rPr>
          <w:sz w:val="20"/>
          <w:lang w:val="el-GR"/>
        </w:rPr>
        <w:t xml:space="preserve">Η θετική πορεία της ελληνικής οικονομίας συνεχίστηκε το πρώτο εξάμηνο του έτους, </w:t>
      </w:r>
      <w:r w:rsidR="00AA4D95">
        <w:rPr>
          <w:sz w:val="20"/>
          <w:lang w:val="el-GR"/>
        </w:rPr>
        <w:t>παρά τη διατήρηση της αβεβαιότητας στο διεθνές περιβάλλον. Σύμφωνα με τα εποχικά διορθωμένα στοιχεία της ΕΛΣΤΑΤ, τ</w:t>
      </w:r>
      <w:r>
        <w:rPr>
          <w:sz w:val="20"/>
          <w:lang w:val="el-GR"/>
        </w:rPr>
        <w:t>ο ΑΕΠ αυξ</w:t>
      </w:r>
      <w:r w:rsidR="00AA4D95">
        <w:rPr>
          <w:sz w:val="20"/>
          <w:lang w:val="el-GR"/>
        </w:rPr>
        <w:t>ήθηκε</w:t>
      </w:r>
      <w:r>
        <w:rPr>
          <w:sz w:val="20"/>
          <w:lang w:val="el-GR"/>
        </w:rPr>
        <w:t xml:space="preserve"> κατά 2,2%</w:t>
      </w:r>
      <w:r w:rsidR="00AA4D95">
        <w:rPr>
          <w:sz w:val="20"/>
          <w:lang w:val="el-GR"/>
        </w:rPr>
        <w:t>, επιδεικνύοντας ανθεκτικότητα τόσο το πρώτο (2,1%)</w:t>
      </w:r>
      <w:r w:rsidR="00B112B3">
        <w:rPr>
          <w:sz w:val="20"/>
          <w:lang w:val="el-GR"/>
        </w:rPr>
        <w:t>,</w:t>
      </w:r>
      <w:r w:rsidR="00AA4D95">
        <w:rPr>
          <w:sz w:val="20"/>
          <w:lang w:val="el-GR"/>
        </w:rPr>
        <w:t xml:space="preserve"> όσο και το δεύτερο τρίμηνο του έτους (2,3%)</w:t>
      </w:r>
      <w:r w:rsidR="00220EF6">
        <w:rPr>
          <w:sz w:val="20"/>
          <w:lang w:val="el-GR"/>
        </w:rPr>
        <w:t>.</w:t>
      </w:r>
      <w:r w:rsidR="00AA4D95">
        <w:rPr>
          <w:sz w:val="20"/>
          <w:lang w:val="el-GR"/>
        </w:rPr>
        <w:t xml:space="preserve"> </w:t>
      </w:r>
      <w:r w:rsidR="00220EF6">
        <w:rPr>
          <w:sz w:val="20"/>
          <w:lang w:val="el-GR"/>
        </w:rPr>
        <w:t>Η</w:t>
      </w:r>
      <w:r w:rsidR="00AA4D95">
        <w:rPr>
          <w:sz w:val="20"/>
          <w:lang w:val="el-GR"/>
        </w:rPr>
        <w:t xml:space="preserve"> </w:t>
      </w:r>
      <w:r w:rsidR="001158AA">
        <w:rPr>
          <w:sz w:val="20"/>
          <w:lang w:val="el-GR"/>
        </w:rPr>
        <w:t>Ελλάδα</w:t>
      </w:r>
      <w:r w:rsidR="00AA4D95">
        <w:rPr>
          <w:sz w:val="20"/>
          <w:lang w:val="el-GR"/>
        </w:rPr>
        <w:t xml:space="preserve"> </w:t>
      </w:r>
      <w:r w:rsidR="006F58BD">
        <w:rPr>
          <w:sz w:val="20"/>
          <w:lang w:val="el-GR"/>
        </w:rPr>
        <w:t>σημείωσε</w:t>
      </w:r>
      <w:r w:rsidR="00220EF6">
        <w:rPr>
          <w:sz w:val="20"/>
          <w:lang w:val="el-GR"/>
        </w:rPr>
        <w:t xml:space="preserve"> υψηλότερο ρυθμ</w:t>
      </w:r>
      <w:r w:rsidR="006F58BD">
        <w:rPr>
          <w:sz w:val="20"/>
          <w:lang w:val="el-GR"/>
        </w:rPr>
        <w:t>ό</w:t>
      </w:r>
      <w:r w:rsidR="00220EF6">
        <w:rPr>
          <w:sz w:val="20"/>
          <w:lang w:val="el-GR"/>
        </w:rPr>
        <w:t xml:space="preserve"> </w:t>
      </w:r>
      <w:r w:rsidR="006F58BD">
        <w:rPr>
          <w:sz w:val="20"/>
          <w:lang w:val="el-GR"/>
        </w:rPr>
        <w:t>οικονομικής μεγέθυνσης</w:t>
      </w:r>
      <w:r w:rsidR="00220EF6">
        <w:rPr>
          <w:sz w:val="20"/>
          <w:lang w:val="el-GR"/>
        </w:rPr>
        <w:t xml:space="preserve"> σε σύγκριση με την πλειονότητα των κρατών</w:t>
      </w:r>
      <w:r w:rsidR="00B112B3">
        <w:rPr>
          <w:sz w:val="20"/>
          <w:lang w:val="el-GR"/>
        </w:rPr>
        <w:t>-μελών της Ευρωπαϊκής Ένωσης (ΕΕ</w:t>
      </w:r>
      <w:r w:rsidR="006B0989">
        <w:rPr>
          <w:sz w:val="20"/>
          <w:lang w:val="el-GR"/>
        </w:rPr>
        <w:t>-27</w:t>
      </w:r>
      <w:r w:rsidR="00B112B3">
        <w:rPr>
          <w:sz w:val="20"/>
          <w:lang w:val="el-GR"/>
        </w:rPr>
        <w:t>)</w:t>
      </w:r>
      <w:r w:rsidR="00220EF6">
        <w:rPr>
          <w:sz w:val="20"/>
          <w:lang w:val="el-GR"/>
        </w:rPr>
        <w:t xml:space="preserve">, </w:t>
      </w:r>
      <w:r w:rsidR="00B112B3">
        <w:rPr>
          <w:sz w:val="20"/>
          <w:lang w:val="el-GR"/>
        </w:rPr>
        <w:t xml:space="preserve">ενώ </w:t>
      </w:r>
      <w:r w:rsidR="006F58BD">
        <w:rPr>
          <w:sz w:val="20"/>
          <w:lang w:val="el-GR"/>
        </w:rPr>
        <w:t>σε</w:t>
      </w:r>
      <w:r w:rsidR="00220EF6">
        <w:rPr>
          <w:sz w:val="20"/>
          <w:lang w:val="el-GR"/>
        </w:rPr>
        <w:t xml:space="preserve"> ορισμένα εξ αυτών</w:t>
      </w:r>
      <w:r w:rsidR="006F58BD">
        <w:rPr>
          <w:sz w:val="20"/>
          <w:lang w:val="el-GR"/>
        </w:rPr>
        <w:t>, όπως η Γερμανία, η Ολλανδία, η Αυστρία και η Ιρλανδία</w:t>
      </w:r>
      <w:r w:rsidR="00B112B3">
        <w:rPr>
          <w:sz w:val="20"/>
          <w:lang w:val="el-GR"/>
        </w:rPr>
        <w:t>,</w:t>
      </w:r>
      <w:r w:rsidR="00220EF6">
        <w:rPr>
          <w:sz w:val="20"/>
          <w:lang w:val="el-GR"/>
        </w:rPr>
        <w:t xml:space="preserve"> </w:t>
      </w:r>
      <w:r w:rsidR="006F58BD">
        <w:rPr>
          <w:sz w:val="20"/>
          <w:lang w:val="el-GR"/>
        </w:rPr>
        <w:t>καταγράφηκε συρρίκνωση της οικονομικής δραστηριότητας. Παράλληλα, ο ρυθμός αύξησης του ΑΕΠ στην Ελλάδα</w:t>
      </w:r>
      <w:r w:rsidR="00B112B3">
        <w:rPr>
          <w:sz w:val="20"/>
          <w:lang w:val="el-GR"/>
        </w:rPr>
        <w:t>,</w:t>
      </w:r>
      <w:r w:rsidR="008110B0" w:rsidRPr="00130941">
        <w:rPr>
          <w:sz w:val="20"/>
          <w:lang w:val="el-GR"/>
        </w:rPr>
        <w:t xml:space="preserve"> </w:t>
      </w:r>
      <w:r w:rsidR="008110B0">
        <w:rPr>
          <w:sz w:val="20"/>
          <w:lang w:val="el-GR"/>
        </w:rPr>
        <w:t>το πρώτο εξάμηνο</w:t>
      </w:r>
      <w:r w:rsidR="00B112B3">
        <w:rPr>
          <w:sz w:val="20"/>
          <w:lang w:val="el-GR"/>
        </w:rPr>
        <w:t>,</w:t>
      </w:r>
      <w:r w:rsidR="006F58BD">
        <w:rPr>
          <w:sz w:val="20"/>
          <w:lang w:val="el-GR"/>
        </w:rPr>
        <w:t xml:space="preserve"> ήταν </w:t>
      </w:r>
      <w:r w:rsidR="00AA4D95">
        <w:rPr>
          <w:sz w:val="20"/>
          <w:lang w:val="el-GR"/>
        </w:rPr>
        <w:t>υπερτριπλάσιο</w:t>
      </w:r>
      <w:r w:rsidR="006F58BD">
        <w:rPr>
          <w:sz w:val="20"/>
          <w:lang w:val="el-GR"/>
        </w:rPr>
        <w:t>ς</w:t>
      </w:r>
      <w:r w:rsidR="00AA4D95">
        <w:rPr>
          <w:sz w:val="20"/>
          <w:lang w:val="el-GR"/>
        </w:rPr>
        <w:t xml:space="preserve"> </w:t>
      </w:r>
      <w:r w:rsidR="0053606B">
        <w:rPr>
          <w:sz w:val="20"/>
          <w:lang w:val="el-GR"/>
        </w:rPr>
        <w:t>από τον μέσο όρο της Ε</w:t>
      </w:r>
      <w:r w:rsidR="00B112B3">
        <w:rPr>
          <w:sz w:val="20"/>
          <w:lang w:val="el-GR"/>
        </w:rPr>
        <w:t>Ε</w:t>
      </w:r>
      <w:r w:rsidR="006B0989">
        <w:rPr>
          <w:sz w:val="20"/>
          <w:lang w:val="el-GR"/>
        </w:rPr>
        <w:t>-27</w:t>
      </w:r>
      <w:r w:rsidR="0053606B">
        <w:rPr>
          <w:sz w:val="20"/>
          <w:lang w:val="el-GR"/>
        </w:rPr>
        <w:t xml:space="preserve"> (0,7%), </w:t>
      </w:r>
      <w:r w:rsidR="006F58BD">
        <w:rPr>
          <w:sz w:val="20"/>
          <w:lang w:val="el-GR"/>
        </w:rPr>
        <w:t xml:space="preserve">γεγονός που συνάδει </w:t>
      </w:r>
      <w:r w:rsidR="001158AA">
        <w:rPr>
          <w:sz w:val="20"/>
          <w:lang w:val="el-GR"/>
        </w:rPr>
        <w:t xml:space="preserve">με τον έντονα θετικό </w:t>
      </w:r>
      <w:r w:rsidR="00A60C71">
        <w:rPr>
          <w:sz w:val="20"/>
          <w:lang w:val="el-GR"/>
        </w:rPr>
        <w:t>Δ</w:t>
      </w:r>
      <w:r w:rsidR="001158AA">
        <w:rPr>
          <w:sz w:val="20"/>
          <w:lang w:val="el-GR"/>
        </w:rPr>
        <w:t xml:space="preserve">είκτη </w:t>
      </w:r>
      <w:r w:rsidR="00A60C71">
        <w:rPr>
          <w:sz w:val="20"/>
          <w:lang w:val="el-GR"/>
        </w:rPr>
        <w:t>Ο</w:t>
      </w:r>
      <w:r w:rsidR="001158AA">
        <w:rPr>
          <w:sz w:val="20"/>
          <w:lang w:val="el-GR"/>
        </w:rPr>
        <w:t xml:space="preserve">ικονομικού </w:t>
      </w:r>
      <w:r w:rsidR="00A60C71">
        <w:rPr>
          <w:sz w:val="20"/>
          <w:lang w:val="el-GR"/>
        </w:rPr>
        <w:t>Κ</w:t>
      </w:r>
      <w:r w:rsidR="001158AA">
        <w:rPr>
          <w:sz w:val="20"/>
          <w:lang w:val="el-GR"/>
        </w:rPr>
        <w:t xml:space="preserve">λίματος </w:t>
      </w:r>
      <w:r w:rsidR="00A60C71">
        <w:rPr>
          <w:sz w:val="20"/>
          <w:lang w:val="el-GR"/>
        </w:rPr>
        <w:t>(</w:t>
      </w:r>
      <w:r w:rsidR="00A60C71">
        <w:rPr>
          <w:sz w:val="20"/>
        </w:rPr>
        <w:t>ESI</w:t>
      </w:r>
      <w:r w:rsidR="00A60C71" w:rsidRPr="00A60C71">
        <w:rPr>
          <w:sz w:val="20"/>
          <w:lang w:val="el-GR"/>
        </w:rPr>
        <w:t xml:space="preserve">) </w:t>
      </w:r>
      <w:r w:rsidR="001158AA">
        <w:rPr>
          <w:sz w:val="20"/>
          <w:lang w:val="el-GR"/>
        </w:rPr>
        <w:t xml:space="preserve">στη </w:t>
      </w:r>
      <w:r w:rsidR="001158AA" w:rsidRPr="00790F11">
        <w:rPr>
          <w:sz w:val="20"/>
          <w:lang w:val="el-GR"/>
        </w:rPr>
        <w:t>χώρα μας</w:t>
      </w:r>
      <w:r w:rsidR="001A7163" w:rsidRPr="00790F11">
        <w:rPr>
          <w:sz w:val="20"/>
          <w:lang w:val="el-GR"/>
        </w:rPr>
        <w:t xml:space="preserve">, ο οποίος </w:t>
      </w:r>
      <w:r w:rsidR="002902F5" w:rsidRPr="00790F11">
        <w:rPr>
          <w:sz w:val="20"/>
          <w:lang w:val="el-GR"/>
        </w:rPr>
        <w:t>κινείται σε επίπεδα σημαντικά υψηλότερα από</w:t>
      </w:r>
      <w:r w:rsidR="001A7163" w:rsidRPr="00790F11">
        <w:rPr>
          <w:sz w:val="20"/>
          <w:lang w:val="el-GR"/>
        </w:rPr>
        <w:t xml:space="preserve"> το</w:t>
      </w:r>
      <w:r w:rsidR="002902F5" w:rsidRPr="00790F11">
        <w:rPr>
          <w:sz w:val="20"/>
          <w:lang w:val="el-GR"/>
        </w:rPr>
        <w:t>ν</w:t>
      </w:r>
      <w:r w:rsidR="001A7163" w:rsidRPr="00790F11">
        <w:rPr>
          <w:sz w:val="20"/>
          <w:lang w:val="el-GR"/>
        </w:rPr>
        <w:t xml:space="preserve"> </w:t>
      </w:r>
      <w:r w:rsidR="008110B0" w:rsidRPr="00790F11">
        <w:rPr>
          <w:sz w:val="20"/>
          <w:lang w:val="el-GR"/>
        </w:rPr>
        <w:t xml:space="preserve">αντίστοιχο </w:t>
      </w:r>
      <w:r w:rsidR="001A7163" w:rsidRPr="00790F11">
        <w:rPr>
          <w:sz w:val="20"/>
          <w:lang w:val="el-GR"/>
        </w:rPr>
        <w:t>ευρωπαϊκ</w:t>
      </w:r>
      <w:r w:rsidR="002902F5" w:rsidRPr="00790F11">
        <w:rPr>
          <w:sz w:val="20"/>
          <w:lang w:val="el-GR"/>
        </w:rPr>
        <w:t>ό</w:t>
      </w:r>
      <w:r w:rsidR="001A7163" w:rsidRPr="00790F11">
        <w:rPr>
          <w:sz w:val="20"/>
          <w:lang w:val="el-GR"/>
        </w:rPr>
        <w:t xml:space="preserve"> </w:t>
      </w:r>
      <w:r w:rsidR="008110B0" w:rsidRPr="00790F11">
        <w:rPr>
          <w:sz w:val="20"/>
          <w:lang w:val="el-GR"/>
        </w:rPr>
        <w:t>δείκτη</w:t>
      </w:r>
      <w:r w:rsidR="004922B9" w:rsidRPr="00790F11">
        <w:rPr>
          <w:sz w:val="20"/>
          <w:lang w:val="el-GR"/>
        </w:rPr>
        <w:t xml:space="preserve"> (Αύγουστος 2024: 106,3</w:t>
      </w:r>
      <w:r w:rsidR="00790F11" w:rsidRPr="00790F11">
        <w:rPr>
          <w:sz w:val="20"/>
          <w:lang w:val="el-GR"/>
        </w:rPr>
        <w:t xml:space="preserve"> </w:t>
      </w:r>
      <w:r w:rsidR="004922B9" w:rsidRPr="00790F11">
        <w:rPr>
          <w:sz w:val="20"/>
          <w:lang w:val="el-GR"/>
        </w:rPr>
        <w:t>έναντι 96,9</w:t>
      </w:r>
      <w:r w:rsidR="00790F11" w:rsidRPr="00790F11">
        <w:rPr>
          <w:sz w:val="20"/>
          <w:lang w:val="el-GR"/>
        </w:rPr>
        <w:t xml:space="preserve"> μονάδων</w:t>
      </w:r>
      <w:r w:rsidR="004922B9" w:rsidRPr="00790F11">
        <w:rPr>
          <w:sz w:val="20"/>
          <w:lang w:val="el-GR"/>
        </w:rPr>
        <w:t>)</w:t>
      </w:r>
      <w:r w:rsidR="001A7163" w:rsidRPr="00790F11">
        <w:rPr>
          <w:sz w:val="20"/>
          <w:lang w:val="el-GR"/>
        </w:rPr>
        <w:t>.</w:t>
      </w:r>
    </w:p>
    <w:p w14:paraId="7875A142" w14:textId="77777777" w:rsidR="009C4651" w:rsidRDefault="009C4651" w:rsidP="00483CFD">
      <w:pPr>
        <w:pStyle w:val="BodyText"/>
        <w:ind w:left="1758" w:right="227"/>
        <w:jc w:val="both"/>
        <w:rPr>
          <w:sz w:val="20"/>
          <w:lang w:val="el-GR"/>
        </w:rPr>
      </w:pPr>
    </w:p>
    <w:p w14:paraId="3E8DB19E" w14:textId="4F47C6A2" w:rsidR="00F70D4F" w:rsidRDefault="00583138" w:rsidP="00483CFD">
      <w:pPr>
        <w:pStyle w:val="BodyText"/>
        <w:ind w:left="1758" w:right="227"/>
        <w:jc w:val="both"/>
        <w:rPr>
          <w:sz w:val="20"/>
          <w:lang w:val="el-GR"/>
        </w:rPr>
      </w:pPr>
      <w:r>
        <w:rPr>
          <w:sz w:val="20"/>
          <w:lang w:val="el-GR"/>
        </w:rPr>
        <w:t xml:space="preserve">Η οικονομική μεγέθυνση το πρώτο εξάμηνο στηρίχθηκε στην ιδιωτική κατανάλωση, </w:t>
      </w:r>
      <w:r w:rsidR="008E2CAB">
        <w:rPr>
          <w:sz w:val="20"/>
          <w:lang w:val="el-GR"/>
        </w:rPr>
        <w:t>σ</w:t>
      </w:r>
      <w:r>
        <w:rPr>
          <w:sz w:val="20"/>
          <w:lang w:val="el-GR"/>
        </w:rPr>
        <w:t xml:space="preserve">τις επενδύσεις και στην </w:t>
      </w:r>
      <w:r w:rsidRPr="00130941">
        <w:rPr>
          <w:sz w:val="20"/>
          <w:lang w:val="el-GR"/>
        </w:rPr>
        <w:t>υψηλή συμβολή των αποθεμάτων</w:t>
      </w:r>
      <w:r w:rsidR="003C7935">
        <w:rPr>
          <w:sz w:val="20"/>
          <w:lang w:val="el-GR"/>
        </w:rPr>
        <w:t xml:space="preserve"> (Γράφημα 1)</w:t>
      </w:r>
      <w:r>
        <w:rPr>
          <w:sz w:val="20"/>
          <w:lang w:val="el-GR"/>
        </w:rPr>
        <w:t xml:space="preserve">. </w:t>
      </w:r>
      <w:r w:rsidR="008E2CAB">
        <w:rPr>
          <w:sz w:val="20"/>
          <w:lang w:val="el-GR"/>
        </w:rPr>
        <w:t>Ειδικότερα, η ιδιωτική κατανάλωση, η οποία εξακολουθεί να αποτελεί τον βασικότερο πυλώνα του αναπτυξιακού προτύπου της χώρας αντιπροσωπεύοντας το 70% του ΑΕΠ, έλαβε ώθηση από τη συνεχιζόμενη αύξηση της απασχόλησης (</w:t>
      </w:r>
      <w:r w:rsidR="00392B49">
        <w:rPr>
          <w:sz w:val="20"/>
          <w:lang w:val="el-GR"/>
        </w:rPr>
        <w:t>α</w:t>
      </w:r>
      <w:r w:rsidR="00D97922">
        <w:rPr>
          <w:sz w:val="20"/>
          <w:lang w:val="el-GR"/>
        </w:rPr>
        <w:t xml:space="preserve">’ </w:t>
      </w:r>
      <w:r w:rsidR="00E60E93">
        <w:rPr>
          <w:sz w:val="20"/>
          <w:lang w:val="el-GR"/>
        </w:rPr>
        <w:t>ε</w:t>
      </w:r>
      <w:r w:rsidR="00D97922">
        <w:rPr>
          <w:sz w:val="20"/>
          <w:lang w:val="el-GR"/>
        </w:rPr>
        <w:t>ξάμηνο</w:t>
      </w:r>
      <w:r w:rsidR="00D97922" w:rsidRPr="00D97922">
        <w:rPr>
          <w:sz w:val="20"/>
          <w:lang w:val="el-GR"/>
        </w:rPr>
        <w:t xml:space="preserve">: </w:t>
      </w:r>
      <w:r w:rsidR="00D97922">
        <w:rPr>
          <w:sz w:val="20"/>
          <w:lang w:val="el-GR"/>
        </w:rPr>
        <w:t>1,8%</w:t>
      </w:r>
      <w:r w:rsidR="00D97922" w:rsidRPr="00D97922">
        <w:rPr>
          <w:sz w:val="20"/>
          <w:lang w:val="el-GR"/>
        </w:rPr>
        <w:t>)</w:t>
      </w:r>
      <w:r w:rsidR="00D97922">
        <w:rPr>
          <w:sz w:val="20"/>
          <w:lang w:val="el-GR"/>
        </w:rPr>
        <w:t>, τη σημαντική άνοδο των τουριστικών εισπράξεων (</w:t>
      </w:r>
      <w:r w:rsidR="00392B49">
        <w:rPr>
          <w:sz w:val="20"/>
          <w:lang w:val="el-GR"/>
        </w:rPr>
        <w:t>α</w:t>
      </w:r>
      <w:r w:rsidR="00D97922" w:rsidRPr="00D97922">
        <w:rPr>
          <w:sz w:val="20"/>
          <w:lang w:val="el-GR"/>
        </w:rPr>
        <w:t xml:space="preserve">’ </w:t>
      </w:r>
      <w:r w:rsidR="00D97922">
        <w:rPr>
          <w:sz w:val="20"/>
          <w:lang w:val="el-GR"/>
        </w:rPr>
        <w:t>εξάμηνο</w:t>
      </w:r>
      <w:r w:rsidR="00D97922" w:rsidRPr="00D97922">
        <w:rPr>
          <w:sz w:val="20"/>
          <w:lang w:val="el-GR"/>
        </w:rPr>
        <w:t xml:space="preserve">: </w:t>
      </w:r>
      <w:r w:rsidR="00D97922">
        <w:rPr>
          <w:sz w:val="20"/>
          <w:lang w:val="el-GR"/>
        </w:rPr>
        <w:t>12,2%)</w:t>
      </w:r>
      <w:r w:rsidR="0039680A" w:rsidRPr="0039680A">
        <w:rPr>
          <w:sz w:val="20"/>
          <w:lang w:val="el-GR"/>
        </w:rPr>
        <w:t xml:space="preserve"> </w:t>
      </w:r>
      <w:r w:rsidR="0039680A">
        <w:rPr>
          <w:sz w:val="20"/>
          <w:lang w:val="el-GR"/>
        </w:rPr>
        <w:t>και την ενίσχυση των εισοδημάτων σε συνδυασμό με τη</w:t>
      </w:r>
      <w:r w:rsidR="008110B0">
        <w:rPr>
          <w:sz w:val="20"/>
          <w:lang w:val="el-GR"/>
        </w:rPr>
        <w:t xml:space="preserve">ν επιβράδυνση του </w:t>
      </w:r>
      <w:r w:rsidR="0039680A">
        <w:rPr>
          <w:sz w:val="20"/>
          <w:lang w:val="el-GR"/>
        </w:rPr>
        <w:t xml:space="preserve">πληθωρισμού. Παράλληλα, οι επενδύσεις </w:t>
      </w:r>
      <w:r w:rsidR="0039680A" w:rsidRPr="009E2C2A">
        <w:rPr>
          <w:sz w:val="20"/>
          <w:lang w:val="el-GR"/>
        </w:rPr>
        <w:t xml:space="preserve">συνέχισαν να κινούνται ανοδικά, με ήπιο ωστόσο ρυθμό. Αν και η Ελλάδα έχει υψηλότερο βαθμό απορρόφησης </w:t>
      </w:r>
      <w:r w:rsidR="00901ED0" w:rsidRPr="009E2C2A">
        <w:rPr>
          <w:sz w:val="20"/>
          <w:lang w:val="el-GR"/>
        </w:rPr>
        <w:t>των πόρων του Ταμείου Ανάκαμψης σε σχέση με τον ευρωπαϊκό μέσο όρο (48% έναντι 41%)</w:t>
      </w:r>
      <w:r w:rsidR="00AC44C6" w:rsidRPr="009E2C2A">
        <w:rPr>
          <w:sz w:val="20"/>
          <w:lang w:val="el-GR"/>
        </w:rPr>
        <w:t xml:space="preserve">, </w:t>
      </w:r>
      <w:r w:rsidR="00EF332A" w:rsidRPr="009E2C2A">
        <w:rPr>
          <w:sz w:val="20"/>
          <w:lang w:val="el-GR"/>
        </w:rPr>
        <w:t xml:space="preserve">ο μετασχηματισμός τους σε ακαθάριστο σχηματισμό παγίου κεφαλαίου </w:t>
      </w:r>
      <w:r w:rsidR="00130941" w:rsidRPr="009E2C2A">
        <w:rPr>
          <w:sz w:val="20"/>
          <w:lang w:val="el-GR"/>
        </w:rPr>
        <w:t>απαιτεί χρόνο και τα οφέλη θα διαχυθούν σε μακρύ χρονικό ορίζοντα, καθώς</w:t>
      </w:r>
      <w:r w:rsidR="008110B0" w:rsidRPr="009E2C2A">
        <w:rPr>
          <w:sz w:val="20"/>
          <w:lang w:val="el-GR"/>
        </w:rPr>
        <w:t xml:space="preserve"> </w:t>
      </w:r>
      <w:r w:rsidR="00F45CE0" w:rsidRPr="009E2C2A">
        <w:rPr>
          <w:sz w:val="20"/>
          <w:lang w:val="el-GR"/>
        </w:rPr>
        <w:t>στο Εθνικό Σχέδιο Ανάκαμψης και Ανθεκτικότητας έχουν ενταχθεί</w:t>
      </w:r>
      <w:r w:rsidR="008110B0" w:rsidRPr="009E2C2A">
        <w:rPr>
          <w:sz w:val="20"/>
          <w:lang w:val="el-GR"/>
        </w:rPr>
        <w:t xml:space="preserve"> ως επί το πλείστον μεγάλα επενδυτικά έργα</w:t>
      </w:r>
      <w:r w:rsidR="00F45CE0" w:rsidRPr="009E2C2A">
        <w:rPr>
          <w:sz w:val="20"/>
          <w:lang w:val="el-GR"/>
        </w:rPr>
        <w:t>.</w:t>
      </w:r>
      <w:r w:rsidR="008110B0" w:rsidRPr="009E2C2A">
        <w:rPr>
          <w:sz w:val="20"/>
          <w:lang w:val="el-GR"/>
        </w:rPr>
        <w:t xml:space="preserve"> </w:t>
      </w:r>
      <w:r w:rsidR="00C57846" w:rsidRPr="009E2C2A">
        <w:rPr>
          <w:sz w:val="20"/>
          <w:lang w:val="el-GR"/>
        </w:rPr>
        <w:t xml:space="preserve">Ενδεικτικά </w:t>
      </w:r>
    </w:p>
    <w:p w14:paraId="3311A806" w14:textId="7C8B2750" w:rsidR="009C4651" w:rsidRDefault="00355D7D" w:rsidP="00483CFD">
      <w:pPr>
        <w:pStyle w:val="BodyText"/>
        <w:ind w:left="1758" w:right="227"/>
        <w:jc w:val="both"/>
        <w:rPr>
          <w:sz w:val="20"/>
          <w:lang w:val="el-GR"/>
        </w:rPr>
      </w:pPr>
      <w:r>
        <w:rPr>
          <w:noProof/>
          <w:lang w:val="el-GR" w:eastAsia="el-GR"/>
        </w:rPr>
        <mc:AlternateContent>
          <mc:Choice Requires="wpg">
            <w:drawing>
              <wp:anchor distT="0" distB="0" distL="114300" distR="114300" simplePos="0" relativeHeight="251686912" behindDoc="1" locked="0" layoutInCell="1" allowOverlap="1" wp14:anchorId="1CA76AF1" wp14:editId="0E14FD48">
                <wp:simplePos x="0" y="0"/>
                <wp:positionH relativeFrom="column">
                  <wp:posOffset>6350</wp:posOffset>
                </wp:positionH>
                <wp:positionV relativeFrom="paragraph">
                  <wp:posOffset>112395</wp:posOffset>
                </wp:positionV>
                <wp:extent cx="7199630" cy="3295650"/>
                <wp:effectExtent l="0" t="0" r="1270" b="0"/>
                <wp:wrapNone/>
                <wp:docPr id="19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95650"/>
                          <a:chOff x="0" y="0"/>
                          <a:chExt cx="71804" cy="26289"/>
                        </a:xfrm>
                      </wpg:grpSpPr>
                      <wps:wsp>
                        <wps:cNvPr id="19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0AE86" w14:textId="5EE17FC2" w:rsidR="00DE4458" w:rsidRPr="00D60695" w:rsidRDefault="00DE4458" w:rsidP="00DE4458">
                              <w:pPr>
                                <w:jc w:val="center"/>
                                <w:rPr>
                                  <w:rFonts w:ascii="Arial" w:hAnsi="Arial" w:cs="Arial"/>
                                  <w:color w:val="E24C37"/>
                                  <w:spacing w:val="-4"/>
                                  <w:sz w:val="18"/>
                                  <w:lang w:val="en-US"/>
                                </w:rPr>
                              </w:pPr>
                              <w:r w:rsidRPr="00987EF1">
                                <w:rPr>
                                  <w:rFonts w:ascii="Arial" w:hAnsi="Arial" w:cs="Arial"/>
                                  <w:color w:val="E24C37"/>
                                  <w:spacing w:val="-4"/>
                                  <w:sz w:val="18"/>
                                  <w:lang w:val="en-US"/>
                                </w:rPr>
                                <w:br/>
                              </w:r>
                              <w:r w:rsidRPr="000753F7">
                                <w:rPr>
                                  <w:rFonts w:ascii="Arial" w:hAnsi="Arial" w:cs="Arial"/>
                                  <w:color w:val="E24C37"/>
                                  <w:spacing w:val="-4"/>
                                  <w:sz w:val="18"/>
                                </w:rPr>
                                <w:t>ΓΡΑΦΗΜΑ</w:t>
                              </w:r>
                              <w:r w:rsidRPr="00987EF1">
                                <w:rPr>
                                  <w:rFonts w:ascii="Arial" w:hAnsi="Arial" w:cs="Arial"/>
                                  <w:color w:val="E24C37"/>
                                  <w:spacing w:val="-4"/>
                                  <w:sz w:val="18"/>
                                  <w:lang w:val="en-US"/>
                                </w:rPr>
                                <w:t xml:space="preserve"> </w:t>
                              </w:r>
                              <w:r w:rsidR="0025444E" w:rsidRPr="00D60695">
                                <w:rPr>
                                  <w:rFonts w:ascii="Arial" w:hAnsi="Arial" w:cs="Arial"/>
                                  <w:color w:val="E24C37"/>
                                  <w:spacing w:val="-4"/>
                                  <w:sz w:val="18"/>
                                  <w:lang w:val="en-US"/>
                                </w:rPr>
                                <w:t>1</w:t>
                              </w:r>
                            </w:p>
                            <w:p w14:paraId="6ED436E0" w14:textId="77777777" w:rsidR="00DE4458" w:rsidRPr="00987EF1" w:rsidRDefault="00DE4458" w:rsidP="00DE4458">
                              <w:pPr>
                                <w:jc w:val="center"/>
                                <w:rPr>
                                  <w:rFonts w:ascii="Arial" w:hAnsi="Arial" w:cs="Arial"/>
                                  <w:color w:val="E24C37"/>
                                  <w:spacing w:val="-4"/>
                                  <w:sz w:val="18"/>
                                  <w:lang w:val="en-US"/>
                                </w:rPr>
                              </w:pPr>
                            </w:p>
                            <w:p w14:paraId="5E4A144D" w14:textId="77777777" w:rsidR="00DE4458" w:rsidRPr="00987EF1" w:rsidRDefault="00DE4458" w:rsidP="00DE4458">
                              <w:pPr>
                                <w:jc w:val="center"/>
                                <w:rPr>
                                  <w:rFonts w:ascii="Arial" w:hAnsi="Arial" w:cs="Arial"/>
                                  <w:color w:val="E24C37"/>
                                  <w:spacing w:val="-4"/>
                                  <w:sz w:val="18"/>
                                  <w:lang w:val="en-US"/>
                                </w:rPr>
                              </w:pPr>
                            </w:p>
                            <w:p w14:paraId="5AF9C196" w14:textId="77777777" w:rsidR="00DE4458" w:rsidRPr="00987EF1" w:rsidRDefault="00DE4458" w:rsidP="00DE4458">
                              <w:pPr>
                                <w:jc w:val="center"/>
                                <w:rPr>
                                  <w:rFonts w:ascii="Arial" w:hAnsi="Arial" w:cs="Arial"/>
                                  <w:color w:val="E24C37"/>
                                  <w:spacing w:val="-4"/>
                                  <w:sz w:val="18"/>
                                  <w:lang w:val="en-US"/>
                                </w:rPr>
                              </w:pPr>
                            </w:p>
                            <w:p w14:paraId="3A847BBF" w14:textId="77777777" w:rsidR="00DE4458" w:rsidRPr="00987EF1" w:rsidRDefault="00DE4458" w:rsidP="00DE4458">
                              <w:pPr>
                                <w:jc w:val="center"/>
                                <w:rPr>
                                  <w:rFonts w:ascii="Arial" w:hAnsi="Arial" w:cs="Arial"/>
                                  <w:color w:val="E24C37"/>
                                  <w:spacing w:val="-4"/>
                                  <w:sz w:val="18"/>
                                  <w:lang w:val="en-US"/>
                                </w:rPr>
                              </w:pPr>
                            </w:p>
                            <w:p w14:paraId="078C2994" w14:textId="77777777" w:rsidR="00DE4458" w:rsidRPr="00987EF1" w:rsidRDefault="00DE4458" w:rsidP="00DE4458">
                              <w:pPr>
                                <w:jc w:val="center"/>
                                <w:rPr>
                                  <w:rFonts w:ascii="Arial" w:hAnsi="Arial" w:cs="Arial"/>
                                  <w:color w:val="E24C37"/>
                                  <w:spacing w:val="-4"/>
                                  <w:sz w:val="18"/>
                                  <w:lang w:val="en-US"/>
                                </w:rPr>
                              </w:pPr>
                            </w:p>
                            <w:p w14:paraId="2723C86B" w14:textId="77777777" w:rsidR="00DE4458" w:rsidRPr="00987EF1" w:rsidRDefault="00DE4458" w:rsidP="00DE4458">
                              <w:pPr>
                                <w:jc w:val="center"/>
                                <w:rPr>
                                  <w:rFonts w:ascii="Arial" w:hAnsi="Arial" w:cs="Arial"/>
                                  <w:color w:val="E24C37"/>
                                  <w:spacing w:val="-4"/>
                                  <w:sz w:val="18"/>
                                  <w:lang w:val="en-US"/>
                                </w:rPr>
                              </w:pPr>
                            </w:p>
                            <w:p w14:paraId="50B24404" w14:textId="77777777" w:rsidR="00520904" w:rsidRDefault="00520904" w:rsidP="00DE4458">
                              <w:pPr>
                                <w:jc w:val="center"/>
                                <w:rPr>
                                  <w:rFonts w:ascii="Arial" w:hAnsi="Arial" w:cs="Arial"/>
                                  <w:color w:val="000000"/>
                                  <w:spacing w:val="-4"/>
                                  <w:sz w:val="18"/>
                                  <w:lang w:val="en-US"/>
                                </w:rPr>
                              </w:pPr>
                            </w:p>
                            <w:p w14:paraId="70109F1C" w14:textId="77777777" w:rsidR="00E92928" w:rsidRPr="00987EF1" w:rsidRDefault="00E92928" w:rsidP="00DE4458">
                              <w:pPr>
                                <w:jc w:val="center"/>
                                <w:rPr>
                                  <w:rFonts w:ascii="Arial" w:hAnsi="Arial" w:cs="Arial"/>
                                  <w:color w:val="000000"/>
                                  <w:spacing w:val="-4"/>
                                  <w:sz w:val="18"/>
                                  <w:lang w:val="en-US"/>
                                </w:rPr>
                              </w:pPr>
                            </w:p>
                            <w:p w14:paraId="1682F863" w14:textId="24F502FE" w:rsidR="00DE4458" w:rsidRPr="00520904" w:rsidRDefault="00DE4458" w:rsidP="00E92928">
                              <w:pPr>
                                <w:jc w:val="center"/>
                                <w:rPr>
                                  <w:rFonts w:ascii="Arial" w:hAnsi="Arial" w:cs="Arial"/>
                                  <w:color w:val="C00000"/>
                                  <w:sz w:val="18"/>
                                  <w:lang w:val="en-US"/>
                                </w:rPr>
                              </w:pPr>
                              <w:r w:rsidRPr="003F4835">
                                <w:rPr>
                                  <w:rFonts w:ascii="Arial" w:hAnsi="Arial" w:cs="Arial"/>
                                  <w:color w:val="000000"/>
                                  <w:spacing w:val="-4"/>
                                  <w:sz w:val="18"/>
                                </w:rPr>
                                <w:t>Πηγή</w:t>
                              </w:r>
                              <w:r w:rsidRPr="00520904">
                                <w:rPr>
                                  <w:rFonts w:ascii="Arial" w:hAnsi="Arial" w:cs="Arial"/>
                                  <w:color w:val="000000"/>
                                  <w:spacing w:val="-4"/>
                                  <w:sz w:val="18"/>
                                  <w:lang w:val="en-US"/>
                                </w:rPr>
                                <w:t xml:space="preserve">: </w:t>
                              </w:r>
                              <w:r w:rsidR="00E92928">
                                <w:rPr>
                                  <w:rFonts w:ascii="Arial" w:hAnsi="Arial" w:cs="Arial"/>
                                  <w:color w:val="000000"/>
                                  <w:spacing w:val="-4"/>
                                  <w:sz w:val="18"/>
                                  <w:lang w:val="en-US"/>
                                </w:rPr>
                                <w:t xml:space="preserve">Eurostat, </w:t>
                              </w:r>
                              <w:r w:rsidR="00E92928" w:rsidRPr="00E92928">
                                <w:rPr>
                                  <w:rFonts w:ascii="Arial" w:hAnsi="Arial" w:cs="Arial"/>
                                  <w:color w:val="000000"/>
                                  <w:spacing w:val="-4"/>
                                  <w:sz w:val="18"/>
                                </w:rPr>
                                <w:t>ΕΛΣΤΑΤ</w:t>
                              </w:r>
                              <w:r w:rsidR="00E92928" w:rsidRPr="00E92928">
                                <w:rPr>
                                  <w:rFonts w:ascii="Arial" w:hAnsi="Arial" w:cs="Arial"/>
                                  <w:color w:val="000000"/>
                                  <w:spacing w:val="-4"/>
                                  <w:sz w:val="18"/>
                                  <w:lang w:val="en-US"/>
                                </w:rPr>
                                <w:t xml:space="preserve">, </w:t>
                              </w:r>
                              <w:r w:rsidR="00E92928" w:rsidRPr="00E92928">
                                <w:rPr>
                                  <w:rFonts w:ascii="Arial" w:hAnsi="Arial" w:cs="Arial"/>
                                  <w:color w:val="000000"/>
                                  <w:spacing w:val="-4"/>
                                  <w:sz w:val="18"/>
                                </w:rPr>
                                <w:t>Υπολογισμοί</w:t>
                              </w:r>
                              <w:r w:rsidR="00E92928" w:rsidRPr="00E92928">
                                <w:rPr>
                                  <w:rFonts w:ascii="Arial" w:hAnsi="Arial" w:cs="Arial"/>
                                  <w:color w:val="000000"/>
                                  <w:spacing w:val="-4"/>
                                  <w:sz w:val="18"/>
                                  <w:lang w:val="en-US"/>
                                </w:rPr>
                                <w:t xml:space="preserve"> Alpha Bank</w:t>
                              </w:r>
                            </w:p>
                          </w:txbxContent>
                        </wps:txbx>
                        <wps:bodyPr rot="0" vert="horz" wrap="square" lIns="91440" tIns="45720" rIns="91440" bIns="45720" anchor="t" anchorCtr="0" upright="1">
                          <a:noAutofit/>
                        </wps:bodyPr>
                      </wps:wsp>
                      <wps:wsp>
                        <wps:cNvPr id="19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7FA0B1" w14:textId="2B2D025A" w:rsidR="00DE4458" w:rsidRDefault="00E92928" w:rsidP="00DE4458">
                              <w:pPr>
                                <w:tabs>
                                  <w:tab w:val="left" w:pos="2410"/>
                                </w:tabs>
                                <w:spacing w:after="120" w:line="240" w:lineRule="auto"/>
                                <w:rPr>
                                  <w:rFonts w:ascii="Arial" w:eastAsia="Arial" w:hAnsi="Arial" w:cs="Arial"/>
                                  <w:color w:val="0E3B70"/>
                                  <w:sz w:val="20"/>
                                  <w:szCs w:val="20"/>
                                </w:rPr>
                              </w:pPr>
                              <w:r w:rsidRPr="00E92928">
                                <w:rPr>
                                  <w:rFonts w:ascii="Arial" w:eastAsia="Arial" w:hAnsi="Arial" w:cs="Arial"/>
                                  <w:noProof/>
                                  <w:color w:val="0E3B70"/>
                                  <w:sz w:val="20"/>
                                  <w:szCs w:val="20"/>
                                  <w:lang w:eastAsia="el-GR"/>
                                </w:rPr>
                                <w:t xml:space="preserve">Εξέλιξη του ΑΕΠ </w:t>
                              </w:r>
                              <w:r>
                                <w:rPr>
                                  <w:rFonts w:ascii="Arial" w:eastAsia="Arial" w:hAnsi="Arial" w:cs="Arial"/>
                                  <w:noProof/>
                                  <w:color w:val="0E3B70"/>
                                  <w:sz w:val="20"/>
                                  <w:szCs w:val="20"/>
                                  <w:lang w:eastAsia="el-GR"/>
                                </w:rPr>
                                <w:t>ανά</w:t>
                              </w:r>
                              <w:r w:rsidRPr="00E92928">
                                <w:rPr>
                                  <w:rFonts w:ascii="Arial" w:eastAsia="Arial" w:hAnsi="Arial" w:cs="Arial"/>
                                  <w:noProof/>
                                  <w:color w:val="0E3B70"/>
                                  <w:sz w:val="20"/>
                                  <w:szCs w:val="20"/>
                                  <w:lang w:eastAsia="el-GR"/>
                                </w:rPr>
                                <w:t xml:space="preserve"> εξάμηνο</w:t>
                              </w:r>
                              <w:r>
                                <w:rPr>
                                  <w:rFonts w:ascii="Arial" w:eastAsia="Arial" w:hAnsi="Arial" w:cs="Arial"/>
                                  <w:noProof/>
                                  <w:color w:val="0E3B70"/>
                                  <w:sz w:val="20"/>
                                  <w:szCs w:val="20"/>
                                  <w:lang w:eastAsia="el-GR"/>
                                </w:rPr>
                                <w:t xml:space="preserve"> σε Ελλάδα και ΕΕ-27</w:t>
                              </w:r>
                              <w:r w:rsidRPr="00E92928">
                                <w:rPr>
                                  <w:rFonts w:ascii="Arial" w:eastAsia="Arial" w:hAnsi="Arial" w:cs="Arial"/>
                                  <w:noProof/>
                                  <w:color w:val="0E3B70"/>
                                  <w:sz w:val="20"/>
                                  <w:szCs w:val="20"/>
                                  <w:lang w:eastAsia="el-GR"/>
                                </w:rPr>
                                <w:t xml:space="preserve"> και ανάλυση των συμβολών των συνιστωσών της ενεργούς ζήτησης</w:t>
                              </w:r>
                              <w:r>
                                <w:rPr>
                                  <w:rFonts w:ascii="Arial" w:eastAsia="Arial" w:hAnsi="Arial" w:cs="Arial"/>
                                  <w:noProof/>
                                  <w:color w:val="0E3B70"/>
                                  <w:sz w:val="20"/>
                                  <w:szCs w:val="20"/>
                                  <w:lang w:eastAsia="el-GR"/>
                                </w:rPr>
                                <w:t xml:space="preserve"> στην Ελλάδα</w:t>
                              </w:r>
                              <w:r w:rsidR="00DE4458" w:rsidRPr="00D75593">
                                <w:rPr>
                                  <w:rFonts w:ascii="Arial" w:eastAsia="Arial" w:hAnsi="Arial" w:cs="Arial"/>
                                  <w:noProof/>
                                  <w:color w:val="0E3B70"/>
                                  <w:sz w:val="20"/>
                                  <w:szCs w:val="20"/>
                                  <w:lang w:eastAsia="el-GR"/>
                                </w:rPr>
                                <w:drawing>
                                  <wp:inline distT="0" distB="0" distL="0" distR="0" wp14:anchorId="66F388DA" wp14:editId="27D60922">
                                    <wp:extent cx="5897880" cy="4699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0447F03" w14:textId="0D3E7BA9" w:rsidR="00DE4458" w:rsidRDefault="00E92928" w:rsidP="00DE4458">
                              <w:pPr>
                                <w:tabs>
                                  <w:tab w:val="left" w:pos="2410"/>
                                </w:tabs>
                                <w:spacing w:after="0" w:line="240" w:lineRule="auto"/>
                                <w:rPr>
                                  <w:rFonts w:ascii="Arial" w:eastAsia="Arial" w:hAnsi="Arial" w:cs="Arial"/>
                                  <w:color w:val="0E3B70"/>
                                  <w:sz w:val="20"/>
                                  <w:szCs w:val="20"/>
                                </w:rPr>
                              </w:pPr>
                              <w:r w:rsidRPr="00E92928">
                                <w:rPr>
                                  <w:noProof/>
                                </w:rPr>
                                <w:drawing>
                                  <wp:inline distT="0" distB="0" distL="0" distR="0" wp14:anchorId="78BE5DC3" wp14:editId="4D9CA3A3">
                                    <wp:extent cx="5689600" cy="2705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9600" cy="2705100"/>
                                            </a:xfrm>
                                            <a:prstGeom prst="rect">
                                              <a:avLst/>
                                            </a:prstGeom>
                                            <a:noFill/>
                                            <a:ln>
                                              <a:noFill/>
                                            </a:ln>
                                          </pic:spPr>
                                        </pic:pic>
                                      </a:graphicData>
                                    </a:graphic>
                                  </wp:inline>
                                </w:drawing>
                              </w:r>
                            </w:p>
                            <w:p w14:paraId="0EC998B1" w14:textId="77777777" w:rsidR="00DE4458" w:rsidRDefault="00DE4458" w:rsidP="00DE4458"/>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CA76AF1" id="Group 399" o:spid="_x0000_s1026" style="position:absolute;left:0;text-align:left;margin-left:.5pt;margin-top:8.85pt;width:566.9pt;height:259.5pt;z-index:-251629568;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" fillcolor="#e5e4de" stroked="f">
                  <v:textbox>
                    <w:txbxContent>
                      <w:p w14:paraId="4620AE86" w14:textId="5EE17FC2" w:rsidR="00DE4458" w:rsidRPr="00D60695" w:rsidRDefault="00DE4458" w:rsidP="00DE4458">
                        <w:pPr>
                          <w:jc w:val="center"/>
                          <w:rPr>
                            <w:rFonts w:ascii="Arial" w:hAnsi="Arial" w:cs="Arial"/>
                            <w:color w:val="E24C37"/>
                            <w:spacing w:val="-4"/>
                            <w:sz w:val="18"/>
                            <w:lang w:val="en-US"/>
                          </w:rPr>
                        </w:pPr>
                        <w:r w:rsidRPr="00987EF1">
                          <w:rPr>
                            <w:rFonts w:ascii="Arial" w:hAnsi="Arial" w:cs="Arial"/>
                            <w:color w:val="E24C37"/>
                            <w:spacing w:val="-4"/>
                            <w:sz w:val="18"/>
                            <w:lang w:val="en-US"/>
                          </w:rPr>
                          <w:br/>
                        </w:r>
                        <w:r w:rsidRPr="000753F7">
                          <w:rPr>
                            <w:rFonts w:ascii="Arial" w:hAnsi="Arial" w:cs="Arial"/>
                            <w:color w:val="E24C37"/>
                            <w:spacing w:val="-4"/>
                            <w:sz w:val="18"/>
                          </w:rPr>
                          <w:t>ΓΡΑΦΗΜΑ</w:t>
                        </w:r>
                        <w:r w:rsidRPr="00987EF1">
                          <w:rPr>
                            <w:rFonts w:ascii="Arial" w:hAnsi="Arial" w:cs="Arial"/>
                            <w:color w:val="E24C37"/>
                            <w:spacing w:val="-4"/>
                            <w:sz w:val="18"/>
                            <w:lang w:val="en-US"/>
                          </w:rPr>
                          <w:t xml:space="preserve"> </w:t>
                        </w:r>
                        <w:r w:rsidR="0025444E" w:rsidRPr="00D60695">
                          <w:rPr>
                            <w:rFonts w:ascii="Arial" w:hAnsi="Arial" w:cs="Arial"/>
                            <w:color w:val="E24C37"/>
                            <w:spacing w:val="-4"/>
                            <w:sz w:val="18"/>
                            <w:lang w:val="en-US"/>
                          </w:rPr>
                          <w:t>1</w:t>
                        </w:r>
                      </w:p>
                      <w:p w14:paraId="6ED436E0" w14:textId="77777777" w:rsidR="00DE4458" w:rsidRPr="00987EF1" w:rsidRDefault="00DE4458" w:rsidP="00DE4458">
                        <w:pPr>
                          <w:jc w:val="center"/>
                          <w:rPr>
                            <w:rFonts w:ascii="Arial" w:hAnsi="Arial" w:cs="Arial"/>
                            <w:color w:val="E24C37"/>
                            <w:spacing w:val="-4"/>
                            <w:sz w:val="18"/>
                            <w:lang w:val="en-US"/>
                          </w:rPr>
                        </w:pPr>
                      </w:p>
                      <w:p w14:paraId="5E4A144D" w14:textId="77777777" w:rsidR="00DE4458" w:rsidRPr="00987EF1" w:rsidRDefault="00DE4458" w:rsidP="00DE4458">
                        <w:pPr>
                          <w:jc w:val="center"/>
                          <w:rPr>
                            <w:rFonts w:ascii="Arial" w:hAnsi="Arial" w:cs="Arial"/>
                            <w:color w:val="E24C37"/>
                            <w:spacing w:val="-4"/>
                            <w:sz w:val="18"/>
                            <w:lang w:val="en-US"/>
                          </w:rPr>
                        </w:pPr>
                      </w:p>
                      <w:p w14:paraId="5AF9C196" w14:textId="77777777" w:rsidR="00DE4458" w:rsidRPr="00987EF1" w:rsidRDefault="00DE4458" w:rsidP="00DE4458">
                        <w:pPr>
                          <w:jc w:val="center"/>
                          <w:rPr>
                            <w:rFonts w:ascii="Arial" w:hAnsi="Arial" w:cs="Arial"/>
                            <w:color w:val="E24C37"/>
                            <w:spacing w:val="-4"/>
                            <w:sz w:val="18"/>
                            <w:lang w:val="en-US"/>
                          </w:rPr>
                        </w:pPr>
                      </w:p>
                      <w:p w14:paraId="3A847BBF" w14:textId="77777777" w:rsidR="00DE4458" w:rsidRPr="00987EF1" w:rsidRDefault="00DE4458" w:rsidP="00DE4458">
                        <w:pPr>
                          <w:jc w:val="center"/>
                          <w:rPr>
                            <w:rFonts w:ascii="Arial" w:hAnsi="Arial" w:cs="Arial"/>
                            <w:color w:val="E24C37"/>
                            <w:spacing w:val="-4"/>
                            <w:sz w:val="18"/>
                            <w:lang w:val="en-US"/>
                          </w:rPr>
                        </w:pPr>
                      </w:p>
                      <w:p w14:paraId="078C2994" w14:textId="77777777" w:rsidR="00DE4458" w:rsidRPr="00987EF1" w:rsidRDefault="00DE4458" w:rsidP="00DE4458">
                        <w:pPr>
                          <w:jc w:val="center"/>
                          <w:rPr>
                            <w:rFonts w:ascii="Arial" w:hAnsi="Arial" w:cs="Arial"/>
                            <w:color w:val="E24C37"/>
                            <w:spacing w:val="-4"/>
                            <w:sz w:val="18"/>
                            <w:lang w:val="en-US"/>
                          </w:rPr>
                        </w:pPr>
                      </w:p>
                      <w:p w14:paraId="2723C86B" w14:textId="77777777" w:rsidR="00DE4458" w:rsidRPr="00987EF1" w:rsidRDefault="00DE4458" w:rsidP="00DE4458">
                        <w:pPr>
                          <w:jc w:val="center"/>
                          <w:rPr>
                            <w:rFonts w:ascii="Arial" w:hAnsi="Arial" w:cs="Arial"/>
                            <w:color w:val="E24C37"/>
                            <w:spacing w:val="-4"/>
                            <w:sz w:val="18"/>
                            <w:lang w:val="en-US"/>
                          </w:rPr>
                        </w:pPr>
                      </w:p>
                      <w:p w14:paraId="50B24404" w14:textId="77777777" w:rsidR="00520904" w:rsidRDefault="00520904" w:rsidP="00DE4458">
                        <w:pPr>
                          <w:jc w:val="center"/>
                          <w:rPr>
                            <w:rFonts w:ascii="Arial" w:hAnsi="Arial" w:cs="Arial"/>
                            <w:color w:val="000000"/>
                            <w:spacing w:val="-4"/>
                            <w:sz w:val="18"/>
                            <w:lang w:val="en-US"/>
                          </w:rPr>
                        </w:pPr>
                      </w:p>
                      <w:p w14:paraId="70109F1C" w14:textId="77777777" w:rsidR="00E92928" w:rsidRPr="00987EF1" w:rsidRDefault="00E92928" w:rsidP="00DE4458">
                        <w:pPr>
                          <w:jc w:val="center"/>
                          <w:rPr>
                            <w:rFonts w:ascii="Arial" w:hAnsi="Arial" w:cs="Arial"/>
                            <w:color w:val="000000"/>
                            <w:spacing w:val="-4"/>
                            <w:sz w:val="18"/>
                            <w:lang w:val="en-US"/>
                          </w:rPr>
                        </w:pPr>
                      </w:p>
                      <w:p w14:paraId="1682F863" w14:textId="24F502FE" w:rsidR="00DE4458" w:rsidRPr="00520904" w:rsidRDefault="00DE4458" w:rsidP="00E92928">
                        <w:pPr>
                          <w:jc w:val="center"/>
                          <w:rPr>
                            <w:rFonts w:ascii="Arial" w:hAnsi="Arial" w:cs="Arial"/>
                            <w:color w:val="C00000"/>
                            <w:sz w:val="18"/>
                            <w:lang w:val="en-US"/>
                          </w:rPr>
                        </w:pPr>
                        <w:r w:rsidRPr="003F4835">
                          <w:rPr>
                            <w:rFonts w:ascii="Arial" w:hAnsi="Arial" w:cs="Arial"/>
                            <w:color w:val="000000"/>
                            <w:spacing w:val="-4"/>
                            <w:sz w:val="18"/>
                          </w:rPr>
                          <w:t>Πηγή</w:t>
                        </w:r>
                        <w:r w:rsidRPr="00520904">
                          <w:rPr>
                            <w:rFonts w:ascii="Arial" w:hAnsi="Arial" w:cs="Arial"/>
                            <w:color w:val="000000"/>
                            <w:spacing w:val="-4"/>
                            <w:sz w:val="18"/>
                            <w:lang w:val="en-US"/>
                          </w:rPr>
                          <w:t xml:space="preserve">: </w:t>
                        </w:r>
                        <w:r w:rsidR="00E92928">
                          <w:rPr>
                            <w:rFonts w:ascii="Arial" w:hAnsi="Arial" w:cs="Arial"/>
                            <w:color w:val="000000"/>
                            <w:spacing w:val="-4"/>
                            <w:sz w:val="18"/>
                            <w:lang w:val="en-US"/>
                          </w:rPr>
                          <w:t xml:space="preserve">Eurostat, </w:t>
                        </w:r>
                        <w:r w:rsidR="00E92928" w:rsidRPr="00E92928">
                          <w:rPr>
                            <w:rFonts w:ascii="Arial" w:hAnsi="Arial" w:cs="Arial"/>
                            <w:color w:val="000000"/>
                            <w:spacing w:val="-4"/>
                            <w:sz w:val="18"/>
                          </w:rPr>
                          <w:t>ΕΛΣΤΑΤ</w:t>
                        </w:r>
                        <w:r w:rsidR="00E92928" w:rsidRPr="00E92928">
                          <w:rPr>
                            <w:rFonts w:ascii="Arial" w:hAnsi="Arial" w:cs="Arial"/>
                            <w:color w:val="000000"/>
                            <w:spacing w:val="-4"/>
                            <w:sz w:val="18"/>
                            <w:lang w:val="en-US"/>
                          </w:rPr>
                          <w:t xml:space="preserve">, </w:t>
                        </w:r>
                        <w:r w:rsidR="00E92928" w:rsidRPr="00E92928">
                          <w:rPr>
                            <w:rFonts w:ascii="Arial" w:hAnsi="Arial" w:cs="Arial"/>
                            <w:color w:val="000000"/>
                            <w:spacing w:val="-4"/>
                            <w:sz w:val="18"/>
                          </w:rPr>
                          <w:t>Υπολογισμοί</w:t>
                        </w:r>
                        <w:r w:rsidR="00E92928" w:rsidRPr="00E92928">
                          <w:rPr>
                            <w:rFonts w:ascii="Arial" w:hAnsi="Arial" w:cs="Arial"/>
                            <w:color w:val="000000"/>
                            <w:spacing w:val="-4"/>
                            <w:sz w:val="18"/>
                            <w:lang w:val="en-US"/>
                          </w:rPr>
                          <w:t xml:space="preserve"> Alpha Bank</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397FA0B1" w14:textId="2B2D025A" w:rsidR="00DE4458" w:rsidRDefault="00E92928" w:rsidP="00DE4458">
                        <w:pPr>
                          <w:tabs>
                            <w:tab w:val="left" w:pos="2410"/>
                          </w:tabs>
                          <w:spacing w:after="120" w:line="240" w:lineRule="auto"/>
                          <w:rPr>
                            <w:rFonts w:ascii="Arial" w:eastAsia="Arial" w:hAnsi="Arial" w:cs="Arial"/>
                            <w:color w:val="0E3B70"/>
                            <w:sz w:val="20"/>
                            <w:szCs w:val="20"/>
                          </w:rPr>
                        </w:pPr>
                        <w:r w:rsidRPr="00E92928">
                          <w:rPr>
                            <w:rFonts w:ascii="Arial" w:eastAsia="Arial" w:hAnsi="Arial" w:cs="Arial"/>
                            <w:noProof/>
                            <w:color w:val="0E3B70"/>
                            <w:sz w:val="20"/>
                            <w:szCs w:val="20"/>
                            <w:lang w:eastAsia="el-GR"/>
                          </w:rPr>
                          <w:t xml:space="preserve">Εξέλιξη του ΑΕΠ </w:t>
                        </w:r>
                        <w:r>
                          <w:rPr>
                            <w:rFonts w:ascii="Arial" w:eastAsia="Arial" w:hAnsi="Arial" w:cs="Arial"/>
                            <w:noProof/>
                            <w:color w:val="0E3B70"/>
                            <w:sz w:val="20"/>
                            <w:szCs w:val="20"/>
                            <w:lang w:eastAsia="el-GR"/>
                          </w:rPr>
                          <w:t>ανά</w:t>
                        </w:r>
                        <w:r w:rsidRPr="00E92928">
                          <w:rPr>
                            <w:rFonts w:ascii="Arial" w:eastAsia="Arial" w:hAnsi="Arial" w:cs="Arial"/>
                            <w:noProof/>
                            <w:color w:val="0E3B70"/>
                            <w:sz w:val="20"/>
                            <w:szCs w:val="20"/>
                            <w:lang w:eastAsia="el-GR"/>
                          </w:rPr>
                          <w:t xml:space="preserve"> εξάμηνο</w:t>
                        </w:r>
                        <w:r>
                          <w:rPr>
                            <w:rFonts w:ascii="Arial" w:eastAsia="Arial" w:hAnsi="Arial" w:cs="Arial"/>
                            <w:noProof/>
                            <w:color w:val="0E3B70"/>
                            <w:sz w:val="20"/>
                            <w:szCs w:val="20"/>
                            <w:lang w:eastAsia="el-GR"/>
                          </w:rPr>
                          <w:t xml:space="preserve"> σε Ελλάδα και ΕΕ-27</w:t>
                        </w:r>
                        <w:r w:rsidRPr="00E92928">
                          <w:rPr>
                            <w:rFonts w:ascii="Arial" w:eastAsia="Arial" w:hAnsi="Arial" w:cs="Arial"/>
                            <w:noProof/>
                            <w:color w:val="0E3B70"/>
                            <w:sz w:val="20"/>
                            <w:szCs w:val="20"/>
                            <w:lang w:eastAsia="el-GR"/>
                          </w:rPr>
                          <w:t xml:space="preserve"> και ανάλυση των συμβολών των συνιστωσών της ενεργούς ζήτησης</w:t>
                        </w:r>
                        <w:r>
                          <w:rPr>
                            <w:rFonts w:ascii="Arial" w:eastAsia="Arial" w:hAnsi="Arial" w:cs="Arial"/>
                            <w:noProof/>
                            <w:color w:val="0E3B70"/>
                            <w:sz w:val="20"/>
                            <w:szCs w:val="20"/>
                            <w:lang w:eastAsia="el-GR"/>
                          </w:rPr>
                          <w:t xml:space="preserve"> στην Ελλάδα</w:t>
                        </w:r>
                        <w:r w:rsidR="00DE4458" w:rsidRPr="00D75593">
                          <w:rPr>
                            <w:rFonts w:ascii="Arial" w:eastAsia="Arial" w:hAnsi="Arial" w:cs="Arial"/>
                            <w:noProof/>
                            <w:color w:val="0E3B70"/>
                            <w:sz w:val="20"/>
                            <w:szCs w:val="20"/>
                            <w:lang w:eastAsia="el-GR"/>
                          </w:rPr>
                          <w:drawing>
                            <wp:inline distT="0" distB="0" distL="0" distR="0" wp14:anchorId="66F388DA" wp14:editId="27D60922">
                              <wp:extent cx="5897880" cy="4699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0447F03" w14:textId="0D3E7BA9" w:rsidR="00DE4458" w:rsidRDefault="00E92928" w:rsidP="00DE4458">
                        <w:pPr>
                          <w:tabs>
                            <w:tab w:val="left" w:pos="2410"/>
                          </w:tabs>
                          <w:spacing w:after="0" w:line="240" w:lineRule="auto"/>
                          <w:rPr>
                            <w:rFonts w:ascii="Arial" w:eastAsia="Arial" w:hAnsi="Arial" w:cs="Arial"/>
                            <w:color w:val="0E3B70"/>
                            <w:sz w:val="20"/>
                            <w:szCs w:val="20"/>
                          </w:rPr>
                        </w:pPr>
                        <w:r w:rsidRPr="00E92928">
                          <w:rPr>
                            <w:noProof/>
                          </w:rPr>
                          <w:drawing>
                            <wp:inline distT="0" distB="0" distL="0" distR="0" wp14:anchorId="78BE5DC3" wp14:editId="4D9CA3A3">
                              <wp:extent cx="5689600" cy="2705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9600" cy="2705100"/>
                                      </a:xfrm>
                                      <a:prstGeom prst="rect">
                                        <a:avLst/>
                                      </a:prstGeom>
                                      <a:noFill/>
                                      <a:ln>
                                        <a:noFill/>
                                      </a:ln>
                                    </pic:spPr>
                                  </pic:pic>
                                </a:graphicData>
                              </a:graphic>
                            </wp:inline>
                          </w:drawing>
                        </w:r>
                      </w:p>
                      <w:p w14:paraId="0EC998B1" w14:textId="77777777" w:rsidR="00DE4458" w:rsidRDefault="00DE4458" w:rsidP="00DE4458"/>
                    </w:txbxContent>
                  </v:textbox>
                </v:shape>
              </v:group>
            </w:pict>
          </mc:Fallback>
        </mc:AlternateContent>
      </w:r>
    </w:p>
    <w:p w14:paraId="207341F6" w14:textId="32803C04" w:rsidR="007C49FC" w:rsidRPr="00243F0C" w:rsidRDefault="007C49FC" w:rsidP="00483CFD">
      <w:pPr>
        <w:pStyle w:val="BodyText"/>
        <w:ind w:left="1758" w:right="227"/>
        <w:jc w:val="both"/>
        <w:rPr>
          <w:sz w:val="20"/>
          <w:lang w:val="el-GR"/>
        </w:rPr>
      </w:pPr>
    </w:p>
    <w:p w14:paraId="1F1CA8C5" w14:textId="1C29ABC2" w:rsidR="009B08ED" w:rsidRPr="00C6016D" w:rsidRDefault="009B08ED" w:rsidP="0047660B">
      <w:pPr>
        <w:ind w:right="170"/>
      </w:pPr>
    </w:p>
    <w:p w14:paraId="29835B1E" w14:textId="4828E8FF" w:rsidR="009B08ED" w:rsidRDefault="009B08ED" w:rsidP="0047660B">
      <w:pPr>
        <w:ind w:right="170"/>
      </w:pPr>
    </w:p>
    <w:p w14:paraId="2F4B67AA" w14:textId="4E9587C8" w:rsidR="009B08ED" w:rsidRPr="00314EBE" w:rsidRDefault="009B08ED" w:rsidP="0047660B">
      <w:pPr>
        <w:ind w:right="170"/>
      </w:pPr>
    </w:p>
    <w:p w14:paraId="7AD4AF75" w14:textId="77777777" w:rsidR="009B08ED" w:rsidRPr="00314EBE" w:rsidRDefault="009B08ED" w:rsidP="0047660B">
      <w:pPr>
        <w:ind w:right="170"/>
      </w:pPr>
    </w:p>
    <w:p w14:paraId="4C5C1F61" w14:textId="77777777" w:rsidR="009B08ED" w:rsidRDefault="009B08ED" w:rsidP="0047660B">
      <w:pPr>
        <w:ind w:right="170"/>
      </w:pPr>
    </w:p>
    <w:p w14:paraId="121F65A1" w14:textId="77777777" w:rsidR="00310EA0" w:rsidRDefault="00310EA0" w:rsidP="0047660B">
      <w:pPr>
        <w:ind w:right="170"/>
      </w:pPr>
    </w:p>
    <w:p w14:paraId="351E26BE" w14:textId="77777777" w:rsidR="00310EA0" w:rsidRDefault="00310EA0" w:rsidP="0047660B">
      <w:pPr>
        <w:ind w:right="170"/>
      </w:pPr>
    </w:p>
    <w:p w14:paraId="6D3BC2C3" w14:textId="77777777" w:rsidR="00310EA0" w:rsidRDefault="00310EA0" w:rsidP="0047660B">
      <w:pPr>
        <w:ind w:right="170"/>
      </w:pPr>
    </w:p>
    <w:p w14:paraId="7E84BFF2" w14:textId="77777777" w:rsidR="00310EA0" w:rsidRPr="00314EBE" w:rsidRDefault="00310EA0" w:rsidP="0047660B">
      <w:pPr>
        <w:ind w:right="170"/>
      </w:pPr>
    </w:p>
    <w:p w14:paraId="052C9A18" w14:textId="77777777" w:rsidR="009B08ED" w:rsidRPr="00314EBE" w:rsidRDefault="009B08ED" w:rsidP="0047660B">
      <w:pPr>
        <w:ind w:right="170"/>
      </w:pPr>
    </w:p>
    <w:p w14:paraId="2CA80A72" w14:textId="215AA45D" w:rsidR="00F70D4F" w:rsidRDefault="00790F11" w:rsidP="007741D9">
      <w:pPr>
        <w:pStyle w:val="BodyText"/>
        <w:ind w:left="1758" w:right="227"/>
        <w:jc w:val="both"/>
        <w:rPr>
          <w:sz w:val="20"/>
          <w:lang w:val="el-GR"/>
        </w:rPr>
      </w:pPr>
      <w:r w:rsidRPr="009E2C2A">
        <w:rPr>
          <w:sz w:val="20"/>
          <w:lang w:val="el-GR"/>
        </w:rPr>
        <w:lastRenderedPageBreak/>
        <w:t>αναφέρεται ότι, σύμφωνα με το δελτίο εκτέλεσης του κρατικού προϋπολογισμού, το πρώτο επτάμηνο του</w:t>
      </w:r>
      <w:r>
        <w:rPr>
          <w:sz w:val="20"/>
          <w:lang w:val="el-GR"/>
        </w:rPr>
        <w:t xml:space="preserve"> </w:t>
      </w:r>
      <w:r w:rsidR="00F70D4F" w:rsidRPr="009E2C2A">
        <w:rPr>
          <w:sz w:val="20"/>
          <w:lang w:val="el-GR"/>
        </w:rPr>
        <w:t xml:space="preserve">έτους, οι δαπάνες του Ταμείου Ανάκαμψης υστέρησαν κατά Ευρώ 600 εκατ. έναντι των εκτιμήσεων που περιλαμβάνονταν στην εισηγητική έκθεση </w:t>
      </w:r>
      <w:r w:rsidR="00E60E93">
        <w:rPr>
          <w:sz w:val="20"/>
          <w:lang w:val="el-GR"/>
        </w:rPr>
        <w:t xml:space="preserve">του </w:t>
      </w:r>
      <w:r w:rsidR="00F70D4F" w:rsidRPr="009E2C2A">
        <w:rPr>
          <w:sz w:val="20"/>
          <w:lang w:val="el-GR"/>
        </w:rPr>
        <w:t>Προϋπολογισμού 2024.</w:t>
      </w:r>
    </w:p>
    <w:p w14:paraId="773050EB" w14:textId="77777777" w:rsidR="00F70D4F" w:rsidRDefault="00F70D4F" w:rsidP="007741D9">
      <w:pPr>
        <w:pStyle w:val="BodyText"/>
        <w:ind w:left="1758" w:right="227"/>
        <w:jc w:val="both"/>
        <w:rPr>
          <w:sz w:val="20"/>
          <w:lang w:val="el-GR"/>
        </w:rPr>
      </w:pPr>
    </w:p>
    <w:p w14:paraId="3B806E5A" w14:textId="15C7434C" w:rsidR="00702966" w:rsidRDefault="00A60C71" w:rsidP="007741D9">
      <w:pPr>
        <w:pStyle w:val="BodyText"/>
        <w:ind w:left="1758" w:right="227"/>
        <w:jc w:val="both"/>
        <w:rPr>
          <w:sz w:val="20"/>
          <w:lang w:val="el-GR"/>
        </w:rPr>
      </w:pPr>
      <w:r>
        <w:rPr>
          <w:sz w:val="20"/>
          <w:lang w:val="el-GR"/>
        </w:rPr>
        <w:t xml:space="preserve">Η </w:t>
      </w:r>
      <w:r w:rsidR="002902F5">
        <w:rPr>
          <w:sz w:val="20"/>
          <w:lang w:val="el-GR"/>
        </w:rPr>
        <w:t>ελληνική οικονομία</w:t>
      </w:r>
      <w:r>
        <w:rPr>
          <w:sz w:val="20"/>
          <w:lang w:val="el-GR"/>
        </w:rPr>
        <w:t xml:space="preserve"> εκτιμάται ότι θα συνεχίσει να </w:t>
      </w:r>
      <w:r w:rsidR="002902F5">
        <w:rPr>
          <w:sz w:val="20"/>
          <w:lang w:val="el-GR"/>
        </w:rPr>
        <w:t>μεγεθύνεται</w:t>
      </w:r>
      <w:r>
        <w:rPr>
          <w:sz w:val="20"/>
          <w:lang w:val="el-GR"/>
        </w:rPr>
        <w:t xml:space="preserve"> τα επόμενα τρίμηνα </w:t>
      </w:r>
      <w:r w:rsidR="00F45CE0">
        <w:rPr>
          <w:sz w:val="20"/>
          <w:lang w:val="el-GR"/>
        </w:rPr>
        <w:t xml:space="preserve">με </w:t>
      </w:r>
      <w:r w:rsidR="009E2C2A">
        <w:rPr>
          <w:sz w:val="20"/>
          <w:lang w:val="el-GR"/>
        </w:rPr>
        <w:t>ταχ</w:t>
      </w:r>
      <w:r w:rsidR="00F45CE0">
        <w:rPr>
          <w:sz w:val="20"/>
          <w:lang w:val="el-GR"/>
        </w:rPr>
        <w:t>ύτερο ρυθμό</w:t>
      </w:r>
      <w:r>
        <w:rPr>
          <w:sz w:val="20"/>
          <w:lang w:val="el-GR"/>
        </w:rPr>
        <w:t xml:space="preserve"> έναντι του ευρωπαϊκού μέσου όρου, όπως προκύπτει </w:t>
      </w:r>
      <w:r w:rsidR="00F45CE0">
        <w:rPr>
          <w:sz w:val="20"/>
          <w:lang w:val="el-GR"/>
        </w:rPr>
        <w:t xml:space="preserve">και </w:t>
      </w:r>
      <w:r w:rsidR="002902F5">
        <w:rPr>
          <w:sz w:val="20"/>
          <w:lang w:val="el-GR"/>
        </w:rPr>
        <w:t xml:space="preserve">από </w:t>
      </w:r>
      <w:r>
        <w:rPr>
          <w:sz w:val="20"/>
          <w:lang w:val="el-GR"/>
        </w:rPr>
        <w:t xml:space="preserve">την </w:t>
      </w:r>
      <w:r w:rsidR="00F45CE0">
        <w:rPr>
          <w:sz w:val="20"/>
          <w:lang w:val="el-GR"/>
        </w:rPr>
        <w:t xml:space="preserve">πορεία </w:t>
      </w:r>
      <w:r>
        <w:rPr>
          <w:sz w:val="20"/>
          <w:lang w:val="el-GR"/>
        </w:rPr>
        <w:t xml:space="preserve">του δείκτη </w:t>
      </w:r>
      <w:r w:rsidR="002902F5">
        <w:rPr>
          <w:sz w:val="20"/>
        </w:rPr>
        <w:t>ESI</w:t>
      </w:r>
      <w:r w:rsidR="002902F5">
        <w:rPr>
          <w:sz w:val="20"/>
          <w:lang w:val="el-GR"/>
        </w:rPr>
        <w:t xml:space="preserve"> (Γράφημα 2), ο οποίος αποτελεί πρόδρομο δείκτη της οικονομικής δραστηριότητας. Σύμφωνα με τις επικαιροποιημένες προβλέψεις της Τράπεζας της Ελλάδος, το ΑΕΠ της χώρας </w:t>
      </w:r>
      <w:r w:rsidR="005F0003">
        <w:rPr>
          <w:sz w:val="20"/>
          <w:lang w:val="el-GR"/>
        </w:rPr>
        <w:t>αναμένεται</w:t>
      </w:r>
      <w:r w:rsidR="002902F5">
        <w:rPr>
          <w:sz w:val="20"/>
          <w:lang w:val="el-GR"/>
        </w:rPr>
        <w:t xml:space="preserve"> να αυξ</w:t>
      </w:r>
      <w:r w:rsidR="005F0003">
        <w:rPr>
          <w:sz w:val="20"/>
          <w:lang w:val="el-GR"/>
        </w:rPr>
        <w:t>ηθεί</w:t>
      </w:r>
      <w:r w:rsidR="002902F5">
        <w:rPr>
          <w:sz w:val="20"/>
          <w:lang w:val="el-GR"/>
        </w:rPr>
        <w:t xml:space="preserve"> κατά 2,2% το 2024 και 2,5% το 2025</w:t>
      </w:r>
      <w:r w:rsidR="002902F5">
        <w:rPr>
          <w:rStyle w:val="EndnoteReference"/>
          <w:sz w:val="20"/>
          <w:lang w:val="el-GR"/>
        </w:rPr>
        <w:endnoteReference w:id="1"/>
      </w:r>
      <w:r w:rsidR="002902F5">
        <w:rPr>
          <w:sz w:val="20"/>
          <w:lang w:val="el-GR"/>
        </w:rPr>
        <w:t xml:space="preserve">. </w:t>
      </w:r>
      <w:r w:rsidR="008809FF">
        <w:rPr>
          <w:sz w:val="20"/>
          <w:lang w:val="el-GR"/>
        </w:rPr>
        <w:t xml:space="preserve">Τα πρόσφατα μέτρα ενίσχυσης των εισοδημάτων που ανακοινώθηκαν στη Διεθνή Έκθεση Θεσσαλονίκης, όπως </w:t>
      </w:r>
      <w:r w:rsidR="005F0003">
        <w:rPr>
          <w:sz w:val="20"/>
          <w:lang w:val="el-GR"/>
        </w:rPr>
        <w:t xml:space="preserve">ενδεικτικά </w:t>
      </w:r>
      <w:r w:rsidR="008809FF">
        <w:rPr>
          <w:sz w:val="20"/>
          <w:lang w:val="el-GR"/>
        </w:rPr>
        <w:t xml:space="preserve">είναι οι αυξήσεις μισθών και συντάξεων, </w:t>
      </w:r>
      <w:r w:rsidR="007741D9">
        <w:rPr>
          <w:sz w:val="20"/>
          <w:lang w:val="el-GR"/>
        </w:rPr>
        <w:t>οι</w:t>
      </w:r>
      <w:r w:rsidR="008809FF">
        <w:rPr>
          <w:sz w:val="20"/>
          <w:lang w:val="el-GR"/>
        </w:rPr>
        <w:t xml:space="preserve"> α</w:t>
      </w:r>
      <w:r w:rsidR="007741D9">
        <w:rPr>
          <w:sz w:val="20"/>
          <w:lang w:val="el-GR"/>
        </w:rPr>
        <w:t>υ</w:t>
      </w:r>
      <w:r w:rsidR="008809FF">
        <w:rPr>
          <w:sz w:val="20"/>
          <w:lang w:val="el-GR"/>
        </w:rPr>
        <w:t>ξ</w:t>
      </w:r>
      <w:r w:rsidR="007741D9">
        <w:rPr>
          <w:sz w:val="20"/>
          <w:lang w:val="el-GR"/>
        </w:rPr>
        <w:t>ή</w:t>
      </w:r>
      <w:r w:rsidR="008809FF">
        <w:rPr>
          <w:sz w:val="20"/>
          <w:lang w:val="el-GR"/>
        </w:rPr>
        <w:t>σ</w:t>
      </w:r>
      <w:r w:rsidR="007741D9">
        <w:rPr>
          <w:sz w:val="20"/>
          <w:lang w:val="el-GR"/>
        </w:rPr>
        <w:t>εις</w:t>
      </w:r>
      <w:r w:rsidR="008809FF">
        <w:rPr>
          <w:sz w:val="20"/>
          <w:lang w:val="el-GR"/>
        </w:rPr>
        <w:t xml:space="preserve"> του κατώτατου μισθού</w:t>
      </w:r>
      <w:r w:rsidR="007741D9">
        <w:rPr>
          <w:sz w:val="20"/>
          <w:lang w:val="el-GR"/>
        </w:rPr>
        <w:t xml:space="preserve"> και του ελάχιστου εγγυημένου εισοδήματος</w:t>
      </w:r>
      <w:r w:rsidR="00F45CE0">
        <w:rPr>
          <w:sz w:val="20"/>
          <w:lang w:val="el-GR"/>
        </w:rPr>
        <w:t>, καθώς</w:t>
      </w:r>
      <w:r w:rsidR="008809FF">
        <w:rPr>
          <w:sz w:val="20"/>
          <w:lang w:val="el-GR"/>
        </w:rPr>
        <w:t xml:space="preserve"> κα</w:t>
      </w:r>
      <w:r w:rsidR="007741D9">
        <w:rPr>
          <w:sz w:val="20"/>
          <w:lang w:val="el-GR"/>
        </w:rPr>
        <w:t>ι</w:t>
      </w:r>
      <w:r w:rsidR="008809FF">
        <w:rPr>
          <w:sz w:val="20"/>
          <w:lang w:val="el-GR"/>
        </w:rPr>
        <w:t xml:space="preserve"> η μείωση των ασφαλιστικών εισφορών κατά 1%</w:t>
      </w:r>
      <w:r w:rsidR="005F0003">
        <w:rPr>
          <w:sz w:val="20"/>
          <w:lang w:val="el-GR"/>
        </w:rPr>
        <w:t>,</w:t>
      </w:r>
      <w:r w:rsidR="008809FF">
        <w:rPr>
          <w:sz w:val="20"/>
          <w:lang w:val="el-GR"/>
        </w:rPr>
        <w:t xml:space="preserve"> αναμένεται να στηρίξουν την καταναλωτική δαπάνη, ενώ</w:t>
      </w:r>
      <w:r w:rsidR="007741D9">
        <w:rPr>
          <w:sz w:val="20"/>
          <w:lang w:val="el-GR"/>
        </w:rPr>
        <w:t xml:space="preserve"> η χ</w:t>
      </w:r>
      <w:r w:rsidR="007741D9" w:rsidRPr="007741D9">
        <w:rPr>
          <w:sz w:val="20"/>
          <w:lang w:val="el-GR"/>
        </w:rPr>
        <w:t xml:space="preserve">ορήγηση </w:t>
      </w:r>
      <w:r w:rsidR="007741D9">
        <w:rPr>
          <w:sz w:val="20"/>
          <w:lang w:val="el-GR"/>
        </w:rPr>
        <w:t xml:space="preserve">της </w:t>
      </w:r>
      <w:r w:rsidR="007741D9" w:rsidRPr="007741D9">
        <w:rPr>
          <w:sz w:val="20"/>
          <w:lang w:val="el-GR"/>
        </w:rPr>
        <w:t>«Golden Visa» για κεφάλαια που θα εισάγονται για τη χρηματοδότηση startup εταιρ</w:t>
      </w:r>
      <w:r w:rsidR="00E60E93">
        <w:rPr>
          <w:sz w:val="20"/>
          <w:lang w:val="el-GR"/>
        </w:rPr>
        <w:t>ε</w:t>
      </w:r>
      <w:r w:rsidR="007741D9" w:rsidRPr="007741D9">
        <w:rPr>
          <w:sz w:val="20"/>
          <w:lang w:val="el-GR"/>
        </w:rPr>
        <w:t xml:space="preserve">ιών με τουλάχιστον </w:t>
      </w:r>
      <w:r w:rsidR="007741D9">
        <w:rPr>
          <w:sz w:val="20"/>
          <w:lang w:val="el-GR"/>
        </w:rPr>
        <w:t xml:space="preserve">Ευρώ </w:t>
      </w:r>
      <w:r w:rsidR="007741D9" w:rsidRPr="007741D9">
        <w:rPr>
          <w:sz w:val="20"/>
          <w:lang w:val="el-GR"/>
        </w:rPr>
        <w:t>250</w:t>
      </w:r>
      <w:r w:rsidR="007741D9">
        <w:rPr>
          <w:sz w:val="20"/>
          <w:lang w:val="el-GR"/>
        </w:rPr>
        <w:t xml:space="preserve"> χιλ. δύναται να συμβάλλει στην περαιτέρω ώθηση της επενδυτικής δραστηριότητας.</w:t>
      </w:r>
    </w:p>
    <w:p w14:paraId="31A02B88" w14:textId="77777777" w:rsidR="00F70D4F" w:rsidRDefault="00F70D4F" w:rsidP="007741D9">
      <w:pPr>
        <w:pStyle w:val="BodyText"/>
        <w:ind w:left="1758" w:right="227"/>
        <w:jc w:val="both"/>
        <w:rPr>
          <w:sz w:val="20"/>
          <w:lang w:val="el-GR"/>
        </w:rPr>
      </w:pPr>
    </w:p>
    <w:p w14:paraId="1FFF6175" w14:textId="77777777" w:rsidR="00F70D4F" w:rsidRDefault="00F70D4F" w:rsidP="00F70D4F">
      <w:pPr>
        <w:pStyle w:val="BodyText"/>
        <w:ind w:left="1758" w:right="227"/>
        <w:jc w:val="both"/>
        <w:rPr>
          <w:b/>
          <w:bCs/>
          <w:sz w:val="20"/>
          <w:lang w:val="el-GR"/>
        </w:rPr>
      </w:pPr>
      <w:r w:rsidRPr="00A56792">
        <w:rPr>
          <w:b/>
          <w:bCs/>
          <w:sz w:val="20"/>
          <w:lang w:val="el-GR"/>
        </w:rPr>
        <w:t>Δείκτη</w:t>
      </w:r>
      <w:r>
        <w:rPr>
          <w:b/>
          <w:bCs/>
          <w:sz w:val="20"/>
          <w:lang w:val="el-GR"/>
        </w:rPr>
        <w:t>ς</w:t>
      </w:r>
      <w:r w:rsidRPr="00A56792">
        <w:rPr>
          <w:b/>
          <w:bCs/>
          <w:sz w:val="20"/>
          <w:lang w:val="el-GR"/>
        </w:rPr>
        <w:t xml:space="preserve"> Οικονομικού Κλίματος (</w:t>
      </w:r>
      <w:r w:rsidRPr="00A56792">
        <w:rPr>
          <w:b/>
          <w:bCs/>
          <w:sz w:val="20"/>
        </w:rPr>
        <w:t>ESI</w:t>
      </w:r>
      <w:r w:rsidRPr="00A56792">
        <w:rPr>
          <w:b/>
          <w:bCs/>
          <w:sz w:val="20"/>
          <w:lang w:val="el-GR"/>
        </w:rPr>
        <w:t>)</w:t>
      </w:r>
      <w:r>
        <w:rPr>
          <w:b/>
          <w:bCs/>
          <w:sz w:val="20"/>
          <w:lang w:val="el-GR"/>
        </w:rPr>
        <w:t xml:space="preserve"> και δυναμική του ΑΕΠ</w:t>
      </w:r>
    </w:p>
    <w:p w14:paraId="234A9262" w14:textId="77777777" w:rsidR="00F70D4F" w:rsidRPr="00A56792" w:rsidRDefault="00F70D4F" w:rsidP="00F70D4F">
      <w:pPr>
        <w:pStyle w:val="BodyText"/>
        <w:ind w:left="1758" w:right="227"/>
        <w:jc w:val="both"/>
        <w:rPr>
          <w:b/>
          <w:bCs/>
          <w:sz w:val="20"/>
          <w:lang w:val="el-GR"/>
        </w:rPr>
      </w:pPr>
    </w:p>
    <w:p w14:paraId="7EDE7B03" w14:textId="506022B3" w:rsidR="00F70D4F" w:rsidRDefault="00F70D4F" w:rsidP="00F70D4F">
      <w:pPr>
        <w:pStyle w:val="BodyText"/>
        <w:ind w:left="1758" w:right="227"/>
        <w:jc w:val="both"/>
        <w:rPr>
          <w:sz w:val="20"/>
          <w:szCs w:val="20"/>
          <w:lang w:val="el-GR"/>
        </w:rPr>
      </w:pPr>
      <w:r w:rsidRPr="00CD68FF">
        <w:rPr>
          <w:sz w:val="20"/>
          <w:lang w:val="el-GR"/>
        </w:rPr>
        <w:t xml:space="preserve">Η ανθεκτικότητα που επιδεικνύει η ελληνική οικονομία απεικονίζεται στο ιχνηλατικό (tracer) Γράφημα </w:t>
      </w:r>
      <w:r>
        <w:rPr>
          <w:sz w:val="20"/>
          <w:lang w:val="el-GR"/>
        </w:rPr>
        <w:t>2</w:t>
      </w:r>
      <w:r w:rsidRPr="00CD68FF">
        <w:rPr>
          <w:sz w:val="20"/>
          <w:lang w:val="el-GR"/>
        </w:rPr>
        <w:t xml:space="preserve">α. Συγκεκριμένα, το γράφημα απεικονίζει την κυκλική κίνηση του δείκτη </w:t>
      </w:r>
      <w:r w:rsidRPr="00CD68FF">
        <w:rPr>
          <w:sz w:val="20"/>
        </w:rPr>
        <w:t>ESI</w:t>
      </w:r>
      <w:r w:rsidRPr="00CD68FF">
        <w:rPr>
          <w:sz w:val="20"/>
          <w:lang w:val="el-GR"/>
        </w:rPr>
        <w:t xml:space="preserve"> μεταξύ των τεσσάρων τεταρτημόριων που αντιστοιχούν σε διαφορετικές φάσεις του οικονομικού κύκλου, για το χρονικό διάστημα από τον Ιανουάριο του 2010 έως τον </w:t>
      </w:r>
      <w:r>
        <w:rPr>
          <w:sz w:val="20"/>
          <w:lang w:val="el-GR"/>
        </w:rPr>
        <w:t>Αύγουστο</w:t>
      </w:r>
      <w:r w:rsidRPr="00CD68FF">
        <w:rPr>
          <w:sz w:val="20"/>
          <w:lang w:val="el-GR"/>
        </w:rPr>
        <w:t xml:space="preserve"> του 202</w:t>
      </w:r>
      <w:r>
        <w:rPr>
          <w:sz w:val="20"/>
          <w:lang w:val="el-GR"/>
        </w:rPr>
        <w:t>4</w:t>
      </w:r>
      <w:r w:rsidRPr="00CD68FF">
        <w:rPr>
          <w:sz w:val="20"/>
          <w:lang w:val="el-GR"/>
        </w:rPr>
        <w:t>.</w:t>
      </w:r>
      <w:r>
        <w:rPr>
          <w:sz w:val="20"/>
          <w:lang w:val="el-GR"/>
        </w:rPr>
        <w:t xml:space="preserve"> </w:t>
      </w:r>
      <w:r w:rsidRPr="00CD68FF">
        <w:rPr>
          <w:sz w:val="20"/>
          <w:lang w:val="el-GR"/>
        </w:rPr>
        <w:t xml:space="preserve">Οι φάσεις αυτές μπορούν να χαρακτηριστούν ως εξής: άνω του μέσου και σε αύξουσα πορεία (φάση επέκτασης, άνω δεξιά), άνω του μέσου και σε καθοδική πορεία (άνω αριστερά), κάτω του μέσου και σε καθοδική πορεία (φάση συρρίκνωσης, κάτω αριστερά) και κάτω του μέσου και σε ανοδική πορεία (κάτω δεξιά). Η χρονοσειρά της τάσης του δείκτη </w:t>
      </w:r>
      <w:r>
        <w:rPr>
          <w:sz w:val="20"/>
          <w:lang w:val="el-GR"/>
        </w:rPr>
        <w:t xml:space="preserve">που προέκυψε μετά την αφαίρεση της κυκλικής συνιστώσας </w:t>
      </w:r>
      <w:r w:rsidRPr="00CD68FF">
        <w:rPr>
          <w:sz w:val="20"/>
          <w:lang w:val="el-GR"/>
        </w:rPr>
        <w:t xml:space="preserve">(H-P filter, βλ. </w:t>
      </w:r>
      <w:hyperlink w:anchor="note" w:history="1">
        <w:r w:rsidRPr="00CD68FF">
          <w:rPr>
            <w:rStyle w:val="Hyperlink"/>
            <w:sz w:val="20"/>
            <w:lang w:val="el-GR"/>
          </w:rPr>
          <w:t>σημείωση</w:t>
        </w:r>
      </w:hyperlink>
      <w:r w:rsidRPr="00CD68FF">
        <w:rPr>
          <w:sz w:val="20"/>
          <w:lang w:val="el-GR"/>
        </w:rPr>
        <w:t xml:space="preserve">, Γράφημα </w:t>
      </w:r>
      <w:r>
        <w:rPr>
          <w:sz w:val="20"/>
          <w:lang w:val="el-GR"/>
        </w:rPr>
        <w:t>2</w:t>
      </w:r>
      <w:r w:rsidRPr="00CD68FF">
        <w:rPr>
          <w:sz w:val="20"/>
          <w:lang w:val="el-GR"/>
        </w:rPr>
        <w:t>) απεικονίζεται στον κάθετο άξονα</w:t>
      </w:r>
      <w:r>
        <w:rPr>
          <w:sz w:val="20"/>
          <w:lang w:val="el-GR"/>
        </w:rPr>
        <w:t xml:space="preserve">, </w:t>
      </w:r>
      <w:r w:rsidRPr="00CD68FF">
        <w:rPr>
          <w:sz w:val="20"/>
          <w:lang w:val="el-GR"/>
        </w:rPr>
        <w:t>έναντι των μηνιαίων μεταβολών της, οι οποίες μετρούνται στον οριζόντιο άξονα. Με τον τρόπο αυτό καταδεικνύεται</w:t>
      </w:r>
      <w:r>
        <w:rPr>
          <w:sz w:val="20"/>
          <w:lang w:val="el-GR"/>
        </w:rPr>
        <w:t>:</w:t>
      </w:r>
      <w:r w:rsidRPr="00CD68FF">
        <w:rPr>
          <w:sz w:val="20"/>
          <w:lang w:val="el-GR"/>
        </w:rPr>
        <w:t xml:space="preserve"> </w:t>
      </w:r>
      <w:r>
        <w:rPr>
          <w:sz w:val="20"/>
          <w:lang w:val="el-GR"/>
        </w:rPr>
        <w:t xml:space="preserve">(α) </w:t>
      </w:r>
      <w:r w:rsidRPr="00CD68FF">
        <w:rPr>
          <w:sz w:val="20"/>
          <w:lang w:val="el-GR"/>
        </w:rPr>
        <w:t xml:space="preserve">εάν και κατά πόσο ο δείκτης κινείται πάνω ή κάτω από το μακροχρόνιο μέσο </w:t>
      </w:r>
      <w:r>
        <w:rPr>
          <w:sz w:val="20"/>
          <w:lang w:val="el-GR"/>
        </w:rPr>
        <w:t xml:space="preserve">επίπεδό </w:t>
      </w:r>
      <w:r w:rsidRPr="00CD68FF">
        <w:rPr>
          <w:sz w:val="20"/>
          <w:lang w:val="el-GR"/>
        </w:rPr>
        <w:t xml:space="preserve">του και </w:t>
      </w:r>
      <w:r>
        <w:rPr>
          <w:sz w:val="20"/>
          <w:lang w:val="el-GR"/>
        </w:rPr>
        <w:t xml:space="preserve">(β) </w:t>
      </w:r>
      <w:r w:rsidRPr="00CD68FF">
        <w:rPr>
          <w:sz w:val="20"/>
          <w:lang w:val="el-GR"/>
        </w:rPr>
        <w:t xml:space="preserve">εάν και κατά πόσο </w:t>
      </w:r>
      <w:r>
        <w:rPr>
          <w:sz w:val="20"/>
          <w:lang w:val="el-GR"/>
        </w:rPr>
        <w:t>επιταχύνει, ή επιβραδύνει</w:t>
      </w:r>
      <w:r w:rsidRPr="00CD68FF">
        <w:rPr>
          <w:sz w:val="20"/>
          <w:lang w:val="el-GR"/>
        </w:rPr>
        <w:t>.</w:t>
      </w:r>
      <w:r>
        <w:rPr>
          <w:sz w:val="20"/>
          <w:lang w:val="el-GR"/>
        </w:rPr>
        <w:t xml:space="preserve"> Δεδομένου ότι ο </w:t>
      </w:r>
      <w:r>
        <w:rPr>
          <w:sz w:val="20"/>
        </w:rPr>
        <w:t>ESI</w:t>
      </w:r>
      <w:r w:rsidRPr="00042199">
        <w:rPr>
          <w:sz w:val="20"/>
          <w:lang w:val="el-GR"/>
        </w:rPr>
        <w:t xml:space="preserve"> </w:t>
      </w:r>
      <w:r>
        <w:rPr>
          <w:sz w:val="20"/>
          <w:lang w:val="el-GR"/>
        </w:rPr>
        <w:t>θεωρείται πρόδρομος δείκτης της οικονομικής δραστηριότητας, η ανάλυση της πορείας του είναι ενδεικτική για την εξέλιξη του ΑΕΠ στο άμεσο χρονικό διάστημα.</w:t>
      </w:r>
    </w:p>
    <w:p w14:paraId="382211E2" w14:textId="77777777" w:rsidR="00F70D4F" w:rsidRDefault="00F70D4F" w:rsidP="00F70D4F">
      <w:pPr>
        <w:pStyle w:val="BodyText"/>
        <w:ind w:left="1758" w:right="227"/>
        <w:jc w:val="both"/>
        <w:rPr>
          <w:sz w:val="20"/>
          <w:szCs w:val="20"/>
          <w:lang w:val="el-GR"/>
        </w:rPr>
      </w:pPr>
    </w:p>
    <w:p w14:paraId="2C42A277" w14:textId="0EB7AFE8" w:rsidR="00790F11" w:rsidRPr="005F0003" w:rsidRDefault="00F70D4F" w:rsidP="007741D9">
      <w:pPr>
        <w:pStyle w:val="BodyText"/>
        <w:ind w:left="1758" w:right="227"/>
        <w:jc w:val="both"/>
        <w:rPr>
          <w:sz w:val="24"/>
          <w:lang w:val="el-GR"/>
        </w:rPr>
      </w:pPr>
      <w:r>
        <w:rPr>
          <w:sz w:val="20"/>
          <w:lang w:val="el-GR"/>
        </w:rPr>
        <w:t>Στην Ελλάδα, η τάση</w:t>
      </w:r>
      <w:r w:rsidRPr="002F3E54">
        <w:rPr>
          <w:sz w:val="20"/>
          <w:lang w:val="el-GR"/>
        </w:rPr>
        <w:t xml:space="preserve"> </w:t>
      </w:r>
      <w:r>
        <w:rPr>
          <w:sz w:val="20"/>
          <w:lang w:val="el-GR"/>
        </w:rPr>
        <w:t>τ</w:t>
      </w:r>
      <w:r w:rsidRPr="002F3E54">
        <w:rPr>
          <w:sz w:val="20"/>
          <w:lang w:val="el-GR"/>
        </w:rPr>
        <w:t>ο</w:t>
      </w:r>
      <w:r>
        <w:rPr>
          <w:sz w:val="20"/>
          <w:lang w:val="el-GR"/>
        </w:rPr>
        <w:t>υ</w:t>
      </w:r>
      <w:r w:rsidRPr="002F3E54">
        <w:rPr>
          <w:sz w:val="20"/>
          <w:lang w:val="el-GR"/>
        </w:rPr>
        <w:t xml:space="preserve"> δείκτη </w:t>
      </w:r>
      <w:r w:rsidRPr="002F3E54">
        <w:rPr>
          <w:sz w:val="20"/>
        </w:rPr>
        <w:t>ESI</w:t>
      </w:r>
      <w:r w:rsidRPr="002F3E54">
        <w:rPr>
          <w:sz w:val="20"/>
          <w:lang w:val="el-GR"/>
        </w:rPr>
        <w:t xml:space="preserve"> </w:t>
      </w:r>
      <w:r>
        <w:rPr>
          <w:sz w:val="20"/>
          <w:lang w:val="el-GR"/>
        </w:rPr>
        <w:t>είναι αδιάλειπτα θετική από τον Φεβρουάριο του 2021</w:t>
      </w:r>
      <w:r w:rsidR="00790F11">
        <w:rPr>
          <w:sz w:val="20"/>
          <w:lang w:val="el-GR"/>
        </w:rPr>
        <w:t>.</w:t>
      </w:r>
      <w:r>
        <w:rPr>
          <w:sz w:val="20"/>
          <w:lang w:val="el-GR"/>
        </w:rPr>
        <w:t xml:space="preserve"> </w:t>
      </w:r>
      <w:r w:rsidR="00790F11">
        <w:rPr>
          <w:sz w:val="20"/>
          <w:lang w:val="el-GR"/>
        </w:rPr>
        <w:t xml:space="preserve">Παρά τη μικρή υποχώρηση </w:t>
      </w:r>
      <w:r>
        <w:rPr>
          <w:sz w:val="20"/>
          <w:lang w:val="el-GR"/>
        </w:rPr>
        <w:t>του δείκτη το δίμηνο Ιουλίου-Αυγούστου</w:t>
      </w:r>
      <w:r w:rsidR="00790F11">
        <w:rPr>
          <w:sz w:val="20"/>
          <w:lang w:val="el-GR"/>
        </w:rPr>
        <w:t>,</w:t>
      </w:r>
      <w:r>
        <w:rPr>
          <w:sz w:val="20"/>
          <w:lang w:val="el-GR"/>
        </w:rPr>
        <w:t xml:space="preserve"> </w:t>
      </w:r>
      <w:r w:rsidR="00790F11">
        <w:rPr>
          <w:sz w:val="20"/>
          <w:lang w:val="el-GR"/>
        </w:rPr>
        <w:t xml:space="preserve">η τρέχουσα τροχιά του </w:t>
      </w:r>
      <w:r>
        <w:rPr>
          <w:sz w:val="20"/>
          <w:lang w:val="el-GR"/>
        </w:rPr>
        <w:t>υποδηλών</w:t>
      </w:r>
      <w:r w:rsidR="00790F11">
        <w:rPr>
          <w:sz w:val="20"/>
          <w:lang w:val="el-GR"/>
        </w:rPr>
        <w:t>ει</w:t>
      </w:r>
      <w:r>
        <w:rPr>
          <w:sz w:val="20"/>
          <w:lang w:val="el-GR"/>
        </w:rPr>
        <w:t xml:space="preserve"> ότι </w:t>
      </w:r>
      <w:r w:rsidR="00790F11">
        <w:rPr>
          <w:sz w:val="20"/>
          <w:lang w:val="el-GR"/>
        </w:rPr>
        <w:t>το οικονομικό κλίμα</w:t>
      </w:r>
      <w:r w:rsidRPr="009E2C2A">
        <w:rPr>
          <w:sz w:val="20"/>
          <w:lang w:val="el-GR"/>
        </w:rPr>
        <w:t xml:space="preserve"> </w:t>
      </w:r>
      <w:r w:rsidR="00790F11">
        <w:rPr>
          <w:sz w:val="20"/>
          <w:lang w:val="el-GR"/>
        </w:rPr>
        <w:t>διατηρεί τη δυναμική του</w:t>
      </w:r>
      <w:r>
        <w:rPr>
          <w:sz w:val="20"/>
          <w:lang w:val="el-GR"/>
        </w:rPr>
        <w:t xml:space="preserve">. Αντίθετα, στην ΕΕ-27 η τάση του δείκτη </w:t>
      </w:r>
      <w:r w:rsidRPr="002F3E54">
        <w:rPr>
          <w:sz w:val="20"/>
        </w:rPr>
        <w:t>ESI</w:t>
      </w:r>
      <w:r>
        <w:rPr>
          <w:sz w:val="20"/>
          <w:lang w:val="el-GR"/>
        </w:rPr>
        <w:t xml:space="preserve"> παραμένει αρνητική από τον Σεπτέμβριο του 2022. Η ήπια άνοδος, ωστόσο, που έχει καταγράψει το τελευταίο περίπου δωδεκάμηνο</w:t>
      </w:r>
      <w:r w:rsidR="00E60E93">
        <w:rPr>
          <w:sz w:val="20"/>
          <w:lang w:val="el-GR"/>
        </w:rPr>
        <w:t>,</w:t>
      </w:r>
      <w:r>
        <w:rPr>
          <w:sz w:val="20"/>
          <w:lang w:val="el-GR"/>
        </w:rPr>
        <w:t xml:space="preserve"> τον φέρνει στο κάτω δεξιά τεταρτημόριο που υποδηλώνει ότι ο</w:t>
      </w:r>
      <w:r w:rsidRPr="009E2C2A">
        <w:rPr>
          <w:sz w:val="20"/>
          <w:lang w:val="el-GR"/>
        </w:rPr>
        <w:t xml:space="preserve"> </w:t>
      </w:r>
      <w:r>
        <w:rPr>
          <w:sz w:val="20"/>
        </w:rPr>
        <w:t>ESI</w:t>
      </w:r>
      <w:r w:rsidRPr="009E2C2A">
        <w:rPr>
          <w:sz w:val="20"/>
          <w:lang w:val="el-GR"/>
        </w:rPr>
        <w:t xml:space="preserve"> </w:t>
      </w:r>
      <w:r>
        <w:rPr>
          <w:sz w:val="20"/>
          <w:lang w:val="el-GR"/>
        </w:rPr>
        <w:t xml:space="preserve">κινείται </w:t>
      </w:r>
      <w:r w:rsidRPr="00CD68FF">
        <w:rPr>
          <w:sz w:val="20"/>
          <w:lang w:val="el-GR"/>
        </w:rPr>
        <w:t xml:space="preserve">κάτω του </w:t>
      </w:r>
      <w:r>
        <w:rPr>
          <w:sz w:val="20"/>
          <w:lang w:val="el-GR"/>
        </w:rPr>
        <w:t xml:space="preserve">μακροχρόνιου </w:t>
      </w:r>
      <w:r w:rsidRPr="00CD68FF">
        <w:rPr>
          <w:sz w:val="20"/>
          <w:lang w:val="el-GR"/>
        </w:rPr>
        <w:t xml:space="preserve">μέσου </w:t>
      </w:r>
      <w:r>
        <w:rPr>
          <w:sz w:val="20"/>
          <w:lang w:val="el-GR"/>
        </w:rPr>
        <w:t>του</w:t>
      </w:r>
      <w:r w:rsidR="00392B49">
        <w:rPr>
          <w:sz w:val="20"/>
          <w:lang w:val="el-GR"/>
        </w:rPr>
        <w:t>,</w:t>
      </w:r>
      <w:r>
        <w:rPr>
          <w:sz w:val="20"/>
          <w:lang w:val="el-GR"/>
        </w:rPr>
        <w:t xml:space="preserve"> αλλά</w:t>
      </w:r>
      <w:r w:rsidRPr="00CD68FF">
        <w:rPr>
          <w:sz w:val="20"/>
          <w:lang w:val="el-GR"/>
        </w:rPr>
        <w:t xml:space="preserve"> </w:t>
      </w:r>
      <w:r>
        <w:rPr>
          <w:sz w:val="20"/>
          <w:lang w:val="el-GR"/>
        </w:rPr>
        <w:t>η πορεία του είναι ανοδική (Γράφημα 2β).</w:t>
      </w:r>
    </w:p>
    <w:p w14:paraId="118A2F98" w14:textId="48366578" w:rsidR="009C4651" w:rsidRPr="00A543F0" w:rsidRDefault="00A543F0" w:rsidP="007741D9">
      <w:pPr>
        <w:pStyle w:val="BodyText"/>
        <w:ind w:left="1758" w:right="227"/>
        <w:jc w:val="both"/>
        <w:rPr>
          <w:sz w:val="20"/>
          <w:szCs w:val="20"/>
          <w:lang w:val="el-GR"/>
        </w:rPr>
      </w:pPr>
      <w:r>
        <w:rPr>
          <w:sz w:val="20"/>
          <w:szCs w:val="20"/>
          <w:lang w:val="el-GR"/>
        </w:rPr>
        <w:t xml:space="preserve"> </w:t>
      </w:r>
    </w:p>
    <w:p w14:paraId="7DAF9A1C" w14:textId="2DFDDFEA" w:rsidR="00225B60" w:rsidRDefault="009D3D4C" w:rsidP="00225B60">
      <w:pPr>
        <w:pStyle w:val="BodyText"/>
        <w:ind w:left="1758" w:right="227"/>
        <w:jc w:val="both"/>
        <w:rPr>
          <w:sz w:val="20"/>
          <w:szCs w:val="20"/>
          <w:lang w:val="el-GR"/>
        </w:rPr>
      </w:pPr>
      <w:r>
        <w:rPr>
          <w:noProof/>
          <w:sz w:val="20"/>
          <w:szCs w:val="20"/>
          <w:lang w:val="el-GR"/>
        </w:rPr>
        <mc:AlternateContent>
          <mc:Choice Requires="wpg">
            <w:drawing>
              <wp:anchor distT="0" distB="0" distL="114300" distR="114300" simplePos="0" relativeHeight="251692032" behindDoc="0" locked="0" layoutInCell="1" allowOverlap="1" wp14:anchorId="7F83E633" wp14:editId="764CB90E">
                <wp:simplePos x="0" y="0"/>
                <wp:positionH relativeFrom="column">
                  <wp:posOffset>6350</wp:posOffset>
                </wp:positionH>
                <wp:positionV relativeFrom="paragraph">
                  <wp:posOffset>97790</wp:posOffset>
                </wp:positionV>
                <wp:extent cx="7205980" cy="3875822"/>
                <wp:effectExtent l="0" t="0" r="0" b="0"/>
                <wp:wrapNone/>
                <wp:docPr id="12" name="Group 12"/>
                <wp:cNvGraphicFramePr/>
                <a:graphic xmlns:a="http://schemas.openxmlformats.org/drawingml/2006/main">
                  <a:graphicData uri="http://schemas.microsoft.com/office/word/2010/wordprocessingGroup">
                    <wpg:wgp>
                      <wpg:cNvGrpSpPr/>
                      <wpg:grpSpPr>
                        <a:xfrm>
                          <a:off x="0" y="0"/>
                          <a:ext cx="7205980" cy="3875822"/>
                          <a:chOff x="0" y="0"/>
                          <a:chExt cx="7205980" cy="3875822"/>
                        </a:xfrm>
                      </wpg:grpSpPr>
                      <wpg:grpSp>
                        <wpg:cNvPr id="59" name="Group 399"/>
                        <wpg:cNvGrpSpPr>
                          <a:grpSpLocks/>
                        </wpg:cNvGrpSpPr>
                        <wpg:grpSpPr bwMode="auto">
                          <a:xfrm>
                            <a:off x="6350" y="0"/>
                            <a:ext cx="7199630" cy="3239770"/>
                            <a:chOff x="0" y="0"/>
                            <a:chExt cx="71804" cy="26289"/>
                          </a:xfrm>
                        </wpg:grpSpPr>
                        <wps:wsp>
                          <wps:cNvPr id="6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4EBA" w14:textId="46242F4B" w:rsidR="00D75593" w:rsidRPr="009D3D4C" w:rsidRDefault="00D75593" w:rsidP="00D75593">
                                <w:pPr>
                                  <w:jc w:val="center"/>
                                  <w:rPr>
                                    <w:rFonts w:ascii="Arial" w:hAnsi="Arial" w:cs="Arial"/>
                                    <w:color w:val="E24C37"/>
                                    <w:spacing w:val="-4"/>
                                    <w:sz w:val="18"/>
                                  </w:rPr>
                                </w:pPr>
                                <w:r w:rsidRPr="00565038">
                                  <w:rPr>
                                    <w:rFonts w:ascii="Arial" w:hAnsi="Arial" w:cs="Arial"/>
                                    <w:color w:val="E24C37"/>
                                    <w:spacing w:val="-4"/>
                                    <w:sz w:val="18"/>
                                  </w:rPr>
                                  <w:br/>
                                </w:r>
                                <w:r w:rsidRPr="000753F7">
                                  <w:rPr>
                                    <w:rFonts w:ascii="Arial" w:hAnsi="Arial" w:cs="Arial"/>
                                    <w:color w:val="E24C37"/>
                                    <w:spacing w:val="-4"/>
                                    <w:sz w:val="18"/>
                                  </w:rPr>
                                  <w:t>ΓΡΑΦΗΜΑ</w:t>
                                </w:r>
                                <w:r w:rsidRPr="009D3D4C">
                                  <w:rPr>
                                    <w:rFonts w:ascii="Arial" w:hAnsi="Arial" w:cs="Arial"/>
                                    <w:color w:val="E24C37"/>
                                    <w:spacing w:val="-4"/>
                                    <w:sz w:val="18"/>
                                  </w:rPr>
                                  <w:t xml:space="preserve"> </w:t>
                                </w:r>
                                <w:r w:rsidR="00B14DB5" w:rsidRPr="009D3D4C">
                                  <w:rPr>
                                    <w:rFonts w:ascii="Arial" w:hAnsi="Arial" w:cs="Arial"/>
                                    <w:color w:val="E24C37"/>
                                    <w:spacing w:val="-4"/>
                                    <w:sz w:val="18"/>
                                  </w:rPr>
                                  <w:t>2</w:t>
                                </w:r>
                              </w:p>
                              <w:p w14:paraId="5C03D6B0" w14:textId="77777777" w:rsidR="00D75593" w:rsidRPr="009D3D4C" w:rsidRDefault="00D75593" w:rsidP="00D75593">
                                <w:pPr>
                                  <w:jc w:val="center"/>
                                  <w:rPr>
                                    <w:rFonts w:ascii="Arial" w:hAnsi="Arial" w:cs="Arial"/>
                                    <w:color w:val="E24C37"/>
                                    <w:spacing w:val="-4"/>
                                    <w:sz w:val="18"/>
                                  </w:rPr>
                                </w:pPr>
                              </w:p>
                              <w:p w14:paraId="1A5002B8" w14:textId="77777777" w:rsidR="00D75593" w:rsidRPr="009D3D4C" w:rsidRDefault="00D75593" w:rsidP="00D75593">
                                <w:pPr>
                                  <w:jc w:val="center"/>
                                  <w:rPr>
                                    <w:rFonts w:ascii="Arial" w:hAnsi="Arial" w:cs="Arial"/>
                                    <w:color w:val="E24C37"/>
                                    <w:spacing w:val="-4"/>
                                    <w:sz w:val="18"/>
                                  </w:rPr>
                                </w:pPr>
                              </w:p>
                              <w:p w14:paraId="0A85178D" w14:textId="77777777" w:rsidR="00D75593" w:rsidRPr="009D3D4C" w:rsidRDefault="00D75593" w:rsidP="00D75593">
                                <w:pPr>
                                  <w:jc w:val="center"/>
                                  <w:rPr>
                                    <w:rFonts w:ascii="Arial" w:hAnsi="Arial" w:cs="Arial"/>
                                    <w:color w:val="E24C37"/>
                                    <w:spacing w:val="-4"/>
                                    <w:sz w:val="18"/>
                                  </w:rPr>
                                </w:pPr>
                              </w:p>
                              <w:p w14:paraId="2EE5335F" w14:textId="77777777" w:rsidR="00D75593" w:rsidRPr="009D3D4C" w:rsidRDefault="00D75593" w:rsidP="00D75593">
                                <w:pPr>
                                  <w:jc w:val="center"/>
                                  <w:rPr>
                                    <w:rFonts w:ascii="Arial" w:hAnsi="Arial" w:cs="Arial"/>
                                    <w:color w:val="E24C37"/>
                                    <w:spacing w:val="-4"/>
                                    <w:sz w:val="18"/>
                                  </w:rPr>
                                </w:pPr>
                              </w:p>
                              <w:p w14:paraId="29F0915D" w14:textId="77777777" w:rsidR="00D75593" w:rsidRPr="009D3D4C" w:rsidRDefault="00D75593" w:rsidP="00D75593">
                                <w:pPr>
                                  <w:jc w:val="center"/>
                                  <w:rPr>
                                    <w:rFonts w:ascii="Arial" w:hAnsi="Arial" w:cs="Arial"/>
                                    <w:color w:val="E24C37"/>
                                    <w:spacing w:val="-4"/>
                                    <w:sz w:val="18"/>
                                  </w:rPr>
                                </w:pPr>
                              </w:p>
                              <w:p w14:paraId="0D056C10" w14:textId="77777777" w:rsidR="00D75593" w:rsidRPr="009D3D4C" w:rsidRDefault="00D75593" w:rsidP="00D75593">
                                <w:pPr>
                                  <w:jc w:val="center"/>
                                  <w:rPr>
                                    <w:rFonts w:ascii="Arial" w:hAnsi="Arial" w:cs="Arial"/>
                                    <w:color w:val="E24C37"/>
                                    <w:spacing w:val="-4"/>
                                    <w:sz w:val="18"/>
                                  </w:rPr>
                                </w:pPr>
                              </w:p>
                              <w:p w14:paraId="6BDD426D" w14:textId="77777777" w:rsidR="00140CE2" w:rsidRPr="009D3D4C" w:rsidRDefault="00140CE2" w:rsidP="00140CE2">
                                <w:pPr>
                                  <w:jc w:val="center"/>
                                  <w:rPr>
                                    <w:rFonts w:ascii="Arial" w:hAnsi="Arial" w:cs="Arial"/>
                                    <w:color w:val="000000"/>
                                    <w:spacing w:val="-4"/>
                                    <w:sz w:val="18"/>
                                  </w:rPr>
                                </w:pPr>
                              </w:p>
                              <w:p w14:paraId="495AD050" w14:textId="77777777" w:rsidR="006E2A2D" w:rsidRPr="009D3D4C" w:rsidRDefault="006E2A2D" w:rsidP="00140CE2">
                                <w:pPr>
                                  <w:jc w:val="center"/>
                                  <w:rPr>
                                    <w:rFonts w:ascii="Arial" w:hAnsi="Arial" w:cs="Arial"/>
                                    <w:color w:val="000000"/>
                                    <w:spacing w:val="-4"/>
                                    <w:sz w:val="18"/>
                                  </w:rPr>
                                </w:pPr>
                              </w:p>
                              <w:p w14:paraId="4EF84D31" w14:textId="068395C9" w:rsidR="00D75593" w:rsidRPr="009D3D4C" w:rsidRDefault="00D75593" w:rsidP="00140CE2">
                                <w:pPr>
                                  <w:jc w:val="center"/>
                                  <w:rPr>
                                    <w:rFonts w:ascii="Arial" w:hAnsi="Arial" w:cs="Arial"/>
                                    <w:color w:val="C00000"/>
                                    <w:sz w:val="18"/>
                                  </w:rPr>
                                </w:pPr>
                                <w:r w:rsidRPr="003F4835">
                                  <w:rPr>
                                    <w:rFonts w:ascii="Arial" w:hAnsi="Arial" w:cs="Arial"/>
                                    <w:color w:val="000000"/>
                                    <w:spacing w:val="-4"/>
                                    <w:sz w:val="18"/>
                                  </w:rPr>
                                  <w:t>Πηγή</w:t>
                                </w:r>
                                <w:r w:rsidRPr="009D3D4C">
                                  <w:rPr>
                                    <w:rFonts w:ascii="Arial" w:hAnsi="Arial" w:cs="Arial"/>
                                    <w:color w:val="000000"/>
                                    <w:spacing w:val="-4"/>
                                    <w:sz w:val="18"/>
                                  </w:rPr>
                                  <w:t>:</w:t>
                                </w:r>
                                <w:r w:rsidR="00140CE2" w:rsidRPr="009D3D4C">
                                  <w:rPr>
                                    <w:rFonts w:ascii="Arial" w:hAnsi="Arial" w:cs="Arial"/>
                                    <w:color w:val="000000"/>
                                    <w:spacing w:val="-4"/>
                                    <w:sz w:val="18"/>
                                  </w:rPr>
                                  <w:t xml:space="preserve"> </w:t>
                                </w:r>
                                <w:r w:rsidR="009D3D4C" w:rsidRPr="009D3D4C">
                                  <w:rPr>
                                    <w:rFonts w:ascii="Arial" w:hAnsi="Arial" w:cs="Arial"/>
                                    <w:color w:val="000000"/>
                                    <w:spacing w:val="-4"/>
                                    <w:sz w:val="18"/>
                                  </w:rPr>
                                  <w:t>Ευρωπαϊκή Επιτροπή,  Υπολογισμοί Alpha Bank</w:t>
                                </w:r>
                              </w:p>
                            </w:txbxContent>
                          </wps:txbx>
                          <wps:bodyPr rot="0" vert="horz" wrap="square" lIns="91440" tIns="45720" rIns="91440" bIns="45720" anchor="t" anchorCtr="0" upright="1">
                            <a:noAutofit/>
                          </wps:bodyPr>
                        </wps:wsp>
                        <wps:wsp>
                          <wps:cNvPr id="19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078515" w14:textId="045F9A58" w:rsidR="00D75593" w:rsidRDefault="009D3D4C" w:rsidP="005308D8">
                                <w:pPr>
                                  <w:tabs>
                                    <w:tab w:val="left" w:pos="2410"/>
                                  </w:tabs>
                                  <w:spacing w:after="0" w:line="240" w:lineRule="auto"/>
                                  <w:rPr>
                                    <w:rFonts w:ascii="Arial" w:eastAsia="Arial" w:hAnsi="Arial" w:cs="Arial"/>
                                    <w:color w:val="0E3B70"/>
                                    <w:sz w:val="20"/>
                                    <w:szCs w:val="20"/>
                                  </w:rPr>
                                </w:pPr>
                                <w:r w:rsidRPr="009D3D4C">
                                  <w:rPr>
                                    <w:rFonts w:ascii="Arial" w:eastAsia="Arial" w:hAnsi="Arial" w:cs="Arial"/>
                                    <w:color w:val="0E3B70"/>
                                    <w:sz w:val="20"/>
                                    <w:szCs w:val="20"/>
                                  </w:rPr>
                                  <w:t>Διαχρονική Πορεία και Φάσεις Εξέλιξης του Δείκτη Οικονομικού Κλίματος (</w:t>
                                </w:r>
                                <w:proofErr w:type="spellStart"/>
                                <w:r w:rsidRPr="009D3D4C">
                                  <w:rPr>
                                    <w:rFonts w:ascii="Arial" w:eastAsia="Arial" w:hAnsi="Arial" w:cs="Arial"/>
                                    <w:color w:val="0E3B70"/>
                                    <w:sz w:val="20"/>
                                    <w:szCs w:val="20"/>
                                  </w:rPr>
                                  <w:t>Tracer</w:t>
                                </w:r>
                                <w:proofErr w:type="spellEnd"/>
                                <w:r w:rsidRPr="009D3D4C">
                                  <w:rPr>
                                    <w:rFonts w:ascii="Arial" w:eastAsia="Arial" w:hAnsi="Arial" w:cs="Arial"/>
                                    <w:color w:val="0E3B70"/>
                                    <w:sz w:val="20"/>
                                    <w:szCs w:val="20"/>
                                  </w:rPr>
                                  <w:t xml:space="preserve"> </w:t>
                                </w:r>
                                <w:proofErr w:type="spellStart"/>
                                <w:r w:rsidRPr="009D3D4C">
                                  <w:rPr>
                                    <w:rFonts w:ascii="Arial" w:eastAsia="Arial" w:hAnsi="Arial" w:cs="Arial"/>
                                    <w:color w:val="0E3B70"/>
                                    <w:sz w:val="20"/>
                                    <w:szCs w:val="20"/>
                                  </w:rPr>
                                  <w:t>Graph</w:t>
                                </w:r>
                                <w:proofErr w:type="spellEnd"/>
                                <w:r w:rsidRPr="009D3D4C">
                                  <w:rPr>
                                    <w:rFonts w:ascii="Arial" w:eastAsia="Arial" w:hAnsi="Arial" w:cs="Arial"/>
                                    <w:color w:val="0E3B70"/>
                                    <w:sz w:val="20"/>
                                    <w:szCs w:val="20"/>
                                  </w:rPr>
                                  <w:t>) σε Ελλάδα και ΕΕ-27</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5AA82EC0" w:rsidR="00D75593" w:rsidRDefault="009C4651" w:rsidP="00D75593">
                                <w:pPr>
                                  <w:tabs>
                                    <w:tab w:val="left" w:pos="2410"/>
                                  </w:tabs>
                                  <w:spacing w:after="0" w:line="240" w:lineRule="auto"/>
                                  <w:rPr>
                                    <w:rFonts w:ascii="Arial" w:eastAsia="Arial" w:hAnsi="Arial" w:cs="Arial"/>
                                    <w:color w:val="0E3B70"/>
                                    <w:sz w:val="20"/>
                                    <w:szCs w:val="20"/>
                                  </w:rPr>
                                </w:pPr>
                                <w:r w:rsidRPr="009C4651">
                                  <w:rPr>
                                    <w:noProof/>
                                  </w:rPr>
                                  <w:drawing>
                                    <wp:inline distT="0" distB="0" distL="0" distR="0" wp14:anchorId="5796F83E" wp14:editId="7A6DA036">
                                      <wp:extent cx="5842000"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0" cy="2781300"/>
                                              </a:xfrm>
                                              <a:prstGeom prst="rect">
                                                <a:avLst/>
                                              </a:prstGeom>
                                              <a:noFill/>
                                              <a:ln>
                                                <a:noFill/>
                                              </a:ln>
                                            </pic:spPr>
                                          </pic:pic>
                                        </a:graphicData>
                                      </a:graphic>
                                    </wp:inline>
                                  </w:drawing>
                                </w:r>
                              </w:p>
                              <w:p w14:paraId="5B3624B8" w14:textId="77777777" w:rsidR="00D56AD2" w:rsidRDefault="00D56AD2"/>
                            </w:txbxContent>
                          </wps:txbx>
                          <wps:bodyPr rot="0" vert="horz" wrap="square" lIns="91440" tIns="45720" rIns="91440" bIns="45720" anchor="t" anchorCtr="0" upright="1">
                            <a:noAutofit/>
                          </wps:bodyPr>
                        </wps:wsp>
                      </wpg:grpSp>
                      <wps:wsp>
                        <wps:cNvPr id="48" name="Freeform 358"/>
                        <wps:cNvSpPr>
                          <a:spLocks/>
                        </wps:cNvSpPr>
                        <wps:spPr bwMode="auto">
                          <a:xfrm>
                            <a:off x="0" y="3257550"/>
                            <a:ext cx="1007745" cy="61150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651C01" w14:textId="77777777" w:rsidR="009D3D4C" w:rsidRPr="00F27802" w:rsidRDefault="009D3D4C" w:rsidP="009D3D4C">
                              <w:pPr>
                                <w:jc w:val="center"/>
                                <w:rPr>
                                  <w:rFonts w:ascii="Arial" w:hAnsi="Arial" w:cs="Arial"/>
                                  <w:b/>
                                  <w:color w:val="0070C0"/>
                                  <w:sz w:val="18"/>
                                </w:rPr>
                              </w:pPr>
                              <w:bookmarkStart w:id="0" w:name="note"/>
                              <w:r>
                                <w:rPr>
                                  <w:rFonts w:ascii="Arial" w:hAnsi="Arial" w:cs="Arial"/>
                                  <w:b/>
                                  <w:color w:val="0070C0"/>
                                  <w:sz w:val="18"/>
                                </w:rPr>
                                <w:t>Σημείωση</w:t>
                              </w:r>
                              <w:bookmarkEnd w:id="0"/>
                              <w:r w:rsidRPr="00F27802">
                                <w:rPr>
                                  <w:rFonts w:ascii="Arial" w:hAnsi="Arial" w:cs="Arial"/>
                                  <w:b/>
                                  <w:color w:val="0070C0"/>
                                  <w:sz w:val="18"/>
                                </w:rPr>
                                <w:t>:</w:t>
                              </w:r>
                            </w:p>
                            <w:p w14:paraId="51F02B9A" w14:textId="77777777" w:rsidR="009D3D4C" w:rsidRPr="00F76464" w:rsidRDefault="009D3D4C" w:rsidP="009D3D4C">
                              <w:pPr>
                                <w:rPr>
                                  <w:rFonts w:ascii="Arial" w:hAnsi="Arial" w:cs="Arial"/>
                                  <w:sz w:val="14"/>
                                </w:rPr>
                              </w:pPr>
                            </w:p>
                            <w:p w14:paraId="05C5999A" w14:textId="77777777" w:rsidR="009D3D4C" w:rsidRPr="00F76464" w:rsidRDefault="009D3D4C" w:rsidP="009D3D4C">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08A25695" w14:textId="77777777" w:rsidR="009D3D4C" w:rsidRPr="00F76464" w:rsidRDefault="009D3D4C" w:rsidP="009D3D4C">
                              <w:pPr>
                                <w:rPr>
                                  <w:rFonts w:ascii="Arial" w:hAnsi="Arial" w:cs="Arial"/>
                                  <w:sz w:val="14"/>
                                </w:rPr>
                              </w:pPr>
                            </w:p>
                            <w:p w14:paraId="56E036FE" w14:textId="77777777" w:rsidR="009D3D4C" w:rsidRPr="00F76464" w:rsidRDefault="009D3D4C" w:rsidP="009D3D4C">
                              <w:pPr>
                                <w:rPr>
                                  <w:rFonts w:ascii="Arial" w:hAnsi="Arial" w:cs="Arial"/>
                                  <w:sz w:val="14"/>
                                </w:rPr>
                              </w:pPr>
                            </w:p>
                            <w:p w14:paraId="72AA9632" w14:textId="77777777" w:rsidR="009D3D4C" w:rsidRPr="00F76464" w:rsidRDefault="009D3D4C" w:rsidP="009D3D4C">
                              <w:pPr>
                                <w:rPr>
                                  <w:rFonts w:ascii="Arial" w:hAnsi="Arial" w:cs="Arial"/>
                                  <w:sz w:val="14"/>
                                </w:rPr>
                              </w:pPr>
                            </w:p>
                            <w:p w14:paraId="1550F9E6" w14:textId="77777777" w:rsidR="009D3D4C" w:rsidRPr="00F76464" w:rsidRDefault="009D3D4C" w:rsidP="009D3D4C">
                              <w:pPr>
                                <w:rPr>
                                  <w:rFonts w:ascii="Arial" w:hAnsi="Arial" w:cs="Arial"/>
                                  <w:sz w:val="14"/>
                                </w:rPr>
                              </w:pPr>
                            </w:p>
                            <w:p w14:paraId="5E8F983D" w14:textId="77777777" w:rsidR="009D3D4C" w:rsidRPr="00F76464" w:rsidRDefault="009D3D4C" w:rsidP="009D3D4C">
                              <w:pPr>
                                <w:rPr>
                                  <w:rFonts w:ascii="Arial" w:hAnsi="Arial" w:cs="Arial"/>
                                  <w:sz w:val="14"/>
                                </w:rPr>
                              </w:pPr>
                            </w:p>
                            <w:p w14:paraId="45D03207" w14:textId="77777777" w:rsidR="009D3D4C" w:rsidRPr="00F76464" w:rsidRDefault="009D3D4C" w:rsidP="009D3D4C">
                              <w:pPr>
                                <w:rPr>
                                  <w:rFonts w:ascii="Arial" w:hAnsi="Arial" w:cs="Arial"/>
                                  <w:sz w:val="14"/>
                                </w:rPr>
                              </w:pPr>
                            </w:p>
                            <w:p w14:paraId="5F1C1686" w14:textId="77777777" w:rsidR="009D3D4C" w:rsidRPr="00F76464" w:rsidRDefault="009D3D4C" w:rsidP="009D3D4C">
                              <w:pPr>
                                <w:rPr>
                                  <w:rFonts w:ascii="Arial" w:hAnsi="Arial" w:cs="Arial"/>
                                  <w:sz w:val="14"/>
                                </w:rPr>
                              </w:pPr>
                            </w:p>
                            <w:p w14:paraId="539906AB" w14:textId="77777777" w:rsidR="009D3D4C" w:rsidRPr="00F76464" w:rsidRDefault="009D3D4C" w:rsidP="009D3D4C">
                              <w:pPr>
                                <w:rPr>
                                  <w:rFonts w:ascii="Arial" w:hAnsi="Arial" w:cs="Arial"/>
                                  <w:sz w:val="14"/>
                                </w:rPr>
                              </w:pPr>
                            </w:p>
                            <w:p w14:paraId="30A1AEDB" w14:textId="77777777" w:rsidR="009D3D4C" w:rsidRPr="00F76464" w:rsidRDefault="009D3D4C" w:rsidP="009D3D4C">
                              <w:pPr>
                                <w:rPr>
                                  <w:rFonts w:ascii="Arial" w:hAnsi="Arial" w:cs="Arial"/>
                                  <w:sz w:val="14"/>
                                </w:rPr>
                              </w:pPr>
                            </w:p>
                            <w:p w14:paraId="45BDCE24" w14:textId="77777777" w:rsidR="009D3D4C" w:rsidRPr="00F76464" w:rsidRDefault="009D3D4C" w:rsidP="009D3D4C">
                              <w:pPr>
                                <w:rPr>
                                  <w:rFonts w:ascii="Arial" w:hAnsi="Arial" w:cs="Arial"/>
                                  <w:sz w:val="14"/>
                                </w:rPr>
                              </w:pPr>
                            </w:p>
                            <w:p w14:paraId="1D9A18F7" w14:textId="77777777" w:rsidR="009D3D4C" w:rsidRPr="00F76464" w:rsidRDefault="009D3D4C" w:rsidP="009D3D4C">
                              <w:pPr>
                                <w:rPr>
                                  <w:rFonts w:ascii="Arial" w:hAnsi="Arial" w:cs="Arial"/>
                                  <w:sz w:val="14"/>
                                </w:rPr>
                              </w:pPr>
                            </w:p>
                            <w:p w14:paraId="3BBC860F" w14:textId="77777777" w:rsidR="009D3D4C" w:rsidRPr="00F76464" w:rsidRDefault="009D3D4C" w:rsidP="009D3D4C">
                              <w:pPr>
                                <w:rPr>
                                  <w:rFonts w:ascii="Arial" w:hAnsi="Arial" w:cs="Arial"/>
                                  <w:sz w:val="14"/>
                                </w:rPr>
                              </w:pPr>
                            </w:p>
                          </w:txbxContent>
                        </wps:txbx>
                        <wps:bodyPr rot="0" vert="horz" wrap="square" lIns="91440" tIns="45720" rIns="91440" bIns="45720" anchor="t" anchorCtr="0" upright="1">
                          <a:noAutofit/>
                        </wps:bodyPr>
                      </wps:wsp>
                      <wps:wsp>
                        <wps:cNvPr id="49" name="Freeform 358"/>
                        <wps:cNvSpPr>
                          <a:spLocks/>
                        </wps:cNvSpPr>
                        <wps:spPr bwMode="auto">
                          <a:xfrm>
                            <a:off x="1117600" y="3263900"/>
                            <a:ext cx="6076315" cy="611922"/>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697549" w14:textId="77777777" w:rsidR="009D3D4C" w:rsidRPr="00DA54EB" w:rsidRDefault="009D3D4C" w:rsidP="009D3D4C">
                              <w:pPr>
                                <w:pStyle w:val="BodyText"/>
                                <w:kinsoku w:val="0"/>
                                <w:overflowPunct w:val="0"/>
                                <w:spacing w:line="200" w:lineRule="exact"/>
                                <w:jc w:val="both"/>
                                <w:rPr>
                                  <w:color w:val="000000" w:themeColor="text1"/>
                                  <w:sz w:val="15"/>
                                  <w:szCs w:val="15"/>
                                  <w:lang w:val="el-GR"/>
                                </w:rPr>
                              </w:pPr>
                              <w:r w:rsidRPr="00DA54EB">
                                <w:rPr>
                                  <w:color w:val="000000" w:themeColor="text1"/>
                                  <w:sz w:val="15"/>
                                  <w:szCs w:val="15"/>
                                  <w:lang w:val="el-GR"/>
                                </w:rPr>
                                <w:t xml:space="preserve">Η τάση παράγεται σε δύο στάδια. Το πρώτο στάδιο συνίσταται στη χρονική εξομάλυνση του δείκτη επιχειρηματικών προσδοκιών χρησιμοποιώντας το </w:t>
                              </w:r>
                              <w:proofErr w:type="spellStart"/>
                              <w:r w:rsidRPr="00DA54EB">
                                <w:rPr>
                                  <w:color w:val="000000" w:themeColor="text1"/>
                                  <w:sz w:val="15"/>
                                  <w:szCs w:val="15"/>
                                  <w:lang w:val="el-GR"/>
                                </w:rPr>
                                <w:t>Hodrick</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Prescott</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filter</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HPf</w:t>
                              </w:r>
                              <w:proofErr w:type="spellEnd"/>
                              <w:r w:rsidRPr="00DA54EB">
                                <w:rPr>
                                  <w:color w:val="000000" w:themeColor="text1"/>
                                  <w:sz w:val="15"/>
                                  <w:szCs w:val="15"/>
                                  <w:lang w:val="el-GR"/>
                                </w:rPr>
                                <w:t>), "</w:t>
                              </w:r>
                              <w:proofErr w:type="spellStart"/>
                              <w:r w:rsidRPr="00DA54EB">
                                <w:rPr>
                                  <w:color w:val="000000" w:themeColor="text1"/>
                                  <w:sz w:val="15"/>
                                  <w:szCs w:val="15"/>
                                  <w:lang w:val="el-GR"/>
                                </w:rPr>
                                <w:t>Postwar</w:t>
                              </w:r>
                              <w:proofErr w:type="spellEnd"/>
                              <w:r w:rsidRPr="00DA54EB">
                                <w:rPr>
                                  <w:color w:val="000000" w:themeColor="text1"/>
                                  <w:sz w:val="15"/>
                                  <w:szCs w:val="15"/>
                                  <w:lang w:val="el-GR"/>
                                </w:rPr>
                                <w:t xml:space="preserve"> U.S. Business </w:t>
                              </w:r>
                              <w:proofErr w:type="spellStart"/>
                              <w:r w:rsidRPr="00DA54EB">
                                <w:rPr>
                                  <w:color w:val="000000" w:themeColor="text1"/>
                                  <w:sz w:val="15"/>
                                  <w:szCs w:val="15"/>
                                  <w:lang w:val="el-GR"/>
                                </w:rPr>
                                <w:t>Cycles</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An</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Empirical</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Investigation</w:t>
                              </w:r>
                              <w:proofErr w:type="spellEnd"/>
                              <w:r w:rsidRPr="00DA54EB">
                                <w:rPr>
                                  <w:color w:val="000000" w:themeColor="text1"/>
                                  <w:sz w:val="15"/>
                                  <w:szCs w:val="15"/>
                                  <w:lang w:val="el-GR"/>
                                </w:rPr>
                                <w:t xml:space="preserve">", JMCB (1997), μια μεθοδολογία απομόνωσης της κυκλικής συνιστώσας της χρονολογικής σειράς, ώστε να λαμβάνεται εν τέλει μία </w:t>
                              </w:r>
                              <w:proofErr w:type="spellStart"/>
                              <w:r w:rsidRPr="00DA54EB">
                                <w:rPr>
                                  <w:color w:val="000000" w:themeColor="text1"/>
                                  <w:sz w:val="15"/>
                                  <w:szCs w:val="15"/>
                                  <w:lang w:val="el-GR"/>
                                </w:rPr>
                                <w:t>χρονοσειρά</w:t>
                              </w:r>
                              <w:proofErr w:type="spellEnd"/>
                              <w:r w:rsidRPr="00DA54EB">
                                <w:rPr>
                                  <w:color w:val="000000" w:themeColor="text1"/>
                                  <w:sz w:val="15"/>
                                  <w:szCs w:val="15"/>
                                  <w:lang w:val="el-GR"/>
                                </w:rPr>
                                <w:t xml:space="preserve"> της τάσης. Στο δεύτερο στάδιο, η σειρά αυτή </w:t>
                              </w:r>
                              <w:proofErr w:type="spellStart"/>
                              <w:r w:rsidRPr="00DA54EB">
                                <w:rPr>
                                  <w:color w:val="000000" w:themeColor="text1"/>
                                  <w:sz w:val="15"/>
                                  <w:szCs w:val="15"/>
                                  <w:lang w:val="el-GR"/>
                                </w:rPr>
                                <w:t>κανονικοποιείται</w:t>
                              </w:r>
                              <w:proofErr w:type="spellEnd"/>
                              <w:r w:rsidRPr="00DA54EB">
                                <w:rPr>
                                  <w:color w:val="000000" w:themeColor="text1"/>
                                  <w:sz w:val="15"/>
                                  <w:szCs w:val="15"/>
                                  <w:lang w:val="el-GR"/>
                                </w:rPr>
                                <w:t xml:space="preserve"> με μηδενικό μέσο και </w:t>
                              </w:r>
                              <w:proofErr w:type="spellStart"/>
                              <w:r w:rsidRPr="00DA54EB">
                                <w:rPr>
                                  <w:color w:val="000000" w:themeColor="text1"/>
                                  <w:sz w:val="15"/>
                                  <w:szCs w:val="15"/>
                                  <w:lang w:val="el-GR"/>
                                </w:rPr>
                                <w:t>μοναδιαία</w:t>
                              </w:r>
                              <w:proofErr w:type="spellEnd"/>
                              <w:r w:rsidRPr="00DA54EB">
                                <w:rPr>
                                  <w:color w:val="000000" w:themeColor="text1"/>
                                  <w:sz w:val="15"/>
                                  <w:szCs w:val="15"/>
                                  <w:lang w:val="el-GR"/>
                                </w:rPr>
                                <w:t xml:space="preserve"> τυπική απόκλιση.</w:t>
                              </w:r>
                            </w:p>
                            <w:p w14:paraId="2AC5334F" w14:textId="77777777" w:rsidR="009D3D4C" w:rsidRPr="00C86A51" w:rsidRDefault="009D3D4C" w:rsidP="009D3D4C">
                              <w:pPr>
                                <w:spacing w:after="0" w:line="240" w:lineRule="auto"/>
                                <w:rPr>
                                  <w:rFonts w:ascii="Arial" w:hAnsi="Arial" w:cs="Arial"/>
                                  <w:sz w:val="14"/>
                                </w:rPr>
                              </w:pPr>
                            </w:p>
                            <w:p w14:paraId="6A4E239B" w14:textId="77777777" w:rsidR="009D3D4C" w:rsidRPr="00C86A51" w:rsidRDefault="009D3D4C" w:rsidP="009D3D4C">
                              <w:pPr>
                                <w:spacing w:after="0" w:line="240" w:lineRule="auto"/>
                                <w:rPr>
                                  <w:rFonts w:ascii="Arial" w:hAnsi="Arial" w:cs="Arial"/>
                                  <w:sz w:val="14"/>
                                </w:rPr>
                              </w:pPr>
                            </w:p>
                            <w:p w14:paraId="52B8DD34" w14:textId="77777777" w:rsidR="009D3D4C" w:rsidRPr="00F76464" w:rsidRDefault="009D3D4C" w:rsidP="009D3D4C">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190B0350" w14:textId="77777777" w:rsidR="009D3D4C" w:rsidRPr="00F76464" w:rsidRDefault="009D3D4C" w:rsidP="009D3D4C">
                              <w:pPr>
                                <w:rPr>
                                  <w:rFonts w:ascii="Arial" w:hAnsi="Arial" w:cs="Arial"/>
                                  <w:sz w:val="14"/>
                                </w:rPr>
                              </w:pPr>
                            </w:p>
                            <w:p w14:paraId="568ACB5C" w14:textId="77777777" w:rsidR="009D3D4C" w:rsidRPr="00F76464" w:rsidRDefault="009D3D4C" w:rsidP="009D3D4C">
                              <w:pPr>
                                <w:rPr>
                                  <w:rFonts w:ascii="Arial" w:hAnsi="Arial" w:cs="Arial"/>
                                  <w:sz w:val="14"/>
                                </w:rPr>
                              </w:pPr>
                            </w:p>
                            <w:p w14:paraId="25A86436" w14:textId="77777777" w:rsidR="009D3D4C" w:rsidRPr="00F76464" w:rsidRDefault="009D3D4C" w:rsidP="009D3D4C">
                              <w:pPr>
                                <w:rPr>
                                  <w:rFonts w:ascii="Arial" w:hAnsi="Arial" w:cs="Arial"/>
                                  <w:sz w:val="14"/>
                                </w:rPr>
                              </w:pPr>
                            </w:p>
                            <w:p w14:paraId="481932A6" w14:textId="77777777" w:rsidR="009D3D4C" w:rsidRPr="00F76464" w:rsidRDefault="009D3D4C" w:rsidP="009D3D4C">
                              <w:pPr>
                                <w:rPr>
                                  <w:rFonts w:ascii="Arial" w:hAnsi="Arial" w:cs="Arial"/>
                                  <w:sz w:val="14"/>
                                </w:rPr>
                              </w:pPr>
                            </w:p>
                            <w:p w14:paraId="09B8EBA4" w14:textId="77777777" w:rsidR="009D3D4C" w:rsidRPr="00F76464" w:rsidRDefault="009D3D4C" w:rsidP="009D3D4C">
                              <w:pPr>
                                <w:rPr>
                                  <w:rFonts w:ascii="Arial" w:hAnsi="Arial" w:cs="Arial"/>
                                  <w:sz w:val="14"/>
                                </w:rPr>
                              </w:pPr>
                            </w:p>
                            <w:p w14:paraId="1634A42F" w14:textId="77777777" w:rsidR="009D3D4C" w:rsidRPr="00F76464" w:rsidRDefault="009D3D4C" w:rsidP="009D3D4C">
                              <w:pPr>
                                <w:rPr>
                                  <w:rFonts w:ascii="Arial" w:hAnsi="Arial" w:cs="Arial"/>
                                  <w:sz w:val="14"/>
                                </w:rPr>
                              </w:pPr>
                            </w:p>
                            <w:p w14:paraId="7C8B5BFD" w14:textId="77777777" w:rsidR="009D3D4C" w:rsidRPr="00F76464" w:rsidRDefault="009D3D4C" w:rsidP="009D3D4C">
                              <w:pPr>
                                <w:rPr>
                                  <w:rFonts w:ascii="Arial" w:hAnsi="Arial" w:cs="Arial"/>
                                  <w:sz w:val="14"/>
                                </w:rPr>
                              </w:pPr>
                            </w:p>
                            <w:p w14:paraId="0954EC9A" w14:textId="77777777" w:rsidR="009D3D4C" w:rsidRPr="00F76464" w:rsidRDefault="009D3D4C" w:rsidP="009D3D4C">
                              <w:pPr>
                                <w:rPr>
                                  <w:rFonts w:ascii="Arial" w:hAnsi="Arial" w:cs="Arial"/>
                                  <w:sz w:val="14"/>
                                </w:rPr>
                              </w:pPr>
                            </w:p>
                            <w:p w14:paraId="1A0594CF" w14:textId="77777777" w:rsidR="009D3D4C" w:rsidRPr="00F76464" w:rsidRDefault="009D3D4C" w:rsidP="009D3D4C">
                              <w:pPr>
                                <w:rPr>
                                  <w:rFonts w:ascii="Arial" w:hAnsi="Arial" w:cs="Arial"/>
                                  <w:sz w:val="14"/>
                                </w:rPr>
                              </w:pPr>
                            </w:p>
                            <w:p w14:paraId="632A79E7" w14:textId="77777777" w:rsidR="009D3D4C" w:rsidRPr="00F76464" w:rsidRDefault="009D3D4C" w:rsidP="009D3D4C">
                              <w:pPr>
                                <w:rPr>
                                  <w:rFonts w:ascii="Arial" w:hAnsi="Arial" w:cs="Arial"/>
                                  <w:sz w:val="14"/>
                                </w:rPr>
                              </w:pPr>
                            </w:p>
                            <w:p w14:paraId="6F936F4D" w14:textId="77777777" w:rsidR="009D3D4C" w:rsidRPr="00F76464" w:rsidRDefault="009D3D4C" w:rsidP="009D3D4C">
                              <w:pPr>
                                <w:rPr>
                                  <w:rFonts w:ascii="Arial" w:hAnsi="Arial" w:cs="Arial"/>
                                  <w:sz w:val="14"/>
                                </w:rPr>
                              </w:pPr>
                            </w:p>
                            <w:p w14:paraId="0621DBC1" w14:textId="77777777" w:rsidR="009D3D4C" w:rsidRPr="00F76464" w:rsidRDefault="009D3D4C" w:rsidP="009D3D4C">
                              <w:pPr>
                                <w:rPr>
                                  <w:rFonts w:ascii="Arial" w:hAnsi="Arial" w:cs="Arial"/>
                                  <w:sz w:val="14"/>
                                </w:rPr>
                              </w:pPr>
                            </w:p>
                          </w:txbxContent>
                        </wps:txbx>
                        <wps:bodyPr rot="0" vert="horz" wrap="square" lIns="91440" tIns="45720" rIns="91440" bIns="45720" anchor="t" anchorCtr="0" upright="1">
                          <a:noAutofit/>
                        </wps:bodyPr>
                      </wps:wsp>
                    </wpg:wgp>
                  </a:graphicData>
                </a:graphic>
              </wp:anchor>
            </w:drawing>
          </mc:Choice>
          <mc:Fallback>
            <w:pict>
              <v:group w14:anchorId="7F83E633" id="Group 12" o:spid="_x0000_s1029" style="position:absolute;left:0;text-align:left;margin-left:.5pt;margin-top:7.7pt;width:567.4pt;height:305.2pt;z-index:251692032" coordsize="72059,3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">
                <v:group id="_x0000_s1030" style="position:absolute;left:63;width:71996;height:32397"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24" o:spid="_x0000_s1031"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01274EBA" w14:textId="46242F4B" w:rsidR="00D75593" w:rsidRPr="009D3D4C" w:rsidRDefault="00D75593" w:rsidP="00D75593">
                          <w:pPr>
                            <w:jc w:val="center"/>
                            <w:rPr>
                              <w:rFonts w:ascii="Arial" w:hAnsi="Arial" w:cs="Arial"/>
                              <w:color w:val="E24C37"/>
                              <w:spacing w:val="-4"/>
                              <w:sz w:val="18"/>
                            </w:rPr>
                          </w:pPr>
                          <w:r w:rsidRPr="00565038">
                            <w:rPr>
                              <w:rFonts w:ascii="Arial" w:hAnsi="Arial" w:cs="Arial"/>
                              <w:color w:val="E24C37"/>
                              <w:spacing w:val="-4"/>
                              <w:sz w:val="18"/>
                            </w:rPr>
                            <w:br/>
                          </w:r>
                          <w:r w:rsidRPr="000753F7">
                            <w:rPr>
                              <w:rFonts w:ascii="Arial" w:hAnsi="Arial" w:cs="Arial"/>
                              <w:color w:val="E24C37"/>
                              <w:spacing w:val="-4"/>
                              <w:sz w:val="18"/>
                            </w:rPr>
                            <w:t>ΓΡΑΦΗΜΑ</w:t>
                          </w:r>
                          <w:r w:rsidRPr="009D3D4C">
                            <w:rPr>
                              <w:rFonts w:ascii="Arial" w:hAnsi="Arial" w:cs="Arial"/>
                              <w:color w:val="E24C37"/>
                              <w:spacing w:val="-4"/>
                              <w:sz w:val="18"/>
                            </w:rPr>
                            <w:t xml:space="preserve"> </w:t>
                          </w:r>
                          <w:r w:rsidR="00B14DB5" w:rsidRPr="009D3D4C">
                            <w:rPr>
                              <w:rFonts w:ascii="Arial" w:hAnsi="Arial" w:cs="Arial"/>
                              <w:color w:val="E24C37"/>
                              <w:spacing w:val="-4"/>
                              <w:sz w:val="18"/>
                            </w:rPr>
                            <w:t>2</w:t>
                          </w:r>
                        </w:p>
                        <w:p w14:paraId="5C03D6B0" w14:textId="77777777" w:rsidR="00D75593" w:rsidRPr="009D3D4C" w:rsidRDefault="00D75593" w:rsidP="00D75593">
                          <w:pPr>
                            <w:jc w:val="center"/>
                            <w:rPr>
                              <w:rFonts w:ascii="Arial" w:hAnsi="Arial" w:cs="Arial"/>
                              <w:color w:val="E24C37"/>
                              <w:spacing w:val="-4"/>
                              <w:sz w:val="18"/>
                            </w:rPr>
                          </w:pPr>
                        </w:p>
                        <w:p w14:paraId="1A5002B8" w14:textId="77777777" w:rsidR="00D75593" w:rsidRPr="009D3D4C" w:rsidRDefault="00D75593" w:rsidP="00D75593">
                          <w:pPr>
                            <w:jc w:val="center"/>
                            <w:rPr>
                              <w:rFonts w:ascii="Arial" w:hAnsi="Arial" w:cs="Arial"/>
                              <w:color w:val="E24C37"/>
                              <w:spacing w:val="-4"/>
                              <w:sz w:val="18"/>
                            </w:rPr>
                          </w:pPr>
                        </w:p>
                        <w:p w14:paraId="0A85178D" w14:textId="77777777" w:rsidR="00D75593" w:rsidRPr="009D3D4C" w:rsidRDefault="00D75593" w:rsidP="00D75593">
                          <w:pPr>
                            <w:jc w:val="center"/>
                            <w:rPr>
                              <w:rFonts w:ascii="Arial" w:hAnsi="Arial" w:cs="Arial"/>
                              <w:color w:val="E24C37"/>
                              <w:spacing w:val="-4"/>
                              <w:sz w:val="18"/>
                            </w:rPr>
                          </w:pPr>
                        </w:p>
                        <w:p w14:paraId="2EE5335F" w14:textId="77777777" w:rsidR="00D75593" w:rsidRPr="009D3D4C" w:rsidRDefault="00D75593" w:rsidP="00D75593">
                          <w:pPr>
                            <w:jc w:val="center"/>
                            <w:rPr>
                              <w:rFonts w:ascii="Arial" w:hAnsi="Arial" w:cs="Arial"/>
                              <w:color w:val="E24C37"/>
                              <w:spacing w:val="-4"/>
                              <w:sz w:val="18"/>
                            </w:rPr>
                          </w:pPr>
                        </w:p>
                        <w:p w14:paraId="29F0915D" w14:textId="77777777" w:rsidR="00D75593" w:rsidRPr="009D3D4C" w:rsidRDefault="00D75593" w:rsidP="00D75593">
                          <w:pPr>
                            <w:jc w:val="center"/>
                            <w:rPr>
                              <w:rFonts w:ascii="Arial" w:hAnsi="Arial" w:cs="Arial"/>
                              <w:color w:val="E24C37"/>
                              <w:spacing w:val="-4"/>
                              <w:sz w:val="18"/>
                            </w:rPr>
                          </w:pPr>
                        </w:p>
                        <w:p w14:paraId="0D056C10" w14:textId="77777777" w:rsidR="00D75593" w:rsidRPr="009D3D4C" w:rsidRDefault="00D75593" w:rsidP="00D75593">
                          <w:pPr>
                            <w:jc w:val="center"/>
                            <w:rPr>
                              <w:rFonts w:ascii="Arial" w:hAnsi="Arial" w:cs="Arial"/>
                              <w:color w:val="E24C37"/>
                              <w:spacing w:val="-4"/>
                              <w:sz w:val="18"/>
                            </w:rPr>
                          </w:pPr>
                        </w:p>
                        <w:p w14:paraId="6BDD426D" w14:textId="77777777" w:rsidR="00140CE2" w:rsidRPr="009D3D4C" w:rsidRDefault="00140CE2" w:rsidP="00140CE2">
                          <w:pPr>
                            <w:jc w:val="center"/>
                            <w:rPr>
                              <w:rFonts w:ascii="Arial" w:hAnsi="Arial" w:cs="Arial"/>
                              <w:color w:val="000000"/>
                              <w:spacing w:val="-4"/>
                              <w:sz w:val="18"/>
                            </w:rPr>
                          </w:pPr>
                        </w:p>
                        <w:p w14:paraId="495AD050" w14:textId="77777777" w:rsidR="006E2A2D" w:rsidRPr="009D3D4C" w:rsidRDefault="006E2A2D" w:rsidP="00140CE2">
                          <w:pPr>
                            <w:jc w:val="center"/>
                            <w:rPr>
                              <w:rFonts w:ascii="Arial" w:hAnsi="Arial" w:cs="Arial"/>
                              <w:color w:val="000000"/>
                              <w:spacing w:val="-4"/>
                              <w:sz w:val="18"/>
                            </w:rPr>
                          </w:pPr>
                        </w:p>
                        <w:p w14:paraId="4EF84D31" w14:textId="068395C9" w:rsidR="00D75593" w:rsidRPr="009D3D4C" w:rsidRDefault="00D75593" w:rsidP="00140CE2">
                          <w:pPr>
                            <w:jc w:val="center"/>
                            <w:rPr>
                              <w:rFonts w:ascii="Arial" w:hAnsi="Arial" w:cs="Arial"/>
                              <w:color w:val="C00000"/>
                              <w:sz w:val="18"/>
                            </w:rPr>
                          </w:pPr>
                          <w:r w:rsidRPr="003F4835">
                            <w:rPr>
                              <w:rFonts w:ascii="Arial" w:hAnsi="Arial" w:cs="Arial"/>
                              <w:color w:val="000000"/>
                              <w:spacing w:val="-4"/>
                              <w:sz w:val="18"/>
                            </w:rPr>
                            <w:t>Πηγή</w:t>
                          </w:r>
                          <w:r w:rsidRPr="009D3D4C">
                            <w:rPr>
                              <w:rFonts w:ascii="Arial" w:hAnsi="Arial" w:cs="Arial"/>
                              <w:color w:val="000000"/>
                              <w:spacing w:val="-4"/>
                              <w:sz w:val="18"/>
                            </w:rPr>
                            <w:t>:</w:t>
                          </w:r>
                          <w:r w:rsidR="00140CE2" w:rsidRPr="009D3D4C">
                            <w:rPr>
                              <w:rFonts w:ascii="Arial" w:hAnsi="Arial" w:cs="Arial"/>
                              <w:color w:val="000000"/>
                              <w:spacing w:val="-4"/>
                              <w:sz w:val="18"/>
                            </w:rPr>
                            <w:t xml:space="preserve"> </w:t>
                          </w:r>
                          <w:r w:rsidR="009D3D4C" w:rsidRPr="009D3D4C">
                            <w:rPr>
                              <w:rFonts w:ascii="Arial" w:hAnsi="Arial" w:cs="Arial"/>
                              <w:color w:val="000000"/>
                              <w:spacing w:val="-4"/>
                              <w:sz w:val="18"/>
                            </w:rPr>
                            <w:t>Ευρωπαϊκή Επιτροπή,  Υπολογισμοί Alpha Bank</w:t>
                          </w:r>
                        </w:p>
                      </w:txbxContent>
                    </v:textbox>
                  </v:rect>
                  <v:shape id="Freeform 364" o:spid="_x0000_s1032"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08078515" w14:textId="045F9A58" w:rsidR="00D75593" w:rsidRDefault="009D3D4C" w:rsidP="005308D8">
                          <w:pPr>
                            <w:tabs>
                              <w:tab w:val="left" w:pos="2410"/>
                            </w:tabs>
                            <w:spacing w:after="0" w:line="240" w:lineRule="auto"/>
                            <w:rPr>
                              <w:rFonts w:ascii="Arial" w:eastAsia="Arial" w:hAnsi="Arial" w:cs="Arial"/>
                              <w:color w:val="0E3B70"/>
                              <w:sz w:val="20"/>
                              <w:szCs w:val="20"/>
                            </w:rPr>
                          </w:pPr>
                          <w:r w:rsidRPr="009D3D4C">
                            <w:rPr>
                              <w:rFonts w:ascii="Arial" w:eastAsia="Arial" w:hAnsi="Arial" w:cs="Arial"/>
                              <w:color w:val="0E3B70"/>
                              <w:sz w:val="20"/>
                              <w:szCs w:val="20"/>
                            </w:rPr>
                            <w:t>Διαχρονική Πορεία και Φάσεις Εξέλιξης του Δείκτη Οικονομικού Κλίματος (</w:t>
                          </w:r>
                          <w:proofErr w:type="spellStart"/>
                          <w:r w:rsidRPr="009D3D4C">
                            <w:rPr>
                              <w:rFonts w:ascii="Arial" w:eastAsia="Arial" w:hAnsi="Arial" w:cs="Arial"/>
                              <w:color w:val="0E3B70"/>
                              <w:sz w:val="20"/>
                              <w:szCs w:val="20"/>
                            </w:rPr>
                            <w:t>Tracer</w:t>
                          </w:r>
                          <w:proofErr w:type="spellEnd"/>
                          <w:r w:rsidRPr="009D3D4C">
                            <w:rPr>
                              <w:rFonts w:ascii="Arial" w:eastAsia="Arial" w:hAnsi="Arial" w:cs="Arial"/>
                              <w:color w:val="0E3B70"/>
                              <w:sz w:val="20"/>
                              <w:szCs w:val="20"/>
                            </w:rPr>
                            <w:t xml:space="preserve"> </w:t>
                          </w:r>
                          <w:proofErr w:type="spellStart"/>
                          <w:r w:rsidRPr="009D3D4C">
                            <w:rPr>
                              <w:rFonts w:ascii="Arial" w:eastAsia="Arial" w:hAnsi="Arial" w:cs="Arial"/>
                              <w:color w:val="0E3B70"/>
                              <w:sz w:val="20"/>
                              <w:szCs w:val="20"/>
                            </w:rPr>
                            <w:t>Graph</w:t>
                          </w:r>
                          <w:proofErr w:type="spellEnd"/>
                          <w:r w:rsidRPr="009D3D4C">
                            <w:rPr>
                              <w:rFonts w:ascii="Arial" w:eastAsia="Arial" w:hAnsi="Arial" w:cs="Arial"/>
                              <w:color w:val="0E3B70"/>
                              <w:sz w:val="20"/>
                              <w:szCs w:val="20"/>
                            </w:rPr>
                            <w:t>) σε Ελλάδα και ΕΕ-27</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5AA82EC0" w:rsidR="00D75593" w:rsidRDefault="009C4651" w:rsidP="00D75593">
                          <w:pPr>
                            <w:tabs>
                              <w:tab w:val="left" w:pos="2410"/>
                            </w:tabs>
                            <w:spacing w:after="0" w:line="240" w:lineRule="auto"/>
                            <w:rPr>
                              <w:rFonts w:ascii="Arial" w:eastAsia="Arial" w:hAnsi="Arial" w:cs="Arial"/>
                              <w:color w:val="0E3B70"/>
                              <w:sz w:val="20"/>
                              <w:szCs w:val="20"/>
                            </w:rPr>
                          </w:pPr>
                          <w:r w:rsidRPr="009C4651">
                            <w:rPr>
                              <w:noProof/>
                            </w:rPr>
                            <w:drawing>
                              <wp:inline distT="0" distB="0" distL="0" distR="0" wp14:anchorId="5796F83E" wp14:editId="7A6DA036">
                                <wp:extent cx="5842000"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0" cy="2781300"/>
                                        </a:xfrm>
                                        <a:prstGeom prst="rect">
                                          <a:avLst/>
                                        </a:prstGeom>
                                        <a:noFill/>
                                        <a:ln>
                                          <a:noFill/>
                                        </a:ln>
                                      </pic:spPr>
                                    </pic:pic>
                                  </a:graphicData>
                                </a:graphic>
                              </wp:inline>
                            </w:drawing>
                          </w:r>
                        </w:p>
                        <w:p w14:paraId="5B3624B8" w14:textId="77777777" w:rsidR="00D56AD2" w:rsidRDefault="00D56AD2"/>
                      </w:txbxContent>
                    </v:textbox>
                  </v:shape>
                </v:group>
                <v:shape id="Freeform 358" o:spid="_x0000_s1033" style="position:absolute;top:32575;width:10077;height:611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" adj="-11796480,,5400" path="m9585,l,,,4123r9585,l9585,xe" fillcolor="#e5e4de" stroked="f">
                  <v:stroke joinstyle="round"/>
                  <v:formulas/>
                  <v:path arrowok="t" o:connecttype="custom" o:connectlocs="639851320,0;0,0;0,389717741;639851320,389717741;639851320,0" o:connectangles="0,0,0,0,0" textboxrect="0,0,9586,4124"/>
                  <v:textbox>
                    <w:txbxContent>
                      <w:p w14:paraId="50651C01" w14:textId="77777777" w:rsidR="009D3D4C" w:rsidRPr="00F27802" w:rsidRDefault="009D3D4C" w:rsidP="009D3D4C">
                        <w:pPr>
                          <w:jc w:val="center"/>
                          <w:rPr>
                            <w:rFonts w:ascii="Arial" w:hAnsi="Arial" w:cs="Arial"/>
                            <w:b/>
                            <w:color w:val="0070C0"/>
                            <w:sz w:val="18"/>
                          </w:rPr>
                        </w:pPr>
                        <w:bookmarkStart w:id="1" w:name="note"/>
                        <w:r>
                          <w:rPr>
                            <w:rFonts w:ascii="Arial" w:hAnsi="Arial" w:cs="Arial"/>
                            <w:b/>
                            <w:color w:val="0070C0"/>
                            <w:sz w:val="18"/>
                          </w:rPr>
                          <w:t>Σημείωση</w:t>
                        </w:r>
                        <w:bookmarkEnd w:id="1"/>
                        <w:r w:rsidRPr="00F27802">
                          <w:rPr>
                            <w:rFonts w:ascii="Arial" w:hAnsi="Arial" w:cs="Arial"/>
                            <w:b/>
                            <w:color w:val="0070C0"/>
                            <w:sz w:val="18"/>
                          </w:rPr>
                          <w:t>:</w:t>
                        </w:r>
                      </w:p>
                      <w:p w14:paraId="51F02B9A" w14:textId="77777777" w:rsidR="009D3D4C" w:rsidRPr="00F76464" w:rsidRDefault="009D3D4C" w:rsidP="009D3D4C">
                        <w:pPr>
                          <w:rPr>
                            <w:rFonts w:ascii="Arial" w:hAnsi="Arial" w:cs="Arial"/>
                            <w:sz w:val="14"/>
                          </w:rPr>
                        </w:pPr>
                      </w:p>
                      <w:p w14:paraId="05C5999A" w14:textId="77777777" w:rsidR="009D3D4C" w:rsidRPr="00F76464" w:rsidRDefault="009D3D4C" w:rsidP="009D3D4C">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08A25695" w14:textId="77777777" w:rsidR="009D3D4C" w:rsidRPr="00F76464" w:rsidRDefault="009D3D4C" w:rsidP="009D3D4C">
                        <w:pPr>
                          <w:rPr>
                            <w:rFonts w:ascii="Arial" w:hAnsi="Arial" w:cs="Arial"/>
                            <w:sz w:val="14"/>
                          </w:rPr>
                        </w:pPr>
                      </w:p>
                      <w:p w14:paraId="56E036FE" w14:textId="77777777" w:rsidR="009D3D4C" w:rsidRPr="00F76464" w:rsidRDefault="009D3D4C" w:rsidP="009D3D4C">
                        <w:pPr>
                          <w:rPr>
                            <w:rFonts w:ascii="Arial" w:hAnsi="Arial" w:cs="Arial"/>
                            <w:sz w:val="14"/>
                          </w:rPr>
                        </w:pPr>
                      </w:p>
                      <w:p w14:paraId="72AA9632" w14:textId="77777777" w:rsidR="009D3D4C" w:rsidRPr="00F76464" w:rsidRDefault="009D3D4C" w:rsidP="009D3D4C">
                        <w:pPr>
                          <w:rPr>
                            <w:rFonts w:ascii="Arial" w:hAnsi="Arial" w:cs="Arial"/>
                            <w:sz w:val="14"/>
                          </w:rPr>
                        </w:pPr>
                      </w:p>
                      <w:p w14:paraId="1550F9E6" w14:textId="77777777" w:rsidR="009D3D4C" w:rsidRPr="00F76464" w:rsidRDefault="009D3D4C" w:rsidP="009D3D4C">
                        <w:pPr>
                          <w:rPr>
                            <w:rFonts w:ascii="Arial" w:hAnsi="Arial" w:cs="Arial"/>
                            <w:sz w:val="14"/>
                          </w:rPr>
                        </w:pPr>
                      </w:p>
                      <w:p w14:paraId="5E8F983D" w14:textId="77777777" w:rsidR="009D3D4C" w:rsidRPr="00F76464" w:rsidRDefault="009D3D4C" w:rsidP="009D3D4C">
                        <w:pPr>
                          <w:rPr>
                            <w:rFonts w:ascii="Arial" w:hAnsi="Arial" w:cs="Arial"/>
                            <w:sz w:val="14"/>
                          </w:rPr>
                        </w:pPr>
                      </w:p>
                      <w:p w14:paraId="45D03207" w14:textId="77777777" w:rsidR="009D3D4C" w:rsidRPr="00F76464" w:rsidRDefault="009D3D4C" w:rsidP="009D3D4C">
                        <w:pPr>
                          <w:rPr>
                            <w:rFonts w:ascii="Arial" w:hAnsi="Arial" w:cs="Arial"/>
                            <w:sz w:val="14"/>
                          </w:rPr>
                        </w:pPr>
                      </w:p>
                      <w:p w14:paraId="5F1C1686" w14:textId="77777777" w:rsidR="009D3D4C" w:rsidRPr="00F76464" w:rsidRDefault="009D3D4C" w:rsidP="009D3D4C">
                        <w:pPr>
                          <w:rPr>
                            <w:rFonts w:ascii="Arial" w:hAnsi="Arial" w:cs="Arial"/>
                            <w:sz w:val="14"/>
                          </w:rPr>
                        </w:pPr>
                      </w:p>
                      <w:p w14:paraId="539906AB" w14:textId="77777777" w:rsidR="009D3D4C" w:rsidRPr="00F76464" w:rsidRDefault="009D3D4C" w:rsidP="009D3D4C">
                        <w:pPr>
                          <w:rPr>
                            <w:rFonts w:ascii="Arial" w:hAnsi="Arial" w:cs="Arial"/>
                            <w:sz w:val="14"/>
                          </w:rPr>
                        </w:pPr>
                      </w:p>
                      <w:p w14:paraId="30A1AEDB" w14:textId="77777777" w:rsidR="009D3D4C" w:rsidRPr="00F76464" w:rsidRDefault="009D3D4C" w:rsidP="009D3D4C">
                        <w:pPr>
                          <w:rPr>
                            <w:rFonts w:ascii="Arial" w:hAnsi="Arial" w:cs="Arial"/>
                            <w:sz w:val="14"/>
                          </w:rPr>
                        </w:pPr>
                      </w:p>
                      <w:p w14:paraId="45BDCE24" w14:textId="77777777" w:rsidR="009D3D4C" w:rsidRPr="00F76464" w:rsidRDefault="009D3D4C" w:rsidP="009D3D4C">
                        <w:pPr>
                          <w:rPr>
                            <w:rFonts w:ascii="Arial" w:hAnsi="Arial" w:cs="Arial"/>
                            <w:sz w:val="14"/>
                          </w:rPr>
                        </w:pPr>
                      </w:p>
                      <w:p w14:paraId="1D9A18F7" w14:textId="77777777" w:rsidR="009D3D4C" w:rsidRPr="00F76464" w:rsidRDefault="009D3D4C" w:rsidP="009D3D4C">
                        <w:pPr>
                          <w:rPr>
                            <w:rFonts w:ascii="Arial" w:hAnsi="Arial" w:cs="Arial"/>
                            <w:sz w:val="14"/>
                          </w:rPr>
                        </w:pPr>
                      </w:p>
                      <w:p w14:paraId="3BBC860F" w14:textId="77777777" w:rsidR="009D3D4C" w:rsidRPr="00F76464" w:rsidRDefault="009D3D4C" w:rsidP="009D3D4C">
                        <w:pPr>
                          <w:rPr>
                            <w:rFonts w:ascii="Arial" w:hAnsi="Arial" w:cs="Arial"/>
                            <w:sz w:val="14"/>
                          </w:rPr>
                        </w:pPr>
                      </w:p>
                    </w:txbxContent>
                  </v:textbox>
                </v:shape>
                <v:shape id="Freeform 358" o:spid="_x0000_s1034" style="position:absolute;left:11176;top:32639;width:60763;height:611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" adj="-11796480,,5400" path="m9585,l,,,4123r9585,l9585,xe" fillcolor="#e5e4de" stroked="f">
                  <v:stroke joinstyle="round"/>
                  <v:formulas/>
                  <v:path arrowok="t" o:connecttype="custom" o:connectlocs="2147483646,0;0,0;0,389983499;2147483646,389983499;2147483646,0" o:connectangles="0,0,0,0,0" textboxrect="0,0,9586,4124"/>
                  <v:textbox>
                    <w:txbxContent>
                      <w:p w14:paraId="2A697549" w14:textId="77777777" w:rsidR="009D3D4C" w:rsidRPr="00DA54EB" w:rsidRDefault="009D3D4C" w:rsidP="009D3D4C">
                        <w:pPr>
                          <w:pStyle w:val="BodyText"/>
                          <w:kinsoku w:val="0"/>
                          <w:overflowPunct w:val="0"/>
                          <w:spacing w:line="200" w:lineRule="exact"/>
                          <w:jc w:val="both"/>
                          <w:rPr>
                            <w:color w:val="000000" w:themeColor="text1"/>
                            <w:sz w:val="15"/>
                            <w:szCs w:val="15"/>
                            <w:lang w:val="el-GR"/>
                          </w:rPr>
                        </w:pPr>
                        <w:r w:rsidRPr="00DA54EB">
                          <w:rPr>
                            <w:color w:val="000000" w:themeColor="text1"/>
                            <w:sz w:val="15"/>
                            <w:szCs w:val="15"/>
                            <w:lang w:val="el-GR"/>
                          </w:rPr>
                          <w:t xml:space="preserve">Η τάση παράγεται σε δύο στάδια. Το πρώτο στάδιο συνίσταται στη χρονική εξομάλυνση του δείκτη επιχειρηματικών προσδοκιών χρησιμοποιώντας το </w:t>
                        </w:r>
                        <w:proofErr w:type="spellStart"/>
                        <w:r w:rsidRPr="00DA54EB">
                          <w:rPr>
                            <w:color w:val="000000" w:themeColor="text1"/>
                            <w:sz w:val="15"/>
                            <w:szCs w:val="15"/>
                            <w:lang w:val="el-GR"/>
                          </w:rPr>
                          <w:t>Hodrick</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Prescott</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filter</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HPf</w:t>
                        </w:r>
                        <w:proofErr w:type="spellEnd"/>
                        <w:r w:rsidRPr="00DA54EB">
                          <w:rPr>
                            <w:color w:val="000000" w:themeColor="text1"/>
                            <w:sz w:val="15"/>
                            <w:szCs w:val="15"/>
                            <w:lang w:val="el-GR"/>
                          </w:rPr>
                          <w:t>), "</w:t>
                        </w:r>
                        <w:proofErr w:type="spellStart"/>
                        <w:r w:rsidRPr="00DA54EB">
                          <w:rPr>
                            <w:color w:val="000000" w:themeColor="text1"/>
                            <w:sz w:val="15"/>
                            <w:szCs w:val="15"/>
                            <w:lang w:val="el-GR"/>
                          </w:rPr>
                          <w:t>Postwar</w:t>
                        </w:r>
                        <w:proofErr w:type="spellEnd"/>
                        <w:r w:rsidRPr="00DA54EB">
                          <w:rPr>
                            <w:color w:val="000000" w:themeColor="text1"/>
                            <w:sz w:val="15"/>
                            <w:szCs w:val="15"/>
                            <w:lang w:val="el-GR"/>
                          </w:rPr>
                          <w:t xml:space="preserve"> U.S. Business </w:t>
                        </w:r>
                        <w:proofErr w:type="spellStart"/>
                        <w:r w:rsidRPr="00DA54EB">
                          <w:rPr>
                            <w:color w:val="000000" w:themeColor="text1"/>
                            <w:sz w:val="15"/>
                            <w:szCs w:val="15"/>
                            <w:lang w:val="el-GR"/>
                          </w:rPr>
                          <w:t>Cycles</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An</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Empirical</w:t>
                        </w:r>
                        <w:proofErr w:type="spellEnd"/>
                        <w:r w:rsidRPr="00DA54EB">
                          <w:rPr>
                            <w:color w:val="000000" w:themeColor="text1"/>
                            <w:sz w:val="15"/>
                            <w:szCs w:val="15"/>
                            <w:lang w:val="el-GR"/>
                          </w:rPr>
                          <w:t xml:space="preserve"> </w:t>
                        </w:r>
                        <w:proofErr w:type="spellStart"/>
                        <w:r w:rsidRPr="00DA54EB">
                          <w:rPr>
                            <w:color w:val="000000" w:themeColor="text1"/>
                            <w:sz w:val="15"/>
                            <w:szCs w:val="15"/>
                            <w:lang w:val="el-GR"/>
                          </w:rPr>
                          <w:t>Investigation</w:t>
                        </w:r>
                        <w:proofErr w:type="spellEnd"/>
                        <w:r w:rsidRPr="00DA54EB">
                          <w:rPr>
                            <w:color w:val="000000" w:themeColor="text1"/>
                            <w:sz w:val="15"/>
                            <w:szCs w:val="15"/>
                            <w:lang w:val="el-GR"/>
                          </w:rPr>
                          <w:t xml:space="preserve">", JMCB (1997), μια μεθοδολογία απομόνωσης της κυκλικής συνιστώσας της χρονολογικής σειράς, ώστε να λαμβάνεται εν τέλει μία </w:t>
                        </w:r>
                        <w:proofErr w:type="spellStart"/>
                        <w:r w:rsidRPr="00DA54EB">
                          <w:rPr>
                            <w:color w:val="000000" w:themeColor="text1"/>
                            <w:sz w:val="15"/>
                            <w:szCs w:val="15"/>
                            <w:lang w:val="el-GR"/>
                          </w:rPr>
                          <w:t>χρονοσειρά</w:t>
                        </w:r>
                        <w:proofErr w:type="spellEnd"/>
                        <w:r w:rsidRPr="00DA54EB">
                          <w:rPr>
                            <w:color w:val="000000" w:themeColor="text1"/>
                            <w:sz w:val="15"/>
                            <w:szCs w:val="15"/>
                            <w:lang w:val="el-GR"/>
                          </w:rPr>
                          <w:t xml:space="preserve"> της τάσης. Στο δεύτερο στάδιο, η σειρά αυτή </w:t>
                        </w:r>
                        <w:proofErr w:type="spellStart"/>
                        <w:r w:rsidRPr="00DA54EB">
                          <w:rPr>
                            <w:color w:val="000000" w:themeColor="text1"/>
                            <w:sz w:val="15"/>
                            <w:szCs w:val="15"/>
                            <w:lang w:val="el-GR"/>
                          </w:rPr>
                          <w:t>κανονικοποιείται</w:t>
                        </w:r>
                        <w:proofErr w:type="spellEnd"/>
                        <w:r w:rsidRPr="00DA54EB">
                          <w:rPr>
                            <w:color w:val="000000" w:themeColor="text1"/>
                            <w:sz w:val="15"/>
                            <w:szCs w:val="15"/>
                            <w:lang w:val="el-GR"/>
                          </w:rPr>
                          <w:t xml:space="preserve"> με μηδενικό μέσο και </w:t>
                        </w:r>
                        <w:proofErr w:type="spellStart"/>
                        <w:r w:rsidRPr="00DA54EB">
                          <w:rPr>
                            <w:color w:val="000000" w:themeColor="text1"/>
                            <w:sz w:val="15"/>
                            <w:szCs w:val="15"/>
                            <w:lang w:val="el-GR"/>
                          </w:rPr>
                          <w:t>μοναδιαία</w:t>
                        </w:r>
                        <w:proofErr w:type="spellEnd"/>
                        <w:r w:rsidRPr="00DA54EB">
                          <w:rPr>
                            <w:color w:val="000000" w:themeColor="text1"/>
                            <w:sz w:val="15"/>
                            <w:szCs w:val="15"/>
                            <w:lang w:val="el-GR"/>
                          </w:rPr>
                          <w:t xml:space="preserve"> τυπική απόκλιση.</w:t>
                        </w:r>
                      </w:p>
                      <w:p w14:paraId="2AC5334F" w14:textId="77777777" w:rsidR="009D3D4C" w:rsidRPr="00C86A51" w:rsidRDefault="009D3D4C" w:rsidP="009D3D4C">
                        <w:pPr>
                          <w:spacing w:after="0" w:line="240" w:lineRule="auto"/>
                          <w:rPr>
                            <w:rFonts w:ascii="Arial" w:hAnsi="Arial" w:cs="Arial"/>
                            <w:sz w:val="14"/>
                          </w:rPr>
                        </w:pPr>
                      </w:p>
                      <w:p w14:paraId="6A4E239B" w14:textId="77777777" w:rsidR="009D3D4C" w:rsidRPr="00C86A51" w:rsidRDefault="009D3D4C" w:rsidP="009D3D4C">
                        <w:pPr>
                          <w:spacing w:after="0" w:line="240" w:lineRule="auto"/>
                          <w:rPr>
                            <w:rFonts w:ascii="Arial" w:hAnsi="Arial" w:cs="Arial"/>
                            <w:sz w:val="14"/>
                          </w:rPr>
                        </w:pPr>
                      </w:p>
                      <w:p w14:paraId="52B8DD34" w14:textId="77777777" w:rsidR="009D3D4C" w:rsidRPr="00F76464" w:rsidRDefault="009D3D4C" w:rsidP="009D3D4C">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190B0350" w14:textId="77777777" w:rsidR="009D3D4C" w:rsidRPr="00F76464" w:rsidRDefault="009D3D4C" w:rsidP="009D3D4C">
                        <w:pPr>
                          <w:rPr>
                            <w:rFonts w:ascii="Arial" w:hAnsi="Arial" w:cs="Arial"/>
                            <w:sz w:val="14"/>
                          </w:rPr>
                        </w:pPr>
                      </w:p>
                      <w:p w14:paraId="568ACB5C" w14:textId="77777777" w:rsidR="009D3D4C" w:rsidRPr="00F76464" w:rsidRDefault="009D3D4C" w:rsidP="009D3D4C">
                        <w:pPr>
                          <w:rPr>
                            <w:rFonts w:ascii="Arial" w:hAnsi="Arial" w:cs="Arial"/>
                            <w:sz w:val="14"/>
                          </w:rPr>
                        </w:pPr>
                      </w:p>
                      <w:p w14:paraId="25A86436" w14:textId="77777777" w:rsidR="009D3D4C" w:rsidRPr="00F76464" w:rsidRDefault="009D3D4C" w:rsidP="009D3D4C">
                        <w:pPr>
                          <w:rPr>
                            <w:rFonts w:ascii="Arial" w:hAnsi="Arial" w:cs="Arial"/>
                            <w:sz w:val="14"/>
                          </w:rPr>
                        </w:pPr>
                      </w:p>
                      <w:p w14:paraId="481932A6" w14:textId="77777777" w:rsidR="009D3D4C" w:rsidRPr="00F76464" w:rsidRDefault="009D3D4C" w:rsidP="009D3D4C">
                        <w:pPr>
                          <w:rPr>
                            <w:rFonts w:ascii="Arial" w:hAnsi="Arial" w:cs="Arial"/>
                            <w:sz w:val="14"/>
                          </w:rPr>
                        </w:pPr>
                      </w:p>
                      <w:p w14:paraId="09B8EBA4" w14:textId="77777777" w:rsidR="009D3D4C" w:rsidRPr="00F76464" w:rsidRDefault="009D3D4C" w:rsidP="009D3D4C">
                        <w:pPr>
                          <w:rPr>
                            <w:rFonts w:ascii="Arial" w:hAnsi="Arial" w:cs="Arial"/>
                            <w:sz w:val="14"/>
                          </w:rPr>
                        </w:pPr>
                      </w:p>
                      <w:p w14:paraId="1634A42F" w14:textId="77777777" w:rsidR="009D3D4C" w:rsidRPr="00F76464" w:rsidRDefault="009D3D4C" w:rsidP="009D3D4C">
                        <w:pPr>
                          <w:rPr>
                            <w:rFonts w:ascii="Arial" w:hAnsi="Arial" w:cs="Arial"/>
                            <w:sz w:val="14"/>
                          </w:rPr>
                        </w:pPr>
                      </w:p>
                      <w:p w14:paraId="7C8B5BFD" w14:textId="77777777" w:rsidR="009D3D4C" w:rsidRPr="00F76464" w:rsidRDefault="009D3D4C" w:rsidP="009D3D4C">
                        <w:pPr>
                          <w:rPr>
                            <w:rFonts w:ascii="Arial" w:hAnsi="Arial" w:cs="Arial"/>
                            <w:sz w:val="14"/>
                          </w:rPr>
                        </w:pPr>
                      </w:p>
                      <w:p w14:paraId="0954EC9A" w14:textId="77777777" w:rsidR="009D3D4C" w:rsidRPr="00F76464" w:rsidRDefault="009D3D4C" w:rsidP="009D3D4C">
                        <w:pPr>
                          <w:rPr>
                            <w:rFonts w:ascii="Arial" w:hAnsi="Arial" w:cs="Arial"/>
                            <w:sz w:val="14"/>
                          </w:rPr>
                        </w:pPr>
                      </w:p>
                      <w:p w14:paraId="1A0594CF" w14:textId="77777777" w:rsidR="009D3D4C" w:rsidRPr="00F76464" w:rsidRDefault="009D3D4C" w:rsidP="009D3D4C">
                        <w:pPr>
                          <w:rPr>
                            <w:rFonts w:ascii="Arial" w:hAnsi="Arial" w:cs="Arial"/>
                            <w:sz w:val="14"/>
                          </w:rPr>
                        </w:pPr>
                      </w:p>
                      <w:p w14:paraId="632A79E7" w14:textId="77777777" w:rsidR="009D3D4C" w:rsidRPr="00F76464" w:rsidRDefault="009D3D4C" w:rsidP="009D3D4C">
                        <w:pPr>
                          <w:rPr>
                            <w:rFonts w:ascii="Arial" w:hAnsi="Arial" w:cs="Arial"/>
                            <w:sz w:val="14"/>
                          </w:rPr>
                        </w:pPr>
                      </w:p>
                      <w:p w14:paraId="6F936F4D" w14:textId="77777777" w:rsidR="009D3D4C" w:rsidRPr="00F76464" w:rsidRDefault="009D3D4C" w:rsidP="009D3D4C">
                        <w:pPr>
                          <w:rPr>
                            <w:rFonts w:ascii="Arial" w:hAnsi="Arial" w:cs="Arial"/>
                            <w:sz w:val="14"/>
                          </w:rPr>
                        </w:pPr>
                      </w:p>
                      <w:p w14:paraId="0621DBC1" w14:textId="77777777" w:rsidR="009D3D4C" w:rsidRPr="00F76464" w:rsidRDefault="009D3D4C" w:rsidP="009D3D4C">
                        <w:pPr>
                          <w:rPr>
                            <w:rFonts w:ascii="Arial" w:hAnsi="Arial" w:cs="Arial"/>
                            <w:sz w:val="14"/>
                          </w:rPr>
                        </w:pPr>
                      </w:p>
                    </w:txbxContent>
                  </v:textbox>
                </v:shape>
              </v:group>
            </w:pict>
          </mc:Fallback>
        </mc:AlternateContent>
      </w:r>
      <w:r w:rsidR="00A823F7" w:rsidRPr="004F1D4D">
        <w:rPr>
          <w:sz w:val="20"/>
          <w:szCs w:val="20"/>
          <w:lang w:val="el-GR"/>
        </w:rPr>
        <w:t xml:space="preserve"> </w:t>
      </w:r>
    </w:p>
    <w:p w14:paraId="3EDFCD00" w14:textId="65C3006B" w:rsidR="00EF4D2A" w:rsidRDefault="00EF4D2A" w:rsidP="003307A5">
      <w:pPr>
        <w:pStyle w:val="BodyText"/>
        <w:ind w:left="1758" w:right="227"/>
        <w:jc w:val="both"/>
        <w:rPr>
          <w:lang w:val="el-GR"/>
        </w:rPr>
      </w:pPr>
    </w:p>
    <w:p w14:paraId="2D8D950B" w14:textId="79944B43" w:rsidR="00EF4D2A" w:rsidRDefault="005308D8" w:rsidP="005308D8">
      <w:pPr>
        <w:pStyle w:val="BodyText"/>
        <w:tabs>
          <w:tab w:val="left" w:pos="4207"/>
        </w:tabs>
        <w:ind w:left="1758" w:right="227"/>
        <w:jc w:val="both"/>
        <w:rPr>
          <w:lang w:val="el-GR"/>
        </w:rPr>
      </w:pPr>
      <w:r>
        <w:rPr>
          <w:lang w:val="el-GR"/>
        </w:rPr>
        <w:tab/>
      </w:r>
    </w:p>
    <w:p w14:paraId="48F0F7D4" w14:textId="1F170652" w:rsidR="00D75593" w:rsidRDefault="00D75593" w:rsidP="003307A5">
      <w:pPr>
        <w:pStyle w:val="BodyText"/>
        <w:ind w:left="1758" w:right="227"/>
        <w:jc w:val="both"/>
        <w:rPr>
          <w:lang w:val="el-GR"/>
        </w:rPr>
      </w:pPr>
    </w:p>
    <w:p w14:paraId="515A2C3D" w14:textId="43E5345E" w:rsidR="00D75593" w:rsidRDefault="00D75593" w:rsidP="003307A5">
      <w:pPr>
        <w:pStyle w:val="BodyText"/>
        <w:ind w:left="1758" w:right="227"/>
        <w:jc w:val="both"/>
        <w:rPr>
          <w:lang w:val="el-GR"/>
        </w:rPr>
      </w:pPr>
    </w:p>
    <w:p w14:paraId="4B16C7F6" w14:textId="213E28E1" w:rsidR="00D75593" w:rsidRDefault="00D75593" w:rsidP="003307A5">
      <w:pPr>
        <w:pStyle w:val="BodyText"/>
        <w:ind w:left="1758" w:right="227"/>
        <w:jc w:val="both"/>
        <w:rPr>
          <w:lang w:val="el-GR"/>
        </w:rPr>
      </w:pPr>
    </w:p>
    <w:p w14:paraId="0574C1EC" w14:textId="77777777" w:rsidR="00D56AD2" w:rsidRPr="005F4DC6" w:rsidRDefault="00D56AD2" w:rsidP="00D56AD2">
      <w:pPr>
        <w:tabs>
          <w:tab w:val="left" w:pos="2410"/>
        </w:tabs>
        <w:spacing w:line="240" w:lineRule="auto"/>
        <w:jc w:val="center"/>
        <w:rPr>
          <w:rFonts w:ascii="Arial" w:hAnsi="Arial" w:cs="Arial"/>
          <w:sz w:val="20"/>
        </w:rPr>
      </w:pPr>
    </w:p>
    <w:p w14:paraId="68B30951" w14:textId="5CFD2ECD" w:rsidR="00D75593" w:rsidRDefault="00D75593" w:rsidP="003307A5">
      <w:pPr>
        <w:pStyle w:val="BodyText"/>
        <w:ind w:left="1758" w:right="227"/>
        <w:jc w:val="both"/>
        <w:rPr>
          <w:lang w:val="el-GR"/>
        </w:rPr>
      </w:pPr>
    </w:p>
    <w:p w14:paraId="77F95486" w14:textId="04A61820" w:rsidR="00D75593" w:rsidRDefault="00D75593" w:rsidP="003307A5">
      <w:pPr>
        <w:pStyle w:val="BodyText"/>
        <w:ind w:left="1758" w:right="227"/>
        <w:jc w:val="both"/>
        <w:rPr>
          <w:lang w:val="el-GR"/>
        </w:rPr>
      </w:pPr>
    </w:p>
    <w:p w14:paraId="72F83E24" w14:textId="7692F4DF" w:rsidR="00D75593" w:rsidRDefault="00D75593" w:rsidP="003307A5">
      <w:pPr>
        <w:pStyle w:val="BodyText"/>
        <w:ind w:left="1758" w:right="227"/>
        <w:jc w:val="both"/>
        <w:rPr>
          <w:lang w:val="el-GR"/>
        </w:rPr>
      </w:pPr>
    </w:p>
    <w:p w14:paraId="7EC8FA61" w14:textId="0102C7EF" w:rsidR="00D75593" w:rsidRDefault="00D75593" w:rsidP="003307A5">
      <w:pPr>
        <w:pStyle w:val="BodyText"/>
        <w:ind w:left="1758" w:right="227"/>
        <w:jc w:val="both"/>
        <w:rPr>
          <w:lang w:val="el-GR"/>
        </w:rPr>
      </w:pPr>
    </w:p>
    <w:p w14:paraId="62BCB992" w14:textId="5DFCAC4A" w:rsidR="00D75593" w:rsidRDefault="00D75593" w:rsidP="003307A5">
      <w:pPr>
        <w:pStyle w:val="BodyText"/>
        <w:ind w:left="1758" w:right="227"/>
        <w:jc w:val="both"/>
        <w:rPr>
          <w:lang w:val="el-GR"/>
        </w:rPr>
      </w:pPr>
    </w:p>
    <w:p w14:paraId="44056B78" w14:textId="77777777" w:rsidR="009D3D4C" w:rsidRDefault="009D3D4C" w:rsidP="003307A5">
      <w:pPr>
        <w:pStyle w:val="BodyText"/>
        <w:ind w:left="1758" w:right="227"/>
        <w:jc w:val="both"/>
        <w:rPr>
          <w:lang w:val="el-GR"/>
        </w:rPr>
      </w:pPr>
    </w:p>
    <w:p w14:paraId="47B2F200" w14:textId="77777777" w:rsidR="009D3D4C" w:rsidRDefault="009D3D4C" w:rsidP="003307A5">
      <w:pPr>
        <w:pStyle w:val="BodyText"/>
        <w:ind w:left="1758" w:right="227"/>
        <w:jc w:val="both"/>
        <w:rPr>
          <w:lang w:val="el-GR"/>
        </w:rPr>
      </w:pPr>
    </w:p>
    <w:p w14:paraId="4ED00E6A" w14:textId="77777777" w:rsidR="009D3D4C" w:rsidRDefault="009D3D4C" w:rsidP="003307A5">
      <w:pPr>
        <w:pStyle w:val="BodyText"/>
        <w:ind w:left="1758" w:right="227"/>
        <w:jc w:val="both"/>
        <w:rPr>
          <w:lang w:val="el-GR"/>
        </w:rPr>
      </w:pPr>
    </w:p>
    <w:p w14:paraId="249C8398" w14:textId="77777777" w:rsidR="009D3D4C" w:rsidRDefault="009D3D4C" w:rsidP="003307A5">
      <w:pPr>
        <w:pStyle w:val="BodyText"/>
        <w:ind w:left="1758" w:right="227"/>
        <w:jc w:val="both"/>
        <w:rPr>
          <w:lang w:val="el-GR"/>
        </w:rPr>
      </w:pPr>
    </w:p>
    <w:p w14:paraId="473043C3" w14:textId="77777777" w:rsidR="009D3D4C" w:rsidRDefault="009D3D4C" w:rsidP="003307A5">
      <w:pPr>
        <w:pStyle w:val="BodyText"/>
        <w:ind w:left="1758" w:right="227"/>
        <w:jc w:val="both"/>
        <w:rPr>
          <w:lang w:val="el-GR"/>
        </w:rPr>
      </w:pPr>
    </w:p>
    <w:p w14:paraId="416A6EBF" w14:textId="4B0DA6BE" w:rsidR="00D75593" w:rsidRDefault="00D75593" w:rsidP="003307A5">
      <w:pPr>
        <w:pStyle w:val="BodyText"/>
        <w:ind w:left="1758" w:right="227"/>
        <w:jc w:val="both"/>
        <w:rPr>
          <w:lang w:val="el-GR"/>
        </w:rPr>
      </w:pPr>
    </w:p>
    <w:p w14:paraId="1561697A" w14:textId="77777777" w:rsidR="00222A12" w:rsidRDefault="00222A12" w:rsidP="003307A5">
      <w:pPr>
        <w:pStyle w:val="BodyText"/>
        <w:ind w:left="1758" w:right="227"/>
        <w:jc w:val="both"/>
        <w:rPr>
          <w:lang w:val="el-GR"/>
        </w:rPr>
      </w:pPr>
    </w:p>
    <w:p w14:paraId="03D23CA1" w14:textId="77777777" w:rsidR="00506A4D" w:rsidRDefault="00506A4D" w:rsidP="003307A5">
      <w:pPr>
        <w:pStyle w:val="BodyText"/>
        <w:ind w:left="1758" w:right="227"/>
        <w:jc w:val="both"/>
        <w:rPr>
          <w:lang w:val="el-GR"/>
        </w:rPr>
      </w:pPr>
    </w:p>
    <w:p w14:paraId="69DCD16B" w14:textId="77777777" w:rsidR="00506A4D" w:rsidRDefault="00506A4D" w:rsidP="003307A5">
      <w:pPr>
        <w:pStyle w:val="BodyText"/>
        <w:ind w:left="1758" w:right="227"/>
        <w:jc w:val="both"/>
        <w:rPr>
          <w:lang w:val="el-GR"/>
        </w:rPr>
      </w:pPr>
    </w:p>
    <w:p w14:paraId="52F33E5F" w14:textId="77777777" w:rsidR="00506A4D" w:rsidRDefault="00506A4D" w:rsidP="003307A5">
      <w:pPr>
        <w:pStyle w:val="BodyText"/>
        <w:ind w:left="1758" w:right="227"/>
        <w:jc w:val="both"/>
        <w:rPr>
          <w:lang w:val="el-GR"/>
        </w:rPr>
      </w:pPr>
    </w:p>
    <w:p w14:paraId="74D98D9E" w14:textId="77777777" w:rsidR="00506A4D" w:rsidRDefault="00506A4D" w:rsidP="003307A5">
      <w:pPr>
        <w:pStyle w:val="BodyText"/>
        <w:ind w:left="1758" w:right="227"/>
        <w:jc w:val="both"/>
        <w:rPr>
          <w:lang w:val="el-GR"/>
        </w:rPr>
      </w:pPr>
    </w:p>
    <w:p w14:paraId="7704FF96" w14:textId="77777777" w:rsidR="00506A4D" w:rsidRDefault="00506A4D" w:rsidP="003307A5">
      <w:pPr>
        <w:pStyle w:val="BodyText"/>
        <w:ind w:left="1758" w:right="227"/>
        <w:jc w:val="both"/>
        <w:rPr>
          <w:lang w:val="el-GR"/>
        </w:rPr>
      </w:pPr>
    </w:p>
    <w:p w14:paraId="1FA3A3FF" w14:textId="77777777" w:rsidR="00506A4D" w:rsidRDefault="00506A4D" w:rsidP="003307A5">
      <w:pPr>
        <w:pStyle w:val="BodyText"/>
        <w:ind w:left="1758" w:right="227"/>
        <w:jc w:val="both"/>
        <w:rPr>
          <w:lang w:val="el-GR"/>
        </w:rPr>
      </w:pPr>
    </w:p>
    <w:p w14:paraId="6227623F" w14:textId="0A6B9816" w:rsidR="001B79B7" w:rsidRDefault="001B79B7" w:rsidP="00F70D4F">
      <w:pPr>
        <w:pStyle w:val="BodyText"/>
        <w:ind w:right="227"/>
        <w:jc w:val="both"/>
        <w:rPr>
          <w:lang w:val="el-GR"/>
        </w:rPr>
      </w:pPr>
    </w:p>
    <w:p w14:paraId="3C9FFFBE" w14:textId="77777777" w:rsidR="00F70D4F" w:rsidRPr="007C2789" w:rsidRDefault="00F70D4F" w:rsidP="00F70D4F">
      <w:pPr>
        <w:pStyle w:val="BodyText"/>
        <w:spacing w:line="250" w:lineRule="auto"/>
        <w:ind w:left="1757" w:right="230"/>
        <w:jc w:val="both"/>
        <w:rPr>
          <w:b/>
          <w:bCs/>
          <w:sz w:val="20"/>
          <w:lang w:val="el-GR"/>
        </w:rPr>
      </w:pPr>
      <w:r w:rsidRPr="007C2789">
        <w:rPr>
          <w:b/>
          <w:bCs/>
          <w:sz w:val="20"/>
          <w:lang w:val="el-GR"/>
        </w:rPr>
        <w:lastRenderedPageBreak/>
        <w:t>ΑΕΠ: ανάλυση των συνιστωσών της ενεργού ζήτησης</w:t>
      </w:r>
    </w:p>
    <w:p w14:paraId="6122EA2C" w14:textId="77777777" w:rsidR="00F70D4F" w:rsidRPr="007C2789" w:rsidRDefault="00F70D4F" w:rsidP="00F70D4F">
      <w:pPr>
        <w:pStyle w:val="BodyText"/>
        <w:ind w:right="227"/>
        <w:jc w:val="both"/>
        <w:rPr>
          <w:sz w:val="20"/>
          <w:lang w:val="el-GR"/>
        </w:rPr>
      </w:pPr>
    </w:p>
    <w:p w14:paraId="137E8523" w14:textId="14867538" w:rsidR="00F70D4F" w:rsidRPr="007C2789" w:rsidRDefault="00F70D4F" w:rsidP="00AB7D01">
      <w:pPr>
        <w:pStyle w:val="BodyText"/>
        <w:ind w:left="1757" w:right="230"/>
        <w:jc w:val="both"/>
        <w:rPr>
          <w:sz w:val="20"/>
          <w:lang w:val="el-GR"/>
        </w:rPr>
      </w:pPr>
      <w:r w:rsidRPr="007C2789">
        <w:rPr>
          <w:sz w:val="20"/>
          <w:lang w:val="el-GR"/>
        </w:rPr>
        <w:t xml:space="preserve">Η ιδιωτική κατανάλωση αυξήθηκε κατά 2% το πρώτο εξάμηνο του 2024, συνεισφέροντας 1,4 ποσοστιαίες μονάδες (π.μ.) στην αύξηση του ΑΕΠ (Γράφημα 1). Αντίθετα, η δημόσια κατανάλωση μειώθηκε κατά 4,4%, ως απόρροια του περιορισμού των δημοσιονομικών παρεμβάσεων για την αντιμετώπιση της ενεργειακής κρίσης, με αποτέλεσμα να έχει αρνητική συνεισφορά ίση με 0,9 π.μ.  </w:t>
      </w:r>
    </w:p>
    <w:p w14:paraId="77C63972" w14:textId="77777777" w:rsidR="00F70D4F" w:rsidRPr="007C2789" w:rsidRDefault="00F70D4F" w:rsidP="00F70D4F">
      <w:pPr>
        <w:pStyle w:val="BodyText"/>
        <w:spacing w:line="250" w:lineRule="auto"/>
        <w:ind w:left="1757" w:right="230"/>
        <w:jc w:val="both"/>
        <w:rPr>
          <w:sz w:val="20"/>
          <w:lang w:val="el-GR"/>
        </w:rPr>
      </w:pPr>
    </w:p>
    <w:p w14:paraId="0A96D14A" w14:textId="242B04BB" w:rsidR="00F70D4F" w:rsidRPr="007C2789" w:rsidRDefault="00F70D4F" w:rsidP="00AB7D01">
      <w:pPr>
        <w:pStyle w:val="BodyText"/>
        <w:ind w:left="1757" w:right="230"/>
        <w:jc w:val="both"/>
        <w:rPr>
          <w:sz w:val="20"/>
          <w:szCs w:val="20"/>
          <w:lang w:val="el-GR"/>
        </w:rPr>
      </w:pPr>
      <w:r w:rsidRPr="007C2789">
        <w:rPr>
          <w:sz w:val="20"/>
          <w:lang w:val="el-GR"/>
        </w:rPr>
        <w:t>Παράλληλα, οι επενδύσεις αυξήθηκαν κατά 3,5%, σε ετήσια βάση, το πρώτο εξάμηνο, συνεισφέροντας 0,5 π.μ. στην άνοδο του ΑΕΠ. Σημειώνεται ότι παρά την αύξηση της συμμετοχής των επενδύσεων στο αναπτυξιακό μείγμα που καταγράφεται -κυρίως- την τελευταία τριετία,</w:t>
      </w:r>
      <w:r>
        <w:rPr>
          <w:sz w:val="20"/>
          <w:lang w:val="el-GR"/>
        </w:rPr>
        <w:t xml:space="preserve"> υπερβαίνοντας το 13%,</w:t>
      </w:r>
      <w:r w:rsidRPr="007C2789">
        <w:rPr>
          <w:sz w:val="20"/>
          <w:lang w:val="el-GR"/>
        </w:rPr>
        <w:t xml:space="preserve"> τα ποσοστά υπολείπονται σημαντικά σε σύγκριση με την περίοδο πριν από την οικονομική κρίση (2007: 26%)</w:t>
      </w:r>
      <w:r>
        <w:rPr>
          <w:sz w:val="20"/>
          <w:lang w:val="el-GR"/>
        </w:rPr>
        <w:t xml:space="preserve"> αλλά και με τον μέσο όρο της ΕΕ-27 (α΄ εξάμηνο 2024: 21%)</w:t>
      </w:r>
      <w:r w:rsidRPr="007C2789">
        <w:rPr>
          <w:sz w:val="20"/>
          <w:lang w:val="el-GR"/>
        </w:rPr>
        <w:t xml:space="preserve">. Αναφορικά με τις επιμέρους κατηγορίες των επενδύσεων, οι μεγαλύτερες αυξήσεις, το πρώτο εξάμηνο του 2024, καταγράφηκαν στις επενδύσεις σε μεταφορικό εξοπλισμό (10,6%) και μηχανολογικό και τεχνολογικό εξοπλισμό (8,2%), ενώ ακολούθησαν οι επενδύσεις σε λοιπές </w:t>
      </w:r>
      <w:r w:rsidRPr="007C2789">
        <w:rPr>
          <w:sz w:val="20"/>
          <w:szCs w:val="20"/>
          <w:lang w:val="el-GR"/>
        </w:rPr>
        <w:t>κατασκευές εκτός κατοικιών (4,9%) και οι λοιπές επενδύσεις (0,3%). Αντίθετα, οι επενδύσεις σε κατοικίες μειώθηκαν κατά 10,5% σε ετήσια βάση, έχοντας, ωστόσο, σημειώσει εντυπωσιακή άνοδο κατά 47,1% το πρώτο εξάμηνο του 2023. Όσον αφορά στα αποθέματα, σημείωσαν μεγάλη αύξηση το πρώτο εξάμηνο του έτους, με αποτέλεσμα να έχουν τη μεγαλύτερη θετική συμβολή στην άνοδο του ΑΕΠ, ίση με 4,3 π.μ.</w:t>
      </w:r>
    </w:p>
    <w:p w14:paraId="56E7B58F" w14:textId="77777777" w:rsidR="00F70D4F" w:rsidRPr="007C2789" w:rsidRDefault="00F70D4F" w:rsidP="00F70D4F">
      <w:pPr>
        <w:pStyle w:val="BodyText"/>
        <w:spacing w:line="250" w:lineRule="auto"/>
        <w:ind w:left="1757" w:right="230"/>
        <w:jc w:val="both"/>
        <w:rPr>
          <w:lang w:val="el-GR"/>
        </w:rPr>
      </w:pPr>
    </w:p>
    <w:p w14:paraId="31E0B13B" w14:textId="4C540731" w:rsidR="00A853B3" w:rsidRDefault="00F70D4F" w:rsidP="00F70D4F">
      <w:pPr>
        <w:pStyle w:val="BodyText"/>
        <w:ind w:left="1758" w:right="227"/>
        <w:jc w:val="both"/>
        <w:rPr>
          <w:lang w:val="el-GR"/>
        </w:rPr>
      </w:pPr>
      <w:r w:rsidRPr="007C2789">
        <w:rPr>
          <w:sz w:val="20"/>
          <w:szCs w:val="20"/>
          <w:lang w:val="el-GR"/>
        </w:rPr>
        <w:t>Τέλος, οι καθαρές εξαγωγές είχαν σημαντικά αρνητική συνεισφορά (3,1 π.μ.) στη μεταβολή του ΑΕΠ του πρώτου εξαμήνου. Αυτό οφείλεται τόσο στην ετήσια άνοδο των εισαγωγών αγαθών και υπηρεσιών (6,4%), όσο και στη μείωση των αντίστοιχων εξαγωγών (-0,9%). Συγκεκριμένα, οι εισαγωγές των αγαθών αυξήθηκαν κατά 6,5% και οι αντίστοιχες των υπηρεσιών κατά 5,6%, ενώ οι εξαγωγές των αγαθών μειώθηκαν κατά 3,4% και οι αντίστοιχες των υπηρεσιών αυξήθηκαν κατά 2,6%.</w:t>
      </w:r>
      <w:r>
        <w:rPr>
          <w:sz w:val="20"/>
          <w:szCs w:val="20"/>
          <w:lang w:val="el-GR"/>
        </w:rPr>
        <w:t xml:space="preserve"> </w:t>
      </w:r>
      <w:r w:rsidR="00392B49">
        <w:rPr>
          <w:sz w:val="20"/>
          <w:szCs w:val="20"/>
          <w:lang w:val="el-GR"/>
        </w:rPr>
        <w:t>Ωστόσο, η</w:t>
      </w:r>
      <w:r>
        <w:rPr>
          <w:sz w:val="20"/>
          <w:szCs w:val="20"/>
          <w:lang w:val="el-GR"/>
        </w:rPr>
        <w:t xml:space="preserve"> πτώση των εξαγωγών αγαθών και ως εκ τούτου των συνολικών εξαγωγών οφείλεται μερικώς σε αποτελέσματα βάσης (</w:t>
      </w:r>
      <w:r>
        <w:rPr>
          <w:sz w:val="20"/>
          <w:szCs w:val="20"/>
        </w:rPr>
        <w:t>base</w:t>
      </w:r>
      <w:r w:rsidRPr="009E2C2A">
        <w:rPr>
          <w:sz w:val="20"/>
          <w:szCs w:val="20"/>
          <w:lang w:val="el-GR"/>
        </w:rPr>
        <w:t xml:space="preserve"> </w:t>
      </w:r>
      <w:r>
        <w:rPr>
          <w:sz w:val="20"/>
          <w:szCs w:val="20"/>
        </w:rPr>
        <w:t>effects</w:t>
      </w:r>
      <w:r w:rsidRPr="009E2C2A">
        <w:rPr>
          <w:sz w:val="20"/>
          <w:szCs w:val="20"/>
          <w:lang w:val="el-GR"/>
        </w:rPr>
        <w:t>)</w:t>
      </w:r>
      <w:r w:rsidR="00392B49">
        <w:rPr>
          <w:sz w:val="20"/>
          <w:szCs w:val="20"/>
          <w:lang w:val="el-GR"/>
        </w:rPr>
        <w:t>,</w:t>
      </w:r>
      <w:r w:rsidRPr="009E2C2A">
        <w:rPr>
          <w:sz w:val="20"/>
          <w:szCs w:val="20"/>
          <w:lang w:val="el-GR"/>
        </w:rPr>
        <w:t xml:space="preserve"> </w:t>
      </w:r>
      <w:r>
        <w:rPr>
          <w:sz w:val="20"/>
          <w:szCs w:val="20"/>
          <w:lang w:val="el-GR"/>
        </w:rPr>
        <w:t>καθώς είχαν αυξηθεί σημαντικά, τόσο</w:t>
      </w:r>
      <w:r w:rsidRPr="00A543F0">
        <w:rPr>
          <w:sz w:val="20"/>
          <w:szCs w:val="20"/>
          <w:lang w:val="el-GR"/>
        </w:rPr>
        <w:t xml:space="preserve"> </w:t>
      </w:r>
      <w:r>
        <w:rPr>
          <w:sz w:val="20"/>
          <w:szCs w:val="20"/>
          <w:lang w:val="el-GR"/>
        </w:rPr>
        <w:t>το πρώτο εξάμηνο του 2023 (5,5%), όσο και το ίδιο διάστημα του 2022 (4,8%).</w:t>
      </w:r>
    </w:p>
    <w:p w14:paraId="436DEB16" w14:textId="77777777" w:rsidR="00A853B3" w:rsidRDefault="00A853B3" w:rsidP="003307A5">
      <w:pPr>
        <w:pStyle w:val="BodyText"/>
        <w:ind w:left="1758" w:right="227"/>
        <w:jc w:val="both"/>
        <w:rPr>
          <w:lang w:val="el-GR"/>
        </w:rPr>
      </w:pPr>
    </w:p>
    <w:p w14:paraId="43C4A07F" w14:textId="77777777" w:rsidR="00A853B3" w:rsidRDefault="00A853B3" w:rsidP="003307A5">
      <w:pPr>
        <w:pStyle w:val="BodyText"/>
        <w:ind w:left="1758" w:right="227"/>
        <w:jc w:val="both"/>
        <w:rPr>
          <w:lang w:val="el-GR"/>
        </w:rPr>
      </w:pPr>
    </w:p>
    <w:p w14:paraId="72131574" w14:textId="77777777" w:rsidR="00A853B3" w:rsidRDefault="00A853B3" w:rsidP="003307A5">
      <w:pPr>
        <w:pStyle w:val="BodyText"/>
        <w:ind w:left="1758" w:right="227"/>
        <w:jc w:val="both"/>
        <w:rPr>
          <w:lang w:val="el-GR"/>
        </w:rPr>
      </w:pPr>
    </w:p>
    <w:p w14:paraId="48436EB3" w14:textId="77777777" w:rsidR="00A853B3" w:rsidRDefault="00A853B3" w:rsidP="003307A5">
      <w:pPr>
        <w:pStyle w:val="BodyText"/>
        <w:ind w:left="1758" w:right="227"/>
        <w:jc w:val="both"/>
        <w:rPr>
          <w:lang w:val="el-GR"/>
        </w:rPr>
      </w:pPr>
    </w:p>
    <w:p w14:paraId="75C233BC" w14:textId="77777777" w:rsidR="00A853B3" w:rsidRDefault="00A853B3" w:rsidP="003307A5">
      <w:pPr>
        <w:pStyle w:val="BodyText"/>
        <w:ind w:left="1758" w:right="227"/>
        <w:jc w:val="both"/>
        <w:rPr>
          <w:lang w:val="el-GR"/>
        </w:rPr>
      </w:pPr>
    </w:p>
    <w:p w14:paraId="792B16E5" w14:textId="77777777" w:rsidR="00A853B3" w:rsidRDefault="00A853B3" w:rsidP="003307A5">
      <w:pPr>
        <w:pStyle w:val="BodyText"/>
        <w:ind w:left="1758" w:right="227"/>
        <w:jc w:val="both"/>
        <w:rPr>
          <w:lang w:val="el-GR"/>
        </w:rPr>
      </w:pPr>
    </w:p>
    <w:p w14:paraId="5BB85AC8" w14:textId="77777777" w:rsidR="00A853B3" w:rsidRDefault="00A853B3" w:rsidP="003307A5">
      <w:pPr>
        <w:pStyle w:val="BodyText"/>
        <w:ind w:left="1758" w:right="227"/>
        <w:jc w:val="both"/>
        <w:rPr>
          <w:lang w:val="el-GR"/>
        </w:rPr>
      </w:pPr>
    </w:p>
    <w:p w14:paraId="1B18D625" w14:textId="77777777" w:rsidR="00A853B3" w:rsidRDefault="00A853B3" w:rsidP="003307A5">
      <w:pPr>
        <w:pStyle w:val="BodyText"/>
        <w:ind w:left="1758" w:right="227"/>
        <w:jc w:val="both"/>
        <w:rPr>
          <w:lang w:val="el-GR"/>
        </w:rPr>
      </w:pPr>
    </w:p>
    <w:p w14:paraId="6E685F2F" w14:textId="77777777" w:rsidR="00A853B3" w:rsidRDefault="00A853B3" w:rsidP="003307A5">
      <w:pPr>
        <w:pStyle w:val="BodyText"/>
        <w:ind w:left="1758" w:right="227"/>
        <w:jc w:val="both"/>
        <w:rPr>
          <w:lang w:val="el-GR"/>
        </w:rPr>
      </w:pPr>
    </w:p>
    <w:p w14:paraId="0922B69C" w14:textId="77777777" w:rsidR="00A853B3" w:rsidRDefault="00A853B3" w:rsidP="003307A5">
      <w:pPr>
        <w:pStyle w:val="BodyText"/>
        <w:ind w:left="1758" w:right="227"/>
        <w:jc w:val="both"/>
        <w:rPr>
          <w:lang w:val="el-GR"/>
        </w:rPr>
      </w:pPr>
    </w:p>
    <w:p w14:paraId="6B8AAD88" w14:textId="77777777" w:rsidR="00A853B3" w:rsidRDefault="00A853B3" w:rsidP="003307A5">
      <w:pPr>
        <w:pStyle w:val="BodyText"/>
        <w:ind w:left="1758" w:right="227"/>
        <w:jc w:val="both"/>
        <w:rPr>
          <w:lang w:val="el-GR"/>
        </w:rPr>
      </w:pPr>
    </w:p>
    <w:p w14:paraId="4C23486D" w14:textId="77777777" w:rsidR="00A853B3" w:rsidRDefault="00A853B3" w:rsidP="003307A5">
      <w:pPr>
        <w:pStyle w:val="BodyText"/>
        <w:ind w:left="1758" w:right="227"/>
        <w:jc w:val="both"/>
        <w:rPr>
          <w:lang w:val="el-GR"/>
        </w:rPr>
      </w:pPr>
    </w:p>
    <w:p w14:paraId="5550D813" w14:textId="77777777" w:rsidR="00A853B3" w:rsidRDefault="00A853B3" w:rsidP="003307A5">
      <w:pPr>
        <w:pStyle w:val="BodyText"/>
        <w:ind w:left="1758" w:right="227"/>
        <w:jc w:val="both"/>
        <w:rPr>
          <w:lang w:val="el-GR"/>
        </w:rPr>
      </w:pPr>
    </w:p>
    <w:p w14:paraId="19A1E7FF" w14:textId="77777777" w:rsidR="00A853B3" w:rsidRDefault="00A853B3" w:rsidP="003307A5">
      <w:pPr>
        <w:pStyle w:val="BodyText"/>
        <w:ind w:left="1758" w:right="227"/>
        <w:jc w:val="both"/>
        <w:rPr>
          <w:lang w:val="el-GR"/>
        </w:rPr>
      </w:pPr>
    </w:p>
    <w:p w14:paraId="0DFAF3EF" w14:textId="77777777" w:rsidR="00A853B3" w:rsidRDefault="00A853B3" w:rsidP="003307A5">
      <w:pPr>
        <w:pStyle w:val="BodyText"/>
        <w:ind w:left="1758" w:right="227"/>
        <w:jc w:val="both"/>
        <w:rPr>
          <w:lang w:val="el-GR"/>
        </w:rPr>
      </w:pPr>
    </w:p>
    <w:p w14:paraId="39C63168" w14:textId="77777777" w:rsidR="00A853B3" w:rsidRDefault="00A853B3" w:rsidP="003307A5">
      <w:pPr>
        <w:pStyle w:val="BodyText"/>
        <w:ind w:left="1758" w:right="227"/>
        <w:jc w:val="both"/>
        <w:rPr>
          <w:lang w:val="el-GR"/>
        </w:rPr>
      </w:pPr>
    </w:p>
    <w:p w14:paraId="6A26F828" w14:textId="77777777" w:rsidR="00A853B3" w:rsidRDefault="00A853B3" w:rsidP="003307A5">
      <w:pPr>
        <w:pStyle w:val="BodyText"/>
        <w:ind w:left="1758" w:right="227"/>
        <w:jc w:val="both"/>
        <w:rPr>
          <w:lang w:val="el-GR"/>
        </w:rPr>
      </w:pPr>
    </w:p>
    <w:p w14:paraId="66015829" w14:textId="77777777" w:rsidR="00A853B3" w:rsidRDefault="00A853B3" w:rsidP="003307A5">
      <w:pPr>
        <w:pStyle w:val="BodyText"/>
        <w:ind w:left="1758" w:right="227"/>
        <w:jc w:val="both"/>
        <w:rPr>
          <w:lang w:val="el-GR"/>
        </w:rPr>
      </w:pPr>
    </w:p>
    <w:p w14:paraId="021F4113" w14:textId="77777777" w:rsidR="00A853B3" w:rsidRDefault="00A853B3" w:rsidP="003307A5">
      <w:pPr>
        <w:pStyle w:val="BodyText"/>
        <w:ind w:left="1758" w:right="227"/>
        <w:jc w:val="both"/>
        <w:rPr>
          <w:lang w:val="el-GR"/>
        </w:rPr>
      </w:pPr>
    </w:p>
    <w:p w14:paraId="79051772" w14:textId="77777777" w:rsidR="00A853B3" w:rsidRDefault="00A853B3" w:rsidP="003307A5">
      <w:pPr>
        <w:pStyle w:val="BodyText"/>
        <w:ind w:left="1758" w:right="227"/>
        <w:jc w:val="both"/>
        <w:rPr>
          <w:lang w:val="el-GR"/>
        </w:rPr>
      </w:pPr>
    </w:p>
    <w:p w14:paraId="5CF5EA06" w14:textId="77777777" w:rsidR="00A853B3" w:rsidRDefault="00A853B3" w:rsidP="003307A5">
      <w:pPr>
        <w:pStyle w:val="BodyText"/>
        <w:ind w:left="1758" w:right="227"/>
        <w:jc w:val="both"/>
        <w:rPr>
          <w:lang w:val="el-GR"/>
        </w:rPr>
      </w:pPr>
    </w:p>
    <w:p w14:paraId="1E3CFF22" w14:textId="77777777" w:rsidR="00A853B3" w:rsidRDefault="00A853B3" w:rsidP="003307A5">
      <w:pPr>
        <w:pStyle w:val="BodyText"/>
        <w:ind w:left="1758" w:right="227"/>
        <w:jc w:val="both"/>
        <w:rPr>
          <w:lang w:val="el-GR"/>
        </w:rPr>
      </w:pPr>
    </w:p>
    <w:p w14:paraId="1CBE6340" w14:textId="77777777" w:rsidR="00A853B3" w:rsidRDefault="00A853B3" w:rsidP="003307A5">
      <w:pPr>
        <w:pStyle w:val="BodyText"/>
        <w:ind w:left="1758" w:right="227"/>
        <w:jc w:val="both"/>
        <w:rPr>
          <w:lang w:val="el-GR"/>
        </w:rPr>
      </w:pPr>
    </w:p>
    <w:p w14:paraId="3FA7E48B" w14:textId="77777777" w:rsidR="00A853B3" w:rsidRDefault="00A853B3" w:rsidP="003307A5">
      <w:pPr>
        <w:pStyle w:val="BodyText"/>
        <w:ind w:left="1758" w:right="227"/>
        <w:jc w:val="both"/>
        <w:rPr>
          <w:lang w:val="el-GR"/>
        </w:rPr>
      </w:pPr>
    </w:p>
    <w:p w14:paraId="7FEB5370" w14:textId="77777777" w:rsidR="00A853B3" w:rsidRDefault="00A853B3" w:rsidP="003307A5">
      <w:pPr>
        <w:pStyle w:val="BodyText"/>
        <w:ind w:left="1758" w:right="227"/>
        <w:jc w:val="both"/>
        <w:rPr>
          <w:lang w:val="el-GR"/>
        </w:rPr>
      </w:pPr>
    </w:p>
    <w:p w14:paraId="78490054" w14:textId="77777777" w:rsidR="00A853B3" w:rsidRDefault="00A853B3" w:rsidP="003307A5">
      <w:pPr>
        <w:pStyle w:val="BodyText"/>
        <w:ind w:left="1758" w:right="227"/>
        <w:jc w:val="both"/>
        <w:rPr>
          <w:lang w:val="el-GR"/>
        </w:rPr>
      </w:pPr>
    </w:p>
    <w:p w14:paraId="173C8BC2" w14:textId="77777777" w:rsidR="00A853B3" w:rsidRDefault="00A853B3" w:rsidP="003307A5">
      <w:pPr>
        <w:pStyle w:val="BodyText"/>
        <w:ind w:left="1758" w:right="227"/>
        <w:jc w:val="both"/>
        <w:rPr>
          <w:lang w:val="el-GR"/>
        </w:rPr>
      </w:pPr>
    </w:p>
    <w:p w14:paraId="554AD937" w14:textId="77777777" w:rsidR="00A853B3" w:rsidRDefault="00A853B3" w:rsidP="003307A5">
      <w:pPr>
        <w:pStyle w:val="BodyText"/>
        <w:ind w:left="1758" w:right="227"/>
        <w:jc w:val="both"/>
        <w:rPr>
          <w:lang w:val="el-GR"/>
        </w:rPr>
      </w:pPr>
    </w:p>
    <w:p w14:paraId="332DB1FD" w14:textId="77777777" w:rsidR="00A853B3" w:rsidRDefault="00A853B3" w:rsidP="003307A5">
      <w:pPr>
        <w:pStyle w:val="BodyText"/>
        <w:ind w:left="1758" w:right="227"/>
        <w:jc w:val="both"/>
        <w:rPr>
          <w:lang w:val="el-GR"/>
        </w:rPr>
      </w:pPr>
    </w:p>
    <w:p w14:paraId="7EF9C8D7" w14:textId="77777777" w:rsidR="00A853B3" w:rsidRDefault="00A853B3" w:rsidP="003307A5">
      <w:pPr>
        <w:pStyle w:val="BodyText"/>
        <w:ind w:left="1758" w:right="227"/>
        <w:jc w:val="both"/>
        <w:rPr>
          <w:lang w:val="el-GR"/>
        </w:rPr>
      </w:pPr>
    </w:p>
    <w:p w14:paraId="0498FD12" w14:textId="77777777" w:rsidR="00A853B3" w:rsidRDefault="00A853B3" w:rsidP="003307A5">
      <w:pPr>
        <w:pStyle w:val="BodyText"/>
        <w:ind w:left="1758" w:right="227"/>
        <w:jc w:val="both"/>
        <w:rPr>
          <w:lang w:val="el-GR"/>
        </w:rPr>
      </w:pPr>
    </w:p>
    <w:p w14:paraId="091050E2" w14:textId="77777777" w:rsidR="00A853B3" w:rsidRDefault="00A853B3" w:rsidP="003307A5">
      <w:pPr>
        <w:pStyle w:val="BodyText"/>
        <w:ind w:left="1758" w:right="227"/>
        <w:jc w:val="both"/>
        <w:rPr>
          <w:lang w:val="el-GR"/>
        </w:rPr>
      </w:pPr>
    </w:p>
    <w:p w14:paraId="3AF45926" w14:textId="77777777" w:rsidR="00A853B3" w:rsidRDefault="00A853B3" w:rsidP="003307A5">
      <w:pPr>
        <w:pStyle w:val="BodyText"/>
        <w:ind w:left="1758" w:right="227"/>
        <w:jc w:val="both"/>
        <w:rPr>
          <w:lang w:val="el-GR"/>
        </w:rPr>
      </w:pPr>
    </w:p>
    <w:p w14:paraId="4721767A" w14:textId="77777777" w:rsidR="00A853B3" w:rsidRDefault="00A853B3" w:rsidP="003307A5">
      <w:pPr>
        <w:pStyle w:val="BodyText"/>
        <w:ind w:left="1758" w:right="227"/>
        <w:jc w:val="both"/>
        <w:rPr>
          <w:lang w:val="el-GR"/>
        </w:rPr>
      </w:pPr>
    </w:p>
    <w:p w14:paraId="2BE335CB" w14:textId="77777777" w:rsidR="00A853B3" w:rsidRDefault="00A853B3" w:rsidP="003307A5">
      <w:pPr>
        <w:pStyle w:val="BodyText"/>
        <w:ind w:left="1758" w:right="227"/>
        <w:jc w:val="both"/>
        <w:rPr>
          <w:lang w:val="el-GR"/>
        </w:rPr>
      </w:pPr>
    </w:p>
    <w:p w14:paraId="20D9259F" w14:textId="77777777" w:rsidR="00A853B3" w:rsidRDefault="00A853B3" w:rsidP="003307A5">
      <w:pPr>
        <w:pStyle w:val="BodyText"/>
        <w:ind w:left="1758" w:right="227"/>
        <w:jc w:val="both"/>
        <w:rPr>
          <w:lang w:val="el-GR"/>
        </w:rPr>
      </w:pPr>
    </w:p>
    <w:p w14:paraId="15FCBB7A" w14:textId="77777777" w:rsidR="009C4651" w:rsidRDefault="009C4651" w:rsidP="009C4651">
      <w:pPr>
        <w:pStyle w:val="BodyText"/>
        <w:ind w:right="170"/>
        <w:jc w:val="both"/>
        <w:rPr>
          <w:sz w:val="20"/>
          <w:lang w:val="el-GR"/>
        </w:rPr>
      </w:pPr>
    </w:p>
    <w:p w14:paraId="4232E845" w14:textId="722F9558"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7B5DDA">
        <w:rPr>
          <w:color w:val="63A1AA"/>
        </w:rPr>
        <w:t>Ελληνική</w:t>
      </w:r>
      <w:r w:rsidR="00F617ED">
        <w:rPr>
          <w:color w:val="63A1AA"/>
        </w:rPr>
        <w:t xml:space="preserve">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472A708E" w:rsidR="00E461D4" w:rsidRDefault="000B2FF1"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84864" behindDoc="1" locked="0" layoutInCell="1" allowOverlap="1" wp14:anchorId="422CE222" wp14:editId="3FEDEF4D">
                <wp:simplePos x="0" y="0"/>
                <wp:positionH relativeFrom="margin">
                  <wp:posOffset>0</wp:posOffset>
                </wp:positionH>
                <wp:positionV relativeFrom="paragraph">
                  <wp:posOffset>0</wp:posOffset>
                </wp:positionV>
                <wp:extent cx="7199630" cy="7956000"/>
                <wp:effectExtent l="0" t="0" r="1270" b="69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956000"/>
                          <a:chOff x="95" y="0"/>
                          <a:chExt cx="71804" cy="26289"/>
                        </a:xfrm>
                      </wpg:grpSpPr>
                      <wps:wsp>
                        <wps:cNvPr id="37" name="Rectangle 24"/>
                        <wps:cNvSpPr>
                          <a:spLocks noChangeArrowheads="1"/>
                        </wps:cNvSpPr>
                        <wps:spPr bwMode="auto">
                          <a:xfrm>
                            <a:off x="9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FD8C5" w14:textId="77777777" w:rsidR="000B2FF1" w:rsidRPr="009F58E3" w:rsidRDefault="000B2FF1" w:rsidP="000B2FF1">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03BF17A" w14:textId="77777777" w:rsidR="000B2FF1" w:rsidRPr="00F31B6A" w:rsidRDefault="000B2FF1" w:rsidP="000B2FF1">
                              <w:pPr>
                                <w:jc w:val="center"/>
                                <w:rPr>
                                  <w:rFonts w:ascii="Arial" w:hAnsi="Arial" w:cs="Arial"/>
                                  <w:color w:val="E24C37"/>
                                  <w:spacing w:val="-4"/>
                                  <w:sz w:val="18"/>
                                </w:rPr>
                              </w:pPr>
                            </w:p>
                            <w:p w14:paraId="46ABD586" w14:textId="77777777" w:rsidR="000B2FF1" w:rsidRPr="00F31B6A" w:rsidRDefault="000B2FF1" w:rsidP="000B2FF1">
                              <w:pPr>
                                <w:jc w:val="center"/>
                                <w:rPr>
                                  <w:rFonts w:ascii="Arial" w:hAnsi="Arial" w:cs="Arial"/>
                                  <w:color w:val="E24C37"/>
                                  <w:spacing w:val="-4"/>
                                  <w:sz w:val="18"/>
                                </w:rPr>
                              </w:pPr>
                            </w:p>
                            <w:p w14:paraId="492B476D" w14:textId="77777777" w:rsidR="000B2FF1" w:rsidRPr="00F31B6A" w:rsidRDefault="000B2FF1" w:rsidP="000B2FF1">
                              <w:pPr>
                                <w:jc w:val="center"/>
                                <w:rPr>
                                  <w:rFonts w:ascii="Arial" w:hAnsi="Arial" w:cs="Arial"/>
                                  <w:color w:val="E24C37"/>
                                  <w:spacing w:val="-4"/>
                                  <w:sz w:val="18"/>
                                </w:rPr>
                              </w:pPr>
                            </w:p>
                            <w:p w14:paraId="1C6000F5" w14:textId="77777777" w:rsidR="000B2FF1" w:rsidRPr="00F31B6A" w:rsidRDefault="000B2FF1" w:rsidP="000B2FF1">
                              <w:pPr>
                                <w:jc w:val="center"/>
                                <w:rPr>
                                  <w:rFonts w:ascii="Arial" w:hAnsi="Arial" w:cs="Arial"/>
                                  <w:color w:val="E24C37"/>
                                  <w:spacing w:val="-4"/>
                                  <w:sz w:val="18"/>
                                </w:rPr>
                              </w:pPr>
                            </w:p>
                            <w:p w14:paraId="2A11811C" w14:textId="77777777" w:rsidR="000B2FF1" w:rsidRPr="00F31B6A" w:rsidRDefault="000B2FF1" w:rsidP="000B2FF1">
                              <w:pPr>
                                <w:jc w:val="center"/>
                                <w:rPr>
                                  <w:rFonts w:ascii="Arial" w:hAnsi="Arial" w:cs="Arial"/>
                                  <w:color w:val="E24C37"/>
                                  <w:spacing w:val="-4"/>
                                  <w:sz w:val="18"/>
                                </w:rPr>
                              </w:pPr>
                            </w:p>
                            <w:p w14:paraId="7C92DB4C" w14:textId="77777777" w:rsidR="000B2FF1" w:rsidRPr="00F31B6A" w:rsidRDefault="000B2FF1" w:rsidP="000B2FF1">
                              <w:pPr>
                                <w:jc w:val="center"/>
                                <w:rPr>
                                  <w:rFonts w:ascii="Arial" w:hAnsi="Arial" w:cs="Arial"/>
                                  <w:color w:val="E24C37"/>
                                  <w:spacing w:val="-4"/>
                                  <w:sz w:val="18"/>
                                </w:rPr>
                              </w:pPr>
                            </w:p>
                            <w:p w14:paraId="28F3E16E" w14:textId="77777777" w:rsidR="000B2FF1" w:rsidRDefault="000B2FF1" w:rsidP="000B2FF1">
                              <w:pPr>
                                <w:jc w:val="center"/>
                                <w:rPr>
                                  <w:rFonts w:ascii="Arial" w:hAnsi="Arial" w:cs="Arial"/>
                                  <w:color w:val="E24C37"/>
                                  <w:spacing w:val="-4"/>
                                  <w:sz w:val="18"/>
                                </w:rPr>
                              </w:pPr>
                            </w:p>
                            <w:p w14:paraId="2F1C0550" w14:textId="77777777" w:rsidR="000B2FF1" w:rsidRDefault="000B2FF1" w:rsidP="000B2FF1">
                              <w:pPr>
                                <w:jc w:val="center"/>
                                <w:rPr>
                                  <w:rFonts w:ascii="Arial" w:hAnsi="Arial" w:cs="Arial"/>
                                  <w:color w:val="E24C37"/>
                                  <w:spacing w:val="-4"/>
                                  <w:sz w:val="18"/>
                                </w:rPr>
                              </w:pPr>
                            </w:p>
                            <w:p w14:paraId="6104AB6C" w14:textId="77777777" w:rsidR="000B2FF1" w:rsidRDefault="000B2FF1" w:rsidP="000B2FF1">
                              <w:pPr>
                                <w:jc w:val="center"/>
                                <w:rPr>
                                  <w:rFonts w:ascii="Arial" w:hAnsi="Arial" w:cs="Arial"/>
                                  <w:color w:val="E24C37"/>
                                  <w:spacing w:val="-4"/>
                                  <w:sz w:val="18"/>
                                </w:rPr>
                              </w:pPr>
                            </w:p>
                            <w:p w14:paraId="0B313484" w14:textId="77777777" w:rsidR="000B2FF1" w:rsidRDefault="000B2FF1" w:rsidP="000B2FF1">
                              <w:pPr>
                                <w:jc w:val="center"/>
                                <w:rPr>
                                  <w:rFonts w:ascii="Arial" w:hAnsi="Arial" w:cs="Arial"/>
                                  <w:color w:val="E24C37"/>
                                  <w:spacing w:val="-4"/>
                                  <w:sz w:val="18"/>
                                </w:rPr>
                              </w:pPr>
                            </w:p>
                            <w:p w14:paraId="79B85D1A" w14:textId="77777777" w:rsidR="000B2FF1" w:rsidRDefault="000B2FF1" w:rsidP="000B2FF1">
                              <w:pPr>
                                <w:jc w:val="center"/>
                                <w:rPr>
                                  <w:rFonts w:ascii="Arial" w:hAnsi="Arial" w:cs="Arial"/>
                                  <w:color w:val="E24C37"/>
                                  <w:spacing w:val="-4"/>
                                  <w:sz w:val="18"/>
                                </w:rPr>
                              </w:pPr>
                            </w:p>
                            <w:p w14:paraId="30D8B4A5" w14:textId="77777777" w:rsidR="000B2FF1" w:rsidRDefault="000B2FF1" w:rsidP="000B2FF1">
                              <w:pPr>
                                <w:jc w:val="center"/>
                                <w:rPr>
                                  <w:rFonts w:ascii="Arial" w:hAnsi="Arial" w:cs="Arial"/>
                                  <w:color w:val="E24C37"/>
                                  <w:spacing w:val="-4"/>
                                  <w:sz w:val="18"/>
                                </w:rPr>
                              </w:pPr>
                            </w:p>
                            <w:p w14:paraId="0496DDB6" w14:textId="77777777" w:rsidR="000B2FF1" w:rsidRDefault="000B2FF1" w:rsidP="000B2FF1">
                              <w:pPr>
                                <w:jc w:val="center"/>
                                <w:rPr>
                                  <w:rFonts w:ascii="Arial" w:hAnsi="Arial" w:cs="Arial"/>
                                  <w:color w:val="E24C37"/>
                                  <w:spacing w:val="-4"/>
                                  <w:sz w:val="18"/>
                                </w:rPr>
                              </w:pPr>
                            </w:p>
                            <w:p w14:paraId="2AC43256" w14:textId="77777777" w:rsidR="000B2FF1" w:rsidRDefault="000B2FF1" w:rsidP="000B2FF1">
                              <w:pPr>
                                <w:jc w:val="center"/>
                                <w:rPr>
                                  <w:rFonts w:ascii="Arial" w:hAnsi="Arial" w:cs="Arial"/>
                                  <w:color w:val="E24C37"/>
                                  <w:spacing w:val="-4"/>
                                  <w:sz w:val="18"/>
                                </w:rPr>
                              </w:pPr>
                            </w:p>
                            <w:p w14:paraId="43CBCEF4" w14:textId="77777777" w:rsidR="000B2FF1" w:rsidRDefault="000B2FF1" w:rsidP="000B2FF1">
                              <w:pPr>
                                <w:jc w:val="center"/>
                                <w:rPr>
                                  <w:rFonts w:ascii="Arial" w:hAnsi="Arial" w:cs="Arial"/>
                                  <w:color w:val="E24C37"/>
                                  <w:spacing w:val="-4"/>
                                  <w:sz w:val="18"/>
                                </w:rPr>
                              </w:pPr>
                            </w:p>
                            <w:p w14:paraId="7CCF4BF1" w14:textId="77777777" w:rsidR="000B2FF1" w:rsidRDefault="000B2FF1" w:rsidP="000B2FF1">
                              <w:pPr>
                                <w:jc w:val="center"/>
                                <w:rPr>
                                  <w:rFonts w:ascii="Arial" w:hAnsi="Arial" w:cs="Arial"/>
                                  <w:color w:val="E24C37"/>
                                  <w:spacing w:val="-4"/>
                                  <w:sz w:val="18"/>
                                </w:rPr>
                              </w:pPr>
                            </w:p>
                            <w:p w14:paraId="37A14C92" w14:textId="77777777" w:rsidR="000B2FF1" w:rsidRDefault="000B2FF1" w:rsidP="000B2FF1">
                              <w:pPr>
                                <w:jc w:val="center"/>
                                <w:rPr>
                                  <w:rFonts w:ascii="Arial" w:hAnsi="Arial" w:cs="Arial"/>
                                  <w:color w:val="E24C37"/>
                                  <w:spacing w:val="-4"/>
                                  <w:sz w:val="18"/>
                                </w:rPr>
                              </w:pPr>
                            </w:p>
                            <w:p w14:paraId="420345CB" w14:textId="77777777" w:rsidR="000B2FF1" w:rsidRDefault="000B2FF1" w:rsidP="000B2FF1">
                              <w:pPr>
                                <w:jc w:val="center"/>
                                <w:rPr>
                                  <w:rFonts w:ascii="Arial" w:hAnsi="Arial" w:cs="Arial"/>
                                  <w:color w:val="E24C37"/>
                                  <w:spacing w:val="-4"/>
                                  <w:sz w:val="18"/>
                                </w:rPr>
                              </w:pPr>
                            </w:p>
                            <w:p w14:paraId="129964E6" w14:textId="77777777" w:rsidR="000B2FF1" w:rsidRDefault="000B2FF1" w:rsidP="000B2FF1">
                              <w:pPr>
                                <w:jc w:val="center"/>
                                <w:rPr>
                                  <w:rFonts w:ascii="Arial" w:hAnsi="Arial" w:cs="Arial"/>
                                  <w:color w:val="E24C37"/>
                                  <w:spacing w:val="-4"/>
                                  <w:sz w:val="18"/>
                                </w:rPr>
                              </w:pPr>
                            </w:p>
                            <w:p w14:paraId="21C09177" w14:textId="77777777" w:rsidR="000B2FF1" w:rsidRDefault="000B2FF1" w:rsidP="000B2FF1">
                              <w:pPr>
                                <w:jc w:val="center"/>
                                <w:rPr>
                                  <w:rFonts w:ascii="Arial" w:hAnsi="Arial" w:cs="Arial"/>
                                  <w:color w:val="E24C37"/>
                                  <w:spacing w:val="-4"/>
                                  <w:sz w:val="18"/>
                                </w:rPr>
                              </w:pPr>
                            </w:p>
                            <w:p w14:paraId="739947C3" w14:textId="77777777" w:rsidR="000B2FF1" w:rsidRDefault="000B2FF1" w:rsidP="000B2FF1">
                              <w:pPr>
                                <w:jc w:val="center"/>
                                <w:rPr>
                                  <w:rFonts w:ascii="Arial" w:hAnsi="Arial" w:cs="Arial"/>
                                  <w:color w:val="E24C37"/>
                                  <w:spacing w:val="-4"/>
                                  <w:sz w:val="18"/>
                                </w:rPr>
                              </w:pPr>
                            </w:p>
                            <w:p w14:paraId="5A62F342" w14:textId="77777777" w:rsidR="000B2FF1" w:rsidRDefault="000B2FF1" w:rsidP="000B2FF1">
                              <w:pPr>
                                <w:jc w:val="center"/>
                                <w:rPr>
                                  <w:rFonts w:ascii="Arial" w:hAnsi="Arial" w:cs="Arial"/>
                                  <w:color w:val="E24C37"/>
                                  <w:spacing w:val="-4"/>
                                  <w:sz w:val="18"/>
                                </w:rPr>
                              </w:pPr>
                            </w:p>
                            <w:p w14:paraId="211B08B7" w14:textId="77777777" w:rsidR="000B2FF1" w:rsidRDefault="000B2FF1" w:rsidP="000B2FF1">
                              <w:pPr>
                                <w:jc w:val="center"/>
                                <w:rPr>
                                  <w:rFonts w:ascii="Arial" w:hAnsi="Arial" w:cs="Arial"/>
                                  <w:color w:val="E24C37"/>
                                  <w:spacing w:val="-4"/>
                                  <w:sz w:val="18"/>
                                </w:rPr>
                              </w:pPr>
                            </w:p>
                            <w:p w14:paraId="252A10E0" w14:textId="77777777" w:rsidR="000B2FF1" w:rsidRDefault="000B2FF1" w:rsidP="000B2FF1">
                              <w:pPr>
                                <w:jc w:val="center"/>
                                <w:rPr>
                                  <w:rFonts w:ascii="Arial" w:hAnsi="Arial" w:cs="Arial"/>
                                  <w:color w:val="E24C37"/>
                                  <w:spacing w:val="-4"/>
                                  <w:sz w:val="18"/>
                                </w:rPr>
                              </w:pPr>
                            </w:p>
                            <w:p w14:paraId="59D62449" w14:textId="77777777" w:rsidR="000B2FF1" w:rsidRDefault="000B2FF1" w:rsidP="000B2FF1">
                              <w:pPr>
                                <w:jc w:val="center"/>
                                <w:rPr>
                                  <w:rFonts w:ascii="Arial" w:hAnsi="Arial" w:cs="Arial"/>
                                  <w:color w:val="E24C37"/>
                                  <w:spacing w:val="-4"/>
                                  <w:sz w:val="18"/>
                                </w:rPr>
                              </w:pPr>
                            </w:p>
                            <w:p w14:paraId="073AE63B" w14:textId="77777777" w:rsidR="000B2FF1" w:rsidRPr="00F31B6A" w:rsidRDefault="000B2FF1" w:rsidP="000B2FF1">
                              <w:pPr>
                                <w:jc w:val="center"/>
                                <w:rPr>
                                  <w:rFonts w:ascii="Arial" w:hAnsi="Arial" w:cs="Arial"/>
                                  <w:color w:val="E24C37"/>
                                  <w:spacing w:val="-4"/>
                                  <w:sz w:val="18"/>
                                </w:rPr>
                              </w:pPr>
                            </w:p>
                            <w:p w14:paraId="799F1383" w14:textId="77777777" w:rsidR="000B2FF1" w:rsidRPr="00F31B6A" w:rsidRDefault="000B2FF1" w:rsidP="000B2FF1">
                              <w:pPr>
                                <w:jc w:val="center"/>
                                <w:rPr>
                                  <w:rFonts w:ascii="Arial" w:hAnsi="Arial" w:cs="Arial"/>
                                  <w:color w:val="E24C37"/>
                                  <w:spacing w:val="-4"/>
                                  <w:sz w:val="18"/>
                                </w:rPr>
                              </w:pPr>
                            </w:p>
                            <w:p w14:paraId="66BC7DA0" w14:textId="77777777" w:rsidR="000B2FF1" w:rsidRPr="00F31B6A" w:rsidRDefault="000B2FF1" w:rsidP="000B2FF1">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38" name="Freeform 364"/>
                        <wps:cNvSpPr>
                          <a:spLocks/>
                        </wps:cNvSpPr>
                        <wps:spPr bwMode="auto">
                          <a:xfrm>
                            <a:off x="11253"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58F14C" w14:textId="77777777" w:rsidR="000B2FF1" w:rsidRPr="005D123E" w:rsidRDefault="000B2FF1" w:rsidP="000B2FF1">
                              <w:pPr>
                                <w:tabs>
                                  <w:tab w:val="left" w:pos="2410"/>
                                </w:tabs>
                                <w:spacing w:after="0" w:line="240" w:lineRule="auto"/>
                                <w:rPr>
                                  <w:rFonts w:ascii="Arial" w:eastAsia="Arial" w:hAnsi="Arial" w:cs="Arial"/>
                                  <w:color w:val="0E3B70"/>
                                  <w:sz w:val="2"/>
                                  <w:szCs w:val="2"/>
                                </w:rPr>
                              </w:pPr>
                            </w:p>
                            <w:p w14:paraId="572DA522" w14:textId="2013CF6F" w:rsidR="000B2FF1" w:rsidRDefault="00AB7D01" w:rsidP="000B2FF1">
                              <w:pPr>
                                <w:tabs>
                                  <w:tab w:val="left" w:pos="2410"/>
                                </w:tabs>
                                <w:spacing w:after="0" w:line="240" w:lineRule="auto"/>
                                <w:rPr>
                                  <w:rFonts w:ascii="Arial" w:eastAsia="Arial" w:hAnsi="Arial" w:cs="Arial"/>
                                  <w:color w:val="0E3B70"/>
                                  <w:sz w:val="20"/>
                                  <w:szCs w:val="20"/>
                                </w:rPr>
                              </w:pPr>
                              <w:r w:rsidRPr="00AB7D01">
                                <w:rPr>
                                  <w:noProof/>
                                </w:rPr>
                                <w:drawing>
                                  <wp:inline distT="0" distB="0" distL="0" distR="0" wp14:anchorId="5A27D6AC" wp14:editId="234D2164">
                                    <wp:extent cx="5897880" cy="77558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7755890"/>
                                            </a:xfrm>
                                            <a:prstGeom prst="rect">
                                              <a:avLst/>
                                            </a:prstGeom>
                                            <a:noFill/>
                                            <a:ln>
                                              <a:noFill/>
                                            </a:ln>
                                          </pic:spPr>
                                        </pic:pic>
                                      </a:graphicData>
                                    </a:graphic>
                                  </wp:inline>
                                </w:drawing>
                              </w:r>
                            </w:p>
                            <w:p w14:paraId="0D24EFDB" w14:textId="77777777" w:rsidR="000B2FF1" w:rsidRDefault="000B2FF1" w:rsidP="000B2FF1">
                              <w:pPr>
                                <w:tabs>
                                  <w:tab w:val="left" w:pos="2410"/>
                                </w:tabs>
                                <w:spacing w:after="0" w:line="240" w:lineRule="auto"/>
                                <w:rPr>
                                  <w:rFonts w:ascii="Arial" w:eastAsia="Arial" w:hAnsi="Arial" w:cs="Arial"/>
                                  <w:color w:val="0E3B70"/>
                                  <w:sz w:val="20"/>
                                  <w:szCs w:val="20"/>
                                </w:rPr>
                              </w:pPr>
                            </w:p>
                            <w:p w14:paraId="5D126A9D" w14:textId="77777777" w:rsidR="000B2FF1" w:rsidRDefault="000B2FF1" w:rsidP="000B2FF1"/>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22CE222" id="Group 36" o:spid="_x0000_s1035" style="position:absolute;left:0;text-align:left;margin-left:0;margin-top:0;width:566.9pt;height:626.45pt;z-index:-251631616;mso-position-horizontal-relative:margin;mso-height-relative:margin" coordorigin="95"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">
                <v:rect id="Rectangle 24" o:spid="_x0000_s1036" style="position:absolute;left:9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" fillcolor="#e5e4de" stroked="f">
                  <v:textbox>
                    <w:txbxContent>
                      <w:p w14:paraId="764FD8C5" w14:textId="77777777" w:rsidR="000B2FF1" w:rsidRPr="009F58E3" w:rsidRDefault="000B2FF1" w:rsidP="000B2FF1">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03BF17A" w14:textId="77777777" w:rsidR="000B2FF1" w:rsidRPr="00F31B6A" w:rsidRDefault="000B2FF1" w:rsidP="000B2FF1">
                        <w:pPr>
                          <w:jc w:val="center"/>
                          <w:rPr>
                            <w:rFonts w:ascii="Arial" w:hAnsi="Arial" w:cs="Arial"/>
                            <w:color w:val="E24C37"/>
                            <w:spacing w:val="-4"/>
                            <w:sz w:val="18"/>
                          </w:rPr>
                        </w:pPr>
                      </w:p>
                      <w:p w14:paraId="46ABD586" w14:textId="77777777" w:rsidR="000B2FF1" w:rsidRPr="00F31B6A" w:rsidRDefault="000B2FF1" w:rsidP="000B2FF1">
                        <w:pPr>
                          <w:jc w:val="center"/>
                          <w:rPr>
                            <w:rFonts w:ascii="Arial" w:hAnsi="Arial" w:cs="Arial"/>
                            <w:color w:val="E24C37"/>
                            <w:spacing w:val="-4"/>
                            <w:sz w:val="18"/>
                          </w:rPr>
                        </w:pPr>
                      </w:p>
                      <w:p w14:paraId="492B476D" w14:textId="77777777" w:rsidR="000B2FF1" w:rsidRPr="00F31B6A" w:rsidRDefault="000B2FF1" w:rsidP="000B2FF1">
                        <w:pPr>
                          <w:jc w:val="center"/>
                          <w:rPr>
                            <w:rFonts w:ascii="Arial" w:hAnsi="Arial" w:cs="Arial"/>
                            <w:color w:val="E24C37"/>
                            <w:spacing w:val="-4"/>
                            <w:sz w:val="18"/>
                          </w:rPr>
                        </w:pPr>
                      </w:p>
                      <w:p w14:paraId="1C6000F5" w14:textId="77777777" w:rsidR="000B2FF1" w:rsidRPr="00F31B6A" w:rsidRDefault="000B2FF1" w:rsidP="000B2FF1">
                        <w:pPr>
                          <w:jc w:val="center"/>
                          <w:rPr>
                            <w:rFonts w:ascii="Arial" w:hAnsi="Arial" w:cs="Arial"/>
                            <w:color w:val="E24C37"/>
                            <w:spacing w:val="-4"/>
                            <w:sz w:val="18"/>
                          </w:rPr>
                        </w:pPr>
                      </w:p>
                      <w:p w14:paraId="2A11811C" w14:textId="77777777" w:rsidR="000B2FF1" w:rsidRPr="00F31B6A" w:rsidRDefault="000B2FF1" w:rsidP="000B2FF1">
                        <w:pPr>
                          <w:jc w:val="center"/>
                          <w:rPr>
                            <w:rFonts w:ascii="Arial" w:hAnsi="Arial" w:cs="Arial"/>
                            <w:color w:val="E24C37"/>
                            <w:spacing w:val="-4"/>
                            <w:sz w:val="18"/>
                          </w:rPr>
                        </w:pPr>
                      </w:p>
                      <w:p w14:paraId="7C92DB4C" w14:textId="77777777" w:rsidR="000B2FF1" w:rsidRPr="00F31B6A" w:rsidRDefault="000B2FF1" w:rsidP="000B2FF1">
                        <w:pPr>
                          <w:jc w:val="center"/>
                          <w:rPr>
                            <w:rFonts w:ascii="Arial" w:hAnsi="Arial" w:cs="Arial"/>
                            <w:color w:val="E24C37"/>
                            <w:spacing w:val="-4"/>
                            <w:sz w:val="18"/>
                          </w:rPr>
                        </w:pPr>
                      </w:p>
                      <w:p w14:paraId="28F3E16E" w14:textId="77777777" w:rsidR="000B2FF1" w:rsidRDefault="000B2FF1" w:rsidP="000B2FF1">
                        <w:pPr>
                          <w:jc w:val="center"/>
                          <w:rPr>
                            <w:rFonts w:ascii="Arial" w:hAnsi="Arial" w:cs="Arial"/>
                            <w:color w:val="E24C37"/>
                            <w:spacing w:val="-4"/>
                            <w:sz w:val="18"/>
                          </w:rPr>
                        </w:pPr>
                      </w:p>
                      <w:p w14:paraId="2F1C0550" w14:textId="77777777" w:rsidR="000B2FF1" w:rsidRDefault="000B2FF1" w:rsidP="000B2FF1">
                        <w:pPr>
                          <w:jc w:val="center"/>
                          <w:rPr>
                            <w:rFonts w:ascii="Arial" w:hAnsi="Arial" w:cs="Arial"/>
                            <w:color w:val="E24C37"/>
                            <w:spacing w:val="-4"/>
                            <w:sz w:val="18"/>
                          </w:rPr>
                        </w:pPr>
                      </w:p>
                      <w:p w14:paraId="6104AB6C" w14:textId="77777777" w:rsidR="000B2FF1" w:rsidRDefault="000B2FF1" w:rsidP="000B2FF1">
                        <w:pPr>
                          <w:jc w:val="center"/>
                          <w:rPr>
                            <w:rFonts w:ascii="Arial" w:hAnsi="Arial" w:cs="Arial"/>
                            <w:color w:val="E24C37"/>
                            <w:spacing w:val="-4"/>
                            <w:sz w:val="18"/>
                          </w:rPr>
                        </w:pPr>
                      </w:p>
                      <w:p w14:paraId="0B313484" w14:textId="77777777" w:rsidR="000B2FF1" w:rsidRDefault="000B2FF1" w:rsidP="000B2FF1">
                        <w:pPr>
                          <w:jc w:val="center"/>
                          <w:rPr>
                            <w:rFonts w:ascii="Arial" w:hAnsi="Arial" w:cs="Arial"/>
                            <w:color w:val="E24C37"/>
                            <w:spacing w:val="-4"/>
                            <w:sz w:val="18"/>
                          </w:rPr>
                        </w:pPr>
                      </w:p>
                      <w:p w14:paraId="79B85D1A" w14:textId="77777777" w:rsidR="000B2FF1" w:rsidRDefault="000B2FF1" w:rsidP="000B2FF1">
                        <w:pPr>
                          <w:jc w:val="center"/>
                          <w:rPr>
                            <w:rFonts w:ascii="Arial" w:hAnsi="Arial" w:cs="Arial"/>
                            <w:color w:val="E24C37"/>
                            <w:spacing w:val="-4"/>
                            <w:sz w:val="18"/>
                          </w:rPr>
                        </w:pPr>
                      </w:p>
                      <w:p w14:paraId="30D8B4A5" w14:textId="77777777" w:rsidR="000B2FF1" w:rsidRDefault="000B2FF1" w:rsidP="000B2FF1">
                        <w:pPr>
                          <w:jc w:val="center"/>
                          <w:rPr>
                            <w:rFonts w:ascii="Arial" w:hAnsi="Arial" w:cs="Arial"/>
                            <w:color w:val="E24C37"/>
                            <w:spacing w:val="-4"/>
                            <w:sz w:val="18"/>
                          </w:rPr>
                        </w:pPr>
                      </w:p>
                      <w:p w14:paraId="0496DDB6" w14:textId="77777777" w:rsidR="000B2FF1" w:rsidRDefault="000B2FF1" w:rsidP="000B2FF1">
                        <w:pPr>
                          <w:jc w:val="center"/>
                          <w:rPr>
                            <w:rFonts w:ascii="Arial" w:hAnsi="Arial" w:cs="Arial"/>
                            <w:color w:val="E24C37"/>
                            <w:spacing w:val="-4"/>
                            <w:sz w:val="18"/>
                          </w:rPr>
                        </w:pPr>
                      </w:p>
                      <w:p w14:paraId="2AC43256" w14:textId="77777777" w:rsidR="000B2FF1" w:rsidRDefault="000B2FF1" w:rsidP="000B2FF1">
                        <w:pPr>
                          <w:jc w:val="center"/>
                          <w:rPr>
                            <w:rFonts w:ascii="Arial" w:hAnsi="Arial" w:cs="Arial"/>
                            <w:color w:val="E24C37"/>
                            <w:spacing w:val="-4"/>
                            <w:sz w:val="18"/>
                          </w:rPr>
                        </w:pPr>
                      </w:p>
                      <w:p w14:paraId="43CBCEF4" w14:textId="77777777" w:rsidR="000B2FF1" w:rsidRDefault="000B2FF1" w:rsidP="000B2FF1">
                        <w:pPr>
                          <w:jc w:val="center"/>
                          <w:rPr>
                            <w:rFonts w:ascii="Arial" w:hAnsi="Arial" w:cs="Arial"/>
                            <w:color w:val="E24C37"/>
                            <w:spacing w:val="-4"/>
                            <w:sz w:val="18"/>
                          </w:rPr>
                        </w:pPr>
                      </w:p>
                      <w:p w14:paraId="7CCF4BF1" w14:textId="77777777" w:rsidR="000B2FF1" w:rsidRDefault="000B2FF1" w:rsidP="000B2FF1">
                        <w:pPr>
                          <w:jc w:val="center"/>
                          <w:rPr>
                            <w:rFonts w:ascii="Arial" w:hAnsi="Arial" w:cs="Arial"/>
                            <w:color w:val="E24C37"/>
                            <w:spacing w:val="-4"/>
                            <w:sz w:val="18"/>
                          </w:rPr>
                        </w:pPr>
                      </w:p>
                      <w:p w14:paraId="37A14C92" w14:textId="77777777" w:rsidR="000B2FF1" w:rsidRDefault="000B2FF1" w:rsidP="000B2FF1">
                        <w:pPr>
                          <w:jc w:val="center"/>
                          <w:rPr>
                            <w:rFonts w:ascii="Arial" w:hAnsi="Arial" w:cs="Arial"/>
                            <w:color w:val="E24C37"/>
                            <w:spacing w:val="-4"/>
                            <w:sz w:val="18"/>
                          </w:rPr>
                        </w:pPr>
                      </w:p>
                      <w:p w14:paraId="420345CB" w14:textId="77777777" w:rsidR="000B2FF1" w:rsidRDefault="000B2FF1" w:rsidP="000B2FF1">
                        <w:pPr>
                          <w:jc w:val="center"/>
                          <w:rPr>
                            <w:rFonts w:ascii="Arial" w:hAnsi="Arial" w:cs="Arial"/>
                            <w:color w:val="E24C37"/>
                            <w:spacing w:val="-4"/>
                            <w:sz w:val="18"/>
                          </w:rPr>
                        </w:pPr>
                      </w:p>
                      <w:p w14:paraId="129964E6" w14:textId="77777777" w:rsidR="000B2FF1" w:rsidRDefault="000B2FF1" w:rsidP="000B2FF1">
                        <w:pPr>
                          <w:jc w:val="center"/>
                          <w:rPr>
                            <w:rFonts w:ascii="Arial" w:hAnsi="Arial" w:cs="Arial"/>
                            <w:color w:val="E24C37"/>
                            <w:spacing w:val="-4"/>
                            <w:sz w:val="18"/>
                          </w:rPr>
                        </w:pPr>
                      </w:p>
                      <w:p w14:paraId="21C09177" w14:textId="77777777" w:rsidR="000B2FF1" w:rsidRDefault="000B2FF1" w:rsidP="000B2FF1">
                        <w:pPr>
                          <w:jc w:val="center"/>
                          <w:rPr>
                            <w:rFonts w:ascii="Arial" w:hAnsi="Arial" w:cs="Arial"/>
                            <w:color w:val="E24C37"/>
                            <w:spacing w:val="-4"/>
                            <w:sz w:val="18"/>
                          </w:rPr>
                        </w:pPr>
                      </w:p>
                      <w:p w14:paraId="739947C3" w14:textId="77777777" w:rsidR="000B2FF1" w:rsidRDefault="000B2FF1" w:rsidP="000B2FF1">
                        <w:pPr>
                          <w:jc w:val="center"/>
                          <w:rPr>
                            <w:rFonts w:ascii="Arial" w:hAnsi="Arial" w:cs="Arial"/>
                            <w:color w:val="E24C37"/>
                            <w:spacing w:val="-4"/>
                            <w:sz w:val="18"/>
                          </w:rPr>
                        </w:pPr>
                      </w:p>
                      <w:p w14:paraId="5A62F342" w14:textId="77777777" w:rsidR="000B2FF1" w:rsidRDefault="000B2FF1" w:rsidP="000B2FF1">
                        <w:pPr>
                          <w:jc w:val="center"/>
                          <w:rPr>
                            <w:rFonts w:ascii="Arial" w:hAnsi="Arial" w:cs="Arial"/>
                            <w:color w:val="E24C37"/>
                            <w:spacing w:val="-4"/>
                            <w:sz w:val="18"/>
                          </w:rPr>
                        </w:pPr>
                      </w:p>
                      <w:p w14:paraId="211B08B7" w14:textId="77777777" w:rsidR="000B2FF1" w:rsidRDefault="000B2FF1" w:rsidP="000B2FF1">
                        <w:pPr>
                          <w:jc w:val="center"/>
                          <w:rPr>
                            <w:rFonts w:ascii="Arial" w:hAnsi="Arial" w:cs="Arial"/>
                            <w:color w:val="E24C37"/>
                            <w:spacing w:val="-4"/>
                            <w:sz w:val="18"/>
                          </w:rPr>
                        </w:pPr>
                      </w:p>
                      <w:p w14:paraId="252A10E0" w14:textId="77777777" w:rsidR="000B2FF1" w:rsidRDefault="000B2FF1" w:rsidP="000B2FF1">
                        <w:pPr>
                          <w:jc w:val="center"/>
                          <w:rPr>
                            <w:rFonts w:ascii="Arial" w:hAnsi="Arial" w:cs="Arial"/>
                            <w:color w:val="E24C37"/>
                            <w:spacing w:val="-4"/>
                            <w:sz w:val="18"/>
                          </w:rPr>
                        </w:pPr>
                      </w:p>
                      <w:p w14:paraId="59D62449" w14:textId="77777777" w:rsidR="000B2FF1" w:rsidRDefault="000B2FF1" w:rsidP="000B2FF1">
                        <w:pPr>
                          <w:jc w:val="center"/>
                          <w:rPr>
                            <w:rFonts w:ascii="Arial" w:hAnsi="Arial" w:cs="Arial"/>
                            <w:color w:val="E24C37"/>
                            <w:spacing w:val="-4"/>
                            <w:sz w:val="18"/>
                          </w:rPr>
                        </w:pPr>
                      </w:p>
                      <w:p w14:paraId="073AE63B" w14:textId="77777777" w:rsidR="000B2FF1" w:rsidRPr="00F31B6A" w:rsidRDefault="000B2FF1" w:rsidP="000B2FF1">
                        <w:pPr>
                          <w:jc w:val="center"/>
                          <w:rPr>
                            <w:rFonts w:ascii="Arial" w:hAnsi="Arial" w:cs="Arial"/>
                            <w:color w:val="E24C37"/>
                            <w:spacing w:val="-4"/>
                            <w:sz w:val="18"/>
                          </w:rPr>
                        </w:pPr>
                      </w:p>
                      <w:p w14:paraId="799F1383" w14:textId="77777777" w:rsidR="000B2FF1" w:rsidRPr="00F31B6A" w:rsidRDefault="000B2FF1" w:rsidP="000B2FF1">
                        <w:pPr>
                          <w:jc w:val="center"/>
                          <w:rPr>
                            <w:rFonts w:ascii="Arial" w:hAnsi="Arial" w:cs="Arial"/>
                            <w:color w:val="E24C37"/>
                            <w:spacing w:val="-4"/>
                            <w:sz w:val="18"/>
                          </w:rPr>
                        </w:pPr>
                      </w:p>
                      <w:p w14:paraId="66BC7DA0" w14:textId="77777777" w:rsidR="000B2FF1" w:rsidRPr="00F31B6A" w:rsidRDefault="000B2FF1" w:rsidP="000B2FF1">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37" style="position:absolute;left:11253;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" adj="-11796480,,5400" path="m9585,l,,,4123r9585,l9585,xe" fillcolor="#e5e4de" stroked="f">
                  <v:stroke joinstyle="round"/>
                  <v:formulas/>
                  <v:path arrowok="t" o:connecttype="custom" o:connectlocs="38506193,0;0,0;0,16754221;38506193,16754221;38506193,0" o:connectangles="0,0,0,0,0" textboxrect="0,0,9586,4124"/>
                  <v:textbox>
                    <w:txbxContent>
                      <w:p w14:paraId="0858F14C" w14:textId="77777777" w:rsidR="000B2FF1" w:rsidRPr="005D123E" w:rsidRDefault="000B2FF1" w:rsidP="000B2FF1">
                        <w:pPr>
                          <w:tabs>
                            <w:tab w:val="left" w:pos="2410"/>
                          </w:tabs>
                          <w:spacing w:after="0" w:line="240" w:lineRule="auto"/>
                          <w:rPr>
                            <w:rFonts w:ascii="Arial" w:eastAsia="Arial" w:hAnsi="Arial" w:cs="Arial"/>
                            <w:color w:val="0E3B70"/>
                            <w:sz w:val="2"/>
                            <w:szCs w:val="2"/>
                          </w:rPr>
                        </w:pPr>
                      </w:p>
                      <w:p w14:paraId="572DA522" w14:textId="2013CF6F" w:rsidR="000B2FF1" w:rsidRDefault="00AB7D01" w:rsidP="000B2FF1">
                        <w:pPr>
                          <w:tabs>
                            <w:tab w:val="left" w:pos="2410"/>
                          </w:tabs>
                          <w:spacing w:after="0" w:line="240" w:lineRule="auto"/>
                          <w:rPr>
                            <w:rFonts w:ascii="Arial" w:eastAsia="Arial" w:hAnsi="Arial" w:cs="Arial"/>
                            <w:color w:val="0E3B70"/>
                            <w:sz w:val="20"/>
                            <w:szCs w:val="20"/>
                          </w:rPr>
                        </w:pPr>
                        <w:r w:rsidRPr="00AB7D01">
                          <w:rPr>
                            <w:noProof/>
                          </w:rPr>
                          <w:drawing>
                            <wp:inline distT="0" distB="0" distL="0" distR="0" wp14:anchorId="5A27D6AC" wp14:editId="234D2164">
                              <wp:extent cx="5897880" cy="77558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7755890"/>
                                      </a:xfrm>
                                      <a:prstGeom prst="rect">
                                        <a:avLst/>
                                      </a:prstGeom>
                                      <a:noFill/>
                                      <a:ln>
                                        <a:noFill/>
                                      </a:ln>
                                    </pic:spPr>
                                  </pic:pic>
                                </a:graphicData>
                              </a:graphic>
                            </wp:inline>
                          </w:drawing>
                        </w:r>
                      </w:p>
                      <w:p w14:paraId="0D24EFDB" w14:textId="77777777" w:rsidR="000B2FF1" w:rsidRDefault="000B2FF1" w:rsidP="000B2FF1">
                        <w:pPr>
                          <w:tabs>
                            <w:tab w:val="left" w:pos="2410"/>
                          </w:tabs>
                          <w:spacing w:after="0" w:line="240" w:lineRule="auto"/>
                          <w:rPr>
                            <w:rFonts w:ascii="Arial" w:eastAsia="Arial" w:hAnsi="Arial" w:cs="Arial"/>
                            <w:color w:val="0E3B70"/>
                            <w:sz w:val="20"/>
                            <w:szCs w:val="20"/>
                          </w:rPr>
                        </w:pPr>
                      </w:p>
                      <w:p w14:paraId="5D126A9D" w14:textId="77777777" w:rsidR="000B2FF1" w:rsidRDefault="000B2FF1" w:rsidP="000B2FF1"/>
                    </w:txbxContent>
                  </v:textbox>
                </v:shape>
                <w10:wrap anchorx="margin"/>
              </v:group>
            </w:pict>
          </mc:Fallback>
        </mc:AlternateContent>
      </w:r>
    </w:p>
    <w:p w14:paraId="7047168D" w14:textId="5B08BD94" w:rsidR="004C32D5" w:rsidRPr="001664BF" w:rsidRDefault="004C32D5" w:rsidP="004C32D5">
      <w:pPr>
        <w:pStyle w:val="EndnoteText"/>
        <w:spacing w:after="0" w:line="240" w:lineRule="auto"/>
        <w:ind w:left="2160"/>
        <w:rPr>
          <w:rFonts w:ascii="Arial" w:hAnsi="Arial" w:cs="Arial"/>
          <w:sz w:val="18"/>
        </w:rPr>
      </w:pPr>
    </w:p>
    <w:p w14:paraId="795DC07C" w14:textId="120BA601" w:rsidR="004C32D5" w:rsidRPr="001664BF" w:rsidRDefault="004C32D5" w:rsidP="004C32D5">
      <w:pPr>
        <w:pStyle w:val="EndnoteText"/>
        <w:spacing w:after="0" w:line="240" w:lineRule="auto"/>
        <w:ind w:left="2160"/>
        <w:rPr>
          <w:rFonts w:ascii="Arial" w:hAnsi="Arial" w:cs="Arial"/>
          <w:sz w:val="18"/>
        </w:rPr>
      </w:pPr>
    </w:p>
    <w:p w14:paraId="63EC29A3" w14:textId="549B5916" w:rsidR="004C32D5" w:rsidRPr="001664BF" w:rsidRDefault="004C32D5" w:rsidP="004C32D5">
      <w:pPr>
        <w:pStyle w:val="EndnoteText"/>
        <w:spacing w:after="0" w:line="240" w:lineRule="auto"/>
        <w:ind w:left="2160"/>
        <w:rPr>
          <w:rFonts w:ascii="Arial" w:hAnsi="Arial" w:cs="Arial"/>
          <w:sz w:val="18"/>
        </w:rPr>
      </w:pPr>
    </w:p>
    <w:p w14:paraId="66B58AB7" w14:textId="4BF94F4C" w:rsidR="004C32D5" w:rsidRPr="001664BF" w:rsidRDefault="004C32D5" w:rsidP="004C32D5">
      <w:pPr>
        <w:pStyle w:val="EndnoteText"/>
        <w:spacing w:after="0" w:line="240" w:lineRule="auto"/>
        <w:ind w:left="2160"/>
        <w:rPr>
          <w:rFonts w:ascii="Arial" w:hAnsi="Arial" w:cs="Arial"/>
          <w:sz w:val="18"/>
        </w:rPr>
      </w:pPr>
    </w:p>
    <w:p w14:paraId="3663E5CF" w14:textId="69515CB4" w:rsidR="004C32D5" w:rsidRPr="001664BF" w:rsidRDefault="004C32D5" w:rsidP="004C32D5">
      <w:pPr>
        <w:pStyle w:val="EndnoteText"/>
        <w:spacing w:after="0" w:line="240" w:lineRule="auto"/>
        <w:ind w:left="2160"/>
        <w:rPr>
          <w:rFonts w:ascii="Arial" w:hAnsi="Arial" w:cs="Arial"/>
          <w:sz w:val="18"/>
        </w:rPr>
      </w:pPr>
    </w:p>
    <w:p w14:paraId="715E5149" w14:textId="1BF50509" w:rsidR="004C32D5" w:rsidRPr="001664BF" w:rsidRDefault="004C32D5" w:rsidP="004C32D5">
      <w:pPr>
        <w:pStyle w:val="EndnoteText"/>
        <w:spacing w:after="0" w:line="240" w:lineRule="auto"/>
        <w:ind w:left="2160"/>
        <w:rPr>
          <w:rFonts w:ascii="Arial" w:hAnsi="Arial" w:cs="Arial"/>
          <w:sz w:val="18"/>
        </w:rPr>
      </w:pPr>
    </w:p>
    <w:p w14:paraId="21CEEDDB" w14:textId="5AA9970D" w:rsidR="004C32D5" w:rsidRPr="001664BF" w:rsidRDefault="004C32D5" w:rsidP="004C32D5">
      <w:pPr>
        <w:pStyle w:val="EndnoteText"/>
        <w:spacing w:after="0" w:line="240" w:lineRule="auto"/>
        <w:ind w:left="2160"/>
        <w:rPr>
          <w:rFonts w:ascii="Arial" w:hAnsi="Arial" w:cs="Arial"/>
          <w:sz w:val="18"/>
        </w:rPr>
      </w:pPr>
    </w:p>
    <w:p w14:paraId="3714C289" w14:textId="522BE076" w:rsidR="004C32D5" w:rsidRPr="001664BF" w:rsidRDefault="004C32D5" w:rsidP="004C32D5">
      <w:pPr>
        <w:pStyle w:val="EndnoteText"/>
        <w:spacing w:after="0" w:line="240" w:lineRule="auto"/>
        <w:ind w:left="2160"/>
        <w:rPr>
          <w:rFonts w:ascii="Arial" w:hAnsi="Arial" w:cs="Arial"/>
          <w:sz w:val="18"/>
        </w:rPr>
      </w:pPr>
    </w:p>
    <w:p w14:paraId="784EF7D7" w14:textId="15AE096A" w:rsidR="004C32D5" w:rsidRPr="001664BF" w:rsidRDefault="004C32D5" w:rsidP="004C32D5">
      <w:pPr>
        <w:pStyle w:val="EndnoteText"/>
        <w:spacing w:after="0" w:line="240" w:lineRule="auto"/>
        <w:ind w:left="2160"/>
        <w:rPr>
          <w:rFonts w:ascii="Arial" w:hAnsi="Arial" w:cs="Arial"/>
          <w:sz w:val="18"/>
        </w:rPr>
      </w:pPr>
    </w:p>
    <w:p w14:paraId="50ABE180" w14:textId="10B9208B" w:rsidR="004C32D5" w:rsidRPr="001664BF" w:rsidRDefault="004C32D5" w:rsidP="004C32D5">
      <w:pPr>
        <w:pStyle w:val="EndnoteText"/>
        <w:spacing w:after="0" w:line="240" w:lineRule="auto"/>
        <w:ind w:left="2160"/>
        <w:rPr>
          <w:rFonts w:ascii="Arial" w:hAnsi="Arial" w:cs="Arial"/>
          <w:sz w:val="18"/>
        </w:rPr>
      </w:pPr>
    </w:p>
    <w:p w14:paraId="2922214E" w14:textId="7B412036" w:rsidR="004C32D5" w:rsidRPr="001664BF" w:rsidRDefault="004C32D5" w:rsidP="004C32D5">
      <w:pPr>
        <w:pStyle w:val="EndnoteText"/>
        <w:spacing w:after="0" w:line="240" w:lineRule="auto"/>
        <w:ind w:left="2160"/>
        <w:rPr>
          <w:rFonts w:ascii="Arial" w:hAnsi="Arial" w:cs="Arial"/>
          <w:sz w:val="18"/>
        </w:rPr>
      </w:pPr>
    </w:p>
    <w:p w14:paraId="0C7DBA85" w14:textId="04C27E05" w:rsidR="004C32D5" w:rsidRPr="001664BF" w:rsidRDefault="004C32D5" w:rsidP="004C32D5">
      <w:pPr>
        <w:pStyle w:val="EndnoteText"/>
        <w:spacing w:after="0" w:line="240" w:lineRule="auto"/>
        <w:ind w:left="2160"/>
        <w:rPr>
          <w:rFonts w:ascii="Arial" w:hAnsi="Arial" w:cs="Arial"/>
          <w:sz w:val="18"/>
        </w:rPr>
      </w:pPr>
    </w:p>
    <w:p w14:paraId="34693C24" w14:textId="0EDD6005" w:rsidR="004C32D5" w:rsidRPr="001664BF" w:rsidRDefault="004C32D5" w:rsidP="004C32D5">
      <w:pPr>
        <w:pStyle w:val="EndnoteText"/>
        <w:spacing w:after="0" w:line="240" w:lineRule="auto"/>
        <w:ind w:left="2160"/>
        <w:rPr>
          <w:rFonts w:ascii="Arial" w:hAnsi="Arial" w:cs="Arial"/>
          <w:sz w:val="18"/>
        </w:rPr>
      </w:pPr>
    </w:p>
    <w:p w14:paraId="5DB945CE" w14:textId="4F777358" w:rsidR="004C32D5" w:rsidRPr="001664BF" w:rsidRDefault="004C32D5" w:rsidP="004C32D5">
      <w:pPr>
        <w:pStyle w:val="EndnoteText"/>
        <w:spacing w:after="0" w:line="240" w:lineRule="auto"/>
        <w:ind w:left="2160"/>
        <w:rPr>
          <w:rFonts w:ascii="Arial" w:hAnsi="Arial" w:cs="Arial"/>
          <w:sz w:val="18"/>
        </w:rPr>
      </w:pPr>
    </w:p>
    <w:p w14:paraId="3490E7D0" w14:textId="0EE58D2B" w:rsidR="004C32D5" w:rsidRPr="001664BF" w:rsidRDefault="004C32D5" w:rsidP="004C32D5">
      <w:pPr>
        <w:pStyle w:val="EndnoteText"/>
        <w:spacing w:after="0" w:line="240" w:lineRule="auto"/>
        <w:ind w:left="2160"/>
        <w:rPr>
          <w:rFonts w:ascii="Arial" w:hAnsi="Arial" w:cs="Arial"/>
          <w:sz w:val="18"/>
        </w:rPr>
      </w:pPr>
    </w:p>
    <w:p w14:paraId="17655F26" w14:textId="0B5B54E2" w:rsidR="004C32D5" w:rsidRPr="001664BF" w:rsidRDefault="004C32D5" w:rsidP="004C32D5">
      <w:pPr>
        <w:pStyle w:val="EndnoteText"/>
        <w:spacing w:after="0" w:line="240" w:lineRule="auto"/>
        <w:ind w:left="2160"/>
        <w:rPr>
          <w:rFonts w:ascii="Arial" w:hAnsi="Arial" w:cs="Arial"/>
          <w:sz w:val="18"/>
        </w:rPr>
      </w:pPr>
    </w:p>
    <w:p w14:paraId="49D42995" w14:textId="348E4DE2" w:rsidR="004C32D5" w:rsidRPr="001664BF" w:rsidRDefault="004C32D5" w:rsidP="004C32D5">
      <w:pPr>
        <w:pStyle w:val="EndnoteText"/>
        <w:spacing w:after="0" w:line="240" w:lineRule="auto"/>
        <w:ind w:left="2160"/>
        <w:rPr>
          <w:rFonts w:ascii="Arial" w:hAnsi="Arial" w:cs="Arial"/>
          <w:sz w:val="18"/>
        </w:rPr>
      </w:pPr>
    </w:p>
    <w:p w14:paraId="524E9C7C" w14:textId="2987F952" w:rsidR="004C32D5" w:rsidRPr="001664BF" w:rsidRDefault="004C32D5" w:rsidP="004C32D5">
      <w:pPr>
        <w:pStyle w:val="EndnoteText"/>
        <w:spacing w:after="0" w:line="240" w:lineRule="auto"/>
        <w:ind w:left="2160"/>
        <w:rPr>
          <w:rFonts w:ascii="Arial" w:hAnsi="Arial" w:cs="Arial"/>
          <w:sz w:val="18"/>
        </w:rPr>
      </w:pPr>
    </w:p>
    <w:p w14:paraId="6074770F" w14:textId="3D232DEA" w:rsidR="004C32D5" w:rsidRPr="001664BF" w:rsidRDefault="004C32D5" w:rsidP="004C32D5">
      <w:pPr>
        <w:pStyle w:val="EndnoteText"/>
        <w:spacing w:after="0" w:line="240" w:lineRule="auto"/>
        <w:ind w:left="2160"/>
        <w:rPr>
          <w:rFonts w:ascii="Arial" w:hAnsi="Arial" w:cs="Arial"/>
          <w:sz w:val="18"/>
        </w:rPr>
      </w:pPr>
    </w:p>
    <w:p w14:paraId="09A5444D" w14:textId="717B374B" w:rsidR="004C32D5" w:rsidRPr="001664BF" w:rsidRDefault="004C32D5" w:rsidP="004C32D5">
      <w:pPr>
        <w:pStyle w:val="EndnoteText"/>
        <w:spacing w:after="0" w:line="240" w:lineRule="auto"/>
        <w:ind w:left="2160"/>
        <w:rPr>
          <w:rFonts w:ascii="Arial" w:hAnsi="Arial" w:cs="Arial"/>
          <w:sz w:val="18"/>
        </w:rPr>
      </w:pPr>
    </w:p>
    <w:p w14:paraId="1F052532" w14:textId="23422FFA" w:rsidR="004C32D5" w:rsidRPr="001664BF" w:rsidRDefault="004C32D5" w:rsidP="004C32D5">
      <w:pPr>
        <w:pStyle w:val="EndnoteText"/>
        <w:spacing w:after="0" w:line="240" w:lineRule="auto"/>
        <w:ind w:left="2160"/>
        <w:rPr>
          <w:rFonts w:ascii="Arial" w:hAnsi="Arial" w:cs="Arial"/>
          <w:sz w:val="18"/>
        </w:rPr>
      </w:pPr>
    </w:p>
    <w:p w14:paraId="3D37525A" w14:textId="49EBB051" w:rsidR="004C32D5" w:rsidRPr="001664BF" w:rsidRDefault="004C32D5" w:rsidP="004C32D5">
      <w:pPr>
        <w:pStyle w:val="EndnoteText"/>
        <w:spacing w:after="0" w:line="240" w:lineRule="auto"/>
        <w:ind w:left="2160"/>
        <w:rPr>
          <w:rFonts w:ascii="Arial" w:hAnsi="Arial" w:cs="Arial"/>
          <w:sz w:val="18"/>
        </w:rPr>
      </w:pPr>
    </w:p>
    <w:p w14:paraId="71D7F8F3" w14:textId="154EA35C" w:rsidR="004C32D5" w:rsidRPr="001664BF" w:rsidRDefault="004C32D5" w:rsidP="004C32D5">
      <w:pPr>
        <w:pStyle w:val="EndnoteText"/>
        <w:spacing w:after="0" w:line="240" w:lineRule="auto"/>
        <w:ind w:left="2160"/>
        <w:rPr>
          <w:rFonts w:ascii="Arial" w:hAnsi="Arial" w:cs="Arial"/>
          <w:sz w:val="18"/>
        </w:rPr>
      </w:pPr>
    </w:p>
    <w:p w14:paraId="04DDC7AF" w14:textId="6A7E6954" w:rsidR="004C32D5" w:rsidRPr="001664BF" w:rsidRDefault="004C32D5" w:rsidP="004C32D5">
      <w:pPr>
        <w:pStyle w:val="EndnoteText"/>
        <w:spacing w:after="0" w:line="240" w:lineRule="auto"/>
        <w:ind w:left="2160"/>
        <w:rPr>
          <w:rFonts w:ascii="Arial" w:hAnsi="Arial" w:cs="Arial"/>
          <w:sz w:val="18"/>
        </w:rPr>
      </w:pPr>
    </w:p>
    <w:p w14:paraId="0E9BB3EE" w14:textId="5921508E" w:rsidR="004C32D5" w:rsidRPr="001664BF" w:rsidRDefault="004C32D5" w:rsidP="004C32D5">
      <w:pPr>
        <w:pStyle w:val="EndnoteText"/>
        <w:spacing w:after="0" w:line="240" w:lineRule="auto"/>
        <w:ind w:left="2160"/>
        <w:rPr>
          <w:rFonts w:ascii="Arial" w:hAnsi="Arial" w:cs="Arial"/>
          <w:sz w:val="18"/>
        </w:rPr>
      </w:pPr>
    </w:p>
    <w:p w14:paraId="6E1C450E" w14:textId="0FBD72D6" w:rsidR="004C32D5" w:rsidRPr="001664BF" w:rsidRDefault="004C32D5" w:rsidP="004C32D5">
      <w:pPr>
        <w:pStyle w:val="EndnoteText"/>
        <w:spacing w:after="0" w:line="240" w:lineRule="auto"/>
        <w:ind w:left="2160"/>
        <w:rPr>
          <w:rFonts w:ascii="Arial" w:hAnsi="Arial" w:cs="Arial"/>
          <w:sz w:val="18"/>
        </w:rPr>
      </w:pPr>
    </w:p>
    <w:p w14:paraId="71EB2E9E" w14:textId="11B66BFD" w:rsidR="004C32D5" w:rsidRPr="001664BF" w:rsidRDefault="004C32D5" w:rsidP="004C32D5">
      <w:pPr>
        <w:pStyle w:val="EndnoteText"/>
        <w:spacing w:after="0" w:line="240" w:lineRule="auto"/>
        <w:ind w:left="2160"/>
        <w:rPr>
          <w:rFonts w:ascii="Arial" w:hAnsi="Arial" w:cs="Arial"/>
          <w:sz w:val="18"/>
        </w:rPr>
      </w:pPr>
    </w:p>
    <w:p w14:paraId="1E597BF0" w14:textId="51BD934D" w:rsidR="004C32D5" w:rsidRPr="001664BF" w:rsidRDefault="004C32D5" w:rsidP="004C32D5">
      <w:pPr>
        <w:pStyle w:val="EndnoteText"/>
        <w:spacing w:after="0" w:line="240" w:lineRule="auto"/>
        <w:ind w:left="2160"/>
        <w:rPr>
          <w:rFonts w:ascii="Arial" w:hAnsi="Arial" w:cs="Arial"/>
          <w:sz w:val="18"/>
        </w:rPr>
      </w:pPr>
    </w:p>
    <w:p w14:paraId="70C8C5DD" w14:textId="653A79A9" w:rsidR="004C32D5" w:rsidRPr="001664BF" w:rsidRDefault="004C32D5" w:rsidP="004C32D5">
      <w:pPr>
        <w:pStyle w:val="EndnoteText"/>
        <w:spacing w:after="0" w:line="240" w:lineRule="auto"/>
        <w:ind w:left="2160"/>
        <w:rPr>
          <w:rFonts w:ascii="Arial" w:hAnsi="Arial" w:cs="Arial"/>
          <w:sz w:val="18"/>
        </w:rPr>
      </w:pPr>
    </w:p>
    <w:p w14:paraId="0F5A2BE7" w14:textId="07182C69" w:rsidR="004C32D5" w:rsidRPr="001664BF" w:rsidRDefault="004C32D5" w:rsidP="004C32D5">
      <w:pPr>
        <w:pStyle w:val="EndnoteText"/>
        <w:spacing w:after="0" w:line="240" w:lineRule="auto"/>
        <w:ind w:left="2160"/>
        <w:rPr>
          <w:rFonts w:ascii="Arial" w:hAnsi="Arial" w:cs="Arial"/>
          <w:sz w:val="18"/>
        </w:rPr>
      </w:pPr>
    </w:p>
    <w:p w14:paraId="456C5E48" w14:textId="0991F3DE" w:rsidR="004C32D5" w:rsidRPr="001664BF" w:rsidRDefault="004C32D5" w:rsidP="004C32D5">
      <w:pPr>
        <w:pStyle w:val="EndnoteText"/>
        <w:spacing w:after="0" w:line="240" w:lineRule="auto"/>
        <w:ind w:left="2160"/>
        <w:rPr>
          <w:rFonts w:ascii="Arial" w:hAnsi="Arial" w:cs="Arial"/>
          <w:sz w:val="18"/>
        </w:rPr>
      </w:pPr>
    </w:p>
    <w:p w14:paraId="3F453D1A" w14:textId="4ACF2242" w:rsidR="004C32D5" w:rsidRPr="001664BF" w:rsidRDefault="004C32D5" w:rsidP="004C32D5">
      <w:pPr>
        <w:pStyle w:val="EndnoteText"/>
        <w:spacing w:after="0" w:line="240" w:lineRule="auto"/>
        <w:ind w:left="2160"/>
        <w:rPr>
          <w:rFonts w:ascii="Arial" w:hAnsi="Arial" w:cs="Arial"/>
          <w:sz w:val="18"/>
        </w:rPr>
      </w:pPr>
    </w:p>
    <w:p w14:paraId="0762120D" w14:textId="23DCBEC1" w:rsidR="004C32D5" w:rsidRPr="001664BF" w:rsidRDefault="004C32D5" w:rsidP="004C32D5">
      <w:pPr>
        <w:pStyle w:val="EndnoteText"/>
        <w:spacing w:after="0" w:line="240" w:lineRule="auto"/>
        <w:ind w:left="2160"/>
        <w:rPr>
          <w:rFonts w:ascii="Arial" w:hAnsi="Arial" w:cs="Arial"/>
          <w:sz w:val="18"/>
        </w:rPr>
      </w:pPr>
    </w:p>
    <w:p w14:paraId="668EB1E0" w14:textId="11B56809" w:rsidR="004C32D5" w:rsidRPr="001664BF" w:rsidRDefault="004C32D5" w:rsidP="004C32D5">
      <w:pPr>
        <w:pStyle w:val="EndnoteText"/>
        <w:spacing w:after="0" w:line="240" w:lineRule="auto"/>
        <w:ind w:left="2160"/>
        <w:rPr>
          <w:rFonts w:ascii="Arial" w:hAnsi="Arial" w:cs="Arial"/>
          <w:sz w:val="18"/>
        </w:rPr>
      </w:pPr>
    </w:p>
    <w:p w14:paraId="7764EB12" w14:textId="150BC690" w:rsidR="004C32D5" w:rsidRPr="001664BF" w:rsidRDefault="004C32D5" w:rsidP="004C32D5">
      <w:pPr>
        <w:pStyle w:val="EndnoteText"/>
        <w:spacing w:after="0" w:line="240" w:lineRule="auto"/>
        <w:ind w:left="2160"/>
        <w:rPr>
          <w:rFonts w:ascii="Arial" w:hAnsi="Arial" w:cs="Arial"/>
          <w:sz w:val="18"/>
        </w:rPr>
      </w:pPr>
    </w:p>
    <w:p w14:paraId="7FCD4E5C" w14:textId="584D31C2" w:rsidR="004C32D5" w:rsidRPr="001664BF" w:rsidRDefault="004C32D5" w:rsidP="004C32D5">
      <w:pPr>
        <w:pStyle w:val="EndnoteText"/>
        <w:spacing w:after="0" w:line="240" w:lineRule="auto"/>
        <w:ind w:left="2160"/>
        <w:rPr>
          <w:rFonts w:ascii="Arial" w:hAnsi="Arial" w:cs="Arial"/>
          <w:sz w:val="18"/>
        </w:rPr>
      </w:pPr>
    </w:p>
    <w:p w14:paraId="247AC4B5" w14:textId="64E9E8D7" w:rsidR="004C32D5" w:rsidRPr="001664BF" w:rsidRDefault="004C32D5" w:rsidP="004C32D5">
      <w:pPr>
        <w:pStyle w:val="EndnoteText"/>
        <w:spacing w:after="0" w:line="240" w:lineRule="auto"/>
        <w:ind w:left="2160"/>
        <w:rPr>
          <w:rFonts w:ascii="Arial" w:hAnsi="Arial" w:cs="Arial"/>
          <w:sz w:val="18"/>
        </w:rPr>
      </w:pPr>
    </w:p>
    <w:p w14:paraId="7C965FB6" w14:textId="74CBAAF7" w:rsidR="004C32D5" w:rsidRPr="001664BF" w:rsidRDefault="004C32D5" w:rsidP="004C32D5">
      <w:pPr>
        <w:pStyle w:val="EndnoteText"/>
        <w:spacing w:after="0" w:line="240" w:lineRule="auto"/>
        <w:ind w:left="2160"/>
        <w:rPr>
          <w:rFonts w:ascii="Arial" w:hAnsi="Arial" w:cs="Arial"/>
          <w:sz w:val="18"/>
        </w:rPr>
      </w:pPr>
    </w:p>
    <w:p w14:paraId="446AC3D6" w14:textId="749A6759" w:rsidR="004C32D5" w:rsidRPr="001664BF" w:rsidRDefault="004C32D5" w:rsidP="004C32D5">
      <w:pPr>
        <w:pStyle w:val="EndnoteText"/>
        <w:spacing w:after="0" w:line="240" w:lineRule="auto"/>
        <w:ind w:left="2160"/>
        <w:rPr>
          <w:rFonts w:ascii="Arial" w:hAnsi="Arial" w:cs="Arial"/>
          <w:sz w:val="18"/>
        </w:rPr>
      </w:pPr>
    </w:p>
    <w:p w14:paraId="627BB64B" w14:textId="022D1671" w:rsidR="004C32D5" w:rsidRPr="001664BF" w:rsidRDefault="004C32D5" w:rsidP="004C32D5">
      <w:pPr>
        <w:pStyle w:val="EndnoteText"/>
        <w:spacing w:after="0" w:line="240" w:lineRule="auto"/>
        <w:ind w:left="2160"/>
        <w:rPr>
          <w:rFonts w:ascii="Arial" w:hAnsi="Arial" w:cs="Arial"/>
          <w:sz w:val="18"/>
        </w:rPr>
      </w:pPr>
    </w:p>
    <w:p w14:paraId="16C28FBF" w14:textId="3C696722" w:rsidR="004C32D5" w:rsidRPr="001664BF" w:rsidRDefault="004C32D5" w:rsidP="004C32D5">
      <w:pPr>
        <w:pStyle w:val="EndnoteText"/>
        <w:spacing w:after="0" w:line="240" w:lineRule="auto"/>
        <w:ind w:left="2160"/>
        <w:rPr>
          <w:rFonts w:ascii="Arial" w:hAnsi="Arial" w:cs="Arial"/>
          <w:sz w:val="18"/>
        </w:rPr>
      </w:pPr>
    </w:p>
    <w:p w14:paraId="32A64B95" w14:textId="1E5BDA59" w:rsidR="004C32D5" w:rsidRPr="001664BF" w:rsidRDefault="004C32D5" w:rsidP="004C32D5">
      <w:pPr>
        <w:pStyle w:val="EndnoteText"/>
        <w:spacing w:after="0" w:line="240" w:lineRule="auto"/>
        <w:ind w:left="2160"/>
        <w:rPr>
          <w:rFonts w:ascii="Arial" w:hAnsi="Arial" w:cs="Arial"/>
          <w:sz w:val="18"/>
        </w:rPr>
      </w:pPr>
    </w:p>
    <w:p w14:paraId="44D45CA0" w14:textId="490FFFFF" w:rsidR="004C32D5" w:rsidRPr="001664BF" w:rsidRDefault="004C32D5" w:rsidP="004C32D5">
      <w:pPr>
        <w:pStyle w:val="EndnoteText"/>
        <w:spacing w:after="0" w:line="240" w:lineRule="auto"/>
        <w:ind w:left="2160"/>
        <w:rPr>
          <w:rFonts w:ascii="Arial" w:hAnsi="Arial" w:cs="Arial"/>
          <w:sz w:val="18"/>
        </w:rPr>
      </w:pPr>
    </w:p>
    <w:p w14:paraId="05DCB222" w14:textId="79BC5677" w:rsidR="004C32D5" w:rsidRPr="001664BF" w:rsidRDefault="004C32D5" w:rsidP="004C32D5">
      <w:pPr>
        <w:pStyle w:val="EndnoteText"/>
        <w:spacing w:after="0" w:line="240" w:lineRule="auto"/>
        <w:ind w:left="2160"/>
        <w:rPr>
          <w:rFonts w:ascii="Arial" w:hAnsi="Arial" w:cs="Arial"/>
          <w:sz w:val="18"/>
        </w:rPr>
      </w:pPr>
    </w:p>
    <w:p w14:paraId="494E044C" w14:textId="3BADA880" w:rsidR="004C32D5" w:rsidRPr="001664BF" w:rsidRDefault="004C32D5" w:rsidP="004C32D5">
      <w:pPr>
        <w:pStyle w:val="EndnoteText"/>
        <w:spacing w:after="0" w:line="240" w:lineRule="auto"/>
        <w:ind w:left="2160"/>
        <w:rPr>
          <w:rFonts w:ascii="Arial" w:hAnsi="Arial" w:cs="Arial"/>
          <w:sz w:val="18"/>
        </w:rPr>
      </w:pPr>
    </w:p>
    <w:p w14:paraId="10261271" w14:textId="058EB4D3" w:rsidR="004C32D5" w:rsidRPr="001664BF" w:rsidRDefault="004C32D5" w:rsidP="004C32D5">
      <w:pPr>
        <w:pStyle w:val="EndnoteText"/>
        <w:spacing w:after="0" w:line="240" w:lineRule="auto"/>
        <w:ind w:left="2160"/>
        <w:rPr>
          <w:rFonts w:ascii="Arial" w:hAnsi="Arial" w:cs="Arial"/>
          <w:sz w:val="18"/>
        </w:rPr>
      </w:pPr>
    </w:p>
    <w:p w14:paraId="4EBBB048" w14:textId="448D4EB8" w:rsidR="004C32D5" w:rsidRPr="001664BF" w:rsidRDefault="004C32D5" w:rsidP="004C32D5">
      <w:pPr>
        <w:pStyle w:val="EndnoteText"/>
        <w:spacing w:after="0" w:line="240" w:lineRule="auto"/>
        <w:ind w:left="2160"/>
        <w:rPr>
          <w:rFonts w:ascii="Arial" w:hAnsi="Arial" w:cs="Arial"/>
          <w:sz w:val="18"/>
        </w:rPr>
      </w:pPr>
    </w:p>
    <w:p w14:paraId="7C11BC9C" w14:textId="7128D58E" w:rsidR="004C32D5" w:rsidRPr="001664BF" w:rsidRDefault="004C32D5" w:rsidP="004C32D5">
      <w:pPr>
        <w:pStyle w:val="EndnoteText"/>
        <w:spacing w:after="0" w:line="240" w:lineRule="auto"/>
        <w:ind w:left="2160"/>
        <w:rPr>
          <w:rFonts w:ascii="Arial" w:hAnsi="Arial" w:cs="Arial"/>
          <w:sz w:val="18"/>
        </w:rPr>
      </w:pPr>
    </w:p>
    <w:p w14:paraId="46959FF2" w14:textId="261DF383" w:rsidR="004C32D5" w:rsidRPr="001664BF" w:rsidRDefault="004C32D5" w:rsidP="004C32D5">
      <w:pPr>
        <w:pStyle w:val="EndnoteText"/>
        <w:spacing w:after="0" w:line="240" w:lineRule="auto"/>
        <w:ind w:left="2160"/>
        <w:rPr>
          <w:rFonts w:ascii="Arial" w:hAnsi="Arial" w:cs="Arial"/>
          <w:sz w:val="18"/>
        </w:rPr>
      </w:pPr>
    </w:p>
    <w:p w14:paraId="6613BB0C" w14:textId="18FC62F8" w:rsidR="004C32D5" w:rsidRPr="001664BF" w:rsidRDefault="004C32D5" w:rsidP="004C32D5">
      <w:pPr>
        <w:pStyle w:val="EndnoteText"/>
        <w:spacing w:after="0" w:line="240" w:lineRule="auto"/>
        <w:ind w:left="2160"/>
        <w:rPr>
          <w:rFonts w:ascii="Arial" w:hAnsi="Arial" w:cs="Arial"/>
          <w:sz w:val="18"/>
        </w:rPr>
      </w:pPr>
    </w:p>
    <w:p w14:paraId="256D7B3E" w14:textId="76EB2194" w:rsidR="004C32D5" w:rsidRPr="001664BF" w:rsidRDefault="004C32D5" w:rsidP="004C32D5">
      <w:pPr>
        <w:pStyle w:val="EndnoteText"/>
        <w:spacing w:after="0" w:line="240" w:lineRule="auto"/>
        <w:ind w:left="2160"/>
        <w:rPr>
          <w:rFonts w:ascii="Arial" w:hAnsi="Arial" w:cs="Arial"/>
          <w:sz w:val="18"/>
        </w:rPr>
      </w:pPr>
    </w:p>
    <w:p w14:paraId="35742DBE" w14:textId="312290A7" w:rsidR="004C32D5" w:rsidRPr="001664BF" w:rsidRDefault="004C32D5" w:rsidP="004C32D5">
      <w:pPr>
        <w:pStyle w:val="EndnoteText"/>
        <w:spacing w:after="0" w:line="240" w:lineRule="auto"/>
        <w:ind w:left="2160"/>
        <w:rPr>
          <w:rFonts w:ascii="Arial" w:hAnsi="Arial" w:cs="Arial"/>
          <w:sz w:val="18"/>
        </w:rPr>
      </w:pPr>
    </w:p>
    <w:p w14:paraId="1614135D" w14:textId="5EDF8D9A" w:rsidR="004C32D5" w:rsidRPr="001664BF" w:rsidRDefault="004C32D5" w:rsidP="004C32D5">
      <w:pPr>
        <w:pStyle w:val="EndnoteText"/>
        <w:spacing w:after="0" w:line="240" w:lineRule="auto"/>
        <w:ind w:left="2160"/>
        <w:rPr>
          <w:rFonts w:ascii="Arial" w:hAnsi="Arial" w:cs="Arial"/>
          <w:sz w:val="18"/>
        </w:rPr>
      </w:pPr>
    </w:p>
    <w:p w14:paraId="41483E03" w14:textId="309AF819" w:rsidR="004C32D5" w:rsidRPr="001664BF" w:rsidRDefault="004C32D5" w:rsidP="004C32D5">
      <w:pPr>
        <w:pStyle w:val="EndnoteText"/>
        <w:spacing w:after="0" w:line="240" w:lineRule="auto"/>
        <w:ind w:left="2160"/>
        <w:rPr>
          <w:rFonts w:ascii="Arial" w:hAnsi="Arial" w:cs="Arial"/>
          <w:sz w:val="18"/>
        </w:rPr>
      </w:pPr>
    </w:p>
    <w:p w14:paraId="442CB185" w14:textId="3C1D3866" w:rsidR="004C32D5" w:rsidRPr="001664BF" w:rsidRDefault="004C32D5" w:rsidP="004C32D5">
      <w:pPr>
        <w:pStyle w:val="EndnoteText"/>
        <w:spacing w:after="0" w:line="240" w:lineRule="auto"/>
        <w:ind w:left="2160"/>
        <w:rPr>
          <w:rFonts w:ascii="Arial" w:hAnsi="Arial" w:cs="Arial"/>
          <w:sz w:val="18"/>
        </w:rPr>
      </w:pPr>
    </w:p>
    <w:p w14:paraId="48097F50" w14:textId="77777777" w:rsidR="004C32D5" w:rsidRPr="001664BF" w:rsidRDefault="004C32D5" w:rsidP="004C32D5">
      <w:pPr>
        <w:pStyle w:val="EndnoteText"/>
        <w:spacing w:after="0" w:line="240" w:lineRule="auto"/>
        <w:ind w:left="2160"/>
        <w:rPr>
          <w:rFonts w:ascii="Arial" w:hAnsi="Arial" w:cs="Arial"/>
          <w:sz w:val="18"/>
        </w:rPr>
      </w:pPr>
    </w:p>
    <w:p w14:paraId="4B084250" w14:textId="6F42C117" w:rsidR="00926BD3" w:rsidRDefault="00926BD3" w:rsidP="00817F64">
      <w:pPr>
        <w:pStyle w:val="EndnoteText"/>
        <w:spacing w:after="0" w:line="240" w:lineRule="auto"/>
        <w:rPr>
          <w:rFonts w:ascii="Arial" w:hAnsi="Arial" w:cs="Arial"/>
          <w:sz w:val="18"/>
        </w:rPr>
      </w:pPr>
    </w:p>
    <w:p w14:paraId="016A4FAB" w14:textId="77777777" w:rsidR="00A640D0" w:rsidRDefault="00A640D0" w:rsidP="00817F64">
      <w:pPr>
        <w:pStyle w:val="EndnoteText"/>
        <w:spacing w:after="0" w:line="240" w:lineRule="auto"/>
        <w:rPr>
          <w:rFonts w:ascii="Arial" w:hAnsi="Arial" w:cs="Arial"/>
          <w:sz w:val="18"/>
        </w:rPr>
      </w:pPr>
    </w:p>
    <w:p w14:paraId="58FAA2AE" w14:textId="77777777" w:rsidR="00AB7D01" w:rsidRDefault="00AB7D01" w:rsidP="00817F64">
      <w:pPr>
        <w:pStyle w:val="EndnoteText"/>
        <w:spacing w:after="0" w:line="240" w:lineRule="auto"/>
        <w:rPr>
          <w:rFonts w:ascii="Arial" w:hAnsi="Arial" w:cs="Arial"/>
          <w:sz w:val="18"/>
        </w:rPr>
      </w:pPr>
    </w:p>
    <w:p w14:paraId="57D1149B" w14:textId="77777777" w:rsidR="00AB7D01" w:rsidRDefault="00AB7D01" w:rsidP="00817F64">
      <w:pPr>
        <w:pStyle w:val="EndnoteText"/>
        <w:spacing w:after="0" w:line="240" w:lineRule="auto"/>
        <w:rPr>
          <w:rFonts w:ascii="Arial" w:hAnsi="Arial" w:cs="Arial"/>
          <w:sz w:val="18"/>
        </w:rPr>
      </w:pPr>
    </w:p>
    <w:p w14:paraId="0FE9BAC3" w14:textId="77777777" w:rsidR="00AB7D01" w:rsidRDefault="00AB7D01" w:rsidP="00817F64">
      <w:pPr>
        <w:pStyle w:val="EndnoteText"/>
        <w:spacing w:after="0" w:line="240" w:lineRule="auto"/>
        <w:rPr>
          <w:rFonts w:ascii="Arial" w:hAnsi="Arial" w:cs="Arial"/>
          <w:sz w:val="18"/>
        </w:rPr>
      </w:pPr>
    </w:p>
    <w:p w14:paraId="0419E7A5" w14:textId="77777777" w:rsidR="00AB7D01" w:rsidRDefault="00AB7D01" w:rsidP="00817F64">
      <w:pPr>
        <w:pStyle w:val="EndnoteText"/>
        <w:spacing w:after="0" w:line="240" w:lineRule="auto"/>
        <w:rPr>
          <w:rFonts w:ascii="Arial" w:hAnsi="Arial" w:cs="Arial"/>
          <w:sz w:val="18"/>
        </w:rPr>
      </w:pPr>
    </w:p>
    <w:p w14:paraId="3741852F" w14:textId="478B7A10" w:rsidR="00202401" w:rsidRDefault="00202401" w:rsidP="00817F64">
      <w:pPr>
        <w:pStyle w:val="EndnoteText"/>
        <w:spacing w:after="0" w:line="240" w:lineRule="auto"/>
        <w:rPr>
          <w:rFonts w:ascii="Arial" w:hAnsi="Arial" w:cs="Arial"/>
          <w:sz w:val="18"/>
        </w:rPr>
      </w:pPr>
    </w:p>
    <w:p w14:paraId="4F19B252" w14:textId="77777777" w:rsidR="00CD66AE" w:rsidRDefault="00CD66AE" w:rsidP="00817F64">
      <w:pPr>
        <w:pStyle w:val="EndnoteText"/>
        <w:spacing w:after="0" w:line="240" w:lineRule="auto"/>
        <w:rPr>
          <w:rFonts w:ascii="Arial" w:hAnsi="Arial" w:cs="Arial"/>
          <w:sz w:val="18"/>
        </w:rPr>
      </w:pPr>
    </w:p>
    <w:sectPr w:rsidR="00CD66AE" w:rsidSect="0005468B">
      <w:headerReference w:type="default" r:id="rId17"/>
      <w:footerReference w:type="default" r:id="rId18"/>
      <w:headerReference w:type="first" r:id="rId19"/>
      <w:footerReference w:type="first" r:id="rId20"/>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38D1" w14:textId="77777777" w:rsidR="00584928" w:rsidRDefault="00584928" w:rsidP="002453D6">
      <w:pPr>
        <w:spacing w:after="0" w:line="240" w:lineRule="auto"/>
      </w:pPr>
      <w:r>
        <w:separator/>
      </w:r>
    </w:p>
  </w:endnote>
  <w:endnote w:type="continuationSeparator" w:id="0">
    <w:p w14:paraId="570C8CCA" w14:textId="77777777" w:rsidR="00584928" w:rsidRDefault="00584928" w:rsidP="002453D6">
      <w:pPr>
        <w:spacing w:after="0" w:line="240" w:lineRule="auto"/>
      </w:pPr>
      <w:r>
        <w:continuationSeparator/>
      </w:r>
    </w:p>
  </w:endnote>
  <w:endnote w:id="1">
    <w:p w14:paraId="2154BDAA" w14:textId="0608BAFA" w:rsidR="002902F5" w:rsidRDefault="002902F5" w:rsidP="00AB7D01">
      <w:pPr>
        <w:pStyle w:val="EndnoteText"/>
        <w:ind w:left="1757" w:right="230"/>
        <w:rPr>
          <w:rFonts w:ascii="Arial" w:hAnsi="Arial" w:cs="Arial"/>
          <w:sz w:val="16"/>
          <w:szCs w:val="16"/>
          <w:lang w:val="en-US"/>
        </w:rPr>
      </w:pPr>
      <w:r w:rsidRPr="00AB7D01">
        <w:rPr>
          <w:rStyle w:val="EndnoteReference"/>
          <w:rFonts w:ascii="Arial" w:hAnsi="Arial" w:cs="Arial"/>
          <w:sz w:val="16"/>
          <w:szCs w:val="16"/>
        </w:rPr>
        <w:endnoteRef/>
      </w:r>
      <w:r w:rsidRPr="00AB7D01">
        <w:rPr>
          <w:rFonts w:ascii="Arial" w:hAnsi="Arial" w:cs="Arial"/>
          <w:sz w:val="16"/>
          <w:szCs w:val="16"/>
          <w:lang w:val="en-US"/>
        </w:rPr>
        <w:t xml:space="preserve"> Note on the Greek economy, September 2024.</w:t>
      </w:r>
    </w:p>
    <w:p w14:paraId="3DF3ED24" w14:textId="77777777" w:rsidR="00202401" w:rsidRDefault="00202401" w:rsidP="00AB7D01">
      <w:pPr>
        <w:pStyle w:val="EndnoteText"/>
        <w:ind w:left="1757" w:right="230"/>
        <w:rPr>
          <w:rFonts w:ascii="Arial" w:hAnsi="Arial" w:cs="Arial"/>
          <w:sz w:val="16"/>
          <w:szCs w:val="16"/>
          <w:lang w:val="en-US"/>
        </w:rPr>
      </w:pPr>
    </w:p>
    <w:p w14:paraId="35430FDE" w14:textId="77777777" w:rsidR="00202401" w:rsidRDefault="00202401" w:rsidP="00AB7D01">
      <w:pPr>
        <w:pStyle w:val="EndnoteText"/>
        <w:ind w:left="1757" w:right="230"/>
        <w:rPr>
          <w:rFonts w:ascii="Arial" w:hAnsi="Arial" w:cs="Arial"/>
          <w:sz w:val="16"/>
          <w:szCs w:val="16"/>
          <w:lang w:val="en-US"/>
        </w:rPr>
      </w:pPr>
    </w:p>
    <w:p w14:paraId="59616AD2" w14:textId="77777777" w:rsidR="00202401" w:rsidRDefault="00202401" w:rsidP="00AB7D01">
      <w:pPr>
        <w:pStyle w:val="EndnoteText"/>
        <w:ind w:left="1757" w:right="230"/>
        <w:rPr>
          <w:rFonts w:ascii="Arial" w:hAnsi="Arial" w:cs="Arial"/>
          <w:sz w:val="16"/>
          <w:szCs w:val="16"/>
          <w:lang w:val="en-US"/>
        </w:rPr>
      </w:pPr>
    </w:p>
    <w:p w14:paraId="3EE1B2F8" w14:textId="77777777" w:rsidR="00202401" w:rsidRDefault="00202401" w:rsidP="00AB7D01">
      <w:pPr>
        <w:pStyle w:val="EndnoteText"/>
        <w:ind w:left="1757" w:right="230"/>
        <w:rPr>
          <w:rFonts w:ascii="Arial" w:hAnsi="Arial" w:cs="Arial"/>
          <w:sz w:val="16"/>
          <w:szCs w:val="16"/>
          <w:lang w:val="en-US"/>
        </w:rPr>
      </w:pPr>
    </w:p>
    <w:p w14:paraId="354748B0" w14:textId="77777777" w:rsidR="00202401" w:rsidRDefault="00202401" w:rsidP="00AB7D01">
      <w:pPr>
        <w:pStyle w:val="EndnoteText"/>
        <w:ind w:left="1757" w:right="230"/>
        <w:rPr>
          <w:rFonts w:ascii="Arial" w:hAnsi="Arial" w:cs="Arial"/>
          <w:sz w:val="16"/>
          <w:szCs w:val="16"/>
          <w:lang w:val="en-US"/>
        </w:rPr>
      </w:pPr>
    </w:p>
    <w:p w14:paraId="453A43A5" w14:textId="77777777" w:rsidR="00E35D85" w:rsidRDefault="00E35D85" w:rsidP="00AB7D01">
      <w:pPr>
        <w:pStyle w:val="EndnoteText"/>
        <w:ind w:left="1757" w:right="230"/>
        <w:rPr>
          <w:rFonts w:ascii="Arial" w:hAnsi="Arial" w:cs="Arial"/>
          <w:sz w:val="16"/>
          <w:szCs w:val="16"/>
          <w:lang w:val="en-US"/>
        </w:rPr>
      </w:pPr>
    </w:p>
    <w:p w14:paraId="68657A7B" w14:textId="77777777" w:rsidR="00E35D85" w:rsidRDefault="00E35D85" w:rsidP="00AB7D01">
      <w:pPr>
        <w:pStyle w:val="EndnoteText"/>
        <w:ind w:left="1757" w:right="230"/>
        <w:rPr>
          <w:rFonts w:ascii="Arial" w:hAnsi="Arial" w:cs="Arial"/>
          <w:sz w:val="16"/>
          <w:szCs w:val="16"/>
          <w:lang w:val="en-US"/>
        </w:rPr>
      </w:pPr>
    </w:p>
    <w:p w14:paraId="1EB2A82F" w14:textId="77777777" w:rsidR="00202401" w:rsidRPr="00B26E94" w:rsidRDefault="00202401" w:rsidP="00202401">
      <w:pPr>
        <w:spacing w:after="0" w:line="240" w:lineRule="auto"/>
        <w:ind w:left="1899" w:hanging="142"/>
        <w:rPr>
          <w:rFonts w:ascii="Arial" w:hAnsi="Arial" w:cs="Arial"/>
          <w:b/>
          <w:bCs/>
          <w:color w:val="63A1AA"/>
          <w:sz w:val="20"/>
          <w:szCs w:val="20"/>
          <w:lang w:val="en-US" w:eastAsia="el-GR"/>
        </w:rPr>
      </w:pPr>
      <w:r w:rsidRPr="00B26E94">
        <w:rPr>
          <w:rFonts w:ascii="Arial" w:hAnsi="Arial" w:cs="Arial"/>
          <w:b/>
          <w:bCs/>
          <w:color w:val="63A1AA"/>
          <w:sz w:val="20"/>
          <w:szCs w:val="20"/>
          <w:lang w:val="en-US" w:eastAsia="el-GR"/>
        </w:rPr>
        <w:t>Alpha Bank Economic Research</w:t>
      </w:r>
    </w:p>
    <w:p w14:paraId="46EAD6E2" w14:textId="77777777" w:rsidR="00202401" w:rsidRPr="00B26E94" w:rsidRDefault="00202401" w:rsidP="00202401">
      <w:pPr>
        <w:spacing w:after="0" w:line="240" w:lineRule="auto"/>
        <w:ind w:left="1757" w:hanging="142"/>
        <w:rPr>
          <w:rFonts w:ascii="Arial" w:hAnsi="Arial" w:cs="Arial"/>
          <w:b/>
          <w:bCs/>
          <w:sz w:val="18"/>
          <w:szCs w:val="18"/>
          <w:lang w:val="en-US" w:eastAsia="el-GR"/>
        </w:rPr>
      </w:pPr>
    </w:p>
    <w:p w14:paraId="3A4284B4" w14:textId="77777777" w:rsidR="00202401" w:rsidRPr="00B26E94" w:rsidRDefault="00202401" w:rsidP="00202401">
      <w:pPr>
        <w:spacing w:after="0" w:line="240" w:lineRule="auto"/>
        <w:ind w:left="1899" w:hanging="142"/>
        <w:rPr>
          <w:rFonts w:ascii="Arial" w:eastAsia="Calibri" w:hAnsi="Arial" w:cs="Arial"/>
          <w:sz w:val="16"/>
          <w:szCs w:val="16"/>
          <w:lang w:val="en-US"/>
        </w:rPr>
      </w:pPr>
      <w:r w:rsidRPr="00B26E94">
        <w:rPr>
          <w:rFonts w:ascii="Arial" w:eastAsia="Calibri" w:hAnsi="Arial" w:cs="Arial"/>
          <w:sz w:val="16"/>
          <w:szCs w:val="16"/>
        </w:rPr>
        <w:t>Παναγιώτης</w:t>
      </w:r>
      <w:r w:rsidRPr="00B26E94">
        <w:rPr>
          <w:rFonts w:ascii="Arial" w:eastAsia="Calibri" w:hAnsi="Arial" w:cs="Arial"/>
          <w:sz w:val="16"/>
          <w:szCs w:val="16"/>
          <w:lang w:val="en-US"/>
        </w:rPr>
        <w:t xml:space="preserve"> </w:t>
      </w:r>
      <w:r w:rsidRPr="00B26E94">
        <w:rPr>
          <w:rFonts w:ascii="Arial" w:eastAsia="Calibri" w:hAnsi="Arial" w:cs="Arial"/>
          <w:sz w:val="16"/>
          <w:szCs w:val="16"/>
        </w:rPr>
        <w:t>Καπόπουλος</w:t>
      </w:r>
    </w:p>
    <w:p w14:paraId="24E9B6BF" w14:textId="77777777" w:rsidR="00202401" w:rsidRPr="00B26E94" w:rsidRDefault="00202401" w:rsidP="00202401">
      <w:pPr>
        <w:spacing w:after="0" w:line="240" w:lineRule="auto"/>
        <w:ind w:left="1899" w:hanging="142"/>
        <w:rPr>
          <w:rFonts w:ascii="Arial" w:eastAsia="Calibri" w:hAnsi="Arial" w:cs="Arial"/>
          <w:i/>
          <w:iCs/>
          <w:sz w:val="16"/>
          <w:szCs w:val="16"/>
          <w:lang w:val="en-US"/>
        </w:rPr>
      </w:pPr>
      <w:r w:rsidRPr="00B26E94">
        <w:rPr>
          <w:rFonts w:ascii="Arial" w:eastAsia="Calibri" w:hAnsi="Arial" w:cs="Arial"/>
          <w:i/>
          <w:iCs/>
          <w:sz w:val="16"/>
          <w:szCs w:val="16"/>
          <w:lang w:val="en-US"/>
        </w:rPr>
        <w:t>Chief Economist</w:t>
      </w:r>
    </w:p>
    <w:p w14:paraId="3514908F" w14:textId="77777777" w:rsidR="00202401" w:rsidRDefault="00000000" w:rsidP="00202401">
      <w:pPr>
        <w:ind w:left="1757"/>
        <w:rPr>
          <w:rFonts w:ascii="Arial" w:hAnsi="Arial" w:cs="Arial"/>
          <w:color w:val="0563C1" w:themeColor="hyperlink"/>
          <w:sz w:val="16"/>
          <w:szCs w:val="16"/>
          <w:u w:val="single"/>
          <w:lang w:val="en-US"/>
        </w:rPr>
      </w:pPr>
      <w:hyperlink r:id="rId1" w:history="1">
        <w:r w:rsidR="00202401" w:rsidRPr="00B26E94">
          <w:rPr>
            <w:rFonts w:ascii="Arial" w:hAnsi="Arial" w:cs="Arial"/>
            <w:color w:val="0563C1" w:themeColor="hyperlink"/>
            <w:sz w:val="16"/>
            <w:szCs w:val="16"/>
            <w:u w:val="single"/>
            <w:lang w:val="en-US"/>
          </w:rPr>
          <w:t>panayotis.kapopoulos@alpha.gr</w:t>
        </w:r>
      </w:hyperlink>
    </w:p>
    <w:p w14:paraId="70FA8940" w14:textId="77777777" w:rsidR="00202401" w:rsidRPr="00E4769F" w:rsidRDefault="00202401" w:rsidP="00202401">
      <w:pPr>
        <w:ind w:left="1757"/>
        <w:rPr>
          <w:rFonts w:ascii="Arial" w:hAnsi="Arial" w:cs="Arial"/>
          <w:color w:val="0563C1" w:themeColor="hyperlink"/>
          <w:sz w:val="16"/>
          <w:szCs w:val="16"/>
          <w:u w:val="single"/>
          <w:lang w:val="en-US"/>
        </w:rPr>
      </w:pPr>
    </w:p>
    <w:p w14:paraId="56704B25" w14:textId="77777777" w:rsidR="00202401" w:rsidRPr="009862FF" w:rsidRDefault="00202401" w:rsidP="00202401">
      <w:pPr>
        <w:spacing w:after="0" w:line="240" w:lineRule="auto"/>
        <w:ind w:left="1899" w:hanging="142"/>
        <w:rPr>
          <w:rFonts w:ascii="Arial" w:hAnsi="Arial" w:cs="Arial"/>
          <w:b/>
          <w:bCs/>
          <w:i/>
          <w:iCs/>
          <w:color w:val="63A1AA"/>
          <w:sz w:val="16"/>
          <w:szCs w:val="16"/>
          <w:lang w:eastAsia="el-GR"/>
        </w:rPr>
      </w:pPr>
      <w:r w:rsidRPr="00B26E94">
        <w:rPr>
          <w:rFonts w:ascii="Arial" w:hAnsi="Arial" w:cs="Arial"/>
          <w:b/>
          <w:bCs/>
          <w:i/>
          <w:iCs/>
          <w:color w:val="63A1AA"/>
          <w:sz w:val="16"/>
          <w:szCs w:val="16"/>
          <w:lang w:eastAsia="el-GR"/>
        </w:rPr>
        <w:t>Ανάλυση Οικονομικής Συγκυρίας</w:t>
      </w:r>
    </w:p>
    <w:p w14:paraId="2CFF9DB0" w14:textId="77777777" w:rsidR="00202401" w:rsidRPr="009862FF" w:rsidRDefault="00202401" w:rsidP="00202401">
      <w:pPr>
        <w:spacing w:after="0" w:line="240" w:lineRule="auto"/>
        <w:ind w:left="1899" w:hanging="142"/>
        <w:rPr>
          <w:rFonts w:ascii="Arial" w:eastAsia="Calibri" w:hAnsi="Arial" w:cs="Arial"/>
          <w:sz w:val="16"/>
          <w:szCs w:val="16"/>
        </w:rPr>
      </w:pPr>
    </w:p>
    <w:p w14:paraId="65513B35" w14:textId="77777777" w:rsidR="00202401" w:rsidRPr="00B26E94" w:rsidRDefault="00202401" w:rsidP="00202401">
      <w:pPr>
        <w:spacing w:after="0" w:line="240" w:lineRule="auto"/>
        <w:ind w:left="1899" w:hanging="142"/>
        <w:rPr>
          <w:rFonts w:ascii="Arial" w:hAnsi="Arial" w:cs="Arial"/>
          <w:sz w:val="16"/>
          <w:szCs w:val="16"/>
        </w:rPr>
      </w:pPr>
      <w:r w:rsidRPr="00B26E94">
        <w:rPr>
          <w:rFonts w:ascii="Arial" w:eastAsia="Calibri" w:hAnsi="Arial" w:cs="Arial"/>
          <w:sz w:val="16"/>
          <w:szCs w:val="16"/>
        </w:rPr>
        <w:t>Ειρήνη Αδαμοπούλου</w:t>
      </w:r>
    </w:p>
    <w:p w14:paraId="78594B06" w14:textId="77777777" w:rsidR="00202401" w:rsidRPr="006C0305" w:rsidRDefault="00202401" w:rsidP="00202401">
      <w:pPr>
        <w:spacing w:after="0" w:line="240" w:lineRule="auto"/>
        <w:ind w:left="1899" w:hanging="142"/>
        <w:rPr>
          <w:rFonts w:ascii="Arial" w:eastAsia="Calibri" w:hAnsi="Arial" w:cs="Arial"/>
          <w:i/>
          <w:iCs/>
          <w:sz w:val="16"/>
          <w:szCs w:val="16"/>
        </w:rPr>
      </w:pPr>
      <w:r w:rsidRPr="00B26E94">
        <w:rPr>
          <w:rFonts w:ascii="Arial" w:eastAsia="Calibri" w:hAnsi="Arial" w:cs="Arial"/>
          <w:i/>
          <w:iCs/>
          <w:sz w:val="16"/>
          <w:szCs w:val="16"/>
          <w:lang w:val="en-US"/>
        </w:rPr>
        <w:t>Expert</w:t>
      </w:r>
      <w:r w:rsidRPr="006C0305">
        <w:rPr>
          <w:rFonts w:ascii="Arial" w:eastAsia="Calibri" w:hAnsi="Arial" w:cs="Arial"/>
          <w:i/>
          <w:iCs/>
          <w:sz w:val="16"/>
          <w:szCs w:val="16"/>
        </w:rPr>
        <w:t xml:space="preserve"> </w:t>
      </w:r>
      <w:r w:rsidRPr="00B26E94">
        <w:rPr>
          <w:rFonts w:ascii="Arial" w:eastAsia="Calibri" w:hAnsi="Arial" w:cs="Arial"/>
          <w:i/>
          <w:iCs/>
          <w:sz w:val="16"/>
          <w:szCs w:val="16"/>
          <w:lang w:val="en-US"/>
        </w:rPr>
        <w:t>Economist</w:t>
      </w:r>
    </w:p>
    <w:p w14:paraId="7D4075D5" w14:textId="11CCF71E" w:rsidR="00202401" w:rsidRPr="00CD66AE" w:rsidRDefault="00000000" w:rsidP="00CD66AE">
      <w:pPr>
        <w:spacing w:after="0" w:line="240" w:lineRule="auto"/>
        <w:ind w:left="1899" w:hanging="142"/>
        <w:rPr>
          <w:rFonts w:ascii="Arial" w:eastAsia="Calibri" w:hAnsi="Arial" w:cs="Arial"/>
          <w:color w:val="0563C1" w:themeColor="hyperlink"/>
          <w:sz w:val="16"/>
          <w:szCs w:val="16"/>
          <w:u w:val="single"/>
        </w:rPr>
      </w:pPr>
      <w:hyperlink r:id="rId2" w:history="1">
        <w:r w:rsidR="00202401" w:rsidRPr="00B26E94">
          <w:rPr>
            <w:rFonts w:ascii="Arial" w:eastAsia="Calibri" w:hAnsi="Arial" w:cs="Arial"/>
            <w:color w:val="0563C1" w:themeColor="hyperlink"/>
            <w:sz w:val="16"/>
            <w:szCs w:val="16"/>
            <w:u w:val="single"/>
            <w:lang w:val="en-US"/>
          </w:rPr>
          <w:t>eirini</w:t>
        </w:r>
        <w:r w:rsidR="00202401" w:rsidRPr="006C0305">
          <w:rPr>
            <w:rFonts w:ascii="Arial" w:eastAsia="Calibri" w:hAnsi="Arial" w:cs="Arial"/>
            <w:color w:val="0563C1" w:themeColor="hyperlink"/>
            <w:sz w:val="16"/>
            <w:szCs w:val="16"/>
            <w:u w:val="single"/>
          </w:rPr>
          <w:t>.</w:t>
        </w:r>
        <w:r w:rsidR="00202401" w:rsidRPr="00B26E94">
          <w:rPr>
            <w:rFonts w:ascii="Arial" w:eastAsia="Calibri" w:hAnsi="Arial" w:cs="Arial"/>
            <w:color w:val="0563C1" w:themeColor="hyperlink"/>
            <w:sz w:val="16"/>
            <w:szCs w:val="16"/>
            <w:u w:val="single"/>
            <w:lang w:val="en-US"/>
          </w:rPr>
          <w:t>adamopoulou</w:t>
        </w:r>
        <w:r w:rsidR="00202401" w:rsidRPr="006C0305">
          <w:rPr>
            <w:rFonts w:ascii="Arial" w:eastAsia="Calibri" w:hAnsi="Arial" w:cs="Arial"/>
            <w:color w:val="0563C1" w:themeColor="hyperlink"/>
            <w:sz w:val="16"/>
            <w:szCs w:val="16"/>
            <w:u w:val="single"/>
          </w:rPr>
          <w:t>@</w:t>
        </w:r>
        <w:r w:rsidR="00202401" w:rsidRPr="00B26E94">
          <w:rPr>
            <w:rFonts w:ascii="Arial" w:eastAsia="Calibri" w:hAnsi="Arial" w:cs="Arial"/>
            <w:color w:val="0563C1" w:themeColor="hyperlink"/>
            <w:sz w:val="16"/>
            <w:szCs w:val="16"/>
            <w:u w:val="single"/>
            <w:lang w:val="en-US"/>
          </w:rPr>
          <w:t>alpha</w:t>
        </w:r>
        <w:r w:rsidR="00202401" w:rsidRPr="006C0305">
          <w:rPr>
            <w:rFonts w:ascii="Arial" w:eastAsia="Calibri" w:hAnsi="Arial" w:cs="Arial"/>
            <w:color w:val="0563C1" w:themeColor="hyperlink"/>
            <w:sz w:val="16"/>
            <w:szCs w:val="16"/>
            <w:u w:val="single"/>
          </w:rPr>
          <w:t>.</w:t>
        </w:r>
        <w:r w:rsidR="00202401" w:rsidRPr="00B26E94">
          <w:rPr>
            <w:rFonts w:ascii="Arial" w:eastAsia="Calibri" w:hAnsi="Arial" w:cs="Arial"/>
            <w:color w:val="0563C1" w:themeColor="hyperlink"/>
            <w:sz w:val="16"/>
            <w:szCs w:val="16"/>
            <w:u w:val="single"/>
            <w:lang w:val="en-US"/>
          </w:rPr>
          <w:t>gr</w:t>
        </w:r>
      </w:hyperlink>
    </w:p>
    <w:p w14:paraId="2CF57A12" w14:textId="77777777" w:rsidR="00202401" w:rsidRPr="006C0305" w:rsidRDefault="00202401" w:rsidP="00202401">
      <w:pPr>
        <w:spacing w:after="0" w:line="240" w:lineRule="auto"/>
        <w:ind w:left="1899" w:hanging="142"/>
        <w:rPr>
          <w:rFonts w:ascii="Arial" w:eastAsia="Calibri" w:hAnsi="Arial" w:cs="Arial"/>
          <w:sz w:val="16"/>
          <w:szCs w:val="16"/>
        </w:rPr>
      </w:pPr>
    </w:p>
    <w:p w14:paraId="6058CA98" w14:textId="77777777" w:rsidR="00202401" w:rsidRPr="0076046F" w:rsidRDefault="00202401" w:rsidP="00202401">
      <w:pPr>
        <w:pStyle w:val="EndnoteText"/>
        <w:spacing w:after="0" w:line="240" w:lineRule="auto"/>
        <w:ind w:left="1899" w:hanging="142"/>
        <w:rPr>
          <w:rFonts w:ascii="Arial" w:hAnsi="Arial" w:cs="Arial"/>
          <w:sz w:val="16"/>
          <w:szCs w:val="16"/>
        </w:rPr>
      </w:pPr>
      <w:r w:rsidRPr="0076046F">
        <w:rPr>
          <w:rFonts w:ascii="Arial" w:hAnsi="Arial" w:cs="Arial"/>
          <w:sz w:val="16"/>
          <w:szCs w:val="16"/>
        </w:rPr>
        <w:t>Γεράσιμος Μουζάκης</w:t>
      </w:r>
    </w:p>
    <w:p w14:paraId="4961230D" w14:textId="77777777" w:rsidR="00202401" w:rsidRPr="0036677B" w:rsidRDefault="00202401" w:rsidP="00202401">
      <w:pPr>
        <w:pStyle w:val="EndnoteText"/>
        <w:spacing w:after="0" w:line="240" w:lineRule="auto"/>
        <w:ind w:left="1899" w:hanging="142"/>
        <w:rPr>
          <w:rFonts w:ascii="Arial" w:hAnsi="Arial" w:cs="Arial"/>
          <w:i/>
          <w:iCs/>
          <w:sz w:val="16"/>
          <w:szCs w:val="16"/>
        </w:rPr>
      </w:pPr>
      <w:r w:rsidRPr="0076046F">
        <w:rPr>
          <w:rFonts w:ascii="Arial" w:hAnsi="Arial" w:cs="Arial"/>
          <w:i/>
          <w:iCs/>
          <w:sz w:val="16"/>
          <w:szCs w:val="16"/>
          <w:lang w:val="en-US"/>
        </w:rPr>
        <w:t>Research</w:t>
      </w:r>
      <w:r w:rsidRPr="0036677B">
        <w:rPr>
          <w:rFonts w:ascii="Arial" w:hAnsi="Arial" w:cs="Arial"/>
          <w:i/>
          <w:iCs/>
          <w:sz w:val="16"/>
          <w:szCs w:val="16"/>
        </w:rPr>
        <w:t xml:space="preserve"> </w:t>
      </w:r>
      <w:r w:rsidRPr="0076046F">
        <w:rPr>
          <w:rFonts w:ascii="Arial" w:hAnsi="Arial" w:cs="Arial"/>
          <w:i/>
          <w:iCs/>
          <w:sz w:val="16"/>
          <w:szCs w:val="16"/>
          <w:lang w:val="en-US"/>
        </w:rPr>
        <w:t>Economist</w:t>
      </w:r>
    </w:p>
    <w:p w14:paraId="2E8A90E6" w14:textId="77777777" w:rsidR="00202401" w:rsidRPr="006C0305" w:rsidRDefault="00000000" w:rsidP="00202401">
      <w:pPr>
        <w:pStyle w:val="EndnoteText"/>
        <w:ind w:left="1757" w:right="230"/>
        <w:jc w:val="both"/>
        <w:rPr>
          <w:rStyle w:val="Hyperlink"/>
          <w:rFonts w:ascii="Arial" w:hAnsi="Arial" w:cs="Arial"/>
          <w:sz w:val="16"/>
          <w:szCs w:val="16"/>
        </w:rPr>
      </w:pPr>
      <w:hyperlink r:id="rId3" w:history="1">
        <w:r w:rsidR="00202401">
          <w:rPr>
            <w:rStyle w:val="Hyperlink"/>
            <w:rFonts w:ascii="Arial" w:hAnsi="Arial" w:cs="Arial"/>
            <w:sz w:val="16"/>
            <w:szCs w:val="16"/>
            <w:lang w:val="en-US"/>
          </w:rPr>
          <w:t>gerasimos</w:t>
        </w:r>
        <w:r w:rsidR="00202401" w:rsidRPr="0036677B">
          <w:rPr>
            <w:rStyle w:val="Hyperlink"/>
            <w:rFonts w:ascii="Arial" w:hAnsi="Arial" w:cs="Arial"/>
            <w:sz w:val="16"/>
            <w:szCs w:val="16"/>
          </w:rPr>
          <w:t>.</w:t>
        </w:r>
        <w:r w:rsidR="00202401">
          <w:rPr>
            <w:rStyle w:val="Hyperlink"/>
            <w:rFonts w:ascii="Arial" w:hAnsi="Arial" w:cs="Arial"/>
            <w:sz w:val="16"/>
            <w:szCs w:val="16"/>
            <w:lang w:val="en-US"/>
          </w:rPr>
          <w:t>mouzakis</w:t>
        </w:r>
        <w:r w:rsidR="00202401" w:rsidRPr="0036677B">
          <w:rPr>
            <w:rStyle w:val="Hyperlink"/>
            <w:rFonts w:ascii="Arial" w:hAnsi="Arial" w:cs="Arial"/>
            <w:sz w:val="16"/>
            <w:szCs w:val="16"/>
          </w:rPr>
          <w:t>@</w:t>
        </w:r>
        <w:r w:rsidR="00202401">
          <w:rPr>
            <w:rStyle w:val="Hyperlink"/>
            <w:rFonts w:ascii="Arial" w:hAnsi="Arial" w:cs="Arial"/>
            <w:sz w:val="16"/>
            <w:szCs w:val="16"/>
            <w:lang w:val="en-US"/>
          </w:rPr>
          <w:t>alpha</w:t>
        </w:r>
        <w:r w:rsidR="00202401" w:rsidRPr="0036677B">
          <w:rPr>
            <w:rStyle w:val="Hyperlink"/>
            <w:rFonts w:ascii="Arial" w:hAnsi="Arial" w:cs="Arial"/>
            <w:sz w:val="16"/>
            <w:szCs w:val="16"/>
          </w:rPr>
          <w:t>.</w:t>
        </w:r>
        <w:r w:rsidR="00202401">
          <w:rPr>
            <w:rStyle w:val="Hyperlink"/>
            <w:rFonts w:ascii="Arial" w:hAnsi="Arial" w:cs="Arial"/>
            <w:sz w:val="16"/>
            <w:szCs w:val="16"/>
            <w:lang w:val="en-US"/>
          </w:rPr>
          <w:t>gr</w:t>
        </w:r>
      </w:hyperlink>
    </w:p>
    <w:p w14:paraId="77AF6495" w14:textId="77777777" w:rsidR="00202401" w:rsidRDefault="00202401" w:rsidP="00AB7D01">
      <w:pPr>
        <w:pStyle w:val="EndnoteText"/>
        <w:ind w:left="1757" w:right="230"/>
        <w:rPr>
          <w:rFonts w:ascii="Arial" w:hAnsi="Arial" w:cs="Arial"/>
        </w:rPr>
      </w:pPr>
    </w:p>
    <w:p w14:paraId="03DE4D7E" w14:textId="77777777" w:rsidR="00E35D85" w:rsidRDefault="00E35D85" w:rsidP="00AB7D01">
      <w:pPr>
        <w:pStyle w:val="EndnoteText"/>
        <w:ind w:left="1757" w:right="230"/>
        <w:rPr>
          <w:rFonts w:ascii="Arial" w:hAnsi="Arial" w:cs="Arial"/>
        </w:rPr>
      </w:pPr>
    </w:p>
    <w:p w14:paraId="40DD4140" w14:textId="77777777" w:rsidR="00E35D85" w:rsidRDefault="00E35D85" w:rsidP="00AB7D01">
      <w:pPr>
        <w:pStyle w:val="EndnoteText"/>
        <w:ind w:left="1757" w:right="230"/>
        <w:rPr>
          <w:rFonts w:ascii="Arial" w:hAnsi="Arial" w:cs="Arial"/>
        </w:rPr>
      </w:pPr>
    </w:p>
    <w:p w14:paraId="36ADB202" w14:textId="77777777" w:rsidR="00202401" w:rsidRDefault="00202401" w:rsidP="00AB7D01">
      <w:pPr>
        <w:pStyle w:val="EndnoteText"/>
        <w:ind w:left="1757" w:right="230"/>
        <w:rPr>
          <w:rFonts w:ascii="Arial" w:hAnsi="Arial" w:cs="Arial"/>
        </w:rPr>
      </w:pPr>
    </w:p>
    <w:p w14:paraId="5A9D44C1" w14:textId="5E6378D4" w:rsidR="00202401" w:rsidRPr="00202401" w:rsidRDefault="00202401" w:rsidP="00AB7D01">
      <w:pPr>
        <w:pStyle w:val="EndnoteText"/>
        <w:ind w:left="1757" w:right="230"/>
        <w:rPr>
          <w:rFonts w:ascii="Arial" w:hAnsi="Arial" w:cs="Arial"/>
        </w:rPr>
      </w:pPr>
      <w:r>
        <w:rPr>
          <w:noProof/>
          <w:lang w:eastAsia="el-GR"/>
        </w:rPr>
        <w:drawing>
          <wp:inline distT="0" distB="0" distL="0" distR="0" wp14:anchorId="291F3941" wp14:editId="2DE43D18">
            <wp:extent cx="5762625" cy="1533525"/>
            <wp:effectExtent l="0" t="0" r="9525" b="9525"/>
            <wp:docPr id="35" name="Picture 3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38"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39"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58"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59"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C18E" w14:textId="77777777" w:rsidR="00584928" w:rsidRDefault="00584928" w:rsidP="002453D6">
      <w:pPr>
        <w:spacing w:after="0" w:line="240" w:lineRule="auto"/>
      </w:pPr>
      <w:r>
        <w:separator/>
      </w:r>
    </w:p>
  </w:footnote>
  <w:footnote w:type="continuationSeparator" w:id="0">
    <w:p w14:paraId="411E17F3" w14:textId="77777777" w:rsidR="00584928" w:rsidRDefault="00584928"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0"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1"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2"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3"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4"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5"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6"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47"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48"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49"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0"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1"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2"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3"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4"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5"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336F2582"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D0EED">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08CE433C" w:rsidR="000C4634" w:rsidRPr="0008260C" w:rsidRDefault="000C4634">
                          <w:pPr>
                            <w:rPr>
                              <w:sz w:val="20"/>
                            </w:rPr>
                          </w:pPr>
                          <w:r>
                            <w:rPr>
                              <w:rFonts w:ascii="Arial" w:hAnsi="Arial" w:cs="Arial"/>
                              <w:color w:val="0E3B70"/>
                              <w:sz w:val="28"/>
                              <w:lang w:val="en-US"/>
                            </w:rPr>
                            <w:t xml:space="preserve">  </w:t>
                          </w:r>
                          <w:r w:rsidR="001D5C92">
                            <w:rPr>
                              <w:rFonts w:ascii="Arial" w:hAnsi="Arial" w:cs="Arial"/>
                              <w:color w:val="0E3B70"/>
                              <w:sz w:val="28"/>
                            </w:rPr>
                            <w:t>ΣΕΠΤΕΜΒΡΙ</w:t>
                          </w:r>
                          <w:r w:rsidR="00A438BD">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6"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08CE433C" w:rsidR="000C4634" w:rsidRPr="0008260C" w:rsidRDefault="000C4634">
                    <w:pPr>
                      <w:rPr>
                        <w:sz w:val="20"/>
                      </w:rPr>
                    </w:pPr>
                    <w:r>
                      <w:rPr>
                        <w:rFonts w:ascii="Arial" w:hAnsi="Arial" w:cs="Arial"/>
                        <w:color w:val="0E3B70"/>
                        <w:sz w:val="28"/>
                        <w:lang w:val="en-US"/>
                      </w:rPr>
                      <w:t xml:space="preserve">  </w:t>
                    </w:r>
                    <w:r w:rsidR="001D5C92">
                      <w:rPr>
                        <w:rFonts w:ascii="Arial" w:hAnsi="Arial" w:cs="Arial"/>
                        <w:color w:val="0E3B70"/>
                        <w:sz w:val="28"/>
                      </w:rPr>
                      <w:t>ΣΕΠΤΕΜΒΡΙ</w:t>
                    </w:r>
                    <w:r w:rsidR="00A438BD">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0C46D528" w14:textId="00A21F41" w:rsidR="00B62C63" w:rsidRPr="00975ACC" w:rsidRDefault="001D5C92" w:rsidP="00490C0E">
                          <w:r>
                            <w:rPr>
                              <w:rFonts w:ascii="Arial" w:hAnsi="Arial" w:cs="Arial"/>
                              <w:color w:val="0E3B70"/>
                              <w:sz w:val="40"/>
                              <w:szCs w:val="40"/>
                              <w:lang w:val="en-US"/>
                            </w:rPr>
                            <w:t>1</w:t>
                          </w:r>
                          <w:r w:rsidR="00975ACC">
                            <w:rPr>
                              <w:rFonts w:ascii="Arial" w:hAnsi="Arial" w:cs="Arial"/>
                              <w:color w:val="0E3B70"/>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57"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0C46D528" w14:textId="00A21F41" w:rsidR="00B62C63" w:rsidRPr="00975ACC" w:rsidRDefault="001D5C92" w:rsidP="00490C0E">
                    <w:r>
                      <w:rPr>
                        <w:rFonts w:ascii="Arial" w:hAnsi="Arial" w:cs="Arial"/>
                        <w:color w:val="0E3B70"/>
                        <w:sz w:val="40"/>
                        <w:szCs w:val="40"/>
                        <w:lang w:val="en-US"/>
                      </w:rPr>
                      <w:t>1</w:t>
                    </w:r>
                    <w:r w:rsidR="00975ACC">
                      <w:rPr>
                        <w:rFonts w:ascii="Arial" w:hAnsi="Arial" w:cs="Arial"/>
                        <w:color w:val="0E3B70"/>
                        <w:sz w:val="40"/>
                        <w:szCs w:val="40"/>
                      </w:rPr>
                      <w:t>2</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4CA31C0"/>
    <w:multiLevelType w:val="hybridMultilevel"/>
    <w:tmpl w:val="369A074C"/>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4"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5"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01229286">
    <w:abstractNumId w:val="2"/>
  </w:num>
  <w:num w:numId="2" w16cid:durableId="364673615">
    <w:abstractNumId w:val="5"/>
  </w:num>
  <w:num w:numId="3" w16cid:durableId="1846240889">
    <w:abstractNumId w:val="0"/>
  </w:num>
  <w:num w:numId="4" w16cid:durableId="446244118">
    <w:abstractNumId w:val="4"/>
  </w:num>
  <w:num w:numId="5" w16cid:durableId="360478775">
    <w:abstractNumId w:val="6"/>
  </w:num>
  <w:num w:numId="6" w16cid:durableId="947467004">
    <w:abstractNumId w:val="1"/>
  </w:num>
  <w:num w:numId="7" w16cid:durableId="569854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2BEB"/>
    <w:rsid w:val="0000569D"/>
    <w:rsid w:val="00005B64"/>
    <w:rsid w:val="00005E56"/>
    <w:rsid w:val="000068BD"/>
    <w:rsid w:val="00023D2F"/>
    <w:rsid w:val="00027C90"/>
    <w:rsid w:val="000303AF"/>
    <w:rsid w:val="00030D50"/>
    <w:rsid w:val="000351F0"/>
    <w:rsid w:val="00037491"/>
    <w:rsid w:val="0004158C"/>
    <w:rsid w:val="000420F3"/>
    <w:rsid w:val="000446B2"/>
    <w:rsid w:val="000455BF"/>
    <w:rsid w:val="00050B5C"/>
    <w:rsid w:val="00052F6B"/>
    <w:rsid w:val="0005468B"/>
    <w:rsid w:val="00060486"/>
    <w:rsid w:val="0006554F"/>
    <w:rsid w:val="0006597A"/>
    <w:rsid w:val="000769E0"/>
    <w:rsid w:val="000770D9"/>
    <w:rsid w:val="0008260C"/>
    <w:rsid w:val="000833BE"/>
    <w:rsid w:val="00084767"/>
    <w:rsid w:val="00087D1A"/>
    <w:rsid w:val="00087E0F"/>
    <w:rsid w:val="00092569"/>
    <w:rsid w:val="00092DD3"/>
    <w:rsid w:val="00093C0D"/>
    <w:rsid w:val="000A15D1"/>
    <w:rsid w:val="000A437D"/>
    <w:rsid w:val="000A54B6"/>
    <w:rsid w:val="000B0710"/>
    <w:rsid w:val="000B2467"/>
    <w:rsid w:val="000B2FF1"/>
    <w:rsid w:val="000B5CED"/>
    <w:rsid w:val="000C4634"/>
    <w:rsid w:val="000C4923"/>
    <w:rsid w:val="000C753C"/>
    <w:rsid w:val="000D163E"/>
    <w:rsid w:val="000D2742"/>
    <w:rsid w:val="000D5225"/>
    <w:rsid w:val="000E25C3"/>
    <w:rsid w:val="000E68A2"/>
    <w:rsid w:val="000F362D"/>
    <w:rsid w:val="000F429E"/>
    <w:rsid w:val="000F4CC6"/>
    <w:rsid w:val="001029B9"/>
    <w:rsid w:val="00103D5D"/>
    <w:rsid w:val="00103DF0"/>
    <w:rsid w:val="0010490B"/>
    <w:rsid w:val="00104A37"/>
    <w:rsid w:val="00104C8F"/>
    <w:rsid w:val="00104E29"/>
    <w:rsid w:val="00106BBD"/>
    <w:rsid w:val="00106C12"/>
    <w:rsid w:val="00110116"/>
    <w:rsid w:val="001111A7"/>
    <w:rsid w:val="0011219A"/>
    <w:rsid w:val="00114685"/>
    <w:rsid w:val="00114B74"/>
    <w:rsid w:val="001158AA"/>
    <w:rsid w:val="001158ED"/>
    <w:rsid w:val="00124161"/>
    <w:rsid w:val="00124A64"/>
    <w:rsid w:val="00124D18"/>
    <w:rsid w:val="00125D31"/>
    <w:rsid w:val="001272E5"/>
    <w:rsid w:val="00130941"/>
    <w:rsid w:val="00130CC5"/>
    <w:rsid w:val="001364E5"/>
    <w:rsid w:val="00140CE2"/>
    <w:rsid w:val="00141CF0"/>
    <w:rsid w:val="001470F0"/>
    <w:rsid w:val="001509D4"/>
    <w:rsid w:val="00152CA3"/>
    <w:rsid w:val="00153A37"/>
    <w:rsid w:val="001619FA"/>
    <w:rsid w:val="00162C2A"/>
    <w:rsid w:val="00166089"/>
    <w:rsid w:val="001664BF"/>
    <w:rsid w:val="0017739D"/>
    <w:rsid w:val="00177B81"/>
    <w:rsid w:val="00180BE6"/>
    <w:rsid w:val="00184540"/>
    <w:rsid w:val="0018723B"/>
    <w:rsid w:val="00192240"/>
    <w:rsid w:val="00192478"/>
    <w:rsid w:val="00194A6E"/>
    <w:rsid w:val="00196AFE"/>
    <w:rsid w:val="00196E94"/>
    <w:rsid w:val="001A03C4"/>
    <w:rsid w:val="001A089C"/>
    <w:rsid w:val="001A1210"/>
    <w:rsid w:val="001A1D41"/>
    <w:rsid w:val="001A27A8"/>
    <w:rsid w:val="001A4699"/>
    <w:rsid w:val="001A56E0"/>
    <w:rsid w:val="001A5F17"/>
    <w:rsid w:val="001A7163"/>
    <w:rsid w:val="001A740C"/>
    <w:rsid w:val="001B3ED2"/>
    <w:rsid w:val="001B79B7"/>
    <w:rsid w:val="001C2352"/>
    <w:rsid w:val="001C32BB"/>
    <w:rsid w:val="001C646D"/>
    <w:rsid w:val="001C7935"/>
    <w:rsid w:val="001D1ED6"/>
    <w:rsid w:val="001D2AC6"/>
    <w:rsid w:val="001D5C92"/>
    <w:rsid w:val="001D6694"/>
    <w:rsid w:val="001D72F9"/>
    <w:rsid w:val="001E1330"/>
    <w:rsid w:val="001E4241"/>
    <w:rsid w:val="001E6512"/>
    <w:rsid w:val="001F123A"/>
    <w:rsid w:val="001F6A8B"/>
    <w:rsid w:val="001F6C2E"/>
    <w:rsid w:val="00202401"/>
    <w:rsid w:val="00213F8E"/>
    <w:rsid w:val="0021741C"/>
    <w:rsid w:val="00220EF6"/>
    <w:rsid w:val="002218E9"/>
    <w:rsid w:val="00222A12"/>
    <w:rsid w:val="00225B60"/>
    <w:rsid w:val="002278D6"/>
    <w:rsid w:val="00230947"/>
    <w:rsid w:val="0023335A"/>
    <w:rsid w:val="00233EC8"/>
    <w:rsid w:val="002361BB"/>
    <w:rsid w:val="00243F0C"/>
    <w:rsid w:val="002453D6"/>
    <w:rsid w:val="00245693"/>
    <w:rsid w:val="002472C1"/>
    <w:rsid w:val="002476B4"/>
    <w:rsid w:val="0025444E"/>
    <w:rsid w:val="00254B26"/>
    <w:rsid w:val="00257EC1"/>
    <w:rsid w:val="0026208B"/>
    <w:rsid w:val="00262A70"/>
    <w:rsid w:val="00263A89"/>
    <w:rsid w:val="00270E65"/>
    <w:rsid w:val="00277412"/>
    <w:rsid w:val="00284627"/>
    <w:rsid w:val="00284BD6"/>
    <w:rsid w:val="002902F5"/>
    <w:rsid w:val="00291081"/>
    <w:rsid w:val="002911F5"/>
    <w:rsid w:val="00295065"/>
    <w:rsid w:val="002A45AD"/>
    <w:rsid w:val="002A59BB"/>
    <w:rsid w:val="002B0577"/>
    <w:rsid w:val="002B19F2"/>
    <w:rsid w:val="002B1EE7"/>
    <w:rsid w:val="002C4315"/>
    <w:rsid w:val="002C442C"/>
    <w:rsid w:val="002C744D"/>
    <w:rsid w:val="002D0FBB"/>
    <w:rsid w:val="002E06DD"/>
    <w:rsid w:val="002E47D9"/>
    <w:rsid w:val="002E60E9"/>
    <w:rsid w:val="002F3D0F"/>
    <w:rsid w:val="0030062C"/>
    <w:rsid w:val="00302B8F"/>
    <w:rsid w:val="00304BE8"/>
    <w:rsid w:val="003074B8"/>
    <w:rsid w:val="00310EA0"/>
    <w:rsid w:val="00313A1B"/>
    <w:rsid w:val="00314EBE"/>
    <w:rsid w:val="003212BA"/>
    <w:rsid w:val="003244FC"/>
    <w:rsid w:val="003307A5"/>
    <w:rsid w:val="00333BCD"/>
    <w:rsid w:val="003342AD"/>
    <w:rsid w:val="003421B0"/>
    <w:rsid w:val="00343BB9"/>
    <w:rsid w:val="00345226"/>
    <w:rsid w:val="00355D7D"/>
    <w:rsid w:val="00356F1E"/>
    <w:rsid w:val="00360BD0"/>
    <w:rsid w:val="0036327B"/>
    <w:rsid w:val="0036503D"/>
    <w:rsid w:val="003669C7"/>
    <w:rsid w:val="00374133"/>
    <w:rsid w:val="00376821"/>
    <w:rsid w:val="00382682"/>
    <w:rsid w:val="00386919"/>
    <w:rsid w:val="003873B3"/>
    <w:rsid w:val="003921A2"/>
    <w:rsid w:val="00392B49"/>
    <w:rsid w:val="00394956"/>
    <w:rsid w:val="00395DC8"/>
    <w:rsid w:val="0039680A"/>
    <w:rsid w:val="003A15CD"/>
    <w:rsid w:val="003B30E6"/>
    <w:rsid w:val="003B42A6"/>
    <w:rsid w:val="003B5AEB"/>
    <w:rsid w:val="003B5ED8"/>
    <w:rsid w:val="003B72D6"/>
    <w:rsid w:val="003B7543"/>
    <w:rsid w:val="003B7DF7"/>
    <w:rsid w:val="003C096E"/>
    <w:rsid w:val="003C4993"/>
    <w:rsid w:val="003C677C"/>
    <w:rsid w:val="003C7935"/>
    <w:rsid w:val="003D00F0"/>
    <w:rsid w:val="003D0E58"/>
    <w:rsid w:val="003D1B05"/>
    <w:rsid w:val="003D4943"/>
    <w:rsid w:val="003D73B5"/>
    <w:rsid w:val="003D7C0C"/>
    <w:rsid w:val="003E060E"/>
    <w:rsid w:val="003E1660"/>
    <w:rsid w:val="003E2227"/>
    <w:rsid w:val="003E2409"/>
    <w:rsid w:val="003F4835"/>
    <w:rsid w:val="003F5359"/>
    <w:rsid w:val="003F6E7E"/>
    <w:rsid w:val="003F7234"/>
    <w:rsid w:val="00400594"/>
    <w:rsid w:val="00400739"/>
    <w:rsid w:val="00401101"/>
    <w:rsid w:val="0041197D"/>
    <w:rsid w:val="00420A82"/>
    <w:rsid w:val="004238DA"/>
    <w:rsid w:val="0043015F"/>
    <w:rsid w:val="004301AB"/>
    <w:rsid w:val="00434245"/>
    <w:rsid w:val="00442654"/>
    <w:rsid w:val="004535F7"/>
    <w:rsid w:val="00461A1E"/>
    <w:rsid w:val="00461AB2"/>
    <w:rsid w:val="004620EF"/>
    <w:rsid w:val="00462B98"/>
    <w:rsid w:val="0046390E"/>
    <w:rsid w:val="004670A7"/>
    <w:rsid w:val="004724A3"/>
    <w:rsid w:val="0047660B"/>
    <w:rsid w:val="00480804"/>
    <w:rsid w:val="004809FC"/>
    <w:rsid w:val="00480C9D"/>
    <w:rsid w:val="00483CFD"/>
    <w:rsid w:val="00484178"/>
    <w:rsid w:val="004906D2"/>
    <w:rsid w:val="00490C0E"/>
    <w:rsid w:val="00490E07"/>
    <w:rsid w:val="0049168D"/>
    <w:rsid w:val="004922B9"/>
    <w:rsid w:val="00492509"/>
    <w:rsid w:val="004A0930"/>
    <w:rsid w:val="004A37BA"/>
    <w:rsid w:val="004A5E1A"/>
    <w:rsid w:val="004A5FB6"/>
    <w:rsid w:val="004A6F16"/>
    <w:rsid w:val="004B01B1"/>
    <w:rsid w:val="004B052D"/>
    <w:rsid w:val="004B3074"/>
    <w:rsid w:val="004B640E"/>
    <w:rsid w:val="004C234D"/>
    <w:rsid w:val="004C32D5"/>
    <w:rsid w:val="004C4A2C"/>
    <w:rsid w:val="004D42CB"/>
    <w:rsid w:val="004E216F"/>
    <w:rsid w:val="004E22EB"/>
    <w:rsid w:val="004E2DB2"/>
    <w:rsid w:val="004E6535"/>
    <w:rsid w:val="004E66F9"/>
    <w:rsid w:val="004E6E7E"/>
    <w:rsid w:val="004F112D"/>
    <w:rsid w:val="004F19D3"/>
    <w:rsid w:val="004F1D4D"/>
    <w:rsid w:val="0050366C"/>
    <w:rsid w:val="00506A4D"/>
    <w:rsid w:val="005100F4"/>
    <w:rsid w:val="00514201"/>
    <w:rsid w:val="00515A67"/>
    <w:rsid w:val="00517E86"/>
    <w:rsid w:val="00520904"/>
    <w:rsid w:val="0052457C"/>
    <w:rsid w:val="00524A93"/>
    <w:rsid w:val="0053072C"/>
    <w:rsid w:val="005308D8"/>
    <w:rsid w:val="005309DC"/>
    <w:rsid w:val="005355E9"/>
    <w:rsid w:val="00535E2D"/>
    <w:rsid w:val="0053606B"/>
    <w:rsid w:val="005379EB"/>
    <w:rsid w:val="00540454"/>
    <w:rsid w:val="005415EB"/>
    <w:rsid w:val="005418D0"/>
    <w:rsid w:val="00541C02"/>
    <w:rsid w:val="00550FD5"/>
    <w:rsid w:val="00552CF5"/>
    <w:rsid w:val="00554112"/>
    <w:rsid w:val="005550FC"/>
    <w:rsid w:val="00562EC9"/>
    <w:rsid w:val="005641D8"/>
    <w:rsid w:val="00564814"/>
    <w:rsid w:val="00565038"/>
    <w:rsid w:val="00567A3B"/>
    <w:rsid w:val="00573263"/>
    <w:rsid w:val="00583138"/>
    <w:rsid w:val="005834C3"/>
    <w:rsid w:val="00584928"/>
    <w:rsid w:val="00590F43"/>
    <w:rsid w:val="0059659A"/>
    <w:rsid w:val="005A0D28"/>
    <w:rsid w:val="005A0E4A"/>
    <w:rsid w:val="005A26DC"/>
    <w:rsid w:val="005A555A"/>
    <w:rsid w:val="005B4129"/>
    <w:rsid w:val="005C32BD"/>
    <w:rsid w:val="005C460C"/>
    <w:rsid w:val="005C78DA"/>
    <w:rsid w:val="005D0253"/>
    <w:rsid w:val="005E15F3"/>
    <w:rsid w:val="005E247C"/>
    <w:rsid w:val="005E7C8B"/>
    <w:rsid w:val="005F0003"/>
    <w:rsid w:val="005F2C6C"/>
    <w:rsid w:val="005F428A"/>
    <w:rsid w:val="005F4DC6"/>
    <w:rsid w:val="006000C4"/>
    <w:rsid w:val="00601070"/>
    <w:rsid w:val="00604E3A"/>
    <w:rsid w:val="006053F2"/>
    <w:rsid w:val="00607F08"/>
    <w:rsid w:val="00614747"/>
    <w:rsid w:val="006162F9"/>
    <w:rsid w:val="00616C6F"/>
    <w:rsid w:val="00620C6B"/>
    <w:rsid w:val="00620D03"/>
    <w:rsid w:val="00622279"/>
    <w:rsid w:val="0062525A"/>
    <w:rsid w:val="00625552"/>
    <w:rsid w:val="0062763C"/>
    <w:rsid w:val="006322BE"/>
    <w:rsid w:val="0063259A"/>
    <w:rsid w:val="00632EBE"/>
    <w:rsid w:val="006332C1"/>
    <w:rsid w:val="00633FC4"/>
    <w:rsid w:val="00634375"/>
    <w:rsid w:val="00640300"/>
    <w:rsid w:val="006479A8"/>
    <w:rsid w:val="00664CD9"/>
    <w:rsid w:val="006676AD"/>
    <w:rsid w:val="006726A5"/>
    <w:rsid w:val="00681C0F"/>
    <w:rsid w:val="00681C59"/>
    <w:rsid w:val="006826B4"/>
    <w:rsid w:val="006A005B"/>
    <w:rsid w:val="006A2DD5"/>
    <w:rsid w:val="006A3F81"/>
    <w:rsid w:val="006A6CD7"/>
    <w:rsid w:val="006A6D82"/>
    <w:rsid w:val="006A7B48"/>
    <w:rsid w:val="006A7F3F"/>
    <w:rsid w:val="006B0989"/>
    <w:rsid w:val="006B255B"/>
    <w:rsid w:val="006B307A"/>
    <w:rsid w:val="006B3588"/>
    <w:rsid w:val="006C0305"/>
    <w:rsid w:val="006C3741"/>
    <w:rsid w:val="006C61CE"/>
    <w:rsid w:val="006D1AE2"/>
    <w:rsid w:val="006E2A2D"/>
    <w:rsid w:val="006E4083"/>
    <w:rsid w:val="006E5C62"/>
    <w:rsid w:val="006F2A38"/>
    <w:rsid w:val="006F58BD"/>
    <w:rsid w:val="00702966"/>
    <w:rsid w:val="00703F0B"/>
    <w:rsid w:val="00710652"/>
    <w:rsid w:val="00710C81"/>
    <w:rsid w:val="00711100"/>
    <w:rsid w:val="0072412B"/>
    <w:rsid w:val="00727D41"/>
    <w:rsid w:val="00731DE2"/>
    <w:rsid w:val="00736DD2"/>
    <w:rsid w:val="00740D85"/>
    <w:rsid w:val="007446BE"/>
    <w:rsid w:val="00750E7A"/>
    <w:rsid w:val="00751A65"/>
    <w:rsid w:val="00752307"/>
    <w:rsid w:val="0075614E"/>
    <w:rsid w:val="00760438"/>
    <w:rsid w:val="0076277C"/>
    <w:rsid w:val="007741D9"/>
    <w:rsid w:val="00781E3F"/>
    <w:rsid w:val="0078273A"/>
    <w:rsid w:val="00784216"/>
    <w:rsid w:val="00790C22"/>
    <w:rsid w:val="00790F11"/>
    <w:rsid w:val="00796005"/>
    <w:rsid w:val="007A1101"/>
    <w:rsid w:val="007A5A36"/>
    <w:rsid w:val="007A7ADB"/>
    <w:rsid w:val="007B19AB"/>
    <w:rsid w:val="007B3671"/>
    <w:rsid w:val="007B4687"/>
    <w:rsid w:val="007B5DDA"/>
    <w:rsid w:val="007C1BC0"/>
    <w:rsid w:val="007C2789"/>
    <w:rsid w:val="007C44E5"/>
    <w:rsid w:val="007C49FC"/>
    <w:rsid w:val="007D300F"/>
    <w:rsid w:val="007D4759"/>
    <w:rsid w:val="007D7AD9"/>
    <w:rsid w:val="007E0514"/>
    <w:rsid w:val="007E075D"/>
    <w:rsid w:val="007E147F"/>
    <w:rsid w:val="007E7AA0"/>
    <w:rsid w:val="007E7E55"/>
    <w:rsid w:val="007F4129"/>
    <w:rsid w:val="007F4148"/>
    <w:rsid w:val="00805C32"/>
    <w:rsid w:val="00806D8C"/>
    <w:rsid w:val="008110B0"/>
    <w:rsid w:val="008115D2"/>
    <w:rsid w:val="00811936"/>
    <w:rsid w:val="00813196"/>
    <w:rsid w:val="00814791"/>
    <w:rsid w:val="00817F64"/>
    <w:rsid w:val="008234EC"/>
    <w:rsid w:val="00824327"/>
    <w:rsid w:val="00827043"/>
    <w:rsid w:val="00831398"/>
    <w:rsid w:val="00832A6D"/>
    <w:rsid w:val="00832D03"/>
    <w:rsid w:val="008335EC"/>
    <w:rsid w:val="0083602B"/>
    <w:rsid w:val="00843D29"/>
    <w:rsid w:val="00844083"/>
    <w:rsid w:val="00844929"/>
    <w:rsid w:val="00845C5B"/>
    <w:rsid w:val="00845D4F"/>
    <w:rsid w:val="00846D75"/>
    <w:rsid w:val="0085016E"/>
    <w:rsid w:val="00850F73"/>
    <w:rsid w:val="00856447"/>
    <w:rsid w:val="00856B88"/>
    <w:rsid w:val="00871203"/>
    <w:rsid w:val="00873B6D"/>
    <w:rsid w:val="00874B4E"/>
    <w:rsid w:val="008809FF"/>
    <w:rsid w:val="008842F4"/>
    <w:rsid w:val="00887B18"/>
    <w:rsid w:val="0089429F"/>
    <w:rsid w:val="00895720"/>
    <w:rsid w:val="008A26A1"/>
    <w:rsid w:val="008A2EAC"/>
    <w:rsid w:val="008B1D05"/>
    <w:rsid w:val="008B6DEA"/>
    <w:rsid w:val="008C0932"/>
    <w:rsid w:val="008C1A63"/>
    <w:rsid w:val="008C1E6C"/>
    <w:rsid w:val="008C2C11"/>
    <w:rsid w:val="008C5D9A"/>
    <w:rsid w:val="008D070F"/>
    <w:rsid w:val="008E28B3"/>
    <w:rsid w:val="008E2CAB"/>
    <w:rsid w:val="008E551C"/>
    <w:rsid w:val="008F6CFD"/>
    <w:rsid w:val="00901ED0"/>
    <w:rsid w:val="0091011E"/>
    <w:rsid w:val="00914176"/>
    <w:rsid w:val="00914A0D"/>
    <w:rsid w:val="009166F4"/>
    <w:rsid w:val="00920F95"/>
    <w:rsid w:val="009214A3"/>
    <w:rsid w:val="00922055"/>
    <w:rsid w:val="009237FC"/>
    <w:rsid w:val="00925EA9"/>
    <w:rsid w:val="00926BD3"/>
    <w:rsid w:val="009276B3"/>
    <w:rsid w:val="00931480"/>
    <w:rsid w:val="00931A2E"/>
    <w:rsid w:val="00932F62"/>
    <w:rsid w:val="009355F8"/>
    <w:rsid w:val="00936BF8"/>
    <w:rsid w:val="0094161F"/>
    <w:rsid w:val="00941981"/>
    <w:rsid w:val="009458F8"/>
    <w:rsid w:val="00951C62"/>
    <w:rsid w:val="00954F5F"/>
    <w:rsid w:val="009603ED"/>
    <w:rsid w:val="009627A4"/>
    <w:rsid w:val="00963570"/>
    <w:rsid w:val="00964B3A"/>
    <w:rsid w:val="00965718"/>
    <w:rsid w:val="00970AF6"/>
    <w:rsid w:val="00972A4C"/>
    <w:rsid w:val="0097362C"/>
    <w:rsid w:val="00975ACC"/>
    <w:rsid w:val="00976AF1"/>
    <w:rsid w:val="00981244"/>
    <w:rsid w:val="00981C88"/>
    <w:rsid w:val="00982C86"/>
    <w:rsid w:val="00983612"/>
    <w:rsid w:val="009862FF"/>
    <w:rsid w:val="00987EF1"/>
    <w:rsid w:val="009906A8"/>
    <w:rsid w:val="00993C36"/>
    <w:rsid w:val="009970BA"/>
    <w:rsid w:val="009B08ED"/>
    <w:rsid w:val="009B090E"/>
    <w:rsid w:val="009B1D89"/>
    <w:rsid w:val="009B1FAB"/>
    <w:rsid w:val="009C1079"/>
    <w:rsid w:val="009C30AC"/>
    <w:rsid w:val="009C3B76"/>
    <w:rsid w:val="009C4651"/>
    <w:rsid w:val="009C6C0E"/>
    <w:rsid w:val="009D19CB"/>
    <w:rsid w:val="009D1C7F"/>
    <w:rsid w:val="009D3D4C"/>
    <w:rsid w:val="009E2C2A"/>
    <w:rsid w:val="009E5151"/>
    <w:rsid w:val="009F0446"/>
    <w:rsid w:val="009F1F39"/>
    <w:rsid w:val="009F2A0A"/>
    <w:rsid w:val="009F3C6E"/>
    <w:rsid w:val="009F3F2A"/>
    <w:rsid w:val="009F4838"/>
    <w:rsid w:val="009F4DCB"/>
    <w:rsid w:val="00A0001C"/>
    <w:rsid w:val="00A01945"/>
    <w:rsid w:val="00A029F4"/>
    <w:rsid w:val="00A04700"/>
    <w:rsid w:val="00A069C8"/>
    <w:rsid w:val="00A071E7"/>
    <w:rsid w:val="00A10A98"/>
    <w:rsid w:val="00A11215"/>
    <w:rsid w:val="00A116EF"/>
    <w:rsid w:val="00A13752"/>
    <w:rsid w:val="00A13C5B"/>
    <w:rsid w:val="00A165F3"/>
    <w:rsid w:val="00A1727C"/>
    <w:rsid w:val="00A2013C"/>
    <w:rsid w:val="00A20C69"/>
    <w:rsid w:val="00A22052"/>
    <w:rsid w:val="00A26C8B"/>
    <w:rsid w:val="00A31F42"/>
    <w:rsid w:val="00A438BD"/>
    <w:rsid w:val="00A44C2E"/>
    <w:rsid w:val="00A47D70"/>
    <w:rsid w:val="00A52132"/>
    <w:rsid w:val="00A543F0"/>
    <w:rsid w:val="00A56792"/>
    <w:rsid w:val="00A60C71"/>
    <w:rsid w:val="00A634E8"/>
    <w:rsid w:val="00A6378F"/>
    <w:rsid w:val="00A640D0"/>
    <w:rsid w:val="00A64969"/>
    <w:rsid w:val="00A70658"/>
    <w:rsid w:val="00A71109"/>
    <w:rsid w:val="00A72E17"/>
    <w:rsid w:val="00A74B89"/>
    <w:rsid w:val="00A823F7"/>
    <w:rsid w:val="00A853B3"/>
    <w:rsid w:val="00A86C2C"/>
    <w:rsid w:val="00A95FB0"/>
    <w:rsid w:val="00AA4D95"/>
    <w:rsid w:val="00AB17E7"/>
    <w:rsid w:val="00AB7D01"/>
    <w:rsid w:val="00AC0FA3"/>
    <w:rsid w:val="00AC307F"/>
    <w:rsid w:val="00AC341D"/>
    <w:rsid w:val="00AC44C6"/>
    <w:rsid w:val="00AC7038"/>
    <w:rsid w:val="00AD0EED"/>
    <w:rsid w:val="00AD33DC"/>
    <w:rsid w:val="00AD7A0B"/>
    <w:rsid w:val="00AE1253"/>
    <w:rsid w:val="00AE555D"/>
    <w:rsid w:val="00AF1ED1"/>
    <w:rsid w:val="00AF3A37"/>
    <w:rsid w:val="00AF3C49"/>
    <w:rsid w:val="00AF68F4"/>
    <w:rsid w:val="00B02F57"/>
    <w:rsid w:val="00B069E8"/>
    <w:rsid w:val="00B112B3"/>
    <w:rsid w:val="00B116C4"/>
    <w:rsid w:val="00B11CA6"/>
    <w:rsid w:val="00B13053"/>
    <w:rsid w:val="00B14DB5"/>
    <w:rsid w:val="00B15D55"/>
    <w:rsid w:val="00B23098"/>
    <w:rsid w:val="00B23E32"/>
    <w:rsid w:val="00B25D66"/>
    <w:rsid w:val="00B34189"/>
    <w:rsid w:val="00B35580"/>
    <w:rsid w:val="00B37118"/>
    <w:rsid w:val="00B40EF5"/>
    <w:rsid w:val="00B41175"/>
    <w:rsid w:val="00B4656D"/>
    <w:rsid w:val="00B50DA5"/>
    <w:rsid w:val="00B513EA"/>
    <w:rsid w:val="00B51D65"/>
    <w:rsid w:val="00B53FDF"/>
    <w:rsid w:val="00B556D3"/>
    <w:rsid w:val="00B567D7"/>
    <w:rsid w:val="00B6080F"/>
    <w:rsid w:val="00B62C63"/>
    <w:rsid w:val="00B65D25"/>
    <w:rsid w:val="00B6616C"/>
    <w:rsid w:val="00B66A3F"/>
    <w:rsid w:val="00B66E47"/>
    <w:rsid w:val="00B66FE0"/>
    <w:rsid w:val="00B6717D"/>
    <w:rsid w:val="00B7153F"/>
    <w:rsid w:val="00B728DB"/>
    <w:rsid w:val="00B75118"/>
    <w:rsid w:val="00B75B6B"/>
    <w:rsid w:val="00B75DCF"/>
    <w:rsid w:val="00B767CC"/>
    <w:rsid w:val="00B76875"/>
    <w:rsid w:val="00B80CF1"/>
    <w:rsid w:val="00B838F6"/>
    <w:rsid w:val="00B86B7C"/>
    <w:rsid w:val="00B87B78"/>
    <w:rsid w:val="00B91514"/>
    <w:rsid w:val="00B919AD"/>
    <w:rsid w:val="00BA06CA"/>
    <w:rsid w:val="00BA3102"/>
    <w:rsid w:val="00BA55CA"/>
    <w:rsid w:val="00BA5987"/>
    <w:rsid w:val="00BA7E32"/>
    <w:rsid w:val="00BB0EFD"/>
    <w:rsid w:val="00BB1A21"/>
    <w:rsid w:val="00BB1E15"/>
    <w:rsid w:val="00BB4904"/>
    <w:rsid w:val="00BB499D"/>
    <w:rsid w:val="00BB751D"/>
    <w:rsid w:val="00BB7FB0"/>
    <w:rsid w:val="00BD081A"/>
    <w:rsid w:val="00BD668F"/>
    <w:rsid w:val="00BE0238"/>
    <w:rsid w:val="00BE027E"/>
    <w:rsid w:val="00BE3631"/>
    <w:rsid w:val="00BE449F"/>
    <w:rsid w:val="00BF4034"/>
    <w:rsid w:val="00C01909"/>
    <w:rsid w:val="00C01FAC"/>
    <w:rsid w:val="00C04109"/>
    <w:rsid w:val="00C07986"/>
    <w:rsid w:val="00C11511"/>
    <w:rsid w:val="00C22550"/>
    <w:rsid w:val="00C24E66"/>
    <w:rsid w:val="00C33D15"/>
    <w:rsid w:val="00C344E3"/>
    <w:rsid w:val="00C373C2"/>
    <w:rsid w:val="00C42F15"/>
    <w:rsid w:val="00C43528"/>
    <w:rsid w:val="00C43B1F"/>
    <w:rsid w:val="00C539A9"/>
    <w:rsid w:val="00C5463F"/>
    <w:rsid w:val="00C57846"/>
    <w:rsid w:val="00C6016D"/>
    <w:rsid w:val="00C60510"/>
    <w:rsid w:val="00C614B4"/>
    <w:rsid w:val="00C67964"/>
    <w:rsid w:val="00C85AC9"/>
    <w:rsid w:val="00C85ED1"/>
    <w:rsid w:val="00C902C4"/>
    <w:rsid w:val="00C906C1"/>
    <w:rsid w:val="00C94572"/>
    <w:rsid w:val="00CA56B3"/>
    <w:rsid w:val="00CA5EEA"/>
    <w:rsid w:val="00CA6250"/>
    <w:rsid w:val="00CB14E8"/>
    <w:rsid w:val="00CB1AFF"/>
    <w:rsid w:val="00CB35B5"/>
    <w:rsid w:val="00CC2043"/>
    <w:rsid w:val="00CC58DB"/>
    <w:rsid w:val="00CD2072"/>
    <w:rsid w:val="00CD5895"/>
    <w:rsid w:val="00CD66AE"/>
    <w:rsid w:val="00CD676E"/>
    <w:rsid w:val="00CE1006"/>
    <w:rsid w:val="00CE6431"/>
    <w:rsid w:val="00CF673D"/>
    <w:rsid w:val="00D01806"/>
    <w:rsid w:val="00D0287F"/>
    <w:rsid w:val="00D12C2A"/>
    <w:rsid w:val="00D15899"/>
    <w:rsid w:val="00D17A39"/>
    <w:rsid w:val="00D23979"/>
    <w:rsid w:val="00D2696C"/>
    <w:rsid w:val="00D27C5D"/>
    <w:rsid w:val="00D33A5D"/>
    <w:rsid w:val="00D33FC9"/>
    <w:rsid w:val="00D411F3"/>
    <w:rsid w:val="00D56AD2"/>
    <w:rsid w:val="00D60695"/>
    <w:rsid w:val="00D63343"/>
    <w:rsid w:val="00D63DE1"/>
    <w:rsid w:val="00D673AE"/>
    <w:rsid w:val="00D720DE"/>
    <w:rsid w:val="00D75593"/>
    <w:rsid w:val="00D76733"/>
    <w:rsid w:val="00D772BD"/>
    <w:rsid w:val="00D818C0"/>
    <w:rsid w:val="00D82DE0"/>
    <w:rsid w:val="00D83894"/>
    <w:rsid w:val="00D95467"/>
    <w:rsid w:val="00D96157"/>
    <w:rsid w:val="00D97922"/>
    <w:rsid w:val="00DA3E23"/>
    <w:rsid w:val="00DA5332"/>
    <w:rsid w:val="00DA5BF0"/>
    <w:rsid w:val="00DB1ADD"/>
    <w:rsid w:val="00DB33A4"/>
    <w:rsid w:val="00DB50C5"/>
    <w:rsid w:val="00DB6130"/>
    <w:rsid w:val="00DB6B6D"/>
    <w:rsid w:val="00DD14AA"/>
    <w:rsid w:val="00DD1F20"/>
    <w:rsid w:val="00DD4FE2"/>
    <w:rsid w:val="00DD6980"/>
    <w:rsid w:val="00DE28E8"/>
    <w:rsid w:val="00DE36E0"/>
    <w:rsid w:val="00DE37A6"/>
    <w:rsid w:val="00DE4458"/>
    <w:rsid w:val="00DE44E7"/>
    <w:rsid w:val="00E0179C"/>
    <w:rsid w:val="00E02D1D"/>
    <w:rsid w:val="00E125E9"/>
    <w:rsid w:val="00E1603E"/>
    <w:rsid w:val="00E17C41"/>
    <w:rsid w:val="00E30441"/>
    <w:rsid w:val="00E304C8"/>
    <w:rsid w:val="00E30C4A"/>
    <w:rsid w:val="00E316DE"/>
    <w:rsid w:val="00E34830"/>
    <w:rsid w:val="00E3511A"/>
    <w:rsid w:val="00E35D85"/>
    <w:rsid w:val="00E410F7"/>
    <w:rsid w:val="00E43927"/>
    <w:rsid w:val="00E4589D"/>
    <w:rsid w:val="00E461D4"/>
    <w:rsid w:val="00E51A60"/>
    <w:rsid w:val="00E52B83"/>
    <w:rsid w:val="00E54087"/>
    <w:rsid w:val="00E5516B"/>
    <w:rsid w:val="00E5537D"/>
    <w:rsid w:val="00E60E93"/>
    <w:rsid w:val="00E64E9A"/>
    <w:rsid w:val="00E6501D"/>
    <w:rsid w:val="00E66144"/>
    <w:rsid w:val="00E73F63"/>
    <w:rsid w:val="00E7691F"/>
    <w:rsid w:val="00E77932"/>
    <w:rsid w:val="00E814DF"/>
    <w:rsid w:val="00E8434D"/>
    <w:rsid w:val="00E850EA"/>
    <w:rsid w:val="00E8586C"/>
    <w:rsid w:val="00E8680A"/>
    <w:rsid w:val="00E92928"/>
    <w:rsid w:val="00E94E8B"/>
    <w:rsid w:val="00EA08B1"/>
    <w:rsid w:val="00EB2823"/>
    <w:rsid w:val="00EB3616"/>
    <w:rsid w:val="00EB64B2"/>
    <w:rsid w:val="00EC1FF7"/>
    <w:rsid w:val="00EC2D10"/>
    <w:rsid w:val="00ED083C"/>
    <w:rsid w:val="00EE0F78"/>
    <w:rsid w:val="00EE3A56"/>
    <w:rsid w:val="00EE5B57"/>
    <w:rsid w:val="00EE6E44"/>
    <w:rsid w:val="00EF1BC5"/>
    <w:rsid w:val="00EF332A"/>
    <w:rsid w:val="00EF4C82"/>
    <w:rsid w:val="00EF4D2A"/>
    <w:rsid w:val="00EF590B"/>
    <w:rsid w:val="00F01982"/>
    <w:rsid w:val="00F02A38"/>
    <w:rsid w:val="00F06841"/>
    <w:rsid w:val="00F15636"/>
    <w:rsid w:val="00F21A4C"/>
    <w:rsid w:val="00F21B6A"/>
    <w:rsid w:val="00F23BA0"/>
    <w:rsid w:val="00F27AF2"/>
    <w:rsid w:val="00F31BF6"/>
    <w:rsid w:val="00F37B49"/>
    <w:rsid w:val="00F4442F"/>
    <w:rsid w:val="00F45CE0"/>
    <w:rsid w:val="00F518E0"/>
    <w:rsid w:val="00F52E66"/>
    <w:rsid w:val="00F5309A"/>
    <w:rsid w:val="00F56344"/>
    <w:rsid w:val="00F612C8"/>
    <w:rsid w:val="00F617ED"/>
    <w:rsid w:val="00F653F4"/>
    <w:rsid w:val="00F662F2"/>
    <w:rsid w:val="00F70D4F"/>
    <w:rsid w:val="00F71426"/>
    <w:rsid w:val="00F7156E"/>
    <w:rsid w:val="00F71FCE"/>
    <w:rsid w:val="00F7421D"/>
    <w:rsid w:val="00F77548"/>
    <w:rsid w:val="00F805D4"/>
    <w:rsid w:val="00F835C2"/>
    <w:rsid w:val="00F877A1"/>
    <w:rsid w:val="00F904F4"/>
    <w:rsid w:val="00F92631"/>
    <w:rsid w:val="00F92FE7"/>
    <w:rsid w:val="00F9484D"/>
    <w:rsid w:val="00F95197"/>
    <w:rsid w:val="00F951DD"/>
    <w:rsid w:val="00FB3802"/>
    <w:rsid w:val="00FB40BC"/>
    <w:rsid w:val="00FB5243"/>
    <w:rsid w:val="00FB576D"/>
    <w:rsid w:val="00FB61E8"/>
    <w:rsid w:val="00FB6722"/>
    <w:rsid w:val="00FB6BEA"/>
    <w:rsid w:val="00FB6D2C"/>
    <w:rsid w:val="00FC1B63"/>
    <w:rsid w:val="00FD2F8D"/>
    <w:rsid w:val="00FD56D2"/>
    <w:rsid w:val="00FE233E"/>
    <w:rsid w:val="00FE31B3"/>
    <w:rsid w:val="00FE73A4"/>
    <w:rsid w:val="00FF220F"/>
    <w:rsid w:val="00FF225E"/>
    <w:rsid w:val="00FF3049"/>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4E22EB"/>
    <w:rPr>
      <w:color w:val="0563C1" w:themeColor="hyperlink"/>
      <w:u w:val="single"/>
    </w:rPr>
  </w:style>
  <w:style w:type="character" w:styleId="UnresolvedMention">
    <w:name w:val="Unresolved Mention"/>
    <w:basedOn w:val="DefaultParagraphFont"/>
    <w:uiPriority w:val="99"/>
    <w:semiHidden/>
    <w:unhideWhenUsed/>
    <w:rsid w:val="004E22EB"/>
    <w:rPr>
      <w:color w:val="605E5C"/>
      <w:shd w:val="clear" w:color="auto" w:fill="E1DFDD"/>
    </w:rPr>
  </w:style>
  <w:style w:type="paragraph" w:styleId="Revision">
    <w:name w:val="Revision"/>
    <w:hidden/>
    <w:uiPriority w:val="99"/>
    <w:semiHidden/>
    <w:rsid w:val="00BA5987"/>
    <w:pPr>
      <w:spacing w:after="0" w:line="240" w:lineRule="auto"/>
    </w:pPr>
  </w:style>
  <w:style w:type="character" w:styleId="FollowedHyperlink">
    <w:name w:val="FollowedHyperlink"/>
    <w:basedOn w:val="DefaultParagraphFont"/>
    <w:uiPriority w:val="99"/>
    <w:semiHidden/>
    <w:unhideWhenUsed/>
    <w:rsid w:val="00CD2072"/>
    <w:rPr>
      <w:color w:val="954F72" w:themeColor="followedHyperlink"/>
      <w:u w:val="single"/>
    </w:rPr>
  </w:style>
  <w:style w:type="character" w:styleId="CommentReference">
    <w:name w:val="annotation reference"/>
    <w:basedOn w:val="DefaultParagraphFont"/>
    <w:uiPriority w:val="99"/>
    <w:semiHidden/>
    <w:unhideWhenUsed/>
    <w:rsid w:val="00D60695"/>
    <w:rPr>
      <w:sz w:val="16"/>
      <w:szCs w:val="16"/>
    </w:rPr>
  </w:style>
  <w:style w:type="paragraph" w:styleId="CommentText">
    <w:name w:val="annotation text"/>
    <w:basedOn w:val="Normal"/>
    <w:link w:val="CommentTextChar"/>
    <w:uiPriority w:val="99"/>
    <w:unhideWhenUsed/>
    <w:rsid w:val="00D60695"/>
    <w:pPr>
      <w:spacing w:line="240" w:lineRule="auto"/>
    </w:pPr>
    <w:rPr>
      <w:sz w:val="20"/>
      <w:szCs w:val="20"/>
    </w:rPr>
  </w:style>
  <w:style w:type="character" w:customStyle="1" w:styleId="CommentTextChar">
    <w:name w:val="Comment Text Char"/>
    <w:basedOn w:val="DefaultParagraphFont"/>
    <w:link w:val="CommentText"/>
    <w:uiPriority w:val="99"/>
    <w:rsid w:val="00D60695"/>
    <w:rPr>
      <w:sz w:val="20"/>
      <w:szCs w:val="20"/>
    </w:rPr>
  </w:style>
  <w:style w:type="paragraph" w:styleId="CommentSubject">
    <w:name w:val="annotation subject"/>
    <w:basedOn w:val="CommentText"/>
    <w:next w:val="CommentText"/>
    <w:link w:val="CommentSubjectChar"/>
    <w:uiPriority w:val="99"/>
    <w:semiHidden/>
    <w:unhideWhenUsed/>
    <w:rsid w:val="00D60695"/>
    <w:rPr>
      <w:b/>
      <w:bCs/>
    </w:rPr>
  </w:style>
  <w:style w:type="character" w:customStyle="1" w:styleId="CommentSubjectChar">
    <w:name w:val="Comment Subject Char"/>
    <w:basedOn w:val="CommentTextChar"/>
    <w:link w:val="CommentSubject"/>
    <w:uiPriority w:val="99"/>
    <w:semiHidden/>
    <w:rsid w:val="00D60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w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10" Type="http://schemas.openxmlformats.org/officeDocument/2006/relationships/image" Target="media/image17.png"/><Relationship Id="rId4" Type="http://schemas.openxmlformats.org/officeDocument/2006/relationships/image" Target="media/image11.png"/><Relationship Id="rId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5.xml><?xml version="1.0" encoding="utf-8"?>
<ds:datastoreItem xmlns:ds="http://schemas.openxmlformats.org/officeDocument/2006/customXml" ds:itemID="{4B8E0860-73EE-4637-8D06-02241FFD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Mouzakis Gerasimos</cp:lastModifiedBy>
  <cp:revision>3</cp:revision>
  <cp:lastPrinted>2024-09-11T10:37:00Z</cp:lastPrinted>
  <dcterms:created xsi:type="dcterms:W3CDTF">2024-09-12T09:14:00Z</dcterms:created>
  <dcterms:modified xsi:type="dcterms:W3CDTF">2024-09-12T09:15:00Z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