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17" w:rsidRPr="00E9626D" w:rsidRDefault="00DA1B17" w:rsidP="008273A8">
      <w:pPr>
        <w:jc w:val="center"/>
        <w:outlineLvl w:val="0"/>
        <w:rPr>
          <w:rFonts w:ascii="Tahoma" w:hAnsi="Tahoma" w:cs="Tahoma"/>
          <w:b/>
          <w:bCs/>
          <w:color w:val="000000"/>
          <w:sz w:val="40"/>
          <w:szCs w:val="40"/>
        </w:rPr>
      </w:pPr>
      <w:r w:rsidRPr="00E9626D">
        <w:rPr>
          <w:rFonts w:ascii="Tahoma" w:hAnsi="Tahoma" w:cs="Tahoma"/>
          <w:b/>
          <w:bCs/>
          <w:color w:val="000000"/>
          <w:sz w:val="40"/>
          <w:szCs w:val="40"/>
        </w:rPr>
        <w:t xml:space="preserve">Αποτελέσματα </w:t>
      </w:r>
      <w:r w:rsidR="00B30131" w:rsidRPr="00E9626D">
        <w:rPr>
          <w:rFonts w:ascii="Tahoma" w:hAnsi="Tahoma" w:cs="Tahoma"/>
          <w:b/>
          <w:bCs/>
          <w:color w:val="000000"/>
          <w:sz w:val="40"/>
          <w:szCs w:val="40"/>
        </w:rPr>
        <w:t>1</w:t>
      </w:r>
      <w:r w:rsidR="00B30131" w:rsidRPr="00E9626D">
        <w:rPr>
          <w:rFonts w:ascii="Tahoma" w:hAnsi="Tahoma" w:cs="Tahoma"/>
          <w:b/>
          <w:bCs/>
          <w:color w:val="000000"/>
          <w:sz w:val="40"/>
          <w:szCs w:val="40"/>
          <w:vertAlign w:val="superscript"/>
        </w:rPr>
        <w:t>ου</w:t>
      </w:r>
      <w:r w:rsidR="00B30131" w:rsidRPr="00E9626D">
        <w:rPr>
          <w:rFonts w:ascii="Tahoma" w:hAnsi="Tahoma" w:cs="Tahoma"/>
          <w:b/>
          <w:bCs/>
          <w:color w:val="000000"/>
          <w:sz w:val="40"/>
          <w:szCs w:val="40"/>
        </w:rPr>
        <w:t xml:space="preserve"> εξαμήνου</w:t>
      </w:r>
      <w:r w:rsidR="00385936" w:rsidRPr="00E9626D">
        <w:rPr>
          <w:rFonts w:ascii="Tahoma" w:hAnsi="Tahoma" w:cs="Tahoma"/>
          <w:b/>
          <w:bCs/>
          <w:color w:val="000000"/>
          <w:sz w:val="40"/>
          <w:szCs w:val="40"/>
        </w:rPr>
        <w:t xml:space="preserve"> 201</w:t>
      </w:r>
      <w:r w:rsidR="00B30131" w:rsidRPr="00E9626D">
        <w:rPr>
          <w:rFonts w:ascii="Tahoma" w:hAnsi="Tahoma" w:cs="Tahoma"/>
          <w:b/>
          <w:bCs/>
          <w:color w:val="000000"/>
          <w:sz w:val="40"/>
          <w:szCs w:val="40"/>
        </w:rPr>
        <w:t>7</w:t>
      </w:r>
    </w:p>
    <w:p w:rsidR="00265194" w:rsidRPr="00E9626D" w:rsidRDefault="00265194" w:rsidP="003D5B63">
      <w:pPr>
        <w:jc w:val="right"/>
        <w:outlineLvl w:val="0"/>
        <w:rPr>
          <w:rFonts w:ascii="Tahoma" w:hAnsi="Tahoma" w:cs="Tahoma"/>
          <w:i/>
          <w:iCs/>
          <w:color w:val="000000"/>
          <w:sz w:val="20"/>
          <w:szCs w:val="20"/>
        </w:rPr>
      </w:pPr>
    </w:p>
    <w:p w:rsidR="00DA1B17" w:rsidRPr="00E9626D" w:rsidRDefault="000E6AD8" w:rsidP="00536E4A">
      <w:pPr>
        <w:jc w:val="right"/>
        <w:outlineLvl w:val="0"/>
        <w:rPr>
          <w:rStyle w:val="11"/>
          <w:rFonts w:ascii="Tahoma" w:hAnsi="Tahoma" w:cs="Tahoma"/>
          <w:b w:val="0"/>
          <w:bCs w:val="0"/>
          <w:i/>
          <w:iCs/>
          <w:smallCaps w:val="0"/>
          <w:color w:val="000000"/>
          <w:spacing w:val="0"/>
        </w:rPr>
      </w:pPr>
      <w:r w:rsidRPr="00E9626D">
        <w:rPr>
          <w:rFonts w:ascii="Tahoma" w:hAnsi="Tahoma" w:cs="Tahoma"/>
          <w:i/>
          <w:iCs/>
          <w:color w:val="000000" w:themeColor="text1"/>
        </w:rPr>
        <w:t>08</w:t>
      </w:r>
      <w:r w:rsidR="00451665" w:rsidRPr="00E9626D">
        <w:rPr>
          <w:rFonts w:ascii="Tahoma" w:hAnsi="Tahoma" w:cs="Tahoma"/>
          <w:i/>
          <w:iCs/>
          <w:color w:val="000000" w:themeColor="text1"/>
        </w:rPr>
        <w:t xml:space="preserve"> </w:t>
      </w:r>
      <w:r w:rsidR="00B30131" w:rsidRPr="00E9626D">
        <w:rPr>
          <w:rFonts w:ascii="Tahoma" w:hAnsi="Tahoma" w:cs="Tahoma"/>
          <w:i/>
          <w:iCs/>
          <w:color w:val="000000" w:themeColor="text1"/>
        </w:rPr>
        <w:t>Αυγούστου</w:t>
      </w:r>
      <w:r w:rsidR="00370D89" w:rsidRPr="00E9626D">
        <w:rPr>
          <w:rFonts w:ascii="Tahoma" w:hAnsi="Tahoma" w:cs="Tahoma"/>
          <w:i/>
          <w:iCs/>
          <w:color w:val="000000"/>
        </w:rPr>
        <w:t xml:space="preserve"> </w:t>
      </w:r>
      <w:r w:rsidR="00354C62" w:rsidRPr="00E9626D">
        <w:rPr>
          <w:rFonts w:ascii="Tahoma" w:hAnsi="Tahoma" w:cs="Tahoma"/>
          <w:i/>
          <w:iCs/>
          <w:color w:val="000000"/>
        </w:rPr>
        <w:t>201</w:t>
      </w:r>
      <w:r w:rsidRPr="00E9626D">
        <w:rPr>
          <w:rFonts w:ascii="Tahoma" w:hAnsi="Tahoma" w:cs="Tahoma"/>
          <w:i/>
          <w:iCs/>
          <w:color w:val="000000"/>
        </w:rPr>
        <w:t>7</w:t>
      </w:r>
    </w:p>
    <w:p w:rsidR="00227B43" w:rsidRPr="00E9626D" w:rsidRDefault="00227B43" w:rsidP="003D5B63">
      <w:pPr>
        <w:jc w:val="right"/>
        <w:outlineLvl w:val="0"/>
        <w:rPr>
          <w:rStyle w:val="11"/>
          <w:rFonts w:ascii="Tahoma" w:hAnsi="Tahoma" w:cs="Tahoma"/>
          <w:color w:val="000000"/>
          <w:sz w:val="20"/>
          <w:szCs w:val="20"/>
        </w:rPr>
      </w:pPr>
    </w:p>
    <w:p w:rsidR="00DA1B17" w:rsidRPr="00E9626D" w:rsidRDefault="00DA1B17" w:rsidP="008273A8">
      <w:pPr>
        <w:shd w:val="clear" w:color="auto" w:fill="595959"/>
        <w:ind w:left="720" w:hanging="720"/>
        <w:outlineLvl w:val="0"/>
        <w:rPr>
          <w:rStyle w:val="11"/>
          <w:rFonts w:ascii="Tahoma" w:hAnsi="Tahoma" w:cs="Tahoma"/>
          <w:color w:val="FFFFFF"/>
          <w:sz w:val="36"/>
          <w:szCs w:val="36"/>
        </w:rPr>
      </w:pPr>
      <w:r w:rsidRPr="00E9626D">
        <w:rPr>
          <w:rStyle w:val="11"/>
          <w:rFonts w:ascii="Tahoma" w:hAnsi="Tahoma" w:cs="Tahoma"/>
          <w:color w:val="FFFFFF"/>
          <w:sz w:val="36"/>
          <w:szCs w:val="36"/>
        </w:rPr>
        <w:t>Σημαντικά Σημεία</w:t>
      </w:r>
    </w:p>
    <w:p w:rsidR="00DA1B17" w:rsidRPr="00EE0EFA" w:rsidRDefault="00DA1B17" w:rsidP="008273A8">
      <w:pPr>
        <w:jc w:val="both"/>
        <w:rPr>
          <w:rFonts w:ascii="Tahoma" w:hAnsi="Tahoma" w:cs="Tahoma"/>
          <w:b/>
          <w:bCs/>
          <w:color w:val="000000"/>
          <w:highlight w:val="yellow"/>
          <w:lang w:val="en-US"/>
        </w:rPr>
      </w:pPr>
    </w:p>
    <w:p w:rsidR="00136B68" w:rsidRPr="00E9626D" w:rsidRDefault="00136B68" w:rsidP="00136B68">
      <w:pPr>
        <w:pStyle w:val="a8"/>
        <w:widowControl w:val="0"/>
        <w:numPr>
          <w:ilvl w:val="0"/>
          <w:numId w:val="12"/>
        </w:numPr>
        <w:tabs>
          <w:tab w:val="left" w:pos="3800"/>
          <w:tab w:val="left" w:pos="4400"/>
          <w:tab w:val="left" w:pos="5400"/>
          <w:tab w:val="left" w:pos="6460"/>
          <w:tab w:val="left" w:pos="7920"/>
          <w:tab w:val="left" w:pos="8720"/>
          <w:tab w:val="left" w:pos="9280"/>
        </w:tabs>
        <w:autoSpaceDE w:val="0"/>
        <w:autoSpaceDN w:val="0"/>
        <w:adjustRightInd w:val="0"/>
        <w:spacing w:before="18" w:line="252" w:lineRule="auto"/>
        <w:ind w:left="426" w:right="55" w:hanging="426"/>
        <w:rPr>
          <w:rFonts w:ascii="Tahoma" w:hAnsi="Tahoma" w:cs="Tahoma"/>
          <w:b/>
          <w:bCs/>
          <w:color w:val="000000" w:themeColor="text1"/>
          <w:sz w:val="28"/>
          <w:szCs w:val="28"/>
        </w:rPr>
      </w:pPr>
      <w:r w:rsidRPr="00E9626D">
        <w:rPr>
          <w:rFonts w:ascii="Tahoma" w:hAnsi="Tahoma" w:cs="Tahoma"/>
          <w:b/>
          <w:bCs/>
          <w:color w:val="000000" w:themeColor="text1"/>
          <w:sz w:val="28"/>
          <w:szCs w:val="28"/>
        </w:rPr>
        <w:t xml:space="preserve">Τα συνολικά (ομαλοποιημένα) έσοδα διαμορφώθηκαν στα 149,5 εκατ. ευρώ και το </w:t>
      </w:r>
      <w:r w:rsidRPr="00E9626D">
        <w:rPr>
          <w:rFonts w:ascii="Tahoma" w:hAnsi="Tahoma" w:cs="Tahoma"/>
          <w:b/>
          <w:bCs/>
          <w:color w:val="000000" w:themeColor="text1"/>
          <w:sz w:val="28"/>
          <w:szCs w:val="28"/>
          <w:lang w:val="en-US"/>
        </w:rPr>
        <w:t>EBITDA</w:t>
      </w:r>
      <w:r w:rsidRPr="00E9626D">
        <w:rPr>
          <w:rFonts w:ascii="Tahoma" w:hAnsi="Tahoma" w:cs="Tahoma"/>
          <w:b/>
          <w:bCs/>
          <w:color w:val="000000" w:themeColor="text1"/>
          <w:sz w:val="28"/>
          <w:szCs w:val="28"/>
        </w:rPr>
        <w:t xml:space="preserve"> στα 16,1 εκατ. ευρώ</w:t>
      </w:r>
    </w:p>
    <w:p w:rsidR="00136B68" w:rsidRPr="00E9626D" w:rsidRDefault="00136B68" w:rsidP="00136B68">
      <w:pPr>
        <w:pStyle w:val="a8"/>
        <w:widowControl w:val="0"/>
        <w:numPr>
          <w:ilvl w:val="0"/>
          <w:numId w:val="12"/>
        </w:numPr>
        <w:tabs>
          <w:tab w:val="left" w:pos="3800"/>
          <w:tab w:val="left" w:pos="4400"/>
          <w:tab w:val="left" w:pos="5400"/>
          <w:tab w:val="left" w:pos="6460"/>
          <w:tab w:val="left" w:pos="7920"/>
          <w:tab w:val="left" w:pos="8720"/>
          <w:tab w:val="left" w:pos="9280"/>
        </w:tabs>
        <w:autoSpaceDE w:val="0"/>
        <w:autoSpaceDN w:val="0"/>
        <w:adjustRightInd w:val="0"/>
        <w:spacing w:before="18" w:line="252" w:lineRule="auto"/>
        <w:ind w:left="426" w:right="55" w:hanging="426"/>
        <w:rPr>
          <w:rFonts w:ascii="Tahoma" w:hAnsi="Tahoma" w:cs="Tahoma"/>
          <w:b/>
          <w:bCs/>
          <w:color w:val="000000" w:themeColor="text1"/>
          <w:sz w:val="28"/>
          <w:szCs w:val="28"/>
        </w:rPr>
      </w:pPr>
      <w:r w:rsidRPr="00E9626D">
        <w:rPr>
          <w:rFonts w:ascii="Tahoma" w:hAnsi="Tahoma" w:cs="Tahoma"/>
          <w:b/>
          <w:bCs/>
          <w:color w:val="000000" w:themeColor="text1"/>
          <w:sz w:val="28"/>
          <w:szCs w:val="28"/>
        </w:rPr>
        <w:t>Οι συνδρομητές συνδυαστικών υπηρεσιών/3</w:t>
      </w:r>
      <w:r w:rsidRPr="00E9626D">
        <w:rPr>
          <w:rFonts w:ascii="Tahoma" w:hAnsi="Tahoma" w:cs="Tahoma"/>
          <w:b/>
          <w:bCs/>
          <w:color w:val="000000" w:themeColor="text1"/>
          <w:sz w:val="28"/>
          <w:szCs w:val="28"/>
          <w:lang w:val="en-US"/>
        </w:rPr>
        <w:t>play</w:t>
      </w:r>
      <w:r w:rsidRPr="00E9626D">
        <w:rPr>
          <w:rFonts w:ascii="Tahoma" w:hAnsi="Tahoma" w:cs="Tahoma"/>
          <w:b/>
          <w:bCs/>
          <w:color w:val="000000" w:themeColor="text1"/>
          <w:sz w:val="28"/>
          <w:szCs w:val="28"/>
        </w:rPr>
        <w:t xml:space="preserve"> ανήλθαν στις 296 χιλιάδες, οι συνδρομητές </w:t>
      </w:r>
      <w:r w:rsidRPr="00E9626D">
        <w:rPr>
          <w:rFonts w:ascii="Tahoma" w:hAnsi="Tahoma" w:cs="Tahoma"/>
          <w:b/>
          <w:bCs/>
          <w:color w:val="000000" w:themeColor="text1"/>
          <w:sz w:val="28"/>
          <w:szCs w:val="28"/>
          <w:lang w:val="en-US"/>
        </w:rPr>
        <w:t>broadband</w:t>
      </w:r>
      <w:r w:rsidRPr="00E9626D">
        <w:rPr>
          <w:rFonts w:ascii="Tahoma" w:hAnsi="Tahoma" w:cs="Tahoma"/>
          <w:b/>
          <w:bCs/>
          <w:color w:val="000000" w:themeColor="text1"/>
          <w:sz w:val="28"/>
          <w:szCs w:val="28"/>
        </w:rPr>
        <w:t xml:space="preserve"> υπηρεσιών στις 572 χιλιάδες και οι συνδρομητές </w:t>
      </w:r>
      <w:r w:rsidRPr="00E9626D">
        <w:rPr>
          <w:rFonts w:ascii="Tahoma" w:hAnsi="Tahoma" w:cs="Tahoma"/>
          <w:b/>
          <w:bCs/>
          <w:color w:val="000000" w:themeColor="text1"/>
          <w:sz w:val="28"/>
          <w:szCs w:val="28"/>
          <w:lang w:val="en-US"/>
        </w:rPr>
        <w:t>pay</w:t>
      </w:r>
      <w:r w:rsidRPr="00E9626D">
        <w:rPr>
          <w:rFonts w:ascii="Tahoma" w:hAnsi="Tahoma" w:cs="Tahoma"/>
          <w:b/>
          <w:bCs/>
          <w:color w:val="000000" w:themeColor="text1"/>
          <w:sz w:val="28"/>
          <w:szCs w:val="28"/>
        </w:rPr>
        <w:t xml:space="preserve"> </w:t>
      </w:r>
      <w:r w:rsidRPr="00E9626D">
        <w:rPr>
          <w:rFonts w:ascii="Tahoma" w:hAnsi="Tahoma" w:cs="Tahoma"/>
          <w:b/>
          <w:bCs/>
          <w:color w:val="000000" w:themeColor="text1"/>
          <w:sz w:val="28"/>
          <w:szCs w:val="28"/>
          <w:lang w:val="en-US"/>
        </w:rPr>
        <w:t>TV</w:t>
      </w:r>
      <w:r w:rsidRPr="00E9626D">
        <w:rPr>
          <w:rFonts w:ascii="Tahoma" w:hAnsi="Tahoma" w:cs="Tahoma"/>
          <w:b/>
          <w:bCs/>
          <w:color w:val="000000" w:themeColor="text1"/>
          <w:sz w:val="28"/>
          <w:szCs w:val="28"/>
        </w:rPr>
        <w:t xml:space="preserve"> υπηρεσιών στις 423 χιλιάδες</w:t>
      </w:r>
    </w:p>
    <w:p w:rsidR="003B4D5E" w:rsidRPr="00E9626D" w:rsidRDefault="00136B68" w:rsidP="003B4D5E">
      <w:pPr>
        <w:pStyle w:val="a8"/>
        <w:widowControl w:val="0"/>
        <w:numPr>
          <w:ilvl w:val="0"/>
          <w:numId w:val="12"/>
        </w:numPr>
        <w:tabs>
          <w:tab w:val="left" w:pos="3800"/>
          <w:tab w:val="left" w:pos="4400"/>
          <w:tab w:val="left" w:pos="5400"/>
          <w:tab w:val="left" w:pos="6460"/>
          <w:tab w:val="left" w:pos="7920"/>
          <w:tab w:val="left" w:pos="8720"/>
          <w:tab w:val="left" w:pos="9280"/>
        </w:tabs>
        <w:autoSpaceDE w:val="0"/>
        <w:autoSpaceDN w:val="0"/>
        <w:adjustRightInd w:val="0"/>
        <w:spacing w:before="18" w:line="252" w:lineRule="auto"/>
        <w:ind w:left="426" w:right="55" w:hanging="426"/>
        <w:jc w:val="both"/>
        <w:rPr>
          <w:rFonts w:ascii="Tahoma" w:hAnsi="Tahoma" w:cs="Tahoma"/>
          <w:b/>
          <w:bCs/>
          <w:color w:val="000000" w:themeColor="text1"/>
          <w:sz w:val="28"/>
          <w:szCs w:val="28"/>
        </w:rPr>
      </w:pPr>
      <w:r w:rsidRPr="00E9626D">
        <w:rPr>
          <w:rFonts w:ascii="Tahoma" w:hAnsi="Tahoma" w:cs="Tahoma"/>
          <w:b/>
          <w:bCs/>
          <w:color w:val="000000" w:themeColor="text1"/>
          <w:sz w:val="28"/>
          <w:szCs w:val="28"/>
        </w:rPr>
        <w:t>Πτώση της συνδρομητικής βάσης λόγω επιβολής φόρων 10% στη συνδρομητική τηλεόραση και 5% στην σταθερή τηλεφωνία και λόγω συντηρητικής εμπορικής πολιτικής που ακολουθεί η εταιρεία</w:t>
      </w:r>
    </w:p>
    <w:p w:rsidR="00136B68" w:rsidRPr="00E9626D" w:rsidRDefault="002A19FC" w:rsidP="003B4D5E">
      <w:pPr>
        <w:pStyle w:val="a8"/>
        <w:widowControl w:val="0"/>
        <w:numPr>
          <w:ilvl w:val="0"/>
          <w:numId w:val="12"/>
        </w:numPr>
        <w:tabs>
          <w:tab w:val="left" w:pos="3800"/>
          <w:tab w:val="left" w:pos="4400"/>
          <w:tab w:val="left" w:pos="5400"/>
          <w:tab w:val="left" w:pos="6460"/>
          <w:tab w:val="left" w:pos="7920"/>
          <w:tab w:val="left" w:pos="8720"/>
          <w:tab w:val="left" w:pos="9280"/>
        </w:tabs>
        <w:autoSpaceDE w:val="0"/>
        <w:autoSpaceDN w:val="0"/>
        <w:adjustRightInd w:val="0"/>
        <w:spacing w:before="18" w:line="252" w:lineRule="auto"/>
        <w:ind w:left="426" w:right="55" w:hanging="426"/>
        <w:jc w:val="both"/>
        <w:rPr>
          <w:rFonts w:ascii="Tahoma" w:hAnsi="Tahoma" w:cs="Tahoma"/>
          <w:b/>
          <w:bCs/>
          <w:color w:val="000000" w:themeColor="text1"/>
          <w:sz w:val="28"/>
          <w:szCs w:val="28"/>
        </w:rPr>
      </w:pPr>
      <w:r w:rsidRPr="00E9626D">
        <w:rPr>
          <w:rFonts w:ascii="Tahoma" w:hAnsi="Tahoma" w:cs="Tahoma"/>
          <w:b/>
          <w:bCs/>
          <w:color w:val="000000" w:themeColor="text1"/>
          <w:sz w:val="28"/>
          <w:szCs w:val="28"/>
        </w:rPr>
        <w:t xml:space="preserve">Η </w:t>
      </w:r>
      <w:r w:rsidR="009773B1" w:rsidRPr="00E9626D">
        <w:rPr>
          <w:rFonts w:ascii="Tahoma" w:hAnsi="Tahoma" w:cs="Tahoma"/>
          <w:b/>
          <w:bCs/>
          <w:color w:val="000000" w:themeColor="text1"/>
          <w:sz w:val="28"/>
          <w:szCs w:val="28"/>
        </w:rPr>
        <w:t>χαμηλή εμπορική  απόδοση</w:t>
      </w:r>
      <w:r w:rsidR="00136B68" w:rsidRPr="00E9626D">
        <w:rPr>
          <w:rFonts w:ascii="Tahoma" w:hAnsi="Tahoma" w:cs="Tahoma"/>
          <w:b/>
          <w:bCs/>
          <w:color w:val="000000" w:themeColor="text1"/>
          <w:sz w:val="28"/>
          <w:szCs w:val="28"/>
        </w:rPr>
        <w:t xml:space="preserve"> της Super League</w:t>
      </w:r>
      <w:r w:rsidR="003B4D5E" w:rsidRPr="00E9626D">
        <w:rPr>
          <w:rFonts w:ascii="Tahoma" w:hAnsi="Tahoma" w:cs="Tahoma"/>
          <w:b/>
          <w:bCs/>
          <w:color w:val="000000" w:themeColor="text1"/>
          <w:sz w:val="28"/>
          <w:szCs w:val="28"/>
        </w:rPr>
        <w:t xml:space="preserve"> </w:t>
      </w:r>
      <w:r w:rsidRPr="00E9626D">
        <w:rPr>
          <w:rFonts w:ascii="Tahoma" w:hAnsi="Tahoma" w:cs="Tahoma"/>
          <w:b/>
          <w:bCs/>
          <w:color w:val="000000" w:themeColor="text1"/>
          <w:sz w:val="28"/>
          <w:szCs w:val="28"/>
        </w:rPr>
        <w:t xml:space="preserve">συνέβαλε καθοριστικά στη μείωση των οικονομικών μεγεθών </w:t>
      </w:r>
      <w:r w:rsidR="003B4D5E" w:rsidRPr="00E9626D">
        <w:rPr>
          <w:rFonts w:ascii="Tahoma" w:hAnsi="Tahoma" w:cs="Tahoma"/>
          <w:b/>
          <w:bCs/>
          <w:color w:val="000000" w:themeColor="text1"/>
          <w:sz w:val="28"/>
          <w:szCs w:val="28"/>
        </w:rPr>
        <w:t>-</w:t>
      </w:r>
      <w:r w:rsidRPr="00E9626D">
        <w:rPr>
          <w:rFonts w:ascii="Tahoma" w:hAnsi="Tahoma" w:cs="Tahoma"/>
          <w:b/>
          <w:bCs/>
          <w:color w:val="000000" w:themeColor="text1"/>
          <w:sz w:val="28"/>
          <w:szCs w:val="28"/>
        </w:rPr>
        <w:t xml:space="preserve"> </w:t>
      </w:r>
      <w:r w:rsidR="00136B68" w:rsidRPr="00E9626D">
        <w:rPr>
          <w:rFonts w:ascii="Tahoma" w:hAnsi="Tahoma" w:cs="Tahoma"/>
          <w:b/>
          <w:bCs/>
          <w:color w:val="000000" w:themeColor="text1"/>
          <w:sz w:val="28"/>
          <w:szCs w:val="28"/>
        </w:rPr>
        <w:t xml:space="preserve">Η εταιρεία </w:t>
      </w:r>
      <w:r w:rsidR="00CE14BD" w:rsidRPr="00E9626D">
        <w:rPr>
          <w:rFonts w:ascii="Tahoma" w:hAnsi="Tahoma" w:cs="Tahoma"/>
          <w:b/>
          <w:bCs/>
          <w:color w:val="000000" w:themeColor="text1"/>
          <w:sz w:val="28"/>
          <w:szCs w:val="28"/>
        </w:rPr>
        <w:t xml:space="preserve">έχοντας εξαντλήσει </w:t>
      </w:r>
      <w:r w:rsidRPr="00E9626D">
        <w:rPr>
          <w:rFonts w:ascii="Tahoma" w:hAnsi="Tahoma" w:cs="Tahoma"/>
          <w:b/>
          <w:bCs/>
          <w:color w:val="000000" w:themeColor="text1"/>
          <w:sz w:val="28"/>
          <w:szCs w:val="28"/>
        </w:rPr>
        <w:t xml:space="preserve"> όλα τα περιθώρια διαπραγμάτευσης χωρίς αποτέλεσμα</w:t>
      </w:r>
      <w:r w:rsidR="00CE14BD" w:rsidRPr="00E9626D">
        <w:rPr>
          <w:rFonts w:ascii="Tahoma" w:hAnsi="Tahoma" w:cs="Tahoma"/>
          <w:b/>
          <w:bCs/>
          <w:color w:val="000000" w:themeColor="text1"/>
          <w:sz w:val="28"/>
          <w:szCs w:val="28"/>
        </w:rPr>
        <w:t>,</w:t>
      </w:r>
      <w:r w:rsidRPr="00E9626D">
        <w:rPr>
          <w:rFonts w:ascii="Tahoma" w:hAnsi="Tahoma" w:cs="Tahoma"/>
          <w:b/>
          <w:bCs/>
          <w:color w:val="000000" w:themeColor="text1"/>
          <w:sz w:val="28"/>
          <w:szCs w:val="28"/>
        </w:rPr>
        <w:t xml:space="preserve"> </w:t>
      </w:r>
      <w:r w:rsidR="00CE14BD" w:rsidRPr="00E9626D">
        <w:rPr>
          <w:rFonts w:ascii="Tahoma" w:hAnsi="Tahoma" w:cs="Tahoma"/>
          <w:b/>
          <w:bCs/>
          <w:color w:val="000000" w:themeColor="text1"/>
          <w:sz w:val="28"/>
          <w:szCs w:val="28"/>
        </w:rPr>
        <w:t xml:space="preserve">προχώρησε στην </w:t>
      </w:r>
      <w:r w:rsidR="00136B68" w:rsidRPr="00E9626D">
        <w:rPr>
          <w:rFonts w:ascii="Tahoma" w:hAnsi="Tahoma" w:cs="Tahoma"/>
          <w:b/>
          <w:bCs/>
          <w:color w:val="000000" w:themeColor="text1"/>
          <w:sz w:val="28"/>
          <w:szCs w:val="28"/>
        </w:rPr>
        <w:t>κατ</w:t>
      </w:r>
      <w:r w:rsidR="00CE14BD" w:rsidRPr="00E9626D">
        <w:rPr>
          <w:rFonts w:ascii="Tahoma" w:hAnsi="Tahoma" w:cs="Tahoma"/>
          <w:b/>
          <w:bCs/>
          <w:color w:val="000000" w:themeColor="text1"/>
          <w:sz w:val="28"/>
          <w:szCs w:val="28"/>
        </w:rPr>
        <w:t>άθεση</w:t>
      </w:r>
      <w:r w:rsidR="00136B68" w:rsidRPr="00E9626D">
        <w:rPr>
          <w:rFonts w:ascii="Tahoma" w:hAnsi="Tahoma" w:cs="Tahoma"/>
          <w:b/>
          <w:bCs/>
          <w:color w:val="000000" w:themeColor="text1"/>
          <w:sz w:val="28"/>
          <w:szCs w:val="28"/>
        </w:rPr>
        <w:t xml:space="preserve"> αγωγή</w:t>
      </w:r>
      <w:r w:rsidR="00CE14BD" w:rsidRPr="00E9626D">
        <w:rPr>
          <w:rFonts w:ascii="Tahoma" w:hAnsi="Tahoma" w:cs="Tahoma"/>
          <w:b/>
          <w:bCs/>
          <w:color w:val="000000" w:themeColor="text1"/>
          <w:sz w:val="28"/>
          <w:szCs w:val="28"/>
        </w:rPr>
        <w:t>ς</w:t>
      </w:r>
      <w:r w:rsidR="00136B68" w:rsidRPr="00E9626D">
        <w:rPr>
          <w:rFonts w:ascii="Tahoma" w:hAnsi="Tahoma" w:cs="Tahoma"/>
          <w:b/>
          <w:bCs/>
          <w:color w:val="000000" w:themeColor="text1"/>
          <w:sz w:val="28"/>
          <w:szCs w:val="28"/>
        </w:rPr>
        <w:t xml:space="preserve"> μείωσης τιμήμ</w:t>
      </w:r>
      <w:r w:rsidR="003B4D5E" w:rsidRPr="00E9626D">
        <w:rPr>
          <w:rFonts w:ascii="Tahoma" w:hAnsi="Tahoma" w:cs="Tahoma"/>
          <w:b/>
          <w:bCs/>
          <w:color w:val="000000" w:themeColor="text1"/>
          <w:sz w:val="28"/>
          <w:szCs w:val="28"/>
        </w:rPr>
        <w:t>ατος</w:t>
      </w:r>
      <w:r w:rsidR="00F35185" w:rsidRPr="00E9626D">
        <w:rPr>
          <w:rFonts w:ascii="Tahoma" w:hAnsi="Tahoma" w:cs="Tahoma"/>
          <w:b/>
          <w:bCs/>
          <w:color w:val="000000" w:themeColor="text1"/>
          <w:sz w:val="28"/>
          <w:szCs w:val="28"/>
        </w:rPr>
        <w:t xml:space="preserve"> τ</w:t>
      </w:r>
      <w:r w:rsidR="00CE14BD" w:rsidRPr="00E9626D">
        <w:rPr>
          <w:rFonts w:ascii="Tahoma" w:hAnsi="Tahoma" w:cs="Tahoma"/>
          <w:b/>
          <w:bCs/>
          <w:color w:val="000000" w:themeColor="text1"/>
          <w:sz w:val="28"/>
          <w:szCs w:val="28"/>
        </w:rPr>
        <w:t>ων</w:t>
      </w:r>
      <w:r w:rsidR="00F35185" w:rsidRPr="00E9626D">
        <w:rPr>
          <w:rFonts w:ascii="Tahoma" w:hAnsi="Tahoma" w:cs="Tahoma"/>
          <w:b/>
          <w:bCs/>
          <w:color w:val="000000" w:themeColor="text1"/>
          <w:sz w:val="28"/>
          <w:szCs w:val="28"/>
        </w:rPr>
        <w:t xml:space="preserve"> Σ</w:t>
      </w:r>
      <w:r w:rsidR="00341E5E" w:rsidRPr="00E9626D">
        <w:rPr>
          <w:rFonts w:ascii="Tahoma" w:hAnsi="Tahoma" w:cs="Tahoma"/>
          <w:b/>
          <w:bCs/>
          <w:color w:val="000000" w:themeColor="text1"/>
          <w:sz w:val="28"/>
          <w:szCs w:val="28"/>
        </w:rPr>
        <w:t>υμβάσεων</w:t>
      </w:r>
      <w:r w:rsidRPr="00E9626D">
        <w:rPr>
          <w:rFonts w:ascii="Tahoma" w:hAnsi="Tahoma" w:cs="Tahoma"/>
          <w:b/>
          <w:bCs/>
          <w:color w:val="000000" w:themeColor="text1"/>
          <w:sz w:val="28"/>
          <w:szCs w:val="28"/>
        </w:rPr>
        <w:t xml:space="preserve"> Κεντρικής Διαχείρισης</w:t>
      </w:r>
    </w:p>
    <w:p w:rsidR="00136B68" w:rsidRPr="00E9626D" w:rsidRDefault="00136B68" w:rsidP="00136B68">
      <w:pPr>
        <w:pStyle w:val="a8"/>
        <w:widowControl w:val="0"/>
        <w:numPr>
          <w:ilvl w:val="0"/>
          <w:numId w:val="12"/>
        </w:numPr>
        <w:tabs>
          <w:tab w:val="left" w:pos="3800"/>
          <w:tab w:val="left" w:pos="4400"/>
          <w:tab w:val="left" w:pos="5400"/>
          <w:tab w:val="left" w:pos="6460"/>
          <w:tab w:val="left" w:pos="7920"/>
          <w:tab w:val="left" w:pos="8720"/>
          <w:tab w:val="left" w:pos="9280"/>
        </w:tabs>
        <w:autoSpaceDE w:val="0"/>
        <w:autoSpaceDN w:val="0"/>
        <w:adjustRightInd w:val="0"/>
        <w:spacing w:before="18" w:line="252" w:lineRule="auto"/>
        <w:ind w:left="426" w:right="55" w:hanging="426"/>
        <w:jc w:val="both"/>
        <w:rPr>
          <w:rFonts w:ascii="Tahoma" w:hAnsi="Tahoma" w:cs="Tahoma"/>
          <w:b/>
          <w:bCs/>
          <w:color w:val="000000" w:themeColor="text1"/>
          <w:sz w:val="28"/>
          <w:szCs w:val="28"/>
        </w:rPr>
      </w:pPr>
      <w:r w:rsidRPr="00E9626D">
        <w:rPr>
          <w:rFonts w:ascii="Tahoma" w:hAnsi="Tahoma" w:cs="Tahoma"/>
          <w:b/>
          <w:bCs/>
          <w:color w:val="000000" w:themeColor="text1"/>
          <w:sz w:val="28"/>
          <w:szCs w:val="28"/>
        </w:rPr>
        <w:t xml:space="preserve">Αυξημένο το έσοδο κατά 7,5% από τους εταιρικούς πελάτες και κατά 18,1% από τη διαφήμιση </w:t>
      </w:r>
    </w:p>
    <w:p w:rsidR="00981EA8" w:rsidRPr="00E9626D" w:rsidRDefault="00981EA8" w:rsidP="00981EA8">
      <w:pPr>
        <w:pStyle w:val="a8"/>
        <w:widowControl w:val="0"/>
        <w:tabs>
          <w:tab w:val="left" w:pos="3800"/>
          <w:tab w:val="left" w:pos="4400"/>
          <w:tab w:val="left" w:pos="5400"/>
          <w:tab w:val="left" w:pos="6460"/>
          <w:tab w:val="left" w:pos="7920"/>
          <w:tab w:val="left" w:pos="8720"/>
          <w:tab w:val="left" w:pos="9280"/>
        </w:tabs>
        <w:autoSpaceDE w:val="0"/>
        <w:autoSpaceDN w:val="0"/>
        <w:adjustRightInd w:val="0"/>
        <w:spacing w:before="18" w:line="252" w:lineRule="auto"/>
        <w:ind w:left="426" w:right="55"/>
        <w:rPr>
          <w:rFonts w:ascii="Tahoma" w:hAnsi="Tahoma" w:cs="Tahoma"/>
          <w:b/>
          <w:bCs/>
          <w:color w:val="000000"/>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6"/>
        <w:gridCol w:w="2268"/>
        <w:gridCol w:w="2268"/>
        <w:gridCol w:w="1588"/>
      </w:tblGrid>
      <w:tr w:rsidR="003473AA" w:rsidRPr="00E9626D" w:rsidTr="00463B14">
        <w:trPr>
          <w:trHeight w:hRule="exact" w:val="342"/>
        </w:trPr>
        <w:tc>
          <w:tcPr>
            <w:tcW w:w="4366" w:type="dxa"/>
            <w:tcBorders>
              <w:bottom w:val="single" w:sz="4" w:space="0" w:color="auto"/>
            </w:tcBorders>
            <w:shd w:val="clear" w:color="auto" w:fill="D9D9D9"/>
            <w:noWrap/>
            <w:vAlign w:val="center"/>
          </w:tcPr>
          <w:p w:rsidR="003473AA" w:rsidRPr="00E9626D" w:rsidRDefault="003473AA" w:rsidP="003473AA">
            <w:pPr>
              <w:rPr>
                <w:rFonts w:ascii="Tahoma" w:hAnsi="Tahoma" w:cs="Tahoma"/>
                <w:i/>
                <w:iCs/>
                <w:color w:val="000000"/>
              </w:rPr>
            </w:pPr>
          </w:p>
        </w:tc>
        <w:tc>
          <w:tcPr>
            <w:tcW w:w="2268" w:type="dxa"/>
            <w:tcBorders>
              <w:bottom w:val="single" w:sz="4" w:space="0" w:color="auto"/>
            </w:tcBorders>
            <w:shd w:val="clear" w:color="auto" w:fill="D9D9D9"/>
            <w:vAlign w:val="center"/>
          </w:tcPr>
          <w:p w:rsidR="003473AA" w:rsidRPr="00E9626D" w:rsidRDefault="006040FE" w:rsidP="003473AA">
            <w:pPr>
              <w:jc w:val="center"/>
              <w:rPr>
                <w:rFonts w:ascii="Tahoma" w:hAnsi="Tahoma" w:cs="Tahoma"/>
                <w:b/>
                <w:bCs/>
                <w:color w:val="000000" w:themeColor="text1"/>
                <w:sz w:val="22"/>
                <w:szCs w:val="22"/>
                <w:lang w:val="en-US" w:eastAsia="en-US"/>
              </w:rPr>
            </w:pPr>
            <w:r w:rsidRPr="00E9626D">
              <w:rPr>
                <w:rFonts w:ascii="Tahoma" w:hAnsi="Tahoma" w:cs="Tahoma"/>
                <w:b/>
                <w:bCs/>
                <w:color w:val="000000" w:themeColor="text1"/>
                <w:sz w:val="22"/>
                <w:szCs w:val="22"/>
                <w:lang w:val="en-US"/>
              </w:rPr>
              <w:t>06M</w:t>
            </w:r>
            <w:r w:rsidRPr="00E9626D">
              <w:rPr>
                <w:rFonts w:ascii="Tahoma" w:hAnsi="Tahoma" w:cs="Tahoma"/>
                <w:b/>
                <w:bCs/>
                <w:color w:val="000000" w:themeColor="text1"/>
                <w:sz w:val="22"/>
                <w:szCs w:val="22"/>
              </w:rPr>
              <w:t xml:space="preserve"> 2017</w:t>
            </w:r>
          </w:p>
        </w:tc>
        <w:tc>
          <w:tcPr>
            <w:tcW w:w="2268" w:type="dxa"/>
            <w:tcBorders>
              <w:bottom w:val="single" w:sz="4" w:space="0" w:color="auto"/>
            </w:tcBorders>
            <w:shd w:val="clear" w:color="auto" w:fill="D9D9D9"/>
            <w:vAlign w:val="center"/>
          </w:tcPr>
          <w:p w:rsidR="003473AA" w:rsidRPr="00E9626D" w:rsidRDefault="006040FE" w:rsidP="003473AA">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lang w:val="en-US"/>
              </w:rPr>
              <w:t>06</w:t>
            </w:r>
            <w:r w:rsidRPr="00E9626D">
              <w:rPr>
                <w:rFonts w:ascii="Tahoma" w:hAnsi="Tahoma" w:cs="Tahoma"/>
                <w:b/>
                <w:bCs/>
                <w:color w:val="000000" w:themeColor="text1"/>
                <w:sz w:val="22"/>
                <w:szCs w:val="22"/>
              </w:rPr>
              <w:t>M 2016</w:t>
            </w:r>
          </w:p>
        </w:tc>
        <w:tc>
          <w:tcPr>
            <w:tcW w:w="1588" w:type="dxa"/>
            <w:tcBorders>
              <w:bottom w:val="single" w:sz="4" w:space="0" w:color="auto"/>
            </w:tcBorders>
            <w:shd w:val="clear" w:color="auto" w:fill="D9D9D9"/>
            <w:vAlign w:val="center"/>
          </w:tcPr>
          <w:p w:rsidR="003473AA" w:rsidRPr="00E9626D" w:rsidRDefault="003473AA" w:rsidP="003473AA">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rPr>
              <w:t>Δ</w:t>
            </w:r>
          </w:p>
        </w:tc>
      </w:tr>
      <w:tr w:rsidR="00182A9F" w:rsidRPr="00E9626D" w:rsidTr="00463B14">
        <w:trPr>
          <w:trHeight w:hRule="exact" w:val="452"/>
        </w:trPr>
        <w:tc>
          <w:tcPr>
            <w:tcW w:w="4366" w:type="dxa"/>
            <w:shd w:val="clear" w:color="auto" w:fill="F2F2F2"/>
            <w:noWrap/>
            <w:vAlign w:val="center"/>
          </w:tcPr>
          <w:p w:rsidR="00182A9F" w:rsidRPr="00E9626D" w:rsidRDefault="00182A9F" w:rsidP="00182A9F">
            <w:pPr>
              <w:rPr>
                <w:rFonts w:ascii="Tahoma" w:hAnsi="Tahoma" w:cs="Tahoma"/>
                <w:color w:val="000000"/>
              </w:rPr>
            </w:pPr>
            <w:r w:rsidRPr="00E9626D">
              <w:rPr>
                <w:rFonts w:ascii="Tahoma" w:hAnsi="Tahoma" w:cs="Tahoma"/>
                <w:color w:val="000000"/>
                <w:sz w:val="22"/>
              </w:rPr>
              <w:t>Συνολικές συνδρομές</w:t>
            </w:r>
          </w:p>
        </w:tc>
        <w:tc>
          <w:tcPr>
            <w:tcW w:w="2268" w:type="dxa"/>
            <w:shd w:val="clear" w:color="auto" w:fill="F2F2F2"/>
            <w:noWrap/>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995.585</w:t>
            </w:r>
          </w:p>
        </w:tc>
        <w:tc>
          <w:tcPr>
            <w:tcW w:w="2268" w:type="dxa"/>
            <w:shd w:val="clear" w:color="auto" w:fill="F2F2F2"/>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1.073.067</w:t>
            </w:r>
          </w:p>
        </w:tc>
        <w:tc>
          <w:tcPr>
            <w:tcW w:w="1588" w:type="dxa"/>
            <w:shd w:val="clear" w:color="auto" w:fill="F2F2F2"/>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-7,2%</w:t>
            </w:r>
          </w:p>
        </w:tc>
      </w:tr>
      <w:tr w:rsidR="00182A9F" w:rsidRPr="00E9626D" w:rsidTr="00463B14">
        <w:trPr>
          <w:trHeight w:hRule="exact" w:val="419"/>
        </w:trPr>
        <w:tc>
          <w:tcPr>
            <w:tcW w:w="4366" w:type="dxa"/>
            <w:shd w:val="clear" w:color="auto" w:fill="F2F2F2"/>
            <w:noWrap/>
            <w:vAlign w:val="center"/>
          </w:tcPr>
          <w:p w:rsidR="00182A9F" w:rsidRPr="00E9626D" w:rsidRDefault="00182A9F" w:rsidP="00182A9F">
            <w:pPr>
              <w:rPr>
                <w:rFonts w:ascii="Tahoma" w:hAnsi="Tahoma" w:cs="Tahoma"/>
                <w:color w:val="000000"/>
              </w:rPr>
            </w:pPr>
            <w:r w:rsidRPr="00E9626D">
              <w:rPr>
                <w:rFonts w:ascii="Tahoma" w:hAnsi="Tahoma" w:cs="Tahoma"/>
                <w:color w:val="000000"/>
                <w:sz w:val="22"/>
              </w:rPr>
              <w:t>Μοναδικά νοικοκυριά</w:t>
            </w:r>
          </w:p>
        </w:tc>
        <w:tc>
          <w:tcPr>
            <w:tcW w:w="2268" w:type="dxa"/>
            <w:shd w:val="clear" w:color="auto" w:fill="F2F2F2"/>
            <w:noWrap/>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699.435</w:t>
            </w:r>
          </w:p>
        </w:tc>
        <w:tc>
          <w:tcPr>
            <w:tcW w:w="2268" w:type="dxa"/>
            <w:shd w:val="clear" w:color="auto" w:fill="F2F2F2"/>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744.606</w:t>
            </w:r>
          </w:p>
        </w:tc>
        <w:tc>
          <w:tcPr>
            <w:tcW w:w="1588" w:type="dxa"/>
            <w:shd w:val="clear" w:color="auto" w:fill="F2F2F2"/>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-6,1%</w:t>
            </w:r>
          </w:p>
        </w:tc>
      </w:tr>
      <w:tr w:rsidR="00182A9F" w:rsidRPr="00E9626D" w:rsidTr="00463B14">
        <w:trPr>
          <w:trHeight w:hRule="exact" w:val="466"/>
        </w:trPr>
        <w:tc>
          <w:tcPr>
            <w:tcW w:w="4366" w:type="dxa"/>
            <w:shd w:val="clear" w:color="auto" w:fill="F2F2F2"/>
            <w:noWrap/>
            <w:vAlign w:val="center"/>
          </w:tcPr>
          <w:p w:rsidR="00182A9F" w:rsidRPr="00E9626D" w:rsidRDefault="00182A9F" w:rsidP="00182A9F">
            <w:pPr>
              <w:rPr>
                <w:rFonts w:ascii="Tahoma" w:hAnsi="Tahoma" w:cs="Tahoma"/>
                <w:color w:val="000000"/>
              </w:rPr>
            </w:pPr>
            <w:r w:rsidRPr="00E9626D">
              <w:rPr>
                <w:rFonts w:ascii="Tahoma" w:hAnsi="Tahoma" w:cs="Tahoma"/>
                <w:color w:val="000000"/>
                <w:sz w:val="22"/>
              </w:rPr>
              <w:t>Συνδυαστικές υπηρεσίες/</w:t>
            </w:r>
            <w:r w:rsidRPr="00E9626D">
              <w:rPr>
                <w:rFonts w:ascii="Tahoma" w:hAnsi="Tahoma" w:cs="Tahoma"/>
                <w:color w:val="000000"/>
                <w:sz w:val="22"/>
                <w:lang w:val="en-US"/>
              </w:rPr>
              <w:t>3play</w:t>
            </w:r>
          </w:p>
        </w:tc>
        <w:tc>
          <w:tcPr>
            <w:tcW w:w="2268" w:type="dxa"/>
            <w:shd w:val="clear" w:color="auto" w:fill="F2F2F2"/>
            <w:noWrap/>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296.150</w:t>
            </w:r>
          </w:p>
        </w:tc>
        <w:tc>
          <w:tcPr>
            <w:tcW w:w="2268" w:type="dxa"/>
            <w:shd w:val="clear" w:color="auto" w:fill="F2F2F2"/>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328.461</w:t>
            </w:r>
          </w:p>
        </w:tc>
        <w:tc>
          <w:tcPr>
            <w:tcW w:w="1588" w:type="dxa"/>
            <w:shd w:val="clear" w:color="auto" w:fill="F2F2F2"/>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-9,8%</w:t>
            </w:r>
          </w:p>
        </w:tc>
      </w:tr>
      <w:tr w:rsidR="00182A9F" w:rsidRPr="00E9626D" w:rsidTr="00463B14">
        <w:trPr>
          <w:trHeight w:hRule="exact" w:val="418"/>
        </w:trPr>
        <w:tc>
          <w:tcPr>
            <w:tcW w:w="4366" w:type="dxa"/>
            <w:shd w:val="clear" w:color="auto" w:fill="F2F2F2"/>
            <w:noWrap/>
            <w:vAlign w:val="center"/>
          </w:tcPr>
          <w:p w:rsidR="00182A9F" w:rsidRPr="00E9626D" w:rsidRDefault="00182A9F" w:rsidP="00182A9F">
            <w:pPr>
              <w:rPr>
                <w:rFonts w:ascii="Tahoma" w:hAnsi="Tahoma" w:cs="Tahoma"/>
                <w:color w:val="000000"/>
              </w:rPr>
            </w:pPr>
            <w:r w:rsidRPr="00E9626D">
              <w:rPr>
                <w:rFonts w:ascii="Tahoma" w:hAnsi="Tahoma" w:cs="Tahoma"/>
                <w:color w:val="000000"/>
                <w:sz w:val="22"/>
              </w:rPr>
              <w:t>Συνδρομητές Broadband</w:t>
            </w:r>
          </w:p>
        </w:tc>
        <w:tc>
          <w:tcPr>
            <w:tcW w:w="2268" w:type="dxa"/>
            <w:shd w:val="clear" w:color="auto" w:fill="F2F2F2"/>
            <w:noWrap/>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572.306</w:t>
            </w:r>
          </w:p>
        </w:tc>
        <w:tc>
          <w:tcPr>
            <w:tcW w:w="2268" w:type="dxa"/>
            <w:shd w:val="clear" w:color="auto" w:fill="F2F2F2"/>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612.815</w:t>
            </w:r>
          </w:p>
        </w:tc>
        <w:tc>
          <w:tcPr>
            <w:tcW w:w="1588" w:type="dxa"/>
            <w:shd w:val="clear" w:color="auto" w:fill="F2F2F2"/>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-6,6%</w:t>
            </w:r>
          </w:p>
        </w:tc>
      </w:tr>
      <w:tr w:rsidR="00182A9F" w:rsidRPr="00E9626D" w:rsidTr="00463B14">
        <w:trPr>
          <w:trHeight w:hRule="exact" w:val="465"/>
        </w:trPr>
        <w:tc>
          <w:tcPr>
            <w:tcW w:w="4366" w:type="dxa"/>
            <w:shd w:val="clear" w:color="auto" w:fill="F2F2F2"/>
            <w:noWrap/>
            <w:vAlign w:val="center"/>
          </w:tcPr>
          <w:p w:rsidR="00182A9F" w:rsidRPr="00E9626D" w:rsidRDefault="00182A9F" w:rsidP="00182A9F">
            <w:pPr>
              <w:rPr>
                <w:rFonts w:ascii="Tahoma" w:hAnsi="Tahoma" w:cs="Tahoma"/>
                <w:color w:val="000000"/>
              </w:rPr>
            </w:pPr>
            <w:r w:rsidRPr="00E9626D">
              <w:rPr>
                <w:rFonts w:ascii="Tahoma" w:hAnsi="Tahoma" w:cs="Tahoma"/>
                <w:color w:val="000000"/>
                <w:sz w:val="22"/>
              </w:rPr>
              <w:t xml:space="preserve">Συνδρομητές </w:t>
            </w:r>
            <w:r w:rsidRPr="00E9626D">
              <w:rPr>
                <w:rFonts w:ascii="Tahoma" w:hAnsi="Tahoma" w:cs="Tahoma"/>
                <w:color w:val="000000"/>
                <w:sz w:val="22"/>
                <w:lang w:val="en-US"/>
              </w:rPr>
              <w:t>PayTV</w:t>
            </w:r>
            <w:r w:rsidRPr="00E9626D">
              <w:rPr>
                <w:rFonts w:ascii="Tahoma" w:hAnsi="Tahoma" w:cs="Tahoma"/>
                <w:color w:val="000000"/>
                <w:sz w:val="22"/>
              </w:rPr>
              <w:t xml:space="preserve"> στην Ελλάδα</w:t>
            </w:r>
          </w:p>
        </w:tc>
        <w:tc>
          <w:tcPr>
            <w:tcW w:w="2268" w:type="dxa"/>
            <w:shd w:val="clear" w:color="auto" w:fill="F2F2F2"/>
            <w:noWrap/>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423.279</w:t>
            </w:r>
          </w:p>
        </w:tc>
        <w:tc>
          <w:tcPr>
            <w:tcW w:w="2268" w:type="dxa"/>
            <w:shd w:val="clear" w:color="auto" w:fill="F2F2F2"/>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460.252</w:t>
            </w:r>
          </w:p>
        </w:tc>
        <w:tc>
          <w:tcPr>
            <w:tcW w:w="1588" w:type="dxa"/>
            <w:shd w:val="clear" w:color="auto" w:fill="F2F2F2"/>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-8,0%</w:t>
            </w:r>
          </w:p>
        </w:tc>
      </w:tr>
    </w:tbl>
    <w:p w:rsidR="007E5238" w:rsidRPr="00E9626D" w:rsidRDefault="007E5238" w:rsidP="00AC7715">
      <w:pPr>
        <w:widowControl w:val="0"/>
        <w:tabs>
          <w:tab w:val="left" w:pos="3800"/>
          <w:tab w:val="left" w:pos="4400"/>
          <w:tab w:val="left" w:pos="5400"/>
          <w:tab w:val="left" w:pos="6460"/>
          <w:tab w:val="left" w:pos="7920"/>
          <w:tab w:val="left" w:pos="8720"/>
          <w:tab w:val="left" w:pos="9280"/>
        </w:tabs>
        <w:autoSpaceDE w:val="0"/>
        <w:autoSpaceDN w:val="0"/>
        <w:adjustRightInd w:val="0"/>
        <w:spacing w:before="18" w:line="252" w:lineRule="auto"/>
        <w:ind w:right="55"/>
        <w:rPr>
          <w:rFonts w:ascii="Tahoma" w:hAnsi="Tahoma" w:cs="Tahoma"/>
          <w:b/>
          <w:bCs/>
          <w:color w:val="000000"/>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6"/>
        <w:gridCol w:w="2268"/>
        <w:gridCol w:w="2268"/>
        <w:gridCol w:w="1588"/>
      </w:tblGrid>
      <w:tr w:rsidR="006040FE" w:rsidRPr="00E9626D" w:rsidTr="00463B14">
        <w:trPr>
          <w:trHeight w:hRule="exact" w:val="342"/>
        </w:trPr>
        <w:tc>
          <w:tcPr>
            <w:tcW w:w="4366" w:type="dxa"/>
            <w:tcBorders>
              <w:bottom w:val="single" w:sz="4" w:space="0" w:color="auto"/>
            </w:tcBorders>
            <w:shd w:val="clear" w:color="auto" w:fill="D9D9D9"/>
            <w:noWrap/>
            <w:vAlign w:val="center"/>
          </w:tcPr>
          <w:p w:rsidR="006040FE" w:rsidRPr="00E9626D" w:rsidRDefault="006040FE" w:rsidP="006040FE">
            <w:pPr>
              <w:rPr>
                <w:rFonts w:ascii="Tahoma" w:hAnsi="Tahoma" w:cs="Tahoma"/>
                <w:i/>
                <w:iCs/>
                <w:color w:val="000000"/>
                <w:lang w:val="en-US"/>
              </w:rPr>
            </w:pPr>
            <w:r w:rsidRPr="00E9626D">
              <w:rPr>
                <w:rFonts w:ascii="Tahoma" w:hAnsi="Tahoma" w:cs="Tahoma"/>
                <w:i/>
                <w:color w:val="000000"/>
                <w:sz w:val="18"/>
                <w:lang w:val="en-US"/>
              </w:rPr>
              <w:t>(.000€)</w:t>
            </w:r>
          </w:p>
        </w:tc>
        <w:tc>
          <w:tcPr>
            <w:tcW w:w="2268" w:type="dxa"/>
            <w:tcBorders>
              <w:bottom w:val="single" w:sz="4" w:space="0" w:color="auto"/>
            </w:tcBorders>
            <w:shd w:val="clear" w:color="auto" w:fill="D9D9D9"/>
            <w:vAlign w:val="center"/>
          </w:tcPr>
          <w:p w:rsidR="006040FE" w:rsidRPr="00E9626D" w:rsidRDefault="006040FE" w:rsidP="006040FE">
            <w:pPr>
              <w:jc w:val="center"/>
              <w:rPr>
                <w:rFonts w:ascii="Tahoma" w:hAnsi="Tahoma" w:cs="Tahoma"/>
                <w:b/>
                <w:bCs/>
                <w:color w:val="000000" w:themeColor="text1"/>
                <w:sz w:val="22"/>
                <w:szCs w:val="22"/>
                <w:lang w:val="en-US" w:eastAsia="en-US"/>
              </w:rPr>
            </w:pPr>
            <w:r w:rsidRPr="00E9626D">
              <w:rPr>
                <w:rFonts w:ascii="Tahoma" w:hAnsi="Tahoma" w:cs="Tahoma"/>
                <w:b/>
                <w:bCs/>
                <w:color w:val="000000" w:themeColor="text1"/>
                <w:sz w:val="22"/>
                <w:szCs w:val="22"/>
                <w:lang w:val="en-US"/>
              </w:rPr>
              <w:t>06M</w:t>
            </w:r>
            <w:r w:rsidRPr="00E9626D">
              <w:rPr>
                <w:rFonts w:ascii="Tahoma" w:hAnsi="Tahoma" w:cs="Tahoma"/>
                <w:b/>
                <w:bCs/>
                <w:color w:val="000000" w:themeColor="text1"/>
                <w:sz w:val="22"/>
                <w:szCs w:val="22"/>
              </w:rPr>
              <w:t xml:space="preserve"> 2017</w:t>
            </w:r>
          </w:p>
        </w:tc>
        <w:tc>
          <w:tcPr>
            <w:tcW w:w="2268" w:type="dxa"/>
            <w:tcBorders>
              <w:bottom w:val="single" w:sz="4" w:space="0" w:color="auto"/>
            </w:tcBorders>
            <w:shd w:val="clear" w:color="auto" w:fill="D9D9D9"/>
            <w:vAlign w:val="center"/>
          </w:tcPr>
          <w:p w:rsidR="006040FE" w:rsidRPr="00E9626D" w:rsidRDefault="006040FE" w:rsidP="006040FE">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lang w:val="en-US"/>
              </w:rPr>
              <w:t>06</w:t>
            </w:r>
            <w:r w:rsidRPr="00E9626D">
              <w:rPr>
                <w:rFonts w:ascii="Tahoma" w:hAnsi="Tahoma" w:cs="Tahoma"/>
                <w:b/>
                <w:bCs/>
                <w:color w:val="000000" w:themeColor="text1"/>
                <w:sz w:val="22"/>
                <w:szCs w:val="22"/>
              </w:rPr>
              <w:t>M 2016</w:t>
            </w:r>
          </w:p>
        </w:tc>
        <w:tc>
          <w:tcPr>
            <w:tcW w:w="1588" w:type="dxa"/>
            <w:tcBorders>
              <w:bottom w:val="single" w:sz="4" w:space="0" w:color="auto"/>
            </w:tcBorders>
            <w:shd w:val="clear" w:color="auto" w:fill="D9D9D9"/>
            <w:vAlign w:val="center"/>
          </w:tcPr>
          <w:p w:rsidR="006040FE" w:rsidRPr="00E9626D" w:rsidRDefault="006040FE" w:rsidP="006040FE">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rPr>
              <w:t>Δ</w:t>
            </w:r>
          </w:p>
        </w:tc>
      </w:tr>
      <w:tr w:rsidR="00182A9F" w:rsidRPr="00E9626D" w:rsidTr="00463B14">
        <w:trPr>
          <w:trHeight w:hRule="exact" w:val="500"/>
        </w:trPr>
        <w:tc>
          <w:tcPr>
            <w:tcW w:w="4366" w:type="dxa"/>
            <w:shd w:val="clear" w:color="auto" w:fill="F2F2F2"/>
            <w:noWrap/>
            <w:vAlign w:val="center"/>
          </w:tcPr>
          <w:p w:rsidR="00182A9F" w:rsidRPr="00E9626D" w:rsidRDefault="00182A9F" w:rsidP="00182A9F">
            <w:pPr>
              <w:rPr>
                <w:rFonts w:ascii="Tahoma" w:hAnsi="Tahoma" w:cs="Tahoma"/>
                <w:color w:val="000000"/>
              </w:rPr>
            </w:pPr>
            <w:r w:rsidRPr="00E9626D">
              <w:rPr>
                <w:rFonts w:ascii="Tahoma" w:hAnsi="Tahoma" w:cs="Tahoma"/>
                <w:color w:val="000000"/>
              </w:rPr>
              <w:t>Συνολικά έσοδα</w:t>
            </w:r>
          </w:p>
        </w:tc>
        <w:tc>
          <w:tcPr>
            <w:tcW w:w="2268" w:type="dxa"/>
            <w:shd w:val="clear" w:color="auto" w:fill="F2F2F2"/>
            <w:vAlign w:val="center"/>
          </w:tcPr>
          <w:p w:rsidR="00182A9F" w:rsidRPr="00E9626D" w:rsidRDefault="006A0C98" w:rsidP="006A0C98">
            <w:pPr>
              <w:jc w:val="center"/>
              <w:rPr>
                <w:rFonts w:ascii="Tahoma" w:hAnsi="Tahoma" w:cs="Tahoma"/>
                <w:color w:val="000000" w:themeColor="text1"/>
                <w:sz w:val="22"/>
                <w:szCs w:val="22"/>
              </w:rPr>
            </w:pPr>
            <w:r w:rsidRPr="00E9626D">
              <w:rPr>
                <w:rFonts w:ascii="Tahoma" w:hAnsi="Tahoma" w:cs="Tahoma"/>
                <w:color w:val="000000" w:themeColor="text1"/>
                <w:sz w:val="22"/>
                <w:szCs w:val="22"/>
              </w:rPr>
              <w:t>149.353</w:t>
            </w:r>
          </w:p>
        </w:tc>
        <w:tc>
          <w:tcPr>
            <w:tcW w:w="2268" w:type="dxa"/>
            <w:shd w:val="clear" w:color="auto" w:fill="F2F2F2"/>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165.294</w:t>
            </w:r>
          </w:p>
        </w:tc>
        <w:tc>
          <w:tcPr>
            <w:tcW w:w="1588" w:type="dxa"/>
            <w:shd w:val="clear" w:color="auto" w:fill="F2F2F2"/>
            <w:vAlign w:val="center"/>
          </w:tcPr>
          <w:p w:rsidR="00182A9F" w:rsidRPr="00E9626D" w:rsidRDefault="006A0C98"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-9,</w:t>
            </w:r>
            <w:r w:rsidRPr="00E9626D">
              <w:rPr>
                <w:rFonts w:ascii="Tahoma" w:hAnsi="Tahoma" w:cs="Tahoma"/>
                <w:color w:val="000000" w:themeColor="text1"/>
                <w:sz w:val="22"/>
                <w:szCs w:val="22"/>
                <w:lang w:val="en-US"/>
              </w:rPr>
              <w:t>6</w:t>
            </w:r>
            <w:r w:rsidR="00182A9F" w:rsidRPr="00E9626D">
              <w:rPr>
                <w:rFonts w:ascii="Tahoma" w:hAnsi="Tahoma" w:cs="Tahoma"/>
                <w:color w:val="000000" w:themeColor="text1"/>
                <w:sz w:val="22"/>
                <w:szCs w:val="22"/>
              </w:rPr>
              <w:t>%</w:t>
            </w:r>
          </w:p>
        </w:tc>
      </w:tr>
      <w:tr w:rsidR="00182A9F" w:rsidRPr="00E9626D" w:rsidTr="00463B14">
        <w:trPr>
          <w:trHeight w:hRule="exact" w:val="500"/>
        </w:trPr>
        <w:tc>
          <w:tcPr>
            <w:tcW w:w="4366" w:type="dxa"/>
            <w:shd w:val="clear" w:color="auto" w:fill="F2F2F2"/>
            <w:noWrap/>
            <w:vAlign w:val="center"/>
          </w:tcPr>
          <w:p w:rsidR="00182A9F" w:rsidRPr="00E9626D" w:rsidRDefault="00182A9F" w:rsidP="00182A9F">
            <w:pPr>
              <w:rPr>
                <w:rFonts w:ascii="Tahoma" w:hAnsi="Tahoma" w:cs="Tahoma"/>
                <w:color w:val="000000"/>
              </w:rPr>
            </w:pPr>
            <w:r w:rsidRPr="00E9626D">
              <w:rPr>
                <w:rFonts w:ascii="Tahoma" w:hAnsi="Tahoma" w:cs="Tahoma"/>
                <w:color w:val="000000"/>
                <w:sz w:val="22"/>
              </w:rPr>
              <w:t>Συνολικά έσοδα</w:t>
            </w:r>
            <w:r w:rsidRPr="00E9626D">
              <w:rPr>
                <w:rFonts w:ascii="Tahoma" w:hAnsi="Tahoma" w:cs="Tahoma"/>
                <w:color w:val="000000"/>
                <w:sz w:val="22"/>
                <w:lang w:val="en-US"/>
              </w:rPr>
              <w:t xml:space="preserve"> </w:t>
            </w:r>
            <w:r w:rsidRPr="00E9626D">
              <w:rPr>
                <w:rFonts w:ascii="Tahoma" w:hAnsi="Tahoma" w:cs="Tahoma"/>
                <w:color w:val="000000"/>
                <w:sz w:val="18"/>
                <w:lang w:val="en-US"/>
              </w:rPr>
              <w:t>(</w:t>
            </w:r>
            <w:r w:rsidRPr="00E9626D">
              <w:rPr>
                <w:rFonts w:ascii="Tahoma" w:hAnsi="Tahoma" w:cs="Tahoma"/>
                <w:color w:val="000000"/>
                <w:sz w:val="18"/>
              </w:rPr>
              <w:t>ομαλοποιημένα)</w:t>
            </w:r>
          </w:p>
        </w:tc>
        <w:tc>
          <w:tcPr>
            <w:tcW w:w="2268" w:type="dxa"/>
            <w:shd w:val="clear" w:color="auto" w:fill="F2F2F2"/>
            <w:vAlign w:val="center"/>
          </w:tcPr>
          <w:p w:rsidR="00182A9F" w:rsidRPr="00E9626D" w:rsidRDefault="006A0C98" w:rsidP="00182A9F">
            <w:pPr>
              <w:jc w:val="center"/>
              <w:rPr>
                <w:rFonts w:ascii="Tahoma" w:hAnsi="Tahoma" w:cs="Tahoma"/>
                <w:color w:val="000000" w:themeColor="text1"/>
                <w:sz w:val="22"/>
                <w:szCs w:val="22"/>
                <w:lang w:val="en-US"/>
              </w:rPr>
            </w:pPr>
            <w:r w:rsidRPr="00E9626D">
              <w:rPr>
                <w:rFonts w:ascii="Tahoma" w:hAnsi="Tahoma" w:cs="Tahoma"/>
                <w:color w:val="000000" w:themeColor="text1"/>
                <w:sz w:val="22"/>
                <w:szCs w:val="22"/>
              </w:rPr>
              <w:t>149.5</w:t>
            </w:r>
            <w:r w:rsidRPr="00E9626D">
              <w:rPr>
                <w:rFonts w:ascii="Tahoma" w:hAnsi="Tahoma" w:cs="Tahoma"/>
                <w:color w:val="000000" w:themeColor="text1"/>
                <w:sz w:val="22"/>
                <w:szCs w:val="22"/>
                <w:lang w:val="en-US"/>
              </w:rPr>
              <w:t>35</w:t>
            </w:r>
          </w:p>
        </w:tc>
        <w:tc>
          <w:tcPr>
            <w:tcW w:w="2268" w:type="dxa"/>
            <w:shd w:val="clear" w:color="auto" w:fill="F2F2F2"/>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165.510</w:t>
            </w:r>
          </w:p>
        </w:tc>
        <w:tc>
          <w:tcPr>
            <w:tcW w:w="1588" w:type="dxa"/>
            <w:shd w:val="clear" w:color="auto" w:fill="F2F2F2"/>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-9,7%</w:t>
            </w:r>
          </w:p>
        </w:tc>
      </w:tr>
      <w:tr w:rsidR="00182A9F" w:rsidRPr="00E9626D" w:rsidTr="00463B14">
        <w:trPr>
          <w:trHeight w:hRule="exact" w:val="436"/>
        </w:trPr>
        <w:tc>
          <w:tcPr>
            <w:tcW w:w="4366" w:type="dxa"/>
            <w:shd w:val="clear" w:color="auto" w:fill="F2F2F2"/>
            <w:noWrap/>
            <w:vAlign w:val="center"/>
          </w:tcPr>
          <w:p w:rsidR="00182A9F" w:rsidRPr="00E9626D" w:rsidRDefault="00182A9F" w:rsidP="00182A9F">
            <w:pPr>
              <w:rPr>
                <w:rFonts w:ascii="Tahoma" w:hAnsi="Tahoma" w:cs="Tahoma"/>
                <w:color w:val="000000"/>
                <w:lang w:val="en-US"/>
              </w:rPr>
            </w:pPr>
            <w:r w:rsidRPr="00E9626D">
              <w:rPr>
                <w:rFonts w:ascii="Tahoma" w:hAnsi="Tahoma" w:cs="Tahoma"/>
                <w:color w:val="000000"/>
                <w:sz w:val="22"/>
                <w:lang w:val="en-US"/>
              </w:rPr>
              <w:t>EBITDA</w:t>
            </w:r>
          </w:p>
        </w:tc>
        <w:tc>
          <w:tcPr>
            <w:tcW w:w="2268" w:type="dxa"/>
            <w:shd w:val="clear" w:color="auto" w:fill="F2F2F2"/>
            <w:vAlign w:val="center"/>
          </w:tcPr>
          <w:p w:rsidR="00182A9F" w:rsidRPr="00E9626D" w:rsidRDefault="006A0C98" w:rsidP="00182A9F">
            <w:pPr>
              <w:jc w:val="center"/>
              <w:rPr>
                <w:rFonts w:ascii="Tahoma" w:hAnsi="Tahoma" w:cs="Tahoma"/>
                <w:color w:val="000000" w:themeColor="text1"/>
                <w:sz w:val="22"/>
                <w:szCs w:val="22"/>
                <w:lang w:val="en-US"/>
              </w:rPr>
            </w:pPr>
            <w:r w:rsidRPr="00E9626D">
              <w:rPr>
                <w:rFonts w:ascii="Tahoma" w:hAnsi="Tahoma" w:cs="Tahoma"/>
                <w:color w:val="000000" w:themeColor="text1"/>
                <w:sz w:val="22"/>
                <w:szCs w:val="22"/>
              </w:rPr>
              <w:t>1</w:t>
            </w:r>
            <w:r w:rsidRPr="00E9626D">
              <w:rPr>
                <w:rFonts w:ascii="Tahoma" w:hAnsi="Tahoma" w:cs="Tahoma"/>
                <w:color w:val="000000" w:themeColor="text1"/>
                <w:sz w:val="22"/>
                <w:szCs w:val="22"/>
                <w:lang w:val="en-US"/>
              </w:rPr>
              <w:t>6.099</w:t>
            </w:r>
          </w:p>
        </w:tc>
        <w:tc>
          <w:tcPr>
            <w:tcW w:w="2268" w:type="dxa"/>
            <w:shd w:val="clear" w:color="auto" w:fill="F2F2F2"/>
            <w:vAlign w:val="center"/>
          </w:tcPr>
          <w:p w:rsidR="00182A9F" w:rsidRPr="00E9626D" w:rsidRDefault="00182A9F"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26.815</w:t>
            </w:r>
          </w:p>
        </w:tc>
        <w:tc>
          <w:tcPr>
            <w:tcW w:w="1588" w:type="dxa"/>
            <w:shd w:val="clear" w:color="auto" w:fill="F2F2F2"/>
            <w:vAlign w:val="center"/>
          </w:tcPr>
          <w:p w:rsidR="00182A9F" w:rsidRPr="00E9626D" w:rsidRDefault="006A0C98" w:rsidP="00182A9F">
            <w:pPr>
              <w:jc w:val="center"/>
              <w:rPr>
                <w:rFonts w:ascii="Tahoma" w:hAnsi="Tahoma" w:cs="Tahoma"/>
                <w:color w:val="000000" w:themeColor="text1"/>
                <w:sz w:val="22"/>
                <w:szCs w:val="22"/>
              </w:rPr>
            </w:pPr>
            <w:r w:rsidRPr="00E9626D">
              <w:rPr>
                <w:rFonts w:ascii="Tahoma" w:hAnsi="Tahoma" w:cs="Tahoma"/>
                <w:color w:val="000000" w:themeColor="text1"/>
                <w:sz w:val="22"/>
                <w:szCs w:val="22"/>
              </w:rPr>
              <w:t>-40,</w:t>
            </w:r>
            <w:r w:rsidRPr="00E9626D">
              <w:rPr>
                <w:rFonts w:ascii="Tahoma" w:hAnsi="Tahoma" w:cs="Tahoma"/>
                <w:color w:val="000000" w:themeColor="text1"/>
                <w:sz w:val="22"/>
                <w:szCs w:val="22"/>
                <w:lang w:val="en-US"/>
              </w:rPr>
              <w:t>0</w:t>
            </w:r>
            <w:r w:rsidR="00182A9F" w:rsidRPr="00E9626D">
              <w:rPr>
                <w:rFonts w:ascii="Tahoma" w:hAnsi="Tahoma" w:cs="Tahoma"/>
                <w:color w:val="000000" w:themeColor="text1"/>
                <w:sz w:val="22"/>
                <w:szCs w:val="22"/>
              </w:rPr>
              <w:t>%</w:t>
            </w:r>
          </w:p>
        </w:tc>
      </w:tr>
    </w:tbl>
    <w:p w:rsidR="00410A03" w:rsidRPr="00E9626D" w:rsidRDefault="00410A03" w:rsidP="00CD74FF">
      <w:pPr>
        <w:widowControl w:val="0"/>
        <w:autoSpaceDE w:val="0"/>
        <w:autoSpaceDN w:val="0"/>
        <w:adjustRightInd w:val="0"/>
        <w:jc w:val="both"/>
        <w:rPr>
          <w:rFonts w:ascii="Tahoma" w:hAnsi="Tahoma" w:cs="Tahoma"/>
          <w:color w:val="000000"/>
        </w:rPr>
      </w:pPr>
    </w:p>
    <w:p w:rsidR="008A7AC8" w:rsidRPr="00E9626D" w:rsidRDefault="00DA1B17" w:rsidP="00CD74FF">
      <w:pPr>
        <w:widowControl w:val="0"/>
        <w:autoSpaceDE w:val="0"/>
        <w:autoSpaceDN w:val="0"/>
        <w:adjustRightInd w:val="0"/>
        <w:jc w:val="both"/>
        <w:rPr>
          <w:rFonts w:ascii="Tahoma" w:hAnsi="Tahoma" w:cs="Tahoma"/>
          <w:color w:val="000000"/>
        </w:rPr>
      </w:pPr>
      <w:r w:rsidRPr="00E9626D">
        <w:rPr>
          <w:rFonts w:ascii="Tahoma" w:hAnsi="Tahoma" w:cs="Tahoma"/>
          <w:color w:val="000000"/>
        </w:rPr>
        <w:t>Σύμφωνα</w:t>
      </w:r>
      <w:r w:rsidR="009A0EAC" w:rsidRPr="00E9626D">
        <w:rPr>
          <w:rFonts w:ascii="Tahoma" w:hAnsi="Tahoma" w:cs="Tahoma"/>
          <w:color w:val="000000"/>
        </w:rPr>
        <w:t xml:space="preserve"> </w:t>
      </w:r>
      <w:r w:rsidRPr="00E9626D">
        <w:rPr>
          <w:rFonts w:ascii="Tahoma" w:hAnsi="Tahoma" w:cs="Tahoma"/>
          <w:color w:val="000000"/>
        </w:rPr>
        <w:t>με</w:t>
      </w:r>
      <w:r w:rsidR="009A0EAC" w:rsidRPr="00E9626D">
        <w:rPr>
          <w:rFonts w:ascii="Tahoma" w:hAnsi="Tahoma" w:cs="Tahoma"/>
          <w:color w:val="000000"/>
        </w:rPr>
        <w:t xml:space="preserve"> το </w:t>
      </w:r>
      <w:r w:rsidRPr="00E9626D">
        <w:rPr>
          <w:rFonts w:ascii="Tahoma" w:hAnsi="Tahoma" w:cs="Tahoma"/>
          <w:b/>
          <w:color w:val="000000"/>
        </w:rPr>
        <w:t>Διευθύνοντα</w:t>
      </w:r>
      <w:r w:rsidR="009A0EAC" w:rsidRPr="00E9626D">
        <w:rPr>
          <w:rFonts w:ascii="Tahoma" w:hAnsi="Tahoma" w:cs="Tahoma"/>
          <w:b/>
          <w:color w:val="000000"/>
        </w:rPr>
        <w:t xml:space="preserve"> </w:t>
      </w:r>
      <w:r w:rsidRPr="00E9626D">
        <w:rPr>
          <w:rFonts w:ascii="Tahoma" w:hAnsi="Tahoma" w:cs="Tahoma"/>
          <w:b/>
          <w:color w:val="000000"/>
        </w:rPr>
        <w:t>Σύμβουλο, κ. Πάνο Παπαδόπουλο</w:t>
      </w:r>
      <w:r w:rsidRPr="00E9626D">
        <w:rPr>
          <w:rFonts w:ascii="Tahoma" w:hAnsi="Tahoma" w:cs="Tahoma"/>
          <w:color w:val="000000"/>
        </w:rPr>
        <w:t>:</w:t>
      </w:r>
    </w:p>
    <w:p w:rsidR="00BF557A" w:rsidRPr="00E9626D" w:rsidRDefault="00BF557A" w:rsidP="00CD74FF">
      <w:pPr>
        <w:widowControl w:val="0"/>
        <w:autoSpaceDE w:val="0"/>
        <w:autoSpaceDN w:val="0"/>
        <w:adjustRightInd w:val="0"/>
        <w:jc w:val="both"/>
        <w:rPr>
          <w:rFonts w:ascii="Tahoma" w:hAnsi="Tahoma" w:cs="Tahoma"/>
          <w:color w:val="000000"/>
        </w:rPr>
      </w:pPr>
    </w:p>
    <w:p w:rsidR="00617BE4" w:rsidRPr="00E9626D" w:rsidRDefault="00617BE4" w:rsidP="00617BE4">
      <w:pPr>
        <w:widowControl w:val="0"/>
        <w:autoSpaceDE w:val="0"/>
        <w:autoSpaceDN w:val="0"/>
        <w:adjustRightInd w:val="0"/>
        <w:jc w:val="both"/>
        <w:rPr>
          <w:rFonts w:ascii="Tahoma" w:hAnsi="Tahoma" w:cs="Tahoma"/>
          <w:color w:val="000000"/>
        </w:rPr>
      </w:pPr>
      <w:r w:rsidRPr="00E9626D">
        <w:rPr>
          <w:rFonts w:ascii="Tahoma" w:hAnsi="Tahoma" w:cs="Tahoma"/>
          <w:color w:val="000000"/>
        </w:rPr>
        <w:lastRenderedPageBreak/>
        <w:t>«Η επιβολή φόρων 10% στην συ</w:t>
      </w:r>
      <w:r w:rsidR="006C71E3">
        <w:rPr>
          <w:rFonts w:ascii="Tahoma" w:hAnsi="Tahoma" w:cs="Tahoma"/>
          <w:color w:val="000000"/>
        </w:rPr>
        <w:t>νδρομητική τηλεόραση και 5% στη</w:t>
      </w:r>
      <w:r w:rsidRPr="00E9626D">
        <w:rPr>
          <w:rFonts w:ascii="Tahoma" w:hAnsi="Tahoma" w:cs="Tahoma"/>
          <w:color w:val="000000"/>
        </w:rPr>
        <w:t xml:space="preserve"> σταθερή τηλεφωνία επέδρασαν αρνητικά στην αγορά της συνδρομητικής τηλεόρασης το 1</w:t>
      </w:r>
      <w:r w:rsidRPr="00E9626D">
        <w:rPr>
          <w:rFonts w:ascii="Tahoma" w:hAnsi="Tahoma" w:cs="Tahoma"/>
          <w:color w:val="000000"/>
          <w:vertAlign w:val="superscript"/>
        </w:rPr>
        <w:t>ο</w:t>
      </w:r>
      <w:r w:rsidRPr="00E9626D">
        <w:rPr>
          <w:rFonts w:ascii="Tahoma" w:hAnsi="Tahoma" w:cs="Tahoma"/>
          <w:color w:val="000000"/>
        </w:rPr>
        <w:t xml:space="preserve"> εξάμηνο του 2017 , πάντα σε συνδυασμό με την πλήρη εφαρμογή από την 1/1/2017 όλων των φόρων </w:t>
      </w:r>
      <w:r w:rsidR="006C71E3">
        <w:rPr>
          <w:rFonts w:ascii="Tahoma" w:hAnsi="Tahoma" w:cs="Tahoma"/>
          <w:color w:val="000000"/>
        </w:rPr>
        <w:t xml:space="preserve">που </w:t>
      </w:r>
      <w:r w:rsidRPr="00E9626D">
        <w:rPr>
          <w:rFonts w:ascii="Tahoma" w:hAnsi="Tahoma" w:cs="Tahoma"/>
          <w:color w:val="000000"/>
        </w:rPr>
        <w:t xml:space="preserve">είχαν ψηφιστεί το 2016. Ταυτόχρονα, η συνεχιζόμενη χαμηλή απόδοση της </w:t>
      </w:r>
      <w:r w:rsidRPr="00E9626D">
        <w:rPr>
          <w:rFonts w:ascii="Tahoma" w:hAnsi="Tahoma" w:cs="Tahoma"/>
          <w:color w:val="000000"/>
          <w:lang w:val="en-US"/>
        </w:rPr>
        <w:t>Super</w:t>
      </w:r>
      <w:r w:rsidRPr="00E9626D">
        <w:rPr>
          <w:rFonts w:ascii="Tahoma" w:hAnsi="Tahoma" w:cs="Tahoma"/>
          <w:color w:val="000000"/>
        </w:rPr>
        <w:t xml:space="preserve"> </w:t>
      </w:r>
      <w:r w:rsidRPr="00E9626D">
        <w:rPr>
          <w:rFonts w:ascii="Tahoma" w:hAnsi="Tahoma" w:cs="Tahoma"/>
          <w:color w:val="000000"/>
          <w:lang w:val="en-US"/>
        </w:rPr>
        <w:t>League</w:t>
      </w:r>
      <w:r w:rsidRPr="00E9626D">
        <w:rPr>
          <w:rFonts w:ascii="Tahoma" w:hAnsi="Tahoma" w:cs="Tahoma"/>
          <w:color w:val="000000"/>
        </w:rPr>
        <w:t xml:space="preserve"> επιδρά αρνητικά στην συνδρομητική μας βάση και στα βασικά οικονομικά μας μεγέθη. Σε αυτό το δυσμενές μακροοικονομικό περιβάλλον, συνεχίζουμε να εφαρμόζουμε μια συντηρητική εμπορική πολιτική και να εντείνουμε τις δράσεις για την περαιτέρω βελτίωση του κοστολογικού μας μοντέλου»</w:t>
      </w:r>
      <w:r w:rsidR="00CB72CE">
        <w:rPr>
          <w:rFonts w:ascii="Tahoma" w:hAnsi="Tahoma" w:cs="Tahoma"/>
          <w:color w:val="000000"/>
        </w:rPr>
        <w:t>.</w:t>
      </w:r>
      <w:r w:rsidRPr="00E9626D">
        <w:rPr>
          <w:rFonts w:ascii="Tahoma" w:hAnsi="Tahoma" w:cs="Tahoma"/>
          <w:color w:val="000000"/>
        </w:rPr>
        <w:t xml:space="preserve">  </w:t>
      </w:r>
    </w:p>
    <w:p w:rsidR="0028564B" w:rsidRPr="00E9626D" w:rsidRDefault="0028564B" w:rsidP="00CD74FF">
      <w:pPr>
        <w:widowControl w:val="0"/>
        <w:autoSpaceDE w:val="0"/>
        <w:autoSpaceDN w:val="0"/>
        <w:adjustRightInd w:val="0"/>
        <w:jc w:val="both"/>
        <w:rPr>
          <w:rFonts w:ascii="Tahoma" w:hAnsi="Tahoma" w:cs="Tahoma"/>
          <w:color w:val="000000"/>
        </w:rPr>
      </w:pPr>
    </w:p>
    <w:p w:rsidR="00E77876" w:rsidRPr="00E9626D" w:rsidRDefault="00E77876" w:rsidP="00E77876">
      <w:pPr>
        <w:shd w:val="clear" w:color="auto" w:fill="595959"/>
        <w:outlineLvl w:val="0"/>
        <w:rPr>
          <w:rStyle w:val="11"/>
          <w:rFonts w:ascii="Tahoma" w:hAnsi="Tahoma" w:cs="Tahoma"/>
          <w:smallCaps w:val="0"/>
          <w:color w:val="FFFFFF"/>
          <w:sz w:val="36"/>
          <w:szCs w:val="36"/>
        </w:rPr>
      </w:pPr>
      <w:r w:rsidRPr="00E9626D">
        <w:rPr>
          <w:rStyle w:val="11"/>
          <w:rFonts w:ascii="Tahoma" w:hAnsi="Tahoma" w:cs="Tahoma"/>
          <w:color w:val="FFFFFF"/>
          <w:sz w:val="36"/>
          <w:szCs w:val="36"/>
        </w:rPr>
        <w:t>Λειτουργικά Αποτελέσματα</w:t>
      </w:r>
    </w:p>
    <w:p w:rsidR="007B1A1E" w:rsidRPr="00E9626D" w:rsidRDefault="007B1A1E" w:rsidP="00CD74FF">
      <w:pPr>
        <w:widowControl w:val="0"/>
        <w:autoSpaceDE w:val="0"/>
        <w:autoSpaceDN w:val="0"/>
        <w:adjustRightInd w:val="0"/>
        <w:jc w:val="both"/>
        <w:rPr>
          <w:rFonts w:ascii="Tahoma" w:hAnsi="Tahoma" w:cs="Tahoma"/>
          <w:color w:val="000000"/>
        </w:rPr>
      </w:pPr>
    </w:p>
    <w:p w:rsidR="00DA1B17" w:rsidRPr="00E9626D" w:rsidRDefault="00DA1B17" w:rsidP="00F21DE5">
      <w:pPr>
        <w:jc w:val="both"/>
        <w:rPr>
          <w:rFonts w:ascii="Tahoma" w:hAnsi="Tahoma" w:cs="Tahoma"/>
          <w:b/>
          <w:bCs/>
          <w:sz w:val="32"/>
          <w:szCs w:val="32"/>
        </w:rPr>
      </w:pPr>
      <w:r w:rsidRPr="00E9626D">
        <w:rPr>
          <w:rFonts w:ascii="Tahoma" w:hAnsi="Tahoma" w:cs="Tahoma"/>
          <w:b/>
          <w:bCs/>
          <w:sz w:val="32"/>
          <w:szCs w:val="32"/>
        </w:rPr>
        <w:t>Συνδυαστικές Υπηρεσίες/3</w:t>
      </w:r>
      <w:r w:rsidRPr="00E9626D">
        <w:rPr>
          <w:rFonts w:ascii="Tahoma" w:hAnsi="Tahoma" w:cs="Tahoma"/>
          <w:b/>
          <w:bCs/>
          <w:sz w:val="32"/>
          <w:szCs w:val="32"/>
          <w:lang w:val="en-US"/>
        </w:rPr>
        <w:t>Play</w:t>
      </w:r>
    </w:p>
    <w:p w:rsidR="00530C5C" w:rsidRPr="00E9626D" w:rsidRDefault="00530C5C" w:rsidP="00F21DE5">
      <w:pPr>
        <w:jc w:val="both"/>
        <w:rPr>
          <w:rFonts w:ascii="Tahoma" w:hAnsi="Tahoma" w:cs="Tahoma"/>
          <w:b/>
          <w:bCs/>
          <w:szCs w:val="28"/>
        </w:rPr>
      </w:pPr>
    </w:p>
    <w:p w:rsidR="005227CE" w:rsidRPr="00E9626D" w:rsidRDefault="005227CE" w:rsidP="005227CE">
      <w:pPr>
        <w:widowControl w:val="0"/>
        <w:autoSpaceDE w:val="0"/>
        <w:autoSpaceDN w:val="0"/>
        <w:adjustRightInd w:val="0"/>
        <w:jc w:val="both"/>
        <w:rPr>
          <w:rFonts w:ascii="Tahoma" w:hAnsi="Tahoma" w:cs="Tahoma"/>
          <w:color w:val="000000"/>
        </w:rPr>
      </w:pPr>
      <w:r w:rsidRPr="00E9626D">
        <w:rPr>
          <w:rFonts w:ascii="Tahoma" w:hAnsi="Tahoma" w:cs="Tahoma"/>
          <w:color w:val="000000"/>
        </w:rPr>
        <w:t xml:space="preserve">Στο τέλος του </w:t>
      </w:r>
      <w:r w:rsidR="00F93743" w:rsidRPr="00E9626D">
        <w:rPr>
          <w:rFonts w:ascii="Tahoma" w:hAnsi="Tahoma" w:cs="Tahoma"/>
          <w:color w:val="000000"/>
        </w:rPr>
        <w:t>1</w:t>
      </w:r>
      <w:r w:rsidR="00F93743" w:rsidRPr="00E9626D">
        <w:rPr>
          <w:rFonts w:ascii="Tahoma" w:hAnsi="Tahoma" w:cs="Tahoma"/>
          <w:color w:val="000000"/>
          <w:vertAlign w:val="superscript"/>
        </w:rPr>
        <w:t>ου</w:t>
      </w:r>
      <w:r w:rsidR="00F93743" w:rsidRPr="00E9626D">
        <w:rPr>
          <w:rFonts w:ascii="Tahoma" w:hAnsi="Tahoma" w:cs="Tahoma"/>
          <w:color w:val="000000"/>
        </w:rPr>
        <w:t xml:space="preserve"> εξαμήνου του 2017</w:t>
      </w:r>
      <w:r w:rsidRPr="00E9626D">
        <w:rPr>
          <w:rFonts w:ascii="Tahoma" w:hAnsi="Tahoma" w:cs="Tahoma"/>
          <w:color w:val="000000"/>
        </w:rPr>
        <w:t xml:space="preserve">, τα νοικοκυριά με </w:t>
      </w:r>
      <w:r w:rsidRPr="00E9626D">
        <w:rPr>
          <w:rFonts w:ascii="Tahoma" w:hAnsi="Tahoma" w:cs="Tahoma"/>
          <w:color w:val="000000"/>
          <w:lang w:val="en-US"/>
        </w:rPr>
        <w:t>Nova</w:t>
      </w:r>
      <w:r w:rsidRPr="00E9626D">
        <w:rPr>
          <w:rFonts w:ascii="Tahoma" w:hAnsi="Tahoma" w:cs="Tahoma"/>
          <w:color w:val="000000"/>
        </w:rPr>
        <w:t xml:space="preserve"> 3</w:t>
      </w:r>
      <w:r w:rsidRPr="00E9626D">
        <w:rPr>
          <w:rFonts w:ascii="Tahoma" w:hAnsi="Tahoma" w:cs="Tahoma"/>
          <w:color w:val="000000"/>
          <w:lang w:val="en-US"/>
        </w:rPr>
        <w:t>Play</w:t>
      </w:r>
      <w:r w:rsidRPr="00E9626D">
        <w:rPr>
          <w:rFonts w:ascii="Tahoma" w:hAnsi="Tahoma" w:cs="Tahoma"/>
          <w:color w:val="000000"/>
        </w:rPr>
        <w:t xml:space="preserve">/συνδυαστικές υπηρεσίες της </w:t>
      </w:r>
      <w:r w:rsidRPr="00E9626D">
        <w:rPr>
          <w:rFonts w:ascii="Tahoma" w:hAnsi="Tahoma" w:cs="Tahoma"/>
          <w:color w:val="000000"/>
          <w:lang w:val="en-US"/>
        </w:rPr>
        <w:t>Forthnet</w:t>
      </w:r>
      <w:r w:rsidR="0096554B" w:rsidRPr="00E9626D">
        <w:rPr>
          <w:rFonts w:ascii="Tahoma" w:hAnsi="Tahoma" w:cs="Tahoma"/>
          <w:color w:val="000000"/>
        </w:rPr>
        <w:t xml:space="preserve">, ανήλθαν στα </w:t>
      </w:r>
      <w:r w:rsidR="00F93743" w:rsidRPr="00E9626D">
        <w:rPr>
          <w:rFonts w:ascii="Tahoma" w:hAnsi="Tahoma" w:cs="Tahoma"/>
          <w:color w:val="000000"/>
        </w:rPr>
        <w:t>296,2</w:t>
      </w:r>
      <w:r w:rsidRPr="00E9626D">
        <w:rPr>
          <w:rFonts w:ascii="Tahoma" w:hAnsi="Tahoma" w:cs="Tahoma"/>
          <w:color w:val="000000"/>
        </w:rPr>
        <w:t xml:space="preserve"> χιλιάδες</w:t>
      </w:r>
      <w:r w:rsidR="009C3040" w:rsidRPr="00E9626D">
        <w:rPr>
          <w:rFonts w:ascii="Tahoma" w:hAnsi="Tahoma" w:cs="Tahoma"/>
          <w:color w:val="000000"/>
        </w:rPr>
        <w:t>.</w:t>
      </w:r>
      <w:r w:rsidRPr="00E9626D">
        <w:rPr>
          <w:rFonts w:ascii="Tahoma" w:hAnsi="Tahoma" w:cs="Tahoma"/>
          <w:color w:val="000000"/>
        </w:rPr>
        <w:t xml:space="preserve"> </w:t>
      </w:r>
      <w:r w:rsidR="009C3040" w:rsidRPr="00E9626D">
        <w:rPr>
          <w:rFonts w:ascii="Tahoma" w:hAnsi="Tahoma" w:cs="Tahoma"/>
          <w:color w:val="000000"/>
        </w:rPr>
        <w:t>Τ</w:t>
      </w:r>
      <w:r w:rsidRPr="00E9626D">
        <w:rPr>
          <w:rFonts w:ascii="Tahoma" w:hAnsi="Tahoma" w:cs="Tahoma"/>
          <w:color w:val="000000"/>
        </w:rPr>
        <w:t xml:space="preserve">ο μερίδιο των συνδρομητών </w:t>
      </w:r>
      <w:r w:rsidRPr="00E9626D">
        <w:rPr>
          <w:rFonts w:ascii="Tahoma" w:hAnsi="Tahoma" w:cs="Tahoma"/>
          <w:color w:val="000000"/>
          <w:lang w:val="en-US"/>
        </w:rPr>
        <w:t>Nova</w:t>
      </w:r>
      <w:r w:rsidRPr="00E9626D">
        <w:rPr>
          <w:rFonts w:ascii="Tahoma" w:hAnsi="Tahoma" w:cs="Tahoma"/>
          <w:color w:val="000000"/>
        </w:rPr>
        <w:t xml:space="preserve"> 3</w:t>
      </w:r>
      <w:r w:rsidRPr="00E9626D">
        <w:rPr>
          <w:rFonts w:ascii="Tahoma" w:hAnsi="Tahoma" w:cs="Tahoma"/>
          <w:color w:val="000000"/>
          <w:lang w:val="en-US"/>
        </w:rPr>
        <w:t>Play</w:t>
      </w:r>
      <w:r w:rsidRPr="00E9626D">
        <w:rPr>
          <w:rFonts w:ascii="Tahoma" w:hAnsi="Tahoma" w:cs="Tahoma"/>
          <w:color w:val="000000"/>
        </w:rPr>
        <w:t xml:space="preserve">, σε σχέση με το σύνολο της συνδρομητικής βάσης της </w:t>
      </w:r>
      <w:r w:rsidRPr="00E9626D">
        <w:rPr>
          <w:rFonts w:ascii="Tahoma" w:hAnsi="Tahoma" w:cs="Tahoma"/>
          <w:color w:val="000000"/>
          <w:lang w:val="en-US"/>
        </w:rPr>
        <w:t>Forthnet</w:t>
      </w:r>
      <w:r w:rsidR="004402A4" w:rsidRPr="00E9626D">
        <w:rPr>
          <w:rFonts w:ascii="Tahoma" w:hAnsi="Tahoma" w:cs="Tahoma"/>
          <w:color w:val="000000"/>
        </w:rPr>
        <w:t xml:space="preserve"> διαμορφώθηκε</w:t>
      </w:r>
      <w:r w:rsidR="009C3040" w:rsidRPr="00E9626D">
        <w:rPr>
          <w:rFonts w:ascii="Tahoma" w:hAnsi="Tahoma" w:cs="Tahoma"/>
          <w:color w:val="000000"/>
        </w:rPr>
        <w:t xml:space="preserve"> στο 4</w:t>
      </w:r>
      <w:r w:rsidR="00F93743" w:rsidRPr="00E9626D">
        <w:rPr>
          <w:rFonts w:ascii="Tahoma" w:hAnsi="Tahoma" w:cs="Tahoma"/>
          <w:color w:val="000000"/>
        </w:rPr>
        <w:t>2</w:t>
      </w:r>
      <w:r w:rsidR="009C3040" w:rsidRPr="00E9626D">
        <w:rPr>
          <w:rFonts w:ascii="Tahoma" w:hAnsi="Tahoma" w:cs="Tahoma"/>
          <w:color w:val="000000"/>
        </w:rPr>
        <w:t>,</w:t>
      </w:r>
      <w:r w:rsidR="00F93743" w:rsidRPr="00E9626D">
        <w:rPr>
          <w:rFonts w:ascii="Tahoma" w:hAnsi="Tahoma" w:cs="Tahoma"/>
          <w:color w:val="000000"/>
        </w:rPr>
        <w:t>3</w:t>
      </w:r>
      <w:r w:rsidR="009C3040" w:rsidRPr="00E9626D">
        <w:rPr>
          <w:rFonts w:ascii="Tahoma" w:hAnsi="Tahoma" w:cs="Tahoma"/>
          <w:color w:val="000000"/>
        </w:rPr>
        <w:t>%.</w:t>
      </w:r>
    </w:p>
    <w:p w:rsidR="00105D2A" w:rsidRPr="00E9626D" w:rsidRDefault="00105D2A" w:rsidP="00105D2A">
      <w:pPr>
        <w:widowControl w:val="0"/>
        <w:autoSpaceDE w:val="0"/>
        <w:autoSpaceDN w:val="0"/>
        <w:adjustRightInd w:val="0"/>
        <w:jc w:val="both"/>
        <w:rPr>
          <w:rFonts w:ascii="Tahoma" w:hAnsi="Tahoma" w:cs="Tahoma"/>
          <w:color w:val="1A1A1A"/>
          <w:sz w:val="20"/>
          <w:szCs w:val="20"/>
          <w:highlight w:val="yellow"/>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2268"/>
        <w:gridCol w:w="2268"/>
        <w:gridCol w:w="1559"/>
      </w:tblGrid>
      <w:tr w:rsidR="006040FE" w:rsidRPr="00E9626D" w:rsidTr="00463B14">
        <w:trPr>
          <w:trHeight w:hRule="exact" w:val="342"/>
        </w:trPr>
        <w:tc>
          <w:tcPr>
            <w:tcW w:w="4395" w:type="dxa"/>
            <w:tcBorders>
              <w:bottom w:val="single" w:sz="4" w:space="0" w:color="auto"/>
            </w:tcBorders>
            <w:shd w:val="clear" w:color="auto" w:fill="D9D9D9"/>
            <w:noWrap/>
            <w:vAlign w:val="center"/>
          </w:tcPr>
          <w:p w:rsidR="006040FE" w:rsidRPr="00E9626D" w:rsidRDefault="006040FE" w:rsidP="006040FE">
            <w:pPr>
              <w:rPr>
                <w:rFonts w:ascii="Tahoma" w:hAnsi="Tahoma" w:cs="Tahoma"/>
                <w:i/>
                <w:iCs/>
                <w:color w:val="000000"/>
                <w:szCs w:val="18"/>
              </w:rPr>
            </w:pPr>
          </w:p>
        </w:tc>
        <w:tc>
          <w:tcPr>
            <w:tcW w:w="2268" w:type="dxa"/>
            <w:tcBorders>
              <w:bottom w:val="single" w:sz="4" w:space="0" w:color="auto"/>
            </w:tcBorders>
            <w:shd w:val="clear" w:color="auto" w:fill="D9D9D9"/>
            <w:vAlign w:val="center"/>
          </w:tcPr>
          <w:p w:rsidR="006040FE" w:rsidRPr="00E9626D" w:rsidRDefault="006040FE" w:rsidP="006040FE">
            <w:pPr>
              <w:jc w:val="center"/>
              <w:rPr>
                <w:rFonts w:ascii="Tahoma" w:hAnsi="Tahoma" w:cs="Tahoma"/>
                <w:b/>
                <w:bCs/>
                <w:color w:val="000000" w:themeColor="text1"/>
                <w:sz w:val="22"/>
                <w:szCs w:val="22"/>
                <w:lang w:val="en-US" w:eastAsia="en-US"/>
              </w:rPr>
            </w:pPr>
            <w:r w:rsidRPr="00E9626D">
              <w:rPr>
                <w:rFonts w:ascii="Tahoma" w:hAnsi="Tahoma" w:cs="Tahoma"/>
                <w:b/>
                <w:bCs/>
                <w:color w:val="000000" w:themeColor="text1"/>
                <w:sz w:val="22"/>
                <w:szCs w:val="22"/>
                <w:lang w:val="en-US"/>
              </w:rPr>
              <w:t>06M</w:t>
            </w:r>
            <w:r w:rsidRPr="00E9626D">
              <w:rPr>
                <w:rFonts w:ascii="Tahoma" w:hAnsi="Tahoma" w:cs="Tahoma"/>
                <w:b/>
                <w:bCs/>
                <w:color w:val="000000" w:themeColor="text1"/>
                <w:sz w:val="22"/>
                <w:szCs w:val="22"/>
              </w:rPr>
              <w:t xml:space="preserve"> 2017</w:t>
            </w:r>
          </w:p>
        </w:tc>
        <w:tc>
          <w:tcPr>
            <w:tcW w:w="2268" w:type="dxa"/>
            <w:tcBorders>
              <w:bottom w:val="single" w:sz="4" w:space="0" w:color="auto"/>
            </w:tcBorders>
            <w:shd w:val="clear" w:color="auto" w:fill="D9D9D9"/>
            <w:vAlign w:val="center"/>
          </w:tcPr>
          <w:p w:rsidR="006040FE" w:rsidRPr="00E9626D" w:rsidRDefault="006040FE" w:rsidP="006040FE">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lang w:val="en-US"/>
              </w:rPr>
              <w:t>06</w:t>
            </w:r>
            <w:r w:rsidRPr="00E9626D">
              <w:rPr>
                <w:rFonts w:ascii="Tahoma" w:hAnsi="Tahoma" w:cs="Tahoma"/>
                <w:b/>
                <w:bCs/>
                <w:color w:val="000000" w:themeColor="text1"/>
                <w:sz w:val="22"/>
                <w:szCs w:val="22"/>
              </w:rPr>
              <w:t>M 2016</w:t>
            </w:r>
          </w:p>
        </w:tc>
        <w:tc>
          <w:tcPr>
            <w:tcW w:w="1559" w:type="dxa"/>
            <w:tcBorders>
              <w:bottom w:val="single" w:sz="4" w:space="0" w:color="auto"/>
            </w:tcBorders>
            <w:shd w:val="clear" w:color="auto" w:fill="D9D9D9"/>
            <w:vAlign w:val="center"/>
          </w:tcPr>
          <w:p w:rsidR="006040FE" w:rsidRPr="00E9626D" w:rsidRDefault="006040FE" w:rsidP="006040FE">
            <w:pPr>
              <w:jc w:val="center"/>
              <w:rPr>
                <w:rFonts w:ascii="Tahoma" w:hAnsi="Tahoma" w:cs="Tahoma"/>
                <w:b/>
                <w:bCs/>
                <w:color w:val="000000"/>
                <w:sz w:val="22"/>
                <w:szCs w:val="22"/>
              </w:rPr>
            </w:pPr>
            <w:r w:rsidRPr="00E9626D">
              <w:rPr>
                <w:rFonts w:ascii="Tahoma" w:hAnsi="Tahoma" w:cs="Tahoma"/>
                <w:b/>
                <w:bCs/>
                <w:color w:val="000000"/>
                <w:sz w:val="22"/>
                <w:szCs w:val="22"/>
              </w:rPr>
              <w:t>Δ</w:t>
            </w:r>
          </w:p>
        </w:tc>
      </w:tr>
      <w:tr w:rsidR="00934551" w:rsidRPr="00E9626D" w:rsidTr="00463B14">
        <w:trPr>
          <w:trHeight w:hRule="exact" w:val="560"/>
        </w:trPr>
        <w:tc>
          <w:tcPr>
            <w:tcW w:w="4395" w:type="dxa"/>
            <w:shd w:val="clear" w:color="auto" w:fill="F2F2F2"/>
            <w:noWrap/>
            <w:vAlign w:val="center"/>
          </w:tcPr>
          <w:p w:rsidR="00934551" w:rsidRPr="00E9626D" w:rsidRDefault="00934551" w:rsidP="00934551">
            <w:pPr>
              <w:rPr>
                <w:rFonts w:ascii="Tahoma" w:hAnsi="Tahoma" w:cs="Tahoma"/>
                <w:color w:val="000000"/>
              </w:rPr>
            </w:pPr>
            <w:r w:rsidRPr="00E9626D">
              <w:rPr>
                <w:rFonts w:ascii="Tahoma" w:hAnsi="Tahoma" w:cs="Tahoma"/>
                <w:color w:val="000000"/>
                <w:sz w:val="22"/>
              </w:rPr>
              <w:t xml:space="preserve">Νοικοκυριά με </w:t>
            </w:r>
            <w:r w:rsidRPr="00E9626D">
              <w:rPr>
                <w:rFonts w:ascii="Tahoma" w:hAnsi="Tahoma" w:cs="Tahoma"/>
                <w:color w:val="000000"/>
                <w:sz w:val="22"/>
                <w:lang w:val="en-US"/>
              </w:rPr>
              <w:t>Nova</w:t>
            </w:r>
            <w:r w:rsidRPr="00E9626D">
              <w:rPr>
                <w:rFonts w:ascii="Tahoma" w:hAnsi="Tahoma" w:cs="Tahoma"/>
                <w:color w:val="000000"/>
                <w:sz w:val="22"/>
              </w:rPr>
              <w:t xml:space="preserve"> 3</w:t>
            </w:r>
            <w:r w:rsidRPr="00E9626D">
              <w:rPr>
                <w:rFonts w:ascii="Tahoma" w:hAnsi="Tahoma" w:cs="Tahoma"/>
                <w:color w:val="000000"/>
                <w:sz w:val="22"/>
                <w:lang w:val="en-US"/>
              </w:rPr>
              <w:t>Play</w:t>
            </w:r>
            <w:r w:rsidRPr="00E9626D">
              <w:rPr>
                <w:rFonts w:ascii="Tahoma" w:hAnsi="Tahoma" w:cs="Tahoma"/>
                <w:color w:val="000000"/>
                <w:sz w:val="22"/>
              </w:rPr>
              <w:t>/συνδυαστικές υπηρεσίες</w:t>
            </w:r>
          </w:p>
        </w:tc>
        <w:tc>
          <w:tcPr>
            <w:tcW w:w="2268" w:type="dxa"/>
            <w:shd w:val="clear" w:color="auto" w:fill="F2F2F2"/>
            <w:noWrap/>
            <w:vAlign w:val="center"/>
          </w:tcPr>
          <w:p w:rsidR="00934551" w:rsidRPr="00E9626D" w:rsidRDefault="00934551" w:rsidP="00934551">
            <w:pPr>
              <w:jc w:val="center"/>
              <w:rPr>
                <w:rFonts w:ascii="Tahoma" w:hAnsi="Tahoma" w:cs="Tahoma"/>
                <w:color w:val="000000" w:themeColor="text1"/>
                <w:sz w:val="22"/>
                <w:szCs w:val="22"/>
              </w:rPr>
            </w:pPr>
            <w:r w:rsidRPr="00E9626D">
              <w:rPr>
                <w:rFonts w:ascii="Tahoma" w:hAnsi="Tahoma" w:cs="Tahoma"/>
                <w:color w:val="000000" w:themeColor="text1"/>
                <w:sz w:val="22"/>
                <w:szCs w:val="22"/>
              </w:rPr>
              <w:t>296.150</w:t>
            </w:r>
          </w:p>
        </w:tc>
        <w:tc>
          <w:tcPr>
            <w:tcW w:w="2268" w:type="dxa"/>
            <w:shd w:val="clear" w:color="auto" w:fill="F2F2F2"/>
            <w:vAlign w:val="center"/>
          </w:tcPr>
          <w:p w:rsidR="00934551" w:rsidRPr="00E9626D" w:rsidRDefault="00934551" w:rsidP="00934551">
            <w:pPr>
              <w:jc w:val="center"/>
              <w:rPr>
                <w:rFonts w:ascii="Tahoma" w:hAnsi="Tahoma" w:cs="Tahoma"/>
                <w:color w:val="000000" w:themeColor="text1"/>
                <w:sz w:val="22"/>
                <w:szCs w:val="22"/>
              </w:rPr>
            </w:pPr>
            <w:r w:rsidRPr="00E9626D">
              <w:rPr>
                <w:rFonts w:ascii="Tahoma" w:hAnsi="Tahoma" w:cs="Tahoma"/>
                <w:color w:val="000000" w:themeColor="text1"/>
                <w:sz w:val="22"/>
                <w:szCs w:val="22"/>
              </w:rPr>
              <w:t>328.461</w:t>
            </w:r>
          </w:p>
        </w:tc>
        <w:tc>
          <w:tcPr>
            <w:tcW w:w="1559" w:type="dxa"/>
            <w:shd w:val="clear" w:color="auto" w:fill="F2F2F2"/>
            <w:vAlign w:val="center"/>
          </w:tcPr>
          <w:p w:rsidR="00934551" w:rsidRPr="00E9626D" w:rsidRDefault="00934551" w:rsidP="00934551">
            <w:pPr>
              <w:jc w:val="center"/>
              <w:rPr>
                <w:rFonts w:ascii="Tahoma" w:hAnsi="Tahoma" w:cs="Tahoma"/>
                <w:color w:val="000000" w:themeColor="text1"/>
                <w:sz w:val="22"/>
                <w:szCs w:val="22"/>
              </w:rPr>
            </w:pPr>
            <w:r w:rsidRPr="00E9626D">
              <w:rPr>
                <w:rFonts w:ascii="Tahoma" w:hAnsi="Tahoma" w:cs="Tahoma"/>
                <w:color w:val="000000" w:themeColor="text1"/>
                <w:sz w:val="22"/>
                <w:szCs w:val="22"/>
              </w:rPr>
              <w:t>-9,8%</w:t>
            </w:r>
          </w:p>
        </w:tc>
      </w:tr>
      <w:tr w:rsidR="00934551" w:rsidRPr="00E9626D" w:rsidTr="00463B14">
        <w:trPr>
          <w:trHeight w:hRule="exact" w:val="736"/>
        </w:trPr>
        <w:tc>
          <w:tcPr>
            <w:tcW w:w="4395" w:type="dxa"/>
            <w:shd w:val="clear" w:color="auto" w:fill="F2F2F2"/>
            <w:noWrap/>
            <w:vAlign w:val="center"/>
          </w:tcPr>
          <w:p w:rsidR="00934551" w:rsidRPr="00E9626D" w:rsidRDefault="00934551" w:rsidP="00934551">
            <w:pPr>
              <w:rPr>
                <w:rFonts w:ascii="Tahoma" w:hAnsi="Tahoma" w:cs="Tahoma"/>
                <w:color w:val="000000"/>
              </w:rPr>
            </w:pPr>
            <w:r w:rsidRPr="00E9626D">
              <w:rPr>
                <w:rFonts w:ascii="Tahoma" w:hAnsi="Tahoma" w:cs="Tahoma"/>
                <w:color w:val="000000"/>
                <w:sz w:val="22"/>
              </w:rPr>
              <w:t xml:space="preserve">Ποσοστό νοικοκυριών με </w:t>
            </w:r>
            <w:r w:rsidRPr="00E9626D">
              <w:rPr>
                <w:rFonts w:ascii="Tahoma" w:hAnsi="Tahoma" w:cs="Tahoma"/>
                <w:color w:val="000000"/>
                <w:sz w:val="22"/>
                <w:lang w:val="en-US"/>
              </w:rPr>
              <w:t>Nova</w:t>
            </w:r>
            <w:r w:rsidRPr="00E9626D">
              <w:rPr>
                <w:rFonts w:ascii="Tahoma" w:hAnsi="Tahoma" w:cs="Tahoma"/>
                <w:color w:val="000000"/>
                <w:sz w:val="22"/>
              </w:rPr>
              <w:t xml:space="preserve"> 3</w:t>
            </w:r>
            <w:r w:rsidRPr="00E9626D">
              <w:rPr>
                <w:rFonts w:ascii="Tahoma" w:hAnsi="Tahoma" w:cs="Tahoma"/>
                <w:color w:val="000000"/>
                <w:sz w:val="22"/>
                <w:lang w:val="en-US"/>
              </w:rPr>
              <w:t>Play</w:t>
            </w:r>
            <w:r w:rsidRPr="00E9626D">
              <w:rPr>
                <w:rFonts w:ascii="Tahoma" w:hAnsi="Tahoma" w:cs="Tahoma"/>
                <w:color w:val="000000"/>
                <w:sz w:val="22"/>
              </w:rPr>
              <w:t>/συνδυαστικές υπηρεσίες</w:t>
            </w:r>
          </w:p>
        </w:tc>
        <w:tc>
          <w:tcPr>
            <w:tcW w:w="2268" w:type="dxa"/>
            <w:shd w:val="clear" w:color="auto" w:fill="F2F2F2"/>
            <w:noWrap/>
            <w:vAlign w:val="center"/>
          </w:tcPr>
          <w:p w:rsidR="00934551" w:rsidRPr="00E9626D" w:rsidRDefault="00934551" w:rsidP="00EB35FC">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42,3%</w:t>
            </w:r>
          </w:p>
        </w:tc>
        <w:tc>
          <w:tcPr>
            <w:tcW w:w="2268" w:type="dxa"/>
            <w:shd w:val="clear" w:color="auto" w:fill="F2F2F2"/>
            <w:vAlign w:val="center"/>
          </w:tcPr>
          <w:p w:rsidR="00934551" w:rsidRPr="00E9626D" w:rsidRDefault="00934551" w:rsidP="00EB35FC">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44,1%</w:t>
            </w:r>
          </w:p>
        </w:tc>
        <w:tc>
          <w:tcPr>
            <w:tcW w:w="1559" w:type="dxa"/>
            <w:shd w:val="clear" w:color="auto" w:fill="F2F2F2"/>
            <w:vAlign w:val="center"/>
          </w:tcPr>
          <w:p w:rsidR="00934551" w:rsidRPr="00E9626D" w:rsidRDefault="00934551" w:rsidP="00934551">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-1,8π.μ.</w:t>
            </w:r>
          </w:p>
        </w:tc>
      </w:tr>
    </w:tbl>
    <w:p w:rsidR="007B1A1E" w:rsidRPr="00E9626D" w:rsidRDefault="007B1A1E" w:rsidP="00105D2A">
      <w:pPr>
        <w:jc w:val="both"/>
        <w:rPr>
          <w:rFonts w:ascii="Tahoma" w:hAnsi="Tahoma" w:cs="Tahoma"/>
          <w:b/>
          <w:bCs/>
          <w:szCs w:val="20"/>
          <w:highlight w:val="yellow"/>
        </w:rPr>
      </w:pPr>
    </w:p>
    <w:p w:rsidR="00DA1B17" w:rsidRPr="00E9626D" w:rsidRDefault="00DA1B17" w:rsidP="008273A8">
      <w:pPr>
        <w:jc w:val="both"/>
        <w:rPr>
          <w:rFonts w:ascii="Tahoma" w:hAnsi="Tahoma" w:cs="Tahoma"/>
          <w:b/>
          <w:bCs/>
          <w:sz w:val="32"/>
          <w:szCs w:val="32"/>
        </w:rPr>
      </w:pPr>
      <w:r w:rsidRPr="00E9626D">
        <w:rPr>
          <w:rFonts w:ascii="Tahoma" w:hAnsi="Tahoma" w:cs="Tahoma"/>
          <w:b/>
          <w:bCs/>
          <w:sz w:val="32"/>
          <w:szCs w:val="32"/>
        </w:rPr>
        <w:t>Τηλεπικοινωνιακές Υπηρεσίες</w:t>
      </w:r>
    </w:p>
    <w:p w:rsidR="00410A03" w:rsidRPr="00E9626D" w:rsidRDefault="00410A03" w:rsidP="008273A8">
      <w:pPr>
        <w:jc w:val="both"/>
        <w:rPr>
          <w:rFonts w:ascii="Tahoma" w:hAnsi="Tahoma" w:cs="Tahoma"/>
          <w:b/>
          <w:bCs/>
          <w:sz w:val="32"/>
          <w:szCs w:val="32"/>
        </w:rPr>
      </w:pPr>
    </w:p>
    <w:p w:rsidR="00D570CD" w:rsidRPr="00E9626D" w:rsidRDefault="00D570CD" w:rsidP="00D570CD">
      <w:pPr>
        <w:jc w:val="both"/>
        <w:rPr>
          <w:rFonts w:ascii="Tahoma" w:hAnsi="Tahoma" w:cs="Tahoma"/>
        </w:rPr>
      </w:pPr>
      <w:r w:rsidRPr="00E9626D">
        <w:rPr>
          <w:rFonts w:ascii="Tahoma" w:hAnsi="Tahoma" w:cs="Tahoma"/>
        </w:rPr>
        <w:t>Κατά το</w:t>
      </w:r>
      <w:r w:rsidR="00F93743" w:rsidRPr="00E9626D">
        <w:rPr>
          <w:rFonts w:ascii="Tahoma" w:hAnsi="Tahoma" w:cs="Tahoma"/>
        </w:rPr>
        <w:t xml:space="preserve"> 1</w:t>
      </w:r>
      <w:r w:rsidR="00F93743" w:rsidRPr="00E9626D">
        <w:rPr>
          <w:rFonts w:ascii="Tahoma" w:hAnsi="Tahoma" w:cs="Tahoma"/>
          <w:vertAlign w:val="superscript"/>
        </w:rPr>
        <w:t>ο</w:t>
      </w:r>
      <w:r w:rsidR="00F93743" w:rsidRPr="00E9626D">
        <w:rPr>
          <w:rFonts w:ascii="Tahoma" w:hAnsi="Tahoma" w:cs="Tahoma"/>
        </w:rPr>
        <w:t xml:space="preserve"> εξάμηνο του 2017</w:t>
      </w:r>
      <w:r w:rsidRPr="00E9626D">
        <w:rPr>
          <w:rFonts w:ascii="Tahoma" w:hAnsi="Tahoma" w:cs="Tahoma"/>
        </w:rPr>
        <w:t xml:space="preserve"> </w:t>
      </w:r>
      <w:r w:rsidR="00064773" w:rsidRPr="00E9626D">
        <w:rPr>
          <w:rFonts w:ascii="Tahoma" w:hAnsi="Tahoma" w:cs="Tahoma"/>
        </w:rPr>
        <w:t xml:space="preserve">οι ενεργοί συνδρομητές </w:t>
      </w:r>
      <w:r w:rsidR="00064773" w:rsidRPr="00E9626D">
        <w:rPr>
          <w:rFonts w:ascii="Tahoma" w:hAnsi="Tahoma" w:cs="Tahoma"/>
          <w:lang w:val="en-US"/>
        </w:rPr>
        <w:t>LLU</w:t>
      </w:r>
      <w:r w:rsidR="00064773" w:rsidRPr="00E9626D">
        <w:rPr>
          <w:rFonts w:ascii="Tahoma" w:hAnsi="Tahoma" w:cs="Tahoma"/>
        </w:rPr>
        <w:t xml:space="preserve"> </w:t>
      </w:r>
      <w:r w:rsidR="00F93743" w:rsidRPr="00E9626D">
        <w:rPr>
          <w:rFonts w:ascii="Tahoma" w:hAnsi="Tahoma" w:cs="Tahoma"/>
        </w:rPr>
        <w:t>μειώθηκαν στους 557</w:t>
      </w:r>
      <w:r w:rsidR="00064773" w:rsidRPr="00E9626D">
        <w:rPr>
          <w:rFonts w:ascii="Tahoma" w:hAnsi="Tahoma" w:cs="Tahoma"/>
        </w:rPr>
        <w:t>,1 χιλιάδες</w:t>
      </w:r>
      <w:r w:rsidR="007E354D" w:rsidRPr="00E9626D">
        <w:rPr>
          <w:rFonts w:ascii="Tahoma" w:hAnsi="Tahoma" w:cs="Tahoma"/>
        </w:rPr>
        <w:t>.</w:t>
      </w:r>
    </w:p>
    <w:p w:rsidR="00DA1B17" w:rsidRPr="00E9626D" w:rsidRDefault="00DA1B17" w:rsidP="008273A8">
      <w:pPr>
        <w:jc w:val="both"/>
        <w:rPr>
          <w:rFonts w:ascii="Tahoma" w:hAnsi="Tahoma" w:cs="Tahoma"/>
          <w:highlight w:val="yellow"/>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6"/>
        <w:gridCol w:w="2268"/>
        <w:gridCol w:w="2268"/>
        <w:gridCol w:w="1588"/>
      </w:tblGrid>
      <w:tr w:rsidR="006040FE" w:rsidRPr="00E9626D" w:rsidTr="00463B14">
        <w:trPr>
          <w:trHeight w:hRule="exact" w:val="340"/>
        </w:trPr>
        <w:tc>
          <w:tcPr>
            <w:tcW w:w="4366" w:type="dxa"/>
            <w:tcBorders>
              <w:bottom w:val="single" w:sz="4" w:space="0" w:color="auto"/>
            </w:tcBorders>
            <w:shd w:val="clear" w:color="auto" w:fill="D9D9D9"/>
            <w:vAlign w:val="center"/>
          </w:tcPr>
          <w:p w:rsidR="006040FE" w:rsidRPr="00E9626D" w:rsidRDefault="006040FE" w:rsidP="006040FE">
            <w:pPr>
              <w:rPr>
                <w:rFonts w:ascii="Tahoma" w:hAnsi="Tahoma" w:cs="Tahoma"/>
                <w:b/>
                <w:bCs/>
                <w:color w:val="000000"/>
              </w:rPr>
            </w:pPr>
          </w:p>
        </w:tc>
        <w:tc>
          <w:tcPr>
            <w:tcW w:w="2268" w:type="dxa"/>
            <w:tcBorders>
              <w:bottom w:val="single" w:sz="4" w:space="0" w:color="auto"/>
            </w:tcBorders>
            <w:shd w:val="clear" w:color="auto" w:fill="D9D9D9"/>
            <w:vAlign w:val="center"/>
          </w:tcPr>
          <w:p w:rsidR="006040FE" w:rsidRPr="00E9626D" w:rsidRDefault="006040FE" w:rsidP="006040FE">
            <w:pPr>
              <w:jc w:val="center"/>
              <w:rPr>
                <w:rFonts w:ascii="Tahoma" w:hAnsi="Tahoma" w:cs="Tahoma"/>
                <w:b/>
                <w:bCs/>
                <w:color w:val="000000" w:themeColor="text1"/>
                <w:sz w:val="22"/>
                <w:szCs w:val="22"/>
                <w:lang w:val="en-US" w:eastAsia="en-US"/>
              </w:rPr>
            </w:pPr>
            <w:r w:rsidRPr="00E9626D">
              <w:rPr>
                <w:rFonts w:ascii="Tahoma" w:hAnsi="Tahoma" w:cs="Tahoma"/>
                <w:b/>
                <w:bCs/>
                <w:color w:val="000000" w:themeColor="text1"/>
                <w:sz w:val="22"/>
                <w:szCs w:val="22"/>
                <w:lang w:val="en-US"/>
              </w:rPr>
              <w:t>06M</w:t>
            </w:r>
            <w:r w:rsidRPr="00E9626D">
              <w:rPr>
                <w:rFonts w:ascii="Tahoma" w:hAnsi="Tahoma" w:cs="Tahoma"/>
                <w:b/>
                <w:bCs/>
                <w:color w:val="000000" w:themeColor="text1"/>
                <w:sz w:val="22"/>
                <w:szCs w:val="22"/>
              </w:rPr>
              <w:t xml:space="preserve"> 2017</w:t>
            </w:r>
          </w:p>
        </w:tc>
        <w:tc>
          <w:tcPr>
            <w:tcW w:w="2268" w:type="dxa"/>
            <w:tcBorders>
              <w:bottom w:val="single" w:sz="4" w:space="0" w:color="auto"/>
            </w:tcBorders>
            <w:shd w:val="clear" w:color="auto" w:fill="D9D9D9"/>
            <w:vAlign w:val="center"/>
          </w:tcPr>
          <w:p w:rsidR="006040FE" w:rsidRPr="00E9626D" w:rsidRDefault="006040FE" w:rsidP="006040FE">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lang w:val="en-US"/>
              </w:rPr>
              <w:t>06</w:t>
            </w:r>
            <w:r w:rsidRPr="00E9626D">
              <w:rPr>
                <w:rFonts w:ascii="Tahoma" w:hAnsi="Tahoma" w:cs="Tahoma"/>
                <w:b/>
                <w:bCs/>
                <w:color w:val="000000" w:themeColor="text1"/>
                <w:sz w:val="22"/>
                <w:szCs w:val="22"/>
              </w:rPr>
              <w:t>M 2016</w:t>
            </w:r>
          </w:p>
        </w:tc>
        <w:tc>
          <w:tcPr>
            <w:tcW w:w="1588" w:type="dxa"/>
            <w:tcBorders>
              <w:bottom w:val="single" w:sz="4" w:space="0" w:color="auto"/>
            </w:tcBorders>
            <w:shd w:val="clear" w:color="auto" w:fill="D9D9D9"/>
            <w:vAlign w:val="center"/>
          </w:tcPr>
          <w:p w:rsidR="006040FE" w:rsidRPr="00E9626D" w:rsidRDefault="006040FE" w:rsidP="006040FE">
            <w:pPr>
              <w:jc w:val="center"/>
              <w:rPr>
                <w:rFonts w:ascii="Tahoma" w:hAnsi="Tahoma" w:cs="Tahoma"/>
                <w:b/>
                <w:bCs/>
                <w:color w:val="000000"/>
                <w:sz w:val="22"/>
                <w:szCs w:val="22"/>
              </w:rPr>
            </w:pPr>
            <w:r w:rsidRPr="00E9626D">
              <w:rPr>
                <w:rFonts w:ascii="Tahoma" w:hAnsi="Tahoma" w:cs="Tahoma"/>
                <w:b/>
                <w:bCs/>
                <w:color w:val="000000"/>
                <w:sz w:val="22"/>
                <w:szCs w:val="22"/>
              </w:rPr>
              <w:t>Δ</w:t>
            </w:r>
          </w:p>
        </w:tc>
      </w:tr>
      <w:tr w:rsidR="006B6147" w:rsidRPr="00E9626D" w:rsidTr="00463B14">
        <w:trPr>
          <w:trHeight w:hRule="exact" w:val="340"/>
        </w:trPr>
        <w:tc>
          <w:tcPr>
            <w:tcW w:w="4366" w:type="dxa"/>
            <w:shd w:val="clear" w:color="auto" w:fill="F2F2F2"/>
            <w:vAlign w:val="center"/>
          </w:tcPr>
          <w:p w:rsidR="006B6147" w:rsidRPr="00E9626D" w:rsidRDefault="006B6147" w:rsidP="006B6147">
            <w:pPr>
              <w:rPr>
                <w:rFonts w:ascii="Tahoma" w:hAnsi="Tahoma" w:cs="Tahoma"/>
                <w:color w:val="000000"/>
                <w:sz w:val="22"/>
                <w:lang w:val="en-US"/>
              </w:rPr>
            </w:pPr>
            <w:r w:rsidRPr="00E9626D">
              <w:rPr>
                <w:rFonts w:ascii="Tahoma" w:hAnsi="Tahoma" w:cs="Tahoma"/>
                <w:color w:val="000000"/>
                <w:sz w:val="22"/>
              </w:rPr>
              <w:t xml:space="preserve">Συνδρομητές </w:t>
            </w:r>
            <w:r w:rsidRPr="00E9626D">
              <w:rPr>
                <w:rFonts w:ascii="Tahoma" w:hAnsi="Tahoma" w:cs="Tahoma"/>
                <w:color w:val="000000"/>
                <w:sz w:val="22"/>
                <w:lang w:val="en-US"/>
              </w:rPr>
              <w:t>Broadband</w:t>
            </w:r>
            <w:r w:rsidRPr="00E9626D">
              <w:rPr>
                <w:rStyle w:val="a7"/>
                <w:rFonts w:ascii="Tahoma" w:hAnsi="Tahoma" w:cs="Tahoma"/>
                <w:color w:val="000000"/>
                <w:sz w:val="22"/>
              </w:rPr>
              <w:footnoteReference w:id="2"/>
            </w:r>
          </w:p>
          <w:p w:rsidR="00F0691B" w:rsidRPr="00E9626D" w:rsidRDefault="00F0691B" w:rsidP="006B6147">
            <w:pPr>
              <w:rPr>
                <w:rFonts w:ascii="Tahoma" w:hAnsi="Tahoma" w:cs="Tahoma"/>
                <w:color w:val="000000"/>
                <w:sz w:val="22"/>
                <w:lang w:val="en-US"/>
              </w:rPr>
            </w:pPr>
          </w:p>
          <w:p w:rsidR="00F0691B" w:rsidRPr="00E9626D" w:rsidRDefault="00F0691B" w:rsidP="006B6147">
            <w:pPr>
              <w:rPr>
                <w:rFonts w:ascii="Tahoma" w:hAnsi="Tahoma" w:cs="Tahoma"/>
                <w:color w:val="000000"/>
              </w:rPr>
            </w:pPr>
          </w:p>
        </w:tc>
        <w:tc>
          <w:tcPr>
            <w:tcW w:w="2268" w:type="dxa"/>
            <w:shd w:val="clear" w:color="auto" w:fill="F2F2F2"/>
            <w:vAlign w:val="center"/>
          </w:tcPr>
          <w:p w:rsidR="006B6147" w:rsidRPr="00E9626D" w:rsidRDefault="006B6147" w:rsidP="006B6147">
            <w:pPr>
              <w:jc w:val="center"/>
              <w:rPr>
                <w:rFonts w:ascii="Tahoma" w:hAnsi="Tahoma" w:cs="Tahoma"/>
                <w:color w:val="000000" w:themeColor="text1"/>
                <w:sz w:val="22"/>
                <w:szCs w:val="22"/>
              </w:rPr>
            </w:pPr>
            <w:r w:rsidRPr="00E9626D">
              <w:rPr>
                <w:rFonts w:ascii="Tahoma" w:hAnsi="Tahoma" w:cs="Tahoma"/>
                <w:color w:val="000000" w:themeColor="text1"/>
                <w:sz w:val="22"/>
                <w:szCs w:val="22"/>
              </w:rPr>
              <w:t>572.306</w:t>
            </w:r>
          </w:p>
        </w:tc>
        <w:tc>
          <w:tcPr>
            <w:tcW w:w="2268" w:type="dxa"/>
            <w:shd w:val="clear" w:color="auto" w:fill="F2F2F2"/>
            <w:vAlign w:val="center"/>
          </w:tcPr>
          <w:p w:rsidR="006B6147" w:rsidRPr="00E9626D" w:rsidRDefault="006B6147" w:rsidP="006B6147">
            <w:pPr>
              <w:jc w:val="center"/>
              <w:rPr>
                <w:rFonts w:ascii="Tahoma" w:hAnsi="Tahoma" w:cs="Tahoma"/>
                <w:color w:val="000000" w:themeColor="text1"/>
                <w:sz w:val="22"/>
                <w:szCs w:val="22"/>
              </w:rPr>
            </w:pPr>
            <w:r w:rsidRPr="00E9626D">
              <w:rPr>
                <w:rFonts w:ascii="Tahoma" w:hAnsi="Tahoma" w:cs="Tahoma"/>
                <w:color w:val="000000" w:themeColor="text1"/>
                <w:sz w:val="22"/>
                <w:szCs w:val="22"/>
              </w:rPr>
              <w:t>612.815</w:t>
            </w:r>
          </w:p>
        </w:tc>
        <w:tc>
          <w:tcPr>
            <w:tcW w:w="1588" w:type="dxa"/>
            <w:shd w:val="clear" w:color="auto" w:fill="F2F2F2"/>
            <w:vAlign w:val="center"/>
          </w:tcPr>
          <w:p w:rsidR="006B6147" w:rsidRPr="00E9626D" w:rsidRDefault="006B6147" w:rsidP="006B6147">
            <w:pPr>
              <w:jc w:val="center"/>
              <w:rPr>
                <w:rFonts w:ascii="Tahoma" w:hAnsi="Tahoma" w:cs="Tahoma"/>
                <w:color w:val="000000" w:themeColor="text1"/>
                <w:sz w:val="22"/>
                <w:szCs w:val="22"/>
              </w:rPr>
            </w:pPr>
            <w:r w:rsidRPr="00E9626D">
              <w:rPr>
                <w:rFonts w:ascii="Tahoma" w:hAnsi="Tahoma" w:cs="Tahoma"/>
                <w:color w:val="000000" w:themeColor="text1"/>
                <w:sz w:val="22"/>
                <w:szCs w:val="22"/>
              </w:rPr>
              <w:t>-6,6%</w:t>
            </w:r>
          </w:p>
        </w:tc>
      </w:tr>
      <w:tr w:rsidR="006B6147" w:rsidRPr="00E9626D" w:rsidTr="00463B14">
        <w:trPr>
          <w:trHeight w:hRule="exact" w:val="340"/>
        </w:trPr>
        <w:tc>
          <w:tcPr>
            <w:tcW w:w="4366" w:type="dxa"/>
            <w:shd w:val="clear" w:color="auto" w:fill="F2F2F2"/>
            <w:vAlign w:val="center"/>
          </w:tcPr>
          <w:p w:rsidR="006B6147" w:rsidRPr="00E9626D" w:rsidRDefault="006B6147" w:rsidP="006B6147">
            <w:pPr>
              <w:rPr>
                <w:rFonts w:ascii="Tahoma" w:hAnsi="Tahoma" w:cs="Tahoma"/>
                <w:bCs/>
                <w:color w:val="000000"/>
              </w:rPr>
            </w:pPr>
            <w:r w:rsidRPr="00E9626D">
              <w:rPr>
                <w:rFonts w:ascii="Tahoma" w:hAnsi="Tahoma" w:cs="Tahoma"/>
                <w:bCs/>
                <w:color w:val="000000"/>
                <w:sz w:val="22"/>
              </w:rPr>
              <w:t xml:space="preserve">Ενεργοί συνδρομητές </w:t>
            </w:r>
            <w:r w:rsidRPr="00E9626D">
              <w:rPr>
                <w:rFonts w:ascii="Tahoma" w:hAnsi="Tahoma" w:cs="Tahoma"/>
                <w:bCs/>
                <w:color w:val="000000"/>
                <w:sz w:val="22"/>
                <w:lang w:val="en-US"/>
              </w:rPr>
              <w:t>LLU</w:t>
            </w:r>
          </w:p>
        </w:tc>
        <w:tc>
          <w:tcPr>
            <w:tcW w:w="2268" w:type="dxa"/>
            <w:shd w:val="clear" w:color="auto" w:fill="F2F2F2"/>
            <w:noWrap/>
            <w:vAlign w:val="center"/>
          </w:tcPr>
          <w:p w:rsidR="006B6147" w:rsidRPr="00E9626D" w:rsidRDefault="006B6147" w:rsidP="006B6147">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557.106</w:t>
            </w:r>
          </w:p>
        </w:tc>
        <w:tc>
          <w:tcPr>
            <w:tcW w:w="2268" w:type="dxa"/>
            <w:shd w:val="clear" w:color="auto" w:fill="F2F2F2"/>
            <w:vAlign w:val="center"/>
          </w:tcPr>
          <w:p w:rsidR="006B6147" w:rsidRPr="00E9626D" w:rsidRDefault="006B6147" w:rsidP="006B6147">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596.743</w:t>
            </w:r>
          </w:p>
        </w:tc>
        <w:tc>
          <w:tcPr>
            <w:tcW w:w="1588" w:type="dxa"/>
            <w:shd w:val="clear" w:color="auto" w:fill="F2F2F2"/>
            <w:vAlign w:val="center"/>
          </w:tcPr>
          <w:p w:rsidR="006B6147" w:rsidRPr="00E9626D" w:rsidRDefault="006B6147" w:rsidP="006B6147">
            <w:pPr>
              <w:jc w:val="center"/>
              <w:rPr>
                <w:rFonts w:ascii="Tahoma" w:hAnsi="Tahoma" w:cs="Tahoma"/>
                <w:color w:val="000000" w:themeColor="text1"/>
                <w:sz w:val="22"/>
                <w:szCs w:val="22"/>
              </w:rPr>
            </w:pPr>
            <w:r w:rsidRPr="00E9626D">
              <w:rPr>
                <w:rFonts w:ascii="Tahoma" w:hAnsi="Tahoma" w:cs="Tahoma"/>
                <w:color w:val="000000" w:themeColor="text1"/>
                <w:sz w:val="22"/>
                <w:szCs w:val="22"/>
              </w:rPr>
              <w:t>-6,6%</w:t>
            </w:r>
          </w:p>
        </w:tc>
      </w:tr>
      <w:tr w:rsidR="006B6147" w:rsidRPr="00E9626D" w:rsidTr="00463B14">
        <w:trPr>
          <w:trHeight w:hRule="exact" w:val="340"/>
        </w:trPr>
        <w:tc>
          <w:tcPr>
            <w:tcW w:w="4366" w:type="dxa"/>
            <w:shd w:val="clear" w:color="auto" w:fill="F2F2F2"/>
            <w:vAlign w:val="center"/>
          </w:tcPr>
          <w:p w:rsidR="006B6147" w:rsidRPr="00E9626D" w:rsidRDefault="006B6147" w:rsidP="006B6147">
            <w:pPr>
              <w:rPr>
                <w:rFonts w:ascii="Tahoma" w:hAnsi="Tahoma" w:cs="Tahoma"/>
                <w:color w:val="000000"/>
              </w:rPr>
            </w:pPr>
            <w:r w:rsidRPr="00E9626D">
              <w:rPr>
                <w:rFonts w:ascii="Tahoma" w:hAnsi="Tahoma" w:cs="Tahoma"/>
                <w:color w:val="000000"/>
                <w:sz w:val="22"/>
              </w:rPr>
              <w:t xml:space="preserve">Ποσοστό </w:t>
            </w:r>
            <w:r w:rsidRPr="00E9626D">
              <w:rPr>
                <w:rFonts w:ascii="Tahoma" w:hAnsi="Tahoma" w:cs="Tahoma"/>
                <w:color w:val="000000"/>
                <w:sz w:val="22"/>
                <w:lang w:val="en-US"/>
              </w:rPr>
              <w:t>LLU</w:t>
            </w:r>
          </w:p>
        </w:tc>
        <w:tc>
          <w:tcPr>
            <w:tcW w:w="2268" w:type="dxa"/>
            <w:shd w:val="clear" w:color="auto" w:fill="F2F2F2"/>
            <w:vAlign w:val="center"/>
          </w:tcPr>
          <w:p w:rsidR="006B6147" w:rsidRPr="00E9626D" w:rsidRDefault="006B6147" w:rsidP="006B6147">
            <w:pPr>
              <w:jc w:val="center"/>
              <w:rPr>
                <w:rFonts w:ascii="Tahoma" w:hAnsi="Tahoma" w:cs="Tahoma"/>
                <w:color w:val="000000" w:themeColor="text1"/>
                <w:sz w:val="22"/>
                <w:szCs w:val="22"/>
              </w:rPr>
            </w:pPr>
            <w:r w:rsidRPr="00E9626D">
              <w:rPr>
                <w:rFonts w:ascii="Tahoma" w:hAnsi="Tahoma" w:cs="Tahoma"/>
                <w:color w:val="000000" w:themeColor="text1"/>
                <w:sz w:val="22"/>
                <w:szCs w:val="22"/>
              </w:rPr>
              <w:t>97,0%</w:t>
            </w:r>
          </w:p>
        </w:tc>
        <w:tc>
          <w:tcPr>
            <w:tcW w:w="2268" w:type="dxa"/>
            <w:shd w:val="clear" w:color="auto" w:fill="F2F2F2"/>
            <w:vAlign w:val="center"/>
          </w:tcPr>
          <w:p w:rsidR="006B6147" w:rsidRPr="00E9626D" w:rsidRDefault="006B6147" w:rsidP="006B6147">
            <w:pPr>
              <w:jc w:val="center"/>
              <w:rPr>
                <w:rFonts w:ascii="Tahoma" w:hAnsi="Tahoma" w:cs="Tahoma"/>
                <w:color w:val="000000" w:themeColor="text1"/>
                <w:sz w:val="22"/>
                <w:szCs w:val="22"/>
              </w:rPr>
            </w:pPr>
            <w:r w:rsidRPr="00E9626D">
              <w:rPr>
                <w:rFonts w:ascii="Tahoma" w:hAnsi="Tahoma" w:cs="Tahoma"/>
                <w:color w:val="000000" w:themeColor="text1"/>
                <w:sz w:val="22"/>
                <w:szCs w:val="22"/>
              </w:rPr>
              <w:t>97,4%</w:t>
            </w:r>
          </w:p>
        </w:tc>
        <w:tc>
          <w:tcPr>
            <w:tcW w:w="1588" w:type="dxa"/>
            <w:shd w:val="clear" w:color="auto" w:fill="F2F2F2"/>
            <w:vAlign w:val="center"/>
          </w:tcPr>
          <w:p w:rsidR="006B6147" w:rsidRPr="00E9626D" w:rsidRDefault="006B6147" w:rsidP="00854DF4">
            <w:pPr>
              <w:jc w:val="center"/>
              <w:rPr>
                <w:rFonts w:ascii="Tahoma" w:hAnsi="Tahoma" w:cs="Tahoma"/>
                <w:color w:val="000000" w:themeColor="text1"/>
                <w:sz w:val="22"/>
                <w:szCs w:val="22"/>
              </w:rPr>
            </w:pPr>
            <w:r w:rsidRPr="00E9626D">
              <w:rPr>
                <w:rFonts w:ascii="Tahoma" w:hAnsi="Tahoma" w:cs="Tahoma"/>
                <w:color w:val="000000" w:themeColor="text1"/>
                <w:sz w:val="22"/>
                <w:szCs w:val="22"/>
              </w:rPr>
              <w:t>-0,</w:t>
            </w:r>
            <w:r w:rsidR="00854DF4" w:rsidRPr="00E9626D">
              <w:rPr>
                <w:rFonts w:ascii="Tahoma" w:hAnsi="Tahoma" w:cs="Tahoma"/>
                <w:color w:val="000000" w:themeColor="text1"/>
                <w:sz w:val="22"/>
                <w:szCs w:val="22"/>
              </w:rPr>
              <w:t>4</w:t>
            </w:r>
            <w:r w:rsidRPr="00E9626D">
              <w:rPr>
                <w:rFonts w:ascii="Tahoma" w:hAnsi="Tahoma" w:cs="Tahoma"/>
                <w:color w:val="000000" w:themeColor="text1"/>
                <w:sz w:val="22"/>
                <w:szCs w:val="22"/>
              </w:rPr>
              <w:t>π.μ.</w:t>
            </w:r>
          </w:p>
        </w:tc>
      </w:tr>
      <w:tr w:rsidR="0071333C" w:rsidRPr="00E9626D" w:rsidTr="00463B14">
        <w:trPr>
          <w:trHeight w:hRule="exact" w:val="340"/>
        </w:trPr>
        <w:tc>
          <w:tcPr>
            <w:tcW w:w="4366" w:type="dxa"/>
            <w:shd w:val="clear" w:color="auto" w:fill="F2F2F2"/>
            <w:vAlign w:val="center"/>
          </w:tcPr>
          <w:p w:rsidR="0071333C" w:rsidRPr="00E9626D" w:rsidRDefault="0071333C" w:rsidP="0071333C">
            <w:pPr>
              <w:rPr>
                <w:rFonts w:ascii="Tahoma" w:hAnsi="Tahoma" w:cs="Tahoma"/>
                <w:color w:val="000000"/>
              </w:rPr>
            </w:pPr>
            <w:r w:rsidRPr="00E9626D">
              <w:rPr>
                <w:rFonts w:ascii="Tahoma" w:hAnsi="Tahoma" w:cs="Tahoma"/>
                <w:color w:val="000000"/>
                <w:sz w:val="22"/>
              </w:rPr>
              <w:t>Συνολικό μερίδιο αγοράς LLU</w:t>
            </w:r>
          </w:p>
        </w:tc>
        <w:tc>
          <w:tcPr>
            <w:tcW w:w="2268" w:type="dxa"/>
            <w:shd w:val="clear" w:color="auto" w:fill="F2F2F2"/>
            <w:noWrap/>
            <w:vAlign w:val="center"/>
          </w:tcPr>
          <w:p w:rsidR="0071333C" w:rsidRPr="00E9626D" w:rsidRDefault="00EB35FC" w:rsidP="0071333C">
            <w:pPr>
              <w:jc w:val="center"/>
              <w:rPr>
                <w:rFonts w:ascii="Tahoma" w:hAnsi="Tahoma" w:cs="Tahoma"/>
                <w:color w:val="000000" w:themeColor="text1"/>
                <w:sz w:val="22"/>
                <w:szCs w:val="22"/>
                <w:lang w:val="en-US"/>
              </w:rPr>
            </w:pPr>
            <w:r w:rsidRPr="00E9626D">
              <w:rPr>
                <w:rFonts w:ascii="Tahoma" w:hAnsi="Tahoma" w:cs="Tahoma"/>
                <w:color w:val="000000" w:themeColor="text1"/>
                <w:sz w:val="22"/>
                <w:szCs w:val="22"/>
                <w:lang w:val="en-US"/>
              </w:rPr>
              <w:t>26,5%</w:t>
            </w:r>
          </w:p>
        </w:tc>
        <w:tc>
          <w:tcPr>
            <w:tcW w:w="2268" w:type="dxa"/>
            <w:shd w:val="clear" w:color="auto" w:fill="F2F2F2"/>
            <w:vAlign w:val="center"/>
          </w:tcPr>
          <w:p w:rsidR="0071333C" w:rsidRPr="00E9626D" w:rsidRDefault="00EB35FC" w:rsidP="0071333C">
            <w:pPr>
              <w:jc w:val="center"/>
              <w:rPr>
                <w:rFonts w:ascii="Tahoma" w:hAnsi="Tahoma" w:cs="Tahoma"/>
                <w:color w:val="000000" w:themeColor="text1"/>
                <w:sz w:val="22"/>
                <w:szCs w:val="22"/>
                <w:lang w:val="en-US"/>
              </w:rPr>
            </w:pPr>
            <w:r w:rsidRPr="00E9626D">
              <w:rPr>
                <w:rFonts w:ascii="Tahoma" w:hAnsi="Tahoma" w:cs="Tahoma"/>
                <w:color w:val="000000" w:themeColor="text1"/>
                <w:sz w:val="22"/>
                <w:szCs w:val="22"/>
                <w:lang w:val="en-US"/>
              </w:rPr>
              <w:t>29%</w:t>
            </w:r>
          </w:p>
        </w:tc>
        <w:tc>
          <w:tcPr>
            <w:tcW w:w="1588" w:type="dxa"/>
            <w:shd w:val="clear" w:color="auto" w:fill="F2F2F2"/>
            <w:vAlign w:val="center"/>
          </w:tcPr>
          <w:p w:rsidR="0071333C" w:rsidRPr="00E9626D" w:rsidRDefault="00EB35FC" w:rsidP="0071333C">
            <w:pPr>
              <w:jc w:val="center"/>
              <w:rPr>
                <w:rFonts w:ascii="Tahoma" w:hAnsi="Tahoma" w:cs="Tahoma"/>
                <w:color w:val="000000" w:themeColor="text1"/>
                <w:sz w:val="22"/>
                <w:szCs w:val="22"/>
                <w:lang w:val="en-US"/>
              </w:rPr>
            </w:pPr>
            <w:r w:rsidRPr="00E9626D">
              <w:rPr>
                <w:rFonts w:ascii="Tahoma" w:hAnsi="Tahoma" w:cs="Tahoma"/>
                <w:color w:val="000000" w:themeColor="text1"/>
                <w:sz w:val="22"/>
                <w:szCs w:val="22"/>
                <w:lang w:val="en-US"/>
              </w:rPr>
              <w:t>-2,5%</w:t>
            </w:r>
          </w:p>
        </w:tc>
      </w:tr>
    </w:tbl>
    <w:p w:rsidR="007B1A1E" w:rsidRPr="00E9626D" w:rsidRDefault="007B1A1E" w:rsidP="008273A8">
      <w:pPr>
        <w:jc w:val="both"/>
        <w:rPr>
          <w:rFonts w:ascii="Tahoma" w:hAnsi="Tahoma" w:cs="Tahoma"/>
          <w:highlight w:val="yellow"/>
        </w:rPr>
      </w:pPr>
    </w:p>
    <w:p w:rsidR="00DA1B17" w:rsidRPr="00E9626D" w:rsidRDefault="00DA1B17" w:rsidP="00DD3F9D">
      <w:pPr>
        <w:jc w:val="both"/>
        <w:rPr>
          <w:rFonts w:ascii="Tahoma" w:hAnsi="Tahoma" w:cs="Tahoma"/>
          <w:b/>
          <w:bCs/>
          <w:sz w:val="32"/>
          <w:szCs w:val="32"/>
        </w:rPr>
      </w:pPr>
      <w:r w:rsidRPr="00E9626D">
        <w:rPr>
          <w:rFonts w:ascii="Tahoma" w:hAnsi="Tahoma" w:cs="Tahoma"/>
          <w:b/>
          <w:bCs/>
          <w:sz w:val="32"/>
          <w:szCs w:val="32"/>
        </w:rPr>
        <w:t>Υπηρεσίες Συνδρομητικής Τηλεόρασης</w:t>
      </w:r>
    </w:p>
    <w:p w:rsidR="00410A03" w:rsidRPr="00E9626D" w:rsidRDefault="00410A03" w:rsidP="00DD3F9D">
      <w:pPr>
        <w:jc w:val="both"/>
        <w:rPr>
          <w:rFonts w:ascii="Tahoma" w:hAnsi="Tahoma" w:cs="Tahoma"/>
          <w:b/>
          <w:bCs/>
          <w:sz w:val="32"/>
          <w:szCs w:val="32"/>
        </w:rPr>
      </w:pPr>
    </w:p>
    <w:p w:rsidR="00934437" w:rsidRPr="00E9626D" w:rsidRDefault="00DA1B17" w:rsidP="00DD3F9D">
      <w:pPr>
        <w:tabs>
          <w:tab w:val="left" w:pos="142"/>
        </w:tabs>
        <w:jc w:val="both"/>
        <w:rPr>
          <w:rFonts w:ascii="Tahoma" w:hAnsi="Tahoma" w:cs="Tahoma"/>
        </w:rPr>
      </w:pPr>
      <w:r w:rsidRPr="00E9626D">
        <w:rPr>
          <w:rFonts w:ascii="Tahoma" w:hAnsi="Tahoma" w:cs="Tahoma"/>
        </w:rPr>
        <w:t>Στο</w:t>
      </w:r>
      <w:r w:rsidR="00433567" w:rsidRPr="00E9626D">
        <w:rPr>
          <w:rFonts w:ascii="Tahoma" w:hAnsi="Tahoma" w:cs="Tahoma"/>
        </w:rPr>
        <w:t xml:space="preserve"> </w:t>
      </w:r>
      <w:r w:rsidR="0077587A" w:rsidRPr="00E9626D">
        <w:rPr>
          <w:rFonts w:ascii="Tahoma" w:hAnsi="Tahoma" w:cs="Tahoma"/>
        </w:rPr>
        <w:t>τέλ</w:t>
      </w:r>
      <w:r w:rsidR="00110E66" w:rsidRPr="00E9626D">
        <w:rPr>
          <w:rFonts w:ascii="Tahoma" w:hAnsi="Tahoma" w:cs="Tahoma"/>
        </w:rPr>
        <w:t>ος</w:t>
      </w:r>
      <w:r w:rsidRPr="00E9626D">
        <w:rPr>
          <w:rFonts w:ascii="Tahoma" w:hAnsi="Tahoma" w:cs="Tahoma"/>
        </w:rPr>
        <w:t xml:space="preserve"> του </w:t>
      </w:r>
      <w:r w:rsidR="00F93743" w:rsidRPr="00E9626D">
        <w:rPr>
          <w:rFonts w:ascii="Tahoma" w:hAnsi="Tahoma" w:cs="Tahoma"/>
        </w:rPr>
        <w:t>1</w:t>
      </w:r>
      <w:r w:rsidR="00F93743" w:rsidRPr="00E9626D">
        <w:rPr>
          <w:rFonts w:ascii="Tahoma" w:hAnsi="Tahoma" w:cs="Tahoma"/>
          <w:vertAlign w:val="superscript"/>
        </w:rPr>
        <w:t>ου</w:t>
      </w:r>
      <w:r w:rsidR="00F93743" w:rsidRPr="00E9626D">
        <w:rPr>
          <w:rFonts w:ascii="Tahoma" w:hAnsi="Tahoma" w:cs="Tahoma"/>
        </w:rPr>
        <w:t xml:space="preserve"> εξαμήνου του 2017</w:t>
      </w:r>
      <w:r w:rsidRPr="00E9626D">
        <w:rPr>
          <w:rFonts w:ascii="Tahoma" w:hAnsi="Tahoma" w:cs="Tahoma"/>
        </w:rPr>
        <w:t xml:space="preserve">, </w:t>
      </w:r>
      <w:r w:rsidR="00064773" w:rsidRPr="00E9626D">
        <w:rPr>
          <w:rFonts w:ascii="Tahoma" w:hAnsi="Tahoma" w:cs="Tahoma"/>
        </w:rPr>
        <w:t xml:space="preserve">η συνδρομητική βάση </w:t>
      </w:r>
      <w:r w:rsidR="00064773" w:rsidRPr="00E9626D">
        <w:rPr>
          <w:rFonts w:ascii="Tahoma" w:hAnsi="Tahoma" w:cs="Tahoma"/>
          <w:lang w:val="en-US"/>
        </w:rPr>
        <w:t>Pay</w:t>
      </w:r>
      <w:r w:rsidR="00064773" w:rsidRPr="00E9626D">
        <w:rPr>
          <w:rFonts w:ascii="Tahoma" w:hAnsi="Tahoma" w:cs="Tahoma"/>
        </w:rPr>
        <w:t xml:space="preserve"> </w:t>
      </w:r>
      <w:r w:rsidR="00064773" w:rsidRPr="00E9626D">
        <w:rPr>
          <w:rFonts w:ascii="Tahoma" w:hAnsi="Tahoma" w:cs="Tahoma"/>
          <w:lang w:val="en-US"/>
        </w:rPr>
        <w:t>TV</w:t>
      </w:r>
      <w:r w:rsidR="00064773" w:rsidRPr="00E9626D">
        <w:rPr>
          <w:rFonts w:ascii="Tahoma" w:hAnsi="Tahoma" w:cs="Tahoma"/>
        </w:rPr>
        <w:t xml:space="preserve"> έκλεισε στους </w:t>
      </w:r>
      <w:r w:rsidR="00F93743" w:rsidRPr="00E9626D">
        <w:rPr>
          <w:rFonts w:ascii="Tahoma" w:hAnsi="Tahoma" w:cs="Tahoma"/>
        </w:rPr>
        <w:t>423,3</w:t>
      </w:r>
      <w:r w:rsidR="00064773" w:rsidRPr="00E9626D">
        <w:rPr>
          <w:rFonts w:ascii="Tahoma" w:hAnsi="Tahoma" w:cs="Tahoma"/>
        </w:rPr>
        <w:t xml:space="preserve"> χιλιάδες συνδρομητές</w:t>
      </w:r>
      <w:r w:rsidR="007E354D" w:rsidRPr="00E9626D">
        <w:rPr>
          <w:rFonts w:ascii="Tahoma" w:hAnsi="Tahoma" w:cs="Tahoma"/>
        </w:rPr>
        <w:t>.</w:t>
      </w:r>
    </w:p>
    <w:p w:rsidR="00F0691B" w:rsidRPr="00E9626D" w:rsidRDefault="00F0691B" w:rsidP="00DD3F9D">
      <w:pPr>
        <w:tabs>
          <w:tab w:val="left" w:pos="142"/>
        </w:tabs>
        <w:jc w:val="both"/>
        <w:rPr>
          <w:rFonts w:ascii="Tahoma" w:hAnsi="Tahoma" w:cs="Tahoma"/>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6"/>
        <w:gridCol w:w="2268"/>
        <w:gridCol w:w="2268"/>
        <w:gridCol w:w="1588"/>
      </w:tblGrid>
      <w:tr w:rsidR="00F0691B" w:rsidRPr="00E9626D" w:rsidTr="00463B14">
        <w:trPr>
          <w:trHeight w:hRule="exact" w:val="347"/>
        </w:trPr>
        <w:tc>
          <w:tcPr>
            <w:tcW w:w="4366" w:type="dxa"/>
            <w:tcBorders>
              <w:bottom w:val="single" w:sz="4" w:space="0" w:color="auto"/>
            </w:tcBorders>
            <w:shd w:val="clear" w:color="auto" w:fill="D9D9D9"/>
            <w:vAlign w:val="center"/>
          </w:tcPr>
          <w:p w:rsidR="00F0691B" w:rsidRPr="00E9626D" w:rsidRDefault="00F0691B" w:rsidP="005D10EB">
            <w:pPr>
              <w:jc w:val="center"/>
              <w:rPr>
                <w:rFonts w:ascii="Tahoma" w:hAnsi="Tahoma" w:cs="Tahoma"/>
                <w:b/>
                <w:bCs/>
                <w:color w:val="000000"/>
              </w:rPr>
            </w:pPr>
          </w:p>
        </w:tc>
        <w:tc>
          <w:tcPr>
            <w:tcW w:w="2268" w:type="dxa"/>
            <w:tcBorders>
              <w:bottom w:val="single" w:sz="4" w:space="0" w:color="auto"/>
            </w:tcBorders>
            <w:shd w:val="clear" w:color="auto" w:fill="D9D9D9"/>
            <w:vAlign w:val="center"/>
          </w:tcPr>
          <w:p w:rsidR="00F0691B" w:rsidRPr="00E9626D" w:rsidRDefault="00F0691B" w:rsidP="005D10EB">
            <w:pPr>
              <w:jc w:val="center"/>
              <w:rPr>
                <w:rFonts w:ascii="Tahoma" w:hAnsi="Tahoma" w:cs="Tahoma"/>
                <w:b/>
                <w:bCs/>
                <w:color w:val="000000" w:themeColor="text1"/>
                <w:sz w:val="22"/>
                <w:szCs w:val="22"/>
                <w:lang w:val="en-US" w:eastAsia="en-US"/>
              </w:rPr>
            </w:pPr>
            <w:r w:rsidRPr="00E9626D">
              <w:rPr>
                <w:rFonts w:ascii="Tahoma" w:hAnsi="Tahoma" w:cs="Tahoma"/>
                <w:b/>
                <w:bCs/>
                <w:color w:val="000000" w:themeColor="text1"/>
                <w:sz w:val="22"/>
                <w:szCs w:val="22"/>
                <w:lang w:val="en-US"/>
              </w:rPr>
              <w:t>06M</w:t>
            </w:r>
            <w:r w:rsidRPr="00E9626D">
              <w:rPr>
                <w:rFonts w:ascii="Tahoma" w:hAnsi="Tahoma" w:cs="Tahoma"/>
                <w:b/>
                <w:bCs/>
                <w:color w:val="000000" w:themeColor="text1"/>
                <w:sz w:val="22"/>
                <w:szCs w:val="22"/>
              </w:rPr>
              <w:t xml:space="preserve"> 2017</w:t>
            </w:r>
          </w:p>
        </w:tc>
        <w:tc>
          <w:tcPr>
            <w:tcW w:w="2268" w:type="dxa"/>
            <w:tcBorders>
              <w:bottom w:val="single" w:sz="4" w:space="0" w:color="auto"/>
            </w:tcBorders>
            <w:shd w:val="clear" w:color="auto" w:fill="D9D9D9"/>
            <w:vAlign w:val="center"/>
          </w:tcPr>
          <w:p w:rsidR="00F0691B" w:rsidRPr="00E9626D" w:rsidRDefault="00F0691B" w:rsidP="005D10EB">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lang w:val="en-US"/>
              </w:rPr>
              <w:t>06</w:t>
            </w:r>
            <w:r w:rsidRPr="00E9626D">
              <w:rPr>
                <w:rFonts w:ascii="Tahoma" w:hAnsi="Tahoma" w:cs="Tahoma"/>
                <w:b/>
                <w:bCs/>
                <w:color w:val="000000" w:themeColor="text1"/>
                <w:sz w:val="22"/>
                <w:szCs w:val="22"/>
              </w:rPr>
              <w:t>M 2016</w:t>
            </w:r>
          </w:p>
        </w:tc>
        <w:tc>
          <w:tcPr>
            <w:tcW w:w="1588" w:type="dxa"/>
            <w:tcBorders>
              <w:bottom w:val="single" w:sz="4" w:space="0" w:color="auto"/>
            </w:tcBorders>
            <w:shd w:val="clear" w:color="auto" w:fill="D9D9D9"/>
            <w:vAlign w:val="center"/>
          </w:tcPr>
          <w:p w:rsidR="00F0691B" w:rsidRPr="00E9626D" w:rsidRDefault="00F0691B" w:rsidP="005D10EB">
            <w:pPr>
              <w:jc w:val="center"/>
              <w:rPr>
                <w:rFonts w:ascii="Tahoma" w:hAnsi="Tahoma" w:cs="Tahoma"/>
                <w:b/>
                <w:bCs/>
                <w:color w:val="000000"/>
                <w:sz w:val="22"/>
                <w:szCs w:val="22"/>
              </w:rPr>
            </w:pPr>
            <w:r w:rsidRPr="00E9626D">
              <w:rPr>
                <w:rFonts w:ascii="Tahoma" w:hAnsi="Tahoma" w:cs="Tahoma"/>
                <w:b/>
                <w:bCs/>
                <w:color w:val="000000"/>
                <w:sz w:val="22"/>
                <w:szCs w:val="22"/>
              </w:rPr>
              <w:t>Δ</w:t>
            </w:r>
          </w:p>
        </w:tc>
      </w:tr>
      <w:tr w:rsidR="00F0691B" w:rsidRPr="00E9626D" w:rsidTr="00463B14">
        <w:trPr>
          <w:trHeight w:hRule="exact" w:val="347"/>
        </w:trPr>
        <w:tc>
          <w:tcPr>
            <w:tcW w:w="4366" w:type="dxa"/>
            <w:shd w:val="clear" w:color="auto" w:fill="F2F2F2"/>
            <w:vAlign w:val="center"/>
          </w:tcPr>
          <w:p w:rsidR="00F0691B" w:rsidRPr="00E9626D" w:rsidRDefault="00F0691B" w:rsidP="005D10EB">
            <w:pPr>
              <w:rPr>
                <w:rFonts w:ascii="Tahoma" w:hAnsi="Tahoma" w:cs="Tahoma"/>
                <w:color w:val="000000"/>
              </w:rPr>
            </w:pPr>
            <w:r w:rsidRPr="00E9626D">
              <w:rPr>
                <w:rFonts w:ascii="Tahoma" w:hAnsi="Tahoma" w:cs="Tahoma"/>
                <w:color w:val="000000"/>
                <w:sz w:val="22"/>
              </w:rPr>
              <w:t xml:space="preserve">Συνδρομητές </w:t>
            </w:r>
            <w:r w:rsidRPr="00E9626D">
              <w:rPr>
                <w:rFonts w:ascii="Tahoma" w:hAnsi="Tahoma" w:cs="Tahoma"/>
                <w:color w:val="000000"/>
                <w:sz w:val="22"/>
                <w:lang w:val="en-US"/>
              </w:rPr>
              <w:t>PayTV</w:t>
            </w:r>
            <w:r w:rsidRPr="00E9626D">
              <w:rPr>
                <w:rFonts w:ascii="Tahoma" w:hAnsi="Tahoma" w:cs="Tahoma"/>
                <w:color w:val="000000"/>
                <w:sz w:val="22"/>
              </w:rPr>
              <w:t xml:space="preserve"> Ελλάδα</w:t>
            </w:r>
          </w:p>
        </w:tc>
        <w:tc>
          <w:tcPr>
            <w:tcW w:w="2268" w:type="dxa"/>
            <w:shd w:val="clear" w:color="auto" w:fill="F2F2F2"/>
            <w:noWrap/>
            <w:vAlign w:val="center"/>
          </w:tcPr>
          <w:p w:rsidR="00F0691B" w:rsidRPr="00E9626D" w:rsidRDefault="00F0691B" w:rsidP="005D10EB">
            <w:pPr>
              <w:jc w:val="center"/>
              <w:rPr>
                <w:rFonts w:ascii="Tahoma" w:hAnsi="Tahoma" w:cs="Tahoma"/>
                <w:color w:val="000000" w:themeColor="text1"/>
                <w:sz w:val="22"/>
                <w:szCs w:val="22"/>
              </w:rPr>
            </w:pPr>
            <w:r w:rsidRPr="00E9626D">
              <w:rPr>
                <w:rFonts w:ascii="Tahoma" w:hAnsi="Tahoma" w:cs="Tahoma"/>
                <w:color w:val="000000" w:themeColor="text1"/>
                <w:sz w:val="22"/>
                <w:szCs w:val="22"/>
              </w:rPr>
              <w:t>423.279</w:t>
            </w:r>
          </w:p>
        </w:tc>
        <w:tc>
          <w:tcPr>
            <w:tcW w:w="2268" w:type="dxa"/>
            <w:shd w:val="clear" w:color="auto" w:fill="F2F2F2"/>
            <w:vAlign w:val="center"/>
          </w:tcPr>
          <w:p w:rsidR="00F0691B" w:rsidRPr="00E9626D" w:rsidRDefault="00F0691B" w:rsidP="005D10EB">
            <w:pPr>
              <w:jc w:val="center"/>
              <w:rPr>
                <w:rFonts w:ascii="Tahoma" w:hAnsi="Tahoma" w:cs="Tahoma"/>
                <w:color w:val="000000" w:themeColor="text1"/>
                <w:sz w:val="22"/>
                <w:szCs w:val="22"/>
              </w:rPr>
            </w:pPr>
            <w:r w:rsidRPr="00E9626D">
              <w:rPr>
                <w:rFonts w:ascii="Tahoma" w:hAnsi="Tahoma" w:cs="Tahoma"/>
                <w:color w:val="000000" w:themeColor="text1"/>
                <w:sz w:val="22"/>
                <w:szCs w:val="22"/>
              </w:rPr>
              <w:t>460.252</w:t>
            </w:r>
          </w:p>
        </w:tc>
        <w:tc>
          <w:tcPr>
            <w:tcW w:w="1588" w:type="dxa"/>
            <w:shd w:val="clear" w:color="auto" w:fill="F2F2F2"/>
            <w:vAlign w:val="center"/>
          </w:tcPr>
          <w:p w:rsidR="00F0691B" w:rsidRPr="00E9626D" w:rsidRDefault="00F0691B" w:rsidP="005D10EB">
            <w:pPr>
              <w:jc w:val="center"/>
              <w:rPr>
                <w:rFonts w:ascii="Tahoma" w:hAnsi="Tahoma" w:cs="Tahoma"/>
                <w:color w:val="000000" w:themeColor="text1"/>
                <w:sz w:val="22"/>
                <w:szCs w:val="22"/>
              </w:rPr>
            </w:pPr>
            <w:r w:rsidRPr="00E9626D">
              <w:rPr>
                <w:rFonts w:ascii="Tahoma" w:hAnsi="Tahoma" w:cs="Tahoma"/>
                <w:color w:val="000000" w:themeColor="text1"/>
                <w:sz w:val="22"/>
                <w:szCs w:val="22"/>
              </w:rPr>
              <w:t>-8,0%</w:t>
            </w:r>
          </w:p>
        </w:tc>
      </w:tr>
    </w:tbl>
    <w:p w:rsidR="007B1A1E" w:rsidRPr="00E9626D" w:rsidRDefault="007B1A1E" w:rsidP="00DD3F9D">
      <w:pPr>
        <w:tabs>
          <w:tab w:val="left" w:pos="142"/>
        </w:tabs>
        <w:jc w:val="both"/>
        <w:rPr>
          <w:rFonts w:ascii="Tahoma" w:hAnsi="Tahoma" w:cs="Tahoma"/>
        </w:rPr>
      </w:pPr>
    </w:p>
    <w:p w:rsidR="00DA1B17" w:rsidRPr="00E9626D" w:rsidRDefault="00DA1B17" w:rsidP="00DD3F9D">
      <w:pPr>
        <w:shd w:val="clear" w:color="auto" w:fill="595959"/>
        <w:outlineLvl w:val="0"/>
        <w:rPr>
          <w:rStyle w:val="11"/>
          <w:rFonts w:ascii="Tahoma" w:hAnsi="Tahoma" w:cs="Tahoma"/>
          <w:smallCaps w:val="0"/>
          <w:color w:val="FFFFFF"/>
          <w:sz w:val="36"/>
          <w:szCs w:val="36"/>
        </w:rPr>
      </w:pPr>
      <w:r w:rsidRPr="00E9626D">
        <w:rPr>
          <w:rStyle w:val="11"/>
          <w:rFonts w:ascii="Tahoma" w:hAnsi="Tahoma" w:cs="Tahoma"/>
          <w:color w:val="FFFFFF"/>
          <w:sz w:val="36"/>
          <w:szCs w:val="36"/>
        </w:rPr>
        <w:lastRenderedPageBreak/>
        <w:t>Οικονομικά Αποτελέσματα</w:t>
      </w:r>
    </w:p>
    <w:p w:rsidR="00A42ED0" w:rsidRPr="00E9626D" w:rsidRDefault="00A42ED0" w:rsidP="005B2BA7">
      <w:pPr>
        <w:autoSpaceDE w:val="0"/>
        <w:autoSpaceDN w:val="0"/>
        <w:adjustRightInd w:val="0"/>
        <w:jc w:val="both"/>
        <w:rPr>
          <w:rFonts w:ascii="Tahoma" w:hAnsi="Tahoma" w:cs="Tahoma"/>
        </w:rPr>
      </w:pPr>
    </w:p>
    <w:p w:rsidR="00A42ED0" w:rsidRPr="00E9626D" w:rsidRDefault="00A42ED0" w:rsidP="005B2BA7">
      <w:pPr>
        <w:autoSpaceDE w:val="0"/>
        <w:autoSpaceDN w:val="0"/>
        <w:adjustRightInd w:val="0"/>
        <w:jc w:val="both"/>
        <w:rPr>
          <w:rFonts w:ascii="Tahoma" w:hAnsi="Tahoma" w:cs="Tahoma"/>
        </w:rPr>
      </w:pPr>
      <w:r w:rsidRPr="00E9626D">
        <w:rPr>
          <w:rFonts w:ascii="Tahoma" w:hAnsi="Tahoma" w:cs="Tahoma"/>
        </w:rPr>
        <w:t xml:space="preserve">Τα ενοποιημένα ομαλοποιημένα συνολικά έσοδα για το </w:t>
      </w:r>
      <w:r w:rsidR="00F93743" w:rsidRPr="00E9626D">
        <w:rPr>
          <w:rFonts w:ascii="Tahoma" w:hAnsi="Tahoma" w:cs="Tahoma"/>
        </w:rPr>
        <w:t>1</w:t>
      </w:r>
      <w:r w:rsidR="00F93743" w:rsidRPr="00E9626D">
        <w:rPr>
          <w:rFonts w:ascii="Tahoma" w:hAnsi="Tahoma" w:cs="Tahoma"/>
          <w:vertAlign w:val="superscript"/>
        </w:rPr>
        <w:t>ο</w:t>
      </w:r>
      <w:r w:rsidR="00F93743" w:rsidRPr="00E9626D">
        <w:rPr>
          <w:rFonts w:ascii="Tahoma" w:hAnsi="Tahoma" w:cs="Tahoma"/>
        </w:rPr>
        <w:t xml:space="preserve"> εξάμηνο </w:t>
      </w:r>
      <w:r w:rsidRPr="00E9626D">
        <w:rPr>
          <w:rFonts w:ascii="Tahoma" w:hAnsi="Tahoma" w:cs="Tahoma"/>
        </w:rPr>
        <w:t>του 201</w:t>
      </w:r>
      <w:r w:rsidR="00F93743" w:rsidRPr="00E9626D">
        <w:rPr>
          <w:rFonts w:ascii="Tahoma" w:hAnsi="Tahoma" w:cs="Tahoma"/>
        </w:rPr>
        <w:t>7</w:t>
      </w:r>
      <w:r w:rsidRPr="00E9626D">
        <w:rPr>
          <w:rFonts w:ascii="Tahoma" w:hAnsi="Tahoma" w:cs="Tahoma"/>
        </w:rPr>
        <w:t>, ανήλθαν στα €</w:t>
      </w:r>
      <w:r w:rsidR="00577A7E" w:rsidRPr="00E9626D">
        <w:rPr>
          <w:rFonts w:ascii="Tahoma" w:hAnsi="Tahoma" w:cs="Tahoma"/>
        </w:rPr>
        <w:t>149,5</w:t>
      </w:r>
      <w:r w:rsidR="00315646">
        <w:rPr>
          <w:rFonts w:ascii="Tahoma" w:hAnsi="Tahoma" w:cs="Tahoma"/>
        </w:rPr>
        <w:t xml:space="preserve"> </w:t>
      </w:r>
      <w:r w:rsidRPr="00E9626D">
        <w:rPr>
          <w:rFonts w:ascii="Tahoma" w:hAnsi="Tahoma" w:cs="Tahoma"/>
        </w:rPr>
        <w:t>εκ</w:t>
      </w:r>
      <w:r w:rsidR="000514DD" w:rsidRPr="00E9626D">
        <w:rPr>
          <w:rFonts w:ascii="Tahoma" w:hAnsi="Tahoma" w:cs="Tahoma"/>
        </w:rPr>
        <w:t>ατ</w:t>
      </w:r>
      <w:r w:rsidRPr="00E9626D">
        <w:rPr>
          <w:rFonts w:ascii="Tahoma" w:hAnsi="Tahoma" w:cs="Tahoma"/>
        </w:rPr>
        <w:t xml:space="preserve">., παρουσιάζοντας μείωση σε σχέση με το </w:t>
      </w:r>
      <w:r w:rsidR="00577A7E" w:rsidRPr="00E9626D">
        <w:rPr>
          <w:rFonts w:ascii="Tahoma" w:hAnsi="Tahoma" w:cs="Tahoma"/>
        </w:rPr>
        <w:t>1</w:t>
      </w:r>
      <w:r w:rsidR="00577A7E" w:rsidRPr="00E9626D">
        <w:rPr>
          <w:rFonts w:ascii="Tahoma" w:hAnsi="Tahoma" w:cs="Tahoma"/>
          <w:vertAlign w:val="superscript"/>
        </w:rPr>
        <w:t>ο</w:t>
      </w:r>
      <w:r w:rsidR="00577A7E" w:rsidRPr="00E9626D">
        <w:rPr>
          <w:rFonts w:ascii="Tahoma" w:hAnsi="Tahoma" w:cs="Tahoma"/>
        </w:rPr>
        <w:t xml:space="preserve"> εξάμηνο του 2016,</w:t>
      </w:r>
      <w:r w:rsidRPr="00E9626D">
        <w:rPr>
          <w:rFonts w:ascii="Tahoma" w:hAnsi="Tahoma" w:cs="Tahoma"/>
        </w:rPr>
        <w:t xml:space="preserve"> εξαιτίας της μείωσης της αγοραστικής δύναμης</w:t>
      </w:r>
      <w:r w:rsidR="007E354D" w:rsidRPr="00E9626D">
        <w:rPr>
          <w:rFonts w:ascii="Tahoma" w:hAnsi="Tahoma" w:cs="Tahoma"/>
        </w:rPr>
        <w:t xml:space="preserve"> των καταναλωτών </w:t>
      </w:r>
      <w:r w:rsidRPr="00E9626D">
        <w:rPr>
          <w:rFonts w:ascii="Tahoma" w:hAnsi="Tahoma" w:cs="Tahoma"/>
        </w:rPr>
        <w:t>και της συντηρητικής προσέγγισης στην εμπορική μας πολιτική. Το έσοδο</w:t>
      </w:r>
      <w:r w:rsidR="00577A7E" w:rsidRPr="00E9626D">
        <w:rPr>
          <w:rFonts w:ascii="Tahoma" w:hAnsi="Tahoma" w:cs="Tahoma"/>
        </w:rPr>
        <w:t xml:space="preserve"> από διαφήμιση βελτιωμένο κατά 18</w:t>
      </w:r>
      <w:r w:rsidRPr="00E9626D">
        <w:rPr>
          <w:rFonts w:ascii="Tahoma" w:hAnsi="Tahoma" w:cs="Tahoma"/>
        </w:rPr>
        <w:t>,</w:t>
      </w:r>
      <w:r w:rsidR="00577A7E" w:rsidRPr="00E9626D">
        <w:rPr>
          <w:rFonts w:ascii="Tahoma" w:hAnsi="Tahoma" w:cs="Tahoma"/>
        </w:rPr>
        <w:t>1</w:t>
      </w:r>
      <w:r w:rsidRPr="00E9626D">
        <w:rPr>
          <w:rFonts w:ascii="Tahoma" w:hAnsi="Tahoma" w:cs="Tahoma"/>
        </w:rPr>
        <w:t xml:space="preserve">% ως αποτέλεσμα του διαρκώς αναβαθμιζόμενου περιεχομένου του τηλεοπτικού προγράμματος της </w:t>
      </w:r>
      <w:r w:rsidRPr="00E9626D">
        <w:rPr>
          <w:rFonts w:ascii="Tahoma" w:hAnsi="Tahoma" w:cs="Tahoma"/>
          <w:lang w:val="en-US"/>
        </w:rPr>
        <w:t>Nova</w:t>
      </w:r>
      <w:r w:rsidRPr="00E9626D">
        <w:rPr>
          <w:rFonts w:ascii="Tahoma" w:hAnsi="Tahoma" w:cs="Tahoma"/>
        </w:rPr>
        <w:t>.</w:t>
      </w:r>
      <w:r w:rsidR="00577A7E" w:rsidRPr="00E9626D">
        <w:rPr>
          <w:rFonts w:ascii="Tahoma" w:hAnsi="Tahoma" w:cs="Tahoma"/>
        </w:rPr>
        <w:t xml:space="preserve"> Αντίστοιχα, </w:t>
      </w:r>
      <w:r w:rsidR="00F0691B" w:rsidRPr="00E9626D">
        <w:rPr>
          <w:rFonts w:ascii="Tahoma" w:hAnsi="Tahoma" w:cs="Tahoma"/>
        </w:rPr>
        <w:t xml:space="preserve">αυξημένα παρουσιάζονται και τα έσοδα από τους Εταιρικούς πελάτες κατά </w:t>
      </w:r>
      <w:r w:rsidR="00577A7E" w:rsidRPr="00E9626D">
        <w:rPr>
          <w:rFonts w:ascii="Tahoma" w:hAnsi="Tahoma" w:cs="Tahoma"/>
        </w:rPr>
        <w:t>7,</w:t>
      </w:r>
      <w:r w:rsidR="00E435A5" w:rsidRPr="00E9626D">
        <w:rPr>
          <w:rFonts w:ascii="Tahoma" w:hAnsi="Tahoma" w:cs="Tahoma"/>
        </w:rPr>
        <w:t>0</w:t>
      </w:r>
      <w:r w:rsidR="00577A7E" w:rsidRPr="00E9626D">
        <w:rPr>
          <w:rFonts w:ascii="Tahoma" w:hAnsi="Tahoma" w:cs="Tahoma"/>
        </w:rPr>
        <w:t>%</w:t>
      </w:r>
      <w:r w:rsidR="00F0691B" w:rsidRPr="00E9626D">
        <w:rPr>
          <w:rFonts w:ascii="Tahoma" w:hAnsi="Tahoma" w:cs="Tahoma"/>
        </w:rPr>
        <w:t>.</w:t>
      </w:r>
    </w:p>
    <w:p w:rsidR="00796DD3" w:rsidRPr="00E9626D" w:rsidRDefault="00796DD3" w:rsidP="005B2BA7">
      <w:pPr>
        <w:autoSpaceDE w:val="0"/>
        <w:autoSpaceDN w:val="0"/>
        <w:adjustRightInd w:val="0"/>
        <w:jc w:val="both"/>
        <w:rPr>
          <w:rFonts w:ascii="Tahoma" w:hAnsi="Tahoma" w:cs="Tahoma"/>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2268"/>
        <w:gridCol w:w="2268"/>
        <w:gridCol w:w="1559"/>
      </w:tblGrid>
      <w:tr w:rsidR="00796DD3" w:rsidRPr="00E9626D" w:rsidTr="008F1CA5">
        <w:trPr>
          <w:trHeight w:hRule="exact" w:val="504"/>
        </w:trPr>
        <w:tc>
          <w:tcPr>
            <w:tcW w:w="4395" w:type="dxa"/>
            <w:tcBorders>
              <w:bottom w:val="single" w:sz="4" w:space="0" w:color="auto"/>
            </w:tcBorders>
            <w:shd w:val="clear" w:color="auto" w:fill="D9D9D9"/>
            <w:vAlign w:val="center"/>
          </w:tcPr>
          <w:p w:rsidR="00796DD3" w:rsidRPr="00E9626D" w:rsidRDefault="00796DD3" w:rsidP="008F1CA5">
            <w:pPr>
              <w:jc w:val="center"/>
              <w:rPr>
                <w:rFonts w:ascii="Tahoma" w:hAnsi="Tahoma" w:cs="Tahoma"/>
                <w:i/>
                <w:iCs/>
                <w:color w:val="000000"/>
                <w:sz w:val="22"/>
                <w:szCs w:val="22"/>
              </w:rPr>
            </w:pPr>
            <w:r w:rsidRPr="00E9626D">
              <w:rPr>
                <w:rFonts w:ascii="Tahoma" w:hAnsi="Tahoma" w:cs="Tahoma"/>
                <w:b/>
                <w:bCs/>
                <w:i/>
                <w:iCs/>
                <w:color w:val="000000"/>
                <w:sz w:val="22"/>
                <w:szCs w:val="22"/>
              </w:rPr>
              <w:t xml:space="preserve">Ανάλυση εσόδων </w:t>
            </w:r>
            <w:r w:rsidRPr="00E9626D">
              <w:rPr>
                <w:rFonts w:ascii="Tahoma" w:hAnsi="Tahoma" w:cs="Tahoma"/>
                <w:i/>
                <w:iCs/>
                <w:color w:val="000000"/>
                <w:sz w:val="22"/>
                <w:szCs w:val="22"/>
              </w:rPr>
              <w:t>(€ ‘000)</w:t>
            </w:r>
          </w:p>
        </w:tc>
        <w:tc>
          <w:tcPr>
            <w:tcW w:w="2268" w:type="dxa"/>
            <w:tcBorders>
              <w:bottom w:val="single" w:sz="4" w:space="0" w:color="auto"/>
            </w:tcBorders>
            <w:shd w:val="clear" w:color="auto" w:fill="D9D9D9"/>
            <w:vAlign w:val="center"/>
          </w:tcPr>
          <w:p w:rsidR="00796DD3" w:rsidRPr="00E9626D" w:rsidRDefault="00796DD3" w:rsidP="008F1CA5">
            <w:pPr>
              <w:jc w:val="center"/>
              <w:rPr>
                <w:rFonts w:ascii="Tahoma" w:hAnsi="Tahoma" w:cs="Tahoma"/>
                <w:b/>
                <w:bCs/>
                <w:color w:val="000000" w:themeColor="text1"/>
                <w:sz w:val="22"/>
                <w:szCs w:val="22"/>
                <w:lang w:eastAsia="en-US"/>
              </w:rPr>
            </w:pPr>
            <w:r w:rsidRPr="00E9626D">
              <w:rPr>
                <w:rFonts w:ascii="Tahoma" w:hAnsi="Tahoma" w:cs="Tahoma"/>
                <w:b/>
                <w:bCs/>
                <w:color w:val="000000" w:themeColor="text1"/>
                <w:sz w:val="22"/>
                <w:szCs w:val="22"/>
              </w:rPr>
              <w:t>06</w:t>
            </w:r>
            <w:r w:rsidRPr="00E9626D">
              <w:rPr>
                <w:rFonts w:ascii="Tahoma" w:hAnsi="Tahoma" w:cs="Tahoma"/>
                <w:b/>
                <w:bCs/>
                <w:color w:val="000000" w:themeColor="text1"/>
                <w:sz w:val="22"/>
                <w:szCs w:val="22"/>
                <w:lang w:val="en-US"/>
              </w:rPr>
              <w:t>M</w:t>
            </w:r>
            <w:r w:rsidRPr="00E9626D">
              <w:rPr>
                <w:rFonts w:ascii="Tahoma" w:hAnsi="Tahoma" w:cs="Tahoma"/>
                <w:b/>
                <w:bCs/>
                <w:color w:val="000000" w:themeColor="text1"/>
                <w:sz w:val="22"/>
                <w:szCs w:val="22"/>
              </w:rPr>
              <w:t xml:space="preserve"> 2017</w:t>
            </w:r>
          </w:p>
        </w:tc>
        <w:tc>
          <w:tcPr>
            <w:tcW w:w="2268" w:type="dxa"/>
            <w:tcBorders>
              <w:bottom w:val="single" w:sz="4" w:space="0" w:color="auto"/>
            </w:tcBorders>
            <w:shd w:val="clear" w:color="auto" w:fill="D9D9D9"/>
            <w:vAlign w:val="center"/>
          </w:tcPr>
          <w:p w:rsidR="00796DD3" w:rsidRPr="00E9626D" w:rsidRDefault="00796DD3" w:rsidP="008F1CA5">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rPr>
              <w:t>06M 2016</w:t>
            </w:r>
          </w:p>
        </w:tc>
        <w:tc>
          <w:tcPr>
            <w:tcW w:w="1559" w:type="dxa"/>
            <w:tcBorders>
              <w:bottom w:val="single" w:sz="4" w:space="0" w:color="auto"/>
            </w:tcBorders>
            <w:shd w:val="clear" w:color="auto" w:fill="D9D9D9"/>
            <w:vAlign w:val="center"/>
          </w:tcPr>
          <w:p w:rsidR="00796DD3" w:rsidRPr="00E9626D" w:rsidRDefault="00796DD3" w:rsidP="008F1CA5">
            <w:pPr>
              <w:jc w:val="center"/>
              <w:rPr>
                <w:rFonts w:ascii="Tahoma" w:hAnsi="Tahoma" w:cs="Tahoma"/>
                <w:b/>
                <w:bCs/>
                <w:color w:val="000000"/>
                <w:sz w:val="22"/>
                <w:szCs w:val="22"/>
              </w:rPr>
            </w:pPr>
            <w:r w:rsidRPr="00E9626D">
              <w:rPr>
                <w:rFonts w:ascii="Tahoma" w:hAnsi="Tahoma" w:cs="Tahoma"/>
                <w:b/>
                <w:bCs/>
                <w:color w:val="000000"/>
                <w:sz w:val="22"/>
                <w:szCs w:val="22"/>
              </w:rPr>
              <w:t>Δ</w:t>
            </w:r>
          </w:p>
        </w:tc>
      </w:tr>
      <w:tr w:rsidR="00796DD3" w:rsidRPr="00E9626D" w:rsidTr="008F1CA5">
        <w:trPr>
          <w:trHeight w:hRule="exact" w:val="340"/>
        </w:trPr>
        <w:tc>
          <w:tcPr>
            <w:tcW w:w="4395" w:type="dxa"/>
            <w:shd w:val="clear" w:color="auto" w:fill="F2F2F2"/>
            <w:vAlign w:val="center"/>
          </w:tcPr>
          <w:p w:rsidR="00796DD3" w:rsidRPr="00E9626D" w:rsidRDefault="00796DD3" w:rsidP="00796DD3">
            <w:pPr>
              <w:rPr>
                <w:rFonts w:ascii="Tahoma" w:hAnsi="Tahoma" w:cs="Tahoma"/>
                <w:b/>
                <w:color w:val="000000"/>
                <w:sz w:val="22"/>
                <w:szCs w:val="22"/>
              </w:rPr>
            </w:pPr>
            <w:r w:rsidRPr="00E9626D">
              <w:rPr>
                <w:rFonts w:ascii="Tahoma" w:hAnsi="Tahoma" w:cs="Tahoma"/>
                <w:b/>
                <w:color w:val="000000"/>
                <w:sz w:val="22"/>
                <w:szCs w:val="22"/>
              </w:rPr>
              <w:t>Λιανική</w:t>
            </w:r>
          </w:p>
        </w:tc>
        <w:tc>
          <w:tcPr>
            <w:tcW w:w="2268" w:type="dxa"/>
            <w:shd w:val="clear" w:color="auto" w:fill="F2F2F2"/>
            <w:vAlign w:val="center"/>
          </w:tcPr>
          <w:p w:rsidR="00796DD3" w:rsidRPr="00E9626D" w:rsidRDefault="00796DD3" w:rsidP="00796DD3">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rPr>
              <w:t>110.583</w:t>
            </w:r>
          </w:p>
        </w:tc>
        <w:tc>
          <w:tcPr>
            <w:tcW w:w="2268" w:type="dxa"/>
            <w:shd w:val="clear" w:color="auto" w:fill="F2F2F2"/>
            <w:vAlign w:val="center"/>
          </w:tcPr>
          <w:p w:rsidR="00796DD3" w:rsidRPr="00E9626D" w:rsidRDefault="00796DD3" w:rsidP="00796DD3">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rPr>
              <w:t>128.880</w:t>
            </w:r>
          </w:p>
        </w:tc>
        <w:tc>
          <w:tcPr>
            <w:tcW w:w="1559" w:type="dxa"/>
            <w:shd w:val="clear" w:color="auto" w:fill="F2F2F2"/>
            <w:vAlign w:val="center"/>
          </w:tcPr>
          <w:p w:rsidR="00796DD3" w:rsidRPr="00E9626D" w:rsidRDefault="00796DD3" w:rsidP="00796DD3">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rPr>
              <w:t>-14,2%</w:t>
            </w:r>
          </w:p>
        </w:tc>
      </w:tr>
      <w:tr w:rsidR="00796DD3" w:rsidRPr="00E9626D" w:rsidTr="008F1CA5">
        <w:trPr>
          <w:trHeight w:hRule="exact" w:val="340"/>
        </w:trPr>
        <w:tc>
          <w:tcPr>
            <w:tcW w:w="4395" w:type="dxa"/>
            <w:shd w:val="clear" w:color="auto" w:fill="F2F2F2"/>
            <w:vAlign w:val="center"/>
          </w:tcPr>
          <w:p w:rsidR="00796DD3" w:rsidRPr="00E9626D" w:rsidRDefault="00796DD3" w:rsidP="00796DD3">
            <w:pPr>
              <w:rPr>
                <w:rFonts w:ascii="Tahoma" w:hAnsi="Tahoma" w:cs="Tahoma"/>
                <w:color w:val="000000"/>
                <w:sz w:val="22"/>
                <w:szCs w:val="22"/>
              </w:rPr>
            </w:pPr>
            <w:r w:rsidRPr="00E9626D">
              <w:rPr>
                <w:rFonts w:ascii="Tahoma" w:hAnsi="Tahoma" w:cs="Tahoma"/>
                <w:color w:val="000000"/>
                <w:sz w:val="22"/>
                <w:szCs w:val="22"/>
              </w:rPr>
              <w:t xml:space="preserve">   Λιανική -</w:t>
            </w:r>
            <w:r w:rsidRPr="00E9626D">
              <w:rPr>
                <w:rFonts w:ascii="Tahoma" w:hAnsi="Tahoma" w:cs="Tahoma"/>
                <w:color w:val="000000"/>
                <w:sz w:val="22"/>
                <w:szCs w:val="22"/>
                <w:lang w:val="en-US"/>
              </w:rPr>
              <w:t>Telco</w:t>
            </w:r>
          </w:p>
        </w:tc>
        <w:tc>
          <w:tcPr>
            <w:tcW w:w="2268" w:type="dxa"/>
            <w:shd w:val="clear" w:color="auto" w:fill="F2F2F2"/>
            <w:vAlign w:val="center"/>
          </w:tcPr>
          <w:p w:rsidR="00796DD3" w:rsidRPr="00E9626D" w:rsidRDefault="00796DD3" w:rsidP="00796DD3">
            <w:pPr>
              <w:jc w:val="center"/>
              <w:rPr>
                <w:rFonts w:ascii="Tahoma" w:hAnsi="Tahoma" w:cs="Tahoma"/>
                <w:bCs/>
                <w:color w:val="000000" w:themeColor="text1"/>
                <w:sz w:val="18"/>
                <w:szCs w:val="22"/>
              </w:rPr>
            </w:pPr>
            <w:r w:rsidRPr="00E9626D">
              <w:rPr>
                <w:rFonts w:ascii="Tahoma" w:hAnsi="Tahoma" w:cs="Tahoma"/>
                <w:bCs/>
                <w:color w:val="000000" w:themeColor="text1"/>
                <w:sz w:val="18"/>
                <w:szCs w:val="22"/>
              </w:rPr>
              <w:t>59.083</w:t>
            </w:r>
          </w:p>
        </w:tc>
        <w:tc>
          <w:tcPr>
            <w:tcW w:w="2268" w:type="dxa"/>
            <w:shd w:val="clear" w:color="auto" w:fill="F2F2F2"/>
            <w:vAlign w:val="center"/>
          </w:tcPr>
          <w:p w:rsidR="00796DD3" w:rsidRPr="00E9626D" w:rsidRDefault="00796DD3" w:rsidP="00796DD3">
            <w:pPr>
              <w:jc w:val="center"/>
              <w:rPr>
                <w:rFonts w:ascii="Tahoma" w:hAnsi="Tahoma" w:cs="Tahoma"/>
                <w:bCs/>
                <w:color w:val="000000" w:themeColor="text1"/>
                <w:sz w:val="18"/>
                <w:szCs w:val="22"/>
              </w:rPr>
            </w:pPr>
            <w:r w:rsidRPr="00E9626D">
              <w:rPr>
                <w:rFonts w:ascii="Tahoma" w:hAnsi="Tahoma" w:cs="Tahoma"/>
                <w:bCs/>
                <w:color w:val="000000" w:themeColor="text1"/>
                <w:sz w:val="18"/>
                <w:szCs w:val="22"/>
              </w:rPr>
              <w:t>66.849</w:t>
            </w:r>
          </w:p>
        </w:tc>
        <w:tc>
          <w:tcPr>
            <w:tcW w:w="1559" w:type="dxa"/>
            <w:shd w:val="clear" w:color="auto" w:fill="F2F2F2"/>
            <w:vAlign w:val="center"/>
          </w:tcPr>
          <w:p w:rsidR="00796DD3" w:rsidRPr="00E9626D" w:rsidRDefault="00796DD3" w:rsidP="00796DD3">
            <w:pPr>
              <w:jc w:val="center"/>
              <w:rPr>
                <w:rFonts w:ascii="Tahoma" w:hAnsi="Tahoma" w:cs="Tahoma"/>
                <w:bCs/>
                <w:color w:val="000000" w:themeColor="text1"/>
                <w:sz w:val="18"/>
                <w:szCs w:val="22"/>
              </w:rPr>
            </w:pPr>
            <w:r w:rsidRPr="00E9626D">
              <w:rPr>
                <w:rFonts w:ascii="Tahoma" w:hAnsi="Tahoma" w:cs="Tahoma"/>
                <w:bCs/>
                <w:color w:val="000000" w:themeColor="text1"/>
                <w:sz w:val="18"/>
                <w:szCs w:val="22"/>
              </w:rPr>
              <w:t>-11,6%</w:t>
            </w:r>
          </w:p>
        </w:tc>
      </w:tr>
      <w:tr w:rsidR="00796DD3" w:rsidRPr="00E9626D" w:rsidTr="008F1CA5">
        <w:trPr>
          <w:trHeight w:hRule="exact" w:val="340"/>
        </w:trPr>
        <w:tc>
          <w:tcPr>
            <w:tcW w:w="4395" w:type="dxa"/>
            <w:shd w:val="clear" w:color="auto" w:fill="F2F2F2"/>
            <w:vAlign w:val="center"/>
          </w:tcPr>
          <w:p w:rsidR="00796DD3" w:rsidRPr="00E9626D" w:rsidRDefault="00796DD3" w:rsidP="00796DD3">
            <w:pPr>
              <w:rPr>
                <w:rFonts w:ascii="Tahoma" w:hAnsi="Tahoma" w:cs="Tahoma"/>
                <w:color w:val="000000"/>
                <w:sz w:val="22"/>
                <w:szCs w:val="22"/>
              </w:rPr>
            </w:pPr>
            <w:r w:rsidRPr="00E9626D">
              <w:rPr>
                <w:rFonts w:ascii="Tahoma" w:hAnsi="Tahoma" w:cs="Tahoma"/>
                <w:color w:val="000000"/>
                <w:sz w:val="22"/>
                <w:szCs w:val="22"/>
              </w:rPr>
              <w:t xml:space="preserve">   Λιανική - </w:t>
            </w:r>
            <w:r w:rsidRPr="00E9626D">
              <w:rPr>
                <w:rFonts w:ascii="Tahoma" w:hAnsi="Tahoma" w:cs="Tahoma"/>
                <w:color w:val="000000"/>
                <w:sz w:val="22"/>
                <w:szCs w:val="22"/>
                <w:lang w:val="en-US"/>
              </w:rPr>
              <w:t>PayTV</w:t>
            </w:r>
          </w:p>
        </w:tc>
        <w:tc>
          <w:tcPr>
            <w:tcW w:w="2268" w:type="dxa"/>
            <w:shd w:val="clear" w:color="auto" w:fill="F2F2F2"/>
            <w:vAlign w:val="center"/>
          </w:tcPr>
          <w:p w:rsidR="00796DD3" w:rsidRPr="00E9626D" w:rsidRDefault="00796DD3" w:rsidP="00796DD3">
            <w:pPr>
              <w:jc w:val="center"/>
              <w:rPr>
                <w:rFonts w:ascii="Tahoma" w:hAnsi="Tahoma" w:cs="Tahoma"/>
                <w:bCs/>
                <w:color w:val="000000" w:themeColor="text1"/>
                <w:sz w:val="18"/>
                <w:szCs w:val="22"/>
              </w:rPr>
            </w:pPr>
            <w:r w:rsidRPr="00E9626D">
              <w:rPr>
                <w:rFonts w:ascii="Tahoma" w:hAnsi="Tahoma" w:cs="Tahoma"/>
                <w:bCs/>
                <w:color w:val="000000" w:themeColor="text1"/>
                <w:sz w:val="18"/>
                <w:szCs w:val="22"/>
              </w:rPr>
              <w:t>51.500</w:t>
            </w:r>
          </w:p>
        </w:tc>
        <w:tc>
          <w:tcPr>
            <w:tcW w:w="2268" w:type="dxa"/>
            <w:shd w:val="clear" w:color="auto" w:fill="F2F2F2"/>
            <w:vAlign w:val="center"/>
          </w:tcPr>
          <w:p w:rsidR="00796DD3" w:rsidRPr="00E9626D" w:rsidRDefault="00796DD3" w:rsidP="00796DD3">
            <w:pPr>
              <w:jc w:val="center"/>
              <w:rPr>
                <w:rFonts w:ascii="Tahoma" w:hAnsi="Tahoma" w:cs="Tahoma"/>
                <w:bCs/>
                <w:color w:val="000000" w:themeColor="text1"/>
                <w:sz w:val="18"/>
                <w:szCs w:val="22"/>
              </w:rPr>
            </w:pPr>
            <w:r w:rsidRPr="00E9626D">
              <w:rPr>
                <w:rFonts w:ascii="Tahoma" w:hAnsi="Tahoma" w:cs="Tahoma"/>
                <w:bCs/>
                <w:color w:val="000000" w:themeColor="text1"/>
                <w:sz w:val="18"/>
                <w:szCs w:val="22"/>
              </w:rPr>
              <w:t>62.031</w:t>
            </w:r>
          </w:p>
        </w:tc>
        <w:tc>
          <w:tcPr>
            <w:tcW w:w="1559" w:type="dxa"/>
            <w:shd w:val="clear" w:color="auto" w:fill="F2F2F2"/>
            <w:vAlign w:val="center"/>
          </w:tcPr>
          <w:p w:rsidR="00796DD3" w:rsidRPr="00E9626D" w:rsidRDefault="00796DD3" w:rsidP="00796DD3">
            <w:pPr>
              <w:jc w:val="center"/>
              <w:rPr>
                <w:rFonts w:ascii="Tahoma" w:hAnsi="Tahoma" w:cs="Tahoma"/>
                <w:bCs/>
                <w:color w:val="000000" w:themeColor="text1"/>
                <w:sz w:val="18"/>
                <w:szCs w:val="22"/>
              </w:rPr>
            </w:pPr>
            <w:r w:rsidRPr="00E9626D">
              <w:rPr>
                <w:rFonts w:ascii="Tahoma" w:hAnsi="Tahoma" w:cs="Tahoma"/>
                <w:bCs/>
                <w:color w:val="000000" w:themeColor="text1"/>
                <w:sz w:val="18"/>
                <w:szCs w:val="22"/>
              </w:rPr>
              <w:t>-17,0%</w:t>
            </w:r>
          </w:p>
        </w:tc>
      </w:tr>
      <w:tr w:rsidR="00796DD3" w:rsidRPr="00E9626D" w:rsidTr="008F1CA5">
        <w:trPr>
          <w:trHeight w:hRule="exact" w:val="340"/>
        </w:trPr>
        <w:tc>
          <w:tcPr>
            <w:tcW w:w="4395" w:type="dxa"/>
            <w:shd w:val="clear" w:color="auto" w:fill="F2F2F2"/>
            <w:vAlign w:val="center"/>
          </w:tcPr>
          <w:p w:rsidR="00796DD3" w:rsidRPr="00E9626D" w:rsidRDefault="00796DD3" w:rsidP="00796DD3">
            <w:pPr>
              <w:rPr>
                <w:rFonts w:ascii="Tahoma" w:hAnsi="Tahoma" w:cs="Tahoma"/>
                <w:color w:val="000000"/>
                <w:sz w:val="22"/>
                <w:szCs w:val="22"/>
                <w:lang w:val="en-US"/>
              </w:rPr>
            </w:pPr>
            <w:r w:rsidRPr="00E9626D">
              <w:rPr>
                <w:rFonts w:ascii="Tahoma" w:hAnsi="Tahoma" w:cs="Tahoma"/>
                <w:color w:val="000000"/>
                <w:sz w:val="22"/>
                <w:szCs w:val="22"/>
              </w:rPr>
              <w:t>Εταιρικοί πελάτες</w:t>
            </w:r>
          </w:p>
        </w:tc>
        <w:tc>
          <w:tcPr>
            <w:tcW w:w="2268" w:type="dxa"/>
            <w:shd w:val="clear" w:color="auto" w:fill="F2F2F2"/>
            <w:vAlign w:val="center"/>
          </w:tcPr>
          <w:p w:rsidR="00796DD3" w:rsidRPr="00E9626D" w:rsidRDefault="00796DD3" w:rsidP="00796DD3">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28.227</w:t>
            </w:r>
          </w:p>
        </w:tc>
        <w:tc>
          <w:tcPr>
            <w:tcW w:w="2268" w:type="dxa"/>
            <w:shd w:val="clear" w:color="auto" w:fill="F2F2F2"/>
            <w:vAlign w:val="center"/>
          </w:tcPr>
          <w:p w:rsidR="00796DD3" w:rsidRPr="00E9626D" w:rsidRDefault="00796DD3" w:rsidP="00796DD3">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26.372</w:t>
            </w:r>
          </w:p>
        </w:tc>
        <w:tc>
          <w:tcPr>
            <w:tcW w:w="1559" w:type="dxa"/>
            <w:shd w:val="clear" w:color="auto" w:fill="F2F2F2"/>
            <w:vAlign w:val="center"/>
          </w:tcPr>
          <w:p w:rsidR="00796DD3" w:rsidRPr="00E9626D" w:rsidRDefault="00796DD3" w:rsidP="00796DD3">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7,0%</w:t>
            </w:r>
          </w:p>
        </w:tc>
      </w:tr>
      <w:tr w:rsidR="00796DD3" w:rsidRPr="00E9626D" w:rsidTr="008F1CA5">
        <w:trPr>
          <w:trHeight w:hRule="exact" w:val="340"/>
        </w:trPr>
        <w:tc>
          <w:tcPr>
            <w:tcW w:w="4395" w:type="dxa"/>
            <w:shd w:val="clear" w:color="auto" w:fill="F2F2F2"/>
            <w:vAlign w:val="center"/>
          </w:tcPr>
          <w:p w:rsidR="00796DD3" w:rsidRPr="00E9626D" w:rsidRDefault="00796DD3" w:rsidP="00796DD3">
            <w:pPr>
              <w:rPr>
                <w:rFonts w:ascii="Tahoma" w:hAnsi="Tahoma" w:cs="Tahoma"/>
                <w:b/>
                <w:color w:val="000000"/>
                <w:sz w:val="22"/>
                <w:szCs w:val="22"/>
              </w:rPr>
            </w:pPr>
            <w:r w:rsidRPr="00E9626D">
              <w:rPr>
                <w:rFonts w:ascii="Tahoma" w:hAnsi="Tahoma" w:cs="Tahoma"/>
                <w:b/>
                <w:color w:val="000000"/>
                <w:sz w:val="22"/>
                <w:szCs w:val="22"/>
              </w:rPr>
              <w:t xml:space="preserve">Εταιρικοί πελάτες </w:t>
            </w:r>
            <w:r w:rsidRPr="00E9626D">
              <w:rPr>
                <w:rFonts w:ascii="Tahoma" w:hAnsi="Tahoma" w:cs="Tahoma"/>
                <w:color w:val="000000"/>
                <w:sz w:val="18"/>
                <w:szCs w:val="20"/>
              </w:rPr>
              <w:t>(Ομαλοποιημένα</w:t>
            </w:r>
            <w:r w:rsidRPr="00E9626D">
              <w:rPr>
                <w:rFonts w:ascii="Tahoma" w:hAnsi="Tahoma" w:cs="Tahoma"/>
                <w:color w:val="000000"/>
                <w:sz w:val="18"/>
                <w:szCs w:val="20"/>
                <w:lang w:val="en-US"/>
              </w:rPr>
              <w:t>)</w:t>
            </w:r>
            <w:r w:rsidRPr="00E9626D">
              <w:rPr>
                <w:rStyle w:val="a7"/>
                <w:rFonts w:ascii="Tahoma" w:hAnsi="Tahoma" w:cs="Tahoma"/>
                <w:color w:val="000000"/>
                <w:sz w:val="18"/>
              </w:rPr>
              <w:footnoteReference w:id="3"/>
            </w:r>
          </w:p>
        </w:tc>
        <w:tc>
          <w:tcPr>
            <w:tcW w:w="2268" w:type="dxa"/>
            <w:shd w:val="clear" w:color="auto" w:fill="F2F2F2"/>
            <w:vAlign w:val="center"/>
          </w:tcPr>
          <w:p w:rsidR="00796DD3" w:rsidRPr="00E9626D" w:rsidRDefault="00796DD3" w:rsidP="00796DD3">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rPr>
              <w:t>28.408</w:t>
            </w:r>
          </w:p>
        </w:tc>
        <w:tc>
          <w:tcPr>
            <w:tcW w:w="2268" w:type="dxa"/>
            <w:shd w:val="clear" w:color="auto" w:fill="F2F2F2"/>
            <w:vAlign w:val="center"/>
          </w:tcPr>
          <w:p w:rsidR="00796DD3" w:rsidRPr="00E9626D" w:rsidRDefault="00796DD3" w:rsidP="00796DD3">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rPr>
              <w:t>26.590</w:t>
            </w:r>
          </w:p>
        </w:tc>
        <w:tc>
          <w:tcPr>
            <w:tcW w:w="1559" w:type="dxa"/>
            <w:shd w:val="clear" w:color="auto" w:fill="F2F2F2"/>
            <w:vAlign w:val="center"/>
          </w:tcPr>
          <w:p w:rsidR="00796DD3" w:rsidRPr="00E9626D" w:rsidRDefault="00796DD3" w:rsidP="00796DD3">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rPr>
              <w:t>6,8%</w:t>
            </w:r>
          </w:p>
        </w:tc>
      </w:tr>
      <w:tr w:rsidR="00796DD3" w:rsidRPr="00E9626D" w:rsidTr="008F1CA5">
        <w:trPr>
          <w:trHeight w:hRule="exact" w:val="340"/>
        </w:trPr>
        <w:tc>
          <w:tcPr>
            <w:tcW w:w="4395" w:type="dxa"/>
            <w:shd w:val="clear" w:color="auto" w:fill="F2F2F2"/>
            <w:vAlign w:val="center"/>
          </w:tcPr>
          <w:p w:rsidR="00796DD3" w:rsidRPr="00E9626D" w:rsidRDefault="00796DD3" w:rsidP="00796DD3">
            <w:pPr>
              <w:rPr>
                <w:rFonts w:ascii="Tahoma" w:hAnsi="Tahoma" w:cs="Tahoma"/>
                <w:color w:val="000000" w:themeColor="text1"/>
                <w:sz w:val="22"/>
                <w:szCs w:val="20"/>
              </w:rPr>
            </w:pPr>
            <w:r w:rsidRPr="00E9626D">
              <w:rPr>
                <w:rFonts w:ascii="Tahoma" w:hAnsi="Tahoma" w:cs="Tahoma"/>
                <w:color w:val="000000" w:themeColor="text1"/>
                <w:sz w:val="22"/>
                <w:szCs w:val="20"/>
                <w:lang w:val="en-US"/>
              </w:rPr>
              <w:t xml:space="preserve">   </w:t>
            </w:r>
            <w:r w:rsidRPr="00E9626D">
              <w:rPr>
                <w:rFonts w:ascii="Tahoma" w:hAnsi="Tahoma" w:cs="Tahoma"/>
                <w:color w:val="000000" w:themeColor="text1"/>
                <w:sz w:val="22"/>
                <w:szCs w:val="20"/>
              </w:rPr>
              <w:t>Εταιρικοί πελάτες -</w:t>
            </w:r>
            <w:r w:rsidRPr="00E9626D">
              <w:rPr>
                <w:rFonts w:ascii="Tahoma" w:hAnsi="Tahoma" w:cs="Tahoma"/>
                <w:color w:val="000000" w:themeColor="text1"/>
                <w:sz w:val="22"/>
                <w:szCs w:val="20"/>
                <w:lang w:val="en-US"/>
              </w:rPr>
              <w:t>Telco</w:t>
            </w:r>
          </w:p>
        </w:tc>
        <w:tc>
          <w:tcPr>
            <w:tcW w:w="2268" w:type="dxa"/>
            <w:shd w:val="clear" w:color="auto" w:fill="F2F2F2"/>
            <w:vAlign w:val="center"/>
          </w:tcPr>
          <w:p w:rsidR="00796DD3" w:rsidRPr="00E9626D" w:rsidRDefault="00796DD3" w:rsidP="00796DD3">
            <w:pPr>
              <w:jc w:val="center"/>
              <w:rPr>
                <w:rFonts w:ascii="Tahoma" w:hAnsi="Tahoma" w:cs="Tahoma"/>
                <w:bCs/>
                <w:color w:val="000000" w:themeColor="text1"/>
                <w:sz w:val="20"/>
                <w:szCs w:val="20"/>
              </w:rPr>
            </w:pPr>
            <w:r w:rsidRPr="00E9626D">
              <w:rPr>
                <w:rFonts w:ascii="Tahoma" w:hAnsi="Tahoma" w:cs="Tahoma"/>
                <w:bCs/>
                <w:color w:val="000000" w:themeColor="text1"/>
                <w:sz w:val="20"/>
                <w:szCs w:val="20"/>
              </w:rPr>
              <w:t>18.940</w:t>
            </w:r>
          </w:p>
        </w:tc>
        <w:tc>
          <w:tcPr>
            <w:tcW w:w="2268" w:type="dxa"/>
            <w:shd w:val="clear" w:color="auto" w:fill="F2F2F2"/>
            <w:vAlign w:val="center"/>
          </w:tcPr>
          <w:p w:rsidR="00796DD3" w:rsidRPr="00E9626D" w:rsidRDefault="00796DD3" w:rsidP="00796DD3">
            <w:pPr>
              <w:jc w:val="center"/>
              <w:rPr>
                <w:rFonts w:ascii="Tahoma" w:hAnsi="Tahoma" w:cs="Tahoma"/>
                <w:bCs/>
                <w:color w:val="000000" w:themeColor="text1"/>
                <w:sz w:val="20"/>
                <w:szCs w:val="20"/>
              </w:rPr>
            </w:pPr>
            <w:r w:rsidRPr="00E9626D">
              <w:rPr>
                <w:rFonts w:ascii="Tahoma" w:hAnsi="Tahoma" w:cs="Tahoma"/>
                <w:bCs/>
                <w:color w:val="000000" w:themeColor="text1"/>
                <w:sz w:val="20"/>
                <w:szCs w:val="20"/>
              </w:rPr>
              <w:t>17.180</w:t>
            </w:r>
          </w:p>
        </w:tc>
        <w:tc>
          <w:tcPr>
            <w:tcW w:w="1559" w:type="dxa"/>
            <w:shd w:val="clear" w:color="auto" w:fill="F2F2F2"/>
            <w:vAlign w:val="center"/>
          </w:tcPr>
          <w:p w:rsidR="00796DD3" w:rsidRPr="00E9626D" w:rsidRDefault="00796DD3" w:rsidP="00796DD3">
            <w:pPr>
              <w:jc w:val="center"/>
              <w:rPr>
                <w:rFonts w:ascii="Tahoma" w:hAnsi="Tahoma" w:cs="Tahoma"/>
                <w:bCs/>
                <w:color w:val="000000" w:themeColor="text1"/>
                <w:sz w:val="20"/>
                <w:szCs w:val="20"/>
              </w:rPr>
            </w:pPr>
            <w:r w:rsidRPr="00E9626D">
              <w:rPr>
                <w:rFonts w:ascii="Tahoma" w:hAnsi="Tahoma" w:cs="Tahoma"/>
                <w:bCs/>
                <w:color w:val="000000" w:themeColor="text1"/>
                <w:sz w:val="20"/>
                <w:szCs w:val="20"/>
              </w:rPr>
              <w:t>10,2%</w:t>
            </w:r>
          </w:p>
        </w:tc>
      </w:tr>
      <w:tr w:rsidR="00796DD3" w:rsidRPr="00E9626D" w:rsidTr="008F1CA5">
        <w:trPr>
          <w:trHeight w:hRule="exact" w:val="522"/>
        </w:trPr>
        <w:tc>
          <w:tcPr>
            <w:tcW w:w="4395" w:type="dxa"/>
            <w:shd w:val="clear" w:color="auto" w:fill="F2F2F2"/>
            <w:vAlign w:val="center"/>
          </w:tcPr>
          <w:p w:rsidR="00796DD3" w:rsidRPr="00E9626D" w:rsidRDefault="00796DD3" w:rsidP="00796DD3">
            <w:pPr>
              <w:rPr>
                <w:rFonts w:ascii="Tahoma" w:hAnsi="Tahoma" w:cs="Tahoma"/>
                <w:color w:val="000000"/>
                <w:sz w:val="22"/>
                <w:szCs w:val="20"/>
              </w:rPr>
            </w:pPr>
            <w:r w:rsidRPr="00E9626D">
              <w:rPr>
                <w:rFonts w:ascii="Tahoma" w:hAnsi="Tahoma" w:cs="Tahoma"/>
                <w:color w:val="000000"/>
                <w:sz w:val="22"/>
                <w:szCs w:val="20"/>
                <w:lang w:val="en-US"/>
              </w:rPr>
              <w:t xml:space="preserve">   </w:t>
            </w:r>
            <w:r w:rsidRPr="00E9626D">
              <w:rPr>
                <w:rFonts w:ascii="Tahoma" w:hAnsi="Tahoma" w:cs="Tahoma"/>
                <w:color w:val="000000"/>
                <w:sz w:val="22"/>
                <w:szCs w:val="20"/>
              </w:rPr>
              <w:t>Εταιρικοί πελάτες -</w:t>
            </w:r>
            <w:r w:rsidRPr="00E9626D">
              <w:rPr>
                <w:rFonts w:ascii="Tahoma" w:hAnsi="Tahoma" w:cs="Tahoma"/>
                <w:color w:val="000000"/>
                <w:sz w:val="22"/>
                <w:szCs w:val="20"/>
                <w:lang w:val="en-US"/>
              </w:rPr>
              <w:t xml:space="preserve">Telco </w:t>
            </w:r>
          </w:p>
          <w:p w:rsidR="00796DD3" w:rsidRPr="00E9626D" w:rsidRDefault="00796DD3" w:rsidP="00796DD3">
            <w:pPr>
              <w:rPr>
                <w:rFonts w:ascii="Tahoma" w:hAnsi="Tahoma" w:cs="Tahoma"/>
                <w:color w:val="000000" w:themeColor="text1"/>
                <w:sz w:val="22"/>
                <w:szCs w:val="20"/>
                <w:lang w:val="en-US"/>
              </w:rPr>
            </w:pPr>
            <w:r w:rsidRPr="00E9626D">
              <w:rPr>
                <w:rFonts w:ascii="Tahoma" w:hAnsi="Tahoma" w:cs="Tahoma"/>
                <w:color w:val="000000"/>
                <w:sz w:val="22"/>
                <w:szCs w:val="20"/>
              </w:rPr>
              <w:t xml:space="preserve">   </w:t>
            </w:r>
            <w:r w:rsidRPr="00E9626D">
              <w:rPr>
                <w:rFonts w:ascii="Tahoma" w:hAnsi="Tahoma" w:cs="Tahoma"/>
                <w:color w:val="000000"/>
                <w:sz w:val="22"/>
                <w:szCs w:val="20"/>
                <w:lang w:val="en-US"/>
              </w:rPr>
              <w:t>(</w:t>
            </w:r>
            <w:r w:rsidRPr="00E9626D">
              <w:rPr>
                <w:rFonts w:ascii="Tahoma" w:hAnsi="Tahoma" w:cs="Tahoma"/>
                <w:color w:val="000000"/>
                <w:sz w:val="22"/>
                <w:szCs w:val="20"/>
              </w:rPr>
              <w:t>Ομαλοποιημένα)</w:t>
            </w:r>
            <w:r w:rsidRPr="00E9626D">
              <w:rPr>
                <w:rFonts w:ascii="Tahoma" w:hAnsi="Tahoma" w:cs="Tahoma"/>
                <w:color w:val="000000"/>
                <w:sz w:val="22"/>
                <w:szCs w:val="20"/>
                <w:vertAlign w:val="superscript"/>
              </w:rPr>
              <w:t>2</w:t>
            </w:r>
          </w:p>
        </w:tc>
        <w:tc>
          <w:tcPr>
            <w:tcW w:w="2268" w:type="dxa"/>
            <w:shd w:val="clear" w:color="auto" w:fill="F2F2F2"/>
            <w:vAlign w:val="center"/>
          </w:tcPr>
          <w:p w:rsidR="00796DD3" w:rsidRPr="00E9626D" w:rsidRDefault="00796DD3" w:rsidP="00796DD3">
            <w:pPr>
              <w:jc w:val="center"/>
              <w:rPr>
                <w:rFonts w:ascii="Tahoma" w:hAnsi="Tahoma" w:cs="Tahoma"/>
                <w:bCs/>
                <w:color w:val="000000" w:themeColor="text1"/>
                <w:sz w:val="20"/>
                <w:szCs w:val="20"/>
              </w:rPr>
            </w:pPr>
            <w:r w:rsidRPr="00E9626D">
              <w:rPr>
                <w:rFonts w:ascii="Tahoma" w:hAnsi="Tahoma" w:cs="Tahoma"/>
                <w:bCs/>
                <w:color w:val="000000" w:themeColor="text1"/>
                <w:sz w:val="20"/>
                <w:szCs w:val="20"/>
              </w:rPr>
              <w:t>19.121</w:t>
            </w:r>
          </w:p>
        </w:tc>
        <w:tc>
          <w:tcPr>
            <w:tcW w:w="2268" w:type="dxa"/>
            <w:shd w:val="clear" w:color="auto" w:fill="F2F2F2"/>
            <w:vAlign w:val="center"/>
          </w:tcPr>
          <w:p w:rsidR="00796DD3" w:rsidRPr="00E9626D" w:rsidRDefault="00796DD3" w:rsidP="00796DD3">
            <w:pPr>
              <w:jc w:val="center"/>
              <w:rPr>
                <w:rFonts w:ascii="Tahoma" w:hAnsi="Tahoma" w:cs="Tahoma"/>
                <w:bCs/>
                <w:color w:val="000000" w:themeColor="text1"/>
                <w:sz w:val="20"/>
                <w:szCs w:val="20"/>
              </w:rPr>
            </w:pPr>
            <w:r w:rsidRPr="00E9626D">
              <w:rPr>
                <w:rFonts w:ascii="Tahoma" w:hAnsi="Tahoma" w:cs="Tahoma"/>
                <w:bCs/>
                <w:color w:val="000000" w:themeColor="text1"/>
                <w:sz w:val="20"/>
                <w:szCs w:val="20"/>
              </w:rPr>
              <w:t>17.396</w:t>
            </w:r>
          </w:p>
        </w:tc>
        <w:tc>
          <w:tcPr>
            <w:tcW w:w="1559" w:type="dxa"/>
            <w:shd w:val="clear" w:color="auto" w:fill="F2F2F2"/>
            <w:vAlign w:val="center"/>
          </w:tcPr>
          <w:p w:rsidR="00796DD3" w:rsidRPr="00E9626D" w:rsidRDefault="00796DD3" w:rsidP="00796DD3">
            <w:pPr>
              <w:jc w:val="center"/>
              <w:rPr>
                <w:rFonts w:ascii="Tahoma" w:hAnsi="Tahoma" w:cs="Tahoma"/>
                <w:bCs/>
                <w:color w:val="000000" w:themeColor="text1"/>
                <w:sz w:val="20"/>
                <w:szCs w:val="20"/>
              </w:rPr>
            </w:pPr>
            <w:r w:rsidRPr="00E9626D">
              <w:rPr>
                <w:rFonts w:ascii="Tahoma" w:hAnsi="Tahoma" w:cs="Tahoma"/>
                <w:bCs/>
                <w:color w:val="000000" w:themeColor="text1"/>
                <w:sz w:val="20"/>
                <w:szCs w:val="20"/>
              </w:rPr>
              <w:t>9,9%</w:t>
            </w:r>
          </w:p>
        </w:tc>
      </w:tr>
      <w:tr w:rsidR="00796DD3" w:rsidRPr="00E9626D" w:rsidTr="008F1CA5">
        <w:trPr>
          <w:trHeight w:hRule="exact" w:val="340"/>
        </w:trPr>
        <w:tc>
          <w:tcPr>
            <w:tcW w:w="4395" w:type="dxa"/>
            <w:shd w:val="clear" w:color="auto" w:fill="F2F2F2"/>
            <w:vAlign w:val="center"/>
          </w:tcPr>
          <w:p w:rsidR="00796DD3" w:rsidRPr="00E9626D" w:rsidRDefault="00796DD3" w:rsidP="00796DD3">
            <w:pPr>
              <w:jc w:val="both"/>
              <w:rPr>
                <w:rFonts w:ascii="Tahoma" w:hAnsi="Tahoma" w:cs="Tahoma"/>
                <w:color w:val="000000"/>
                <w:sz w:val="22"/>
                <w:szCs w:val="20"/>
                <w:lang w:val="en-US"/>
              </w:rPr>
            </w:pPr>
            <w:r w:rsidRPr="00E9626D">
              <w:rPr>
                <w:rFonts w:ascii="Tahoma" w:hAnsi="Tahoma" w:cs="Tahoma"/>
                <w:color w:val="000000"/>
                <w:sz w:val="22"/>
                <w:szCs w:val="20"/>
              </w:rPr>
              <w:t xml:space="preserve">   Εταιρικοί πελάτες - Pay TV</w:t>
            </w:r>
            <w:r w:rsidRPr="00E9626D">
              <w:rPr>
                <w:rFonts w:ascii="Tahoma" w:hAnsi="Tahoma" w:cs="Tahoma"/>
                <w:color w:val="000000"/>
                <w:sz w:val="22"/>
                <w:szCs w:val="20"/>
                <w:lang w:val="en-US"/>
              </w:rPr>
              <w:t xml:space="preserve">       </w:t>
            </w:r>
          </w:p>
        </w:tc>
        <w:tc>
          <w:tcPr>
            <w:tcW w:w="2268" w:type="dxa"/>
            <w:shd w:val="clear" w:color="auto" w:fill="F2F2F2"/>
            <w:vAlign w:val="center"/>
          </w:tcPr>
          <w:p w:rsidR="00796DD3" w:rsidRPr="00E9626D" w:rsidRDefault="00796DD3" w:rsidP="00796DD3">
            <w:pPr>
              <w:jc w:val="center"/>
              <w:rPr>
                <w:rFonts w:ascii="Tahoma" w:hAnsi="Tahoma" w:cs="Tahoma"/>
                <w:bCs/>
                <w:color w:val="000000" w:themeColor="text1"/>
                <w:sz w:val="20"/>
                <w:szCs w:val="20"/>
              </w:rPr>
            </w:pPr>
            <w:r w:rsidRPr="00E9626D">
              <w:rPr>
                <w:rFonts w:ascii="Tahoma" w:hAnsi="Tahoma" w:cs="Tahoma"/>
                <w:bCs/>
                <w:color w:val="000000" w:themeColor="text1"/>
                <w:sz w:val="20"/>
                <w:szCs w:val="20"/>
              </w:rPr>
              <w:t>9.287</w:t>
            </w:r>
          </w:p>
        </w:tc>
        <w:tc>
          <w:tcPr>
            <w:tcW w:w="2268" w:type="dxa"/>
            <w:shd w:val="clear" w:color="auto" w:fill="F2F2F2"/>
            <w:vAlign w:val="center"/>
          </w:tcPr>
          <w:p w:rsidR="00796DD3" w:rsidRPr="00E9626D" w:rsidRDefault="00796DD3" w:rsidP="00796DD3">
            <w:pPr>
              <w:jc w:val="center"/>
              <w:rPr>
                <w:rFonts w:ascii="Tahoma" w:hAnsi="Tahoma" w:cs="Tahoma"/>
                <w:bCs/>
                <w:color w:val="000000" w:themeColor="text1"/>
                <w:sz w:val="20"/>
                <w:szCs w:val="20"/>
              </w:rPr>
            </w:pPr>
            <w:r w:rsidRPr="00E9626D">
              <w:rPr>
                <w:rFonts w:ascii="Tahoma" w:hAnsi="Tahoma" w:cs="Tahoma"/>
                <w:bCs/>
                <w:color w:val="000000" w:themeColor="text1"/>
                <w:sz w:val="20"/>
                <w:szCs w:val="20"/>
              </w:rPr>
              <w:t>9.193</w:t>
            </w:r>
          </w:p>
        </w:tc>
        <w:tc>
          <w:tcPr>
            <w:tcW w:w="1559" w:type="dxa"/>
            <w:shd w:val="clear" w:color="auto" w:fill="F2F2F2"/>
            <w:vAlign w:val="center"/>
          </w:tcPr>
          <w:p w:rsidR="00796DD3" w:rsidRPr="00E9626D" w:rsidRDefault="00796DD3" w:rsidP="00796DD3">
            <w:pPr>
              <w:jc w:val="center"/>
              <w:rPr>
                <w:rFonts w:ascii="Tahoma" w:hAnsi="Tahoma" w:cs="Tahoma"/>
                <w:bCs/>
                <w:color w:val="000000" w:themeColor="text1"/>
                <w:sz w:val="20"/>
                <w:szCs w:val="20"/>
              </w:rPr>
            </w:pPr>
            <w:r w:rsidRPr="00E9626D">
              <w:rPr>
                <w:rFonts w:ascii="Tahoma" w:hAnsi="Tahoma" w:cs="Tahoma"/>
                <w:bCs/>
                <w:color w:val="000000" w:themeColor="text1"/>
                <w:sz w:val="20"/>
                <w:szCs w:val="20"/>
              </w:rPr>
              <w:t>1,0%</w:t>
            </w:r>
          </w:p>
        </w:tc>
      </w:tr>
      <w:tr w:rsidR="00796DD3" w:rsidRPr="00E9626D" w:rsidTr="008F1CA5">
        <w:trPr>
          <w:trHeight w:hRule="exact" w:val="340"/>
        </w:trPr>
        <w:tc>
          <w:tcPr>
            <w:tcW w:w="4395" w:type="dxa"/>
            <w:shd w:val="clear" w:color="auto" w:fill="F2F2F2"/>
            <w:vAlign w:val="center"/>
          </w:tcPr>
          <w:p w:rsidR="00796DD3" w:rsidRPr="00E9626D" w:rsidRDefault="00796DD3" w:rsidP="00796DD3">
            <w:pPr>
              <w:rPr>
                <w:rFonts w:ascii="Tahoma" w:hAnsi="Tahoma" w:cs="Tahoma"/>
                <w:color w:val="000000"/>
                <w:sz w:val="22"/>
                <w:szCs w:val="22"/>
              </w:rPr>
            </w:pPr>
            <w:r w:rsidRPr="00E9626D">
              <w:rPr>
                <w:rFonts w:ascii="Tahoma" w:hAnsi="Tahoma" w:cs="Tahoma"/>
                <w:color w:val="000000"/>
                <w:sz w:val="22"/>
                <w:szCs w:val="22"/>
              </w:rPr>
              <w:t>Διαφήμιση</w:t>
            </w:r>
          </w:p>
        </w:tc>
        <w:tc>
          <w:tcPr>
            <w:tcW w:w="2268" w:type="dxa"/>
            <w:shd w:val="clear" w:color="auto" w:fill="F2F2F2"/>
            <w:vAlign w:val="center"/>
          </w:tcPr>
          <w:p w:rsidR="00796DD3" w:rsidRPr="00E9626D" w:rsidRDefault="00796DD3" w:rsidP="00796DD3">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4.888</w:t>
            </w:r>
          </w:p>
        </w:tc>
        <w:tc>
          <w:tcPr>
            <w:tcW w:w="2268" w:type="dxa"/>
            <w:shd w:val="clear" w:color="auto" w:fill="F2F2F2"/>
            <w:vAlign w:val="center"/>
          </w:tcPr>
          <w:p w:rsidR="00796DD3" w:rsidRPr="00E9626D" w:rsidRDefault="00796DD3" w:rsidP="00796DD3">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4.140</w:t>
            </w:r>
          </w:p>
        </w:tc>
        <w:tc>
          <w:tcPr>
            <w:tcW w:w="1559" w:type="dxa"/>
            <w:shd w:val="clear" w:color="auto" w:fill="F2F2F2"/>
            <w:vAlign w:val="center"/>
          </w:tcPr>
          <w:p w:rsidR="00796DD3" w:rsidRPr="00E9626D" w:rsidRDefault="00796DD3" w:rsidP="00796DD3">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18,1%</w:t>
            </w:r>
          </w:p>
        </w:tc>
      </w:tr>
      <w:tr w:rsidR="00796DD3" w:rsidRPr="00E9626D" w:rsidTr="008F1CA5">
        <w:trPr>
          <w:trHeight w:hRule="exact" w:val="340"/>
        </w:trPr>
        <w:tc>
          <w:tcPr>
            <w:tcW w:w="4395" w:type="dxa"/>
            <w:shd w:val="clear" w:color="auto" w:fill="F2F2F2"/>
            <w:vAlign w:val="center"/>
          </w:tcPr>
          <w:p w:rsidR="00796DD3" w:rsidRPr="00E9626D" w:rsidRDefault="00796DD3" w:rsidP="00796DD3">
            <w:pPr>
              <w:rPr>
                <w:rFonts w:ascii="Tahoma" w:hAnsi="Tahoma" w:cs="Tahoma"/>
                <w:color w:val="000000"/>
                <w:sz w:val="22"/>
                <w:szCs w:val="22"/>
              </w:rPr>
            </w:pPr>
            <w:r w:rsidRPr="00E9626D">
              <w:rPr>
                <w:rFonts w:ascii="Tahoma" w:hAnsi="Tahoma" w:cs="Tahoma"/>
                <w:color w:val="000000"/>
                <w:sz w:val="22"/>
                <w:szCs w:val="22"/>
              </w:rPr>
              <w:t>Λοιπά έσοδα</w:t>
            </w:r>
          </w:p>
        </w:tc>
        <w:tc>
          <w:tcPr>
            <w:tcW w:w="2268" w:type="dxa"/>
            <w:shd w:val="clear" w:color="auto" w:fill="F2F2F2"/>
            <w:vAlign w:val="center"/>
          </w:tcPr>
          <w:p w:rsidR="00796DD3" w:rsidRPr="00E9626D" w:rsidRDefault="00796DD3" w:rsidP="00796DD3">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5.656</w:t>
            </w:r>
          </w:p>
        </w:tc>
        <w:tc>
          <w:tcPr>
            <w:tcW w:w="2268" w:type="dxa"/>
            <w:shd w:val="clear" w:color="auto" w:fill="F2F2F2"/>
            <w:vAlign w:val="center"/>
          </w:tcPr>
          <w:p w:rsidR="00796DD3" w:rsidRPr="00E9626D" w:rsidRDefault="00796DD3" w:rsidP="00796DD3">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5.901</w:t>
            </w:r>
          </w:p>
        </w:tc>
        <w:tc>
          <w:tcPr>
            <w:tcW w:w="1559" w:type="dxa"/>
            <w:shd w:val="clear" w:color="auto" w:fill="F2F2F2"/>
            <w:vAlign w:val="center"/>
          </w:tcPr>
          <w:p w:rsidR="00796DD3" w:rsidRPr="00E9626D" w:rsidRDefault="00796DD3" w:rsidP="00796DD3">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-4,2%</w:t>
            </w:r>
          </w:p>
        </w:tc>
      </w:tr>
      <w:tr w:rsidR="00796DD3" w:rsidRPr="00E9626D" w:rsidTr="008F1CA5">
        <w:trPr>
          <w:trHeight w:hRule="exact" w:val="340"/>
        </w:trPr>
        <w:tc>
          <w:tcPr>
            <w:tcW w:w="4395" w:type="dxa"/>
            <w:shd w:val="clear" w:color="auto" w:fill="F2F2F2"/>
            <w:vAlign w:val="center"/>
          </w:tcPr>
          <w:p w:rsidR="00796DD3" w:rsidRPr="00E9626D" w:rsidRDefault="00796DD3" w:rsidP="00796DD3">
            <w:pPr>
              <w:rPr>
                <w:rFonts w:ascii="Tahoma" w:hAnsi="Tahoma" w:cs="Tahoma"/>
                <w:color w:val="000000"/>
                <w:sz w:val="22"/>
                <w:szCs w:val="22"/>
              </w:rPr>
            </w:pPr>
            <w:r w:rsidRPr="00E9626D">
              <w:rPr>
                <w:rFonts w:ascii="Tahoma" w:hAnsi="Tahoma" w:cs="Tahoma"/>
                <w:color w:val="000000"/>
                <w:sz w:val="22"/>
                <w:szCs w:val="22"/>
              </w:rPr>
              <w:t>Συνολικά Έσοδα</w:t>
            </w:r>
          </w:p>
        </w:tc>
        <w:tc>
          <w:tcPr>
            <w:tcW w:w="2268" w:type="dxa"/>
            <w:shd w:val="clear" w:color="auto" w:fill="F2F2F2"/>
            <w:vAlign w:val="center"/>
          </w:tcPr>
          <w:p w:rsidR="00796DD3" w:rsidRPr="00E9626D" w:rsidRDefault="00796DD3" w:rsidP="00536065">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149.353</w:t>
            </w:r>
          </w:p>
        </w:tc>
        <w:tc>
          <w:tcPr>
            <w:tcW w:w="2268" w:type="dxa"/>
            <w:shd w:val="clear" w:color="auto" w:fill="F2F2F2"/>
            <w:vAlign w:val="center"/>
          </w:tcPr>
          <w:p w:rsidR="00796DD3" w:rsidRPr="00E9626D" w:rsidRDefault="00796DD3" w:rsidP="00536065">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165.294</w:t>
            </w:r>
          </w:p>
        </w:tc>
        <w:tc>
          <w:tcPr>
            <w:tcW w:w="1559" w:type="dxa"/>
            <w:shd w:val="clear" w:color="auto" w:fill="F2F2F2"/>
            <w:vAlign w:val="center"/>
          </w:tcPr>
          <w:p w:rsidR="00796DD3" w:rsidRPr="00E9626D" w:rsidRDefault="00796DD3" w:rsidP="00564104">
            <w:pPr>
              <w:jc w:val="center"/>
              <w:rPr>
                <w:rFonts w:ascii="Tahoma" w:hAnsi="Tahoma" w:cs="Tahoma"/>
                <w:bCs/>
                <w:color w:val="000000" w:themeColor="text1"/>
                <w:sz w:val="22"/>
                <w:szCs w:val="22"/>
              </w:rPr>
            </w:pPr>
            <w:r w:rsidRPr="00E9626D">
              <w:rPr>
                <w:rFonts w:ascii="Tahoma" w:hAnsi="Tahoma" w:cs="Tahoma"/>
                <w:bCs/>
                <w:color w:val="000000" w:themeColor="text1"/>
                <w:sz w:val="22"/>
                <w:szCs w:val="22"/>
              </w:rPr>
              <w:t>-9,6%</w:t>
            </w:r>
          </w:p>
        </w:tc>
      </w:tr>
      <w:tr w:rsidR="00796DD3" w:rsidRPr="00E9626D" w:rsidTr="008F1CA5">
        <w:trPr>
          <w:trHeight w:hRule="exact" w:val="340"/>
        </w:trPr>
        <w:tc>
          <w:tcPr>
            <w:tcW w:w="4395" w:type="dxa"/>
            <w:shd w:val="clear" w:color="auto" w:fill="F2F2F2"/>
            <w:vAlign w:val="center"/>
          </w:tcPr>
          <w:p w:rsidR="00796DD3" w:rsidRPr="00E9626D" w:rsidRDefault="00796DD3" w:rsidP="00796DD3">
            <w:pPr>
              <w:rPr>
                <w:rFonts w:ascii="Tahoma" w:hAnsi="Tahoma" w:cs="Tahoma"/>
                <w:b/>
                <w:color w:val="000000"/>
                <w:sz w:val="22"/>
                <w:szCs w:val="22"/>
              </w:rPr>
            </w:pPr>
            <w:r w:rsidRPr="00E9626D">
              <w:rPr>
                <w:rFonts w:ascii="Tahoma" w:hAnsi="Tahoma" w:cs="Tahoma"/>
                <w:b/>
                <w:color w:val="000000"/>
                <w:sz w:val="22"/>
              </w:rPr>
              <w:t>Συνολικά Έσοδα</w:t>
            </w:r>
            <w:r w:rsidRPr="00E9626D">
              <w:rPr>
                <w:rFonts w:ascii="Tahoma" w:hAnsi="Tahoma" w:cs="Tahoma"/>
                <w:b/>
                <w:color w:val="000000"/>
                <w:sz w:val="22"/>
                <w:szCs w:val="20"/>
                <w:lang w:val="en-US"/>
              </w:rPr>
              <w:t xml:space="preserve"> </w:t>
            </w:r>
            <w:r w:rsidRPr="00E9626D">
              <w:rPr>
                <w:rFonts w:ascii="Tahoma" w:hAnsi="Tahoma" w:cs="Tahoma"/>
                <w:color w:val="000000"/>
                <w:sz w:val="18"/>
                <w:szCs w:val="20"/>
                <w:lang w:val="en-US"/>
              </w:rPr>
              <w:t>(</w:t>
            </w:r>
            <w:r w:rsidRPr="00E9626D">
              <w:rPr>
                <w:rFonts w:ascii="Tahoma" w:hAnsi="Tahoma" w:cs="Tahoma"/>
                <w:color w:val="000000"/>
                <w:sz w:val="18"/>
                <w:szCs w:val="20"/>
              </w:rPr>
              <w:t>Ομαλοποιημένα)</w:t>
            </w:r>
            <w:r w:rsidRPr="00E9626D">
              <w:rPr>
                <w:rFonts w:ascii="Tahoma" w:hAnsi="Tahoma" w:cs="Tahoma"/>
                <w:color w:val="000000"/>
                <w:sz w:val="18"/>
                <w:szCs w:val="20"/>
                <w:vertAlign w:val="superscript"/>
              </w:rPr>
              <w:t>2</w:t>
            </w:r>
          </w:p>
        </w:tc>
        <w:tc>
          <w:tcPr>
            <w:tcW w:w="2268" w:type="dxa"/>
            <w:shd w:val="clear" w:color="auto" w:fill="F2F2F2"/>
            <w:vAlign w:val="center"/>
          </w:tcPr>
          <w:p w:rsidR="00796DD3" w:rsidRPr="00E9626D" w:rsidRDefault="00796DD3" w:rsidP="00536065">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rPr>
              <w:t>149.535</w:t>
            </w:r>
          </w:p>
        </w:tc>
        <w:tc>
          <w:tcPr>
            <w:tcW w:w="2268" w:type="dxa"/>
            <w:shd w:val="clear" w:color="auto" w:fill="F2F2F2"/>
            <w:vAlign w:val="center"/>
          </w:tcPr>
          <w:p w:rsidR="00796DD3" w:rsidRPr="00E9626D" w:rsidRDefault="00796DD3" w:rsidP="00536065">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rPr>
              <w:t>165.511</w:t>
            </w:r>
          </w:p>
        </w:tc>
        <w:tc>
          <w:tcPr>
            <w:tcW w:w="1559" w:type="dxa"/>
            <w:shd w:val="clear" w:color="auto" w:fill="F2F2F2"/>
            <w:vAlign w:val="center"/>
          </w:tcPr>
          <w:p w:rsidR="00796DD3" w:rsidRPr="00E9626D" w:rsidRDefault="00796DD3" w:rsidP="00564104">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rPr>
              <w:t>-9,7%</w:t>
            </w:r>
          </w:p>
        </w:tc>
      </w:tr>
    </w:tbl>
    <w:p w:rsidR="00796DD3" w:rsidRPr="00E9626D" w:rsidRDefault="00796DD3" w:rsidP="008273A8">
      <w:pPr>
        <w:widowControl w:val="0"/>
        <w:autoSpaceDE w:val="0"/>
        <w:autoSpaceDN w:val="0"/>
        <w:adjustRightInd w:val="0"/>
        <w:jc w:val="both"/>
        <w:rPr>
          <w:rFonts w:ascii="Tahoma" w:hAnsi="Tahoma" w:cs="Tahoma"/>
          <w:iCs/>
          <w:szCs w:val="20"/>
          <w:highlight w:val="yellow"/>
        </w:rPr>
      </w:pPr>
    </w:p>
    <w:p w:rsidR="00676C2F" w:rsidRPr="00E9626D" w:rsidRDefault="000514DD" w:rsidP="00F32ACF">
      <w:pPr>
        <w:widowControl w:val="0"/>
        <w:autoSpaceDE w:val="0"/>
        <w:autoSpaceDN w:val="0"/>
        <w:adjustRightInd w:val="0"/>
        <w:jc w:val="both"/>
        <w:rPr>
          <w:rFonts w:ascii="Tahoma" w:hAnsi="Tahoma" w:cs="Tahoma"/>
        </w:rPr>
      </w:pPr>
      <w:r w:rsidRPr="00E9626D">
        <w:rPr>
          <w:rFonts w:ascii="Tahoma" w:hAnsi="Tahoma" w:cs="Tahoma"/>
        </w:rPr>
        <w:t xml:space="preserve">Τα </w:t>
      </w:r>
      <w:r w:rsidRPr="00E9626D">
        <w:rPr>
          <w:rFonts w:ascii="Tahoma" w:hAnsi="Tahoma" w:cs="Tahoma"/>
          <w:lang w:val="en-US"/>
        </w:rPr>
        <w:t>EBITDA</w:t>
      </w:r>
      <w:r w:rsidRPr="00E9626D">
        <w:rPr>
          <w:rFonts w:ascii="Tahoma" w:hAnsi="Tahoma" w:cs="Tahoma"/>
        </w:rPr>
        <w:t xml:space="preserve"> του </w:t>
      </w:r>
      <w:r w:rsidR="0066758D" w:rsidRPr="00E9626D">
        <w:rPr>
          <w:rFonts w:ascii="Tahoma" w:hAnsi="Tahoma" w:cs="Tahoma"/>
        </w:rPr>
        <w:t>1</w:t>
      </w:r>
      <w:r w:rsidR="0066758D" w:rsidRPr="00E9626D">
        <w:rPr>
          <w:rFonts w:ascii="Tahoma" w:hAnsi="Tahoma" w:cs="Tahoma"/>
          <w:vertAlign w:val="superscript"/>
        </w:rPr>
        <w:t>ου</w:t>
      </w:r>
      <w:r w:rsidR="0066758D" w:rsidRPr="00E9626D">
        <w:rPr>
          <w:rFonts w:ascii="Tahoma" w:hAnsi="Tahoma" w:cs="Tahoma"/>
        </w:rPr>
        <w:t xml:space="preserve"> εξαμήνου τ</w:t>
      </w:r>
      <w:r w:rsidRPr="00E9626D">
        <w:rPr>
          <w:rFonts w:ascii="Tahoma" w:hAnsi="Tahoma" w:cs="Tahoma"/>
        </w:rPr>
        <w:t>ου 201</w:t>
      </w:r>
      <w:r w:rsidR="0066758D" w:rsidRPr="00E9626D">
        <w:rPr>
          <w:rFonts w:ascii="Tahoma" w:hAnsi="Tahoma" w:cs="Tahoma"/>
        </w:rPr>
        <w:t>7</w:t>
      </w:r>
      <w:r w:rsidRPr="00E9626D">
        <w:rPr>
          <w:rFonts w:ascii="Tahoma" w:hAnsi="Tahoma" w:cs="Tahoma"/>
        </w:rPr>
        <w:t xml:space="preserve"> ανήλθαν στα €</w:t>
      </w:r>
      <w:r w:rsidR="006A0C98" w:rsidRPr="00E9626D">
        <w:rPr>
          <w:rFonts w:ascii="Tahoma" w:hAnsi="Tahoma" w:cs="Tahoma"/>
        </w:rPr>
        <w:t>16,1</w:t>
      </w:r>
      <w:r w:rsidRPr="00E9626D">
        <w:rPr>
          <w:rFonts w:ascii="Tahoma" w:hAnsi="Tahoma" w:cs="Tahoma"/>
        </w:rPr>
        <w:t xml:space="preserve"> εκατ., έναντι €</w:t>
      </w:r>
      <w:r w:rsidR="0066758D" w:rsidRPr="00E9626D">
        <w:rPr>
          <w:rFonts w:ascii="Tahoma" w:hAnsi="Tahoma" w:cs="Tahoma"/>
        </w:rPr>
        <w:t>26</w:t>
      </w:r>
      <w:r w:rsidRPr="00E9626D">
        <w:rPr>
          <w:rFonts w:ascii="Tahoma" w:hAnsi="Tahoma" w:cs="Tahoma"/>
        </w:rPr>
        <w:t>,</w:t>
      </w:r>
      <w:r w:rsidR="0066758D" w:rsidRPr="00E9626D">
        <w:rPr>
          <w:rFonts w:ascii="Tahoma" w:hAnsi="Tahoma" w:cs="Tahoma"/>
        </w:rPr>
        <w:t>8</w:t>
      </w:r>
      <w:r w:rsidRPr="00E9626D">
        <w:rPr>
          <w:rFonts w:ascii="Tahoma" w:hAnsi="Tahoma" w:cs="Tahoma"/>
        </w:rPr>
        <w:t xml:space="preserve"> εκατ. του </w:t>
      </w:r>
      <w:r w:rsidR="0066758D" w:rsidRPr="00E9626D">
        <w:rPr>
          <w:rFonts w:ascii="Tahoma" w:hAnsi="Tahoma" w:cs="Tahoma"/>
        </w:rPr>
        <w:t>1</w:t>
      </w:r>
      <w:r w:rsidR="0066758D" w:rsidRPr="00E9626D">
        <w:rPr>
          <w:rFonts w:ascii="Tahoma" w:hAnsi="Tahoma" w:cs="Tahoma"/>
          <w:vertAlign w:val="superscript"/>
        </w:rPr>
        <w:t>ου</w:t>
      </w:r>
      <w:r w:rsidR="002031B1">
        <w:rPr>
          <w:rFonts w:ascii="Tahoma" w:hAnsi="Tahoma" w:cs="Tahoma"/>
        </w:rPr>
        <w:t xml:space="preserve"> εξαμήνου του 2016 επηρεαζόμενο</w:t>
      </w:r>
      <w:r w:rsidR="0066758D" w:rsidRPr="00E9626D">
        <w:rPr>
          <w:rFonts w:ascii="Tahoma" w:hAnsi="Tahoma" w:cs="Tahoma"/>
        </w:rPr>
        <w:t xml:space="preserve"> κυρίως από τη συμπίεση των τιμών και το δυσμενές μακροοικονομικό περιβάλλον.</w:t>
      </w:r>
    </w:p>
    <w:p w:rsidR="00854DF4" w:rsidRPr="00E9626D" w:rsidRDefault="00854DF4" w:rsidP="00F32ACF">
      <w:pPr>
        <w:widowControl w:val="0"/>
        <w:autoSpaceDE w:val="0"/>
        <w:autoSpaceDN w:val="0"/>
        <w:adjustRightInd w:val="0"/>
        <w:jc w:val="both"/>
        <w:rPr>
          <w:rFonts w:ascii="Tahoma" w:hAnsi="Tahoma" w:cs="Tahoma"/>
          <w:highlight w:val="yellow"/>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2268"/>
        <w:gridCol w:w="2268"/>
        <w:gridCol w:w="1559"/>
      </w:tblGrid>
      <w:tr w:rsidR="006040FE" w:rsidRPr="00E9626D" w:rsidTr="00067287">
        <w:trPr>
          <w:trHeight w:hRule="exact" w:val="504"/>
        </w:trPr>
        <w:tc>
          <w:tcPr>
            <w:tcW w:w="4395" w:type="dxa"/>
            <w:tcBorders>
              <w:bottom w:val="single" w:sz="4" w:space="0" w:color="auto"/>
            </w:tcBorders>
            <w:shd w:val="clear" w:color="auto" w:fill="D9D9D9"/>
            <w:vAlign w:val="center"/>
          </w:tcPr>
          <w:p w:rsidR="006040FE" w:rsidRPr="00E9626D" w:rsidRDefault="006040FE" w:rsidP="006040FE">
            <w:pPr>
              <w:jc w:val="center"/>
              <w:rPr>
                <w:rFonts w:ascii="Tahoma" w:hAnsi="Tahoma" w:cs="Tahoma"/>
                <w:i/>
                <w:iCs/>
                <w:color w:val="000000"/>
                <w:sz w:val="20"/>
              </w:rPr>
            </w:pPr>
            <w:r w:rsidRPr="00E9626D">
              <w:rPr>
                <w:rFonts w:ascii="Tahoma" w:hAnsi="Tahoma" w:cs="Tahoma"/>
                <w:b/>
                <w:bCs/>
                <w:i/>
                <w:iCs/>
                <w:color w:val="000000"/>
                <w:sz w:val="22"/>
              </w:rPr>
              <w:t xml:space="preserve">Ανάλυση </w:t>
            </w:r>
            <w:r w:rsidRPr="00E9626D">
              <w:rPr>
                <w:rFonts w:ascii="Tahoma" w:hAnsi="Tahoma" w:cs="Tahoma"/>
                <w:b/>
                <w:bCs/>
                <w:i/>
                <w:iCs/>
                <w:color w:val="000000"/>
                <w:sz w:val="22"/>
                <w:lang w:val="en-US"/>
              </w:rPr>
              <w:t>EBITDA</w:t>
            </w:r>
            <w:r w:rsidRPr="00E9626D">
              <w:rPr>
                <w:rFonts w:ascii="Tahoma" w:hAnsi="Tahoma" w:cs="Tahoma"/>
                <w:b/>
                <w:bCs/>
                <w:i/>
                <w:iCs/>
                <w:color w:val="000000"/>
                <w:sz w:val="22"/>
              </w:rPr>
              <w:t xml:space="preserve"> </w:t>
            </w:r>
            <w:r w:rsidRPr="00E9626D">
              <w:rPr>
                <w:rFonts w:ascii="Tahoma" w:hAnsi="Tahoma" w:cs="Tahoma"/>
                <w:i/>
                <w:iCs/>
                <w:color w:val="000000"/>
                <w:sz w:val="22"/>
              </w:rPr>
              <w:t>(€ ‘000)</w:t>
            </w:r>
          </w:p>
        </w:tc>
        <w:tc>
          <w:tcPr>
            <w:tcW w:w="2268" w:type="dxa"/>
            <w:tcBorders>
              <w:bottom w:val="single" w:sz="4" w:space="0" w:color="auto"/>
            </w:tcBorders>
            <w:shd w:val="clear" w:color="auto" w:fill="D9D9D9"/>
            <w:vAlign w:val="center"/>
          </w:tcPr>
          <w:p w:rsidR="006040FE" w:rsidRPr="00E9626D" w:rsidRDefault="006040FE" w:rsidP="006040FE">
            <w:pPr>
              <w:jc w:val="center"/>
              <w:rPr>
                <w:rFonts w:ascii="Tahoma" w:hAnsi="Tahoma" w:cs="Tahoma"/>
                <w:b/>
                <w:bCs/>
                <w:color w:val="000000" w:themeColor="text1"/>
                <w:sz w:val="22"/>
                <w:szCs w:val="22"/>
                <w:lang w:eastAsia="en-US"/>
              </w:rPr>
            </w:pPr>
            <w:r w:rsidRPr="00E9626D">
              <w:rPr>
                <w:rFonts w:ascii="Tahoma" w:hAnsi="Tahoma" w:cs="Tahoma"/>
                <w:b/>
                <w:bCs/>
                <w:color w:val="000000" w:themeColor="text1"/>
                <w:sz w:val="22"/>
                <w:szCs w:val="22"/>
              </w:rPr>
              <w:t>06</w:t>
            </w:r>
            <w:r w:rsidRPr="00E9626D">
              <w:rPr>
                <w:rFonts w:ascii="Tahoma" w:hAnsi="Tahoma" w:cs="Tahoma"/>
                <w:b/>
                <w:bCs/>
                <w:color w:val="000000" w:themeColor="text1"/>
                <w:sz w:val="22"/>
                <w:szCs w:val="22"/>
                <w:lang w:val="en-US"/>
              </w:rPr>
              <w:t>M</w:t>
            </w:r>
            <w:r w:rsidRPr="00E9626D">
              <w:rPr>
                <w:rFonts w:ascii="Tahoma" w:hAnsi="Tahoma" w:cs="Tahoma"/>
                <w:b/>
                <w:bCs/>
                <w:color w:val="000000" w:themeColor="text1"/>
                <w:sz w:val="22"/>
                <w:szCs w:val="22"/>
              </w:rPr>
              <w:t xml:space="preserve"> 2017</w:t>
            </w:r>
          </w:p>
        </w:tc>
        <w:tc>
          <w:tcPr>
            <w:tcW w:w="2268" w:type="dxa"/>
            <w:tcBorders>
              <w:bottom w:val="single" w:sz="4" w:space="0" w:color="auto"/>
            </w:tcBorders>
            <w:shd w:val="clear" w:color="auto" w:fill="D9D9D9"/>
            <w:vAlign w:val="center"/>
          </w:tcPr>
          <w:p w:rsidR="006040FE" w:rsidRPr="00E9626D" w:rsidRDefault="006040FE" w:rsidP="006040FE">
            <w:pPr>
              <w:jc w:val="center"/>
              <w:rPr>
                <w:rFonts w:ascii="Tahoma" w:hAnsi="Tahoma" w:cs="Tahoma"/>
                <w:b/>
                <w:bCs/>
                <w:color w:val="000000" w:themeColor="text1"/>
                <w:sz w:val="22"/>
                <w:szCs w:val="22"/>
              </w:rPr>
            </w:pPr>
            <w:r w:rsidRPr="00E9626D">
              <w:rPr>
                <w:rFonts w:ascii="Tahoma" w:hAnsi="Tahoma" w:cs="Tahoma"/>
                <w:b/>
                <w:bCs/>
                <w:color w:val="000000" w:themeColor="text1"/>
                <w:sz w:val="22"/>
                <w:szCs w:val="22"/>
              </w:rPr>
              <w:t>06M 2016</w:t>
            </w:r>
          </w:p>
        </w:tc>
        <w:tc>
          <w:tcPr>
            <w:tcW w:w="1559" w:type="dxa"/>
            <w:tcBorders>
              <w:bottom w:val="single" w:sz="4" w:space="0" w:color="auto"/>
            </w:tcBorders>
            <w:shd w:val="clear" w:color="auto" w:fill="D9D9D9"/>
            <w:vAlign w:val="center"/>
          </w:tcPr>
          <w:p w:rsidR="006040FE" w:rsidRPr="00E9626D" w:rsidRDefault="006040FE" w:rsidP="006040FE">
            <w:pPr>
              <w:jc w:val="center"/>
              <w:rPr>
                <w:rFonts w:ascii="Tahoma" w:hAnsi="Tahoma" w:cs="Tahoma"/>
                <w:b/>
                <w:bCs/>
                <w:color w:val="000000"/>
                <w:sz w:val="22"/>
                <w:szCs w:val="22"/>
              </w:rPr>
            </w:pPr>
            <w:r w:rsidRPr="00E9626D">
              <w:rPr>
                <w:rFonts w:ascii="Tahoma" w:hAnsi="Tahoma" w:cs="Tahoma"/>
                <w:b/>
                <w:bCs/>
                <w:color w:val="000000"/>
                <w:sz w:val="22"/>
                <w:szCs w:val="22"/>
              </w:rPr>
              <w:t>Δ</w:t>
            </w:r>
          </w:p>
        </w:tc>
      </w:tr>
      <w:tr w:rsidR="004333EC" w:rsidRPr="00E9626D" w:rsidTr="00067287">
        <w:trPr>
          <w:trHeight w:hRule="exact" w:val="427"/>
        </w:trPr>
        <w:tc>
          <w:tcPr>
            <w:tcW w:w="4395" w:type="dxa"/>
            <w:shd w:val="clear" w:color="auto" w:fill="F2F2F2"/>
            <w:vAlign w:val="center"/>
          </w:tcPr>
          <w:p w:rsidR="004333EC" w:rsidRPr="00E9626D" w:rsidRDefault="004333EC" w:rsidP="004333EC">
            <w:pPr>
              <w:rPr>
                <w:rFonts w:ascii="Tahoma" w:hAnsi="Tahoma" w:cs="Tahoma"/>
                <w:color w:val="000000"/>
              </w:rPr>
            </w:pPr>
            <w:r w:rsidRPr="00E9626D">
              <w:rPr>
                <w:rFonts w:ascii="Tahoma" w:hAnsi="Tahoma" w:cs="Tahoma"/>
                <w:color w:val="000000"/>
              </w:rPr>
              <w:t xml:space="preserve">Συνολικά έσοδα </w:t>
            </w:r>
            <w:r w:rsidRPr="00E9626D">
              <w:rPr>
                <w:rFonts w:ascii="Tahoma" w:hAnsi="Tahoma" w:cs="Tahoma"/>
                <w:color w:val="000000"/>
                <w:sz w:val="18"/>
                <w:szCs w:val="16"/>
              </w:rPr>
              <w:t>(συμπ. λοιπών εσόδων)</w:t>
            </w:r>
          </w:p>
        </w:tc>
        <w:tc>
          <w:tcPr>
            <w:tcW w:w="2268" w:type="dxa"/>
            <w:shd w:val="clear" w:color="auto" w:fill="F2F2F2"/>
            <w:vAlign w:val="center"/>
          </w:tcPr>
          <w:p w:rsidR="004333EC" w:rsidRPr="00E9626D" w:rsidRDefault="006A0C98" w:rsidP="004333EC">
            <w:pPr>
              <w:jc w:val="center"/>
              <w:rPr>
                <w:rFonts w:ascii="Tahoma" w:hAnsi="Tahoma" w:cs="Tahoma"/>
                <w:color w:val="000000" w:themeColor="text1"/>
                <w:sz w:val="22"/>
                <w:szCs w:val="22"/>
              </w:rPr>
            </w:pPr>
            <w:r w:rsidRPr="00E9626D">
              <w:rPr>
                <w:rFonts w:ascii="Tahoma" w:hAnsi="Tahoma" w:cs="Tahoma"/>
                <w:color w:val="000000" w:themeColor="text1"/>
                <w:sz w:val="22"/>
                <w:szCs w:val="22"/>
              </w:rPr>
              <w:t>149.353</w:t>
            </w:r>
          </w:p>
        </w:tc>
        <w:tc>
          <w:tcPr>
            <w:tcW w:w="2268" w:type="dxa"/>
            <w:shd w:val="clear" w:color="auto" w:fill="F2F2F2"/>
            <w:vAlign w:val="center"/>
          </w:tcPr>
          <w:p w:rsidR="004333EC" w:rsidRPr="00E9626D" w:rsidRDefault="004333EC" w:rsidP="004333EC">
            <w:pPr>
              <w:jc w:val="center"/>
              <w:rPr>
                <w:rFonts w:ascii="Tahoma" w:hAnsi="Tahoma" w:cs="Tahoma"/>
                <w:color w:val="000000" w:themeColor="text1"/>
                <w:sz w:val="22"/>
                <w:szCs w:val="22"/>
              </w:rPr>
            </w:pPr>
            <w:r w:rsidRPr="00E9626D">
              <w:rPr>
                <w:rFonts w:ascii="Tahoma" w:hAnsi="Tahoma" w:cs="Tahoma"/>
                <w:color w:val="000000" w:themeColor="text1"/>
                <w:sz w:val="22"/>
                <w:szCs w:val="22"/>
              </w:rPr>
              <w:t>165.294</w:t>
            </w:r>
          </w:p>
        </w:tc>
        <w:tc>
          <w:tcPr>
            <w:tcW w:w="1559" w:type="dxa"/>
            <w:shd w:val="clear" w:color="auto" w:fill="F2F2F2"/>
            <w:vAlign w:val="center"/>
          </w:tcPr>
          <w:p w:rsidR="004333EC" w:rsidRPr="00E9626D" w:rsidRDefault="006A0C98" w:rsidP="004333EC">
            <w:pPr>
              <w:jc w:val="center"/>
              <w:rPr>
                <w:rFonts w:ascii="Tahoma" w:hAnsi="Tahoma" w:cs="Tahoma"/>
                <w:color w:val="000000" w:themeColor="text1"/>
                <w:sz w:val="22"/>
                <w:szCs w:val="22"/>
              </w:rPr>
            </w:pPr>
            <w:r w:rsidRPr="00E9626D">
              <w:rPr>
                <w:rFonts w:ascii="Tahoma" w:hAnsi="Tahoma" w:cs="Tahoma"/>
                <w:color w:val="000000" w:themeColor="text1"/>
                <w:sz w:val="22"/>
                <w:szCs w:val="22"/>
              </w:rPr>
              <w:t>-9,6</w:t>
            </w:r>
            <w:r w:rsidR="004333EC" w:rsidRPr="00E9626D">
              <w:rPr>
                <w:rFonts w:ascii="Tahoma" w:hAnsi="Tahoma" w:cs="Tahoma"/>
                <w:color w:val="000000" w:themeColor="text1"/>
                <w:sz w:val="22"/>
                <w:szCs w:val="22"/>
              </w:rPr>
              <w:t>%</w:t>
            </w:r>
          </w:p>
        </w:tc>
      </w:tr>
      <w:tr w:rsidR="004333EC" w:rsidRPr="00E9626D" w:rsidTr="00067287">
        <w:trPr>
          <w:trHeight w:hRule="exact" w:val="427"/>
        </w:trPr>
        <w:tc>
          <w:tcPr>
            <w:tcW w:w="4395" w:type="dxa"/>
            <w:shd w:val="clear" w:color="auto" w:fill="F2F2F2"/>
            <w:vAlign w:val="center"/>
          </w:tcPr>
          <w:p w:rsidR="004333EC" w:rsidRPr="00E9626D" w:rsidRDefault="004333EC" w:rsidP="004333EC">
            <w:pPr>
              <w:rPr>
                <w:rFonts w:ascii="Tahoma" w:hAnsi="Tahoma" w:cs="Tahoma"/>
                <w:color w:val="000000"/>
              </w:rPr>
            </w:pPr>
            <w:r w:rsidRPr="00E9626D">
              <w:rPr>
                <w:rFonts w:ascii="Tahoma" w:hAnsi="Tahoma" w:cs="Tahoma"/>
                <w:color w:val="000000"/>
                <w:sz w:val="22"/>
              </w:rPr>
              <w:t xml:space="preserve">Συνολικά έσοδα </w:t>
            </w:r>
            <w:r w:rsidRPr="00E9626D">
              <w:rPr>
                <w:rFonts w:ascii="Tahoma" w:hAnsi="Tahoma" w:cs="Tahoma"/>
                <w:color w:val="000000"/>
                <w:sz w:val="18"/>
                <w:szCs w:val="16"/>
              </w:rPr>
              <w:t>(ομαλοποιημένα</w:t>
            </w:r>
            <w:r w:rsidRPr="00E9626D">
              <w:rPr>
                <w:rFonts w:ascii="Tahoma" w:hAnsi="Tahoma" w:cs="Tahoma"/>
                <w:color w:val="000000"/>
                <w:sz w:val="18"/>
                <w:szCs w:val="16"/>
                <w:lang w:val="en-US"/>
              </w:rPr>
              <w:t>)</w:t>
            </w:r>
            <w:r w:rsidRPr="00E9626D">
              <w:rPr>
                <w:rFonts w:ascii="Tahoma" w:hAnsi="Tahoma" w:cs="Tahoma"/>
                <w:color w:val="000000"/>
                <w:sz w:val="18"/>
                <w:szCs w:val="16"/>
                <w:vertAlign w:val="superscript"/>
              </w:rPr>
              <w:t>2</w:t>
            </w:r>
          </w:p>
        </w:tc>
        <w:tc>
          <w:tcPr>
            <w:tcW w:w="2268" w:type="dxa"/>
            <w:shd w:val="clear" w:color="auto" w:fill="F2F2F2"/>
            <w:vAlign w:val="center"/>
          </w:tcPr>
          <w:p w:rsidR="004333EC" w:rsidRPr="00E9626D" w:rsidRDefault="006A0C98" w:rsidP="004333EC">
            <w:pPr>
              <w:jc w:val="center"/>
              <w:rPr>
                <w:rFonts w:ascii="Tahoma" w:hAnsi="Tahoma" w:cs="Tahoma"/>
                <w:color w:val="000000" w:themeColor="text1"/>
                <w:sz w:val="22"/>
                <w:szCs w:val="22"/>
              </w:rPr>
            </w:pPr>
            <w:r w:rsidRPr="00E9626D">
              <w:rPr>
                <w:rFonts w:ascii="Tahoma" w:hAnsi="Tahoma" w:cs="Tahoma"/>
                <w:color w:val="000000" w:themeColor="text1"/>
                <w:sz w:val="22"/>
                <w:szCs w:val="22"/>
              </w:rPr>
              <w:t>149.535</w:t>
            </w:r>
          </w:p>
        </w:tc>
        <w:tc>
          <w:tcPr>
            <w:tcW w:w="2268" w:type="dxa"/>
            <w:shd w:val="clear" w:color="auto" w:fill="F2F2F2"/>
            <w:vAlign w:val="center"/>
          </w:tcPr>
          <w:p w:rsidR="004333EC" w:rsidRPr="00E9626D" w:rsidRDefault="004333EC" w:rsidP="004333EC">
            <w:pPr>
              <w:jc w:val="center"/>
              <w:rPr>
                <w:rFonts w:ascii="Tahoma" w:hAnsi="Tahoma" w:cs="Tahoma"/>
                <w:color w:val="000000" w:themeColor="text1"/>
                <w:sz w:val="22"/>
                <w:szCs w:val="22"/>
              </w:rPr>
            </w:pPr>
            <w:r w:rsidRPr="00E9626D">
              <w:rPr>
                <w:rFonts w:ascii="Tahoma" w:hAnsi="Tahoma" w:cs="Tahoma"/>
                <w:color w:val="000000" w:themeColor="text1"/>
                <w:sz w:val="22"/>
                <w:szCs w:val="22"/>
              </w:rPr>
              <w:t>165.510</w:t>
            </w:r>
          </w:p>
        </w:tc>
        <w:tc>
          <w:tcPr>
            <w:tcW w:w="1559" w:type="dxa"/>
            <w:shd w:val="clear" w:color="auto" w:fill="F2F2F2"/>
            <w:vAlign w:val="center"/>
          </w:tcPr>
          <w:p w:rsidR="004333EC" w:rsidRPr="00E9626D" w:rsidRDefault="004333EC" w:rsidP="004333EC">
            <w:pPr>
              <w:jc w:val="center"/>
              <w:rPr>
                <w:rFonts w:ascii="Tahoma" w:hAnsi="Tahoma" w:cs="Tahoma"/>
                <w:color w:val="000000" w:themeColor="text1"/>
                <w:sz w:val="22"/>
                <w:szCs w:val="22"/>
              </w:rPr>
            </w:pPr>
            <w:r w:rsidRPr="00E9626D">
              <w:rPr>
                <w:rFonts w:ascii="Tahoma" w:hAnsi="Tahoma" w:cs="Tahoma"/>
                <w:color w:val="000000" w:themeColor="text1"/>
                <w:sz w:val="22"/>
                <w:szCs w:val="22"/>
              </w:rPr>
              <w:t>-9,7%</w:t>
            </w:r>
          </w:p>
        </w:tc>
      </w:tr>
      <w:tr w:rsidR="004333EC" w:rsidRPr="00E9626D" w:rsidTr="00067287">
        <w:trPr>
          <w:trHeight w:hRule="exact" w:val="340"/>
        </w:trPr>
        <w:tc>
          <w:tcPr>
            <w:tcW w:w="4395" w:type="dxa"/>
            <w:shd w:val="clear" w:color="auto" w:fill="F2F2F2"/>
            <w:vAlign w:val="center"/>
          </w:tcPr>
          <w:p w:rsidR="004333EC" w:rsidRPr="00E9626D" w:rsidRDefault="004333EC" w:rsidP="004333EC">
            <w:pPr>
              <w:rPr>
                <w:rFonts w:ascii="Tahoma" w:hAnsi="Tahoma" w:cs="Tahoma"/>
                <w:color w:val="000000"/>
              </w:rPr>
            </w:pPr>
            <w:r w:rsidRPr="00E9626D">
              <w:rPr>
                <w:rFonts w:ascii="Tahoma" w:hAnsi="Tahoma" w:cs="Tahoma"/>
                <w:color w:val="000000"/>
              </w:rPr>
              <w:t xml:space="preserve">Δημοσιευμένα </w:t>
            </w:r>
            <w:r w:rsidRPr="00E9626D">
              <w:rPr>
                <w:rFonts w:ascii="Tahoma" w:hAnsi="Tahoma" w:cs="Tahoma"/>
                <w:color w:val="000000"/>
                <w:lang w:val="en-US"/>
              </w:rPr>
              <w:t>EBITDA</w:t>
            </w:r>
          </w:p>
        </w:tc>
        <w:tc>
          <w:tcPr>
            <w:tcW w:w="2268" w:type="dxa"/>
            <w:shd w:val="clear" w:color="auto" w:fill="F2F2F2"/>
            <w:vAlign w:val="center"/>
          </w:tcPr>
          <w:p w:rsidR="004333EC" w:rsidRPr="00E9626D" w:rsidRDefault="006A0C98" w:rsidP="004333EC">
            <w:pPr>
              <w:jc w:val="center"/>
              <w:rPr>
                <w:rFonts w:ascii="Tahoma" w:hAnsi="Tahoma" w:cs="Tahoma"/>
                <w:color w:val="000000" w:themeColor="text1"/>
                <w:sz w:val="22"/>
                <w:szCs w:val="22"/>
              </w:rPr>
            </w:pPr>
            <w:r w:rsidRPr="00E9626D">
              <w:rPr>
                <w:rFonts w:ascii="Tahoma" w:hAnsi="Tahoma" w:cs="Tahoma"/>
                <w:color w:val="000000" w:themeColor="text1"/>
                <w:sz w:val="22"/>
                <w:szCs w:val="22"/>
              </w:rPr>
              <w:t>16.099</w:t>
            </w:r>
          </w:p>
        </w:tc>
        <w:tc>
          <w:tcPr>
            <w:tcW w:w="2268" w:type="dxa"/>
            <w:shd w:val="clear" w:color="auto" w:fill="F2F2F2"/>
            <w:vAlign w:val="center"/>
          </w:tcPr>
          <w:p w:rsidR="004333EC" w:rsidRPr="00E9626D" w:rsidRDefault="004333EC" w:rsidP="004333EC">
            <w:pPr>
              <w:jc w:val="center"/>
              <w:rPr>
                <w:rFonts w:ascii="Tahoma" w:hAnsi="Tahoma" w:cs="Tahoma"/>
                <w:color w:val="000000" w:themeColor="text1"/>
                <w:sz w:val="22"/>
                <w:szCs w:val="22"/>
              </w:rPr>
            </w:pPr>
            <w:r w:rsidRPr="00E9626D">
              <w:rPr>
                <w:rFonts w:ascii="Tahoma" w:hAnsi="Tahoma" w:cs="Tahoma"/>
                <w:color w:val="000000" w:themeColor="text1"/>
                <w:sz w:val="22"/>
                <w:szCs w:val="22"/>
              </w:rPr>
              <w:t>26.815</w:t>
            </w:r>
          </w:p>
        </w:tc>
        <w:tc>
          <w:tcPr>
            <w:tcW w:w="1559" w:type="dxa"/>
            <w:shd w:val="clear" w:color="auto" w:fill="F2F2F2"/>
            <w:vAlign w:val="center"/>
          </w:tcPr>
          <w:p w:rsidR="004333EC" w:rsidRPr="00E9626D" w:rsidRDefault="006A0C98" w:rsidP="004333EC">
            <w:pPr>
              <w:jc w:val="center"/>
              <w:rPr>
                <w:rFonts w:ascii="Tahoma" w:hAnsi="Tahoma" w:cs="Tahoma"/>
                <w:color w:val="000000" w:themeColor="text1"/>
                <w:sz w:val="22"/>
                <w:szCs w:val="22"/>
              </w:rPr>
            </w:pPr>
            <w:r w:rsidRPr="00E9626D">
              <w:rPr>
                <w:rFonts w:ascii="Tahoma" w:hAnsi="Tahoma" w:cs="Tahoma"/>
                <w:color w:val="000000" w:themeColor="text1"/>
                <w:sz w:val="22"/>
                <w:szCs w:val="22"/>
              </w:rPr>
              <w:t>-40,0</w:t>
            </w:r>
            <w:r w:rsidR="004333EC" w:rsidRPr="00E9626D">
              <w:rPr>
                <w:rFonts w:ascii="Tahoma" w:hAnsi="Tahoma" w:cs="Tahoma"/>
                <w:color w:val="000000" w:themeColor="text1"/>
                <w:sz w:val="22"/>
                <w:szCs w:val="22"/>
              </w:rPr>
              <w:t>%</w:t>
            </w:r>
          </w:p>
        </w:tc>
      </w:tr>
      <w:tr w:rsidR="004333EC" w:rsidRPr="00E9626D" w:rsidTr="00067287">
        <w:trPr>
          <w:trHeight w:hRule="exact" w:val="340"/>
        </w:trPr>
        <w:tc>
          <w:tcPr>
            <w:tcW w:w="4395" w:type="dxa"/>
            <w:shd w:val="clear" w:color="auto" w:fill="F2F2F2"/>
            <w:vAlign w:val="center"/>
          </w:tcPr>
          <w:p w:rsidR="004333EC" w:rsidRPr="00E9626D" w:rsidRDefault="004333EC" w:rsidP="00854DF4">
            <w:pPr>
              <w:rPr>
                <w:rFonts w:ascii="Tahoma" w:hAnsi="Tahoma" w:cs="Tahoma"/>
                <w:color w:val="000000"/>
              </w:rPr>
            </w:pPr>
            <w:r w:rsidRPr="00E9626D">
              <w:rPr>
                <w:rFonts w:ascii="Tahoma" w:hAnsi="Tahoma" w:cs="Tahoma"/>
                <w:color w:val="000000"/>
              </w:rPr>
              <w:t>Περιθώριο EBITDA</w:t>
            </w:r>
          </w:p>
        </w:tc>
        <w:tc>
          <w:tcPr>
            <w:tcW w:w="2268" w:type="dxa"/>
            <w:shd w:val="clear" w:color="auto" w:fill="F2F2F2"/>
            <w:vAlign w:val="center"/>
          </w:tcPr>
          <w:p w:rsidR="004333EC" w:rsidRPr="00E9626D" w:rsidRDefault="00536065" w:rsidP="004333EC">
            <w:pPr>
              <w:jc w:val="center"/>
              <w:rPr>
                <w:rFonts w:ascii="Tahoma" w:hAnsi="Tahoma" w:cs="Tahoma"/>
                <w:color w:val="000000" w:themeColor="text1"/>
                <w:sz w:val="22"/>
                <w:szCs w:val="22"/>
              </w:rPr>
            </w:pPr>
            <w:r w:rsidRPr="00E9626D">
              <w:rPr>
                <w:rFonts w:ascii="Tahoma" w:hAnsi="Tahoma" w:cs="Tahoma"/>
                <w:color w:val="000000" w:themeColor="text1"/>
                <w:sz w:val="22"/>
                <w:szCs w:val="22"/>
              </w:rPr>
              <w:t>10,8</w:t>
            </w:r>
            <w:r w:rsidR="004333EC" w:rsidRPr="00E9626D">
              <w:rPr>
                <w:rFonts w:ascii="Tahoma" w:hAnsi="Tahoma" w:cs="Tahoma"/>
                <w:color w:val="000000" w:themeColor="text1"/>
                <w:sz w:val="22"/>
                <w:szCs w:val="22"/>
              </w:rPr>
              <w:t>%</w:t>
            </w:r>
          </w:p>
        </w:tc>
        <w:tc>
          <w:tcPr>
            <w:tcW w:w="2268" w:type="dxa"/>
            <w:shd w:val="clear" w:color="auto" w:fill="F2F2F2"/>
            <w:vAlign w:val="center"/>
          </w:tcPr>
          <w:p w:rsidR="004333EC" w:rsidRPr="00E9626D" w:rsidRDefault="004333EC" w:rsidP="004333EC">
            <w:pPr>
              <w:jc w:val="center"/>
              <w:rPr>
                <w:rFonts w:ascii="Tahoma" w:hAnsi="Tahoma" w:cs="Tahoma"/>
                <w:color w:val="000000" w:themeColor="text1"/>
                <w:sz w:val="22"/>
                <w:szCs w:val="22"/>
              </w:rPr>
            </w:pPr>
            <w:r w:rsidRPr="00E9626D">
              <w:rPr>
                <w:rFonts w:ascii="Tahoma" w:hAnsi="Tahoma" w:cs="Tahoma"/>
                <w:color w:val="000000" w:themeColor="text1"/>
                <w:sz w:val="22"/>
                <w:szCs w:val="22"/>
              </w:rPr>
              <w:t>16,2%</w:t>
            </w:r>
          </w:p>
        </w:tc>
        <w:tc>
          <w:tcPr>
            <w:tcW w:w="1559" w:type="dxa"/>
            <w:shd w:val="clear" w:color="auto" w:fill="F2F2F2"/>
            <w:vAlign w:val="center"/>
          </w:tcPr>
          <w:p w:rsidR="004333EC" w:rsidRPr="00E9626D" w:rsidRDefault="00536065" w:rsidP="00536065">
            <w:pPr>
              <w:jc w:val="center"/>
              <w:rPr>
                <w:rFonts w:ascii="Tahoma" w:hAnsi="Tahoma" w:cs="Tahoma"/>
                <w:color w:val="000000" w:themeColor="text1"/>
                <w:sz w:val="22"/>
                <w:szCs w:val="22"/>
              </w:rPr>
            </w:pPr>
            <w:r w:rsidRPr="00E9626D">
              <w:rPr>
                <w:rFonts w:ascii="Tahoma" w:hAnsi="Tahoma" w:cs="Tahoma"/>
                <w:color w:val="000000" w:themeColor="text1"/>
                <w:sz w:val="22"/>
                <w:szCs w:val="22"/>
              </w:rPr>
              <w:t>-5,4</w:t>
            </w:r>
            <w:r w:rsidR="004333EC" w:rsidRPr="00E9626D">
              <w:rPr>
                <w:rFonts w:ascii="Tahoma" w:hAnsi="Tahoma" w:cs="Tahoma"/>
                <w:color w:val="000000" w:themeColor="text1"/>
                <w:sz w:val="22"/>
                <w:szCs w:val="22"/>
              </w:rPr>
              <w:t>π.μ.</w:t>
            </w:r>
          </w:p>
        </w:tc>
      </w:tr>
    </w:tbl>
    <w:p w:rsidR="00E11FBF" w:rsidRPr="00E9626D" w:rsidRDefault="00E11FBF" w:rsidP="00CD74FF">
      <w:pPr>
        <w:widowControl w:val="0"/>
        <w:autoSpaceDE w:val="0"/>
        <w:autoSpaceDN w:val="0"/>
        <w:adjustRightInd w:val="0"/>
        <w:jc w:val="both"/>
        <w:rPr>
          <w:rFonts w:ascii="Tahoma" w:hAnsi="Tahoma" w:cs="Tahoma"/>
        </w:rPr>
      </w:pPr>
    </w:p>
    <w:p w:rsidR="00DA1B17" w:rsidRPr="00E9626D" w:rsidRDefault="00DA1B17" w:rsidP="00CD74FF">
      <w:pPr>
        <w:widowControl w:val="0"/>
        <w:autoSpaceDE w:val="0"/>
        <w:autoSpaceDN w:val="0"/>
        <w:adjustRightInd w:val="0"/>
        <w:jc w:val="both"/>
        <w:rPr>
          <w:rFonts w:ascii="Tahoma" w:hAnsi="Tahoma" w:cs="Tahoma"/>
        </w:rPr>
      </w:pPr>
      <w:r w:rsidRPr="00E9626D">
        <w:rPr>
          <w:rFonts w:ascii="Tahoma" w:hAnsi="Tahoma" w:cs="Tahoma"/>
        </w:rPr>
        <w:t>Ο συ</w:t>
      </w:r>
      <w:r w:rsidR="00C570D6" w:rsidRPr="00E9626D">
        <w:rPr>
          <w:rFonts w:ascii="Tahoma" w:hAnsi="Tahoma" w:cs="Tahoma"/>
        </w:rPr>
        <w:t>νολικός τραπεζικός δανεισμός το</w:t>
      </w:r>
      <w:r w:rsidR="00531FE2" w:rsidRPr="00E9626D">
        <w:rPr>
          <w:rFonts w:ascii="Tahoma" w:hAnsi="Tahoma" w:cs="Tahoma"/>
        </w:rPr>
        <w:t>ν Ιούνιο</w:t>
      </w:r>
      <w:r w:rsidR="0008489A" w:rsidRPr="00E9626D">
        <w:rPr>
          <w:rFonts w:ascii="Tahoma" w:hAnsi="Tahoma" w:cs="Tahoma"/>
        </w:rPr>
        <w:t xml:space="preserve"> </w:t>
      </w:r>
      <w:r w:rsidR="00FF439F" w:rsidRPr="00E9626D">
        <w:rPr>
          <w:rFonts w:ascii="Tahoma" w:hAnsi="Tahoma" w:cs="Tahoma"/>
        </w:rPr>
        <w:t>του 201</w:t>
      </w:r>
      <w:r w:rsidR="00531FE2" w:rsidRPr="00E9626D">
        <w:rPr>
          <w:rFonts w:ascii="Tahoma" w:hAnsi="Tahoma" w:cs="Tahoma"/>
        </w:rPr>
        <w:t>7</w:t>
      </w:r>
      <w:r w:rsidR="00DD3F9D" w:rsidRPr="00E9626D">
        <w:rPr>
          <w:rFonts w:ascii="Tahoma" w:hAnsi="Tahoma" w:cs="Tahoma"/>
        </w:rPr>
        <w:t xml:space="preserve"> </w:t>
      </w:r>
      <w:r w:rsidRPr="00E9626D">
        <w:rPr>
          <w:rFonts w:ascii="Tahoma" w:hAnsi="Tahoma" w:cs="Tahoma"/>
        </w:rPr>
        <w:t>ανέρχεται σε €</w:t>
      </w:r>
      <w:r w:rsidR="00031803" w:rsidRPr="00E9626D">
        <w:rPr>
          <w:rFonts w:ascii="Tahoma" w:hAnsi="Tahoma" w:cs="Tahoma"/>
        </w:rPr>
        <w:t>25</w:t>
      </w:r>
      <w:r w:rsidR="007152C1" w:rsidRPr="00E9626D">
        <w:rPr>
          <w:rFonts w:ascii="Tahoma" w:hAnsi="Tahoma" w:cs="Tahoma"/>
        </w:rPr>
        <w:t>6</w:t>
      </w:r>
      <w:r w:rsidR="005300A5" w:rsidRPr="00E9626D">
        <w:rPr>
          <w:rFonts w:ascii="Tahoma" w:hAnsi="Tahoma" w:cs="Tahoma"/>
        </w:rPr>
        <w:t xml:space="preserve"> </w:t>
      </w:r>
      <w:r w:rsidRPr="00E9626D">
        <w:rPr>
          <w:rFonts w:ascii="Tahoma" w:hAnsi="Tahoma" w:cs="Tahoma"/>
        </w:rPr>
        <w:t>εκ.</w:t>
      </w:r>
    </w:p>
    <w:p w:rsidR="00854DF4" w:rsidRPr="00E9626D" w:rsidRDefault="00854DF4" w:rsidP="00CD74FF">
      <w:pPr>
        <w:widowControl w:val="0"/>
        <w:autoSpaceDE w:val="0"/>
        <w:autoSpaceDN w:val="0"/>
        <w:adjustRightInd w:val="0"/>
        <w:jc w:val="both"/>
        <w:rPr>
          <w:rFonts w:ascii="Tahoma" w:hAnsi="Tahoma" w:cs="Tahoma"/>
        </w:rPr>
      </w:pPr>
    </w:p>
    <w:p w:rsidR="00854DF4" w:rsidRPr="00E9626D" w:rsidRDefault="00854DF4" w:rsidP="00CD74FF">
      <w:pPr>
        <w:widowControl w:val="0"/>
        <w:autoSpaceDE w:val="0"/>
        <w:autoSpaceDN w:val="0"/>
        <w:adjustRightInd w:val="0"/>
        <w:jc w:val="both"/>
        <w:rPr>
          <w:rFonts w:ascii="Tahoma" w:hAnsi="Tahoma" w:cs="Tahoma"/>
        </w:rPr>
      </w:pPr>
    </w:p>
    <w:p w:rsidR="00854DF4" w:rsidRPr="00E9626D" w:rsidRDefault="00854DF4" w:rsidP="00CD74FF">
      <w:pPr>
        <w:widowControl w:val="0"/>
        <w:autoSpaceDE w:val="0"/>
        <w:autoSpaceDN w:val="0"/>
        <w:adjustRightInd w:val="0"/>
        <w:jc w:val="both"/>
        <w:rPr>
          <w:rFonts w:ascii="Tahoma" w:hAnsi="Tahoma" w:cs="Tahoma"/>
        </w:rPr>
      </w:pPr>
    </w:p>
    <w:p w:rsidR="008E70C0" w:rsidRPr="00E9626D" w:rsidRDefault="00DA1B17" w:rsidP="00BE352F">
      <w:pPr>
        <w:jc w:val="both"/>
        <w:rPr>
          <w:rFonts w:ascii="Tahoma" w:hAnsi="Tahoma" w:cs="Tahoma"/>
          <w:b/>
          <w:bCs/>
          <w:sz w:val="32"/>
          <w:szCs w:val="32"/>
        </w:rPr>
      </w:pPr>
      <w:r w:rsidRPr="00E9626D">
        <w:rPr>
          <w:rFonts w:ascii="Tahoma" w:hAnsi="Tahoma" w:cs="Tahoma"/>
          <w:b/>
          <w:bCs/>
          <w:sz w:val="32"/>
          <w:szCs w:val="32"/>
        </w:rPr>
        <w:lastRenderedPageBreak/>
        <w:t xml:space="preserve">Πρόσφατες </w:t>
      </w:r>
      <w:bookmarkStart w:id="0" w:name="_GoBack"/>
      <w:bookmarkEnd w:id="0"/>
      <w:r w:rsidRPr="00E9626D">
        <w:rPr>
          <w:rFonts w:ascii="Tahoma" w:hAnsi="Tahoma" w:cs="Tahoma"/>
          <w:b/>
          <w:bCs/>
          <w:sz w:val="32"/>
          <w:szCs w:val="32"/>
        </w:rPr>
        <w:t>Εξελίξεις</w:t>
      </w:r>
    </w:p>
    <w:p w:rsidR="00460F35" w:rsidRPr="00E9626D" w:rsidRDefault="00460F35" w:rsidP="00663845">
      <w:pPr>
        <w:pStyle w:val="a8"/>
        <w:shd w:val="clear" w:color="auto" w:fill="FDFDFD"/>
        <w:contextualSpacing/>
        <w:jc w:val="both"/>
        <w:rPr>
          <w:rFonts w:ascii="Tahoma" w:hAnsi="Tahoma" w:cs="Tahoma"/>
        </w:rPr>
      </w:pPr>
    </w:p>
    <w:p w:rsidR="00410A03" w:rsidRPr="00E9626D" w:rsidRDefault="00617BE4" w:rsidP="008C2A2E">
      <w:pPr>
        <w:pStyle w:val="af"/>
        <w:numPr>
          <w:ilvl w:val="0"/>
          <w:numId w:val="14"/>
        </w:numPr>
        <w:spacing w:after="0" w:line="240" w:lineRule="auto"/>
        <w:ind w:left="354" w:hanging="357"/>
        <w:jc w:val="both"/>
        <w:rPr>
          <w:rFonts w:ascii="Tahoma" w:hAnsi="Tahoma" w:cs="Tahoma"/>
          <w:sz w:val="24"/>
          <w:szCs w:val="24"/>
          <w:lang w:val="el-GR" w:eastAsia="el-GR" w:bidi="ar-SA"/>
        </w:rPr>
      </w:pPr>
      <w:r w:rsidRPr="00E9626D">
        <w:rPr>
          <w:rFonts w:ascii="Tahoma" w:hAnsi="Tahoma" w:cs="Tahoma"/>
          <w:sz w:val="24"/>
          <w:szCs w:val="24"/>
          <w:lang w:val="el-GR" w:eastAsia="el-GR" w:bidi="ar-SA"/>
        </w:rPr>
        <w:t xml:space="preserve">Η εταιρεία </w:t>
      </w:r>
      <w:r w:rsidR="00CE14BD" w:rsidRPr="00E9626D">
        <w:rPr>
          <w:rFonts w:ascii="Tahoma" w:hAnsi="Tahoma" w:cs="Tahoma"/>
          <w:sz w:val="24"/>
          <w:szCs w:val="24"/>
          <w:lang w:val="el-GR" w:eastAsia="el-GR" w:bidi="ar-SA"/>
        </w:rPr>
        <w:t>έχοντας</w:t>
      </w:r>
      <w:r w:rsidR="00D2398E" w:rsidRPr="00E9626D">
        <w:rPr>
          <w:rFonts w:ascii="Tahoma" w:hAnsi="Tahoma" w:cs="Tahoma"/>
          <w:sz w:val="24"/>
          <w:szCs w:val="24"/>
          <w:lang w:val="el-GR" w:eastAsia="el-GR" w:bidi="ar-SA"/>
        </w:rPr>
        <w:t xml:space="preserve"> εξαντλήσει</w:t>
      </w:r>
      <w:r w:rsidR="00CE14BD" w:rsidRPr="00E9626D">
        <w:rPr>
          <w:rFonts w:ascii="Tahoma" w:hAnsi="Tahoma" w:cs="Tahoma"/>
          <w:sz w:val="24"/>
          <w:szCs w:val="24"/>
          <w:lang w:val="el-GR" w:eastAsia="el-GR" w:bidi="ar-SA"/>
        </w:rPr>
        <w:t xml:space="preserve"> </w:t>
      </w:r>
      <w:r w:rsidR="002A19FC" w:rsidRPr="00E9626D">
        <w:rPr>
          <w:rFonts w:ascii="Tahoma" w:hAnsi="Tahoma" w:cs="Tahoma"/>
          <w:sz w:val="24"/>
          <w:szCs w:val="24"/>
          <w:lang w:val="el-GR" w:eastAsia="el-GR" w:bidi="ar-SA"/>
        </w:rPr>
        <w:t xml:space="preserve">τα </w:t>
      </w:r>
      <w:r w:rsidR="00CE14BD" w:rsidRPr="00E9626D">
        <w:rPr>
          <w:rFonts w:ascii="Tahoma" w:hAnsi="Tahoma" w:cs="Tahoma"/>
          <w:sz w:val="24"/>
          <w:szCs w:val="24"/>
          <w:lang w:val="el-GR" w:eastAsia="el-GR" w:bidi="ar-SA"/>
        </w:rPr>
        <w:t xml:space="preserve">περιθώρια </w:t>
      </w:r>
      <w:r w:rsidR="002A19FC" w:rsidRPr="00E9626D">
        <w:rPr>
          <w:rFonts w:ascii="Tahoma" w:hAnsi="Tahoma" w:cs="Tahoma"/>
          <w:sz w:val="24"/>
          <w:szCs w:val="24"/>
          <w:lang w:val="el-GR" w:eastAsia="el-GR" w:bidi="ar-SA"/>
        </w:rPr>
        <w:t xml:space="preserve">καλόπιστης διαπραγμάτευσης με τη </w:t>
      </w:r>
      <w:r w:rsidR="002A19FC" w:rsidRPr="00E9626D">
        <w:rPr>
          <w:rFonts w:ascii="Tahoma" w:hAnsi="Tahoma" w:cs="Tahoma"/>
          <w:sz w:val="24"/>
          <w:szCs w:val="24"/>
          <w:lang w:val="en-US" w:eastAsia="el-GR" w:bidi="ar-SA"/>
        </w:rPr>
        <w:t>Super</w:t>
      </w:r>
      <w:r w:rsidR="002A19FC" w:rsidRPr="00E9626D">
        <w:rPr>
          <w:rFonts w:ascii="Tahoma" w:hAnsi="Tahoma" w:cs="Tahoma"/>
          <w:sz w:val="24"/>
          <w:szCs w:val="24"/>
          <w:lang w:val="el-GR" w:eastAsia="el-GR" w:bidi="ar-SA"/>
        </w:rPr>
        <w:t xml:space="preserve"> </w:t>
      </w:r>
      <w:r w:rsidR="002A19FC" w:rsidRPr="00E9626D">
        <w:rPr>
          <w:rFonts w:ascii="Tahoma" w:hAnsi="Tahoma" w:cs="Tahoma"/>
          <w:sz w:val="24"/>
          <w:szCs w:val="24"/>
          <w:lang w:val="en-US" w:eastAsia="el-GR" w:bidi="ar-SA"/>
        </w:rPr>
        <w:t>League</w:t>
      </w:r>
      <w:r w:rsidR="002A19FC" w:rsidRPr="00E9626D">
        <w:rPr>
          <w:rFonts w:ascii="Tahoma" w:hAnsi="Tahoma" w:cs="Tahoma"/>
          <w:sz w:val="24"/>
          <w:szCs w:val="24"/>
          <w:lang w:val="el-GR" w:eastAsia="el-GR" w:bidi="ar-SA"/>
        </w:rPr>
        <w:t xml:space="preserve"> για την εξεύρεση συμβιβαστική</w:t>
      </w:r>
      <w:r w:rsidR="002031B1">
        <w:rPr>
          <w:rFonts w:ascii="Tahoma" w:hAnsi="Tahoma" w:cs="Tahoma"/>
          <w:sz w:val="24"/>
          <w:szCs w:val="24"/>
          <w:lang w:val="el-GR" w:eastAsia="el-GR" w:bidi="ar-SA"/>
        </w:rPr>
        <w:t>ς</w:t>
      </w:r>
      <w:r w:rsidR="002A19FC" w:rsidRPr="00E9626D">
        <w:rPr>
          <w:rFonts w:ascii="Tahoma" w:hAnsi="Tahoma" w:cs="Tahoma"/>
          <w:sz w:val="24"/>
          <w:szCs w:val="24"/>
          <w:lang w:val="el-GR" w:eastAsia="el-GR" w:bidi="ar-SA"/>
        </w:rPr>
        <w:t xml:space="preserve"> λύσης, </w:t>
      </w:r>
      <w:r w:rsidRPr="00E9626D">
        <w:rPr>
          <w:rFonts w:ascii="Tahoma" w:hAnsi="Tahoma" w:cs="Tahoma"/>
          <w:sz w:val="24"/>
          <w:szCs w:val="24"/>
          <w:lang w:val="el-GR" w:eastAsia="el-GR" w:bidi="ar-SA"/>
        </w:rPr>
        <w:t>κατέθεσε αγωγή μείωσης</w:t>
      </w:r>
      <w:r w:rsidR="00341E5E" w:rsidRPr="00E9626D">
        <w:rPr>
          <w:rFonts w:ascii="Tahoma" w:hAnsi="Tahoma" w:cs="Tahoma"/>
          <w:sz w:val="24"/>
          <w:szCs w:val="24"/>
          <w:lang w:val="el-GR" w:eastAsia="el-GR" w:bidi="ar-SA"/>
        </w:rPr>
        <w:t xml:space="preserve"> </w:t>
      </w:r>
      <w:r w:rsidRPr="00E9626D">
        <w:rPr>
          <w:rFonts w:ascii="Tahoma" w:hAnsi="Tahoma" w:cs="Tahoma"/>
          <w:sz w:val="24"/>
          <w:szCs w:val="24"/>
          <w:lang w:val="el-GR" w:eastAsia="el-GR" w:bidi="ar-SA"/>
        </w:rPr>
        <w:t xml:space="preserve">τιμήματος  </w:t>
      </w:r>
      <w:r w:rsidR="00341E5E" w:rsidRPr="00E9626D">
        <w:rPr>
          <w:rFonts w:ascii="Tahoma" w:hAnsi="Tahoma" w:cs="Tahoma"/>
          <w:sz w:val="24"/>
          <w:szCs w:val="24"/>
          <w:lang w:val="el-GR" w:eastAsia="el-GR" w:bidi="ar-SA"/>
        </w:rPr>
        <w:t>των Συμβάσεων</w:t>
      </w:r>
      <w:r w:rsidR="00CA69BF" w:rsidRPr="00E9626D">
        <w:rPr>
          <w:rFonts w:ascii="Tahoma" w:hAnsi="Tahoma" w:cs="Tahoma"/>
          <w:sz w:val="24"/>
          <w:szCs w:val="24"/>
          <w:lang w:val="el-GR" w:eastAsia="el-GR" w:bidi="ar-SA"/>
        </w:rPr>
        <w:t xml:space="preserve"> </w:t>
      </w:r>
      <w:r w:rsidR="003B4D5E" w:rsidRPr="00E9626D">
        <w:rPr>
          <w:rFonts w:ascii="Tahoma" w:hAnsi="Tahoma" w:cs="Tahoma"/>
          <w:sz w:val="24"/>
          <w:szCs w:val="24"/>
          <w:lang w:val="el-GR" w:eastAsia="el-GR" w:bidi="ar-SA"/>
        </w:rPr>
        <w:t>Κεντρικής Διαχείρισης</w:t>
      </w:r>
      <w:r w:rsidR="002A19FC" w:rsidRPr="00E9626D">
        <w:rPr>
          <w:rFonts w:ascii="Tahoma" w:hAnsi="Tahoma" w:cs="Tahoma"/>
          <w:sz w:val="24"/>
          <w:szCs w:val="24"/>
          <w:lang w:val="el-GR" w:eastAsia="el-GR" w:bidi="ar-SA"/>
        </w:rPr>
        <w:t xml:space="preserve"> τηλεοπτικών δικαιωμάτων</w:t>
      </w:r>
      <w:r w:rsidR="003B4D5E" w:rsidRPr="00E9626D">
        <w:rPr>
          <w:rFonts w:ascii="Tahoma" w:hAnsi="Tahoma" w:cs="Tahoma"/>
          <w:sz w:val="24"/>
          <w:szCs w:val="24"/>
          <w:lang w:val="el-GR" w:eastAsia="el-GR" w:bidi="ar-SA"/>
        </w:rPr>
        <w:t xml:space="preserve"> του ελλη</w:t>
      </w:r>
      <w:r w:rsidR="002A19FC" w:rsidRPr="00E9626D">
        <w:rPr>
          <w:rFonts w:ascii="Tahoma" w:hAnsi="Tahoma" w:cs="Tahoma"/>
          <w:sz w:val="24"/>
          <w:szCs w:val="24"/>
          <w:lang w:val="el-GR" w:eastAsia="el-GR" w:bidi="ar-SA"/>
        </w:rPr>
        <w:t xml:space="preserve">νικού πρωταθλήματος ποδοσφαίρου. </w:t>
      </w:r>
      <w:r w:rsidR="00341E5E" w:rsidRPr="00E9626D">
        <w:rPr>
          <w:rFonts w:ascii="Tahoma" w:hAnsi="Tahoma" w:cs="Tahoma"/>
          <w:sz w:val="24"/>
          <w:szCs w:val="24"/>
          <w:lang w:val="el-GR" w:eastAsia="el-GR" w:bidi="ar-SA"/>
        </w:rPr>
        <w:t xml:space="preserve">Η αιτούμενη αναπροσαρμογή του τιμήματος </w:t>
      </w:r>
      <w:r w:rsidR="003B4D5E" w:rsidRPr="00E9626D">
        <w:rPr>
          <w:rFonts w:ascii="Tahoma" w:hAnsi="Tahoma" w:cs="Tahoma"/>
          <w:sz w:val="24"/>
          <w:szCs w:val="24"/>
          <w:lang w:val="el-GR" w:eastAsia="el-GR" w:bidi="ar-SA"/>
        </w:rPr>
        <w:t xml:space="preserve">βασίζεται σε </w:t>
      </w:r>
      <w:r w:rsidRPr="00E9626D">
        <w:rPr>
          <w:rFonts w:ascii="Tahoma" w:hAnsi="Tahoma" w:cs="Tahoma"/>
          <w:sz w:val="24"/>
          <w:szCs w:val="24"/>
          <w:lang w:val="el-GR" w:eastAsia="el-GR" w:bidi="ar-SA"/>
        </w:rPr>
        <w:t xml:space="preserve">έκθεση  οικονομικού </w:t>
      </w:r>
      <w:r w:rsidR="00341E5E" w:rsidRPr="00E9626D">
        <w:rPr>
          <w:rFonts w:ascii="Tahoma" w:hAnsi="Tahoma" w:cs="Tahoma"/>
          <w:sz w:val="24"/>
          <w:szCs w:val="24"/>
          <w:lang w:val="el-GR" w:eastAsia="el-GR" w:bidi="ar-SA"/>
        </w:rPr>
        <w:t>συμβούλ</w:t>
      </w:r>
      <w:r w:rsidR="00262219" w:rsidRPr="00E9626D">
        <w:rPr>
          <w:rFonts w:ascii="Tahoma" w:hAnsi="Tahoma" w:cs="Tahoma"/>
          <w:sz w:val="24"/>
          <w:szCs w:val="24"/>
          <w:lang w:val="el-GR" w:eastAsia="el-GR" w:bidi="ar-SA"/>
        </w:rPr>
        <w:t>ου – ανεξάρτητου εμπειρογνώμονα</w:t>
      </w:r>
      <w:r w:rsidRPr="00E9626D">
        <w:rPr>
          <w:rFonts w:ascii="Tahoma" w:hAnsi="Tahoma" w:cs="Tahoma"/>
          <w:sz w:val="24"/>
          <w:szCs w:val="24"/>
          <w:lang w:val="el-GR" w:eastAsia="el-GR" w:bidi="ar-SA"/>
        </w:rPr>
        <w:t>.</w:t>
      </w:r>
    </w:p>
    <w:p w:rsidR="00273D46" w:rsidRPr="00273D46" w:rsidRDefault="00617BE4" w:rsidP="00273D46">
      <w:pPr>
        <w:pStyle w:val="af"/>
        <w:numPr>
          <w:ilvl w:val="0"/>
          <w:numId w:val="14"/>
        </w:numPr>
        <w:spacing w:after="0" w:line="240" w:lineRule="auto"/>
        <w:ind w:left="354" w:hanging="357"/>
        <w:jc w:val="both"/>
        <w:rPr>
          <w:rFonts w:ascii="Tahoma" w:hAnsi="Tahoma" w:cs="Tahoma"/>
          <w:sz w:val="24"/>
          <w:szCs w:val="24"/>
          <w:lang w:val="el-GR" w:eastAsia="el-GR" w:bidi="ar-SA"/>
        </w:rPr>
      </w:pPr>
      <w:r w:rsidRPr="00E9626D">
        <w:rPr>
          <w:rFonts w:ascii="Tahoma" w:hAnsi="Tahoma" w:cs="Tahoma"/>
          <w:sz w:val="24"/>
          <w:szCs w:val="24"/>
          <w:lang w:val="el-GR" w:eastAsia="el-GR" w:bidi="ar-SA"/>
        </w:rPr>
        <w:t>Η Forthnet και η ZTE, σε συνέχεια της συμφωνίας συνεργασίας που υπεγράφη μεταξύ τους το 2016 για την από κοινού δραστηριοποίηση στην ανάπτυξη δικτύου οπτικών ινών στην χώρα μας, υπέγραψαν το Μάιο του 2017, Σύμφωνο Συνεργασίας με την Shanghai Gongbao Business Consulting Co. Ltd και την KaiXinRong Group Co. Ltd, προκειμένου να διερευνήσουν επιχειρηματική συνεργασία για την χρηματοδότηση αυτού του  δικτύου οπτικών ινών.</w:t>
      </w:r>
    </w:p>
    <w:p w:rsidR="004A3424" w:rsidRPr="00273D46" w:rsidRDefault="00617BE4" w:rsidP="00273D46">
      <w:pPr>
        <w:pStyle w:val="af"/>
        <w:numPr>
          <w:ilvl w:val="0"/>
          <w:numId w:val="14"/>
        </w:numPr>
        <w:spacing w:after="0" w:line="240" w:lineRule="auto"/>
        <w:ind w:left="354" w:hanging="357"/>
        <w:jc w:val="both"/>
        <w:rPr>
          <w:rFonts w:ascii="Tahoma" w:hAnsi="Tahoma" w:cs="Tahoma"/>
          <w:sz w:val="24"/>
          <w:szCs w:val="24"/>
          <w:lang w:val="el-GR" w:eastAsia="el-GR" w:bidi="ar-SA"/>
        </w:rPr>
      </w:pPr>
      <w:r w:rsidRPr="00273D46">
        <w:rPr>
          <w:rFonts w:ascii="Tahoma" w:hAnsi="Tahoma" w:cs="Tahoma"/>
          <w:sz w:val="24"/>
          <w:szCs w:val="24"/>
          <w:lang w:val="el-GR" w:eastAsia="el-GR" w:bidi="ar-SA"/>
        </w:rPr>
        <w:t xml:space="preserve">Η Nova συμμετέχει στη δράση «Επιχορηγούμενη Δορυφορική Πρόσβαση των Μονίμων Κατοίκων των Απομακρυσμένων Περιοχών της Χώρας» του Υπουργείου Ψηφιακής Πολιτικής, Τηλεπικοινωνιών και Ενημέρωσης με την Επιδοτούμενη υπηρεσία Nova Freeview προσφέροντας δωρεάν δορυφορική πρόσβαση σε τηλεοπτικό περιεχόμενο που καλύπτει τα ενδιαφέροντα και τις προτιμήσεις όλης της οικογένειας. </w:t>
      </w:r>
    </w:p>
    <w:p w:rsidR="004A3424" w:rsidRPr="00273D46" w:rsidRDefault="00617BE4" w:rsidP="00273D46">
      <w:pPr>
        <w:pStyle w:val="af"/>
        <w:numPr>
          <w:ilvl w:val="0"/>
          <w:numId w:val="14"/>
        </w:numPr>
        <w:spacing w:after="0" w:line="240" w:lineRule="auto"/>
        <w:ind w:left="354" w:hanging="357"/>
        <w:jc w:val="both"/>
        <w:rPr>
          <w:rFonts w:ascii="Tahoma" w:hAnsi="Tahoma" w:cs="Tahoma"/>
          <w:sz w:val="24"/>
          <w:szCs w:val="24"/>
          <w:lang w:val="el-GR" w:eastAsia="el-GR" w:bidi="ar-SA"/>
        </w:rPr>
      </w:pPr>
      <w:r w:rsidRPr="00273D46">
        <w:rPr>
          <w:rFonts w:ascii="Tahoma" w:hAnsi="Tahoma" w:cs="Tahoma"/>
          <w:sz w:val="24"/>
          <w:szCs w:val="24"/>
          <w:lang w:val="el-GR" w:eastAsia="el-GR" w:bidi="ar-SA"/>
        </w:rPr>
        <w:t>Η Nova, ανανέωσε τη συνεργασία της με τα κανάλια FOX και FOX Life, του κορυφαίου αμερικανικού δικτύου FOX Networks Group, επεκτείνοντας τη συνεργασία με την</w:t>
      </w:r>
      <w:r w:rsidR="003B5CA6" w:rsidRPr="00273D46">
        <w:rPr>
          <w:rFonts w:ascii="Tahoma" w:hAnsi="Tahoma" w:cs="Tahoma"/>
          <w:sz w:val="24"/>
          <w:szCs w:val="24"/>
          <w:lang w:val="el-GR" w:eastAsia="el-GR" w:bidi="ar-SA"/>
        </w:rPr>
        <w:t xml:space="preserve"> έναρξη της υπηρεσίας FOX Play.</w:t>
      </w:r>
    </w:p>
    <w:p w:rsidR="00DC1F03" w:rsidRPr="00273D46" w:rsidRDefault="000E6AD8" w:rsidP="00273D46">
      <w:pPr>
        <w:pStyle w:val="af"/>
        <w:numPr>
          <w:ilvl w:val="0"/>
          <w:numId w:val="14"/>
        </w:numPr>
        <w:spacing w:after="0" w:line="240" w:lineRule="auto"/>
        <w:ind w:left="354" w:hanging="357"/>
        <w:jc w:val="both"/>
        <w:rPr>
          <w:rFonts w:ascii="Tahoma" w:hAnsi="Tahoma" w:cs="Tahoma"/>
          <w:sz w:val="24"/>
          <w:szCs w:val="24"/>
          <w:lang w:val="el-GR" w:eastAsia="el-GR" w:bidi="ar-SA"/>
        </w:rPr>
      </w:pPr>
      <w:r w:rsidRPr="00273D46">
        <w:rPr>
          <w:rFonts w:ascii="Tahoma" w:hAnsi="Tahoma" w:cs="Tahoma"/>
          <w:sz w:val="24"/>
          <w:szCs w:val="24"/>
          <w:lang w:val="el-GR" w:eastAsia="el-GR" w:bidi="ar-SA"/>
        </w:rPr>
        <w:t xml:space="preserve">Η υπηρεσία Nova On Demand εμπλουτίστηκε με επιπλέον περιεχόμενο και έτσι οι συνδρομητές έχουν την ευκαιρία να απολαμβάνουν το Box Set </w:t>
      </w:r>
      <w:r w:rsidR="00F35185" w:rsidRPr="00273D46">
        <w:rPr>
          <w:rFonts w:ascii="Tahoma" w:hAnsi="Tahoma" w:cs="Tahoma"/>
          <w:sz w:val="24"/>
          <w:szCs w:val="24"/>
          <w:lang w:val="el-GR" w:eastAsia="el-GR" w:bidi="ar-SA"/>
        </w:rPr>
        <w:t>όλων των κύκλων</w:t>
      </w:r>
      <w:r w:rsidRPr="00273D46">
        <w:rPr>
          <w:rFonts w:ascii="Tahoma" w:hAnsi="Tahoma" w:cs="Tahoma"/>
          <w:sz w:val="24"/>
          <w:szCs w:val="24"/>
          <w:lang w:val="el-GR" w:eastAsia="el-GR" w:bidi="ar-SA"/>
        </w:rPr>
        <w:t xml:space="preserve"> του Game of Thrones, </w:t>
      </w:r>
      <w:r w:rsidR="00F35185" w:rsidRPr="00273D46">
        <w:rPr>
          <w:rFonts w:ascii="Tahoma" w:hAnsi="Tahoma" w:cs="Tahoma"/>
          <w:sz w:val="24"/>
          <w:szCs w:val="24"/>
          <w:lang w:val="el-GR" w:eastAsia="el-GR" w:bidi="ar-SA"/>
        </w:rPr>
        <w:t xml:space="preserve">ενισχυμένο </w:t>
      </w:r>
      <w:r w:rsidRPr="00273D46">
        <w:rPr>
          <w:rFonts w:ascii="Tahoma" w:hAnsi="Tahoma" w:cs="Tahoma"/>
          <w:sz w:val="24"/>
          <w:szCs w:val="24"/>
          <w:lang w:val="el-GR" w:eastAsia="el-GR" w:bidi="ar-SA"/>
        </w:rPr>
        <w:t xml:space="preserve">παιδικό πρόγραμμα </w:t>
      </w:r>
      <w:r w:rsidR="00F35185" w:rsidRPr="00273D46">
        <w:rPr>
          <w:rFonts w:ascii="Tahoma" w:hAnsi="Tahoma" w:cs="Tahoma"/>
          <w:sz w:val="24"/>
          <w:szCs w:val="24"/>
          <w:lang w:val="el-GR" w:eastAsia="el-GR" w:bidi="ar-SA"/>
        </w:rPr>
        <w:t>για την περίοδο των καλοκαιρινών διακοπών</w:t>
      </w:r>
      <w:r w:rsidR="00B02166" w:rsidRPr="00273D46">
        <w:rPr>
          <w:rFonts w:ascii="Tahoma" w:hAnsi="Tahoma" w:cs="Tahoma"/>
          <w:sz w:val="24"/>
          <w:szCs w:val="24"/>
          <w:lang w:val="el-GR" w:eastAsia="el-GR" w:bidi="ar-SA"/>
        </w:rPr>
        <w:t xml:space="preserve"> </w:t>
      </w:r>
      <w:r w:rsidRPr="00273D46">
        <w:rPr>
          <w:rFonts w:ascii="Tahoma" w:hAnsi="Tahoma" w:cs="Tahoma"/>
          <w:sz w:val="24"/>
          <w:szCs w:val="24"/>
          <w:lang w:val="el-GR" w:eastAsia="el-GR" w:bidi="ar-SA"/>
        </w:rPr>
        <w:t xml:space="preserve">κ.ά. Η υπηρεσία Nova On Demand </w:t>
      </w:r>
      <w:r w:rsidR="00F35185" w:rsidRPr="00273D46">
        <w:rPr>
          <w:rFonts w:ascii="Tahoma" w:hAnsi="Tahoma" w:cs="Tahoma"/>
          <w:sz w:val="24"/>
          <w:szCs w:val="24"/>
          <w:lang w:val="el-GR" w:eastAsia="el-GR" w:bidi="ar-SA"/>
        </w:rPr>
        <w:t>χρησιμοποιείται ήδη από το 25%</w:t>
      </w:r>
      <w:r w:rsidR="004A3424" w:rsidRPr="00273D46">
        <w:rPr>
          <w:rFonts w:ascii="Tahoma" w:hAnsi="Tahoma" w:cs="Tahoma"/>
          <w:sz w:val="24"/>
          <w:szCs w:val="24"/>
          <w:lang w:val="el-GR" w:eastAsia="el-GR" w:bidi="ar-SA"/>
        </w:rPr>
        <w:t xml:space="preserve"> των συνδρομητών </w:t>
      </w:r>
      <w:r w:rsidR="000C2057" w:rsidRPr="00273D46">
        <w:rPr>
          <w:rFonts w:ascii="Tahoma" w:hAnsi="Tahoma" w:cs="Tahoma"/>
          <w:sz w:val="24"/>
          <w:szCs w:val="24"/>
          <w:lang w:val="el-GR" w:eastAsia="el-GR" w:bidi="ar-SA"/>
        </w:rPr>
        <w:t xml:space="preserve">συνδυαστικών υπηρεσιών </w:t>
      </w:r>
      <w:r w:rsidR="004A3424" w:rsidRPr="00273D46">
        <w:rPr>
          <w:rFonts w:ascii="Tahoma" w:hAnsi="Tahoma" w:cs="Tahoma"/>
          <w:sz w:val="24"/>
          <w:szCs w:val="24"/>
          <w:lang w:val="el-GR" w:eastAsia="el-GR" w:bidi="ar-SA"/>
        </w:rPr>
        <w:t>Nova</w:t>
      </w:r>
      <w:r w:rsidR="000C2057" w:rsidRPr="00273D46">
        <w:rPr>
          <w:rFonts w:ascii="Tahoma" w:hAnsi="Tahoma" w:cs="Tahoma"/>
          <w:sz w:val="24"/>
          <w:szCs w:val="24"/>
          <w:lang w:val="el-GR" w:eastAsia="el-GR" w:bidi="ar-SA"/>
        </w:rPr>
        <w:t xml:space="preserve"> /3Play</w:t>
      </w:r>
      <w:r w:rsidR="00F35185" w:rsidRPr="00273D46">
        <w:rPr>
          <w:rFonts w:ascii="Tahoma" w:hAnsi="Tahoma" w:cs="Tahoma"/>
          <w:sz w:val="24"/>
          <w:szCs w:val="24"/>
          <w:lang w:val="el-GR" w:eastAsia="el-GR" w:bidi="ar-SA"/>
        </w:rPr>
        <w:t>, ενώ κάθε μήνα αυξάνεται ο μέσος χρόνος χρήσης της υπηρεσίας</w:t>
      </w:r>
      <w:r w:rsidR="004A3424" w:rsidRPr="00273D46">
        <w:rPr>
          <w:rFonts w:ascii="Tahoma" w:hAnsi="Tahoma" w:cs="Tahoma"/>
          <w:sz w:val="24"/>
          <w:szCs w:val="24"/>
          <w:lang w:val="el-GR" w:eastAsia="el-GR" w:bidi="ar-SA"/>
        </w:rPr>
        <w:t xml:space="preserve">. </w:t>
      </w:r>
    </w:p>
    <w:p w:rsidR="00DC1F03" w:rsidRPr="00E9626D" w:rsidRDefault="00DC1F03" w:rsidP="008273A8">
      <w:pPr>
        <w:jc w:val="both"/>
        <w:rPr>
          <w:rFonts w:ascii="Tahoma" w:hAnsi="Tahoma" w:cs="Tahoma"/>
        </w:rPr>
      </w:pPr>
    </w:p>
    <w:p w:rsidR="00DC1F03" w:rsidRPr="00E9626D" w:rsidRDefault="00DC1F03" w:rsidP="008273A8">
      <w:pPr>
        <w:jc w:val="both"/>
        <w:rPr>
          <w:rFonts w:ascii="Tahoma" w:hAnsi="Tahoma" w:cs="Tahoma"/>
        </w:rPr>
      </w:pPr>
    </w:p>
    <w:p w:rsidR="004A17AC" w:rsidRPr="00E9626D" w:rsidRDefault="004A17AC" w:rsidP="008273A8">
      <w:pPr>
        <w:jc w:val="both"/>
        <w:rPr>
          <w:rFonts w:ascii="Tahoma" w:hAnsi="Tahoma" w:cs="Tahoma"/>
          <w:color w:val="000000"/>
          <w:sz w:val="22"/>
          <w:szCs w:val="22"/>
          <w:highlight w:val="yellow"/>
          <w:lang w:eastAsia="en-US"/>
        </w:rPr>
      </w:pPr>
    </w:p>
    <w:p w:rsidR="00410A03" w:rsidRPr="00E9626D" w:rsidRDefault="00410A03" w:rsidP="008273A8">
      <w:pPr>
        <w:jc w:val="both"/>
        <w:rPr>
          <w:rFonts w:ascii="Tahoma" w:hAnsi="Tahoma" w:cs="Tahoma"/>
          <w:color w:val="000000"/>
          <w:sz w:val="22"/>
          <w:szCs w:val="22"/>
          <w:highlight w:val="yellow"/>
          <w:lang w:eastAsia="en-US"/>
        </w:rPr>
      </w:pPr>
    </w:p>
    <w:p w:rsidR="00410A03" w:rsidRPr="00E9626D" w:rsidRDefault="00410A03" w:rsidP="008273A8">
      <w:pPr>
        <w:jc w:val="both"/>
        <w:rPr>
          <w:rFonts w:ascii="Tahoma" w:hAnsi="Tahoma" w:cs="Tahoma"/>
          <w:color w:val="000000"/>
          <w:sz w:val="22"/>
          <w:szCs w:val="22"/>
          <w:highlight w:val="yellow"/>
          <w:lang w:eastAsia="en-US"/>
        </w:rPr>
      </w:pPr>
    </w:p>
    <w:p w:rsidR="00410A03" w:rsidRPr="00E9626D" w:rsidRDefault="00410A03" w:rsidP="008273A8">
      <w:pPr>
        <w:jc w:val="both"/>
        <w:rPr>
          <w:rFonts w:ascii="Tahoma" w:hAnsi="Tahoma" w:cs="Tahoma"/>
          <w:color w:val="000000"/>
          <w:sz w:val="22"/>
          <w:szCs w:val="22"/>
          <w:highlight w:val="yellow"/>
          <w:lang w:eastAsia="en-US"/>
        </w:rPr>
      </w:pPr>
    </w:p>
    <w:p w:rsidR="00410A03" w:rsidRPr="00E9626D" w:rsidRDefault="00410A03" w:rsidP="008273A8">
      <w:pPr>
        <w:jc w:val="both"/>
        <w:rPr>
          <w:rFonts w:ascii="Tahoma" w:hAnsi="Tahoma" w:cs="Tahoma"/>
          <w:color w:val="000000"/>
          <w:sz w:val="22"/>
          <w:szCs w:val="22"/>
          <w:highlight w:val="yellow"/>
          <w:lang w:eastAsia="en-US"/>
        </w:rPr>
      </w:pPr>
    </w:p>
    <w:p w:rsidR="00410A03" w:rsidRPr="00E9626D" w:rsidRDefault="00410A03" w:rsidP="008273A8">
      <w:pPr>
        <w:jc w:val="both"/>
        <w:rPr>
          <w:rFonts w:ascii="Tahoma" w:hAnsi="Tahoma" w:cs="Tahoma"/>
          <w:color w:val="000000"/>
          <w:sz w:val="22"/>
          <w:szCs w:val="22"/>
          <w:highlight w:val="yellow"/>
          <w:lang w:eastAsia="en-US"/>
        </w:rPr>
      </w:pPr>
    </w:p>
    <w:p w:rsidR="00DA1B17" w:rsidRPr="00E9626D" w:rsidRDefault="003F7633" w:rsidP="008273A8">
      <w:pPr>
        <w:pBdr>
          <w:top w:val="single" w:sz="4" w:space="1" w:color="595959"/>
        </w:pBdr>
        <w:jc w:val="both"/>
        <w:rPr>
          <w:rFonts w:ascii="Tahoma" w:hAnsi="Tahoma" w:cs="Tahoma"/>
          <w:i/>
          <w:iCs/>
          <w:color w:val="000000"/>
          <w:lang w:eastAsia="en-US"/>
        </w:rPr>
      </w:pPr>
      <w:r w:rsidRPr="00E9626D">
        <w:rPr>
          <w:rFonts w:ascii="Tahoma" w:hAnsi="Tahoma" w:cs="Tahoma"/>
          <w:i/>
          <w:iCs/>
          <w:color w:val="000000"/>
          <w:lang w:eastAsia="en-US"/>
        </w:rPr>
        <w:t>Για περισσότερες πληροφορίες επικοινωνήστε:</w:t>
      </w:r>
    </w:p>
    <w:p w:rsidR="004E1A7D" w:rsidRPr="00E9626D" w:rsidRDefault="004E1A7D" w:rsidP="001669C3">
      <w:pPr>
        <w:pBdr>
          <w:top w:val="single" w:sz="4" w:space="1" w:color="595959"/>
        </w:pBdr>
        <w:jc w:val="both"/>
        <w:rPr>
          <w:rFonts w:ascii="Tahoma" w:hAnsi="Tahoma" w:cs="Tahoma"/>
          <w:i/>
          <w:iCs/>
          <w:color w:val="000000"/>
          <w:lang w:eastAsia="en-US"/>
        </w:rPr>
      </w:pPr>
    </w:p>
    <w:p w:rsidR="001669C3" w:rsidRPr="00E9626D" w:rsidRDefault="003F7633" w:rsidP="001669C3">
      <w:pPr>
        <w:pBdr>
          <w:top w:val="single" w:sz="4" w:space="1" w:color="595959"/>
        </w:pBdr>
        <w:jc w:val="both"/>
        <w:rPr>
          <w:rFonts w:ascii="Tahoma" w:hAnsi="Tahoma" w:cs="Tahoma"/>
          <w:i/>
          <w:iCs/>
          <w:color w:val="1D1D1B"/>
        </w:rPr>
      </w:pPr>
      <w:r w:rsidRPr="00E9626D">
        <w:rPr>
          <w:rFonts w:ascii="Tahoma" w:hAnsi="Tahoma" w:cs="Tahoma"/>
          <w:i/>
          <w:iCs/>
          <w:color w:val="000000"/>
          <w:lang w:eastAsia="en-US"/>
        </w:rPr>
        <w:t xml:space="preserve">Τηλ. </w:t>
      </w:r>
      <w:r w:rsidRPr="00E9626D">
        <w:rPr>
          <w:rFonts w:ascii="Tahoma" w:hAnsi="Tahoma" w:cs="Tahoma"/>
          <w:i/>
          <w:iCs/>
          <w:color w:val="1D1D1B"/>
        </w:rPr>
        <w:t xml:space="preserve">211 9552868, Φαξ 211 9559055, </w:t>
      </w:r>
      <w:r w:rsidRPr="00E9626D">
        <w:rPr>
          <w:rFonts w:ascii="Tahoma" w:hAnsi="Tahoma" w:cs="Tahoma"/>
          <w:i/>
          <w:iCs/>
          <w:color w:val="1D1D1B"/>
          <w:lang w:val="en-US"/>
        </w:rPr>
        <w:t>email</w:t>
      </w:r>
      <w:r w:rsidRPr="00E9626D">
        <w:rPr>
          <w:rFonts w:ascii="Tahoma" w:hAnsi="Tahoma" w:cs="Tahoma"/>
          <w:i/>
          <w:iCs/>
          <w:color w:val="1D1D1B"/>
        </w:rPr>
        <w:t xml:space="preserve">: </w:t>
      </w:r>
      <w:hyperlink r:id="rId8" w:history="1">
        <w:r w:rsidRPr="00E9626D">
          <w:rPr>
            <w:rFonts w:ascii="Tahoma" w:hAnsi="Tahoma" w:cs="Tahoma"/>
            <w:b/>
            <w:bCs/>
            <w:i/>
            <w:iCs/>
            <w:color w:val="1D1D1B"/>
            <w:lang w:val="en-US"/>
          </w:rPr>
          <w:t>ir</w:t>
        </w:r>
        <w:r w:rsidRPr="00E9626D">
          <w:rPr>
            <w:rFonts w:ascii="Tahoma" w:hAnsi="Tahoma" w:cs="Tahoma"/>
            <w:b/>
            <w:bCs/>
            <w:i/>
            <w:iCs/>
            <w:color w:val="1D1D1B"/>
          </w:rPr>
          <w:t>@</w:t>
        </w:r>
        <w:r w:rsidRPr="00E9626D">
          <w:rPr>
            <w:rFonts w:ascii="Tahoma" w:hAnsi="Tahoma" w:cs="Tahoma"/>
            <w:b/>
            <w:bCs/>
            <w:i/>
            <w:iCs/>
            <w:color w:val="1D1D1B"/>
            <w:lang w:val="en-US"/>
          </w:rPr>
          <w:t>forthnet</w:t>
        </w:r>
        <w:r w:rsidRPr="00E9626D">
          <w:rPr>
            <w:rFonts w:ascii="Tahoma" w:hAnsi="Tahoma" w:cs="Tahoma"/>
            <w:b/>
            <w:bCs/>
            <w:i/>
            <w:iCs/>
            <w:color w:val="1D1D1B"/>
          </w:rPr>
          <w:t>.</w:t>
        </w:r>
        <w:r w:rsidRPr="00E9626D">
          <w:rPr>
            <w:rFonts w:ascii="Tahoma" w:hAnsi="Tahoma" w:cs="Tahoma"/>
            <w:b/>
            <w:bCs/>
            <w:i/>
            <w:iCs/>
            <w:color w:val="1D1D1B"/>
            <w:lang w:val="en-US"/>
          </w:rPr>
          <w:t>gr</w:t>
        </w:r>
      </w:hyperlink>
    </w:p>
    <w:p w:rsidR="00DA1B17" w:rsidRPr="00E9626D" w:rsidRDefault="003F7633" w:rsidP="008273A8">
      <w:pPr>
        <w:pBdr>
          <w:top w:val="single" w:sz="4" w:space="1" w:color="595959"/>
        </w:pBdr>
        <w:jc w:val="both"/>
        <w:rPr>
          <w:rFonts w:ascii="Tahoma" w:hAnsi="Tahoma" w:cs="Tahoma"/>
          <w:b/>
          <w:bCs/>
          <w:i/>
          <w:iCs/>
          <w:color w:val="1D1D1B"/>
          <w:lang w:val="en-US"/>
        </w:rPr>
      </w:pPr>
      <w:r w:rsidRPr="00E9626D">
        <w:rPr>
          <w:rFonts w:ascii="Tahoma" w:hAnsi="Tahoma" w:cs="Tahoma"/>
          <w:i/>
          <w:iCs/>
          <w:color w:val="1D1D1B"/>
        </w:rPr>
        <w:t>Τηλ</w:t>
      </w:r>
      <w:r w:rsidRPr="00E9626D">
        <w:rPr>
          <w:rFonts w:ascii="Tahoma" w:hAnsi="Tahoma" w:cs="Tahoma"/>
          <w:i/>
          <w:iCs/>
          <w:color w:val="1D1D1B"/>
          <w:lang w:val="en-US"/>
        </w:rPr>
        <w:t xml:space="preserve">. 211 9559104, </w:t>
      </w:r>
      <w:r w:rsidRPr="00E9626D">
        <w:rPr>
          <w:rFonts w:ascii="Tahoma" w:hAnsi="Tahoma" w:cs="Tahoma"/>
          <w:i/>
          <w:iCs/>
          <w:color w:val="1D1D1B"/>
        </w:rPr>
        <w:t>Φαξ</w:t>
      </w:r>
      <w:r w:rsidRPr="00E9626D">
        <w:rPr>
          <w:rFonts w:ascii="Tahoma" w:hAnsi="Tahoma" w:cs="Tahoma"/>
          <w:i/>
          <w:iCs/>
          <w:color w:val="1D1D1B"/>
          <w:lang w:val="en-US"/>
        </w:rPr>
        <w:t xml:space="preserve"> 210 6658680, email: </w:t>
      </w:r>
      <w:r w:rsidRPr="00E9626D">
        <w:rPr>
          <w:rFonts w:ascii="Tahoma" w:hAnsi="Tahoma" w:cs="Tahoma"/>
          <w:b/>
          <w:bCs/>
          <w:i/>
          <w:iCs/>
          <w:color w:val="1D1D1B"/>
          <w:lang w:val="en-US"/>
        </w:rPr>
        <w:t xml:space="preserve">pressoffice@forthnet.gr </w:t>
      </w:r>
    </w:p>
    <w:p w:rsidR="004A17AC" w:rsidRPr="00E9626D" w:rsidRDefault="004A17AC" w:rsidP="008273A8">
      <w:pPr>
        <w:jc w:val="both"/>
        <w:rPr>
          <w:rFonts w:ascii="Tahoma" w:hAnsi="Tahoma" w:cs="Tahoma"/>
          <w:color w:val="1D1D1B"/>
          <w:sz w:val="22"/>
          <w:szCs w:val="16"/>
          <w:lang w:val="en-US"/>
        </w:rPr>
      </w:pPr>
    </w:p>
    <w:p w:rsidR="00DA1B17" w:rsidRPr="00E9626D" w:rsidRDefault="003F7633" w:rsidP="008273A8">
      <w:pPr>
        <w:jc w:val="both"/>
        <w:rPr>
          <w:rFonts w:ascii="Tahoma" w:hAnsi="Tahoma" w:cs="Tahoma"/>
          <w:b/>
          <w:bCs/>
          <w:smallCaps/>
          <w:color w:val="1D1D1B"/>
          <w:sz w:val="16"/>
          <w:szCs w:val="16"/>
        </w:rPr>
      </w:pPr>
      <w:r w:rsidRPr="00E9626D">
        <w:rPr>
          <w:rFonts w:ascii="Tahoma" w:hAnsi="Tahoma" w:cs="Tahoma"/>
          <w:b/>
          <w:bCs/>
          <w:smallCaps/>
          <w:color w:val="1D1D1B"/>
          <w:sz w:val="16"/>
          <w:szCs w:val="16"/>
        </w:rPr>
        <w:t>ΣΗΜΑΝΤΙΚΗ ΣΗΜΕΙΩΣΗ</w:t>
      </w:r>
    </w:p>
    <w:p w:rsidR="00DA1B17" w:rsidRPr="00E9626D" w:rsidRDefault="003F7633" w:rsidP="008273A8">
      <w:pPr>
        <w:jc w:val="both"/>
        <w:rPr>
          <w:rFonts w:ascii="Tahoma" w:hAnsi="Tahoma" w:cs="Tahoma"/>
          <w:color w:val="7F7F7F"/>
          <w:sz w:val="16"/>
          <w:szCs w:val="16"/>
        </w:rPr>
      </w:pPr>
      <w:r w:rsidRPr="00E9626D">
        <w:rPr>
          <w:rFonts w:ascii="Tahoma" w:hAnsi="Tahoma" w:cs="Tahoma"/>
          <w:color w:val="7F7F7F"/>
          <w:sz w:val="16"/>
          <w:szCs w:val="16"/>
        </w:rPr>
        <w:t>Σε αυτή την παρουσίαση ενδέχεται να περιέχονται μελλοντικές προβλέψεις, οι οποίες βασίζονται σε εκτιμήσεις και υποθέσεις σχ</w:t>
      </w:r>
      <w:r w:rsidR="00DA1B17" w:rsidRPr="00E9626D">
        <w:rPr>
          <w:rFonts w:ascii="Tahoma" w:hAnsi="Tahoma" w:cs="Tahoma"/>
          <w:color w:val="7F7F7F"/>
          <w:sz w:val="16"/>
          <w:szCs w:val="16"/>
        </w:rPr>
        <w:t>ετικά με αναμενόμενες εξελίξεις και άλλους παράγοντες που επηρεάζουν την Εταιρεία. Οι εκτιμήσεις αυτές δεν αποτελούν ιστορικά γεγονότα ούτε εγγύηση για τη μελλοντική απόδοση της Εταιρείας. Αυτές οι μελλοντικές εκτιμήσεις εμπεριέχουν κινδύνους και αβεβαιότητες καθώς υπάρχουν παράγοντες που μπορούν να δημιουργήσουν σημαντική παρέκκλιση των μελλοντικών αποτελεσμάτων της Εταιρείας από τις εκτιμήσεις αυτές.</w:t>
      </w:r>
    </w:p>
    <w:p w:rsidR="00DA1B17" w:rsidRPr="00E9626D" w:rsidRDefault="00DA1B17" w:rsidP="008273A8">
      <w:pPr>
        <w:jc w:val="both"/>
        <w:rPr>
          <w:rFonts w:ascii="Tahoma" w:hAnsi="Tahoma" w:cs="Tahoma"/>
          <w:color w:val="7F7F7F"/>
          <w:sz w:val="16"/>
          <w:szCs w:val="16"/>
        </w:rPr>
      </w:pPr>
      <w:r w:rsidRPr="00E9626D">
        <w:rPr>
          <w:rFonts w:ascii="Tahoma" w:hAnsi="Tahoma" w:cs="Tahoma"/>
          <w:color w:val="7F7F7F"/>
          <w:sz w:val="16"/>
          <w:szCs w:val="16"/>
          <w:lang w:val="en-US"/>
        </w:rPr>
        <w:t> </w:t>
      </w:r>
    </w:p>
    <w:p w:rsidR="00DA1B17" w:rsidRPr="00E9626D" w:rsidRDefault="00DA1B17" w:rsidP="008E70C0">
      <w:pPr>
        <w:jc w:val="both"/>
        <w:rPr>
          <w:rFonts w:ascii="Tahoma" w:hAnsi="Tahoma" w:cs="Tahoma"/>
        </w:rPr>
      </w:pPr>
      <w:r w:rsidRPr="00E9626D">
        <w:rPr>
          <w:rFonts w:ascii="Tahoma" w:hAnsi="Tahoma" w:cs="Tahoma"/>
          <w:color w:val="7F7F7F"/>
          <w:sz w:val="16"/>
          <w:szCs w:val="16"/>
        </w:rPr>
        <w:t>Οι μελλοντικές εκτιμήσεις αφορούν μόνο την ημερομηνία της συγκεκριμένης παρουσίασης και δεν αναλαμβάνουμε οποιαδήποτε υποχρέωση να ανανεώνουμε ή επικαιροποιούμε δημόσια οποιεσδήποτε μελλοντικές εκτιμήσεις που περιέχονται στο παρόν προκειμένου να συνάδουν αυτές με τυχόν αλλαγές στις προσδοκίες, στα γεγονότα, στις συνθήκες ή τους όρους που αποτέλεσαν τη βάση για τις εν λόγω μελλοντικές εκτιμήσεις.</w:t>
      </w:r>
    </w:p>
    <w:sectPr w:rsidR="00DA1B17" w:rsidRPr="00E9626D" w:rsidSect="00410645">
      <w:headerReference w:type="default" r:id="rId9"/>
      <w:pgSz w:w="11906" w:h="16838"/>
      <w:pgMar w:top="1985" w:right="707" w:bottom="1440" w:left="709"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78C" w:rsidRDefault="00B0678C" w:rsidP="00817338">
      <w:r>
        <w:separator/>
      </w:r>
    </w:p>
  </w:endnote>
  <w:endnote w:type="continuationSeparator" w:id="1">
    <w:p w:rsidR="00B0678C" w:rsidRDefault="00B0678C" w:rsidP="008173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78C" w:rsidRDefault="00B0678C" w:rsidP="00817338">
      <w:r>
        <w:separator/>
      </w:r>
    </w:p>
  </w:footnote>
  <w:footnote w:type="continuationSeparator" w:id="1">
    <w:p w:rsidR="00B0678C" w:rsidRDefault="00B0678C" w:rsidP="00817338">
      <w:r>
        <w:continuationSeparator/>
      </w:r>
    </w:p>
  </w:footnote>
  <w:footnote w:id="2">
    <w:p w:rsidR="006B6147" w:rsidRPr="00FC7609" w:rsidRDefault="006B6147" w:rsidP="006235FD">
      <w:pPr>
        <w:pStyle w:val="a6"/>
      </w:pPr>
      <w:r w:rsidRPr="005609DC">
        <w:rPr>
          <w:rStyle w:val="a7"/>
          <w:sz w:val="16"/>
          <w:szCs w:val="16"/>
        </w:rPr>
        <w:footnoteRef/>
      </w:r>
      <w:r w:rsidRPr="006235FD">
        <w:rPr>
          <w:rFonts w:ascii="Tahoma" w:hAnsi="Tahoma" w:cs="Tahoma"/>
          <w:i/>
          <w:iCs/>
          <w:sz w:val="16"/>
          <w:szCs w:val="16"/>
        </w:rPr>
        <w:t>Ενεργοί</w:t>
      </w:r>
      <w:r w:rsidRPr="00FC7609">
        <w:rPr>
          <w:rFonts w:ascii="Tahoma" w:hAnsi="Tahoma" w:cs="Tahoma"/>
          <w:i/>
          <w:iCs/>
          <w:sz w:val="16"/>
          <w:szCs w:val="16"/>
        </w:rPr>
        <w:t xml:space="preserve"> &amp; </w:t>
      </w:r>
      <w:r w:rsidRPr="006235FD">
        <w:rPr>
          <w:rFonts w:ascii="Tahoma" w:hAnsi="Tahoma" w:cs="Tahoma"/>
          <w:i/>
          <w:iCs/>
          <w:sz w:val="16"/>
          <w:szCs w:val="16"/>
        </w:rPr>
        <w:t>υπό</w:t>
      </w:r>
      <w:r w:rsidRPr="00FC7609">
        <w:rPr>
          <w:rFonts w:ascii="Tahoma" w:hAnsi="Tahoma" w:cs="Tahoma"/>
          <w:i/>
          <w:iCs/>
          <w:sz w:val="16"/>
          <w:szCs w:val="16"/>
        </w:rPr>
        <w:t xml:space="preserve"> </w:t>
      </w:r>
      <w:r w:rsidRPr="006235FD">
        <w:rPr>
          <w:rFonts w:ascii="Tahoma" w:hAnsi="Tahoma" w:cs="Tahoma"/>
          <w:i/>
          <w:iCs/>
          <w:sz w:val="16"/>
          <w:szCs w:val="16"/>
        </w:rPr>
        <w:t>ενεργοποίηση</w:t>
      </w:r>
      <w:r w:rsidRPr="00FC7609">
        <w:rPr>
          <w:rFonts w:ascii="Tahoma" w:hAnsi="Tahoma" w:cs="Tahoma"/>
          <w:i/>
          <w:iCs/>
          <w:sz w:val="16"/>
          <w:szCs w:val="16"/>
        </w:rPr>
        <w:t xml:space="preserve"> </w:t>
      </w:r>
      <w:r w:rsidRPr="006235FD">
        <w:rPr>
          <w:rFonts w:ascii="Tahoma" w:hAnsi="Tahoma" w:cs="Tahoma"/>
          <w:i/>
          <w:iCs/>
          <w:sz w:val="16"/>
          <w:szCs w:val="16"/>
        </w:rPr>
        <w:t>συνδρομητές</w:t>
      </w:r>
    </w:p>
  </w:footnote>
  <w:footnote w:id="3">
    <w:p w:rsidR="00796DD3" w:rsidRPr="00185CE1" w:rsidRDefault="00796DD3" w:rsidP="00796DD3">
      <w:pPr>
        <w:pStyle w:val="Web"/>
        <w:spacing w:before="0" w:beforeAutospacing="0" w:after="0" w:afterAutospacing="0"/>
        <w:jc w:val="both"/>
        <w:rPr>
          <w:rFonts w:ascii="Tahoma" w:hAnsi="Tahoma" w:cs="Tahoma"/>
          <w:i/>
          <w:sz w:val="16"/>
          <w:szCs w:val="16"/>
          <w:lang w:val="el-GR"/>
        </w:rPr>
      </w:pPr>
      <w:r w:rsidRPr="006A0C98">
        <w:rPr>
          <w:rStyle w:val="a7"/>
          <w:sz w:val="16"/>
          <w:szCs w:val="16"/>
        </w:rPr>
        <w:footnoteRef/>
      </w:r>
      <w:r w:rsidRPr="006A0C98">
        <w:rPr>
          <w:rFonts w:ascii="Tahoma" w:hAnsi="Tahoma" w:cs="Tahoma"/>
          <w:i/>
          <w:sz w:val="16"/>
          <w:szCs w:val="16"/>
          <w:lang w:val="el-GR"/>
        </w:rPr>
        <w:t xml:space="preserve">Η ομαλοποίηση </w:t>
      </w:r>
      <w:r w:rsidRPr="006A0C98">
        <w:rPr>
          <w:rFonts w:ascii="Tahoma" w:hAnsi="Tahoma" w:cs="Tahoma"/>
          <w:i/>
          <w:iCs/>
          <w:color w:val="000000"/>
          <w:sz w:val="16"/>
          <w:szCs w:val="16"/>
          <w:lang w:val="el-GR"/>
        </w:rPr>
        <w:t>οφείλεται στην αναταξινόμηση στον κύκλο εργασιών κονδυλίων των επιχειρηματικών εσόδων που βάσει λογιστικής πολιτικής παρουσιάζονται στα έξοδα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7A" w:rsidRDefault="00BF557A" w:rsidP="00817338">
    <w:pPr>
      <w:pStyle w:val="a3"/>
      <w:jc w:val="right"/>
    </w:pPr>
    <w:r>
      <w:rPr>
        <w:noProof/>
        <w:lang w:val="en-US" w:eastAsia="en-US"/>
      </w:rPr>
      <w:drawing>
        <wp:inline distT="0" distB="0" distL="0" distR="0">
          <wp:extent cx="1887220" cy="898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887220" cy="898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74E8"/>
    <w:multiLevelType w:val="hybridMultilevel"/>
    <w:tmpl w:val="4CCC8A58"/>
    <w:lvl w:ilvl="0" w:tplc="0408000B">
      <w:start w:val="1"/>
      <w:numFmt w:val="bullet"/>
      <w:lvlText w:val=""/>
      <w:lvlJc w:val="left"/>
      <w:pPr>
        <w:ind w:left="614" w:hanging="360"/>
      </w:pPr>
      <w:rPr>
        <w:rFonts w:ascii="Wingdings" w:hAnsi="Wingdings" w:hint="default"/>
      </w:rPr>
    </w:lvl>
    <w:lvl w:ilvl="1" w:tplc="04090003">
      <w:start w:val="1"/>
      <w:numFmt w:val="bullet"/>
      <w:lvlText w:val="o"/>
      <w:lvlJc w:val="left"/>
      <w:pPr>
        <w:ind w:left="1334" w:hanging="360"/>
      </w:pPr>
      <w:rPr>
        <w:rFonts w:ascii="Courier New" w:hAnsi="Courier New" w:cs="Courier New" w:hint="default"/>
      </w:rPr>
    </w:lvl>
    <w:lvl w:ilvl="2" w:tplc="04090005">
      <w:start w:val="1"/>
      <w:numFmt w:val="bullet"/>
      <w:lvlText w:val=""/>
      <w:lvlJc w:val="left"/>
      <w:pPr>
        <w:ind w:left="2054" w:hanging="360"/>
      </w:pPr>
      <w:rPr>
        <w:rFonts w:ascii="Wingdings" w:hAnsi="Wingdings" w:cs="Wingdings" w:hint="default"/>
      </w:rPr>
    </w:lvl>
    <w:lvl w:ilvl="3" w:tplc="04090001">
      <w:start w:val="1"/>
      <w:numFmt w:val="bullet"/>
      <w:lvlText w:val=""/>
      <w:lvlJc w:val="left"/>
      <w:pPr>
        <w:ind w:left="2774" w:hanging="360"/>
      </w:pPr>
      <w:rPr>
        <w:rFonts w:ascii="Symbol" w:hAnsi="Symbol" w:cs="Symbol" w:hint="default"/>
      </w:rPr>
    </w:lvl>
    <w:lvl w:ilvl="4" w:tplc="04090003">
      <w:start w:val="1"/>
      <w:numFmt w:val="bullet"/>
      <w:lvlText w:val="o"/>
      <w:lvlJc w:val="left"/>
      <w:pPr>
        <w:ind w:left="3494" w:hanging="360"/>
      </w:pPr>
      <w:rPr>
        <w:rFonts w:ascii="Courier New" w:hAnsi="Courier New" w:cs="Courier New" w:hint="default"/>
      </w:rPr>
    </w:lvl>
    <w:lvl w:ilvl="5" w:tplc="04090005">
      <w:start w:val="1"/>
      <w:numFmt w:val="bullet"/>
      <w:lvlText w:val=""/>
      <w:lvlJc w:val="left"/>
      <w:pPr>
        <w:ind w:left="4214" w:hanging="360"/>
      </w:pPr>
      <w:rPr>
        <w:rFonts w:ascii="Wingdings" w:hAnsi="Wingdings" w:cs="Wingdings" w:hint="default"/>
      </w:rPr>
    </w:lvl>
    <w:lvl w:ilvl="6" w:tplc="04090001">
      <w:start w:val="1"/>
      <w:numFmt w:val="bullet"/>
      <w:lvlText w:val=""/>
      <w:lvlJc w:val="left"/>
      <w:pPr>
        <w:ind w:left="4934" w:hanging="360"/>
      </w:pPr>
      <w:rPr>
        <w:rFonts w:ascii="Symbol" w:hAnsi="Symbol" w:cs="Symbol" w:hint="default"/>
      </w:rPr>
    </w:lvl>
    <w:lvl w:ilvl="7" w:tplc="04090003">
      <w:start w:val="1"/>
      <w:numFmt w:val="bullet"/>
      <w:lvlText w:val="o"/>
      <w:lvlJc w:val="left"/>
      <w:pPr>
        <w:ind w:left="5654" w:hanging="360"/>
      </w:pPr>
      <w:rPr>
        <w:rFonts w:ascii="Courier New" w:hAnsi="Courier New" w:cs="Courier New" w:hint="default"/>
      </w:rPr>
    </w:lvl>
    <w:lvl w:ilvl="8" w:tplc="04090005">
      <w:start w:val="1"/>
      <w:numFmt w:val="bullet"/>
      <w:lvlText w:val=""/>
      <w:lvlJc w:val="left"/>
      <w:pPr>
        <w:ind w:left="6374" w:hanging="360"/>
      </w:pPr>
      <w:rPr>
        <w:rFonts w:ascii="Wingdings" w:hAnsi="Wingdings" w:cs="Wingdings" w:hint="default"/>
      </w:rPr>
    </w:lvl>
  </w:abstractNum>
  <w:abstractNum w:abstractNumId="1">
    <w:nsid w:val="06162820"/>
    <w:multiLevelType w:val="hybridMultilevel"/>
    <w:tmpl w:val="245A15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nsid w:val="0BC53CD3"/>
    <w:multiLevelType w:val="hybridMultilevel"/>
    <w:tmpl w:val="5E94C178"/>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E9B7C78"/>
    <w:multiLevelType w:val="hybridMultilevel"/>
    <w:tmpl w:val="BC0837F8"/>
    <w:lvl w:ilvl="0" w:tplc="04090001">
      <w:start w:val="1"/>
      <w:numFmt w:val="bullet"/>
      <w:lvlText w:val=""/>
      <w:lvlJc w:val="left"/>
      <w:pPr>
        <w:ind w:left="614" w:hanging="360"/>
      </w:pPr>
      <w:rPr>
        <w:rFonts w:ascii="Symbol" w:hAnsi="Symbol" w:cs="Symbol" w:hint="default"/>
      </w:rPr>
    </w:lvl>
    <w:lvl w:ilvl="1" w:tplc="04090003">
      <w:start w:val="1"/>
      <w:numFmt w:val="bullet"/>
      <w:lvlText w:val="o"/>
      <w:lvlJc w:val="left"/>
      <w:pPr>
        <w:ind w:left="1334" w:hanging="360"/>
      </w:pPr>
      <w:rPr>
        <w:rFonts w:ascii="Courier New" w:hAnsi="Courier New" w:cs="Courier New" w:hint="default"/>
      </w:rPr>
    </w:lvl>
    <w:lvl w:ilvl="2" w:tplc="04090005">
      <w:start w:val="1"/>
      <w:numFmt w:val="bullet"/>
      <w:lvlText w:val=""/>
      <w:lvlJc w:val="left"/>
      <w:pPr>
        <w:ind w:left="2054" w:hanging="360"/>
      </w:pPr>
      <w:rPr>
        <w:rFonts w:ascii="Wingdings" w:hAnsi="Wingdings" w:cs="Wingdings" w:hint="default"/>
      </w:rPr>
    </w:lvl>
    <w:lvl w:ilvl="3" w:tplc="04090001">
      <w:start w:val="1"/>
      <w:numFmt w:val="bullet"/>
      <w:lvlText w:val=""/>
      <w:lvlJc w:val="left"/>
      <w:pPr>
        <w:ind w:left="2774" w:hanging="360"/>
      </w:pPr>
      <w:rPr>
        <w:rFonts w:ascii="Symbol" w:hAnsi="Symbol" w:cs="Symbol" w:hint="default"/>
      </w:rPr>
    </w:lvl>
    <w:lvl w:ilvl="4" w:tplc="04090003">
      <w:start w:val="1"/>
      <w:numFmt w:val="bullet"/>
      <w:lvlText w:val="o"/>
      <w:lvlJc w:val="left"/>
      <w:pPr>
        <w:ind w:left="3494" w:hanging="360"/>
      </w:pPr>
      <w:rPr>
        <w:rFonts w:ascii="Courier New" w:hAnsi="Courier New" w:cs="Courier New" w:hint="default"/>
      </w:rPr>
    </w:lvl>
    <w:lvl w:ilvl="5" w:tplc="04090005">
      <w:start w:val="1"/>
      <w:numFmt w:val="bullet"/>
      <w:lvlText w:val=""/>
      <w:lvlJc w:val="left"/>
      <w:pPr>
        <w:ind w:left="4214" w:hanging="360"/>
      </w:pPr>
      <w:rPr>
        <w:rFonts w:ascii="Wingdings" w:hAnsi="Wingdings" w:cs="Wingdings" w:hint="default"/>
      </w:rPr>
    </w:lvl>
    <w:lvl w:ilvl="6" w:tplc="04090001">
      <w:start w:val="1"/>
      <w:numFmt w:val="bullet"/>
      <w:lvlText w:val=""/>
      <w:lvlJc w:val="left"/>
      <w:pPr>
        <w:ind w:left="4934" w:hanging="360"/>
      </w:pPr>
      <w:rPr>
        <w:rFonts w:ascii="Symbol" w:hAnsi="Symbol" w:cs="Symbol" w:hint="default"/>
      </w:rPr>
    </w:lvl>
    <w:lvl w:ilvl="7" w:tplc="04090003">
      <w:start w:val="1"/>
      <w:numFmt w:val="bullet"/>
      <w:lvlText w:val="o"/>
      <w:lvlJc w:val="left"/>
      <w:pPr>
        <w:ind w:left="5654" w:hanging="360"/>
      </w:pPr>
      <w:rPr>
        <w:rFonts w:ascii="Courier New" w:hAnsi="Courier New" w:cs="Courier New" w:hint="default"/>
      </w:rPr>
    </w:lvl>
    <w:lvl w:ilvl="8" w:tplc="04090005">
      <w:start w:val="1"/>
      <w:numFmt w:val="bullet"/>
      <w:lvlText w:val=""/>
      <w:lvlJc w:val="left"/>
      <w:pPr>
        <w:ind w:left="6374" w:hanging="360"/>
      </w:pPr>
      <w:rPr>
        <w:rFonts w:ascii="Wingdings" w:hAnsi="Wingdings" w:cs="Wingdings" w:hint="default"/>
      </w:rPr>
    </w:lvl>
  </w:abstractNum>
  <w:abstractNum w:abstractNumId="4">
    <w:nsid w:val="10AE27F5"/>
    <w:multiLevelType w:val="hybridMultilevel"/>
    <w:tmpl w:val="9F8C6F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02E47B9"/>
    <w:multiLevelType w:val="hybridMultilevel"/>
    <w:tmpl w:val="A0045812"/>
    <w:lvl w:ilvl="0" w:tplc="04090003">
      <w:start w:val="1"/>
      <w:numFmt w:val="bullet"/>
      <w:lvlText w:val="o"/>
      <w:lvlJc w:val="left"/>
      <w:pPr>
        <w:ind w:left="1146" w:hanging="360"/>
      </w:pPr>
      <w:rPr>
        <w:rFonts w:ascii="Courier New" w:hAnsi="Courier New" w:cs="Courier New"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6">
    <w:nsid w:val="4C4C41A2"/>
    <w:multiLevelType w:val="hybridMultilevel"/>
    <w:tmpl w:val="62560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D4A4FDE"/>
    <w:multiLevelType w:val="hybridMultilevel"/>
    <w:tmpl w:val="A1E68C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F215B6A"/>
    <w:multiLevelType w:val="hybridMultilevel"/>
    <w:tmpl w:val="991AFA14"/>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9">
    <w:nsid w:val="500752D3"/>
    <w:multiLevelType w:val="hybridMultilevel"/>
    <w:tmpl w:val="5D0027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3C45CE8"/>
    <w:multiLevelType w:val="multilevel"/>
    <w:tmpl w:val="EBB8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5E5764"/>
    <w:multiLevelType w:val="hybridMultilevel"/>
    <w:tmpl w:val="725CACA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2">
    <w:nsid w:val="58783E5B"/>
    <w:multiLevelType w:val="hybridMultilevel"/>
    <w:tmpl w:val="432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DDD1F79"/>
    <w:multiLevelType w:val="hybridMultilevel"/>
    <w:tmpl w:val="B2FCED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0597433"/>
    <w:multiLevelType w:val="hybridMultilevel"/>
    <w:tmpl w:val="2E4093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5052D77"/>
    <w:multiLevelType w:val="hybridMultilevel"/>
    <w:tmpl w:val="E9A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5B1C62"/>
    <w:multiLevelType w:val="hybridMultilevel"/>
    <w:tmpl w:val="F41A3B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D4C1988"/>
    <w:multiLevelType w:val="hybridMultilevel"/>
    <w:tmpl w:val="38F6AB8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1"/>
  </w:num>
  <w:num w:numId="2">
    <w:abstractNumId w:val="3"/>
  </w:num>
  <w:num w:numId="3">
    <w:abstractNumId w:val="17"/>
  </w:num>
  <w:num w:numId="4">
    <w:abstractNumId w:val="11"/>
  </w:num>
  <w:num w:numId="5">
    <w:abstractNumId w:val="14"/>
  </w:num>
  <w:num w:numId="6">
    <w:abstractNumId w:val="9"/>
  </w:num>
  <w:num w:numId="7">
    <w:abstractNumId w:val="16"/>
  </w:num>
  <w:num w:numId="8">
    <w:abstractNumId w:val="0"/>
  </w:num>
  <w:num w:numId="9">
    <w:abstractNumId w:val="12"/>
  </w:num>
  <w:num w:numId="10">
    <w:abstractNumId w:val="6"/>
  </w:num>
  <w:num w:numId="11">
    <w:abstractNumId w:val="10"/>
  </w:num>
  <w:num w:numId="12">
    <w:abstractNumId w:val="13"/>
  </w:num>
  <w:num w:numId="13">
    <w:abstractNumId w:val="8"/>
  </w:num>
  <w:num w:numId="14">
    <w:abstractNumId w:val="2"/>
  </w:num>
  <w:num w:numId="15">
    <w:abstractNumId w:val="15"/>
  </w:num>
  <w:num w:numId="16">
    <w:abstractNumId w:val="5"/>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hdrShapeDefaults>
    <o:shapedefaults v:ext="edit" spidmax="14338"/>
  </w:hdrShapeDefaults>
  <w:footnotePr>
    <w:footnote w:id="0"/>
    <w:footnote w:id="1"/>
  </w:footnotePr>
  <w:endnotePr>
    <w:endnote w:id="0"/>
    <w:endnote w:id="1"/>
  </w:endnotePr>
  <w:compat/>
  <w:rsids>
    <w:rsidRoot w:val="00817338"/>
    <w:rsid w:val="00002590"/>
    <w:rsid w:val="00002722"/>
    <w:rsid w:val="00002D19"/>
    <w:rsid w:val="00003AEC"/>
    <w:rsid w:val="000045E7"/>
    <w:rsid w:val="000055D5"/>
    <w:rsid w:val="00012585"/>
    <w:rsid w:val="00013B82"/>
    <w:rsid w:val="00016C6F"/>
    <w:rsid w:val="00016FBE"/>
    <w:rsid w:val="00022593"/>
    <w:rsid w:val="00023AC9"/>
    <w:rsid w:val="00030E5F"/>
    <w:rsid w:val="000311AD"/>
    <w:rsid w:val="00031803"/>
    <w:rsid w:val="000319DF"/>
    <w:rsid w:val="00034899"/>
    <w:rsid w:val="000368E3"/>
    <w:rsid w:val="00037254"/>
    <w:rsid w:val="0004204D"/>
    <w:rsid w:val="00043216"/>
    <w:rsid w:val="00043F38"/>
    <w:rsid w:val="00044FE0"/>
    <w:rsid w:val="00050D01"/>
    <w:rsid w:val="000514DD"/>
    <w:rsid w:val="0005323A"/>
    <w:rsid w:val="00056D40"/>
    <w:rsid w:val="00060FC2"/>
    <w:rsid w:val="00064773"/>
    <w:rsid w:val="000650EF"/>
    <w:rsid w:val="000657D9"/>
    <w:rsid w:val="000664FA"/>
    <w:rsid w:val="00067287"/>
    <w:rsid w:val="00067C8B"/>
    <w:rsid w:val="00070F51"/>
    <w:rsid w:val="0007151F"/>
    <w:rsid w:val="0007152F"/>
    <w:rsid w:val="0007225E"/>
    <w:rsid w:val="000737BB"/>
    <w:rsid w:val="00083C22"/>
    <w:rsid w:val="0008489A"/>
    <w:rsid w:val="00086B47"/>
    <w:rsid w:val="00086E1E"/>
    <w:rsid w:val="000872BA"/>
    <w:rsid w:val="000956B8"/>
    <w:rsid w:val="00095B76"/>
    <w:rsid w:val="0009618C"/>
    <w:rsid w:val="00097F72"/>
    <w:rsid w:val="000A178D"/>
    <w:rsid w:val="000A754A"/>
    <w:rsid w:val="000B05BC"/>
    <w:rsid w:val="000B07EF"/>
    <w:rsid w:val="000B283F"/>
    <w:rsid w:val="000B78D4"/>
    <w:rsid w:val="000C2057"/>
    <w:rsid w:val="000C508C"/>
    <w:rsid w:val="000D10A7"/>
    <w:rsid w:val="000D2000"/>
    <w:rsid w:val="000D3C8A"/>
    <w:rsid w:val="000D4A71"/>
    <w:rsid w:val="000D6806"/>
    <w:rsid w:val="000E23EB"/>
    <w:rsid w:val="000E24C0"/>
    <w:rsid w:val="000E2584"/>
    <w:rsid w:val="000E365A"/>
    <w:rsid w:val="000E66E2"/>
    <w:rsid w:val="000E6AD8"/>
    <w:rsid w:val="000E7490"/>
    <w:rsid w:val="000F1CE9"/>
    <w:rsid w:val="000F7996"/>
    <w:rsid w:val="00100005"/>
    <w:rsid w:val="001019ED"/>
    <w:rsid w:val="00105D2A"/>
    <w:rsid w:val="00110521"/>
    <w:rsid w:val="00110E66"/>
    <w:rsid w:val="00111C7B"/>
    <w:rsid w:val="00112FE5"/>
    <w:rsid w:val="001172A8"/>
    <w:rsid w:val="00123028"/>
    <w:rsid w:val="00123610"/>
    <w:rsid w:val="001247BD"/>
    <w:rsid w:val="00130A8E"/>
    <w:rsid w:val="00131023"/>
    <w:rsid w:val="00131179"/>
    <w:rsid w:val="0013425C"/>
    <w:rsid w:val="00136B68"/>
    <w:rsid w:val="001441C6"/>
    <w:rsid w:val="00144332"/>
    <w:rsid w:val="00146E5A"/>
    <w:rsid w:val="00151DE2"/>
    <w:rsid w:val="001521DE"/>
    <w:rsid w:val="0015309C"/>
    <w:rsid w:val="001562F8"/>
    <w:rsid w:val="001579DA"/>
    <w:rsid w:val="00162BAB"/>
    <w:rsid w:val="00163C38"/>
    <w:rsid w:val="001669C3"/>
    <w:rsid w:val="00167262"/>
    <w:rsid w:val="00182A65"/>
    <w:rsid w:val="00182A9F"/>
    <w:rsid w:val="00185471"/>
    <w:rsid w:val="00185CE1"/>
    <w:rsid w:val="00192A82"/>
    <w:rsid w:val="001A1541"/>
    <w:rsid w:val="001A1559"/>
    <w:rsid w:val="001A15FC"/>
    <w:rsid w:val="001A3486"/>
    <w:rsid w:val="001A42D2"/>
    <w:rsid w:val="001A47A5"/>
    <w:rsid w:val="001B2F6E"/>
    <w:rsid w:val="001B3D21"/>
    <w:rsid w:val="001B5BDB"/>
    <w:rsid w:val="001B6049"/>
    <w:rsid w:val="001C39AA"/>
    <w:rsid w:val="001C4FB5"/>
    <w:rsid w:val="001D0899"/>
    <w:rsid w:val="001D2D2A"/>
    <w:rsid w:val="001D39B0"/>
    <w:rsid w:val="001D43D5"/>
    <w:rsid w:val="001D5052"/>
    <w:rsid w:val="001D5D76"/>
    <w:rsid w:val="001D656E"/>
    <w:rsid w:val="001D76EE"/>
    <w:rsid w:val="001E053B"/>
    <w:rsid w:val="001E0B9B"/>
    <w:rsid w:val="001E2126"/>
    <w:rsid w:val="001E338C"/>
    <w:rsid w:val="001E46A3"/>
    <w:rsid w:val="001E7F51"/>
    <w:rsid w:val="001F13EF"/>
    <w:rsid w:val="001F1C13"/>
    <w:rsid w:val="001F2B3C"/>
    <w:rsid w:val="00201110"/>
    <w:rsid w:val="002031B1"/>
    <w:rsid w:val="002102D0"/>
    <w:rsid w:val="00211721"/>
    <w:rsid w:val="002147D4"/>
    <w:rsid w:val="002231C5"/>
    <w:rsid w:val="002236DA"/>
    <w:rsid w:val="00224ED4"/>
    <w:rsid w:val="00227B43"/>
    <w:rsid w:val="00231AC0"/>
    <w:rsid w:val="002351F6"/>
    <w:rsid w:val="00240C85"/>
    <w:rsid w:val="00242912"/>
    <w:rsid w:val="00242E42"/>
    <w:rsid w:val="00244A19"/>
    <w:rsid w:val="00244E39"/>
    <w:rsid w:val="0024502C"/>
    <w:rsid w:val="00251FE7"/>
    <w:rsid w:val="00254601"/>
    <w:rsid w:val="00255815"/>
    <w:rsid w:val="00255D25"/>
    <w:rsid w:val="00256AB2"/>
    <w:rsid w:val="00256B07"/>
    <w:rsid w:val="002601A6"/>
    <w:rsid w:val="0026169F"/>
    <w:rsid w:val="002617B1"/>
    <w:rsid w:val="00262219"/>
    <w:rsid w:val="002630AB"/>
    <w:rsid w:val="00263202"/>
    <w:rsid w:val="0026368A"/>
    <w:rsid w:val="00265194"/>
    <w:rsid w:val="00267908"/>
    <w:rsid w:val="00273D46"/>
    <w:rsid w:val="00274616"/>
    <w:rsid w:val="00275382"/>
    <w:rsid w:val="00276051"/>
    <w:rsid w:val="0028564B"/>
    <w:rsid w:val="002917F4"/>
    <w:rsid w:val="002A19FC"/>
    <w:rsid w:val="002A24F5"/>
    <w:rsid w:val="002A6A4A"/>
    <w:rsid w:val="002B1CC2"/>
    <w:rsid w:val="002B63F8"/>
    <w:rsid w:val="002C06B1"/>
    <w:rsid w:val="002C29CA"/>
    <w:rsid w:val="002C3529"/>
    <w:rsid w:val="002C3579"/>
    <w:rsid w:val="002C46A3"/>
    <w:rsid w:val="002C475D"/>
    <w:rsid w:val="002C5A92"/>
    <w:rsid w:val="002D226D"/>
    <w:rsid w:val="002D76EB"/>
    <w:rsid w:val="002E2E25"/>
    <w:rsid w:val="002E32BF"/>
    <w:rsid w:val="002F500A"/>
    <w:rsid w:val="002F5CCC"/>
    <w:rsid w:val="002F5F58"/>
    <w:rsid w:val="002F7AA6"/>
    <w:rsid w:val="003005C0"/>
    <w:rsid w:val="0030370F"/>
    <w:rsid w:val="00303F4A"/>
    <w:rsid w:val="00304B32"/>
    <w:rsid w:val="0030626A"/>
    <w:rsid w:val="00313BA2"/>
    <w:rsid w:val="00315646"/>
    <w:rsid w:val="003173FF"/>
    <w:rsid w:val="00325E72"/>
    <w:rsid w:val="003266B5"/>
    <w:rsid w:val="003306B8"/>
    <w:rsid w:val="00331E63"/>
    <w:rsid w:val="00333FDF"/>
    <w:rsid w:val="0033555B"/>
    <w:rsid w:val="0034098C"/>
    <w:rsid w:val="00341E5E"/>
    <w:rsid w:val="003420D5"/>
    <w:rsid w:val="00342A5F"/>
    <w:rsid w:val="003434B7"/>
    <w:rsid w:val="00344F29"/>
    <w:rsid w:val="00346BC3"/>
    <w:rsid w:val="003471B4"/>
    <w:rsid w:val="003473AA"/>
    <w:rsid w:val="00354C62"/>
    <w:rsid w:val="003565C8"/>
    <w:rsid w:val="0035784A"/>
    <w:rsid w:val="003622B3"/>
    <w:rsid w:val="0036796D"/>
    <w:rsid w:val="00367E87"/>
    <w:rsid w:val="00370D89"/>
    <w:rsid w:val="00371691"/>
    <w:rsid w:val="00373410"/>
    <w:rsid w:val="00373B4A"/>
    <w:rsid w:val="0037637F"/>
    <w:rsid w:val="003767A6"/>
    <w:rsid w:val="00385936"/>
    <w:rsid w:val="0038690C"/>
    <w:rsid w:val="00387B61"/>
    <w:rsid w:val="00390BCF"/>
    <w:rsid w:val="00391E4D"/>
    <w:rsid w:val="0039267F"/>
    <w:rsid w:val="003926E6"/>
    <w:rsid w:val="003A245F"/>
    <w:rsid w:val="003A4D9A"/>
    <w:rsid w:val="003A4EF2"/>
    <w:rsid w:val="003A72F8"/>
    <w:rsid w:val="003A759D"/>
    <w:rsid w:val="003B0E7D"/>
    <w:rsid w:val="003B4A95"/>
    <w:rsid w:val="003B4D5E"/>
    <w:rsid w:val="003B5CA6"/>
    <w:rsid w:val="003B7053"/>
    <w:rsid w:val="003C26E2"/>
    <w:rsid w:val="003C594D"/>
    <w:rsid w:val="003C5F7B"/>
    <w:rsid w:val="003D2996"/>
    <w:rsid w:val="003D4006"/>
    <w:rsid w:val="003D443E"/>
    <w:rsid w:val="003D4681"/>
    <w:rsid w:val="003D56DE"/>
    <w:rsid w:val="003D5B63"/>
    <w:rsid w:val="003E0221"/>
    <w:rsid w:val="003E4E22"/>
    <w:rsid w:val="003E719C"/>
    <w:rsid w:val="003F5DC3"/>
    <w:rsid w:val="003F70FE"/>
    <w:rsid w:val="003F7633"/>
    <w:rsid w:val="003F77C3"/>
    <w:rsid w:val="003F7A48"/>
    <w:rsid w:val="004005F2"/>
    <w:rsid w:val="004033FE"/>
    <w:rsid w:val="00403FBD"/>
    <w:rsid w:val="00410645"/>
    <w:rsid w:val="00410A03"/>
    <w:rsid w:val="00411E5C"/>
    <w:rsid w:val="00417515"/>
    <w:rsid w:val="00422A3E"/>
    <w:rsid w:val="004261B9"/>
    <w:rsid w:val="00426434"/>
    <w:rsid w:val="004269F2"/>
    <w:rsid w:val="00427437"/>
    <w:rsid w:val="004307AF"/>
    <w:rsid w:val="0043244A"/>
    <w:rsid w:val="004333EC"/>
    <w:rsid w:val="00433567"/>
    <w:rsid w:val="00433FC1"/>
    <w:rsid w:val="00434310"/>
    <w:rsid w:val="004358DE"/>
    <w:rsid w:val="00435C1E"/>
    <w:rsid w:val="00435F51"/>
    <w:rsid w:val="004367D1"/>
    <w:rsid w:val="004402A4"/>
    <w:rsid w:val="004435F5"/>
    <w:rsid w:val="00444C70"/>
    <w:rsid w:val="00446C4F"/>
    <w:rsid w:val="00451665"/>
    <w:rsid w:val="0045245E"/>
    <w:rsid w:val="00453E45"/>
    <w:rsid w:val="0045485C"/>
    <w:rsid w:val="00457F73"/>
    <w:rsid w:val="004608E8"/>
    <w:rsid w:val="00460F35"/>
    <w:rsid w:val="004626EF"/>
    <w:rsid w:val="00463B14"/>
    <w:rsid w:val="00464EF5"/>
    <w:rsid w:val="00465FF1"/>
    <w:rsid w:val="0046676F"/>
    <w:rsid w:val="00473085"/>
    <w:rsid w:val="004735CA"/>
    <w:rsid w:val="0047474A"/>
    <w:rsid w:val="00480C43"/>
    <w:rsid w:val="00485691"/>
    <w:rsid w:val="00486286"/>
    <w:rsid w:val="004877AC"/>
    <w:rsid w:val="004A17AC"/>
    <w:rsid w:val="004A3424"/>
    <w:rsid w:val="004A698A"/>
    <w:rsid w:val="004B04F6"/>
    <w:rsid w:val="004B1397"/>
    <w:rsid w:val="004B1E3F"/>
    <w:rsid w:val="004B2C2D"/>
    <w:rsid w:val="004B48CE"/>
    <w:rsid w:val="004B65A0"/>
    <w:rsid w:val="004B7A29"/>
    <w:rsid w:val="004C005F"/>
    <w:rsid w:val="004C0414"/>
    <w:rsid w:val="004C0C5F"/>
    <w:rsid w:val="004C27F3"/>
    <w:rsid w:val="004C7796"/>
    <w:rsid w:val="004D1965"/>
    <w:rsid w:val="004D46D9"/>
    <w:rsid w:val="004D7644"/>
    <w:rsid w:val="004E1A7D"/>
    <w:rsid w:val="004E4D66"/>
    <w:rsid w:val="004E7C64"/>
    <w:rsid w:val="004F16F1"/>
    <w:rsid w:val="004F2572"/>
    <w:rsid w:val="004F259A"/>
    <w:rsid w:val="004F4128"/>
    <w:rsid w:val="004F5350"/>
    <w:rsid w:val="004F5D6D"/>
    <w:rsid w:val="004F652F"/>
    <w:rsid w:val="00501478"/>
    <w:rsid w:val="0050304C"/>
    <w:rsid w:val="005063CF"/>
    <w:rsid w:val="005223BC"/>
    <w:rsid w:val="005227CE"/>
    <w:rsid w:val="00527096"/>
    <w:rsid w:val="005300A5"/>
    <w:rsid w:val="00530753"/>
    <w:rsid w:val="00530C5C"/>
    <w:rsid w:val="00531B50"/>
    <w:rsid w:val="00531FE2"/>
    <w:rsid w:val="005320FF"/>
    <w:rsid w:val="00532A0E"/>
    <w:rsid w:val="00534A83"/>
    <w:rsid w:val="00534D4F"/>
    <w:rsid w:val="005350E8"/>
    <w:rsid w:val="00536065"/>
    <w:rsid w:val="005365FD"/>
    <w:rsid w:val="00536E4A"/>
    <w:rsid w:val="00542A56"/>
    <w:rsid w:val="005448BE"/>
    <w:rsid w:val="005466D9"/>
    <w:rsid w:val="00554187"/>
    <w:rsid w:val="005555AD"/>
    <w:rsid w:val="00560621"/>
    <w:rsid w:val="005609DC"/>
    <w:rsid w:val="005633D8"/>
    <w:rsid w:val="00563EC0"/>
    <w:rsid w:val="00564104"/>
    <w:rsid w:val="00566BB0"/>
    <w:rsid w:val="00567718"/>
    <w:rsid w:val="00570AE6"/>
    <w:rsid w:val="00572832"/>
    <w:rsid w:val="00572C3C"/>
    <w:rsid w:val="00575ABC"/>
    <w:rsid w:val="00575E94"/>
    <w:rsid w:val="00577A7E"/>
    <w:rsid w:val="005817B8"/>
    <w:rsid w:val="0058301C"/>
    <w:rsid w:val="005843F7"/>
    <w:rsid w:val="00584862"/>
    <w:rsid w:val="00592515"/>
    <w:rsid w:val="00594031"/>
    <w:rsid w:val="00596590"/>
    <w:rsid w:val="005A0796"/>
    <w:rsid w:val="005A0EF3"/>
    <w:rsid w:val="005A4329"/>
    <w:rsid w:val="005A5070"/>
    <w:rsid w:val="005B1539"/>
    <w:rsid w:val="005B2BA7"/>
    <w:rsid w:val="005B48E6"/>
    <w:rsid w:val="005B5E9A"/>
    <w:rsid w:val="005B62C1"/>
    <w:rsid w:val="005B6A42"/>
    <w:rsid w:val="005B7B84"/>
    <w:rsid w:val="005B7F55"/>
    <w:rsid w:val="005C0CB2"/>
    <w:rsid w:val="005C701F"/>
    <w:rsid w:val="005D229A"/>
    <w:rsid w:val="005D4181"/>
    <w:rsid w:val="005D59BC"/>
    <w:rsid w:val="005E0B52"/>
    <w:rsid w:val="005E0E5D"/>
    <w:rsid w:val="005E4581"/>
    <w:rsid w:val="005E77DB"/>
    <w:rsid w:val="005F3C0F"/>
    <w:rsid w:val="005F7989"/>
    <w:rsid w:val="0060088E"/>
    <w:rsid w:val="0060289D"/>
    <w:rsid w:val="00603650"/>
    <w:rsid w:val="006040FE"/>
    <w:rsid w:val="00604290"/>
    <w:rsid w:val="00605042"/>
    <w:rsid w:val="00611B8D"/>
    <w:rsid w:val="006121C6"/>
    <w:rsid w:val="006130BD"/>
    <w:rsid w:val="0061599D"/>
    <w:rsid w:val="00617BE4"/>
    <w:rsid w:val="006205BC"/>
    <w:rsid w:val="006235FD"/>
    <w:rsid w:val="00630E9D"/>
    <w:rsid w:val="00631AE9"/>
    <w:rsid w:val="00640939"/>
    <w:rsid w:val="00642AC4"/>
    <w:rsid w:val="00643C29"/>
    <w:rsid w:val="00643C78"/>
    <w:rsid w:val="00647246"/>
    <w:rsid w:val="00647CAB"/>
    <w:rsid w:val="00650AF1"/>
    <w:rsid w:val="00651DB7"/>
    <w:rsid w:val="00655012"/>
    <w:rsid w:val="006569FA"/>
    <w:rsid w:val="00661724"/>
    <w:rsid w:val="00663845"/>
    <w:rsid w:val="0066537D"/>
    <w:rsid w:val="0066758D"/>
    <w:rsid w:val="00670A49"/>
    <w:rsid w:val="006727C5"/>
    <w:rsid w:val="006752B7"/>
    <w:rsid w:val="00676C2F"/>
    <w:rsid w:val="0067716F"/>
    <w:rsid w:val="0068040C"/>
    <w:rsid w:val="00680D3E"/>
    <w:rsid w:val="00685045"/>
    <w:rsid w:val="00687236"/>
    <w:rsid w:val="00690A66"/>
    <w:rsid w:val="00694CCD"/>
    <w:rsid w:val="0069534D"/>
    <w:rsid w:val="006974C5"/>
    <w:rsid w:val="006A0C98"/>
    <w:rsid w:val="006A1448"/>
    <w:rsid w:val="006A4E93"/>
    <w:rsid w:val="006A54CA"/>
    <w:rsid w:val="006B0798"/>
    <w:rsid w:val="006B0EF7"/>
    <w:rsid w:val="006B2058"/>
    <w:rsid w:val="006B3CB2"/>
    <w:rsid w:val="006B6147"/>
    <w:rsid w:val="006C1501"/>
    <w:rsid w:val="006C3395"/>
    <w:rsid w:val="006C3642"/>
    <w:rsid w:val="006C459B"/>
    <w:rsid w:val="006C5594"/>
    <w:rsid w:val="006C71E3"/>
    <w:rsid w:val="006D15AC"/>
    <w:rsid w:val="006D226E"/>
    <w:rsid w:val="006D2E67"/>
    <w:rsid w:val="006D4C56"/>
    <w:rsid w:val="006D4F69"/>
    <w:rsid w:val="006E0484"/>
    <w:rsid w:val="006E08EB"/>
    <w:rsid w:val="006E25E8"/>
    <w:rsid w:val="006E3772"/>
    <w:rsid w:val="006E3CFC"/>
    <w:rsid w:val="006E606E"/>
    <w:rsid w:val="006F3A63"/>
    <w:rsid w:val="006F5548"/>
    <w:rsid w:val="00701E8A"/>
    <w:rsid w:val="00707B41"/>
    <w:rsid w:val="0071333C"/>
    <w:rsid w:val="007152C1"/>
    <w:rsid w:val="00717157"/>
    <w:rsid w:val="007172A6"/>
    <w:rsid w:val="00720EDC"/>
    <w:rsid w:val="00721D1D"/>
    <w:rsid w:val="0072362C"/>
    <w:rsid w:val="00726E1E"/>
    <w:rsid w:val="00727B3C"/>
    <w:rsid w:val="007311EE"/>
    <w:rsid w:val="00731275"/>
    <w:rsid w:val="00733D14"/>
    <w:rsid w:val="007340C6"/>
    <w:rsid w:val="007358C6"/>
    <w:rsid w:val="00735EF5"/>
    <w:rsid w:val="00736EFE"/>
    <w:rsid w:val="00737DAE"/>
    <w:rsid w:val="0074025A"/>
    <w:rsid w:val="007457F4"/>
    <w:rsid w:val="00746E2A"/>
    <w:rsid w:val="00752D52"/>
    <w:rsid w:val="00755752"/>
    <w:rsid w:val="00760536"/>
    <w:rsid w:val="0076151E"/>
    <w:rsid w:val="00763620"/>
    <w:rsid w:val="0077587A"/>
    <w:rsid w:val="00775DF2"/>
    <w:rsid w:val="00776282"/>
    <w:rsid w:val="00781120"/>
    <w:rsid w:val="0078212C"/>
    <w:rsid w:val="00783222"/>
    <w:rsid w:val="007872BA"/>
    <w:rsid w:val="00791C54"/>
    <w:rsid w:val="00792084"/>
    <w:rsid w:val="0079467C"/>
    <w:rsid w:val="00795302"/>
    <w:rsid w:val="00796045"/>
    <w:rsid w:val="00796DD3"/>
    <w:rsid w:val="007A15DF"/>
    <w:rsid w:val="007A1CDC"/>
    <w:rsid w:val="007A4150"/>
    <w:rsid w:val="007A4DA8"/>
    <w:rsid w:val="007A69EA"/>
    <w:rsid w:val="007A7BAD"/>
    <w:rsid w:val="007B1583"/>
    <w:rsid w:val="007B1A1E"/>
    <w:rsid w:val="007B2870"/>
    <w:rsid w:val="007B62C8"/>
    <w:rsid w:val="007B7D17"/>
    <w:rsid w:val="007C4371"/>
    <w:rsid w:val="007C532C"/>
    <w:rsid w:val="007C6F82"/>
    <w:rsid w:val="007C6FCF"/>
    <w:rsid w:val="007C72CB"/>
    <w:rsid w:val="007D03E2"/>
    <w:rsid w:val="007D2A89"/>
    <w:rsid w:val="007D2B16"/>
    <w:rsid w:val="007D3872"/>
    <w:rsid w:val="007D4291"/>
    <w:rsid w:val="007D5E7E"/>
    <w:rsid w:val="007D6869"/>
    <w:rsid w:val="007D7047"/>
    <w:rsid w:val="007E064A"/>
    <w:rsid w:val="007E1986"/>
    <w:rsid w:val="007E354C"/>
    <w:rsid w:val="007E354D"/>
    <w:rsid w:val="007E4D42"/>
    <w:rsid w:val="007E5238"/>
    <w:rsid w:val="007E70BC"/>
    <w:rsid w:val="007E7A5D"/>
    <w:rsid w:val="007F106A"/>
    <w:rsid w:val="007F25A7"/>
    <w:rsid w:val="007F2BD8"/>
    <w:rsid w:val="007F3D14"/>
    <w:rsid w:val="007F72AE"/>
    <w:rsid w:val="00804ED1"/>
    <w:rsid w:val="008053EA"/>
    <w:rsid w:val="008114F7"/>
    <w:rsid w:val="00812466"/>
    <w:rsid w:val="008134C2"/>
    <w:rsid w:val="00814199"/>
    <w:rsid w:val="00817338"/>
    <w:rsid w:val="0082155F"/>
    <w:rsid w:val="00821986"/>
    <w:rsid w:val="00822B21"/>
    <w:rsid w:val="008273A8"/>
    <w:rsid w:val="00835E39"/>
    <w:rsid w:val="00836E6D"/>
    <w:rsid w:val="00841F80"/>
    <w:rsid w:val="00844325"/>
    <w:rsid w:val="008455B1"/>
    <w:rsid w:val="00845EED"/>
    <w:rsid w:val="00846F35"/>
    <w:rsid w:val="00850EA4"/>
    <w:rsid w:val="00850FC5"/>
    <w:rsid w:val="00854233"/>
    <w:rsid w:val="00854C3A"/>
    <w:rsid w:val="00854DF4"/>
    <w:rsid w:val="00860CE0"/>
    <w:rsid w:val="008625AC"/>
    <w:rsid w:val="00866FBF"/>
    <w:rsid w:val="00881D24"/>
    <w:rsid w:val="00886501"/>
    <w:rsid w:val="008869D4"/>
    <w:rsid w:val="00886C5F"/>
    <w:rsid w:val="00892CCB"/>
    <w:rsid w:val="00895F37"/>
    <w:rsid w:val="008A209F"/>
    <w:rsid w:val="008A224C"/>
    <w:rsid w:val="008A47FE"/>
    <w:rsid w:val="008A55C9"/>
    <w:rsid w:val="008A7AC8"/>
    <w:rsid w:val="008B31C1"/>
    <w:rsid w:val="008B4086"/>
    <w:rsid w:val="008B5925"/>
    <w:rsid w:val="008C041A"/>
    <w:rsid w:val="008C0726"/>
    <w:rsid w:val="008C08C6"/>
    <w:rsid w:val="008C0E99"/>
    <w:rsid w:val="008C7968"/>
    <w:rsid w:val="008E4137"/>
    <w:rsid w:val="008E42DD"/>
    <w:rsid w:val="008E632F"/>
    <w:rsid w:val="008E70C0"/>
    <w:rsid w:val="008E79E1"/>
    <w:rsid w:val="008E7F6D"/>
    <w:rsid w:val="008F4109"/>
    <w:rsid w:val="008F6533"/>
    <w:rsid w:val="00905F55"/>
    <w:rsid w:val="0090687A"/>
    <w:rsid w:val="0091116A"/>
    <w:rsid w:val="009117ED"/>
    <w:rsid w:val="00911F50"/>
    <w:rsid w:val="0091265B"/>
    <w:rsid w:val="00921BFD"/>
    <w:rsid w:val="0092327E"/>
    <w:rsid w:val="00923307"/>
    <w:rsid w:val="00924993"/>
    <w:rsid w:val="00934437"/>
    <w:rsid w:val="00934551"/>
    <w:rsid w:val="00935986"/>
    <w:rsid w:val="00936552"/>
    <w:rsid w:val="00936EA7"/>
    <w:rsid w:val="009404A5"/>
    <w:rsid w:val="0094366B"/>
    <w:rsid w:val="009461BF"/>
    <w:rsid w:val="00947183"/>
    <w:rsid w:val="0095142E"/>
    <w:rsid w:val="009518D1"/>
    <w:rsid w:val="009533F2"/>
    <w:rsid w:val="00954439"/>
    <w:rsid w:val="00955FD9"/>
    <w:rsid w:val="00963807"/>
    <w:rsid w:val="00964CE4"/>
    <w:rsid w:val="0096554B"/>
    <w:rsid w:val="00975F33"/>
    <w:rsid w:val="009762C0"/>
    <w:rsid w:val="009773B1"/>
    <w:rsid w:val="00980DF8"/>
    <w:rsid w:val="00981E5D"/>
    <w:rsid w:val="00981EA8"/>
    <w:rsid w:val="009821A6"/>
    <w:rsid w:val="009932A3"/>
    <w:rsid w:val="00995AEB"/>
    <w:rsid w:val="00996A70"/>
    <w:rsid w:val="009A0EAC"/>
    <w:rsid w:val="009A124F"/>
    <w:rsid w:val="009A3886"/>
    <w:rsid w:val="009A5CE4"/>
    <w:rsid w:val="009A5F19"/>
    <w:rsid w:val="009A5F48"/>
    <w:rsid w:val="009A6844"/>
    <w:rsid w:val="009B09D5"/>
    <w:rsid w:val="009B110C"/>
    <w:rsid w:val="009B2633"/>
    <w:rsid w:val="009B3272"/>
    <w:rsid w:val="009B53F0"/>
    <w:rsid w:val="009B6E27"/>
    <w:rsid w:val="009C3040"/>
    <w:rsid w:val="009C406E"/>
    <w:rsid w:val="009C5710"/>
    <w:rsid w:val="009D081A"/>
    <w:rsid w:val="009D3B2F"/>
    <w:rsid w:val="009D7F2A"/>
    <w:rsid w:val="009E046C"/>
    <w:rsid w:val="009E3154"/>
    <w:rsid w:val="009E6A06"/>
    <w:rsid w:val="009F02E9"/>
    <w:rsid w:val="009F1342"/>
    <w:rsid w:val="009F51D3"/>
    <w:rsid w:val="009F5CB2"/>
    <w:rsid w:val="00A00538"/>
    <w:rsid w:val="00A00DBA"/>
    <w:rsid w:val="00A014EA"/>
    <w:rsid w:val="00A07D80"/>
    <w:rsid w:val="00A111F0"/>
    <w:rsid w:val="00A11ED6"/>
    <w:rsid w:val="00A13B8E"/>
    <w:rsid w:val="00A14974"/>
    <w:rsid w:val="00A165F0"/>
    <w:rsid w:val="00A17C52"/>
    <w:rsid w:val="00A22518"/>
    <w:rsid w:val="00A25791"/>
    <w:rsid w:val="00A2682E"/>
    <w:rsid w:val="00A27FB2"/>
    <w:rsid w:val="00A30191"/>
    <w:rsid w:val="00A31069"/>
    <w:rsid w:val="00A3155E"/>
    <w:rsid w:val="00A34751"/>
    <w:rsid w:val="00A37035"/>
    <w:rsid w:val="00A42ED0"/>
    <w:rsid w:val="00A45C7E"/>
    <w:rsid w:val="00A4678D"/>
    <w:rsid w:val="00A47246"/>
    <w:rsid w:val="00A47E6E"/>
    <w:rsid w:val="00A51247"/>
    <w:rsid w:val="00A52B2E"/>
    <w:rsid w:val="00A543E6"/>
    <w:rsid w:val="00A54C73"/>
    <w:rsid w:val="00A6240B"/>
    <w:rsid w:val="00A63A78"/>
    <w:rsid w:val="00A6456F"/>
    <w:rsid w:val="00A64EE1"/>
    <w:rsid w:val="00A665DA"/>
    <w:rsid w:val="00A674C0"/>
    <w:rsid w:val="00A71A51"/>
    <w:rsid w:val="00A72A9F"/>
    <w:rsid w:val="00A74A7F"/>
    <w:rsid w:val="00A768DD"/>
    <w:rsid w:val="00A8021F"/>
    <w:rsid w:val="00A833F4"/>
    <w:rsid w:val="00A83781"/>
    <w:rsid w:val="00A852D9"/>
    <w:rsid w:val="00A8643D"/>
    <w:rsid w:val="00A8659E"/>
    <w:rsid w:val="00A9017B"/>
    <w:rsid w:val="00A94980"/>
    <w:rsid w:val="00AA0EAF"/>
    <w:rsid w:val="00AA599D"/>
    <w:rsid w:val="00AB11D1"/>
    <w:rsid w:val="00AB14FD"/>
    <w:rsid w:val="00AB1F9C"/>
    <w:rsid w:val="00AB2F10"/>
    <w:rsid w:val="00AB37A7"/>
    <w:rsid w:val="00AB4867"/>
    <w:rsid w:val="00AB48CF"/>
    <w:rsid w:val="00AB5121"/>
    <w:rsid w:val="00AB764F"/>
    <w:rsid w:val="00AC141F"/>
    <w:rsid w:val="00AC285B"/>
    <w:rsid w:val="00AC3A38"/>
    <w:rsid w:val="00AC7715"/>
    <w:rsid w:val="00AD017B"/>
    <w:rsid w:val="00AE0758"/>
    <w:rsid w:val="00AE2630"/>
    <w:rsid w:val="00AE71ED"/>
    <w:rsid w:val="00AF17F3"/>
    <w:rsid w:val="00AF3771"/>
    <w:rsid w:val="00AF41EE"/>
    <w:rsid w:val="00B00C3B"/>
    <w:rsid w:val="00B013A8"/>
    <w:rsid w:val="00B01861"/>
    <w:rsid w:val="00B02166"/>
    <w:rsid w:val="00B0308E"/>
    <w:rsid w:val="00B05F98"/>
    <w:rsid w:val="00B0678C"/>
    <w:rsid w:val="00B075CF"/>
    <w:rsid w:val="00B131D3"/>
    <w:rsid w:val="00B15DB3"/>
    <w:rsid w:val="00B2219E"/>
    <w:rsid w:val="00B229B1"/>
    <w:rsid w:val="00B22DE4"/>
    <w:rsid w:val="00B24A79"/>
    <w:rsid w:val="00B26DA5"/>
    <w:rsid w:val="00B27DF5"/>
    <w:rsid w:val="00B30131"/>
    <w:rsid w:val="00B34E2B"/>
    <w:rsid w:val="00B35159"/>
    <w:rsid w:val="00B35A90"/>
    <w:rsid w:val="00B35BF9"/>
    <w:rsid w:val="00B45DF6"/>
    <w:rsid w:val="00B46794"/>
    <w:rsid w:val="00B5033F"/>
    <w:rsid w:val="00B50F27"/>
    <w:rsid w:val="00B55641"/>
    <w:rsid w:val="00B56CED"/>
    <w:rsid w:val="00B61DC0"/>
    <w:rsid w:val="00B639A4"/>
    <w:rsid w:val="00B646A3"/>
    <w:rsid w:val="00B6506D"/>
    <w:rsid w:val="00B67451"/>
    <w:rsid w:val="00B67C99"/>
    <w:rsid w:val="00B860BF"/>
    <w:rsid w:val="00B86FCA"/>
    <w:rsid w:val="00B87214"/>
    <w:rsid w:val="00B92A53"/>
    <w:rsid w:val="00B93CD1"/>
    <w:rsid w:val="00B943BF"/>
    <w:rsid w:val="00B96A54"/>
    <w:rsid w:val="00B970AF"/>
    <w:rsid w:val="00B97D2C"/>
    <w:rsid w:val="00BA3A2A"/>
    <w:rsid w:val="00BA7A90"/>
    <w:rsid w:val="00BB2147"/>
    <w:rsid w:val="00BB59FE"/>
    <w:rsid w:val="00BB7583"/>
    <w:rsid w:val="00BC0A56"/>
    <w:rsid w:val="00BC5155"/>
    <w:rsid w:val="00BC67D4"/>
    <w:rsid w:val="00BD068D"/>
    <w:rsid w:val="00BD16C1"/>
    <w:rsid w:val="00BD18D4"/>
    <w:rsid w:val="00BD27EA"/>
    <w:rsid w:val="00BD4691"/>
    <w:rsid w:val="00BD5BD3"/>
    <w:rsid w:val="00BD798D"/>
    <w:rsid w:val="00BD7E67"/>
    <w:rsid w:val="00BE352F"/>
    <w:rsid w:val="00BE6889"/>
    <w:rsid w:val="00BE7280"/>
    <w:rsid w:val="00BF2530"/>
    <w:rsid w:val="00BF2E30"/>
    <w:rsid w:val="00BF34B5"/>
    <w:rsid w:val="00BF3A93"/>
    <w:rsid w:val="00BF4B9A"/>
    <w:rsid w:val="00BF557A"/>
    <w:rsid w:val="00C01F8D"/>
    <w:rsid w:val="00C03218"/>
    <w:rsid w:val="00C04C9F"/>
    <w:rsid w:val="00C10214"/>
    <w:rsid w:val="00C11426"/>
    <w:rsid w:val="00C129E5"/>
    <w:rsid w:val="00C20F73"/>
    <w:rsid w:val="00C22F36"/>
    <w:rsid w:val="00C26176"/>
    <w:rsid w:val="00C327A3"/>
    <w:rsid w:val="00C33292"/>
    <w:rsid w:val="00C36533"/>
    <w:rsid w:val="00C40207"/>
    <w:rsid w:val="00C40E12"/>
    <w:rsid w:val="00C42667"/>
    <w:rsid w:val="00C47CE9"/>
    <w:rsid w:val="00C54720"/>
    <w:rsid w:val="00C570D6"/>
    <w:rsid w:val="00C57311"/>
    <w:rsid w:val="00C609AD"/>
    <w:rsid w:val="00C64FF2"/>
    <w:rsid w:val="00C71B89"/>
    <w:rsid w:val="00C729F7"/>
    <w:rsid w:val="00C73EBE"/>
    <w:rsid w:val="00C75F6E"/>
    <w:rsid w:val="00C8103C"/>
    <w:rsid w:val="00C819E7"/>
    <w:rsid w:val="00C90E6C"/>
    <w:rsid w:val="00C95067"/>
    <w:rsid w:val="00CA29B4"/>
    <w:rsid w:val="00CA69BF"/>
    <w:rsid w:val="00CB0855"/>
    <w:rsid w:val="00CB09AA"/>
    <w:rsid w:val="00CB0A89"/>
    <w:rsid w:val="00CB49C7"/>
    <w:rsid w:val="00CB4BF2"/>
    <w:rsid w:val="00CB72CE"/>
    <w:rsid w:val="00CC006A"/>
    <w:rsid w:val="00CC3712"/>
    <w:rsid w:val="00CD0A2A"/>
    <w:rsid w:val="00CD5274"/>
    <w:rsid w:val="00CD5B3D"/>
    <w:rsid w:val="00CD66DD"/>
    <w:rsid w:val="00CD74FF"/>
    <w:rsid w:val="00CE0175"/>
    <w:rsid w:val="00CE14BD"/>
    <w:rsid w:val="00CE1977"/>
    <w:rsid w:val="00CE1BE7"/>
    <w:rsid w:val="00CE725B"/>
    <w:rsid w:val="00CF063D"/>
    <w:rsid w:val="00CF155C"/>
    <w:rsid w:val="00CF375C"/>
    <w:rsid w:val="00CF3EA5"/>
    <w:rsid w:val="00CF5663"/>
    <w:rsid w:val="00CF6CB8"/>
    <w:rsid w:val="00D01442"/>
    <w:rsid w:val="00D11215"/>
    <w:rsid w:val="00D115E4"/>
    <w:rsid w:val="00D116D4"/>
    <w:rsid w:val="00D14A2E"/>
    <w:rsid w:val="00D153E9"/>
    <w:rsid w:val="00D16AAD"/>
    <w:rsid w:val="00D20D31"/>
    <w:rsid w:val="00D21EF8"/>
    <w:rsid w:val="00D229BF"/>
    <w:rsid w:val="00D2398E"/>
    <w:rsid w:val="00D30FCC"/>
    <w:rsid w:val="00D31467"/>
    <w:rsid w:val="00D31491"/>
    <w:rsid w:val="00D3227B"/>
    <w:rsid w:val="00D32411"/>
    <w:rsid w:val="00D32EC5"/>
    <w:rsid w:val="00D36B8E"/>
    <w:rsid w:val="00D47798"/>
    <w:rsid w:val="00D5394F"/>
    <w:rsid w:val="00D56196"/>
    <w:rsid w:val="00D570CD"/>
    <w:rsid w:val="00D57594"/>
    <w:rsid w:val="00D600FE"/>
    <w:rsid w:val="00D61E63"/>
    <w:rsid w:val="00D6304A"/>
    <w:rsid w:val="00D64039"/>
    <w:rsid w:val="00D64050"/>
    <w:rsid w:val="00D7058E"/>
    <w:rsid w:val="00D713B4"/>
    <w:rsid w:val="00D73D9A"/>
    <w:rsid w:val="00D74C96"/>
    <w:rsid w:val="00D74E08"/>
    <w:rsid w:val="00D85268"/>
    <w:rsid w:val="00D85F02"/>
    <w:rsid w:val="00D877BE"/>
    <w:rsid w:val="00D91666"/>
    <w:rsid w:val="00D92363"/>
    <w:rsid w:val="00D926AD"/>
    <w:rsid w:val="00D934A2"/>
    <w:rsid w:val="00D94670"/>
    <w:rsid w:val="00D96AF6"/>
    <w:rsid w:val="00DA1B17"/>
    <w:rsid w:val="00DA2DB9"/>
    <w:rsid w:val="00DA3FCC"/>
    <w:rsid w:val="00DA434C"/>
    <w:rsid w:val="00DA5018"/>
    <w:rsid w:val="00DA7AAC"/>
    <w:rsid w:val="00DB0E58"/>
    <w:rsid w:val="00DB175F"/>
    <w:rsid w:val="00DB62BE"/>
    <w:rsid w:val="00DC1D20"/>
    <w:rsid w:val="00DC1F03"/>
    <w:rsid w:val="00DC3BC1"/>
    <w:rsid w:val="00DC53C6"/>
    <w:rsid w:val="00DD2346"/>
    <w:rsid w:val="00DD2700"/>
    <w:rsid w:val="00DD2EAD"/>
    <w:rsid w:val="00DD3F9D"/>
    <w:rsid w:val="00DD442B"/>
    <w:rsid w:val="00DD6888"/>
    <w:rsid w:val="00DD6F7A"/>
    <w:rsid w:val="00DD76BB"/>
    <w:rsid w:val="00DF11D5"/>
    <w:rsid w:val="00DF37B6"/>
    <w:rsid w:val="00DF3B99"/>
    <w:rsid w:val="00DF48A0"/>
    <w:rsid w:val="00E11FBF"/>
    <w:rsid w:val="00E13D06"/>
    <w:rsid w:val="00E14FB2"/>
    <w:rsid w:val="00E20EF4"/>
    <w:rsid w:val="00E24843"/>
    <w:rsid w:val="00E2654E"/>
    <w:rsid w:val="00E30C84"/>
    <w:rsid w:val="00E31F66"/>
    <w:rsid w:val="00E3286C"/>
    <w:rsid w:val="00E34494"/>
    <w:rsid w:val="00E35266"/>
    <w:rsid w:val="00E37B00"/>
    <w:rsid w:val="00E40510"/>
    <w:rsid w:val="00E41301"/>
    <w:rsid w:val="00E415BE"/>
    <w:rsid w:val="00E435A5"/>
    <w:rsid w:val="00E44740"/>
    <w:rsid w:val="00E50511"/>
    <w:rsid w:val="00E53F9C"/>
    <w:rsid w:val="00E6065B"/>
    <w:rsid w:val="00E60D73"/>
    <w:rsid w:val="00E62BB7"/>
    <w:rsid w:val="00E650C6"/>
    <w:rsid w:val="00E67B8A"/>
    <w:rsid w:val="00E7212A"/>
    <w:rsid w:val="00E74220"/>
    <w:rsid w:val="00E757C0"/>
    <w:rsid w:val="00E77876"/>
    <w:rsid w:val="00E8176C"/>
    <w:rsid w:val="00E83C1C"/>
    <w:rsid w:val="00E86ECD"/>
    <w:rsid w:val="00E90DA3"/>
    <w:rsid w:val="00E94D99"/>
    <w:rsid w:val="00E95760"/>
    <w:rsid w:val="00E9626D"/>
    <w:rsid w:val="00EA0A61"/>
    <w:rsid w:val="00EA164F"/>
    <w:rsid w:val="00EA5694"/>
    <w:rsid w:val="00EA5F23"/>
    <w:rsid w:val="00EB22D4"/>
    <w:rsid w:val="00EB2DFB"/>
    <w:rsid w:val="00EB35FC"/>
    <w:rsid w:val="00EB4FC4"/>
    <w:rsid w:val="00EB5FCA"/>
    <w:rsid w:val="00EC09C3"/>
    <w:rsid w:val="00EC0B0E"/>
    <w:rsid w:val="00EC12AB"/>
    <w:rsid w:val="00EC4A63"/>
    <w:rsid w:val="00ED0924"/>
    <w:rsid w:val="00ED62D0"/>
    <w:rsid w:val="00ED69A7"/>
    <w:rsid w:val="00ED7619"/>
    <w:rsid w:val="00EE0EFA"/>
    <w:rsid w:val="00EE2295"/>
    <w:rsid w:val="00EE261A"/>
    <w:rsid w:val="00EE4435"/>
    <w:rsid w:val="00EE645A"/>
    <w:rsid w:val="00EE64EB"/>
    <w:rsid w:val="00EE79E4"/>
    <w:rsid w:val="00EF3E9B"/>
    <w:rsid w:val="00EF4BC0"/>
    <w:rsid w:val="00EF6C37"/>
    <w:rsid w:val="00F021DE"/>
    <w:rsid w:val="00F035EF"/>
    <w:rsid w:val="00F056EF"/>
    <w:rsid w:val="00F062C8"/>
    <w:rsid w:val="00F06894"/>
    <w:rsid w:val="00F0691B"/>
    <w:rsid w:val="00F1107A"/>
    <w:rsid w:val="00F11C77"/>
    <w:rsid w:val="00F169CC"/>
    <w:rsid w:val="00F20763"/>
    <w:rsid w:val="00F21DE5"/>
    <w:rsid w:val="00F21EB0"/>
    <w:rsid w:val="00F26A05"/>
    <w:rsid w:val="00F32ACF"/>
    <w:rsid w:val="00F34757"/>
    <w:rsid w:val="00F35185"/>
    <w:rsid w:val="00F3568A"/>
    <w:rsid w:val="00F37B7A"/>
    <w:rsid w:val="00F406FE"/>
    <w:rsid w:val="00F42B95"/>
    <w:rsid w:val="00F43B45"/>
    <w:rsid w:val="00F610BB"/>
    <w:rsid w:val="00F610E7"/>
    <w:rsid w:val="00F624E1"/>
    <w:rsid w:val="00F62F41"/>
    <w:rsid w:val="00F64D35"/>
    <w:rsid w:val="00F70669"/>
    <w:rsid w:val="00F72787"/>
    <w:rsid w:val="00F728BC"/>
    <w:rsid w:val="00F738AB"/>
    <w:rsid w:val="00F75386"/>
    <w:rsid w:val="00F770B3"/>
    <w:rsid w:val="00F85D97"/>
    <w:rsid w:val="00F865FB"/>
    <w:rsid w:val="00F909DE"/>
    <w:rsid w:val="00F914D7"/>
    <w:rsid w:val="00F927AB"/>
    <w:rsid w:val="00F92E4E"/>
    <w:rsid w:val="00F93743"/>
    <w:rsid w:val="00F9507B"/>
    <w:rsid w:val="00F97311"/>
    <w:rsid w:val="00FA10A1"/>
    <w:rsid w:val="00FB24BB"/>
    <w:rsid w:val="00FB3118"/>
    <w:rsid w:val="00FB4A61"/>
    <w:rsid w:val="00FC0278"/>
    <w:rsid w:val="00FC4564"/>
    <w:rsid w:val="00FC46E2"/>
    <w:rsid w:val="00FC7609"/>
    <w:rsid w:val="00FC7729"/>
    <w:rsid w:val="00FD1CD0"/>
    <w:rsid w:val="00FD6296"/>
    <w:rsid w:val="00FE1CB0"/>
    <w:rsid w:val="00FE1ECB"/>
    <w:rsid w:val="00FE2A5C"/>
    <w:rsid w:val="00FE471C"/>
    <w:rsid w:val="00FE70B3"/>
    <w:rsid w:val="00FF439F"/>
    <w:rsid w:val="00FF6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A8"/>
    <w:rPr>
      <w:rFonts w:ascii="Times New Roman" w:eastAsia="Times New Roman" w:hAnsi="Times New Roman"/>
      <w:sz w:val="24"/>
      <w:szCs w:val="24"/>
      <w:lang w:val="el-GR" w:eastAsia="el-GR"/>
    </w:rPr>
  </w:style>
  <w:style w:type="paragraph" w:styleId="1">
    <w:name w:val="heading 1"/>
    <w:basedOn w:val="a"/>
    <w:link w:val="1Char"/>
    <w:uiPriority w:val="9"/>
    <w:qFormat/>
    <w:locked/>
    <w:rsid w:val="00EF3E9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17338"/>
    <w:pPr>
      <w:tabs>
        <w:tab w:val="center" w:pos="4153"/>
        <w:tab w:val="right" w:pos="8306"/>
      </w:tabs>
    </w:pPr>
  </w:style>
  <w:style w:type="character" w:customStyle="1" w:styleId="Char">
    <w:name w:val="Κεφαλίδα Char"/>
    <w:basedOn w:val="a0"/>
    <w:link w:val="a3"/>
    <w:uiPriority w:val="99"/>
    <w:locked/>
    <w:rsid w:val="00817338"/>
  </w:style>
  <w:style w:type="paragraph" w:styleId="a4">
    <w:name w:val="footer"/>
    <w:basedOn w:val="a"/>
    <w:link w:val="Char0"/>
    <w:uiPriority w:val="99"/>
    <w:rsid w:val="00817338"/>
    <w:pPr>
      <w:tabs>
        <w:tab w:val="center" w:pos="4153"/>
        <w:tab w:val="right" w:pos="8306"/>
      </w:tabs>
    </w:pPr>
  </w:style>
  <w:style w:type="character" w:customStyle="1" w:styleId="Char0">
    <w:name w:val="Υποσέλιδο Char"/>
    <w:basedOn w:val="a0"/>
    <w:link w:val="a4"/>
    <w:uiPriority w:val="99"/>
    <w:locked/>
    <w:rsid w:val="00817338"/>
  </w:style>
  <w:style w:type="paragraph" w:styleId="a5">
    <w:name w:val="Balloon Text"/>
    <w:basedOn w:val="a"/>
    <w:link w:val="Char1"/>
    <w:uiPriority w:val="99"/>
    <w:semiHidden/>
    <w:rsid w:val="00817338"/>
    <w:rPr>
      <w:rFonts w:ascii="Tahoma" w:hAnsi="Tahoma" w:cs="Tahoma"/>
      <w:sz w:val="16"/>
      <w:szCs w:val="16"/>
    </w:rPr>
  </w:style>
  <w:style w:type="character" w:customStyle="1" w:styleId="Char1">
    <w:name w:val="Κείμενο πλαισίου Char"/>
    <w:basedOn w:val="a0"/>
    <w:link w:val="a5"/>
    <w:uiPriority w:val="99"/>
    <w:semiHidden/>
    <w:locked/>
    <w:rsid w:val="00817338"/>
    <w:rPr>
      <w:rFonts w:ascii="Tahoma" w:hAnsi="Tahoma" w:cs="Tahoma"/>
      <w:sz w:val="16"/>
      <w:szCs w:val="16"/>
    </w:rPr>
  </w:style>
  <w:style w:type="paragraph" w:styleId="a6">
    <w:name w:val="footnote text"/>
    <w:basedOn w:val="a"/>
    <w:link w:val="Char2"/>
    <w:semiHidden/>
    <w:rsid w:val="008273A8"/>
    <w:rPr>
      <w:sz w:val="20"/>
      <w:szCs w:val="20"/>
    </w:rPr>
  </w:style>
  <w:style w:type="character" w:customStyle="1" w:styleId="Char2">
    <w:name w:val="Κείμενο υποσημείωσης Char"/>
    <w:basedOn w:val="a0"/>
    <w:link w:val="a6"/>
    <w:semiHidden/>
    <w:locked/>
    <w:rsid w:val="008273A8"/>
    <w:rPr>
      <w:rFonts w:ascii="Times New Roman" w:hAnsi="Times New Roman" w:cs="Times New Roman"/>
      <w:sz w:val="20"/>
      <w:szCs w:val="20"/>
      <w:lang w:eastAsia="el-GR"/>
    </w:rPr>
  </w:style>
  <w:style w:type="character" w:styleId="a7">
    <w:name w:val="footnote reference"/>
    <w:basedOn w:val="a0"/>
    <w:semiHidden/>
    <w:rsid w:val="008273A8"/>
    <w:rPr>
      <w:vertAlign w:val="superscript"/>
    </w:rPr>
  </w:style>
  <w:style w:type="paragraph" w:customStyle="1" w:styleId="10">
    <w:name w:val="Παράγραφος λίστας1"/>
    <w:basedOn w:val="a"/>
    <w:uiPriority w:val="99"/>
    <w:rsid w:val="008273A8"/>
    <w:pPr>
      <w:ind w:left="720"/>
    </w:pPr>
  </w:style>
  <w:style w:type="character" w:customStyle="1" w:styleId="11">
    <w:name w:val="Τίτλος βιβλίου1"/>
    <w:uiPriority w:val="99"/>
    <w:rsid w:val="008273A8"/>
    <w:rPr>
      <w:b/>
      <w:bCs/>
      <w:smallCaps/>
      <w:spacing w:val="5"/>
    </w:rPr>
  </w:style>
  <w:style w:type="paragraph" w:styleId="a8">
    <w:name w:val="List Paragraph"/>
    <w:basedOn w:val="a"/>
    <w:uiPriority w:val="34"/>
    <w:qFormat/>
    <w:rsid w:val="003D443E"/>
    <w:pPr>
      <w:ind w:left="720"/>
    </w:pPr>
  </w:style>
  <w:style w:type="character" w:styleId="a9">
    <w:name w:val="annotation reference"/>
    <w:basedOn w:val="a0"/>
    <w:uiPriority w:val="99"/>
    <w:semiHidden/>
    <w:rsid w:val="003E0221"/>
    <w:rPr>
      <w:sz w:val="16"/>
      <w:szCs w:val="16"/>
    </w:rPr>
  </w:style>
  <w:style w:type="paragraph" w:styleId="aa">
    <w:name w:val="annotation text"/>
    <w:basedOn w:val="a"/>
    <w:link w:val="Char3"/>
    <w:uiPriority w:val="99"/>
    <w:semiHidden/>
    <w:rsid w:val="003E0221"/>
    <w:rPr>
      <w:sz w:val="20"/>
      <w:szCs w:val="20"/>
    </w:rPr>
  </w:style>
  <w:style w:type="character" w:customStyle="1" w:styleId="Char3">
    <w:name w:val="Κείμενο σχολίου Char"/>
    <w:basedOn w:val="a0"/>
    <w:link w:val="aa"/>
    <w:uiPriority w:val="99"/>
    <w:semiHidden/>
    <w:locked/>
    <w:rsid w:val="003E0221"/>
    <w:rPr>
      <w:rFonts w:ascii="Times New Roman" w:hAnsi="Times New Roman" w:cs="Times New Roman"/>
      <w:sz w:val="20"/>
      <w:szCs w:val="20"/>
      <w:lang w:eastAsia="el-GR"/>
    </w:rPr>
  </w:style>
  <w:style w:type="paragraph" w:styleId="ab">
    <w:name w:val="annotation subject"/>
    <w:basedOn w:val="aa"/>
    <w:next w:val="aa"/>
    <w:link w:val="Char4"/>
    <w:uiPriority w:val="99"/>
    <w:semiHidden/>
    <w:rsid w:val="003E0221"/>
    <w:rPr>
      <w:b/>
      <w:bCs/>
    </w:rPr>
  </w:style>
  <w:style w:type="character" w:customStyle="1" w:styleId="Char4">
    <w:name w:val="Θέμα σχολίου Char"/>
    <w:basedOn w:val="Char3"/>
    <w:link w:val="ab"/>
    <w:uiPriority w:val="99"/>
    <w:semiHidden/>
    <w:locked/>
    <w:rsid w:val="003E0221"/>
    <w:rPr>
      <w:rFonts w:ascii="Times New Roman" w:hAnsi="Times New Roman" w:cs="Times New Roman"/>
      <w:b/>
      <w:bCs/>
      <w:sz w:val="20"/>
      <w:szCs w:val="20"/>
      <w:lang w:eastAsia="el-GR"/>
    </w:rPr>
  </w:style>
  <w:style w:type="character" w:customStyle="1" w:styleId="apple-converted-space">
    <w:name w:val="apple-converted-space"/>
    <w:basedOn w:val="a0"/>
    <w:rsid w:val="00EB5FCA"/>
  </w:style>
  <w:style w:type="paragraph" w:styleId="Web">
    <w:name w:val="Normal (Web)"/>
    <w:basedOn w:val="a"/>
    <w:uiPriority w:val="99"/>
    <w:unhideWhenUsed/>
    <w:rsid w:val="00131179"/>
    <w:pPr>
      <w:spacing w:before="100" w:beforeAutospacing="1" w:after="100" w:afterAutospacing="1"/>
    </w:pPr>
    <w:rPr>
      <w:rFonts w:eastAsia="Calibri"/>
      <w:lang w:val="en-US" w:eastAsia="en-US"/>
    </w:rPr>
  </w:style>
  <w:style w:type="character" w:styleId="-">
    <w:name w:val="Hyperlink"/>
    <w:basedOn w:val="a0"/>
    <w:uiPriority w:val="99"/>
    <w:unhideWhenUsed/>
    <w:rsid w:val="006E0484"/>
    <w:rPr>
      <w:color w:val="0000FF"/>
      <w:u w:val="single"/>
    </w:rPr>
  </w:style>
  <w:style w:type="paragraph" w:customStyle="1" w:styleId="Default">
    <w:name w:val="Default"/>
    <w:rsid w:val="009A6844"/>
    <w:pPr>
      <w:autoSpaceDE w:val="0"/>
      <w:autoSpaceDN w:val="0"/>
      <w:adjustRightInd w:val="0"/>
    </w:pPr>
    <w:rPr>
      <w:rFonts w:ascii="Times New Roman" w:hAnsi="Times New Roman"/>
      <w:color w:val="000000"/>
      <w:sz w:val="24"/>
      <w:szCs w:val="24"/>
    </w:rPr>
  </w:style>
  <w:style w:type="paragraph" w:styleId="ac">
    <w:name w:val="Revision"/>
    <w:hidden/>
    <w:uiPriority w:val="99"/>
    <w:semiHidden/>
    <w:rsid w:val="00E41301"/>
    <w:rPr>
      <w:rFonts w:ascii="Times New Roman" w:eastAsia="Times New Roman" w:hAnsi="Times New Roman"/>
      <w:sz w:val="24"/>
      <w:szCs w:val="24"/>
      <w:lang w:val="el-GR" w:eastAsia="el-GR"/>
    </w:rPr>
  </w:style>
  <w:style w:type="paragraph" w:styleId="ad">
    <w:name w:val="No Spacing"/>
    <w:uiPriority w:val="1"/>
    <w:qFormat/>
    <w:rsid w:val="00460F35"/>
    <w:rPr>
      <w:rFonts w:asciiTheme="minorHAnsi" w:eastAsiaTheme="minorHAnsi" w:hAnsiTheme="minorHAnsi" w:cstheme="minorBidi"/>
      <w:sz w:val="22"/>
      <w:szCs w:val="22"/>
      <w:lang w:val="el-GR"/>
    </w:rPr>
  </w:style>
  <w:style w:type="character" w:styleId="ae">
    <w:name w:val="Strong"/>
    <w:basedOn w:val="a0"/>
    <w:uiPriority w:val="22"/>
    <w:qFormat/>
    <w:locked/>
    <w:rsid w:val="00EF3E9B"/>
    <w:rPr>
      <w:b/>
      <w:bCs/>
    </w:rPr>
  </w:style>
  <w:style w:type="character" w:customStyle="1" w:styleId="1Char">
    <w:name w:val="Επικεφαλίδα 1 Char"/>
    <w:basedOn w:val="a0"/>
    <w:link w:val="1"/>
    <w:uiPriority w:val="9"/>
    <w:rsid w:val="00EF3E9B"/>
    <w:rPr>
      <w:rFonts w:ascii="Times New Roman" w:eastAsia="Times New Roman" w:hAnsi="Times New Roman"/>
      <w:b/>
      <w:bCs/>
      <w:kern w:val="36"/>
      <w:sz w:val="48"/>
      <w:szCs w:val="48"/>
      <w:lang w:val="el-GR" w:eastAsia="el-GR"/>
    </w:rPr>
  </w:style>
  <w:style w:type="paragraph" w:styleId="af">
    <w:name w:val="Body Text"/>
    <w:basedOn w:val="a"/>
    <w:link w:val="Char5"/>
    <w:rsid w:val="00B56CED"/>
    <w:pPr>
      <w:spacing w:after="240" w:line="240" w:lineRule="atLeast"/>
      <w:ind w:firstLine="360"/>
    </w:pPr>
    <w:rPr>
      <w:rFonts w:ascii="Garamond" w:hAnsi="Garamond"/>
      <w:sz w:val="22"/>
      <w:szCs w:val="20"/>
      <w:lang w:val="en-GB" w:eastAsia="en-US" w:bidi="en-US"/>
    </w:rPr>
  </w:style>
  <w:style w:type="character" w:customStyle="1" w:styleId="Char5">
    <w:name w:val="Σώμα κειμένου Char"/>
    <w:basedOn w:val="a0"/>
    <w:link w:val="af"/>
    <w:rsid w:val="00B56CED"/>
    <w:rPr>
      <w:rFonts w:ascii="Garamond" w:eastAsia="Times New Roman" w:hAnsi="Garamond"/>
      <w:sz w:val="22"/>
      <w:lang w:val="en-GB" w:bidi="en-US"/>
    </w:rPr>
  </w:style>
</w:styles>
</file>

<file path=word/webSettings.xml><?xml version="1.0" encoding="utf-8"?>
<w:webSettings xmlns:r="http://schemas.openxmlformats.org/officeDocument/2006/relationships" xmlns:w="http://schemas.openxmlformats.org/wordprocessingml/2006/main">
  <w:divs>
    <w:div w:id="787816045">
      <w:bodyDiv w:val="1"/>
      <w:marLeft w:val="0"/>
      <w:marRight w:val="0"/>
      <w:marTop w:val="0"/>
      <w:marBottom w:val="0"/>
      <w:divBdr>
        <w:top w:val="none" w:sz="0" w:space="0" w:color="auto"/>
        <w:left w:val="none" w:sz="0" w:space="0" w:color="auto"/>
        <w:bottom w:val="none" w:sz="0" w:space="0" w:color="auto"/>
        <w:right w:val="none" w:sz="0" w:space="0" w:color="auto"/>
      </w:divBdr>
    </w:div>
    <w:div w:id="853614970">
      <w:bodyDiv w:val="1"/>
      <w:marLeft w:val="0"/>
      <w:marRight w:val="0"/>
      <w:marTop w:val="0"/>
      <w:marBottom w:val="0"/>
      <w:divBdr>
        <w:top w:val="none" w:sz="0" w:space="0" w:color="auto"/>
        <w:left w:val="none" w:sz="0" w:space="0" w:color="auto"/>
        <w:bottom w:val="none" w:sz="0" w:space="0" w:color="auto"/>
        <w:right w:val="none" w:sz="0" w:space="0" w:color="auto"/>
      </w:divBdr>
    </w:div>
    <w:div w:id="861667984">
      <w:bodyDiv w:val="1"/>
      <w:marLeft w:val="0"/>
      <w:marRight w:val="0"/>
      <w:marTop w:val="0"/>
      <w:marBottom w:val="0"/>
      <w:divBdr>
        <w:top w:val="none" w:sz="0" w:space="0" w:color="auto"/>
        <w:left w:val="none" w:sz="0" w:space="0" w:color="auto"/>
        <w:bottom w:val="none" w:sz="0" w:space="0" w:color="auto"/>
        <w:right w:val="none" w:sz="0" w:space="0" w:color="auto"/>
      </w:divBdr>
    </w:div>
    <w:div w:id="862282135">
      <w:bodyDiv w:val="1"/>
      <w:marLeft w:val="0"/>
      <w:marRight w:val="0"/>
      <w:marTop w:val="0"/>
      <w:marBottom w:val="0"/>
      <w:divBdr>
        <w:top w:val="none" w:sz="0" w:space="0" w:color="auto"/>
        <w:left w:val="none" w:sz="0" w:space="0" w:color="auto"/>
        <w:bottom w:val="none" w:sz="0" w:space="0" w:color="auto"/>
        <w:right w:val="none" w:sz="0" w:space="0" w:color="auto"/>
      </w:divBdr>
      <w:divsChild>
        <w:div w:id="89397861">
          <w:marLeft w:val="0"/>
          <w:marRight w:val="0"/>
          <w:marTop w:val="0"/>
          <w:marBottom w:val="0"/>
          <w:divBdr>
            <w:top w:val="none" w:sz="0" w:space="0" w:color="auto"/>
            <w:left w:val="none" w:sz="0" w:space="0" w:color="auto"/>
            <w:bottom w:val="none" w:sz="0" w:space="0" w:color="auto"/>
            <w:right w:val="none" w:sz="0" w:space="0" w:color="auto"/>
          </w:divBdr>
        </w:div>
      </w:divsChild>
    </w:div>
    <w:div w:id="1153135436">
      <w:marLeft w:val="0"/>
      <w:marRight w:val="0"/>
      <w:marTop w:val="0"/>
      <w:marBottom w:val="0"/>
      <w:divBdr>
        <w:top w:val="none" w:sz="0" w:space="0" w:color="auto"/>
        <w:left w:val="none" w:sz="0" w:space="0" w:color="auto"/>
        <w:bottom w:val="none" w:sz="0" w:space="0" w:color="auto"/>
        <w:right w:val="none" w:sz="0" w:space="0" w:color="auto"/>
      </w:divBdr>
    </w:div>
    <w:div w:id="1153135437">
      <w:marLeft w:val="0"/>
      <w:marRight w:val="0"/>
      <w:marTop w:val="0"/>
      <w:marBottom w:val="0"/>
      <w:divBdr>
        <w:top w:val="none" w:sz="0" w:space="0" w:color="auto"/>
        <w:left w:val="none" w:sz="0" w:space="0" w:color="auto"/>
        <w:bottom w:val="none" w:sz="0" w:space="0" w:color="auto"/>
        <w:right w:val="none" w:sz="0" w:space="0" w:color="auto"/>
      </w:divBdr>
    </w:div>
    <w:div w:id="1529954201">
      <w:bodyDiv w:val="1"/>
      <w:marLeft w:val="0"/>
      <w:marRight w:val="0"/>
      <w:marTop w:val="0"/>
      <w:marBottom w:val="0"/>
      <w:divBdr>
        <w:top w:val="none" w:sz="0" w:space="0" w:color="auto"/>
        <w:left w:val="none" w:sz="0" w:space="0" w:color="auto"/>
        <w:bottom w:val="none" w:sz="0" w:space="0" w:color="auto"/>
        <w:right w:val="none" w:sz="0" w:space="0" w:color="auto"/>
      </w:divBdr>
    </w:div>
    <w:div w:id="1579242532">
      <w:bodyDiv w:val="1"/>
      <w:marLeft w:val="0"/>
      <w:marRight w:val="0"/>
      <w:marTop w:val="0"/>
      <w:marBottom w:val="0"/>
      <w:divBdr>
        <w:top w:val="none" w:sz="0" w:space="0" w:color="auto"/>
        <w:left w:val="none" w:sz="0" w:space="0" w:color="auto"/>
        <w:bottom w:val="none" w:sz="0" w:space="0" w:color="auto"/>
        <w:right w:val="none" w:sz="0" w:space="0" w:color="auto"/>
      </w:divBdr>
      <w:divsChild>
        <w:div w:id="435030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forthnet.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B052D-9F14-4F25-B1E4-7BE3FFC0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Αποτελέσματα 1ου Τριμήνου 2014</vt:lpstr>
    </vt:vector>
  </TitlesOfParts>
  <Company>Hewlett-Packard</Company>
  <LinksUpToDate>false</LinksUpToDate>
  <CharactersWithSpaces>7539</CharactersWithSpaces>
  <SharedDoc>false</SharedDoc>
  <HLinks>
    <vt:vector size="6" baseType="variant">
      <vt:variant>
        <vt:i4>2949135</vt:i4>
      </vt:variant>
      <vt:variant>
        <vt:i4>0</vt:i4>
      </vt:variant>
      <vt:variant>
        <vt:i4>0</vt:i4>
      </vt:variant>
      <vt:variant>
        <vt:i4>5</vt:i4>
      </vt:variant>
      <vt:variant>
        <vt:lpwstr>mailto:ir@forthnet.gr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Αποτελέσματα 1ου Τριμήνου 2014</dc:title>
  <dc:creator>Ferentinos M.</dc:creator>
  <cp:lastModifiedBy>User</cp:lastModifiedBy>
  <cp:revision>2</cp:revision>
  <cp:lastPrinted>2017-08-04T14:53:00Z</cp:lastPrinted>
  <dcterms:created xsi:type="dcterms:W3CDTF">2017-08-08T14:50:00Z</dcterms:created>
  <dcterms:modified xsi:type="dcterms:W3CDTF">2017-08-08T14:50:00Z</dcterms:modified>
</cp:coreProperties>
</file>