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ook w:val="01E0" w:firstRow="1" w:lastRow="1" w:firstColumn="1" w:lastColumn="1" w:noHBand="0" w:noVBand="0"/>
      </w:tblPr>
      <w:tblGrid>
        <w:gridCol w:w="1537"/>
        <w:gridCol w:w="6770"/>
      </w:tblGrid>
      <w:tr w:rsidR="00276D6D" w:rsidRPr="00551CA8" w:rsidTr="001D6C0A">
        <w:trPr>
          <w:trHeight w:val="1135"/>
        </w:trPr>
        <w:tc>
          <w:tcPr>
            <w:tcW w:w="1548" w:type="dxa"/>
            <w:shd w:val="clear" w:color="auto" w:fill="auto"/>
          </w:tcPr>
          <w:p w:rsidR="00276D6D" w:rsidRPr="004E0930" w:rsidRDefault="0013350E" w:rsidP="001D6C0A">
            <w:pPr>
              <w:pStyle w:val="Footer"/>
              <w:tabs>
                <w:tab w:val="clear" w:pos="8306"/>
                <w:tab w:val="right" w:pos="7371"/>
              </w:tabs>
              <w:spacing w:before="0" w:after="0" w:line="240" w:lineRule="auto"/>
              <w:rPr>
                <w:rFonts w:cs="Tahoma"/>
                <w:sz w:val="20"/>
                <w:szCs w:val="16"/>
                <w:lang w:val="en-US" w:eastAsia="el-GR"/>
              </w:rPr>
            </w:pPr>
            <w:r w:rsidRPr="004E0930">
              <w:rPr>
                <w:rFonts w:cs="Tahoma"/>
                <w:noProof/>
                <w:sz w:val="20"/>
                <w:szCs w:val="16"/>
                <w:lang w:val="el-GR" w:eastAsia="el-GR"/>
              </w:rPr>
              <w:drawing>
                <wp:inline distT="0" distB="0" distL="0" distR="0" wp14:anchorId="284E0AA0" wp14:editId="54FA6AE0">
                  <wp:extent cx="682625"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669925"/>
                          </a:xfrm>
                          <a:prstGeom prst="rect">
                            <a:avLst/>
                          </a:prstGeom>
                          <a:noFill/>
                          <a:ln>
                            <a:noFill/>
                          </a:ln>
                        </pic:spPr>
                      </pic:pic>
                    </a:graphicData>
                  </a:graphic>
                </wp:inline>
              </w:drawing>
            </w:r>
          </w:p>
        </w:tc>
        <w:tc>
          <w:tcPr>
            <w:tcW w:w="6974" w:type="dxa"/>
            <w:shd w:val="clear" w:color="auto" w:fill="auto"/>
          </w:tcPr>
          <w:p w:rsidR="00276D6D" w:rsidRPr="001D6C0A" w:rsidRDefault="00276D6D" w:rsidP="001D6C0A">
            <w:pPr>
              <w:pStyle w:val="Footer"/>
              <w:tabs>
                <w:tab w:val="clear" w:pos="8306"/>
                <w:tab w:val="right" w:pos="7371"/>
              </w:tabs>
              <w:spacing w:before="0" w:after="0" w:line="240" w:lineRule="auto"/>
              <w:rPr>
                <w:rFonts w:ascii="Tahoma" w:hAnsi="Tahoma" w:cs="Tahoma"/>
                <w:b/>
                <w:sz w:val="22"/>
                <w:szCs w:val="22"/>
                <w:lang w:val="en-US" w:eastAsia="el-GR"/>
              </w:rPr>
            </w:pPr>
          </w:p>
          <w:p w:rsidR="00276D6D" w:rsidRPr="001D6C0A" w:rsidRDefault="00276D6D" w:rsidP="001D6C0A">
            <w:pPr>
              <w:pStyle w:val="Footer"/>
              <w:tabs>
                <w:tab w:val="clear" w:pos="8306"/>
                <w:tab w:val="right" w:pos="7371"/>
              </w:tabs>
              <w:spacing w:before="0" w:after="0" w:line="240" w:lineRule="auto"/>
              <w:rPr>
                <w:rStyle w:val="PageNumber"/>
                <w:rFonts w:ascii="Tahoma" w:hAnsi="Tahoma" w:cs="Tahoma"/>
                <w:b/>
                <w:sz w:val="22"/>
                <w:szCs w:val="22"/>
                <w:lang w:val="en-GB" w:eastAsia="el-GR"/>
              </w:rPr>
            </w:pPr>
            <w:r w:rsidRPr="004E0930">
              <w:rPr>
                <w:rFonts w:ascii="Tahoma" w:hAnsi="Tahoma" w:cs="Tahoma"/>
                <w:b/>
                <w:sz w:val="22"/>
                <w:szCs w:val="22"/>
                <w:lang w:val="el-GR" w:eastAsia="el-GR"/>
              </w:rPr>
              <w:t>ΙΔΡΥΜΑ</w:t>
            </w:r>
            <w:r w:rsidRPr="001D6C0A">
              <w:rPr>
                <w:rFonts w:ascii="Tahoma" w:hAnsi="Tahoma" w:cs="Tahoma"/>
                <w:b/>
                <w:sz w:val="22"/>
                <w:szCs w:val="22"/>
                <w:lang w:val="en-GB" w:eastAsia="el-GR"/>
              </w:rPr>
              <w:t xml:space="preserve"> </w:t>
            </w:r>
            <w:r w:rsidRPr="004E0930">
              <w:rPr>
                <w:rFonts w:ascii="Tahoma" w:hAnsi="Tahoma" w:cs="Tahoma"/>
                <w:b/>
                <w:sz w:val="22"/>
                <w:szCs w:val="22"/>
                <w:lang w:val="el-GR" w:eastAsia="el-GR"/>
              </w:rPr>
              <w:t>ΟΙΚΟΝΟΜΙΚΩΝ</w:t>
            </w:r>
            <w:r w:rsidRPr="001D6C0A">
              <w:rPr>
                <w:rFonts w:ascii="Tahoma" w:hAnsi="Tahoma" w:cs="Tahoma"/>
                <w:b/>
                <w:sz w:val="22"/>
                <w:szCs w:val="22"/>
                <w:lang w:val="en-GB" w:eastAsia="el-GR"/>
              </w:rPr>
              <w:t xml:space="preserve"> &amp; </w:t>
            </w:r>
            <w:r w:rsidRPr="004E0930">
              <w:rPr>
                <w:rFonts w:ascii="Tahoma" w:hAnsi="Tahoma" w:cs="Tahoma"/>
                <w:b/>
                <w:sz w:val="22"/>
                <w:szCs w:val="22"/>
                <w:lang w:val="el-GR" w:eastAsia="el-GR"/>
              </w:rPr>
              <w:t>ΒΙΟΜΗΧΑΝΙΚΩΝ</w:t>
            </w:r>
            <w:r w:rsidRPr="001D6C0A">
              <w:rPr>
                <w:rFonts w:ascii="Tahoma" w:hAnsi="Tahoma" w:cs="Tahoma"/>
                <w:b/>
                <w:sz w:val="22"/>
                <w:szCs w:val="22"/>
                <w:lang w:val="en-GB" w:eastAsia="el-GR"/>
              </w:rPr>
              <w:t xml:space="preserve"> </w:t>
            </w:r>
            <w:r w:rsidRPr="004E0930">
              <w:rPr>
                <w:rFonts w:ascii="Tahoma" w:hAnsi="Tahoma" w:cs="Tahoma"/>
                <w:b/>
                <w:sz w:val="22"/>
                <w:szCs w:val="22"/>
                <w:lang w:val="el-GR" w:eastAsia="el-GR"/>
              </w:rPr>
              <w:t>ΕΡΕΥΝΩΝ</w:t>
            </w:r>
          </w:p>
          <w:p w:rsidR="00276D6D" w:rsidRPr="001D6C0A" w:rsidRDefault="00276D6D" w:rsidP="001D6C0A">
            <w:pPr>
              <w:pStyle w:val="Footer"/>
              <w:tabs>
                <w:tab w:val="clear" w:pos="8306"/>
                <w:tab w:val="right" w:pos="7371"/>
              </w:tabs>
              <w:spacing w:before="0" w:after="0" w:line="240" w:lineRule="auto"/>
              <w:rPr>
                <w:rStyle w:val="PageNumber"/>
                <w:rFonts w:ascii="Tahoma" w:hAnsi="Tahoma" w:cs="Tahoma"/>
                <w:sz w:val="22"/>
                <w:szCs w:val="22"/>
                <w:lang w:val="en-US" w:eastAsia="el-GR"/>
              </w:rPr>
            </w:pPr>
            <w:r w:rsidRPr="001D6C0A">
              <w:rPr>
                <w:rStyle w:val="PageNumber"/>
                <w:rFonts w:ascii="Tahoma" w:hAnsi="Tahoma" w:cs="Tahoma"/>
                <w:b/>
                <w:sz w:val="22"/>
                <w:szCs w:val="22"/>
                <w:lang w:val="en-US" w:eastAsia="el-GR"/>
              </w:rPr>
              <w:t>FOUNDATION FOR ECONOMIC &amp; INDUSTRIAL RESEARCH</w:t>
            </w:r>
          </w:p>
          <w:p w:rsidR="00276D6D" w:rsidRPr="004E0930" w:rsidRDefault="00276D6D" w:rsidP="001D6C0A">
            <w:pPr>
              <w:pStyle w:val="Footer"/>
              <w:tabs>
                <w:tab w:val="clear" w:pos="8306"/>
                <w:tab w:val="right" w:pos="7371"/>
              </w:tabs>
              <w:spacing w:before="0" w:after="0" w:line="240" w:lineRule="auto"/>
              <w:rPr>
                <w:rFonts w:cs="Tahoma"/>
                <w:sz w:val="20"/>
                <w:szCs w:val="16"/>
                <w:lang w:val="en-US" w:eastAsia="el-GR"/>
              </w:rPr>
            </w:pPr>
          </w:p>
        </w:tc>
      </w:tr>
    </w:tbl>
    <w:p w:rsidR="00276D6D" w:rsidRPr="004763D7" w:rsidRDefault="00276D6D" w:rsidP="002F1EDB">
      <w:pPr>
        <w:pStyle w:val="BodyText"/>
        <w:spacing w:before="0" w:after="0" w:line="240" w:lineRule="auto"/>
        <w:ind w:left="181"/>
        <w:rPr>
          <w:rFonts w:ascii="Tahoma" w:hAnsi="Tahoma" w:cs="Tahoma"/>
          <w:sz w:val="18"/>
          <w:szCs w:val="18"/>
        </w:rPr>
      </w:pPr>
      <w:r w:rsidRPr="004763D7">
        <w:rPr>
          <w:rFonts w:ascii="Tahoma" w:hAnsi="Tahoma" w:cs="Tahoma"/>
          <w:sz w:val="18"/>
          <w:szCs w:val="18"/>
        </w:rPr>
        <w:t xml:space="preserve">Τσάμη Καρατάσου 11, 117 42 Αθήνα, </w:t>
      </w:r>
      <w:proofErr w:type="spellStart"/>
      <w:r w:rsidRPr="004763D7">
        <w:rPr>
          <w:rFonts w:ascii="Tahoma" w:hAnsi="Tahoma" w:cs="Tahoma"/>
          <w:sz w:val="18"/>
          <w:szCs w:val="18"/>
        </w:rPr>
        <w:t>Tηλ</w:t>
      </w:r>
      <w:proofErr w:type="spellEnd"/>
      <w:r w:rsidRPr="004763D7">
        <w:rPr>
          <w:rFonts w:ascii="Tahoma" w:hAnsi="Tahoma" w:cs="Tahoma"/>
          <w:sz w:val="18"/>
          <w:szCs w:val="18"/>
        </w:rPr>
        <w:t xml:space="preserve">.: 210 92 11 200-10, </w:t>
      </w:r>
      <w:proofErr w:type="spellStart"/>
      <w:r w:rsidRPr="004763D7">
        <w:rPr>
          <w:rFonts w:ascii="Tahoma" w:hAnsi="Tahoma" w:cs="Tahoma"/>
          <w:sz w:val="18"/>
          <w:szCs w:val="18"/>
        </w:rPr>
        <w:t>Fax</w:t>
      </w:r>
      <w:proofErr w:type="spellEnd"/>
      <w:r w:rsidRPr="004763D7">
        <w:rPr>
          <w:rFonts w:ascii="Tahoma" w:hAnsi="Tahoma" w:cs="Tahoma"/>
          <w:sz w:val="18"/>
          <w:szCs w:val="18"/>
        </w:rPr>
        <w:t xml:space="preserve">: 210 92 33 977, </w:t>
      </w:r>
      <w:r w:rsidRPr="004763D7">
        <w:rPr>
          <w:rFonts w:ascii="Tahoma" w:hAnsi="Tahoma" w:cs="Tahoma"/>
          <w:i/>
          <w:sz w:val="18"/>
          <w:szCs w:val="18"/>
        </w:rPr>
        <w:t>www.iobe.gr</w:t>
      </w:r>
    </w:p>
    <w:p w:rsidR="00276D6D" w:rsidRPr="004763D7" w:rsidRDefault="00276D6D" w:rsidP="002F1EDB">
      <w:pPr>
        <w:pStyle w:val="BodyText"/>
        <w:spacing w:before="0" w:after="0" w:line="240" w:lineRule="auto"/>
        <w:ind w:left="181"/>
        <w:rPr>
          <w:rFonts w:ascii="Tahoma" w:hAnsi="Tahoma" w:cs="Tahoma"/>
          <w:sz w:val="18"/>
          <w:szCs w:val="18"/>
          <w:lang w:val="en-US"/>
        </w:rPr>
      </w:pPr>
      <w:r w:rsidRPr="004763D7">
        <w:rPr>
          <w:rFonts w:ascii="Tahoma" w:hAnsi="Tahoma" w:cs="Tahoma"/>
          <w:sz w:val="18"/>
          <w:szCs w:val="18"/>
          <w:lang w:val="en-US"/>
        </w:rPr>
        <w:t xml:space="preserve">11 </w:t>
      </w:r>
      <w:proofErr w:type="spellStart"/>
      <w:r w:rsidRPr="004763D7">
        <w:rPr>
          <w:rFonts w:ascii="Tahoma" w:hAnsi="Tahoma" w:cs="Tahoma"/>
          <w:sz w:val="18"/>
          <w:szCs w:val="18"/>
          <w:lang w:val="en-US"/>
        </w:rPr>
        <w:t>Tsami</w:t>
      </w:r>
      <w:proofErr w:type="spellEnd"/>
      <w:r w:rsidRPr="004763D7">
        <w:rPr>
          <w:rFonts w:ascii="Tahoma" w:hAnsi="Tahoma" w:cs="Tahoma"/>
          <w:sz w:val="18"/>
          <w:szCs w:val="18"/>
          <w:lang w:val="en-US"/>
        </w:rPr>
        <w:t xml:space="preserve"> </w:t>
      </w:r>
      <w:proofErr w:type="spellStart"/>
      <w:r w:rsidRPr="004763D7">
        <w:rPr>
          <w:rFonts w:ascii="Tahoma" w:hAnsi="Tahoma" w:cs="Tahoma"/>
          <w:sz w:val="18"/>
          <w:szCs w:val="18"/>
          <w:lang w:val="en-US"/>
        </w:rPr>
        <w:t>Karatassou</w:t>
      </w:r>
      <w:proofErr w:type="spellEnd"/>
      <w:r w:rsidRPr="004763D7">
        <w:rPr>
          <w:rFonts w:ascii="Tahoma" w:hAnsi="Tahoma" w:cs="Tahoma"/>
          <w:sz w:val="18"/>
          <w:szCs w:val="18"/>
          <w:lang w:val="en-US"/>
        </w:rPr>
        <w:t>, 117 42 Athens, Greece, Tel.: +30 210-9211 200-10, Fax: +30210-9233 977</w:t>
      </w:r>
    </w:p>
    <w:p w:rsidR="00276D6D" w:rsidRPr="004763D7" w:rsidRDefault="00276D6D" w:rsidP="00276D6D">
      <w:pPr>
        <w:spacing w:line="360" w:lineRule="auto"/>
        <w:jc w:val="center"/>
        <w:rPr>
          <w:b/>
          <w:lang w:val="en-US"/>
        </w:rPr>
      </w:pPr>
    </w:p>
    <w:p w:rsidR="00276D6D" w:rsidRPr="00583B0C" w:rsidRDefault="00276D6D" w:rsidP="00276D6D">
      <w:pPr>
        <w:spacing w:line="360" w:lineRule="auto"/>
        <w:jc w:val="center"/>
        <w:rPr>
          <w:b/>
          <w:highlight w:val="yellow"/>
          <w:lang w:val="en-US"/>
        </w:rPr>
      </w:pPr>
    </w:p>
    <w:p w:rsidR="00F27EA5" w:rsidRPr="005672E2" w:rsidRDefault="0013100D" w:rsidP="00772800">
      <w:pPr>
        <w:tabs>
          <w:tab w:val="left" w:pos="7518"/>
        </w:tabs>
        <w:spacing w:line="360" w:lineRule="auto"/>
        <w:jc w:val="center"/>
        <w:rPr>
          <w:b/>
          <w:sz w:val="32"/>
          <w:szCs w:val="28"/>
        </w:rPr>
      </w:pPr>
      <w:r>
        <w:rPr>
          <w:b/>
          <w:sz w:val="32"/>
          <w:szCs w:val="28"/>
        </w:rPr>
        <w:t>Ετήσια Έκθεση Ε</w:t>
      </w:r>
      <w:r w:rsidR="00504AF8" w:rsidRPr="00571616">
        <w:rPr>
          <w:b/>
          <w:sz w:val="32"/>
          <w:szCs w:val="28"/>
        </w:rPr>
        <w:t>πιχειρηματικότητα</w:t>
      </w:r>
      <w:r w:rsidR="00F27EA5">
        <w:rPr>
          <w:b/>
          <w:sz w:val="32"/>
          <w:szCs w:val="28"/>
        </w:rPr>
        <w:t>ς</w:t>
      </w:r>
      <w:r w:rsidR="00504AF8" w:rsidRPr="00571616">
        <w:rPr>
          <w:b/>
          <w:sz w:val="32"/>
          <w:szCs w:val="28"/>
        </w:rPr>
        <w:t xml:space="preserve"> </w:t>
      </w:r>
      <w:r w:rsidR="009D22B2">
        <w:rPr>
          <w:b/>
          <w:sz w:val="32"/>
          <w:szCs w:val="28"/>
        </w:rPr>
        <w:t>20</w:t>
      </w:r>
      <w:r w:rsidR="00276D6D" w:rsidRPr="00571616">
        <w:rPr>
          <w:b/>
          <w:sz w:val="32"/>
          <w:szCs w:val="28"/>
        </w:rPr>
        <w:t>1</w:t>
      </w:r>
      <w:r w:rsidR="00571616" w:rsidRPr="00BA076B">
        <w:rPr>
          <w:b/>
          <w:sz w:val="32"/>
          <w:szCs w:val="28"/>
        </w:rPr>
        <w:t>6</w:t>
      </w:r>
      <w:r w:rsidR="00F27EA5" w:rsidRPr="00F27EA5">
        <w:rPr>
          <w:b/>
          <w:sz w:val="32"/>
          <w:szCs w:val="28"/>
        </w:rPr>
        <w:t>-2017</w:t>
      </w:r>
      <w:r w:rsidR="005672E2" w:rsidRPr="005672E2">
        <w:rPr>
          <w:b/>
          <w:sz w:val="32"/>
          <w:szCs w:val="28"/>
        </w:rPr>
        <w:t>:</w:t>
      </w:r>
    </w:p>
    <w:p w:rsidR="00276D6D" w:rsidRPr="005672E2" w:rsidRDefault="00EF73A0" w:rsidP="00504AF8">
      <w:pPr>
        <w:spacing w:line="360" w:lineRule="auto"/>
        <w:jc w:val="center"/>
        <w:rPr>
          <w:b/>
          <w:sz w:val="28"/>
          <w:szCs w:val="28"/>
        </w:rPr>
      </w:pPr>
      <w:r w:rsidRPr="00F27EA5">
        <w:rPr>
          <w:b/>
          <w:sz w:val="28"/>
          <w:szCs w:val="28"/>
        </w:rPr>
        <w:t>Σε κ</w:t>
      </w:r>
      <w:r w:rsidR="00057ABF" w:rsidRPr="00F27EA5">
        <w:rPr>
          <w:b/>
          <w:sz w:val="28"/>
          <w:szCs w:val="28"/>
        </w:rPr>
        <w:t xml:space="preserve">άμψη </w:t>
      </w:r>
      <w:r w:rsidR="008E33CD" w:rsidRPr="00F27EA5">
        <w:rPr>
          <w:b/>
          <w:sz w:val="28"/>
          <w:szCs w:val="28"/>
        </w:rPr>
        <w:t xml:space="preserve">η </w:t>
      </w:r>
      <w:r w:rsidRPr="00F27EA5">
        <w:rPr>
          <w:b/>
          <w:sz w:val="28"/>
          <w:szCs w:val="28"/>
        </w:rPr>
        <w:t xml:space="preserve">νέα </w:t>
      </w:r>
      <w:r w:rsidR="003714B8" w:rsidRPr="00F27EA5">
        <w:rPr>
          <w:b/>
          <w:sz w:val="28"/>
          <w:szCs w:val="28"/>
        </w:rPr>
        <w:t>ε</w:t>
      </w:r>
      <w:r w:rsidR="00504AF8" w:rsidRPr="00F27EA5">
        <w:rPr>
          <w:b/>
          <w:sz w:val="28"/>
          <w:szCs w:val="28"/>
        </w:rPr>
        <w:t>πιχειρηματικ</w:t>
      </w:r>
      <w:r w:rsidRPr="00F27EA5">
        <w:rPr>
          <w:b/>
          <w:sz w:val="28"/>
          <w:szCs w:val="28"/>
        </w:rPr>
        <w:t xml:space="preserve">ότητα </w:t>
      </w:r>
    </w:p>
    <w:p w:rsidR="00276D6D" w:rsidRPr="00503079" w:rsidRDefault="00FD341B" w:rsidP="00503079">
      <w:pPr>
        <w:spacing w:line="360" w:lineRule="auto"/>
        <w:jc w:val="center"/>
        <w:rPr>
          <w:b/>
          <w:color w:val="FFFFFF" w:themeColor="background1"/>
          <w:sz w:val="32"/>
          <w:szCs w:val="32"/>
          <w:bdr w:val="single" w:sz="4" w:space="0" w:color="2E74B5" w:themeColor="accent1" w:themeShade="BF"/>
        </w:rPr>
      </w:pPr>
      <w:r w:rsidRPr="00503079">
        <w:rPr>
          <w:b/>
          <w:color w:val="FFFFFF" w:themeColor="background1"/>
          <w:sz w:val="32"/>
          <w:szCs w:val="32"/>
          <w:bdr w:val="single" w:sz="4" w:space="0" w:color="2E74B5" w:themeColor="accent1" w:themeShade="BF"/>
          <w:shd w:val="clear" w:color="auto" w:fill="8496B0" w:themeFill="text2" w:themeFillTint="99"/>
        </w:rPr>
        <w:t>Συνοπτική Επισκόπηση</w:t>
      </w:r>
    </w:p>
    <w:p w:rsidR="00504AF8" w:rsidRPr="00E541F7" w:rsidRDefault="00504AF8" w:rsidP="00276D6D">
      <w:pPr>
        <w:spacing w:line="360" w:lineRule="auto"/>
        <w:jc w:val="center"/>
        <w:rPr>
          <w:b/>
          <w:sz w:val="24"/>
          <w:szCs w:val="24"/>
        </w:rPr>
      </w:pPr>
    </w:p>
    <w:p w:rsidR="00276D6D" w:rsidRPr="00E541F7" w:rsidRDefault="00E541F7" w:rsidP="00276D6D">
      <w:pPr>
        <w:spacing w:line="360" w:lineRule="auto"/>
        <w:jc w:val="center"/>
        <w:rPr>
          <w:b/>
          <w:sz w:val="24"/>
          <w:szCs w:val="24"/>
        </w:rPr>
      </w:pPr>
      <w:r w:rsidRPr="00E541F7">
        <w:rPr>
          <w:b/>
          <w:sz w:val="24"/>
          <w:szCs w:val="24"/>
        </w:rPr>
        <w:t xml:space="preserve">Άγγελος Τσακανίκας </w:t>
      </w:r>
    </w:p>
    <w:p w:rsidR="00276D6D" w:rsidRPr="00E541F7" w:rsidRDefault="00276D6D" w:rsidP="00276D6D">
      <w:pPr>
        <w:spacing w:line="360" w:lineRule="auto"/>
        <w:jc w:val="center"/>
        <w:rPr>
          <w:b/>
          <w:sz w:val="24"/>
          <w:szCs w:val="24"/>
        </w:rPr>
      </w:pPr>
      <w:r w:rsidRPr="00E541F7">
        <w:rPr>
          <w:b/>
          <w:sz w:val="24"/>
          <w:szCs w:val="24"/>
        </w:rPr>
        <w:t xml:space="preserve">Ιωάννης </w:t>
      </w:r>
      <w:proofErr w:type="spellStart"/>
      <w:r w:rsidRPr="00E541F7">
        <w:rPr>
          <w:b/>
          <w:sz w:val="24"/>
          <w:szCs w:val="24"/>
        </w:rPr>
        <w:t>Γιωτόπουλος</w:t>
      </w:r>
      <w:proofErr w:type="spellEnd"/>
    </w:p>
    <w:p w:rsidR="00E541F7" w:rsidRDefault="00E541F7" w:rsidP="00E541F7">
      <w:pPr>
        <w:spacing w:line="360" w:lineRule="auto"/>
        <w:jc w:val="center"/>
        <w:rPr>
          <w:b/>
          <w:sz w:val="24"/>
          <w:szCs w:val="24"/>
        </w:rPr>
      </w:pPr>
      <w:r w:rsidRPr="00E541F7">
        <w:rPr>
          <w:b/>
          <w:sz w:val="24"/>
          <w:szCs w:val="24"/>
        </w:rPr>
        <w:t>Σοφία Σταυράκη</w:t>
      </w:r>
    </w:p>
    <w:p w:rsidR="00393607" w:rsidRPr="00393607" w:rsidRDefault="00393607" w:rsidP="00E541F7">
      <w:pPr>
        <w:spacing w:line="360" w:lineRule="auto"/>
        <w:jc w:val="center"/>
        <w:rPr>
          <w:b/>
          <w:sz w:val="24"/>
          <w:szCs w:val="24"/>
        </w:rPr>
      </w:pPr>
      <w:r>
        <w:rPr>
          <w:b/>
          <w:sz w:val="24"/>
          <w:szCs w:val="24"/>
        </w:rPr>
        <w:t xml:space="preserve">Ευαγγελία </w:t>
      </w:r>
      <w:proofErr w:type="spellStart"/>
      <w:r>
        <w:rPr>
          <w:b/>
          <w:sz w:val="24"/>
          <w:szCs w:val="24"/>
        </w:rPr>
        <w:t>Βαλαβανιώτη</w:t>
      </w:r>
      <w:proofErr w:type="spellEnd"/>
    </w:p>
    <w:p w:rsidR="00E541F7" w:rsidRPr="00583B0C" w:rsidRDefault="00E541F7" w:rsidP="00276D6D">
      <w:pPr>
        <w:spacing w:line="360" w:lineRule="auto"/>
        <w:jc w:val="center"/>
        <w:rPr>
          <w:b/>
          <w:highlight w:val="yellow"/>
        </w:rPr>
      </w:pPr>
    </w:p>
    <w:p w:rsidR="00276D6D" w:rsidRDefault="00276D6D" w:rsidP="00276D6D">
      <w:pPr>
        <w:spacing w:line="360" w:lineRule="auto"/>
        <w:jc w:val="center"/>
        <w:rPr>
          <w:b/>
          <w:highlight w:val="yellow"/>
        </w:rPr>
      </w:pPr>
    </w:p>
    <w:p w:rsidR="00C579DB" w:rsidRPr="00583B0C" w:rsidRDefault="00C579DB" w:rsidP="00276D6D">
      <w:pPr>
        <w:spacing w:line="360" w:lineRule="auto"/>
        <w:jc w:val="center"/>
        <w:rPr>
          <w:b/>
          <w:highlight w:val="yellow"/>
        </w:rPr>
      </w:pPr>
    </w:p>
    <w:p w:rsidR="00276D6D" w:rsidRPr="00583B0C" w:rsidRDefault="00276D6D" w:rsidP="00276D6D">
      <w:pPr>
        <w:spacing w:line="360" w:lineRule="auto"/>
        <w:jc w:val="center"/>
        <w:rPr>
          <w:b/>
          <w:highlight w:val="yellow"/>
        </w:rPr>
      </w:pPr>
    </w:p>
    <w:p w:rsidR="00276D6D" w:rsidRPr="00583B0C" w:rsidRDefault="00276D6D" w:rsidP="00276D6D">
      <w:pPr>
        <w:spacing w:line="360" w:lineRule="auto"/>
        <w:rPr>
          <w:b/>
          <w:highlight w:val="yellow"/>
        </w:rPr>
      </w:pPr>
    </w:p>
    <w:p w:rsidR="00276D6D" w:rsidRPr="00583B0C" w:rsidRDefault="00276D6D" w:rsidP="00276D6D">
      <w:pPr>
        <w:spacing w:line="360" w:lineRule="auto"/>
        <w:rPr>
          <w:b/>
          <w:highlight w:val="yellow"/>
        </w:rPr>
      </w:pPr>
    </w:p>
    <w:p w:rsidR="00276D6D" w:rsidRPr="00583B0C" w:rsidRDefault="0013350E" w:rsidP="00276D6D">
      <w:pPr>
        <w:spacing w:line="360" w:lineRule="auto"/>
        <w:jc w:val="center"/>
        <w:rPr>
          <w:b/>
          <w:highlight w:val="yellow"/>
        </w:rPr>
      </w:pPr>
      <w:r w:rsidRPr="00DE59C8">
        <w:rPr>
          <w:noProof/>
        </w:rPr>
        <w:drawing>
          <wp:inline distT="0" distB="0" distL="0" distR="0" wp14:anchorId="25E2E98B" wp14:editId="0D264EFE">
            <wp:extent cx="4121150" cy="85026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150" cy="850265"/>
                    </a:xfrm>
                    <a:prstGeom prst="rect">
                      <a:avLst/>
                    </a:prstGeom>
                    <a:noFill/>
                    <a:ln>
                      <a:noFill/>
                    </a:ln>
                  </pic:spPr>
                </pic:pic>
              </a:graphicData>
            </a:graphic>
          </wp:inline>
        </w:drawing>
      </w:r>
    </w:p>
    <w:p w:rsidR="00276D6D" w:rsidRPr="009D22B2" w:rsidRDefault="00244D7C" w:rsidP="00276D6D">
      <w:pPr>
        <w:spacing w:line="360" w:lineRule="auto"/>
        <w:jc w:val="center"/>
        <w:rPr>
          <w:b/>
          <w:sz w:val="24"/>
          <w:szCs w:val="24"/>
          <w:lang w:val="en-US"/>
        </w:rPr>
      </w:pPr>
      <w:r w:rsidRPr="001321AF">
        <w:rPr>
          <w:b/>
          <w:sz w:val="24"/>
          <w:szCs w:val="24"/>
        </w:rPr>
        <w:t>Νοέμβριος</w:t>
      </w:r>
      <w:r w:rsidR="00276D6D" w:rsidRPr="00622C63">
        <w:rPr>
          <w:b/>
          <w:sz w:val="24"/>
          <w:szCs w:val="24"/>
        </w:rPr>
        <w:t xml:space="preserve"> 201</w:t>
      </w:r>
      <w:r w:rsidR="009D22B2">
        <w:rPr>
          <w:b/>
          <w:sz w:val="24"/>
          <w:szCs w:val="24"/>
          <w:lang w:val="en-US"/>
        </w:rPr>
        <w:t>7</w:t>
      </w:r>
    </w:p>
    <w:p w:rsidR="00276D6D" w:rsidRPr="00583B0C" w:rsidRDefault="00276D6D" w:rsidP="00276D6D">
      <w:pPr>
        <w:spacing w:line="360" w:lineRule="auto"/>
        <w:jc w:val="center"/>
        <w:rPr>
          <w:highlight w:val="yellow"/>
          <w:lang w:val="en-US"/>
        </w:rPr>
      </w:pPr>
    </w:p>
    <w:p w:rsidR="00276D6D" w:rsidRPr="00583B0C" w:rsidRDefault="0013350E" w:rsidP="00276D6D">
      <w:pPr>
        <w:spacing w:line="360" w:lineRule="auto"/>
        <w:jc w:val="center"/>
        <w:rPr>
          <w:highlight w:val="yellow"/>
          <w:lang w:val="en-US"/>
        </w:rPr>
      </w:pPr>
      <w:r w:rsidRPr="00DE59C8">
        <w:rPr>
          <w:noProof/>
        </w:rPr>
        <w:lastRenderedPageBreak/>
        <w:drawing>
          <wp:inline distT="0" distB="0" distL="0" distR="0" wp14:anchorId="11B1236B" wp14:editId="53A87BBD">
            <wp:extent cx="4121150" cy="850265"/>
            <wp:effectExtent l="0" t="0" r="0"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150" cy="850265"/>
                    </a:xfrm>
                    <a:prstGeom prst="rect">
                      <a:avLst/>
                    </a:prstGeom>
                    <a:noFill/>
                    <a:ln>
                      <a:noFill/>
                    </a:ln>
                  </pic:spPr>
                </pic:pic>
              </a:graphicData>
            </a:graphic>
          </wp:inline>
        </w:drawing>
      </w:r>
    </w:p>
    <w:p w:rsidR="00276D6D" w:rsidRPr="00583B0C" w:rsidRDefault="00276D6D" w:rsidP="00276D6D">
      <w:pPr>
        <w:pStyle w:val="BodyText"/>
        <w:rPr>
          <w:highlight w:val="yellow"/>
          <w:lang w:val="en-US"/>
        </w:rPr>
      </w:pPr>
    </w:p>
    <w:p w:rsidR="00276D6D" w:rsidRPr="00583B0C" w:rsidRDefault="00276D6D" w:rsidP="00276D6D">
      <w:pPr>
        <w:pStyle w:val="BodyText"/>
        <w:rPr>
          <w:highlight w:val="yellow"/>
          <w:lang w:val="en-US"/>
        </w:rPr>
      </w:pPr>
    </w:p>
    <w:p w:rsidR="00276D6D" w:rsidRPr="001D6C0A" w:rsidRDefault="00276D6D" w:rsidP="00276D6D">
      <w:pPr>
        <w:pStyle w:val="BodyText"/>
        <w:widowControl w:val="0"/>
        <w:adjustRightInd w:val="0"/>
        <w:spacing w:line="360" w:lineRule="auto"/>
        <w:ind w:left="-357" w:right="-176"/>
        <w:textAlignment w:val="baseline"/>
        <w:rPr>
          <w:rFonts w:ascii="Calibri" w:hAnsi="Calibri"/>
          <w:szCs w:val="22"/>
        </w:rPr>
      </w:pPr>
      <w:r w:rsidRPr="001D6C0A">
        <w:rPr>
          <w:rFonts w:ascii="Calibri" w:hAnsi="Calibri"/>
          <w:szCs w:val="22"/>
        </w:rPr>
        <w:t xml:space="preserve">Το </w:t>
      </w:r>
      <w:r w:rsidRPr="001D6C0A">
        <w:rPr>
          <w:rFonts w:ascii="Calibri" w:hAnsi="Calibri"/>
          <w:b/>
          <w:szCs w:val="22"/>
        </w:rPr>
        <w:t>Ίδρυμα Οικονομικών και Βιομηχανικών Ερευνών</w:t>
      </w:r>
      <w:r w:rsidRPr="001D6C0A">
        <w:rPr>
          <w:rFonts w:ascii="Calibri" w:hAnsi="Calibri"/>
          <w:szCs w:val="22"/>
        </w:rPr>
        <w:t xml:space="preserve"> είναι ιδιωτικός, μη κερδοσκοπικός, κοινωφελής ερευνητικός οργανισμός. Ιδρύθηκε με σκοπό να προωθεί την επιστημονική έρευνα για τα τρέχοντα και αναδυόμενα προβλήματα της ελληνικής οικονομίας</w:t>
      </w:r>
      <w:r w:rsidR="00F27EA5">
        <w:rPr>
          <w:rFonts w:ascii="Calibri" w:hAnsi="Calibri"/>
          <w:szCs w:val="22"/>
          <w:lang w:val="el-GR"/>
        </w:rPr>
        <w:t>,</w:t>
      </w:r>
      <w:r w:rsidRPr="001D6C0A">
        <w:rPr>
          <w:rFonts w:ascii="Calibri" w:hAnsi="Calibri"/>
          <w:szCs w:val="22"/>
        </w:rPr>
        <w:t xml:space="preserve"> να παρέχει αντικειμενική πληροφόρηση και να διατυπώνει προτάσεις οι οποίες είναι χρήσιμες στη διαμόρφωση </w:t>
      </w:r>
      <w:r w:rsidR="00F27EA5">
        <w:rPr>
          <w:rFonts w:ascii="Calibri" w:hAnsi="Calibri"/>
          <w:szCs w:val="22"/>
          <w:lang w:val="el-GR"/>
        </w:rPr>
        <w:t xml:space="preserve">των σχετικών </w:t>
      </w:r>
      <w:r w:rsidR="00F27EA5">
        <w:rPr>
          <w:rFonts w:ascii="Calibri" w:hAnsi="Calibri"/>
          <w:szCs w:val="22"/>
        </w:rPr>
        <w:t>πολιτικ</w:t>
      </w:r>
      <w:r w:rsidR="00F27EA5">
        <w:rPr>
          <w:rFonts w:ascii="Calibri" w:hAnsi="Calibri"/>
          <w:szCs w:val="22"/>
          <w:lang w:val="el-GR"/>
        </w:rPr>
        <w:t>ών</w:t>
      </w:r>
      <w:r w:rsidRPr="001D6C0A">
        <w:rPr>
          <w:rFonts w:ascii="Calibri" w:hAnsi="Calibri"/>
          <w:szCs w:val="22"/>
        </w:rPr>
        <w:t>.</w:t>
      </w:r>
    </w:p>
    <w:p w:rsidR="00276D6D" w:rsidRPr="004763D7" w:rsidRDefault="00276D6D" w:rsidP="00276D6D"/>
    <w:p w:rsidR="00276D6D" w:rsidRPr="004763D7" w:rsidRDefault="00276D6D" w:rsidP="00276D6D">
      <w:pPr>
        <w:widowControl w:val="0"/>
        <w:adjustRightInd w:val="0"/>
        <w:spacing w:line="360" w:lineRule="auto"/>
        <w:ind w:right="-176"/>
        <w:textAlignment w:val="baseline"/>
        <w:rPr>
          <w:b/>
          <w:szCs w:val="22"/>
        </w:rPr>
      </w:pPr>
    </w:p>
    <w:p w:rsidR="00276D6D" w:rsidRPr="004763D7" w:rsidRDefault="00276D6D" w:rsidP="00276D6D">
      <w:pPr>
        <w:widowControl w:val="0"/>
        <w:adjustRightInd w:val="0"/>
        <w:spacing w:line="360" w:lineRule="auto"/>
        <w:ind w:left="-284" w:right="-198"/>
        <w:textAlignment w:val="baseline"/>
        <w:rPr>
          <w:b/>
          <w:szCs w:val="22"/>
        </w:rPr>
      </w:pPr>
      <w:proofErr w:type="spellStart"/>
      <w:r w:rsidRPr="004763D7">
        <w:rPr>
          <w:b/>
          <w:szCs w:val="22"/>
        </w:rPr>
        <w:t>Copyright</w:t>
      </w:r>
      <w:proofErr w:type="spellEnd"/>
      <w:r w:rsidRPr="004763D7">
        <w:rPr>
          <w:b/>
          <w:szCs w:val="22"/>
        </w:rPr>
        <w:t xml:space="preserve"> </w:t>
      </w:r>
      <w:r w:rsidRPr="004763D7">
        <w:rPr>
          <w:b/>
          <w:szCs w:val="22"/>
        </w:rPr>
        <w:sym w:font="Symbol" w:char="F0D3"/>
      </w:r>
      <w:r w:rsidR="0001624D" w:rsidRPr="004763D7">
        <w:rPr>
          <w:b/>
          <w:szCs w:val="22"/>
        </w:rPr>
        <w:t xml:space="preserve"> 201</w:t>
      </w:r>
      <w:r w:rsidR="009D22B2" w:rsidRPr="009D22B2">
        <w:rPr>
          <w:b/>
          <w:szCs w:val="22"/>
        </w:rPr>
        <w:t>7</w:t>
      </w:r>
      <w:r w:rsidR="002F1EDB" w:rsidRPr="002F1EDB">
        <w:rPr>
          <w:b/>
          <w:szCs w:val="22"/>
        </w:rPr>
        <w:t xml:space="preserve"> </w:t>
      </w:r>
      <w:r w:rsidRPr="004763D7">
        <w:rPr>
          <w:b/>
          <w:szCs w:val="22"/>
        </w:rPr>
        <w:t xml:space="preserve"> Ίδρυμα Οικονομικών &amp; Βιομηχανικών Ερευνών - ΙΟΒΕ</w:t>
      </w:r>
    </w:p>
    <w:p w:rsidR="00276D6D" w:rsidRPr="00583B0C" w:rsidRDefault="00276D6D" w:rsidP="00276D6D">
      <w:pPr>
        <w:ind w:left="-284" w:right="-198"/>
        <w:rPr>
          <w:szCs w:val="22"/>
          <w:highlight w:val="yellow"/>
        </w:rPr>
      </w:pPr>
    </w:p>
    <w:p w:rsidR="00276D6D" w:rsidRPr="002F1EDB" w:rsidRDefault="00276D6D" w:rsidP="00276D6D">
      <w:pPr>
        <w:ind w:left="-284" w:right="-198"/>
        <w:rPr>
          <w:szCs w:val="22"/>
        </w:rPr>
      </w:pPr>
      <w:r w:rsidRPr="002F1EDB">
        <w:rPr>
          <w:szCs w:val="22"/>
        </w:rPr>
        <w:t xml:space="preserve">ISSN </w:t>
      </w:r>
      <w:r w:rsidRPr="00BB6CC9">
        <w:rPr>
          <w:szCs w:val="22"/>
        </w:rPr>
        <w:t>1790-1731</w:t>
      </w:r>
      <w:r w:rsidRPr="002F1EDB">
        <w:rPr>
          <w:szCs w:val="22"/>
        </w:rPr>
        <w:t xml:space="preserve">  </w:t>
      </w:r>
    </w:p>
    <w:p w:rsidR="00276D6D" w:rsidRDefault="00C932C5" w:rsidP="00276D6D">
      <w:pPr>
        <w:ind w:left="-284" w:right="-198"/>
        <w:rPr>
          <w:szCs w:val="22"/>
        </w:rPr>
      </w:pPr>
      <w:r w:rsidRPr="00D72EC4">
        <w:rPr>
          <w:szCs w:val="22"/>
        </w:rPr>
        <w:t>IS</w:t>
      </w:r>
      <w:r w:rsidRPr="00D72EC4">
        <w:rPr>
          <w:szCs w:val="22"/>
          <w:lang w:val="en-US"/>
        </w:rPr>
        <w:t>B</w:t>
      </w:r>
      <w:r w:rsidRPr="00D72EC4">
        <w:rPr>
          <w:szCs w:val="22"/>
        </w:rPr>
        <w:t xml:space="preserve">N </w:t>
      </w:r>
      <w:r w:rsidR="00BB6CC9" w:rsidRPr="00176B9B">
        <w:rPr>
          <w:rFonts w:asciiTheme="minorHAnsi" w:hAnsiTheme="minorHAnsi" w:cstheme="minorHAnsi"/>
          <w:szCs w:val="22"/>
        </w:rPr>
        <w:t>978-960-7536-77-8</w:t>
      </w:r>
      <w:r w:rsidR="00BB6CC9" w:rsidRPr="00D72EC4">
        <w:rPr>
          <w:szCs w:val="22"/>
        </w:rPr>
        <w:t xml:space="preserve"> </w:t>
      </w:r>
    </w:p>
    <w:p w:rsidR="00C932C5" w:rsidRPr="00583B0C" w:rsidRDefault="00C932C5" w:rsidP="00276D6D">
      <w:pPr>
        <w:ind w:left="-284" w:right="-198"/>
        <w:rPr>
          <w:szCs w:val="22"/>
          <w:highlight w:val="yellow"/>
        </w:rPr>
      </w:pPr>
    </w:p>
    <w:p w:rsidR="00276D6D" w:rsidRPr="004763D7" w:rsidRDefault="00276D6D" w:rsidP="00276D6D">
      <w:pPr>
        <w:ind w:left="-284" w:right="-198"/>
        <w:rPr>
          <w:szCs w:val="22"/>
        </w:rPr>
      </w:pPr>
      <w:r w:rsidRPr="004763D7">
        <w:rPr>
          <w:szCs w:val="22"/>
        </w:rPr>
        <w:t>Απαγορεύεται η με οποιονδήποτε τρόπο ανατύπωση ή μετάφραση οποιουδήποτε μέρους της μελέτης, χωρίς την άδεια του εκδότη.</w:t>
      </w:r>
    </w:p>
    <w:p w:rsidR="00276D6D" w:rsidRPr="004763D7" w:rsidRDefault="00276D6D" w:rsidP="00276D6D">
      <w:pPr>
        <w:pBdr>
          <w:top w:val="single" w:sz="4" w:space="1" w:color="auto" w:shadow="1"/>
          <w:left w:val="single" w:sz="4" w:space="1" w:color="auto" w:shadow="1"/>
          <w:bottom w:val="single" w:sz="4" w:space="0" w:color="auto" w:shadow="1"/>
          <w:right w:val="single" w:sz="4" w:space="1" w:color="auto" w:shadow="1"/>
        </w:pBdr>
        <w:spacing w:before="0" w:after="0" w:line="240" w:lineRule="auto"/>
        <w:ind w:left="-284" w:right="-198"/>
        <w:rPr>
          <w:rFonts w:cs="Tahoma"/>
          <w:b/>
          <w:szCs w:val="22"/>
        </w:rPr>
      </w:pPr>
      <w:r w:rsidRPr="004763D7">
        <w:rPr>
          <w:rFonts w:cs="Tahoma"/>
          <w:b/>
          <w:szCs w:val="22"/>
        </w:rPr>
        <w:t>Ίδρυμα Οικονομικών και Βιομηχανικών Ερευνών (IOBE)</w:t>
      </w:r>
    </w:p>
    <w:p w:rsidR="002F1EDB" w:rsidRDefault="00276D6D" w:rsidP="00276D6D">
      <w:pPr>
        <w:pBdr>
          <w:top w:val="single" w:sz="4" w:space="1" w:color="auto" w:shadow="1"/>
          <w:left w:val="single" w:sz="4" w:space="1" w:color="auto" w:shadow="1"/>
          <w:bottom w:val="single" w:sz="4" w:space="0" w:color="auto" w:shadow="1"/>
          <w:right w:val="single" w:sz="4" w:space="1" w:color="auto" w:shadow="1"/>
        </w:pBdr>
        <w:spacing w:before="0" w:after="0" w:line="240" w:lineRule="auto"/>
        <w:ind w:left="-284" w:right="-198"/>
        <w:rPr>
          <w:rFonts w:cs="Tahoma"/>
          <w:szCs w:val="22"/>
        </w:rPr>
      </w:pPr>
      <w:r w:rsidRPr="004763D7">
        <w:rPr>
          <w:rFonts w:cs="Tahoma"/>
          <w:szCs w:val="22"/>
        </w:rPr>
        <w:t>Τσάμη Καρατάσ</w:t>
      </w:r>
      <w:r w:rsidR="002F1EDB">
        <w:rPr>
          <w:rFonts w:cs="Tahoma"/>
          <w:szCs w:val="22"/>
        </w:rPr>
        <w:t>ου 11, 117 42 Αθήνα</w:t>
      </w:r>
      <w:r w:rsidRPr="004763D7">
        <w:rPr>
          <w:rFonts w:cs="Tahoma"/>
          <w:szCs w:val="22"/>
        </w:rPr>
        <w:t xml:space="preserve"> </w:t>
      </w:r>
    </w:p>
    <w:p w:rsidR="00276D6D" w:rsidRPr="00BB6CC9" w:rsidRDefault="00276D6D" w:rsidP="00276D6D">
      <w:pPr>
        <w:pBdr>
          <w:top w:val="single" w:sz="4" w:space="1" w:color="auto" w:shadow="1"/>
          <w:left w:val="single" w:sz="4" w:space="1" w:color="auto" w:shadow="1"/>
          <w:bottom w:val="single" w:sz="4" w:space="0" w:color="auto" w:shadow="1"/>
          <w:right w:val="single" w:sz="4" w:space="1" w:color="auto" w:shadow="1"/>
        </w:pBdr>
        <w:spacing w:before="0" w:after="0" w:line="240" w:lineRule="auto"/>
        <w:ind w:left="-284" w:right="-198"/>
        <w:rPr>
          <w:rFonts w:cs="Tahoma"/>
          <w:szCs w:val="22"/>
          <w:lang w:val="en-US"/>
        </w:rPr>
      </w:pPr>
      <w:proofErr w:type="gramStart"/>
      <w:r w:rsidRPr="002F1EDB">
        <w:rPr>
          <w:rFonts w:cs="Tahoma"/>
          <w:szCs w:val="22"/>
          <w:lang w:val="en-US"/>
        </w:rPr>
        <w:t>T</w:t>
      </w:r>
      <w:proofErr w:type="spellStart"/>
      <w:r w:rsidRPr="004763D7">
        <w:rPr>
          <w:rFonts w:cs="Tahoma"/>
          <w:szCs w:val="22"/>
        </w:rPr>
        <w:t>ηλ</w:t>
      </w:r>
      <w:proofErr w:type="spellEnd"/>
      <w:r w:rsidRPr="00BB6CC9">
        <w:rPr>
          <w:rFonts w:cs="Tahoma"/>
          <w:szCs w:val="22"/>
          <w:lang w:val="en-US"/>
        </w:rPr>
        <w:t>.</w:t>
      </w:r>
      <w:r w:rsidR="002F1EDB" w:rsidRPr="00BB6CC9">
        <w:rPr>
          <w:rFonts w:cs="Tahoma"/>
          <w:szCs w:val="22"/>
          <w:lang w:val="en-US"/>
        </w:rPr>
        <w:t>:</w:t>
      </w:r>
      <w:proofErr w:type="gramEnd"/>
      <w:r w:rsidRPr="00BB6CC9">
        <w:rPr>
          <w:rFonts w:cs="Tahoma"/>
          <w:szCs w:val="22"/>
          <w:lang w:val="en-US"/>
        </w:rPr>
        <w:t xml:space="preserve"> 210 9211</w:t>
      </w:r>
      <w:r w:rsidR="002F1EDB" w:rsidRPr="00BB6CC9">
        <w:rPr>
          <w:rFonts w:cs="Tahoma"/>
          <w:szCs w:val="22"/>
          <w:lang w:val="en-US"/>
        </w:rPr>
        <w:t xml:space="preserve"> </w:t>
      </w:r>
      <w:r w:rsidRPr="00BB6CC9">
        <w:rPr>
          <w:rFonts w:cs="Tahoma"/>
          <w:szCs w:val="22"/>
          <w:lang w:val="en-US"/>
        </w:rPr>
        <w:t xml:space="preserve">200-10, </w:t>
      </w:r>
      <w:r w:rsidRPr="002F1EDB">
        <w:rPr>
          <w:rFonts w:cs="Tahoma"/>
          <w:szCs w:val="22"/>
          <w:lang w:val="en-US"/>
        </w:rPr>
        <w:t>Fax</w:t>
      </w:r>
      <w:r w:rsidRPr="00BB6CC9">
        <w:rPr>
          <w:rFonts w:cs="Tahoma"/>
          <w:szCs w:val="22"/>
          <w:lang w:val="en-US"/>
        </w:rPr>
        <w:t>:</w:t>
      </w:r>
      <w:r w:rsidR="002F1EDB" w:rsidRPr="00BB6CC9">
        <w:rPr>
          <w:rFonts w:cs="Tahoma"/>
          <w:szCs w:val="22"/>
          <w:lang w:val="en-US"/>
        </w:rPr>
        <w:t xml:space="preserve"> </w:t>
      </w:r>
      <w:r w:rsidRPr="00BB6CC9">
        <w:rPr>
          <w:rFonts w:cs="Tahoma"/>
          <w:szCs w:val="22"/>
          <w:lang w:val="en-US"/>
        </w:rPr>
        <w:t>210 9233</w:t>
      </w:r>
      <w:r w:rsidR="002F1EDB" w:rsidRPr="00BB6CC9">
        <w:rPr>
          <w:rFonts w:cs="Tahoma"/>
          <w:szCs w:val="22"/>
          <w:lang w:val="en-US"/>
        </w:rPr>
        <w:t xml:space="preserve"> </w:t>
      </w:r>
      <w:r w:rsidRPr="00BB6CC9">
        <w:rPr>
          <w:rFonts w:cs="Tahoma"/>
          <w:szCs w:val="22"/>
          <w:lang w:val="en-US"/>
        </w:rPr>
        <w:t>977</w:t>
      </w:r>
      <w:r w:rsidR="002F1EDB" w:rsidRPr="00BB6CC9">
        <w:rPr>
          <w:rFonts w:cs="Tahoma"/>
          <w:szCs w:val="22"/>
          <w:lang w:val="en-US"/>
        </w:rPr>
        <w:t xml:space="preserve">, </w:t>
      </w:r>
      <w:r w:rsidRPr="004763D7">
        <w:rPr>
          <w:rFonts w:cs="Tahoma"/>
          <w:szCs w:val="22"/>
          <w:lang w:val="de-DE"/>
        </w:rPr>
        <w:t>http</w:t>
      </w:r>
      <w:r w:rsidRPr="00BB6CC9">
        <w:rPr>
          <w:rFonts w:cs="Tahoma"/>
          <w:szCs w:val="22"/>
          <w:lang w:val="en-US"/>
        </w:rPr>
        <w:t>://</w:t>
      </w:r>
      <w:proofErr w:type="spellStart"/>
      <w:r w:rsidRPr="004763D7">
        <w:rPr>
          <w:rFonts w:cs="Tahoma"/>
          <w:szCs w:val="22"/>
          <w:lang w:val="de-DE"/>
        </w:rPr>
        <w:t>www</w:t>
      </w:r>
      <w:proofErr w:type="spellEnd"/>
      <w:r w:rsidRPr="00BB6CC9">
        <w:rPr>
          <w:rFonts w:cs="Tahoma"/>
          <w:szCs w:val="22"/>
          <w:lang w:val="en-US"/>
        </w:rPr>
        <w:t>.</w:t>
      </w:r>
      <w:proofErr w:type="spellStart"/>
      <w:r w:rsidRPr="004763D7">
        <w:rPr>
          <w:rFonts w:cs="Tahoma"/>
          <w:szCs w:val="22"/>
          <w:lang w:val="de-DE"/>
        </w:rPr>
        <w:t>iobe</w:t>
      </w:r>
      <w:proofErr w:type="spellEnd"/>
      <w:r w:rsidRPr="00BB6CC9">
        <w:rPr>
          <w:rFonts w:cs="Tahoma"/>
          <w:szCs w:val="22"/>
          <w:lang w:val="en-US"/>
        </w:rPr>
        <w:t>.</w:t>
      </w:r>
      <w:proofErr w:type="spellStart"/>
      <w:r w:rsidRPr="004763D7">
        <w:rPr>
          <w:rFonts w:cs="Tahoma"/>
          <w:szCs w:val="22"/>
          <w:lang w:val="de-DE"/>
        </w:rPr>
        <w:t>gr</w:t>
      </w:r>
      <w:proofErr w:type="spellEnd"/>
    </w:p>
    <w:p w:rsidR="00276D6D" w:rsidRPr="00BB6CC9" w:rsidRDefault="00276D6D" w:rsidP="00276D6D">
      <w:pPr>
        <w:jc w:val="center"/>
        <w:rPr>
          <w:b/>
          <w:szCs w:val="22"/>
          <w:lang w:val="en-US"/>
        </w:rPr>
      </w:pPr>
    </w:p>
    <w:p w:rsidR="00276D6D" w:rsidRPr="00BB6CC9" w:rsidRDefault="00276D6D" w:rsidP="00276D6D">
      <w:pPr>
        <w:jc w:val="center"/>
        <w:rPr>
          <w:b/>
          <w:szCs w:val="22"/>
          <w:lang w:val="en-US"/>
        </w:rPr>
      </w:pPr>
    </w:p>
    <w:p w:rsidR="00276D6D" w:rsidRDefault="00276D6D" w:rsidP="00276D6D">
      <w:pPr>
        <w:jc w:val="center"/>
        <w:rPr>
          <w:b/>
          <w:szCs w:val="22"/>
        </w:rPr>
      </w:pPr>
      <w:r w:rsidRPr="00BB6CC9">
        <w:rPr>
          <w:b/>
          <w:szCs w:val="22"/>
        </w:rPr>
        <w:t>Χορηγός</w:t>
      </w:r>
      <w:r w:rsidRPr="003329AC">
        <w:rPr>
          <w:b/>
          <w:szCs w:val="22"/>
        </w:rPr>
        <w:t xml:space="preserve"> </w:t>
      </w:r>
      <w:bookmarkStart w:id="0" w:name="_Toc277725436"/>
      <w:bookmarkStart w:id="1" w:name="_Toc278897125"/>
      <w:bookmarkStart w:id="2" w:name="_Toc278964900"/>
      <w:bookmarkStart w:id="3" w:name="_Toc278965466"/>
      <w:bookmarkStart w:id="4" w:name="_Toc279397845"/>
      <w:bookmarkStart w:id="5" w:name="_Toc279482105"/>
      <w:bookmarkStart w:id="6" w:name="_Toc313537853"/>
      <w:bookmarkStart w:id="7" w:name="_Toc314738169"/>
      <w:bookmarkStart w:id="8" w:name="_Toc314738659"/>
      <w:bookmarkStart w:id="9" w:name="_Toc347321925"/>
    </w:p>
    <w:p w:rsidR="009D22B2" w:rsidRDefault="00BB6CC9" w:rsidP="00BB6CC9">
      <w:pPr>
        <w:spacing w:before="0" w:after="0" w:line="240" w:lineRule="auto"/>
        <w:jc w:val="center"/>
        <w:rPr>
          <w:noProof/>
          <w:sz w:val="28"/>
          <w:szCs w:val="28"/>
        </w:rPr>
      </w:pPr>
      <w:r w:rsidRPr="006A28E5">
        <w:rPr>
          <w:noProof/>
          <w:sz w:val="28"/>
          <w:szCs w:val="28"/>
        </w:rPr>
        <w:drawing>
          <wp:inline distT="0" distB="0" distL="0" distR="0" wp14:anchorId="15615967" wp14:editId="52AF6F47">
            <wp:extent cx="2966777" cy="1185926"/>
            <wp:effectExtent l="0" t="0" r="0" b="0"/>
            <wp:docPr id="33" name="Picture 33" descr="\\QNAP\Matrix\Promise\TheOriginal\atelie\IOBE\cosmote cover\Aeg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NAP\Matrix\Promise\TheOriginal\atelie\IOBE\cosmote cover\Aegea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5921" cy="1189581"/>
                    </a:xfrm>
                    <a:prstGeom prst="rect">
                      <a:avLst/>
                    </a:prstGeom>
                    <a:noFill/>
                    <a:ln>
                      <a:noFill/>
                    </a:ln>
                  </pic:spPr>
                </pic:pic>
              </a:graphicData>
            </a:graphic>
          </wp:inline>
        </w:drawing>
      </w:r>
    </w:p>
    <w:p w:rsidR="00A91461" w:rsidRPr="00583B0C" w:rsidRDefault="00A91461" w:rsidP="00276D6D">
      <w:pPr>
        <w:jc w:val="center"/>
        <w:rPr>
          <w:b/>
          <w:szCs w:val="22"/>
          <w:highlight w:val="yellow"/>
        </w:rPr>
      </w:pPr>
    </w:p>
    <w:bookmarkEnd w:id="0"/>
    <w:bookmarkEnd w:id="1"/>
    <w:bookmarkEnd w:id="2"/>
    <w:bookmarkEnd w:id="3"/>
    <w:bookmarkEnd w:id="4"/>
    <w:bookmarkEnd w:id="5"/>
    <w:bookmarkEnd w:id="6"/>
    <w:bookmarkEnd w:id="7"/>
    <w:bookmarkEnd w:id="8"/>
    <w:bookmarkEnd w:id="9"/>
    <w:p w:rsidR="00882FEF" w:rsidRDefault="00882FEF" w:rsidP="00276D6D">
      <w:pPr>
        <w:spacing w:line="360" w:lineRule="auto"/>
        <w:jc w:val="center"/>
        <w:rPr>
          <w:sz w:val="28"/>
          <w:szCs w:val="28"/>
          <w:u w:val="single"/>
        </w:rPr>
      </w:pPr>
    </w:p>
    <w:p w:rsidR="007E5250" w:rsidRPr="004763D7" w:rsidRDefault="007E5250" w:rsidP="00276D6D">
      <w:pPr>
        <w:spacing w:line="360" w:lineRule="auto"/>
        <w:jc w:val="center"/>
        <w:rPr>
          <w:sz w:val="28"/>
          <w:szCs w:val="28"/>
          <w:u w:val="single"/>
        </w:rPr>
      </w:pPr>
      <w:r w:rsidRPr="004763D7">
        <w:rPr>
          <w:sz w:val="28"/>
          <w:szCs w:val="28"/>
          <w:u w:val="single"/>
        </w:rPr>
        <w:t>ΠΑΡΑΤΗΡΗΤΗΡΙΟ ΕΠΙΧΕΙΡΗΜΑΤΙΚΟΤΗΤΑΣ ΙΟΒΕ</w:t>
      </w:r>
    </w:p>
    <w:p w:rsidR="007E5250" w:rsidRPr="00583B0C" w:rsidRDefault="007E5250" w:rsidP="00276D6D">
      <w:pPr>
        <w:spacing w:line="360" w:lineRule="auto"/>
        <w:rPr>
          <w:highlight w:val="yellow"/>
        </w:rPr>
      </w:pPr>
    </w:p>
    <w:p w:rsidR="007E5250" w:rsidRPr="004763D7" w:rsidRDefault="007E5250" w:rsidP="00276D6D">
      <w:pPr>
        <w:spacing w:line="360" w:lineRule="auto"/>
        <w:jc w:val="center"/>
        <w:rPr>
          <w:color w:val="808080"/>
        </w:rPr>
      </w:pPr>
      <w:bookmarkStart w:id="10" w:name="_Toc180565583"/>
      <w:bookmarkStart w:id="11" w:name="_Toc180834586"/>
      <w:bookmarkStart w:id="12" w:name="_Toc181516696"/>
      <w:bookmarkStart w:id="13" w:name="_Toc181517187"/>
      <w:bookmarkStart w:id="14" w:name="_Toc181517401"/>
      <w:bookmarkStart w:id="15" w:name="_Toc181517948"/>
      <w:bookmarkStart w:id="16" w:name="_Toc182216641"/>
      <w:bookmarkStart w:id="17" w:name="_Toc182216820"/>
      <w:bookmarkStart w:id="18" w:name="_Toc182287948"/>
      <w:bookmarkStart w:id="19" w:name="_Toc182288359"/>
      <w:bookmarkStart w:id="20" w:name="_Toc182292161"/>
      <w:bookmarkStart w:id="21" w:name="_Toc182296373"/>
      <w:bookmarkStart w:id="22" w:name="_Toc216075958"/>
      <w:bookmarkStart w:id="23" w:name="_Toc216164347"/>
      <w:bookmarkStart w:id="24" w:name="_Toc216499551"/>
      <w:bookmarkStart w:id="25" w:name="_Toc247020322"/>
      <w:bookmarkStart w:id="26" w:name="_Toc277213772"/>
      <w:bookmarkStart w:id="27" w:name="_Toc277725439"/>
      <w:bookmarkStart w:id="28" w:name="_Toc278897128"/>
      <w:bookmarkStart w:id="29" w:name="_Toc278964903"/>
      <w:bookmarkStart w:id="30" w:name="_Toc278965469"/>
      <w:bookmarkStart w:id="31" w:name="_Toc279397848"/>
      <w:bookmarkStart w:id="32" w:name="_Toc279482108"/>
      <w:bookmarkStart w:id="33" w:name="_Toc313537856"/>
      <w:bookmarkStart w:id="34" w:name="_Toc314738172"/>
      <w:bookmarkStart w:id="35" w:name="_Toc314738662"/>
      <w:bookmarkStart w:id="36" w:name="_Toc347321928"/>
      <w:r w:rsidRPr="004763D7">
        <w:rPr>
          <w:color w:val="808080"/>
        </w:rPr>
        <w:t>Το Παρατηρητήριο Επιχειρηματικότητας του ΙΟΒΕ αποτελεί τον ελληνικό εταίρο του</w:t>
      </w:r>
      <w:bookmarkStart w:id="37" w:name="_Toc180565584"/>
      <w:bookmarkStart w:id="38" w:name="_Toc180834587"/>
      <w:bookmarkStart w:id="39" w:name="_Toc181516697"/>
      <w:bookmarkStart w:id="40" w:name="_Toc181517188"/>
      <w:bookmarkStart w:id="41" w:name="_Toc181517402"/>
      <w:bookmarkStart w:id="42" w:name="_Toc181517949"/>
      <w:bookmarkStart w:id="43" w:name="_Toc182216642"/>
      <w:bookmarkStart w:id="44" w:name="_Toc182216821"/>
      <w:bookmarkStart w:id="45" w:name="_Toc182287949"/>
      <w:bookmarkStart w:id="46" w:name="_Toc182288360"/>
      <w:bookmarkStart w:id="47" w:name="_Toc182292162"/>
      <w:bookmarkStart w:id="48" w:name="_Toc182296374"/>
      <w:bookmarkStart w:id="49" w:name="_Toc216075959"/>
      <w:bookmarkStart w:id="50" w:name="_Toc216164348"/>
      <w:bookmarkStart w:id="51" w:name="_Toc216499552"/>
      <w:bookmarkStart w:id="52" w:name="_Toc247020323"/>
      <w:bookmarkStart w:id="53" w:name="_Toc277213773"/>
      <w:bookmarkStart w:id="54" w:name="_Toc277725440"/>
      <w:bookmarkStart w:id="55" w:name="_Toc278897129"/>
      <w:bookmarkStart w:id="56" w:name="_Toc278964904"/>
      <w:bookmarkStart w:id="57" w:name="_Toc278965470"/>
      <w:bookmarkStart w:id="58" w:name="_Toc279397849"/>
      <w:bookmarkStart w:id="59" w:name="_Toc279482109"/>
      <w:bookmarkStart w:id="60" w:name="_Toc313537857"/>
      <w:bookmarkStart w:id="61" w:name="_Toc314738173"/>
      <w:bookmarkStart w:id="62" w:name="_Toc31473866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763D7">
        <w:rPr>
          <w:color w:val="808080"/>
        </w:rPr>
        <w:t xml:space="preserve"> Παγκόσμιου Παρατηρητηρίου Επιχειρηματικότητας</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7E5250" w:rsidRPr="004763D7" w:rsidRDefault="007E5250" w:rsidP="00276D6D">
      <w:pPr>
        <w:spacing w:line="360" w:lineRule="auto"/>
        <w:jc w:val="center"/>
        <w:rPr>
          <w:color w:val="808080"/>
          <w:lang w:val="en-US"/>
        </w:rPr>
      </w:pPr>
      <w:bookmarkStart w:id="63" w:name="_Toc180565585"/>
      <w:bookmarkStart w:id="64" w:name="_Toc180834588"/>
      <w:bookmarkStart w:id="65" w:name="_Toc181516698"/>
      <w:bookmarkStart w:id="66" w:name="_Toc181517189"/>
      <w:bookmarkStart w:id="67" w:name="_Toc181517403"/>
      <w:bookmarkStart w:id="68" w:name="_Toc181517950"/>
      <w:bookmarkStart w:id="69" w:name="_Toc182216643"/>
      <w:bookmarkStart w:id="70" w:name="_Toc182216822"/>
      <w:bookmarkStart w:id="71" w:name="_Toc182287950"/>
      <w:bookmarkStart w:id="72" w:name="_Toc182288361"/>
      <w:bookmarkStart w:id="73" w:name="_Toc182292163"/>
      <w:bookmarkStart w:id="74" w:name="_Toc182296375"/>
      <w:bookmarkStart w:id="75" w:name="_Toc216075960"/>
      <w:bookmarkStart w:id="76" w:name="_Toc216164349"/>
      <w:bookmarkStart w:id="77" w:name="_Toc216499553"/>
      <w:bookmarkStart w:id="78" w:name="_Toc247020324"/>
      <w:bookmarkStart w:id="79" w:name="_Toc277213774"/>
      <w:bookmarkStart w:id="80" w:name="_Toc277725441"/>
      <w:bookmarkStart w:id="81" w:name="_Toc278897130"/>
      <w:bookmarkStart w:id="82" w:name="_Toc278964905"/>
      <w:bookmarkStart w:id="83" w:name="_Toc278965471"/>
      <w:bookmarkStart w:id="84" w:name="_Toc279397850"/>
      <w:bookmarkStart w:id="85" w:name="_Toc279482110"/>
      <w:bookmarkStart w:id="86" w:name="_Toc313537858"/>
      <w:bookmarkStart w:id="87" w:name="_Toc314738174"/>
      <w:bookmarkStart w:id="88" w:name="_Toc314738664"/>
      <w:bookmarkStart w:id="89" w:name="_Toc347321929"/>
      <w:r w:rsidRPr="004763D7">
        <w:rPr>
          <w:color w:val="808080"/>
          <w:lang w:val="en-US"/>
        </w:rPr>
        <w:t>(Global Entrepreneurship Monitor -GEM)</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7E5250" w:rsidRPr="00583B0C" w:rsidRDefault="007E5250" w:rsidP="00276D6D">
      <w:pPr>
        <w:spacing w:line="360" w:lineRule="auto"/>
        <w:rPr>
          <w:highlight w:val="yellow"/>
          <w:lang w:val="en-US"/>
        </w:rPr>
      </w:pPr>
    </w:p>
    <w:p w:rsidR="007E5250" w:rsidRPr="00D5632C" w:rsidRDefault="007E5250" w:rsidP="00276D6D">
      <w:pPr>
        <w:spacing w:line="360" w:lineRule="auto"/>
        <w:jc w:val="center"/>
        <w:rPr>
          <w:b/>
          <w:sz w:val="24"/>
          <w:szCs w:val="22"/>
          <w:lang w:val="en-US"/>
        </w:rPr>
      </w:pPr>
      <w:bookmarkStart w:id="90" w:name="_Toc180565586"/>
      <w:bookmarkStart w:id="91" w:name="_Toc180834589"/>
      <w:bookmarkStart w:id="92" w:name="_Toc181516699"/>
      <w:bookmarkStart w:id="93" w:name="_Toc181517190"/>
      <w:bookmarkStart w:id="94" w:name="_Toc181517404"/>
      <w:bookmarkStart w:id="95" w:name="_Toc181517951"/>
      <w:bookmarkStart w:id="96" w:name="_Toc182216644"/>
      <w:bookmarkStart w:id="97" w:name="_Toc182216823"/>
      <w:bookmarkStart w:id="98" w:name="_Toc182287951"/>
      <w:bookmarkStart w:id="99" w:name="_Toc182288362"/>
      <w:bookmarkStart w:id="100" w:name="_Toc182292164"/>
      <w:bookmarkStart w:id="101" w:name="_Toc182296376"/>
      <w:bookmarkStart w:id="102" w:name="_Toc216075961"/>
      <w:bookmarkStart w:id="103" w:name="_Toc216164350"/>
      <w:bookmarkStart w:id="104" w:name="_Toc216499554"/>
      <w:bookmarkStart w:id="105" w:name="_Toc247020325"/>
      <w:bookmarkStart w:id="106" w:name="_Toc277213775"/>
      <w:bookmarkStart w:id="107" w:name="_Toc277725442"/>
      <w:bookmarkStart w:id="108" w:name="_Toc278897131"/>
      <w:bookmarkStart w:id="109" w:name="_Toc278964906"/>
      <w:bookmarkStart w:id="110" w:name="_Toc278965472"/>
      <w:bookmarkStart w:id="111" w:name="_Toc279397851"/>
      <w:bookmarkStart w:id="112" w:name="_Toc279482111"/>
      <w:bookmarkStart w:id="113" w:name="_Toc313537859"/>
      <w:bookmarkStart w:id="114" w:name="_Toc314738175"/>
      <w:bookmarkStart w:id="115" w:name="_Toc314738665"/>
      <w:bookmarkStart w:id="116" w:name="_Toc347321930"/>
      <w:r w:rsidRPr="00882FEF">
        <w:rPr>
          <w:b/>
          <w:sz w:val="24"/>
          <w:szCs w:val="22"/>
        </w:rPr>
        <w:t>Εθνική</w:t>
      </w:r>
      <w:r w:rsidRPr="00D5632C">
        <w:rPr>
          <w:b/>
          <w:sz w:val="24"/>
          <w:szCs w:val="22"/>
          <w:lang w:val="en-US"/>
        </w:rPr>
        <w:t xml:space="preserve"> </w:t>
      </w:r>
      <w:r w:rsidRPr="00882FEF">
        <w:rPr>
          <w:b/>
          <w:sz w:val="24"/>
          <w:szCs w:val="22"/>
        </w:rPr>
        <w:t>ερευνητική</w:t>
      </w:r>
      <w:r w:rsidRPr="00D5632C">
        <w:rPr>
          <w:b/>
          <w:sz w:val="24"/>
          <w:szCs w:val="22"/>
          <w:lang w:val="en-US"/>
        </w:rPr>
        <w:t xml:space="preserve"> </w:t>
      </w:r>
      <w:r w:rsidRPr="00882FEF">
        <w:rPr>
          <w:b/>
          <w:sz w:val="24"/>
          <w:szCs w:val="22"/>
        </w:rPr>
        <w:t>ομάδα</w:t>
      </w:r>
      <w:r w:rsidRPr="00D5632C">
        <w:rPr>
          <w:b/>
          <w:sz w:val="24"/>
          <w:szCs w:val="22"/>
          <w:lang w:val="en-US"/>
        </w:rPr>
        <w:t xml:space="preserve"> </w:t>
      </w:r>
      <w:r w:rsidRPr="00882FEF">
        <w:rPr>
          <w:b/>
          <w:sz w:val="24"/>
          <w:szCs w:val="22"/>
          <w:lang w:val="en-US"/>
        </w:rPr>
        <w:t>GEM</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7E5250" w:rsidRPr="00D5632C" w:rsidRDefault="007E5250" w:rsidP="00276D6D">
      <w:pPr>
        <w:spacing w:line="360" w:lineRule="auto"/>
        <w:rPr>
          <w:lang w:val="en-US"/>
        </w:rPr>
      </w:pPr>
    </w:p>
    <w:p w:rsidR="007E5250" w:rsidRPr="00882FEF" w:rsidRDefault="007E5250" w:rsidP="00276D6D">
      <w:pPr>
        <w:spacing w:line="360" w:lineRule="auto"/>
        <w:jc w:val="center"/>
      </w:pPr>
      <w:r w:rsidRPr="00882FEF">
        <w:rPr>
          <w:b/>
        </w:rPr>
        <w:t>Άγγελος Τσακανίκας</w:t>
      </w:r>
      <w:r w:rsidRPr="00882FEF">
        <w:t xml:space="preserve">, Επίκουρος Καθηγητής </w:t>
      </w:r>
      <w:r>
        <w:t xml:space="preserve">ΕΜΠ, Επιστημονικός </w:t>
      </w:r>
      <w:r w:rsidR="00F27EA5">
        <w:t xml:space="preserve">Υπεύθυνος Παρατηρητηρίου Επιχειρηματικότητας </w:t>
      </w:r>
      <w:r>
        <w:t xml:space="preserve">ΙΟΒΕ </w:t>
      </w:r>
    </w:p>
    <w:p w:rsidR="007E5250" w:rsidRPr="00882FEF" w:rsidRDefault="007E5250" w:rsidP="00276D6D">
      <w:pPr>
        <w:spacing w:line="360" w:lineRule="auto"/>
        <w:jc w:val="center"/>
      </w:pPr>
      <w:r w:rsidRPr="00882FEF">
        <w:rPr>
          <w:b/>
        </w:rPr>
        <w:t xml:space="preserve">Ιωάννης </w:t>
      </w:r>
      <w:proofErr w:type="spellStart"/>
      <w:r w:rsidRPr="00882FEF">
        <w:rPr>
          <w:b/>
        </w:rPr>
        <w:t>Γιωτόπουλος</w:t>
      </w:r>
      <w:proofErr w:type="spellEnd"/>
      <w:r w:rsidRPr="00882FEF">
        <w:t xml:space="preserve">, Επίκουρος Καθηγητής, Πανεπιστήμιο Πελοποννήσου </w:t>
      </w:r>
    </w:p>
    <w:p w:rsidR="007E5250" w:rsidRPr="00882FEF" w:rsidRDefault="007E5250" w:rsidP="00276D6D">
      <w:pPr>
        <w:spacing w:line="360" w:lineRule="auto"/>
        <w:jc w:val="center"/>
      </w:pPr>
      <w:r w:rsidRPr="00882FEF">
        <w:rPr>
          <w:b/>
        </w:rPr>
        <w:t>Σοφία Σταυράκη</w:t>
      </w:r>
      <w:r w:rsidRPr="00882FEF">
        <w:t>, Ερευνήτρια ΙΟΒΕ</w:t>
      </w:r>
    </w:p>
    <w:p w:rsidR="007E5250" w:rsidRPr="00882FEF" w:rsidRDefault="007E5250" w:rsidP="00276D6D">
      <w:pPr>
        <w:spacing w:line="360" w:lineRule="auto"/>
        <w:jc w:val="center"/>
      </w:pPr>
      <w:r w:rsidRPr="00882FEF">
        <w:rPr>
          <w:b/>
        </w:rPr>
        <w:t xml:space="preserve">Ευαγγελία </w:t>
      </w:r>
      <w:proofErr w:type="spellStart"/>
      <w:r w:rsidRPr="00882FEF">
        <w:rPr>
          <w:b/>
        </w:rPr>
        <w:t>Βαλαβανιώτη</w:t>
      </w:r>
      <w:proofErr w:type="spellEnd"/>
      <w:r w:rsidRPr="00882FEF">
        <w:rPr>
          <w:b/>
        </w:rPr>
        <w:t>,</w:t>
      </w:r>
      <w:r w:rsidRPr="00882FEF">
        <w:t xml:space="preserve"> Ερευνήτρια ΙΟΒΕ</w:t>
      </w:r>
    </w:p>
    <w:p w:rsidR="007E5250" w:rsidRPr="00E541F7" w:rsidRDefault="007E5250" w:rsidP="00276D6D">
      <w:pPr>
        <w:spacing w:line="360" w:lineRule="auto"/>
      </w:pPr>
    </w:p>
    <w:p w:rsidR="007E5250" w:rsidRPr="00E541F7" w:rsidRDefault="007E5250" w:rsidP="00276D6D">
      <w:pPr>
        <w:spacing w:line="360" w:lineRule="auto"/>
      </w:pPr>
    </w:p>
    <w:p w:rsidR="007E5250" w:rsidRPr="00583B0C" w:rsidRDefault="007E5250" w:rsidP="00276D6D">
      <w:pPr>
        <w:spacing w:line="360" w:lineRule="auto"/>
        <w:rPr>
          <w:highlight w:val="yellow"/>
        </w:rPr>
      </w:pPr>
    </w:p>
    <w:p w:rsidR="007E5250" w:rsidRPr="00583B0C" w:rsidRDefault="007E5250" w:rsidP="00276D6D">
      <w:pPr>
        <w:spacing w:line="360" w:lineRule="auto"/>
        <w:rPr>
          <w:highlight w:val="yellow"/>
        </w:rPr>
      </w:pPr>
    </w:p>
    <w:p w:rsidR="007E5250" w:rsidRPr="00583B0C" w:rsidRDefault="007E5250" w:rsidP="00276D6D">
      <w:pPr>
        <w:spacing w:line="360" w:lineRule="auto"/>
        <w:rPr>
          <w:highlight w:val="yellow"/>
        </w:rPr>
      </w:pPr>
    </w:p>
    <w:p w:rsidR="007E5250" w:rsidRPr="004763D7" w:rsidRDefault="007E5250" w:rsidP="00276D6D">
      <w:pPr>
        <w:spacing w:line="360" w:lineRule="auto"/>
      </w:pPr>
    </w:p>
    <w:p w:rsidR="007E5250" w:rsidRPr="004763D7" w:rsidRDefault="007E5250" w:rsidP="00393607">
      <w:pPr>
        <w:spacing w:before="0" w:after="0" w:line="240" w:lineRule="auto"/>
      </w:pPr>
      <w:r w:rsidRPr="004763D7">
        <w:t>Οι απόψεις που εκφράζονται αποτελούν τη συνισταμένη των διαφόρων αντιλήψεων και απόψεων των συγγραφέων, ενώ δεν ανταποκρίνονται κατ’ ανάγκη προς αυτές των οργανισμών που υποστηρίζουν, χρημα</w:t>
      </w:r>
      <w:r>
        <w:t>τοδοτούν ή συνεργάζονται με το Ί</w:t>
      </w:r>
      <w:r w:rsidRPr="004763D7">
        <w:t xml:space="preserve">δρυμα.   </w:t>
      </w:r>
    </w:p>
    <w:p w:rsidR="007E5250" w:rsidRPr="00583B0C" w:rsidRDefault="007E5250">
      <w:pPr>
        <w:rPr>
          <w:highlight w:val="yellow"/>
        </w:rPr>
      </w:pPr>
      <w:r w:rsidRPr="00583B0C">
        <w:rPr>
          <w:highlight w:val="yellow"/>
        </w:rPr>
        <w:br w:type="page"/>
      </w:r>
    </w:p>
    <w:p w:rsidR="007E5250" w:rsidRPr="001D6C0A" w:rsidRDefault="007E5250" w:rsidP="00276D6D">
      <w:pPr>
        <w:rPr>
          <w:caps/>
          <w:color w:val="FFFFFF"/>
          <w:spacing w:val="15"/>
          <w:szCs w:val="22"/>
          <w:highlight w:val="yellow"/>
        </w:rPr>
        <w:sectPr w:rsidR="007E5250" w:rsidRPr="001D6C0A" w:rsidSect="00276D6D">
          <w:footerReference w:type="even" r:id="rId11"/>
          <w:footerReference w:type="default" r:id="rId12"/>
          <w:footerReference w:type="first" r:id="rId13"/>
          <w:type w:val="continuous"/>
          <w:pgSz w:w="11907" w:h="16840" w:code="9"/>
          <w:pgMar w:top="1440" w:right="1800" w:bottom="1440" w:left="1800" w:header="720" w:footer="595" w:gutter="0"/>
          <w:pgNumType w:start="1"/>
          <w:cols w:space="708"/>
          <w:titlePg/>
          <w:docGrid w:linePitch="360"/>
        </w:sectPr>
      </w:pPr>
      <w:bookmarkStart w:id="117" w:name="_Toc415137247"/>
      <w:bookmarkStart w:id="118" w:name="_Toc379797052"/>
      <w:bookmarkStart w:id="119" w:name="_Toc415137248"/>
      <w:bookmarkStart w:id="120" w:name="_Toc436040905"/>
    </w:p>
    <w:p w:rsidR="007E5250" w:rsidRPr="003E7BCD" w:rsidRDefault="007E5250" w:rsidP="008B316B">
      <w:pPr>
        <w:pStyle w:val="Heading1"/>
        <w:numPr>
          <w:ilvl w:val="0"/>
          <w:numId w:val="0"/>
        </w:numPr>
        <w:rPr>
          <w:lang w:val="el-GR"/>
        </w:rPr>
      </w:pPr>
      <w:r w:rsidRPr="00CE4753">
        <w:rPr>
          <w:lang w:val="el-GR"/>
        </w:rPr>
        <w:lastRenderedPageBreak/>
        <w:t xml:space="preserve">   </w:t>
      </w:r>
      <w:bookmarkStart w:id="121" w:name="_Toc499821815"/>
      <w:bookmarkEnd w:id="117"/>
      <w:r w:rsidR="003E7BCD">
        <w:rPr>
          <w:lang w:val="el-GR"/>
        </w:rPr>
        <w:t>Επιτελική Σύνοψη</w:t>
      </w:r>
      <w:bookmarkEnd w:id="121"/>
    </w:p>
    <w:p w:rsidR="004D14D4" w:rsidRPr="004676D6" w:rsidRDefault="004D14D4" w:rsidP="004D14D4">
      <w:pPr>
        <w:rPr>
          <w:rFonts w:asciiTheme="minorHAnsi" w:eastAsiaTheme="minorHAnsi" w:hAnsiTheme="minorHAnsi" w:cs="Calibri"/>
          <w:szCs w:val="22"/>
          <w:lang w:eastAsia="en-US"/>
        </w:rPr>
      </w:pPr>
      <w:r w:rsidRPr="004676D6">
        <w:rPr>
          <w:rFonts w:asciiTheme="minorHAnsi" w:eastAsiaTheme="minorHAnsi" w:hAnsiTheme="minorHAnsi" w:cs="Calibri"/>
          <w:szCs w:val="22"/>
          <w:lang w:eastAsia="en-US"/>
        </w:rPr>
        <w:t xml:space="preserve">Το ΙΟΒΕ, δημοσιεύει για </w:t>
      </w:r>
      <w:r>
        <w:rPr>
          <w:rFonts w:asciiTheme="minorHAnsi" w:eastAsiaTheme="minorHAnsi" w:hAnsiTheme="minorHAnsi" w:cs="Calibri"/>
          <w:szCs w:val="22"/>
          <w:lang w:eastAsia="en-US"/>
        </w:rPr>
        <w:t>14</w:t>
      </w:r>
      <w:r w:rsidRPr="00003A0D">
        <w:rPr>
          <w:rFonts w:asciiTheme="minorHAnsi" w:eastAsiaTheme="minorHAnsi" w:hAnsiTheme="minorHAnsi" w:cs="Calibri"/>
          <w:szCs w:val="22"/>
          <w:vertAlign w:val="superscript"/>
          <w:lang w:eastAsia="en-US"/>
        </w:rPr>
        <w:t>η</w:t>
      </w:r>
      <w:r>
        <w:rPr>
          <w:rFonts w:asciiTheme="minorHAnsi" w:eastAsiaTheme="minorHAnsi" w:hAnsiTheme="minorHAnsi" w:cs="Calibri"/>
          <w:szCs w:val="22"/>
          <w:lang w:eastAsia="en-US"/>
        </w:rPr>
        <w:t xml:space="preserve"> </w:t>
      </w:r>
      <w:r w:rsidRPr="004676D6">
        <w:rPr>
          <w:rFonts w:asciiTheme="minorHAnsi" w:eastAsiaTheme="minorHAnsi" w:hAnsiTheme="minorHAnsi" w:cs="Calibri"/>
          <w:szCs w:val="22"/>
          <w:lang w:eastAsia="en-US"/>
        </w:rPr>
        <w:t xml:space="preserve">συνεχή χρονιά, την Ετήσια Έκθεση για την Επιχειρηματικότητα στην Ελλάδα στο πλαίσιο της συμμετοχής του στο διεθνές ερευνητικό πρόγραμμα </w:t>
      </w:r>
      <w:r w:rsidRPr="004676D6">
        <w:rPr>
          <w:rFonts w:asciiTheme="minorHAnsi" w:eastAsiaTheme="minorHAnsi" w:hAnsiTheme="minorHAnsi" w:cs="Calibri"/>
          <w:szCs w:val="22"/>
          <w:lang w:val="en-US" w:eastAsia="en-US"/>
        </w:rPr>
        <w:t>Global</w:t>
      </w:r>
      <w:r w:rsidRPr="004676D6">
        <w:rPr>
          <w:rFonts w:asciiTheme="minorHAnsi" w:eastAsiaTheme="minorHAnsi" w:hAnsiTheme="minorHAnsi" w:cs="Calibri"/>
          <w:szCs w:val="22"/>
          <w:lang w:eastAsia="en-US"/>
        </w:rPr>
        <w:t xml:space="preserve"> </w:t>
      </w:r>
      <w:r w:rsidRPr="004676D6">
        <w:rPr>
          <w:rFonts w:asciiTheme="minorHAnsi" w:eastAsiaTheme="minorHAnsi" w:hAnsiTheme="minorHAnsi" w:cs="Calibri"/>
          <w:szCs w:val="22"/>
          <w:lang w:val="en-US" w:eastAsia="en-US"/>
        </w:rPr>
        <w:t>Entrepreneurship</w:t>
      </w:r>
      <w:r w:rsidRPr="004676D6">
        <w:rPr>
          <w:rFonts w:asciiTheme="minorHAnsi" w:eastAsiaTheme="minorHAnsi" w:hAnsiTheme="minorHAnsi" w:cs="Calibri"/>
          <w:szCs w:val="22"/>
          <w:lang w:eastAsia="en-US"/>
        </w:rPr>
        <w:t xml:space="preserve"> </w:t>
      </w:r>
      <w:r w:rsidRPr="004676D6">
        <w:rPr>
          <w:rFonts w:asciiTheme="minorHAnsi" w:eastAsiaTheme="minorHAnsi" w:hAnsiTheme="minorHAnsi" w:cs="Calibri"/>
          <w:szCs w:val="22"/>
          <w:lang w:val="en-US" w:eastAsia="en-US"/>
        </w:rPr>
        <w:t>Monitor</w:t>
      </w:r>
      <w:r w:rsidRPr="004676D6">
        <w:rPr>
          <w:rFonts w:asciiTheme="minorHAnsi" w:eastAsiaTheme="minorHAnsi" w:hAnsiTheme="minorHAnsi" w:cs="Calibri"/>
          <w:szCs w:val="22"/>
          <w:lang w:eastAsia="en-US"/>
        </w:rPr>
        <w:t xml:space="preserve"> (</w:t>
      </w:r>
      <w:r w:rsidRPr="004676D6">
        <w:rPr>
          <w:rFonts w:asciiTheme="minorHAnsi" w:eastAsiaTheme="minorHAnsi" w:hAnsiTheme="minorHAnsi" w:cs="Calibri"/>
          <w:szCs w:val="22"/>
          <w:lang w:val="en-US" w:eastAsia="en-US"/>
        </w:rPr>
        <w:t>GEM</w:t>
      </w:r>
      <w:r w:rsidRPr="004676D6">
        <w:rPr>
          <w:rFonts w:asciiTheme="minorHAnsi" w:eastAsiaTheme="minorHAnsi" w:hAnsiTheme="minorHAnsi" w:cs="Calibri"/>
          <w:szCs w:val="22"/>
          <w:lang w:eastAsia="en-US"/>
        </w:rPr>
        <w:t xml:space="preserve">). Η έρευνα του </w:t>
      </w:r>
      <w:r w:rsidRPr="004676D6">
        <w:rPr>
          <w:rFonts w:asciiTheme="minorHAnsi" w:eastAsiaTheme="minorHAnsi" w:hAnsiTheme="minorHAnsi" w:cs="Calibri"/>
          <w:szCs w:val="22"/>
          <w:lang w:val="en-US" w:eastAsia="en-US"/>
        </w:rPr>
        <w:t>GEM</w:t>
      </w:r>
      <w:r w:rsidRPr="004676D6">
        <w:rPr>
          <w:rFonts w:asciiTheme="minorHAnsi" w:eastAsiaTheme="minorHAnsi" w:hAnsiTheme="minorHAnsi" w:cs="Calibri"/>
          <w:szCs w:val="22"/>
          <w:lang w:eastAsia="en-US"/>
        </w:rPr>
        <w:t xml:space="preserve"> αναλύει διάφορες πτυχές και διαστάσεις της επιχειρηματικότητας, με ισχυρά εμπειρικά εργαλεία, συνεισφέροντας έτσι στην θεωρητική και εμπειρική έρευνα για την υποστήριξη και προώθηση της επιχειρηματικότητας. Αναλυτικότερα</w:t>
      </w:r>
      <w:r>
        <w:rPr>
          <w:rFonts w:asciiTheme="minorHAnsi" w:eastAsiaTheme="minorHAnsi" w:hAnsiTheme="minorHAnsi" w:cs="Calibri"/>
          <w:szCs w:val="22"/>
          <w:lang w:eastAsia="en-US"/>
        </w:rPr>
        <w:t>,</w:t>
      </w:r>
      <w:r w:rsidRPr="004676D6">
        <w:rPr>
          <w:rFonts w:asciiTheme="minorHAnsi" w:eastAsiaTheme="minorHAnsi" w:hAnsiTheme="minorHAnsi" w:cs="Calibri"/>
          <w:szCs w:val="22"/>
          <w:lang w:eastAsia="en-US"/>
        </w:rPr>
        <w:t xml:space="preserve"> από τα αποτελέσματα της έρευνας του 2016 προκύπτουν τα εξής ευρήματα:</w:t>
      </w:r>
    </w:p>
    <w:p w:rsidR="004D14D4" w:rsidRPr="004676D6" w:rsidRDefault="004D14D4" w:rsidP="004D14D4">
      <w:pPr>
        <w:rPr>
          <w:rFonts w:asciiTheme="minorHAnsi" w:eastAsiaTheme="minorHAnsi" w:hAnsiTheme="minorHAnsi" w:cs="Calibri"/>
          <w:i/>
          <w:szCs w:val="22"/>
          <w:lang w:eastAsia="en-US"/>
        </w:rPr>
      </w:pPr>
      <w:r w:rsidRPr="004676D6">
        <w:rPr>
          <w:rFonts w:asciiTheme="minorHAnsi" w:eastAsiaTheme="minorHAnsi" w:hAnsiTheme="minorHAnsi" w:cs="Calibri"/>
          <w:i/>
          <w:szCs w:val="22"/>
          <w:lang w:eastAsia="en-US"/>
        </w:rPr>
        <w:t xml:space="preserve">Χαρακτηριστικά των επιχειρηματιών αρχικών σταδίων </w:t>
      </w:r>
      <w:r>
        <w:rPr>
          <w:rFonts w:asciiTheme="minorHAnsi" w:eastAsiaTheme="minorHAnsi" w:hAnsiTheme="minorHAnsi" w:cs="Calibri"/>
          <w:i/>
          <w:szCs w:val="22"/>
          <w:lang w:eastAsia="en-US"/>
        </w:rPr>
        <w:t>το 2016</w:t>
      </w:r>
    </w:p>
    <w:p w:rsidR="004D14D4" w:rsidRPr="004676D6" w:rsidRDefault="004D14D4" w:rsidP="004D14D4">
      <w:pPr>
        <w:numPr>
          <w:ilvl w:val="0"/>
          <w:numId w:val="12"/>
        </w:numPr>
        <w:contextualSpacing/>
        <w:rPr>
          <w:rFonts w:cs="Calibri"/>
          <w:bCs/>
          <w:szCs w:val="22"/>
        </w:rPr>
      </w:pPr>
      <w:r w:rsidRPr="004676D6">
        <w:rPr>
          <w:rFonts w:cs="Calibri"/>
          <w:b/>
          <w:szCs w:val="22"/>
        </w:rPr>
        <w:t xml:space="preserve">Στην Ελλάδα το ποσοστό του πληθυσμού ηλικίας 18-64 ετών που βρισκόταν το 2016 σε αρχικά στάδια επιχειρηματικής ενεργοποίησης (συμπεριλαμβανομένης της </w:t>
      </w:r>
      <w:proofErr w:type="spellStart"/>
      <w:r w:rsidRPr="004676D6">
        <w:rPr>
          <w:rFonts w:cs="Calibri"/>
          <w:b/>
          <w:szCs w:val="22"/>
        </w:rPr>
        <w:t>αυτοαπασχόλησης</w:t>
      </w:r>
      <w:proofErr w:type="spellEnd"/>
      <w:r w:rsidRPr="004676D6">
        <w:rPr>
          <w:rFonts w:cs="Calibri"/>
          <w:b/>
          <w:szCs w:val="22"/>
        </w:rPr>
        <w:t>) υποχωρεί στο 5,7% (περίπου 380 χιλιάδες άτομα) από 6,7% (περίπου 450 χιλιάδες) το 2015.</w:t>
      </w:r>
      <w:r w:rsidRPr="004676D6">
        <w:rPr>
          <w:rFonts w:cs="Calibri"/>
          <w:szCs w:val="22"/>
        </w:rPr>
        <w:t xml:space="preserve"> Η επίδοση αυτή είναι μία από τις χαμηλότερες διαχρονικά επιδόσεις της χώρας (2003-2016: 6,9%), ενώ </w:t>
      </w:r>
      <w:r>
        <w:rPr>
          <w:rFonts w:cs="Calibri"/>
          <w:szCs w:val="22"/>
        </w:rPr>
        <w:t xml:space="preserve">κινείται </w:t>
      </w:r>
      <w:r w:rsidRPr="004676D6">
        <w:rPr>
          <w:rFonts w:cs="Calibri"/>
          <w:szCs w:val="22"/>
        </w:rPr>
        <w:t xml:space="preserve">χαμηλότερα και από το μέσο όρο των χωρών </w:t>
      </w:r>
      <w:r>
        <w:rPr>
          <w:rFonts w:cs="Calibri"/>
          <w:szCs w:val="22"/>
        </w:rPr>
        <w:t xml:space="preserve">καινοτομίας </w:t>
      </w:r>
      <w:r w:rsidRPr="004676D6">
        <w:rPr>
          <w:rFonts w:cs="Calibri"/>
          <w:szCs w:val="22"/>
        </w:rPr>
        <w:t>(2016: 9,1%)</w:t>
      </w:r>
      <w:r>
        <w:rPr>
          <w:rFonts w:cs="Calibri"/>
          <w:szCs w:val="22"/>
        </w:rPr>
        <w:t>, δηλαδή των περισσότερων αναπτυγμένων χωρών του κόσμου, στις οποίες ανήκει και η Ελλάδα</w:t>
      </w:r>
      <w:r w:rsidRPr="004676D6">
        <w:rPr>
          <w:rFonts w:cs="Calibri"/>
          <w:szCs w:val="22"/>
        </w:rPr>
        <w:t xml:space="preserve">. </w:t>
      </w:r>
      <w:r>
        <w:rPr>
          <w:rFonts w:cs="Calibri"/>
          <w:szCs w:val="22"/>
        </w:rPr>
        <w:t>Φαίνεται επομένως ότι π</w:t>
      </w:r>
      <w:r w:rsidRPr="004676D6">
        <w:rPr>
          <w:rFonts w:cs="Calibri"/>
          <w:szCs w:val="22"/>
        </w:rPr>
        <w:t>αρά τη σταθεροποίηση της οικονομίας, οι έντονες αβεβαιότητες παρέμειναν ισχυρές και επηρέασαν την επιχειρηματική δραστηριοποίηση</w:t>
      </w:r>
      <w:r>
        <w:rPr>
          <w:rFonts w:cs="Calibri"/>
          <w:szCs w:val="22"/>
        </w:rPr>
        <w:t xml:space="preserve"> την προηγούμενη χρονιά</w:t>
      </w:r>
      <w:r w:rsidRPr="004676D6">
        <w:rPr>
          <w:rFonts w:cs="Calibri"/>
          <w:szCs w:val="22"/>
        </w:rPr>
        <w:t xml:space="preserve">. </w:t>
      </w:r>
    </w:p>
    <w:p w:rsidR="004D14D4" w:rsidRPr="004676D6" w:rsidRDefault="004D14D4" w:rsidP="004D14D4">
      <w:pPr>
        <w:ind w:left="426"/>
        <w:contextualSpacing/>
        <w:rPr>
          <w:rFonts w:cs="Calibri"/>
          <w:bCs/>
          <w:szCs w:val="22"/>
        </w:rPr>
      </w:pPr>
    </w:p>
    <w:p w:rsidR="004D14D4" w:rsidRPr="004676D6" w:rsidRDefault="004D14D4" w:rsidP="004D14D4">
      <w:pPr>
        <w:numPr>
          <w:ilvl w:val="0"/>
          <w:numId w:val="12"/>
        </w:numPr>
        <w:contextualSpacing/>
        <w:rPr>
          <w:rFonts w:cs="Calibri"/>
          <w:bCs/>
          <w:szCs w:val="22"/>
        </w:rPr>
      </w:pPr>
      <w:r w:rsidRPr="004676D6">
        <w:rPr>
          <w:rFonts w:cs="Calibri"/>
          <w:b/>
          <w:szCs w:val="22"/>
          <w:lang w:val="en-US"/>
        </w:rPr>
        <w:t>To</w:t>
      </w:r>
      <w:r w:rsidRPr="004676D6">
        <w:rPr>
          <w:rFonts w:cs="Calibri"/>
          <w:b/>
          <w:szCs w:val="22"/>
        </w:rPr>
        <w:t xml:space="preserve"> 44% των επιχειρηματιών αρχικών σταδίων ξεκίνησαν </w:t>
      </w:r>
      <w:r>
        <w:rPr>
          <w:rFonts w:cs="Calibri"/>
          <w:b/>
          <w:szCs w:val="22"/>
        </w:rPr>
        <w:t xml:space="preserve">το 2016 </w:t>
      </w:r>
      <w:r w:rsidRPr="004676D6">
        <w:rPr>
          <w:rFonts w:cs="Calibri"/>
          <w:b/>
          <w:szCs w:val="22"/>
        </w:rPr>
        <w:t>μια νέα επιχείρηση την οποία λειτουργούσαν τουλάχιστον για τρεις μήνες κατά τη στιγμή της έρευνας (νέοι επιχειρηματίες), με τους υπόλοιπους να βρίσκονται ακόμα στη φάση της προετοιμασίας (επίδοξοι επιχειρηματίες).</w:t>
      </w:r>
      <w:r w:rsidRPr="004676D6">
        <w:rPr>
          <w:rFonts w:cs="Calibri"/>
          <w:szCs w:val="22"/>
        </w:rPr>
        <w:t xml:space="preserve"> Η επίδοση αυτή βρίσκεται λίγο πάνω από το μέσο όρο των χωρών της καινοτομίας και είναι ένα συστηματικό εύρημα των τελευταίων ετών. Άρα μπορεί να χρησιμοποιηθεί και ως ενδεικτικός ποσοτικός στόχος για την ουσιαστική ενίσχυση της επιχειρηματικότητας, καθώς </w:t>
      </w:r>
      <w:r>
        <w:rPr>
          <w:rFonts w:cs="Calibri"/>
          <w:szCs w:val="22"/>
        </w:rPr>
        <w:t xml:space="preserve">υποδηλώνει </w:t>
      </w:r>
      <w:r w:rsidRPr="004676D6">
        <w:rPr>
          <w:rFonts w:cs="Calibri"/>
          <w:szCs w:val="22"/>
        </w:rPr>
        <w:t xml:space="preserve">ότι περίπου </w:t>
      </w:r>
      <w:r w:rsidRPr="00003A0D">
        <w:rPr>
          <w:rFonts w:cs="Calibri"/>
          <w:b/>
          <w:szCs w:val="22"/>
        </w:rPr>
        <w:t>τέσσερις στους εννέα</w:t>
      </w:r>
      <w:r>
        <w:rPr>
          <w:rFonts w:cs="Calibri"/>
          <w:szCs w:val="22"/>
        </w:rPr>
        <w:t xml:space="preserve"> από όσους βρίσκονται στα </w:t>
      </w:r>
      <w:r w:rsidRPr="004676D6">
        <w:rPr>
          <w:rFonts w:cs="Calibri"/>
          <w:szCs w:val="22"/>
        </w:rPr>
        <w:t>αρχικ</w:t>
      </w:r>
      <w:r>
        <w:rPr>
          <w:rFonts w:cs="Calibri"/>
          <w:szCs w:val="22"/>
        </w:rPr>
        <w:t xml:space="preserve">ά στάδια έναρξης ενός εγχειρήματος, </w:t>
      </w:r>
      <w:r w:rsidRPr="004676D6">
        <w:rPr>
          <w:rFonts w:cs="Calibri"/>
          <w:szCs w:val="22"/>
        </w:rPr>
        <w:t xml:space="preserve">τελικά πραγματοποιεί το κρίσιμο βήμα από την προεργασία στην πραγματική έναρξη δραστηριότητας. </w:t>
      </w:r>
    </w:p>
    <w:p w:rsidR="004D14D4" w:rsidRPr="004676D6" w:rsidRDefault="004D14D4" w:rsidP="004D14D4">
      <w:pPr>
        <w:ind w:left="426"/>
        <w:contextualSpacing/>
        <w:rPr>
          <w:rFonts w:cs="Calibri"/>
          <w:bCs/>
          <w:szCs w:val="22"/>
        </w:rPr>
      </w:pPr>
    </w:p>
    <w:p w:rsidR="004D14D4" w:rsidRPr="00360E65" w:rsidRDefault="004D14D4" w:rsidP="004D14D4">
      <w:pPr>
        <w:numPr>
          <w:ilvl w:val="0"/>
          <w:numId w:val="12"/>
        </w:numPr>
        <w:contextualSpacing/>
        <w:rPr>
          <w:rFonts w:cs="Calibri"/>
          <w:bCs/>
          <w:szCs w:val="22"/>
        </w:rPr>
      </w:pPr>
      <w:r>
        <w:rPr>
          <w:rFonts w:cs="Calibri"/>
          <w:szCs w:val="22"/>
        </w:rPr>
        <w:t xml:space="preserve">Λαμβάνοντας υπόψη κα </w:t>
      </w:r>
      <w:r w:rsidRPr="004676D6">
        <w:rPr>
          <w:rFonts w:cs="Calibri"/>
          <w:szCs w:val="22"/>
        </w:rPr>
        <w:t xml:space="preserve">το πολύ υψηλό ποσοστό του πληθυσμού </w:t>
      </w:r>
      <w:r>
        <w:rPr>
          <w:rFonts w:cs="Calibri"/>
          <w:szCs w:val="22"/>
        </w:rPr>
        <w:t xml:space="preserve">της χώρας </w:t>
      </w:r>
      <w:r w:rsidRPr="004676D6">
        <w:rPr>
          <w:rFonts w:cs="Calibri"/>
          <w:szCs w:val="22"/>
        </w:rPr>
        <w:t xml:space="preserve">που είναι καθιερωμένος επιχειρηματίας, δηλαδή λειτουργεί ήδη ένα εγχείρημα για τουλάχιστον 3,5 χρόνια, και το οποίο το 2016 ξεπερνά το 14% (από 13% το 2015), τότε προκύπτει ότι </w:t>
      </w:r>
      <w:r w:rsidRPr="004676D6">
        <w:rPr>
          <w:rFonts w:cs="Calibri"/>
          <w:b/>
          <w:szCs w:val="22"/>
        </w:rPr>
        <w:t>περίπου το 20% του πληθυσμού 18-64 ετών έχει κάποια σχέση με την επιχειρηματικότητα, είτε στα αρχικά, είτε σε επόμενα στάδια.</w:t>
      </w:r>
      <w:r w:rsidRPr="004676D6">
        <w:rPr>
          <w:rFonts w:cs="Calibri"/>
          <w:szCs w:val="22"/>
        </w:rPr>
        <w:t xml:space="preserve"> Αποτέλεσμα </w:t>
      </w:r>
      <w:r w:rsidRPr="004676D6">
        <w:rPr>
          <w:rFonts w:cs="Calibri"/>
          <w:szCs w:val="22"/>
        </w:rPr>
        <w:lastRenderedPageBreak/>
        <w:t xml:space="preserve">της υψηλής καθιερωμένης επιχειρηματικότητας είναι η Ελλάδα να κατέχει την τρίτη υψηλότερη επίδοση και στη συνολική επιχειρηματικότητα μεταξύ των χωρών καινοτομίας. </w:t>
      </w:r>
    </w:p>
    <w:p w:rsidR="004D14D4" w:rsidRPr="004676D6" w:rsidRDefault="004D14D4" w:rsidP="004D14D4">
      <w:pPr>
        <w:contextualSpacing/>
        <w:rPr>
          <w:rFonts w:cs="Calibri"/>
          <w:bCs/>
          <w:szCs w:val="22"/>
        </w:rPr>
      </w:pPr>
    </w:p>
    <w:p w:rsidR="004D14D4" w:rsidRPr="00360E65" w:rsidRDefault="004D14D4" w:rsidP="004D14D4">
      <w:pPr>
        <w:numPr>
          <w:ilvl w:val="0"/>
          <w:numId w:val="12"/>
        </w:numPr>
        <w:contextualSpacing/>
        <w:rPr>
          <w:rFonts w:cs="Calibri"/>
          <w:bCs/>
          <w:szCs w:val="22"/>
        </w:rPr>
      </w:pPr>
      <w:r w:rsidRPr="004676D6">
        <w:rPr>
          <w:rFonts w:cs="Calibri"/>
          <w:b/>
          <w:bCs/>
          <w:szCs w:val="22"/>
        </w:rPr>
        <w:t xml:space="preserve">Το ποσοστό του πληθυσμού που δηλώνει πως έχει διακόψει ή αναστείλει την επιχειρηματική του δραστηριότητα το 2016 ανέρχεται στο 3,8% του πληθυσμού (περίπου 260 χιλιάδες άτομα), υψηλότερα από το αντίστοιχο ποσοστό του 2015 (3,0%) </w:t>
      </w:r>
      <w:r>
        <w:rPr>
          <w:rFonts w:cs="Calibri"/>
          <w:b/>
          <w:bCs/>
          <w:szCs w:val="22"/>
        </w:rPr>
        <w:t xml:space="preserve">και </w:t>
      </w:r>
      <w:r w:rsidRPr="004676D6">
        <w:rPr>
          <w:rFonts w:cs="Calibri"/>
          <w:b/>
          <w:bCs/>
          <w:szCs w:val="22"/>
        </w:rPr>
        <w:t xml:space="preserve">σε μεγάλη απόσταση από το μέσο όρο των χωρών καινοτομίας (1,9%). </w:t>
      </w:r>
      <w:r w:rsidRPr="004676D6">
        <w:rPr>
          <w:rFonts w:cs="Calibri"/>
          <w:bCs/>
          <w:szCs w:val="22"/>
        </w:rPr>
        <w:t>Επτά στους δέκα δηλώνουν ως βασικότερο λόγο διακοπής ή αναστολής λειτουργίας της επιχείρησης την έλλειψη κερδοφορίας. Ως ένα βαθμό</w:t>
      </w:r>
      <w:r>
        <w:rPr>
          <w:rFonts w:cs="Calibri"/>
          <w:bCs/>
          <w:szCs w:val="22"/>
        </w:rPr>
        <w:t>,</w:t>
      </w:r>
      <w:r w:rsidRPr="004676D6">
        <w:rPr>
          <w:rFonts w:cs="Calibri"/>
          <w:bCs/>
          <w:szCs w:val="22"/>
        </w:rPr>
        <w:t xml:space="preserve"> το εύρημα αυτό συνδέεται με το υψηλό επίπεδο επιχειρηματικότητας, καθώς σε χώρες με πολλά νέα εγχειρήματα, καταγράφονται αντίστοιχα και πολλές αποτυχίες. </w:t>
      </w:r>
      <w:r w:rsidRPr="00360E65">
        <w:rPr>
          <w:bCs/>
          <w:szCs w:val="22"/>
        </w:rPr>
        <w:t>Συνεπώς, ο σχεδιασμός των πολιτικών για την τόνωση της επιχειρηματικότητας δεν αρκεί να εστιάζει απλώς στην ποσοτική ενίσχυση της επιχειρηματικότητας, καθώς οι υψηλές επιδόσεις σε νεοφυείς επιχειρήσεις δεν εξασφαλίζουν απαραίτητα και βιώσιμη επιχειρηματικότητα. Αντίθετα, μπορεί να δημιουργούνται λιγότερες επιχειρήσεις σε μια οικονομία, αλλά με ποιοτικότερα χαρακτηριστικά και μεγαλύτερο πολλαπλασιαστικό αποτέλεσμα στην οικονομία</w:t>
      </w:r>
      <w:r>
        <w:rPr>
          <w:bCs/>
          <w:szCs w:val="22"/>
        </w:rPr>
        <w:t>.</w:t>
      </w:r>
    </w:p>
    <w:p w:rsidR="004D14D4" w:rsidRPr="004676D6" w:rsidRDefault="004D14D4" w:rsidP="004D14D4">
      <w:pPr>
        <w:ind w:left="426"/>
        <w:contextualSpacing/>
        <w:rPr>
          <w:rFonts w:cs="Calibri"/>
          <w:szCs w:val="22"/>
        </w:rPr>
      </w:pPr>
    </w:p>
    <w:p w:rsidR="004D14D4" w:rsidRPr="004676D6" w:rsidRDefault="004D14D4" w:rsidP="004D14D4">
      <w:pPr>
        <w:numPr>
          <w:ilvl w:val="0"/>
          <w:numId w:val="12"/>
        </w:numPr>
        <w:contextualSpacing/>
        <w:rPr>
          <w:rFonts w:cs="Calibri"/>
          <w:szCs w:val="22"/>
        </w:rPr>
      </w:pPr>
      <w:r w:rsidRPr="004676D6">
        <w:rPr>
          <w:rFonts w:cs="Calibri"/>
          <w:b/>
          <w:szCs w:val="22"/>
        </w:rPr>
        <w:t xml:space="preserve">Το 41% των επιχειρηματιών αρχικών σταδίων (περίπου 160 χιλιάδες άτομα) ξεκίνησαν ένα επιχειρηματικό εγχείρημα από ανάγκη, ενώ το 36,1% (περίπου 140 χιλιάδες άτομα) διέκριναν κάποια επιχειρηματική ευκαιρία. </w:t>
      </w:r>
      <w:r w:rsidRPr="004676D6">
        <w:rPr>
          <w:rFonts w:cs="Calibri"/>
          <w:szCs w:val="22"/>
        </w:rPr>
        <w:t>Σε σχέση με μέσο όρο των χωρών καινοτομίας, η επιχειρηματικότητα ευκαιρίας κινείται σε πολύ χαμηλότερα επίπεδα (55,8%), ενώ η επιχειρηματικότητα ανάγκης βρίσκεται σε υψηλότερα επίπεδα (22,8%).</w:t>
      </w:r>
      <w:r w:rsidRPr="004676D6">
        <w:rPr>
          <w:rFonts w:cs="Calibri"/>
          <w:b/>
          <w:szCs w:val="22"/>
        </w:rPr>
        <w:t xml:space="preserve"> </w:t>
      </w:r>
      <w:r w:rsidRPr="004676D6">
        <w:rPr>
          <w:szCs w:val="22"/>
        </w:rPr>
        <w:t xml:space="preserve">Ωστόσο, αξίζει να σημειωθεί ότι </w:t>
      </w:r>
      <w:r w:rsidRPr="00F27EA5">
        <w:rPr>
          <w:b/>
          <w:szCs w:val="22"/>
        </w:rPr>
        <w:t>το 2016 σημειώνεται ενίσχυση του ποσοστού των ατόμων που δραστηριοποιούνται επιχειρηματικά από ευκαιρία,</w:t>
      </w:r>
      <w:r w:rsidRPr="004676D6">
        <w:rPr>
          <w:szCs w:val="22"/>
        </w:rPr>
        <w:t xml:space="preserve"> σημειώνοντας για 3</w:t>
      </w:r>
      <w:r w:rsidRPr="004676D6">
        <w:rPr>
          <w:szCs w:val="22"/>
          <w:vertAlign w:val="superscript"/>
        </w:rPr>
        <w:t>η</w:t>
      </w:r>
      <w:r w:rsidRPr="004676D6">
        <w:rPr>
          <w:szCs w:val="22"/>
        </w:rPr>
        <w:t xml:space="preserve"> συνεχόμενη χρονιά μικρή άνοδο, εξέλιξη που ενδεχομένως συνδέεται και με τη μικρή αποκλιμάκωση της ανεργίας.</w:t>
      </w:r>
    </w:p>
    <w:p w:rsidR="004D14D4" w:rsidRPr="004676D6" w:rsidRDefault="004D14D4" w:rsidP="004D14D4">
      <w:pPr>
        <w:ind w:left="720"/>
        <w:contextualSpacing/>
        <w:rPr>
          <w:rFonts w:cs="Calibri"/>
          <w:szCs w:val="22"/>
        </w:rPr>
      </w:pPr>
    </w:p>
    <w:p w:rsidR="004D14D4" w:rsidRPr="002A0B22" w:rsidRDefault="004D14D4" w:rsidP="004D14D4">
      <w:pPr>
        <w:numPr>
          <w:ilvl w:val="0"/>
          <w:numId w:val="12"/>
        </w:numPr>
        <w:contextualSpacing/>
        <w:rPr>
          <w:rFonts w:cs="Calibri"/>
          <w:szCs w:val="22"/>
        </w:rPr>
      </w:pPr>
      <w:r w:rsidRPr="002A0B22">
        <w:rPr>
          <w:rFonts w:cs="Calibri"/>
          <w:b/>
          <w:szCs w:val="22"/>
        </w:rPr>
        <w:t xml:space="preserve">Ηλικιακά </w:t>
      </w:r>
      <w:r>
        <w:rPr>
          <w:rFonts w:cs="Calibri"/>
          <w:b/>
          <w:szCs w:val="22"/>
        </w:rPr>
        <w:t>σχεδόν τρεις</w:t>
      </w:r>
      <w:r w:rsidRPr="002A0B22">
        <w:rPr>
          <w:rFonts w:cs="Calibri"/>
          <w:b/>
          <w:szCs w:val="22"/>
        </w:rPr>
        <w:t xml:space="preserve"> στους </w:t>
      </w:r>
      <w:r>
        <w:rPr>
          <w:rFonts w:cs="Calibri"/>
          <w:b/>
          <w:szCs w:val="22"/>
        </w:rPr>
        <w:t>τέσσερις</w:t>
      </w:r>
      <w:r w:rsidRPr="002A0B22">
        <w:rPr>
          <w:rFonts w:cs="Calibri"/>
          <w:b/>
          <w:szCs w:val="22"/>
        </w:rPr>
        <w:t xml:space="preserve"> επιχειρηματίες αρχικών σταδίων που εντόπισε η έρευνα κατά το 2016 είναι άνω των 35 ετών. Το 36,5% είναι 45-54 ετών, σχεδόν 10% του αντίστοιχου πληθυσμού, όσο περίπου και στις χώρες καινοτομίας (9%).</w:t>
      </w:r>
      <w:r w:rsidRPr="002A0B22">
        <w:rPr>
          <w:rFonts w:cs="Calibri"/>
          <w:szCs w:val="22"/>
        </w:rPr>
        <w:t xml:space="preserve"> Γενικά πάντως είναι χαμηλότερη η συμμετοχή στην επιχειρηματικότητα των ηλικιών μέχρι 34 ετών, σε σύγκριση με τις χώρες καινοτομίας. Σαφώς δεν είναι πάντα απαραίτητα επιθυμητή η ευρεία συμμετοχή των πολύ νέων στην επιχειρηματικότητα, καθώς αν και χαρακτηρίζονται από μεγαλύτερο πάθος και δυναμισμό σε σχέση με τις μεγαλύτερες ηλικίες, οι επιχειρηματίες νεότερης ηλικίας στερούνται εμπειρίας και γνώσης που ενδεχομένως να βελτίωνε τις πιθανότητες </w:t>
      </w:r>
      <w:r w:rsidRPr="002A0B22">
        <w:rPr>
          <w:rFonts w:cs="Calibri"/>
          <w:szCs w:val="22"/>
        </w:rPr>
        <w:lastRenderedPageBreak/>
        <w:t xml:space="preserve">επιτυχίας του εγχειρήματός τους. Άλλωστε γενικά </w:t>
      </w:r>
      <w:r>
        <w:rPr>
          <w:rFonts w:cs="Calibri"/>
          <w:szCs w:val="22"/>
        </w:rPr>
        <w:t xml:space="preserve">στις </w:t>
      </w:r>
      <w:r w:rsidRPr="002A0B22">
        <w:rPr>
          <w:szCs w:val="22"/>
        </w:rPr>
        <w:t>πιο ανεπτυγμένες περιοχές του πλανήτη η έναρξη επιχειρηματικής δραστηριότητας φαίνεται να είναι υπόθεση μεγαλύτερων ηλικιών, ενώ στις αναπτυσσόμενες χώρες</w:t>
      </w:r>
      <w:r>
        <w:rPr>
          <w:szCs w:val="22"/>
        </w:rPr>
        <w:t>,</w:t>
      </w:r>
      <w:r w:rsidRPr="002A0B22">
        <w:rPr>
          <w:szCs w:val="22"/>
        </w:rPr>
        <w:t xml:space="preserve"> η ανάγκη βιοπορισμού οδηγεί περισσότερους νέους σε ηλικία στην επιλογή επιχειρηματικότητας.</w:t>
      </w:r>
    </w:p>
    <w:p w:rsidR="004D14D4" w:rsidRPr="004676D6" w:rsidRDefault="004D14D4" w:rsidP="004D14D4">
      <w:pPr>
        <w:ind w:left="720"/>
        <w:contextualSpacing/>
        <w:rPr>
          <w:rFonts w:cs="Calibri"/>
          <w:szCs w:val="22"/>
        </w:rPr>
      </w:pPr>
    </w:p>
    <w:p w:rsidR="004D14D4" w:rsidRPr="00FF0027" w:rsidRDefault="004D14D4" w:rsidP="004D14D4">
      <w:pPr>
        <w:numPr>
          <w:ilvl w:val="0"/>
          <w:numId w:val="12"/>
        </w:numPr>
        <w:contextualSpacing/>
        <w:rPr>
          <w:szCs w:val="22"/>
        </w:rPr>
      </w:pPr>
      <w:r w:rsidRPr="00FF0027">
        <w:rPr>
          <w:rFonts w:cs="Calibri"/>
          <w:b/>
          <w:szCs w:val="22"/>
        </w:rPr>
        <w:t xml:space="preserve">Η γυναικεία επιχειρηματικότητα αρχικών σταδίων μειώθηκε σε 4,8% (περίπου 168 χιλιάδες γυναίκες) από 6% το 2015, ενώ στους άνδρες μειώθηκε σε 6,6% (περίπου 200 χιλιάδες άνδρες) από 7,5% το 2015. </w:t>
      </w:r>
      <w:r>
        <w:rPr>
          <w:rFonts w:cs="Calibri"/>
          <w:szCs w:val="22"/>
        </w:rPr>
        <w:t xml:space="preserve">Παρά την </w:t>
      </w:r>
      <w:r w:rsidRPr="00FF0027">
        <w:rPr>
          <w:rFonts w:cs="Calibri"/>
          <w:szCs w:val="22"/>
        </w:rPr>
        <w:t xml:space="preserve">υποχώρηση στη γυναικεία επιχειρηματικότητα μετά από τρεις χρονιές ανόδου, το ποσοστό των γυναικών στην επιχειρηματικότητα αρχικών σταδίων παραμένει σε υψηλά επίπεδα (42%), εύρημα που θα πρέπει να αποδοθεί και στην υψηλότερη ανεργία στις γυναίκες ή/και στην ανάγκη για εισόδημα σε νοικοκυριά όπου ενδεχομένως χάνουν την απασχόληση οι άνδρες. </w:t>
      </w:r>
      <w:r w:rsidRPr="00FF0027">
        <w:rPr>
          <w:szCs w:val="22"/>
        </w:rPr>
        <w:t>Άλλωστε η επιχειρηματικότητα ανάγκης στις γυναίκες είναι πράγματι μεγαλύτερ</w:t>
      </w:r>
      <w:r>
        <w:rPr>
          <w:szCs w:val="22"/>
        </w:rPr>
        <w:t>η από την αντίστοιχη των ανδρών</w:t>
      </w:r>
      <w:r w:rsidRPr="00FF0027">
        <w:rPr>
          <w:szCs w:val="22"/>
        </w:rPr>
        <w:t xml:space="preserve">.   </w:t>
      </w:r>
    </w:p>
    <w:p w:rsidR="004D14D4" w:rsidRPr="004676D6" w:rsidRDefault="004D14D4" w:rsidP="004D14D4">
      <w:pPr>
        <w:ind w:left="426"/>
        <w:contextualSpacing/>
        <w:rPr>
          <w:rFonts w:cs="Calibri"/>
          <w:szCs w:val="22"/>
        </w:rPr>
      </w:pPr>
    </w:p>
    <w:p w:rsidR="004D14D4" w:rsidRPr="004676D6" w:rsidRDefault="004D14D4" w:rsidP="004D14D4">
      <w:pPr>
        <w:numPr>
          <w:ilvl w:val="0"/>
          <w:numId w:val="12"/>
        </w:numPr>
        <w:contextualSpacing/>
        <w:rPr>
          <w:rFonts w:cs="Calibri"/>
          <w:szCs w:val="22"/>
        </w:rPr>
      </w:pPr>
      <w:r>
        <w:rPr>
          <w:rFonts w:cs="Calibri"/>
          <w:b/>
          <w:szCs w:val="22"/>
        </w:rPr>
        <w:t>Μόλις το 36%</w:t>
      </w:r>
      <w:r w:rsidRPr="004676D6">
        <w:rPr>
          <w:rFonts w:cs="Calibri"/>
          <w:b/>
          <w:szCs w:val="22"/>
        </w:rPr>
        <w:t xml:space="preserve"> </w:t>
      </w:r>
      <w:r>
        <w:rPr>
          <w:rFonts w:cs="Calibri"/>
          <w:b/>
          <w:szCs w:val="22"/>
        </w:rPr>
        <w:t>διαθέτει</w:t>
      </w:r>
      <w:r w:rsidRPr="004676D6">
        <w:rPr>
          <w:rFonts w:cs="Calibri"/>
          <w:b/>
          <w:szCs w:val="22"/>
        </w:rPr>
        <w:t xml:space="preserve"> τουλάχιστον ένα πτυχίο τριτοβάθμιας εκπαίδευσης, με το 7,8% μάλιστα να </w:t>
      </w:r>
      <w:r>
        <w:rPr>
          <w:rFonts w:cs="Calibri"/>
          <w:b/>
          <w:szCs w:val="22"/>
        </w:rPr>
        <w:t xml:space="preserve">διαθέτει </w:t>
      </w:r>
      <w:r w:rsidRPr="004676D6">
        <w:rPr>
          <w:rFonts w:cs="Calibri"/>
          <w:b/>
          <w:szCs w:val="22"/>
        </w:rPr>
        <w:t xml:space="preserve">κάποιου είδους μεταπτυχιακή ειδίκευση. </w:t>
      </w:r>
      <w:r w:rsidRPr="004676D6">
        <w:rPr>
          <w:rFonts w:cs="Calibri"/>
          <w:szCs w:val="22"/>
        </w:rPr>
        <w:t>Σχεδόν το 42,7% όμως είναι απλώς Απόφοιτοι Λυκείου, ποσοστό μάλιστα που έχει ενισχυθεί σε σχέση με το 2015.</w:t>
      </w:r>
      <w:r w:rsidRPr="004676D6">
        <w:rPr>
          <w:rFonts w:cs="Calibri"/>
          <w:b/>
          <w:szCs w:val="22"/>
        </w:rPr>
        <w:t xml:space="preserve"> </w:t>
      </w:r>
      <w:r w:rsidRPr="004676D6">
        <w:rPr>
          <w:rFonts w:cs="Calibri"/>
          <w:szCs w:val="22"/>
        </w:rPr>
        <w:t xml:space="preserve">Η εικόνα αυτή εντοπίζεται διαχρονικά στις έρευνες του </w:t>
      </w:r>
      <w:r w:rsidRPr="004676D6">
        <w:rPr>
          <w:rFonts w:cs="Calibri"/>
          <w:szCs w:val="22"/>
          <w:lang w:val="en-US"/>
        </w:rPr>
        <w:t>GEM</w:t>
      </w:r>
      <w:r w:rsidRPr="004676D6">
        <w:rPr>
          <w:rFonts w:cs="Calibri"/>
          <w:szCs w:val="22"/>
        </w:rPr>
        <w:t xml:space="preserve">, και πιθανόν να αποτελεί ανησυχητικό στοιχείο για την εγχώρια επιχειρηματικότητα, καθώς δεν φαίνεται να κινητοποιούνται </w:t>
      </w:r>
      <w:r>
        <w:rPr>
          <w:rFonts w:cs="Calibri"/>
          <w:szCs w:val="22"/>
        </w:rPr>
        <w:t xml:space="preserve">επαρκώς </w:t>
      </w:r>
      <w:r w:rsidRPr="004676D6">
        <w:rPr>
          <w:rFonts w:cs="Calibri"/>
          <w:szCs w:val="22"/>
        </w:rPr>
        <w:t xml:space="preserve">στην επιχειρηματικότητα άτομα από δεξαμενές υψηλότερου μορφωτικού επιπέδου. </w:t>
      </w:r>
    </w:p>
    <w:p w:rsidR="004D14D4" w:rsidRPr="004676D6" w:rsidRDefault="004D14D4" w:rsidP="004D14D4">
      <w:pPr>
        <w:ind w:left="426"/>
        <w:contextualSpacing/>
        <w:rPr>
          <w:rFonts w:cs="Calibri"/>
          <w:szCs w:val="22"/>
        </w:rPr>
      </w:pPr>
    </w:p>
    <w:p w:rsidR="004D14D4" w:rsidRPr="00BC6C6F" w:rsidRDefault="004D14D4" w:rsidP="004D14D4">
      <w:pPr>
        <w:numPr>
          <w:ilvl w:val="0"/>
          <w:numId w:val="12"/>
        </w:numPr>
        <w:contextualSpacing/>
        <w:rPr>
          <w:rFonts w:cs="Calibri"/>
          <w:szCs w:val="22"/>
        </w:rPr>
      </w:pPr>
      <w:r w:rsidRPr="00BC6C6F">
        <w:rPr>
          <w:rFonts w:cs="Calibri"/>
          <w:b/>
          <w:szCs w:val="22"/>
          <w:lang w:val="en-US"/>
        </w:rPr>
        <w:t>To</w:t>
      </w:r>
      <w:r w:rsidRPr="00BC6C6F">
        <w:rPr>
          <w:rFonts w:cs="Calibri"/>
          <w:b/>
          <w:szCs w:val="22"/>
        </w:rPr>
        <w:t xml:space="preserve"> 2,9</w:t>
      </w:r>
      <w:r>
        <w:rPr>
          <w:rFonts w:cs="Calibri"/>
          <w:b/>
          <w:szCs w:val="22"/>
        </w:rPr>
        <w:t>% των ατόμων ηλικίας 18-64 ετών</w:t>
      </w:r>
      <w:r w:rsidRPr="00BC6C6F">
        <w:rPr>
          <w:b/>
          <w:szCs w:val="22"/>
        </w:rPr>
        <w:t xml:space="preserve"> (περίπου 212 χιλιάδες άτομα)</w:t>
      </w:r>
      <w:r w:rsidRPr="00BC6C6F">
        <w:rPr>
          <w:rFonts w:cs="Calibri"/>
          <w:b/>
          <w:szCs w:val="22"/>
        </w:rPr>
        <w:t xml:space="preserve"> δήλωσαν πως διαδραμάτισαν ρόλο άτυπου επενδυτή για τη χρηματοδοτική υποστήριξη μιας επιχειρηματικής πρωτοβουλίας άλλων, ποσοστό ελαφρώς χαμηλότερο από το 2015, αλλά και από το μέσο όρο των χωρών καινοτομίας (3,4%). </w:t>
      </w:r>
      <w:r w:rsidRPr="00BC6C6F">
        <w:rPr>
          <w:rFonts w:cs="Calibri"/>
          <w:szCs w:val="22"/>
        </w:rPr>
        <w:t xml:space="preserve">Ένα ποσοστό της τάξης του 84% των άτυπων επενδυτών αποτελούν μέλη του στενότερου ή ευρύτερου οικογενειακού κύκλου. </w:t>
      </w:r>
      <w:r>
        <w:rPr>
          <w:rFonts w:cs="Calibri"/>
          <w:szCs w:val="22"/>
        </w:rPr>
        <w:t xml:space="preserve">Ο </w:t>
      </w:r>
      <w:r w:rsidRPr="00BC6C6F">
        <w:rPr>
          <w:szCs w:val="22"/>
        </w:rPr>
        <w:t xml:space="preserve">ρόλος των άτυπων επενδυτών για την ενίσχυση της επιχειρηματικότητας θα μπορούσε να θεωρηθεί σημαντικός σε μια χώρα όπου υπάρχει ένδεια σε χρηματοδοτικά εργαλεία. Από την άλλη πλευρά όμως, </w:t>
      </w:r>
      <w:r>
        <w:rPr>
          <w:szCs w:val="22"/>
        </w:rPr>
        <w:t xml:space="preserve">όταν </w:t>
      </w:r>
      <w:r w:rsidRPr="00BC6C6F">
        <w:rPr>
          <w:szCs w:val="22"/>
        </w:rPr>
        <w:t>οι άτυποι επενδυτές προέρχονται από το στενό οικογενειακό περιβάλλον, σημαίνει ότι η αξιολόγηση της βιωσιμότητας μιας επιχειρηματικής ιδέας ενδεχομένως να μην γίνεται αντικειμενικά, αλλά περισσότερο με συναισθηματικά κριτήρια, με ότι αυτό συνεπάγεται για την ποιότητα και τελικά τις πιθανότητες βιωσιμότητας και ανάπτυξης των επιχειρηματικών εγχειρημάτων.</w:t>
      </w:r>
    </w:p>
    <w:p w:rsidR="004D14D4" w:rsidRDefault="004D14D4" w:rsidP="004D14D4">
      <w:pPr>
        <w:pStyle w:val="ListParagraph"/>
        <w:rPr>
          <w:rFonts w:cs="Calibri"/>
          <w:szCs w:val="22"/>
        </w:rPr>
      </w:pPr>
    </w:p>
    <w:p w:rsidR="004D14D4" w:rsidRPr="00BC6C6F" w:rsidRDefault="004D14D4" w:rsidP="004D14D4">
      <w:pPr>
        <w:ind w:left="720"/>
        <w:contextualSpacing/>
        <w:rPr>
          <w:rFonts w:cs="Calibri"/>
          <w:szCs w:val="22"/>
        </w:rPr>
      </w:pPr>
    </w:p>
    <w:p w:rsidR="004D14D4" w:rsidRPr="004676D6" w:rsidRDefault="004D14D4" w:rsidP="004D14D4">
      <w:pPr>
        <w:rPr>
          <w:rFonts w:asciiTheme="minorHAnsi" w:eastAsiaTheme="minorHAnsi" w:hAnsiTheme="minorHAnsi" w:cs="Calibri"/>
          <w:i/>
          <w:szCs w:val="22"/>
          <w:lang w:eastAsia="en-US"/>
        </w:rPr>
      </w:pPr>
      <w:r w:rsidRPr="004676D6">
        <w:rPr>
          <w:rFonts w:asciiTheme="minorHAnsi" w:eastAsiaTheme="minorHAnsi" w:hAnsiTheme="minorHAnsi" w:cs="Calibri"/>
          <w:i/>
          <w:szCs w:val="22"/>
          <w:lang w:eastAsia="en-US"/>
        </w:rPr>
        <w:t xml:space="preserve">Χαρακτηριστικά των επιχειρηματικών εγχειρημάτων </w:t>
      </w:r>
    </w:p>
    <w:p w:rsidR="004D14D4" w:rsidRPr="004676D6" w:rsidRDefault="004D14D4" w:rsidP="004D14D4">
      <w:pPr>
        <w:numPr>
          <w:ilvl w:val="0"/>
          <w:numId w:val="12"/>
        </w:numPr>
        <w:contextualSpacing/>
        <w:rPr>
          <w:rFonts w:cs="Calibri"/>
          <w:szCs w:val="22"/>
        </w:rPr>
      </w:pPr>
      <w:r w:rsidRPr="004676D6">
        <w:rPr>
          <w:rFonts w:cs="Calibri"/>
          <w:b/>
          <w:szCs w:val="22"/>
        </w:rPr>
        <w:t>Σε κλαδικό επίπεδο η εκτίναξη του ποσοστού των εγχειρημάτων στον πρωτογενή τομέα που σημειώθηκε το 2015</w:t>
      </w:r>
      <w:r>
        <w:rPr>
          <w:rFonts w:cs="Calibri"/>
          <w:b/>
          <w:szCs w:val="22"/>
        </w:rPr>
        <w:t xml:space="preserve"> </w:t>
      </w:r>
      <w:r w:rsidRPr="004676D6">
        <w:rPr>
          <w:rFonts w:cs="Calibri"/>
          <w:b/>
          <w:szCs w:val="22"/>
        </w:rPr>
        <w:t>(12%) αποδεικνύεται συγκυριακή, καθώς το σχετικό μερίδι</w:t>
      </w:r>
      <w:r>
        <w:rPr>
          <w:rFonts w:cs="Calibri"/>
          <w:b/>
          <w:szCs w:val="22"/>
        </w:rPr>
        <w:t>ο περιορίζεται στο 7,7% το 2016. Ω</w:t>
      </w:r>
      <w:r w:rsidRPr="004676D6">
        <w:rPr>
          <w:rFonts w:cs="Calibri"/>
          <w:b/>
          <w:szCs w:val="22"/>
        </w:rPr>
        <w:t>στόσο εξακολουθεί να είναι μια από τις υψηλότερες σχετικές επιδόσεις</w:t>
      </w:r>
      <w:r>
        <w:rPr>
          <w:rFonts w:cs="Calibri"/>
          <w:b/>
          <w:szCs w:val="22"/>
        </w:rPr>
        <w:t xml:space="preserve"> διαχρονικά</w:t>
      </w:r>
      <w:r w:rsidRPr="004676D6">
        <w:rPr>
          <w:rFonts w:cs="Calibri"/>
          <w:b/>
          <w:szCs w:val="22"/>
        </w:rPr>
        <w:t xml:space="preserve">. </w:t>
      </w:r>
      <w:r w:rsidRPr="004676D6">
        <w:rPr>
          <w:rFonts w:cs="Calibri"/>
          <w:szCs w:val="22"/>
          <w:lang w:val="en-US"/>
        </w:rPr>
        <w:t>T</w:t>
      </w:r>
      <w:r w:rsidRPr="004676D6">
        <w:rPr>
          <w:rFonts w:cs="Calibri"/>
          <w:szCs w:val="22"/>
        </w:rPr>
        <w:t xml:space="preserve">α νέα εγχειρήματα στον κλάδο της μεταποίησης φαίνεται </w:t>
      </w:r>
      <w:r>
        <w:rPr>
          <w:rFonts w:cs="Calibri"/>
          <w:szCs w:val="22"/>
        </w:rPr>
        <w:t xml:space="preserve">επίσης </w:t>
      </w:r>
      <w:r w:rsidRPr="004676D6">
        <w:rPr>
          <w:rFonts w:cs="Calibri"/>
          <w:szCs w:val="22"/>
        </w:rPr>
        <w:t xml:space="preserve">να μειώνονται, ενώ σημαντική άνοδος σημειώνεται στο ποσοστό των νέων εγχειρημάτων που εντάσσονται στις υπηρεσίες προς τους καταναλωτές. </w:t>
      </w:r>
      <w:r>
        <w:rPr>
          <w:rFonts w:cs="Calibri"/>
          <w:szCs w:val="22"/>
        </w:rPr>
        <w:t>Συνεπώς</w:t>
      </w:r>
      <w:r w:rsidRPr="004676D6">
        <w:rPr>
          <w:rFonts w:cs="Calibri"/>
          <w:szCs w:val="22"/>
        </w:rPr>
        <w:t xml:space="preserve">, η </w:t>
      </w:r>
      <w:r>
        <w:rPr>
          <w:rFonts w:cs="Calibri"/>
          <w:szCs w:val="22"/>
        </w:rPr>
        <w:t>σταθεροποίηση της οικονομίας το 2016 και η μικρή ενίσχυση της ιδιωτικής κατανάλωσης φαίνεται να ενισχύει και πάλι το ενδιαφέρον για εγχειρήματα λιανικής, εξέλιξη που επαναφέρει χαρακτηριστικά ενός προτύπου ανάπτυξης που χαρακτήρισε την εποχή προς της κρίσης.</w:t>
      </w:r>
    </w:p>
    <w:p w:rsidR="004D14D4" w:rsidRPr="004676D6" w:rsidRDefault="004D14D4" w:rsidP="004D14D4">
      <w:pPr>
        <w:ind w:left="720"/>
        <w:contextualSpacing/>
        <w:rPr>
          <w:rFonts w:cs="Calibri"/>
          <w:szCs w:val="22"/>
        </w:rPr>
      </w:pPr>
    </w:p>
    <w:p w:rsidR="004D14D4" w:rsidRPr="00F27EA5" w:rsidRDefault="004D14D4" w:rsidP="004D14D4">
      <w:pPr>
        <w:numPr>
          <w:ilvl w:val="0"/>
          <w:numId w:val="12"/>
        </w:numPr>
        <w:tabs>
          <w:tab w:val="left" w:pos="720"/>
        </w:tabs>
        <w:contextualSpacing/>
        <w:rPr>
          <w:rFonts w:cs="Calibri"/>
          <w:szCs w:val="22"/>
        </w:rPr>
      </w:pPr>
      <w:r w:rsidRPr="00F27EA5">
        <w:rPr>
          <w:rFonts w:cs="Calibri"/>
          <w:b/>
          <w:szCs w:val="22"/>
        </w:rPr>
        <w:t xml:space="preserve">Τρεις στους πέντε επιχειρηματίες δηλώνουν ότι κανένας (δυνητικός) πελάτης δε θα θεωρήσει τα προϊόντα / υπηρεσίες τους νέα και πρωτοποριακά, ενώ και ένα 15,6% δηλώνει ότι όλοι θα θεωρήσουν τα προϊόντα τους ως καινοτομικά. </w:t>
      </w:r>
      <w:r w:rsidRPr="00F27EA5">
        <w:rPr>
          <w:rFonts w:cs="Calibri"/>
          <w:szCs w:val="22"/>
        </w:rPr>
        <w:t xml:space="preserve">Το εύρημα αυτό πιθανόν να οφείλεται στο γεγονός ότι τα νέα εγχειρήματα αφορούν κυρίως στους τομείς υπηρεσιών προς τον καταναλωτή, όπου η καινοτομία προϊόντος ή διεργασιών είναι εκ φύσεως αρκετά πιο περιορισμένη. Στο ίδιο πλαίσιο, </w:t>
      </w:r>
      <w:r>
        <w:rPr>
          <w:rFonts w:cs="Calibri"/>
          <w:szCs w:val="22"/>
        </w:rPr>
        <w:t xml:space="preserve">το </w:t>
      </w:r>
      <w:r w:rsidRPr="00F27EA5">
        <w:rPr>
          <w:rFonts w:cs="Calibri"/>
          <w:b/>
          <w:szCs w:val="22"/>
        </w:rPr>
        <w:t xml:space="preserve">55,3% των επιχειρηματιών δηλώνει πως πολλές επιχειρήσεις προσφέρουν παρόμοιο προϊόν ή υπηρεσία, με το μέσο όρο των χωρών καινοτομίας στο 52%. </w:t>
      </w:r>
      <w:r w:rsidRPr="00F27EA5">
        <w:rPr>
          <w:rFonts w:cs="Calibri"/>
          <w:szCs w:val="22"/>
        </w:rPr>
        <w:t>Αξίζει να επισημανθεί πάντως ότι το ποσοστό των επιχειρηματιών που δηλώνουν ότι δεν έχουν κανέναν ανταγωνιστή εκτινάσσεται στο 10,5% το 2016, από μόλις 2,3% το 2015</w:t>
      </w:r>
      <w:r>
        <w:rPr>
          <w:rFonts w:cs="Calibri"/>
          <w:szCs w:val="22"/>
        </w:rPr>
        <w:t>.</w:t>
      </w:r>
      <w:r w:rsidRPr="00F27EA5">
        <w:rPr>
          <w:rFonts w:cs="Calibri"/>
          <w:szCs w:val="22"/>
        </w:rPr>
        <w:t xml:space="preserve"> </w:t>
      </w:r>
    </w:p>
    <w:p w:rsidR="004D14D4" w:rsidRPr="004676D6" w:rsidRDefault="004D14D4" w:rsidP="004D14D4">
      <w:pPr>
        <w:ind w:left="720"/>
        <w:contextualSpacing/>
        <w:rPr>
          <w:rFonts w:cs="Calibri"/>
          <w:szCs w:val="22"/>
        </w:rPr>
      </w:pPr>
    </w:p>
    <w:p w:rsidR="004D14D4" w:rsidRPr="00E0587D" w:rsidRDefault="004D14D4" w:rsidP="004D14D4">
      <w:pPr>
        <w:numPr>
          <w:ilvl w:val="0"/>
          <w:numId w:val="12"/>
        </w:numPr>
        <w:contextualSpacing/>
        <w:rPr>
          <w:bCs/>
          <w:szCs w:val="22"/>
        </w:rPr>
      </w:pPr>
      <w:r w:rsidRPr="00E0587D">
        <w:rPr>
          <w:rFonts w:cs="Calibri"/>
          <w:b/>
          <w:bCs/>
          <w:szCs w:val="22"/>
        </w:rPr>
        <w:t xml:space="preserve">Το 56% των επιχειρηματιών αρχικών-σταδίων αξιοποιούν γνωστές τεχνολογίες/διεργασίες για την παραγωγή προϊόντων / παροχή των υπηρεσιών τους, από 60,1% το 2015. </w:t>
      </w:r>
      <w:r w:rsidRPr="00E0587D">
        <w:rPr>
          <w:rFonts w:cs="Calibri"/>
          <w:bCs/>
          <w:szCs w:val="22"/>
        </w:rPr>
        <w:t xml:space="preserve">Ταυτόχρονα, σχεδόν 2 στους 5 επιχειρηματίες - από τις υψηλότερες επιδόσεις </w:t>
      </w:r>
      <w:r w:rsidRPr="00E0587D">
        <w:rPr>
          <w:szCs w:val="22"/>
        </w:rPr>
        <w:t>στην Ευρώπη -</w:t>
      </w:r>
      <w:r>
        <w:rPr>
          <w:b/>
          <w:szCs w:val="22"/>
        </w:rPr>
        <w:t xml:space="preserve"> </w:t>
      </w:r>
      <w:r w:rsidRPr="00E0587D">
        <w:rPr>
          <w:rFonts w:cs="Calibri"/>
          <w:bCs/>
          <w:szCs w:val="22"/>
        </w:rPr>
        <w:t xml:space="preserve">δηλώνουν ότι χρησιμοποιούν εντελώς νέες τεχνολογίες, εύρημα που αξιολογείται θετικά, </w:t>
      </w:r>
      <w:r w:rsidRPr="00E0587D">
        <w:rPr>
          <w:bCs/>
          <w:szCs w:val="22"/>
        </w:rPr>
        <w:t xml:space="preserve">καθώς ο τεχνολογικός εκσυγχρονισμός των νέων εγχειρημάτων αποτελεί τη βάση για μια βιώσιμη και με προοπτικές ανάπτυξης επιχειρηματικότητα. </w:t>
      </w:r>
    </w:p>
    <w:p w:rsidR="004D14D4" w:rsidRPr="004676D6" w:rsidRDefault="004D14D4" w:rsidP="004D14D4">
      <w:pPr>
        <w:ind w:left="720"/>
        <w:contextualSpacing/>
        <w:rPr>
          <w:rFonts w:cs="Calibri"/>
          <w:szCs w:val="22"/>
        </w:rPr>
      </w:pPr>
    </w:p>
    <w:p w:rsidR="004D14D4" w:rsidRPr="003A7079" w:rsidRDefault="004D14D4" w:rsidP="004D14D4">
      <w:pPr>
        <w:numPr>
          <w:ilvl w:val="0"/>
          <w:numId w:val="12"/>
        </w:numPr>
        <w:contextualSpacing/>
        <w:rPr>
          <w:rFonts w:cs="Calibri"/>
          <w:szCs w:val="22"/>
        </w:rPr>
      </w:pPr>
      <w:r w:rsidRPr="003A7079">
        <w:rPr>
          <w:rFonts w:cs="Calibri"/>
          <w:b/>
          <w:szCs w:val="22"/>
        </w:rPr>
        <w:t xml:space="preserve">Σχεδόν ένας στους τρεις επιχειρηματίες αρχικών σταδίων το 2016 φαίνεται να μην απασχολεί κανέναν άλλον στο νέο του εγχείρημα, ενώ </w:t>
      </w:r>
      <w:r>
        <w:rPr>
          <w:rFonts w:cs="Calibri"/>
          <w:b/>
          <w:szCs w:val="22"/>
        </w:rPr>
        <w:t>το 61%</w:t>
      </w:r>
      <w:r w:rsidRPr="003A7079">
        <w:rPr>
          <w:rFonts w:cs="Calibri"/>
          <w:b/>
          <w:szCs w:val="22"/>
        </w:rPr>
        <w:t xml:space="preserve"> απασχολ</w:t>
      </w:r>
      <w:r>
        <w:rPr>
          <w:rFonts w:cs="Calibri"/>
          <w:b/>
          <w:szCs w:val="22"/>
        </w:rPr>
        <w:t>εί</w:t>
      </w:r>
      <w:r w:rsidRPr="003A7079">
        <w:rPr>
          <w:rFonts w:cs="Calibri"/>
          <w:b/>
          <w:szCs w:val="22"/>
        </w:rPr>
        <w:t xml:space="preserve"> έως 5 άτομα κατά την έναρξη.</w:t>
      </w:r>
      <w:r w:rsidRPr="003A7079">
        <w:rPr>
          <w:rFonts w:cs="Calibri"/>
          <w:szCs w:val="22"/>
        </w:rPr>
        <w:t xml:space="preserve"> Τα νέα εγχειρήματα φαίνεται τελικά να είναι πολύ μικρές επιχειρήσεις, κάτι πάντως που συμβαίνει σε αρκετές χώρες. Επιπροσθέτως, </w:t>
      </w:r>
      <w:r w:rsidRPr="003A7079">
        <w:rPr>
          <w:rFonts w:cs="Calibri"/>
          <w:b/>
          <w:szCs w:val="22"/>
        </w:rPr>
        <w:t xml:space="preserve">σχεδόν 3 στους 4 επιχειρηματίες αρχικών σταδίων εκτιμούν ότι την επόμενη πενταετία θα </w:t>
      </w:r>
      <w:r w:rsidRPr="003A7079">
        <w:rPr>
          <w:rFonts w:cs="Calibri"/>
          <w:b/>
          <w:szCs w:val="22"/>
        </w:rPr>
        <w:lastRenderedPageBreak/>
        <w:t xml:space="preserve">δημιουργήσουν τουλάχιστον μια θέση εργασίας, με τους περισσότερους όμως (58%) να δηλώνουν ότι οι θέσεις αυτές δεν αναμένεται να είναι πάνω από πέντε. </w:t>
      </w:r>
      <w:r w:rsidRPr="003A7079">
        <w:rPr>
          <w:rFonts w:cs="Calibri"/>
          <w:szCs w:val="22"/>
        </w:rPr>
        <w:t xml:space="preserve">Αν και η νέα επιχειρηματικότητα εντοπίζεται σε επαρκώς υψηλά ποσοστά αναφορικά με το σύνολο του πληθυσμού, δεν φαίνεται ωστόσο να επεκτείνεται σε όρους απασχόλησης, κάτι που καταγράφεται επίσης διαχρονικά στη χώρα. Κατά βάση δηλαδή τα νέα εγχειρήματα προσφέρουν απασχόληση στους ιδρυτές τους.   </w:t>
      </w:r>
    </w:p>
    <w:p w:rsidR="004D14D4" w:rsidRPr="004676D6" w:rsidRDefault="004D14D4" w:rsidP="004D14D4">
      <w:pPr>
        <w:tabs>
          <w:tab w:val="left" w:pos="720"/>
        </w:tabs>
        <w:ind w:left="425"/>
        <w:contextualSpacing/>
        <w:rPr>
          <w:rFonts w:cs="Calibri"/>
          <w:b/>
          <w:szCs w:val="22"/>
        </w:rPr>
      </w:pPr>
    </w:p>
    <w:p w:rsidR="004D14D4" w:rsidRDefault="004D14D4" w:rsidP="004D14D4">
      <w:pPr>
        <w:numPr>
          <w:ilvl w:val="0"/>
          <w:numId w:val="12"/>
        </w:numPr>
        <w:tabs>
          <w:tab w:val="left" w:pos="720"/>
        </w:tabs>
        <w:contextualSpacing/>
        <w:rPr>
          <w:rFonts w:cs="Calibri"/>
          <w:szCs w:val="22"/>
        </w:rPr>
      </w:pPr>
      <w:r w:rsidRPr="004676D6">
        <w:rPr>
          <w:rFonts w:cs="Calibri"/>
          <w:b/>
          <w:szCs w:val="22"/>
        </w:rPr>
        <w:t xml:space="preserve"> Ένας στους τρεις επιχειρηματίες δηλώνει ότι απευθύνεται αποκλειστικά στην εγχώρια αγορά, ενώ ίδιο και το ποσοστό </w:t>
      </w:r>
      <w:r w:rsidRPr="00D24E14">
        <w:rPr>
          <w:rFonts w:cs="Calibri"/>
          <w:b/>
          <w:szCs w:val="22"/>
        </w:rPr>
        <w:t>των επιχειρήσεων που δηλώνει ότι πάνω από το ¼ του τζίρου τους προέρχεται από πελάτες εξωτερικού, επίδοση ελαφρώς χαμηλότερη από τον μέσο όρο των χωρών καινοτομίας (35%).</w:t>
      </w:r>
      <w:r w:rsidRPr="004676D6">
        <w:rPr>
          <w:rFonts w:cs="Calibri"/>
          <w:szCs w:val="22"/>
        </w:rPr>
        <w:t xml:space="preserve"> Η έντονη εξωστρέφεια ωστόσο φαίνεται να σχετίζεται με τον σχετικά υψηλό αριθμό εγχειρημάτων υπηρεσιών στον κλάδο του τουρισμού και των συναφών δραστηριοτήτων, που εκ φύσεως έχουν έναν εξωστρεφή χαρακτήρα. Πάντως για πρώτη φορά φαίνεται να ενισχύεται εκτός από την έκταση των εξαγωγών και η έντασή τους, καθώς το ποσοστό όσων εξάγουν πάνω από το 25% του κύκλου εργασιών τους για πρώτη φορά ξεπερνά το 70%. </w:t>
      </w:r>
    </w:p>
    <w:p w:rsidR="004D14D4" w:rsidRDefault="004D14D4" w:rsidP="004D14D4">
      <w:pPr>
        <w:pStyle w:val="ListParagraph"/>
        <w:rPr>
          <w:rFonts w:cs="Calibri"/>
          <w:szCs w:val="22"/>
        </w:rPr>
      </w:pPr>
    </w:p>
    <w:p w:rsidR="004D14D4" w:rsidRPr="004676D6" w:rsidRDefault="004D14D4" w:rsidP="004D14D4">
      <w:pPr>
        <w:rPr>
          <w:rFonts w:asciiTheme="minorHAnsi" w:eastAsiaTheme="minorHAnsi" w:hAnsiTheme="minorHAnsi" w:cs="Calibri"/>
          <w:i/>
          <w:szCs w:val="22"/>
          <w:lang w:eastAsia="en-US"/>
        </w:rPr>
      </w:pPr>
      <w:r w:rsidRPr="004676D6">
        <w:rPr>
          <w:rFonts w:asciiTheme="minorHAnsi" w:eastAsiaTheme="minorHAnsi" w:hAnsiTheme="minorHAnsi" w:cs="Calibri"/>
          <w:i/>
          <w:szCs w:val="22"/>
          <w:lang w:eastAsia="en-US"/>
        </w:rPr>
        <w:t xml:space="preserve">Προσωπικές και πολιτισμικές στάσεις ως προς την επιχειρηματικότητα </w:t>
      </w:r>
    </w:p>
    <w:p w:rsidR="004D14D4" w:rsidRPr="00730547" w:rsidRDefault="004D14D4" w:rsidP="004D14D4">
      <w:pPr>
        <w:numPr>
          <w:ilvl w:val="0"/>
          <w:numId w:val="12"/>
        </w:numPr>
        <w:ind w:hanging="357"/>
        <w:contextualSpacing/>
        <w:rPr>
          <w:rFonts w:cs="Calibri"/>
          <w:szCs w:val="22"/>
        </w:rPr>
      </w:pPr>
      <w:r w:rsidRPr="00730547">
        <w:rPr>
          <w:rFonts w:cs="Calibri"/>
          <w:b/>
          <w:szCs w:val="22"/>
        </w:rPr>
        <w:t>Εξακολουθεί να κινείται σε πολύ χαμηλά επίπεδα το ποσοστό του πληθυσμού που διαβλέπει επιχειρηματικές ευκαιρίες το επόμενο 6μήνο στη χώρα, καθώς αυτό είναι μόλις 13% (</w:t>
      </w:r>
      <w:r>
        <w:rPr>
          <w:rFonts w:cs="Calibri"/>
          <w:b/>
          <w:szCs w:val="22"/>
        </w:rPr>
        <w:t xml:space="preserve">από </w:t>
      </w:r>
      <w:r w:rsidRPr="00730547">
        <w:rPr>
          <w:rFonts w:cs="Calibri"/>
          <w:b/>
          <w:szCs w:val="22"/>
        </w:rPr>
        <w:t>14% το 2015). Πρόκειται μάλιστα για τη χαμηλότερη επίδοση σε παγκόσμιο επίπεδο και μάλιστα με σημαντική απόκλιση από τις χώρες που ακολουθούν.</w:t>
      </w:r>
      <w:r>
        <w:rPr>
          <w:rFonts w:cs="Calibri"/>
          <w:b/>
          <w:szCs w:val="22"/>
        </w:rPr>
        <w:t xml:space="preserve"> </w:t>
      </w:r>
      <w:r w:rsidRPr="00730547">
        <w:rPr>
          <w:rFonts w:cs="Calibri"/>
          <w:szCs w:val="22"/>
        </w:rPr>
        <w:t>Φαίνεται</w:t>
      </w:r>
      <w:r>
        <w:rPr>
          <w:rFonts w:cs="Calibri"/>
          <w:b/>
          <w:szCs w:val="22"/>
        </w:rPr>
        <w:t xml:space="preserve"> </w:t>
      </w:r>
      <w:r>
        <w:rPr>
          <w:szCs w:val="22"/>
        </w:rPr>
        <w:t xml:space="preserve">πώς οι </w:t>
      </w:r>
      <w:r w:rsidRPr="00730547">
        <w:rPr>
          <w:szCs w:val="22"/>
        </w:rPr>
        <w:t>αβεβαιότητ</w:t>
      </w:r>
      <w:r>
        <w:rPr>
          <w:szCs w:val="22"/>
        </w:rPr>
        <w:t xml:space="preserve">ες σχετικά με </w:t>
      </w:r>
      <w:r w:rsidRPr="00730547">
        <w:rPr>
          <w:szCs w:val="22"/>
        </w:rPr>
        <w:t xml:space="preserve">το εφαρμοζόμενο πρόγραμμα οικονομικής πολιτικής </w:t>
      </w:r>
      <w:r>
        <w:rPr>
          <w:szCs w:val="22"/>
        </w:rPr>
        <w:t xml:space="preserve">επιβάρυναν </w:t>
      </w:r>
      <w:r w:rsidRPr="00730547">
        <w:rPr>
          <w:szCs w:val="22"/>
        </w:rPr>
        <w:t xml:space="preserve">το κλίμα της ελληνικής επιχειρηματικότητας </w:t>
      </w:r>
      <w:r>
        <w:rPr>
          <w:szCs w:val="22"/>
        </w:rPr>
        <w:t>το 2016.</w:t>
      </w:r>
    </w:p>
    <w:p w:rsidR="004D14D4" w:rsidRPr="008002D7" w:rsidRDefault="004D14D4" w:rsidP="004D14D4">
      <w:pPr>
        <w:ind w:left="720"/>
        <w:contextualSpacing/>
        <w:rPr>
          <w:rFonts w:cs="Calibri"/>
          <w:szCs w:val="22"/>
        </w:rPr>
      </w:pPr>
    </w:p>
    <w:p w:rsidR="004D14D4" w:rsidRPr="008002D7" w:rsidRDefault="004D14D4" w:rsidP="004D14D4">
      <w:pPr>
        <w:numPr>
          <w:ilvl w:val="0"/>
          <w:numId w:val="12"/>
        </w:numPr>
        <w:ind w:hanging="357"/>
        <w:contextualSpacing/>
        <w:rPr>
          <w:rFonts w:cs="Calibri"/>
          <w:szCs w:val="22"/>
        </w:rPr>
      </w:pPr>
      <w:r w:rsidRPr="008002D7">
        <w:rPr>
          <w:rFonts w:cs="Calibri"/>
          <w:b/>
          <w:szCs w:val="22"/>
          <w:lang w:val="en-US"/>
        </w:rPr>
        <w:t>T</w:t>
      </w:r>
      <w:r w:rsidRPr="008002D7">
        <w:rPr>
          <w:rFonts w:cs="Calibri"/>
          <w:b/>
          <w:szCs w:val="22"/>
        </w:rPr>
        <w:t>ο 41</w:t>
      </w:r>
      <w:proofErr w:type="gramStart"/>
      <w:r w:rsidRPr="008002D7">
        <w:rPr>
          <w:rFonts w:cs="Calibri"/>
          <w:b/>
          <w:szCs w:val="22"/>
        </w:rPr>
        <w:t>,7</w:t>
      </w:r>
      <w:proofErr w:type="gramEnd"/>
      <w:r w:rsidRPr="008002D7">
        <w:rPr>
          <w:rFonts w:cs="Calibri"/>
          <w:b/>
          <w:szCs w:val="22"/>
        </w:rPr>
        <w:t xml:space="preserve">% του πληθυσμού (από 46,8% το 2015), </w:t>
      </w:r>
      <w:r>
        <w:rPr>
          <w:rFonts w:cs="Calibri"/>
          <w:b/>
          <w:szCs w:val="22"/>
        </w:rPr>
        <w:t xml:space="preserve">- ανεξαρτήτως δηλαδή αν ασχολείται με την επιχειρηματικότητα - </w:t>
      </w:r>
      <w:r w:rsidRPr="008002D7">
        <w:rPr>
          <w:rFonts w:cs="Calibri"/>
          <w:b/>
          <w:szCs w:val="22"/>
        </w:rPr>
        <w:t>δηλώνει ότι διαθέτει τις ικανότητες, τις γνώσεις και την εμπειρία για την άσκηση επιχειρηματικής δραστηριότητας</w:t>
      </w:r>
      <w:r>
        <w:rPr>
          <w:rFonts w:cs="Calibri"/>
          <w:b/>
          <w:szCs w:val="22"/>
        </w:rPr>
        <w:t xml:space="preserve">. </w:t>
      </w:r>
      <w:r w:rsidRPr="008002D7">
        <w:rPr>
          <w:rFonts w:cs="Calibri"/>
          <w:szCs w:val="22"/>
        </w:rPr>
        <w:t>Ειδικά όμως</w:t>
      </w:r>
      <w:r>
        <w:rPr>
          <w:rFonts w:cs="Calibri"/>
          <w:b/>
          <w:szCs w:val="22"/>
        </w:rPr>
        <w:t xml:space="preserve"> </w:t>
      </w:r>
      <w:r w:rsidRPr="008002D7">
        <w:rPr>
          <w:rFonts w:cs="Calibri"/>
          <w:szCs w:val="22"/>
        </w:rPr>
        <w:t xml:space="preserve">στους επιχειρηματίες αρχικών σταδίων, </w:t>
      </w:r>
      <w:r>
        <w:rPr>
          <w:rFonts w:cs="Calibri"/>
          <w:szCs w:val="22"/>
        </w:rPr>
        <w:t xml:space="preserve">το ποσοστό αυτό </w:t>
      </w:r>
      <w:r w:rsidRPr="008002D7">
        <w:rPr>
          <w:rFonts w:cs="Calibri"/>
          <w:szCs w:val="22"/>
        </w:rPr>
        <w:t xml:space="preserve">διαμορφώνεται πάνω από το 71%, δείγμα της εμφατικής αυτοπεποίθησής τους. </w:t>
      </w:r>
    </w:p>
    <w:p w:rsidR="004D14D4" w:rsidRPr="008002D7" w:rsidRDefault="004D14D4" w:rsidP="004D14D4">
      <w:pPr>
        <w:ind w:left="720"/>
        <w:contextualSpacing/>
        <w:rPr>
          <w:rFonts w:cs="Calibri"/>
          <w:szCs w:val="22"/>
        </w:rPr>
      </w:pPr>
    </w:p>
    <w:p w:rsidR="004D14D4" w:rsidRDefault="004D14D4" w:rsidP="004D14D4">
      <w:pPr>
        <w:numPr>
          <w:ilvl w:val="0"/>
          <w:numId w:val="12"/>
        </w:numPr>
        <w:contextualSpacing/>
        <w:rPr>
          <w:rFonts w:cs="Calibri"/>
          <w:szCs w:val="22"/>
        </w:rPr>
      </w:pPr>
      <w:r>
        <w:rPr>
          <w:rFonts w:cs="Calibri"/>
          <w:b/>
          <w:szCs w:val="22"/>
        </w:rPr>
        <w:t xml:space="preserve">Περίπου το 64% των πολιτών της χώρας </w:t>
      </w:r>
      <w:r w:rsidRPr="008002D7">
        <w:rPr>
          <w:rFonts w:cs="Calibri"/>
          <w:b/>
          <w:szCs w:val="22"/>
        </w:rPr>
        <w:t xml:space="preserve">δηλώνουν ότι η επιχειρηματικότητα αποτελεί </w:t>
      </w:r>
      <w:r>
        <w:rPr>
          <w:rFonts w:cs="Calibri"/>
          <w:b/>
          <w:szCs w:val="22"/>
        </w:rPr>
        <w:t xml:space="preserve">μια </w:t>
      </w:r>
      <w:r w:rsidRPr="008002D7">
        <w:rPr>
          <w:rFonts w:cs="Calibri"/>
          <w:b/>
          <w:szCs w:val="22"/>
        </w:rPr>
        <w:t>καλή επιλογή επαγγελματικής σταδιοδρομίας, ενώ ένα 65,9% δηλώνει ότι οι επιτυχημένοι επιχειρηματίες αντιμετωπίζονται με σεβασμό και καταξίωση στη χώρα</w:t>
      </w:r>
      <w:r>
        <w:rPr>
          <w:rFonts w:cs="Calibri"/>
          <w:b/>
          <w:szCs w:val="22"/>
        </w:rPr>
        <w:t xml:space="preserve">. Αυτό είναι </w:t>
      </w:r>
      <w:r w:rsidRPr="008002D7">
        <w:rPr>
          <w:rFonts w:cs="Calibri"/>
          <w:b/>
          <w:szCs w:val="22"/>
        </w:rPr>
        <w:t xml:space="preserve">ένα από τα υψηλότερα ποσοστά </w:t>
      </w:r>
      <w:r>
        <w:rPr>
          <w:rFonts w:cs="Calibri"/>
          <w:b/>
          <w:szCs w:val="22"/>
        </w:rPr>
        <w:t xml:space="preserve">που </w:t>
      </w:r>
      <w:r>
        <w:rPr>
          <w:rFonts w:cs="Calibri"/>
          <w:b/>
          <w:szCs w:val="22"/>
        </w:rPr>
        <w:lastRenderedPageBreak/>
        <w:t xml:space="preserve">καταγράφονται από </w:t>
      </w:r>
      <w:r w:rsidRPr="008002D7">
        <w:rPr>
          <w:rFonts w:cs="Calibri"/>
          <w:b/>
          <w:szCs w:val="22"/>
        </w:rPr>
        <w:t>την έναρξη της κρίσης.</w:t>
      </w:r>
      <w:r w:rsidRPr="008002D7">
        <w:rPr>
          <w:rFonts w:cs="Calibri"/>
          <w:szCs w:val="22"/>
        </w:rPr>
        <w:t xml:space="preserve"> </w:t>
      </w:r>
      <w:r>
        <w:rPr>
          <w:rFonts w:cs="Calibri"/>
          <w:szCs w:val="22"/>
        </w:rPr>
        <w:t>Από την άλλη πλευρά</w:t>
      </w:r>
      <w:r w:rsidRPr="008002D7">
        <w:rPr>
          <w:rFonts w:cs="Calibri"/>
          <w:szCs w:val="22"/>
        </w:rPr>
        <w:t>, η Ελλάδα συνεχίζει να καταγράφει μία από τις χαμηλότερες επιδόσεις στην Ευρώπη στην προβολή επιτυχημένων περιπτώσεων επιχειρηματιών από τα μέσα ενημέρωσης.</w:t>
      </w:r>
    </w:p>
    <w:p w:rsidR="004D14D4" w:rsidRDefault="004D14D4" w:rsidP="004D14D4">
      <w:pPr>
        <w:pStyle w:val="ListParagraph"/>
        <w:rPr>
          <w:rFonts w:cs="Calibri"/>
          <w:b/>
          <w:szCs w:val="22"/>
        </w:rPr>
      </w:pPr>
    </w:p>
    <w:p w:rsidR="004D14D4" w:rsidRDefault="004D14D4" w:rsidP="004D14D4">
      <w:pPr>
        <w:numPr>
          <w:ilvl w:val="0"/>
          <w:numId w:val="12"/>
        </w:numPr>
        <w:contextualSpacing/>
        <w:rPr>
          <w:rFonts w:cs="Calibri"/>
          <w:szCs w:val="22"/>
        </w:rPr>
      </w:pPr>
      <w:r w:rsidRPr="008002D7">
        <w:rPr>
          <w:rFonts w:cs="Calibri"/>
          <w:b/>
          <w:szCs w:val="22"/>
        </w:rPr>
        <w:t>Σχετικά με το φόβο αποτυχίας, η Ελλάδα διατηρεί διαχρονικά μία από τις υψηλότερες επιδόσεις στον κόσμο, τάση πάντως που έχει ενισχυθεί συνολικά στην Ευρώπη τα τελευταία χρόνια.</w:t>
      </w:r>
      <w:r w:rsidRPr="008002D7">
        <w:rPr>
          <w:rFonts w:cs="Calibri"/>
          <w:szCs w:val="22"/>
        </w:rPr>
        <w:t xml:space="preserve"> Μετά το 2009 φαίνεται να διαγράφει ανοδική πορεία κυρίως ως απόρροια της οικονομικής κρίσης, ενώ παραμένει διαχρονικά πάνω από το μακροχρόνιο μέσο όρο του. </w:t>
      </w:r>
      <w:r>
        <w:rPr>
          <w:rFonts w:cs="Calibri"/>
          <w:szCs w:val="22"/>
        </w:rPr>
        <w:t xml:space="preserve">Έτσι το 2016, διαμορφώνεται στο 70,4% του πληθυσμού, μία από τις υψηλότερες επιδόσεις διαχρονικά. </w:t>
      </w:r>
    </w:p>
    <w:p w:rsidR="004D14D4" w:rsidRDefault="004D14D4" w:rsidP="004D14D4">
      <w:pPr>
        <w:pStyle w:val="ListParagraph"/>
        <w:rPr>
          <w:rFonts w:cs="Calibri"/>
          <w:szCs w:val="22"/>
        </w:rPr>
      </w:pPr>
    </w:p>
    <w:p w:rsidR="004D14D4" w:rsidRPr="008002D7" w:rsidRDefault="004D14D4" w:rsidP="004D14D4">
      <w:pPr>
        <w:rPr>
          <w:rFonts w:asciiTheme="minorHAnsi" w:eastAsiaTheme="minorHAnsi" w:hAnsiTheme="minorHAnsi" w:cs="Calibri"/>
          <w:i/>
          <w:szCs w:val="22"/>
          <w:lang w:eastAsia="en-US"/>
        </w:rPr>
      </w:pPr>
      <w:r w:rsidRPr="004676D6">
        <w:rPr>
          <w:rFonts w:asciiTheme="minorHAnsi" w:eastAsiaTheme="minorHAnsi" w:hAnsiTheme="minorHAnsi" w:cs="Calibri"/>
          <w:i/>
          <w:szCs w:val="22"/>
          <w:lang w:eastAsia="en-US"/>
        </w:rPr>
        <w:t xml:space="preserve">Επιχειρηματικότητα </w:t>
      </w:r>
      <w:r>
        <w:rPr>
          <w:rFonts w:asciiTheme="minorHAnsi" w:eastAsiaTheme="minorHAnsi" w:hAnsiTheme="minorHAnsi" w:cs="Calibri"/>
          <w:i/>
          <w:szCs w:val="22"/>
          <w:lang w:eastAsia="en-US"/>
        </w:rPr>
        <w:t xml:space="preserve">ατόμων </w:t>
      </w:r>
      <w:r w:rsidRPr="004676D6">
        <w:rPr>
          <w:rFonts w:asciiTheme="minorHAnsi" w:eastAsiaTheme="minorHAnsi" w:hAnsiTheme="minorHAnsi" w:cs="Calibri"/>
          <w:i/>
          <w:szCs w:val="22"/>
          <w:lang w:eastAsia="en-US"/>
        </w:rPr>
        <w:t xml:space="preserve">μεγαλύτερης ηλικίας </w:t>
      </w:r>
      <w:r>
        <w:rPr>
          <w:rFonts w:asciiTheme="minorHAnsi" w:eastAsiaTheme="minorHAnsi" w:hAnsiTheme="minorHAnsi" w:cs="Calibri"/>
          <w:i/>
          <w:szCs w:val="22"/>
          <w:lang w:eastAsia="en-US"/>
        </w:rPr>
        <w:t>(</w:t>
      </w:r>
      <w:r>
        <w:rPr>
          <w:rFonts w:asciiTheme="minorHAnsi" w:eastAsiaTheme="minorHAnsi" w:hAnsiTheme="minorHAnsi" w:cs="Calibri"/>
          <w:i/>
          <w:szCs w:val="22"/>
          <w:lang w:val="en-US" w:eastAsia="en-US"/>
        </w:rPr>
        <w:t>senior</w:t>
      </w:r>
      <w:r w:rsidRPr="008002D7">
        <w:rPr>
          <w:rFonts w:asciiTheme="minorHAnsi" w:eastAsiaTheme="minorHAnsi" w:hAnsiTheme="minorHAnsi" w:cs="Calibri"/>
          <w:i/>
          <w:szCs w:val="22"/>
          <w:lang w:eastAsia="en-US"/>
        </w:rPr>
        <w:t xml:space="preserve"> </w:t>
      </w:r>
      <w:r>
        <w:rPr>
          <w:rFonts w:asciiTheme="minorHAnsi" w:eastAsiaTheme="minorHAnsi" w:hAnsiTheme="minorHAnsi" w:cs="Calibri"/>
          <w:i/>
          <w:szCs w:val="22"/>
          <w:lang w:val="en-US" w:eastAsia="en-US"/>
        </w:rPr>
        <w:t>entrepreneurship</w:t>
      </w:r>
      <w:r w:rsidRPr="008002D7">
        <w:rPr>
          <w:rFonts w:asciiTheme="minorHAnsi" w:eastAsiaTheme="minorHAnsi" w:hAnsiTheme="minorHAnsi" w:cs="Calibri"/>
          <w:i/>
          <w:szCs w:val="22"/>
          <w:lang w:eastAsia="en-US"/>
        </w:rPr>
        <w:t xml:space="preserve">) </w:t>
      </w:r>
    </w:p>
    <w:p w:rsidR="004D14D4" w:rsidRDefault="004D14D4" w:rsidP="004D14D4">
      <w:r>
        <w:rPr>
          <w:rFonts w:asciiTheme="minorHAnsi" w:eastAsiaTheme="minorHAnsi" w:hAnsiTheme="minorHAnsi" w:cstheme="minorBidi"/>
          <w:szCs w:val="22"/>
          <w:lang w:eastAsia="en-US"/>
        </w:rPr>
        <w:t xml:space="preserve">Η </w:t>
      </w:r>
      <w:r>
        <w:t xml:space="preserve">επιχειρηματικότητα </w:t>
      </w:r>
      <w:r w:rsidRPr="003A7079">
        <w:rPr>
          <w:rFonts w:asciiTheme="minorHAnsi" w:eastAsiaTheme="minorHAnsi" w:hAnsiTheme="minorHAnsi" w:cs="Calibri"/>
          <w:szCs w:val="22"/>
          <w:lang w:eastAsia="en-US"/>
        </w:rPr>
        <w:t>αρχικών σταδίων</w:t>
      </w:r>
      <w:r w:rsidRPr="004676D6">
        <w:rPr>
          <w:rFonts w:asciiTheme="minorHAnsi" w:eastAsiaTheme="minorHAnsi" w:hAnsiTheme="minorHAnsi" w:cs="Calibri"/>
          <w:i/>
          <w:szCs w:val="22"/>
          <w:lang w:eastAsia="en-US"/>
        </w:rPr>
        <w:t xml:space="preserve"> </w:t>
      </w:r>
      <w:r>
        <w:t>που εκδηλώνουν άτομα σχετικά μεγαλύτερης ηλικίας (</w:t>
      </w:r>
      <w:r>
        <w:rPr>
          <w:lang w:val="en-US"/>
        </w:rPr>
        <w:t>senior</w:t>
      </w:r>
      <w:r w:rsidRPr="003417FE">
        <w:t xml:space="preserve"> </w:t>
      </w:r>
      <w:r>
        <w:rPr>
          <w:lang w:val="en-US"/>
        </w:rPr>
        <w:t>entrepreneurship</w:t>
      </w:r>
      <w:r>
        <w:t xml:space="preserve">), έχει αρχίσει να αποκτά ενδιαφέρον σε ερευνητικό επίπεδο αλλά και ως πεδίο άσκησης πολιτικών για την επιχειρηματικότητα. Λόγω των δημογραφικών εξελίξεων και της βελτίωσης στο </w:t>
      </w:r>
      <w:r w:rsidRPr="00081AC8">
        <w:t xml:space="preserve">προσδόκιμο </w:t>
      </w:r>
      <w:r>
        <w:t xml:space="preserve">αλλά </w:t>
      </w:r>
      <w:r w:rsidRPr="00081AC8">
        <w:t xml:space="preserve">και </w:t>
      </w:r>
      <w:r>
        <w:t xml:space="preserve">στην </w:t>
      </w:r>
      <w:r w:rsidRPr="00081AC8">
        <w:t>ποιότητα ζωής</w:t>
      </w:r>
      <w:r>
        <w:t xml:space="preserve">, η </w:t>
      </w:r>
      <w:r w:rsidRPr="00081AC8">
        <w:t xml:space="preserve">λεγόμενη "τρίτη ηλικία" δεν </w:t>
      </w:r>
      <w:r>
        <w:t xml:space="preserve">είναι πλέον μια </w:t>
      </w:r>
      <w:r w:rsidRPr="00081AC8">
        <w:t>σύντομη και αδρανής περίοδος</w:t>
      </w:r>
      <w:r>
        <w:t xml:space="preserve"> στη ζωή ενός ατόμου</w:t>
      </w:r>
      <w:r w:rsidRPr="00081AC8">
        <w:t xml:space="preserve">. </w:t>
      </w:r>
      <w:r>
        <w:t xml:space="preserve">Πολλά από τα άτομα αυτά </w:t>
      </w:r>
      <w:r w:rsidRPr="002A2FA8">
        <w:t xml:space="preserve">επιθυμούν να παραμείνουν ενεργοί και να διερευνήσουν νέες επιχειρηματικές ευκαιρίες, είτε αν </w:t>
      </w:r>
      <w:r>
        <w:t xml:space="preserve">είχαν </w:t>
      </w:r>
      <w:r w:rsidRPr="002A2FA8">
        <w:t xml:space="preserve">ήδη μια επιτυχημένη επιχειρηματική εμπειρία να μπορέσουν να μεταλαμπαδεύσουν την εμπειρία τους σε </w:t>
      </w:r>
      <w:r>
        <w:t>άλλους. Σε</w:t>
      </w:r>
      <w:r w:rsidRPr="002A2FA8">
        <w:t xml:space="preserve"> </w:t>
      </w:r>
      <w:r>
        <w:t>σύγκριση</w:t>
      </w:r>
      <w:r w:rsidRPr="002A2FA8">
        <w:t xml:space="preserve"> </w:t>
      </w:r>
      <w:r>
        <w:t>μάλιστα με</w:t>
      </w:r>
      <w:r w:rsidRPr="002A2FA8">
        <w:t xml:space="preserve"> </w:t>
      </w:r>
      <w:r>
        <w:t>τις</w:t>
      </w:r>
      <w:r w:rsidRPr="002A2FA8">
        <w:t xml:space="preserve"> </w:t>
      </w:r>
      <w:proofErr w:type="spellStart"/>
      <w:r>
        <w:t>νεώτερες</w:t>
      </w:r>
      <w:proofErr w:type="spellEnd"/>
      <w:r w:rsidRPr="002A2FA8">
        <w:t xml:space="preserve"> </w:t>
      </w:r>
      <w:r>
        <w:t>γενιές</w:t>
      </w:r>
      <w:r w:rsidRPr="002A2FA8">
        <w:t xml:space="preserve"> </w:t>
      </w:r>
      <w:r>
        <w:t>τα άτομα αυτά – πέρα από την εμπειρία τους - έχουν</w:t>
      </w:r>
      <w:r w:rsidRPr="002A2FA8">
        <w:t xml:space="preserve"> </w:t>
      </w:r>
      <w:r>
        <w:t>κατά</w:t>
      </w:r>
      <w:r w:rsidRPr="002A2FA8">
        <w:t xml:space="preserve"> </w:t>
      </w:r>
      <w:r>
        <w:t>κανόνα</w:t>
      </w:r>
      <w:r w:rsidRPr="002A2FA8">
        <w:t xml:space="preserve"> </w:t>
      </w:r>
      <w:r>
        <w:t>αναπτύξει ένα ευρύτερο δίκτυο επαγγελματικών γνωριμιών, το οποίο μπορεί να αποδειχθεί κρίσιμο στη στήριξη νέων εγχειρημάτων. Επίσης, είναι σε θέση να αξιοποιήσουν καλύτερα πληροφορίες και γνώσεις του επιχειρηματικού περιβάλλοντός τους και να λάβουν καλύτερες (</w:t>
      </w:r>
      <w:r w:rsidRPr="002A2FA8">
        <w:rPr>
          <w:lang w:val="en-US"/>
        </w:rPr>
        <w:t>more</w:t>
      </w:r>
      <w:r w:rsidRPr="004B329D">
        <w:t xml:space="preserve"> </w:t>
      </w:r>
      <w:r w:rsidRPr="002A2FA8">
        <w:rPr>
          <w:lang w:val="en-US"/>
        </w:rPr>
        <w:t>informed</w:t>
      </w:r>
      <w:r>
        <w:t>)</w:t>
      </w:r>
      <w:r w:rsidRPr="004B329D">
        <w:t xml:space="preserve"> </w:t>
      </w:r>
      <w:r>
        <w:t>αποφάσεις. Σαφώς</w:t>
      </w:r>
      <w:r w:rsidRPr="004B329D">
        <w:t xml:space="preserve"> </w:t>
      </w:r>
      <w:r>
        <w:t>από</w:t>
      </w:r>
      <w:r w:rsidRPr="004B329D">
        <w:t xml:space="preserve"> </w:t>
      </w:r>
      <w:r>
        <w:t>την</w:t>
      </w:r>
      <w:r w:rsidRPr="004B329D">
        <w:t xml:space="preserve"> </w:t>
      </w:r>
      <w:r>
        <w:t>άλλη</w:t>
      </w:r>
      <w:r w:rsidRPr="004B329D">
        <w:t xml:space="preserve"> </w:t>
      </w:r>
      <w:r>
        <w:t>πλευρά</w:t>
      </w:r>
      <w:r w:rsidRPr="004B329D">
        <w:t xml:space="preserve">, </w:t>
      </w:r>
      <w:r>
        <w:t>είναι</w:t>
      </w:r>
      <w:r w:rsidRPr="004B329D">
        <w:t xml:space="preserve"> </w:t>
      </w:r>
      <w:r>
        <w:t>ίσως</w:t>
      </w:r>
      <w:r w:rsidRPr="004B329D">
        <w:t xml:space="preserve"> </w:t>
      </w:r>
      <w:r>
        <w:t>λιγότερο</w:t>
      </w:r>
      <w:r w:rsidRPr="004B329D">
        <w:t xml:space="preserve"> </w:t>
      </w:r>
      <w:r>
        <w:t>θετικοί στην</w:t>
      </w:r>
      <w:r w:rsidRPr="004B329D">
        <w:t xml:space="preserve"> </w:t>
      </w:r>
      <w:r>
        <w:t>ανάληψη</w:t>
      </w:r>
      <w:r w:rsidRPr="004B329D">
        <w:t xml:space="preserve"> </w:t>
      </w:r>
      <w:r>
        <w:t>ρίσκου</w:t>
      </w:r>
      <w:r w:rsidRPr="004B329D">
        <w:t xml:space="preserve"> </w:t>
      </w:r>
      <w:r>
        <w:t>ή</w:t>
      </w:r>
      <w:r w:rsidRPr="004B329D">
        <w:t xml:space="preserve"> </w:t>
      </w:r>
      <w:r>
        <w:t>σε</w:t>
      </w:r>
      <w:r w:rsidRPr="004B329D">
        <w:t xml:space="preserve"> </w:t>
      </w:r>
      <w:r>
        <w:t xml:space="preserve">αναζήτηση πολύ υψηλών αποδόσεων, με αποτέλεσμα να είναι και πιο συντηρητικοί σε πιθανές επιλογές τους. </w:t>
      </w:r>
    </w:p>
    <w:p w:rsidR="004D14D4" w:rsidRDefault="004D14D4" w:rsidP="004D14D4">
      <w:pPr>
        <w:rPr>
          <w:rFonts w:asciiTheme="minorHAnsi" w:eastAsiaTheme="minorHAnsi" w:hAnsiTheme="minorHAnsi" w:cstheme="minorBidi"/>
          <w:szCs w:val="22"/>
          <w:lang w:eastAsia="en-US"/>
        </w:rPr>
      </w:pPr>
      <w:r w:rsidRPr="002A2FA8">
        <w:t xml:space="preserve">Ωστόσο, </w:t>
      </w:r>
      <w:r>
        <w:t xml:space="preserve">τα άτομα αυτά </w:t>
      </w:r>
      <w:r w:rsidRPr="002A2FA8">
        <w:t>αντιμετωπίζουν ορισμένες προκλήσεις</w:t>
      </w:r>
      <w:r>
        <w:t xml:space="preserve">, καθώς δεν αποτελούν τους συνήθεις «ωφελούμενους» από παραδοσιακούς μηχανισμούς </w:t>
      </w:r>
      <w:r w:rsidRPr="002A2FA8">
        <w:t>υποστήριξης των επιχειρήσεων</w:t>
      </w:r>
      <w:r>
        <w:t xml:space="preserve">. Η </w:t>
      </w:r>
      <w:r w:rsidRPr="00081AC8">
        <w:t xml:space="preserve">αξιοποίηση των δυνατοτήτων που προσφέρει αυτή </w:t>
      </w:r>
      <w:r>
        <w:t>η</w:t>
      </w:r>
      <w:r w:rsidRPr="00081AC8">
        <w:t xml:space="preserve"> ολοένα και μεγαλύτερη δεξαμενή ανθρώπων</w:t>
      </w:r>
      <w:r>
        <w:t xml:space="preserve">, εντάσσεται σε σχετικές δράσεις </w:t>
      </w:r>
      <w:r w:rsidRPr="00081AC8">
        <w:t>της Ευρωπαϊκή</w:t>
      </w:r>
      <w:r>
        <w:t>ς</w:t>
      </w:r>
      <w:r w:rsidRPr="00081AC8">
        <w:t xml:space="preserve"> Κοινότητα</w:t>
      </w:r>
      <w:r>
        <w:t xml:space="preserve">ς που </w:t>
      </w:r>
      <w:r w:rsidRPr="00081AC8">
        <w:t>σχεδιά</w:t>
      </w:r>
      <w:r>
        <w:t>ζ</w:t>
      </w:r>
      <w:r w:rsidRPr="00081AC8">
        <w:t xml:space="preserve">ει πολιτικές που </w:t>
      </w:r>
      <w:r>
        <w:t>α</w:t>
      </w:r>
      <w:r w:rsidRPr="00081AC8">
        <w:t xml:space="preserve">ξιοποιούν τις γνώσεις και τις ικανότητες </w:t>
      </w:r>
      <w:r>
        <w:t xml:space="preserve">αυτών </w:t>
      </w:r>
      <w:r w:rsidRPr="00081AC8">
        <w:t xml:space="preserve">των </w:t>
      </w:r>
      <w:r>
        <w:t xml:space="preserve">ατόμων </w:t>
      </w:r>
      <w:r w:rsidRPr="00081AC8">
        <w:t>και τρόπους</w:t>
      </w:r>
      <w:r>
        <w:t xml:space="preserve"> </w:t>
      </w:r>
      <w:r w:rsidRPr="00081AC8">
        <w:t>μ</w:t>
      </w:r>
      <w:r>
        <w:t>ε</w:t>
      </w:r>
      <w:r w:rsidRPr="00081AC8">
        <w:t xml:space="preserve"> τους </w:t>
      </w:r>
      <w:r>
        <w:t>ο</w:t>
      </w:r>
      <w:r w:rsidRPr="00081AC8">
        <w:t>ποίους θα μπορούν να συμμ</w:t>
      </w:r>
      <w:r>
        <w:t>ε</w:t>
      </w:r>
      <w:r w:rsidRPr="00081AC8">
        <w:t xml:space="preserve">τέχουν </w:t>
      </w:r>
      <w:r>
        <w:t xml:space="preserve">πιο ενεργά </w:t>
      </w:r>
      <w:r w:rsidRPr="00081AC8">
        <w:t>στην επιχειρηματικότητα</w:t>
      </w:r>
      <w:r w:rsidRPr="002A2FA8">
        <w:t>.</w:t>
      </w:r>
    </w:p>
    <w:p w:rsidR="004D14D4" w:rsidRDefault="004D14D4" w:rsidP="004D14D4">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lastRenderedPageBreak/>
        <w:t>Στην Ελλάδα</w:t>
      </w:r>
      <w:r w:rsidRPr="004676D6">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 xml:space="preserve">και σε ότι </w:t>
      </w:r>
      <w:r w:rsidRPr="004676D6">
        <w:rPr>
          <w:rFonts w:asciiTheme="minorHAnsi" w:eastAsiaTheme="minorHAnsi" w:hAnsiTheme="minorHAnsi" w:cstheme="minorBidi"/>
          <w:szCs w:val="22"/>
          <w:lang w:eastAsia="en-US"/>
        </w:rPr>
        <w:t xml:space="preserve">αφορά, την επιχειρηματικότητα αρχικών σταδίων, το 2016, φαίνεται να </w:t>
      </w:r>
      <w:r w:rsidRPr="004676D6">
        <w:rPr>
          <w:rFonts w:asciiTheme="minorHAnsi" w:eastAsiaTheme="minorHAnsi" w:hAnsiTheme="minorHAnsi" w:cstheme="minorBidi"/>
          <w:b/>
          <w:szCs w:val="22"/>
          <w:lang w:eastAsia="en-US"/>
        </w:rPr>
        <w:t xml:space="preserve">μειώνονται τα νέα εγχειρήματα </w:t>
      </w:r>
      <w:r w:rsidRPr="004676D6">
        <w:rPr>
          <w:rFonts w:asciiTheme="minorHAnsi" w:eastAsiaTheme="minorHAnsi" w:hAnsiTheme="minorHAnsi" w:cstheme="minorBidi"/>
          <w:szCs w:val="22"/>
          <w:lang w:eastAsia="en-US"/>
        </w:rPr>
        <w:t xml:space="preserve">σε όλες τις ηλικιακές ομάδες, με το φαινόμενο να γίνεται </w:t>
      </w:r>
      <w:r w:rsidRPr="004676D6">
        <w:rPr>
          <w:rFonts w:asciiTheme="minorHAnsi" w:eastAsiaTheme="minorHAnsi" w:hAnsiTheme="minorHAnsi" w:cstheme="minorBidi"/>
          <w:b/>
          <w:szCs w:val="22"/>
          <w:lang w:eastAsia="en-US"/>
        </w:rPr>
        <w:t>πιο έντονο στους επιχειρηματίες μεγαλύτερης ηλικίας</w:t>
      </w:r>
      <w:r>
        <w:rPr>
          <w:rFonts w:asciiTheme="minorHAnsi" w:eastAsiaTheme="minorHAnsi" w:hAnsiTheme="minorHAnsi" w:cstheme="minorBidi"/>
          <w:b/>
          <w:szCs w:val="22"/>
          <w:lang w:eastAsia="en-US"/>
        </w:rPr>
        <w:t>,</w:t>
      </w:r>
      <w:r w:rsidRPr="004676D6">
        <w:rPr>
          <w:rFonts w:asciiTheme="minorHAnsi" w:eastAsiaTheme="minorHAnsi" w:hAnsiTheme="minorHAnsi" w:cstheme="minorBidi"/>
          <w:szCs w:val="22"/>
          <w:lang w:eastAsia="en-US"/>
        </w:rPr>
        <w:t xml:space="preserve"> όπου ο σχετικός δείκτης υποχωρεί στο 5,9% από 7,2% το 2015 (2003-2016: 4,8%). Διαχρονικά, </w:t>
      </w:r>
      <w:r>
        <w:rPr>
          <w:rFonts w:asciiTheme="minorHAnsi" w:eastAsiaTheme="minorHAnsi" w:hAnsiTheme="minorHAnsi" w:cstheme="minorBidi"/>
          <w:szCs w:val="22"/>
          <w:lang w:eastAsia="en-US"/>
        </w:rPr>
        <w:t xml:space="preserve">μόλις ένας </w:t>
      </w:r>
      <w:r w:rsidRPr="004676D6">
        <w:rPr>
          <w:rFonts w:asciiTheme="minorHAnsi" w:eastAsiaTheme="minorHAnsi" w:hAnsiTheme="minorHAnsi" w:cstheme="minorBidi"/>
          <w:szCs w:val="22"/>
          <w:lang w:eastAsia="en-US"/>
        </w:rPr>
        <w:t xml:space="preserve">στους </w:t>
      </w:r>
      <w:r>
        <w:rPr>
          <w:rFonts w:asciiTheme="minorHAnsi" w:eastAsiaTheme="minorHAnsi" w:hAnsiTheme="minorHAnsi" w:cstheme="minorBidi"/>
          <w:szCs w:val="22"/>
          <w:lang w:eastAsia="en-US"/>
        </w:rPr>
        <w:t xml:space="preserve">τέσσερις </w:t>
      </w:r>
      <w:r w:rsidRPr="004676D6">
        <w:rPr>
          <w:rFonts w:asciiTheme="minorHAnsi" w:eastAsiaTheme="minorHAnsi" w:hAnsiTheme="minorHAnsi" w:cstheme="minorBidi"/>
          <w:szCs w:val="22"/>
          <w:lang w:eastAsia="en-US"/>
        </w:rPr>
        <w:t xml:space="preserve">επιχειρηματίες αρχικών σταδίων ανήκει στη μεγαλύτερη ηλικιακή ομάδα, ενώ </w:t>
      </w:r>
      <w:r w:rsidRPr="004676D6">
        <w:rPr>
          <w:rFonts w:asciiTheme="minorHAnsi" w:eastAsiaTheme="minorHAnsi" w:hAnsiTheme="minorHAnsi" w:cstheme="minorBidi"/>
          <w:b/>
          <w:szCs w:val="22"/>
          <w:lang w:eastAsia="en-US"/>
        </w:rPr>
        <w:t xml:space="preserve">βασικό κίνητρο επιχειρηματικότητας φαίνεται να αποτελεί </w:t>
      </w:r>
      <w:r>
        <w:rPr>
          <w:rFonts w:asciiTheme="minorHAnsi" w:eastAsiaTheme="minorHAnsi" w:hAnsiTheme="minorHAnsi" w:cstheme="minorBidi"/>
          <w:b/>
          <w:szCs w:val="22"/>
          <w:lang w:eastAsia="en-US"/>
        </w:rPr>
        <w:t>η ανάγκη</w:t>
      </w:r>
      <w:r w:rsidRPr="004676D6">
        <w:rPr>
          <w:rFonts w:asciiTheme="minorHAnsi" w:eastAsiaTheme="minorHAnsi" w:hAnsiTheme="minorHAnsi" w:cstheme="minorBidi"/>
          <w:b/>
          <w:szCs w:val="22"/>
          <w:lang w:eastAsia="en-US"/>
        </w:rPr>
        <w:t>.</w:t>
      </w:r>
      <w:r w:rsidRPr="004676D6">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 xml:space="preserve">Από την άλλη πλευρά, οι γυναίκες επιχειρηματίες αρχικών σταδίων αυτής της ηλικίας είναι περισσότερες από τους άνδρες (53% έναντι 47%), κάτι που δε συμβαίνει στις νεότερες ηλικίες.  </w:t>
      </w:r>
    </w:p>
    <w:p w:rsidR="004D14D4" w:rsidRPr="004676D6" w:rsidRDefault="004D14D4" w:rsidP="004D14D4">
      <w:pPr>
        <w:rPr>
          <w:rFonts w:asciiTheme="minorHAnsi" w:eastAsiaTheme="minorHAnsi" w:hAnsiTheme="minorHAnsi" w:cstheme="minorBidi"/>
          <w:szCs w:val="22"/>
          <w:lang w:eastAsia="en-US"/>
        </w:rPr>
      </w:pPr>
      <w:r w:rsidRPr="004676D6">
        <w:rPr>
          <w:rFonts w:asciiTheme="minorHAnsi" w:eastAsiaTheme="minorHAnsi" w:hAnsiTheme="minorHAnsi" w:cstheme="minorBidi"/>
          <w:szCs w:val="22"/>
          <w:lang w:eastAsia="en-US"/>
        </w:rPr>
        <w:t xml:space="preserve">Σε κλαδικό επίπεδο, </w:t>
      </w:r>
      <w:r>
        <w:rPr>
          <w:rFonts w:asciiTheme="minorHAnsi" w:eastAsiaTheme="minorHAnsi" w:hAnsiTheme="minorHAnsi" w:cstheme="minorBidi"/>
          <w:szCs w:val="22"/>
          <w:lang w:eastAsia="en-US"/>
        </w:rPr>
        <w:t>τα περισσότερα νέα εγχειρήματα αφορούν σε υ</w:t>
      </w:r>
      <w:r w:rsidRPr="004676D6">
        <w:rPr>
          <w:rFonts w:asciiTheme="minorHAnsi" w:eastAsiaTheme="minorHAnsi" w:hAnsiTheme="minorHAnsi" w:cstheme="minorBidi"/>
          <w:szCs w:val="22"/>
          <w:lang w:eastAsia="en-US"/>
        </w:rPr>
        <w:t xml:space="preserve">πηρεσίες προς τον καταναλωτή σε όλες τις ηλικιακές ομάδες, ωστόσο </w:t>
      </w:r>
      <w:r w:rsidRPr="004676D6">
        <w:rPr>
          <w:rFonts w:asciiTheme="minorHAnsi" w:eastAsiaTheme="minorHAnsi" w:hAnsiTheme="minorHAnsi" w:cstheme="minorBidi"/>
          <w:b/>
          <w:szCs w:val="22"/>
          <w:lang w:eastAsia="en-US"/>
        </w:rPr>
        <w:t xml:space="preserve">ένα σημαντικό ποσοστό των νέων εγχειρημάτων </w:t>
      </w:r>
      <w:r>
        <w:rPr>
          <w:rFonts w:asciiTheme="minorHAnsi" w:eastAsiaTheme="minorHAnsi" w:hAnsiTheme="minorHAnsi" w:cstheme="minorBidi"/>
          <w:b/>
          <w:szCs w:val="22"/>
          <w:lang w:eastAsia="en-US"/>
        </w:rPr>
        <w:t xml:space="preserve">από άτομα </w:t>
      </w:r>
      <w:r w:rsidRPr="004676D6">
        <w:rPr>
          <w:rFonts w:asciiTheme="minorHAnsi" w:eastAsiaTheme="minorHAnsi" w:hAnsiTheme="minorHAnsi" w:cstheme="minorBidi"/>
          <w:b/>
          <w:szCs w:val="22"/>
          <w:lang w:eastAsia="en-US"/>
        </w:rPr>
        <w:t xml:space="preserve">μεγαλύτερης ηλικίας (σχεδόν 1 στα 3) αφορά </w:t>
      </w:r>
      <w:r>
        <w:rPr>
          <w:rFonts w:asciiTheme="minorHAnsi" w:eastAsiaTheme="minorHAnsi" w:hAnsiTheme="minorHAnsi" w:cstheme="minorBidi"/>
          <w:b/>
          <w:szCs w:val="22"/>
          <w:lang w:eastAsia="en-US"/>
        </w:rPr>
        <w:t>σ</w:t>
      </w:r>
      <w:r w:rsidRPr="004676D6">
        <w:rPr>
          <w:rFonts w:asciiTheme="minorHAnsi" w:eastAsiaTheme="minorHAnsi" w:hAnsiTheme="minorHAnsi" w:cstheme="minorBidi"/>
          <w:b/>
          <w:szCs w:val="22"/>
          <w:lang w:eastAsia="en-US"/>
        </w:rPr>
        <w:t>τη μεταποίηση</w:t>
      </w:r>
      <w:r>
        <w:rPr>
          <w:rFonts w:asciiTheme="minorHAnsi" w:eastAsiaTheme="minorHAnsi" w:hAnsiTheme="minorHAnsi" w:cstheme="minorBidi"/>
          <w:b/>
          <w:szCs w:val="22"/>
          <w:lang w:eastAsia="en-US"/>
        </w:rPr>
        <w:t>,</w:t>
      </w:r>
      <w:r w:rsidRPr="004676D6">
        <w:rPr>
          <w:rFonts w:asciiTheme="minorHAnsi" w:eastAsiaTheme="minorHAnsi" w:hAnsiTheme="minorHAnsi" w:cstheme="minorBidi"/>
          <w:b/>
          <w:szCs w:val="22"/>
          <w:lang w:eastAsia="en-US"/>
        </w:rPr>
        <w:t xml:space="preserve"> όταν στα εγχειρήματα μέσης ηλικίας το ποσοστό φτάνει μόλις το 17%. </w:t>
      </w:r>
      <w:r>
        <w:rPr>
          <w:rFonts w:asciiTheme="minorHAnsi" w:eastAsiaTheme="minorHAnsi" w:hAnsiTheme="minorHAnsi" w:cstheme="minorBidi"/>
          <w:szCs w:val="22"/>
          <w:lang w:eastAsia="en-US"/>
        </w:rPr>
        <w:t xml:space="preserve">Από την άλλη πλευρά, καταγράφεται το φαινομενικά παράδοξο γεγονός </w:t>
      </w:r>
      <w:r w:rsidRPr="004676D6">
        <w:rPr>
          <w:rFonts w:asciiTheme="minorHAnsi" w:eastAsiaTheme="minorHAnsi" w:hAnsiTheme="minorHAnsi" w:cstheme="minorBidi"/>
          <w:b/>
          <w:szCs w:val="22"/>
          <w:lang w:eastAsia="en-US"/>
        </w:rPr>
        <w:t xml:space="preserve">τα άτομα μεγαλύτερης ηλικίας </w:t>
      </w:r>
      <w:r>
        <w:rPr>
          <w:rFonts w:asciiTheme="minorHAnsi" w:eastAsiaTheme="minorHAnsi" w:hAnsiTheme="minorHAnsi" w:cstheme="minorBidi"/>
          <w:b/>
          <w:szCs w:val="22"/>
          <w:lang w:eastAsia="en-US"/>
        </w:rPr>
        <w:t xml:space="preserve">να </w:t>
      </w:r>
      <w:r w:rsidRPr="004676D6">
        <w:rPr>
          <w:rFonts w:asciiTheme="minorHAnsi" w:eastAsiaTheme="minorHAnsi" w:hAnsiTheme="minorHAnsi" w:cstheme="minorBidi"/>
          <w:b/>
          <w:szCs w:val="22"/>
          <w:lang w:eastAsia="en-US"/>
        </w:rPr>
        <w:t xml:space="preserve">αισθάνονται λιγότερο σίγουροι και ασφαλείς </w:t>
      </w:r>
      <w:r>
        <w:rPr>
          <w:rFonts w:asciiTheme="minorHAnsi" w:eastAsiaTheme="minorHAnsi" w:hAnsiTheme="minorHAnsi" w:cstheme="minorBidi"/>
          <w:b/>
          <w:szCs w:val="22"/>
          <w:lang w:eastAsia="en-US"/>
        </w:rPr>
        <w:t xml:space="preserve">για </w:t>
      </w:r>
      <w:r w:rsidRPr="004676D6">
        <w:rPr>
          <w:rFonts w:asciiTheme="minorHAnsi" w:eastAsiaTheme="minorHAnsi" w:hAnsiTheme="minorHAnsi" w:cstheme="minorBidi"/>
          <w:b/>
          <w:szCs w:val="22"/>
          <w:lang w:eastAsia="en-US"/>
        </w:rPr>
        <w:t>τις γνώσεις που διαθέτουν για τη δημιουργία νέων εγχειρημάτων</w:t>
      </w:r>
      <w:r>
        <w:rPr>
          <w:rFonts w:asciiTheme="minorHAnsi" w:eastAsiaTheme="minorHAnsi" w:hAnsiTheme="minorHAnsi" w:cstheme="minorBidi"/>
          <w:b/>
          <w:szCs w:val="22"/>
          <w:lang w:eastAsia="en-US"/>
        </w:rPr>
        <w:t>, σε σχέση με τους νεότερους</w:t>
      </w:r>
      <w:r w:rsidRPr="004676D6">
        <w:rPr>
          <w:rFonts w:asciiTheme="minorHAnsi" w:eastAsiaTheme="minorHAnsi" w:hAnsiTheme="minorHAnsi" w:cstheme="minorBidi"/>
          <w:szCs w:val="22"/>
          <w:lang w:eastAsia="en-US"/>
        </w:rPr>
        <w:t xml:space="preserve">. Αυτό θα μπορούσε να προκύπτει ως απόρροια του γεγονότος ότι ένα ποσοστό </w:t>
      </w:r>
      <w:r>
        <w:rPr>
          <w:rFonts w:asciiTheme="minorHAnsi" w:eastAsiaTheme="minorHAnsi" w:hAnsiTheme="minorHAnsi" w:cstheme="minorBidi"/>
          <w:szCs w:val="22"/>
          <w:lang w:eastAsia="en-US"/>
        </w:rPr>
        <w:t xml:space="preserve">αυτών </w:t>
      </w:r>
      <w:r w:rsidRPr="004676D6">
        <w:rPr>
          <w:rFonts w:asciiTheme="minorHAnsi" w:eastAsiaTheme="minorHAnsi" w:hAnsiTheme="minorHAnsi" w:cstheme="minorBidi"/>
          <w:szCs w:val="22"/>
          <w:lang w:eastAsia="en-US"/>
        </w:rPr>
        <w:t xml:space="preserve">των ατόμων μεγαλύτερης ηλικίας </w:t>
      </w:r>
      <w:r>
        <w:rPr>
          <w:rFonts w:asciiTheme="minorHAnsi" w:eastAsiaTheme="minorHAnsi" w:hAnsiTheme="minorHAnsi" w:cstheme="minorBidi"/>
          <w:szCs w:val="22"/>
          <w:lang w:eastAsia="en-US"/>
        </w:rPr>
        <w:t xml:space="preserve">διαθέτει </w:t>
      </w:r>
      <w:r w:rsidRPr="004676D6">
        <w:rPr>
          <w:rFonts w:asciiTheme="minorHAnsi" w:eastAsiaTheme="minorHAnsi" w:hAnsiTheme="minorHAnsi" w:cstheme="minorBidi"/>
          <w:szCs w:val="22"/>
          <w:lang w:eastAsia="en-US"/>
        </w:rPr>
        <w:t xml:space="preserve">μόνο </w:t>
      </w:r>
      <w:r>
        <w:rPr>
          <w:rFonts w:asciiTheme="minorHAnsi" w:eastAsiaTheme="minorHAnsi" w:hAnsiTheme="minorHAnsi" w:cstheme="minorBidi"/>
          <w:szCs w:val="22"/>
          <w:lang w:eastAsia="en-US"/>
        </w:rPr>
        <w:t xml:space="preserve">τη </w:t>
      </w:r>
      <w:r w:rsidRPr="004676D6">
        <w:rPr>
          <w:rFonts w:asciiTheme="minorHAnsi" w:eastAsiaTheme="minorHAnsi" w:hAnsiTheme="minorHAnsi" w:cstheme="minorBidi"/>
          <w:szCs w:val="22"/>
          <w:lang w:eastAsia="en-US"/>
        </w:rPr>
        <w:t xml:space="preserve">βασική εκπαίδευση (14%), </w:t>
      </w:r>
      <w:r>
        <w:rPr>
          <w:rFonts w:asciiTheme="minorHAnsi" w:eastAsiaTheme="minorHAnsi" w:hAnsiTheme="minorHAnsi" w:cstheme="minorBidi"/>
          <w:szCs w:val="22"/>
          <w:lang w:eastAsia="en-US"/>
        </w:rPr>
        <w:t>και κινητοποιείται στην επιχειρηματικότητα από ανάγκη</w:t>
      </w:r>
      <w:r w:rsidRPr="004676D6">
        <w:rPr>
          <w:rFonts w:asciiTheme="minorHAnsi" w:eastAsiaTheme="minorHAnsi" w:hAnsiTheme="minorHAnsi" w:cstheme="minorBidi"/>
          <w:szCs w:val="22"/>
          <w:lang w:eastAsia="en-US"/>
        </w:rPr>
        <w:t>.</w:t>
      </w:r>
    </w:p>
    <w:p w:rsidR="004D14D4" w:rsidRPr="004676D6" w:rsidRDefault="004D14D4" w:rsidP="004D14D4">
      <w:pPr>
        <w:rPr>
          <w:rFonts w:asciiTheme="minorHAnsi" w:eastAsiaTheme="minorHAnsi" w:hAnsiTheme="minorHAnsi" w:cs="Calibri"/>
          <w:szCs w:val="22"/>
          <w:lang w:eastAsia="en-US"/>
        </w:rPr>
      </w:pPr>
      <w:r w:rsidRPr="004676D6">
        <w:rPr>
          <w:rFonts w:asciiTheme="minorHAnsi" w:eastAsiaTheme="minorHAnsi" w:hAnsiTheme="minorHAnsi" w:cstheme="minorBidi"/>
          <w:szCs w:val="22"/>
          <w:lang w:eastAsia="en-US"/>
        </w:rPr>
        <w:t>Σε ότι αφορά την υιοθέτηση νέων τεχνολο</w:t>
      </w:r>
      <w:r>
        <w:rPr>
          <w:rFonts w:asciiTheme="minorHAnsi" w:eastAsiaTheme="minorHAnsi" w:hAnsiTheme="minorHAnsi" w:cstheme="minorBidi"/>
          <w:szCs w:val="22"/>
          <w:lang w:eastAsia="en-US"/>
        </w:rPr>
        <w:t>γιών /διεργασιών στα εγχειρήματά τους</w:t>
      </w:r>
      <w:r w:rsidRPr="004676D6">
        <w:rPr>
          <w:rFonts w:asciiTheme="minorHAnsi" w:eastAsiaTheme="minorHAnsi" w:hAnsiTheme="minorHAnsi" w:cstheme="minorBidi"/>
          <w:szCs w:val="22"/>
          <w:lang w:eastAsia="en-US"/>
        </w:rPr>
        <w:t xml:space="preserve">, </w:t>
      </w:r>
      <w:r w:rsidRPr="004676D6">
        <w:rPr>
          <w:rFonts w:asciiTheme="minorHAnsi" w:eastAsiaTheme="minorHAnsi" w:hAnsiTheme="minorHAnsi" w:cstheme="minorBidi"/>
          <w:b/>
          <w:szCs w:val="22"/>
          <w:lang w:eastAsia="en-US"/>
        </w:rPr>
        <w:t>οι επιχειρηματίες αρχικών σταδίων μέσης και μεγαλύτερης ηλικίας χρησιμοποιούν σε μεγαλύτερο βαθμό παλαιότερες τεχνολογίες σε σχέση με τους νεότερους</w:t>
      </w:r>
      <w:r w:rsidRPr="004676D6">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 xml:space="preserve">Από την άλλη πλευρά, </w:t>
      </w:r>
      <w:r w:rsidRPr="004676D6">
        <w:rPr>
          <w:rFonts w:asciiTheme="minorHAnsi" w:eastAsiaTheme="minorHAnsi" w:hAnsiTheme="minorHAnsi" w:cstheme="minorBidi"/>
          <w:szCs w:val="22"/>
          <w:lang w:eastAsia="en-US"/>
        </w:rPr>
        <w:t xml:space="preserve">όσον αφορά </w:t>
      </w:r>
      <w:r>
        <w:rPr>
          <w:rFonts w:asciiTheme="minorHAnsi" w:eastAsiaTheme="minorHAnsi" w:hAnsiTheme="minorHAnsi" w:cstheme="minorBidi"/>
          <w:szCs w:val="22"/>
          <w:lang w:eastAsia="en-US"/>
        </w:rPr>
        <w:t>σ</w:t>
      </w:r>
      <w:r w:rsidRPr="004676D6">
        <w:rPr>
          <w:rFonts w:asciiTheme="minorHAnsi" w:eastAsiaTheme="minorHAnsi" w:hAnsiTheme="minorHAnsi" w:cstheme="minorBidi"/>
          <w:szCs w:val="22"/>
          <w:lang w:eastAsia="en-US"/>
        </w:rPr>
        <w:t xml:space="preserve">την εξωστρέφεια, </w:t>
      </w:r>
      <w:r w:rsidRPr="004676D6">
        <w:rPr>
          <w:rFonts w:asciiTheme="minorHAnsi" w:eastAsiaTheme="minorHAnsi" w:hAnsiTheme="minorHAnsi" w:cstheme="minorBidi"/>
          <w:b/>
          <w:szCs w:val="22"/>
          <w:lang w:eastAsia="en-US"/>
        </w:rPr>
        <w:t>οι επιχειρηματίες μεγαλύτερης ηλικίας φαίνεται να είναι πιο εξωστρεφείς σε σχέση με τις υπόλοιπες ηλικιακές ομάδες</w:t>
      </w:r>
      <w:r w:rsidRPr="004676D6">
        <w:rPr>
          <w:rFonts w:asciiTheme="minorHAnsi" w:eastAsiaTheme="minorHAnsi" w:hAnsiTheme="minorHAnsi" w:cstheme="minorBidi"/>
          <w:szCs w:val="22"/>
          <w:lang w:eastAsia="en-US"/>
        </w:rPr>
        <w:t>, με το 38% αυτών να έχει τουλάχιστον το ¼ των πελατών του στο εξωτερικό, έναντι 32% και 12% των επιχειρηματιών μέσης ηλικίας και των νέων.</w:t>
      </w:r>
    </w:p>
    <w:p w:rsidR="004D14D4" w:rsidRDefault="004D14D4" w:rsidP="004D14D4">
      <w:pPr>
        <w:rPr>
          <w:rFonts w:asciiTheme="minorHAnsi" w:eastAsiaTheme="minorHAnsi" w:hAnsiTheme="minorHAnsi" w:cs="Calibri"/>
          <w:i/>
          <w:szCs w:val="22"/>
          <w:lang w:eastAsia="en-US"/>
        </w:rPr>
      </w:pPr>
    </w:p>
    <w:p w:rsidR="004D14D4" w:rsidRPr="004676D6" w:rsidRDefault="004D14D4" w:rsidP="004D14D4">
      <w:pPr>
        <w:rPr>
          <w:rFonts w:asciiTheme="minorHAnsi" w:eastAsiaTheme="minorHAnsi" w:hAnsiTheme="minorHAnsi" w:cs="Calibri"/>
          <w:i/>
          <w:szCs w:val="22"/>
          <w:lang w:eastAsia="en-US"/>
        </w:rPr>
      </w:pPr>
      <w:r w:rsidRPr="004676D6">
        <w:rPr>
          <w:rFonts w:asciiTheme="minorHAnsi" w:eastAsiaTheme="minorHAnsi" w:hAnsiTheme="minorHAnsi" w:cs="Calibri"/>
          <w:i/>
          <w:szCs w:val="22"/>
          <w:lang w:eastAsia="en-US"/>
        </w:rPr>
        <w:t xml:space="preserve">Οι απόψεις των εμπειρογνωμόνων </w:t>
      </w:r>
    </w:p>
    <w:p w:rsidR="004D14D4" w:rsidRDefault="004D14D4" w:rsidP="004D14D4">
      <w:pPr>
        <w:rPr>
          <w:rFonts w:asciiTheme="minorHAnsi" w:eastAsiaTheme="minorHAnsi" w:hAnsiTheme="minorHAnsi" w:cs="Calibri"/>
          <w:szCs w:val="22"/>
          <w:lang w:eastAsia="en-US"/>
        </w:rPr>
      </w:pPr>
      <w:r w:rsidRPr="004676D6">
        <w:rPr>
          <w:rFonts w:asciiTheme="minorHAnsi" w:eastAsiaTheme="minorHAnsi" w:hAnsiTheme="minorHAnsi" w:cs="Calibri"/>
          <w:szCs w:val="22"/>
          <w:lang w:eastAsia="en-US"/>
        </w:rPr>
        <w:t>Το ΙΟΒΕ διεξάγει στο πλαίσιο του GEM και μια πρόσθετη εμπειρική εργασία που βασίζεται σε έρευνα με ερωτηματολόγιο σε εθνικούς εμπειρογνώμονες</w:t>
      </w:r>
      <w:r>
        <w:rPr>
          <w:rFonts w:asciiTheme="minorHAnsi" w:eastAsiaTheme="minorHAnsi" w:hAnsiTheme="minorHAnsi" w:cs="Calibri"/>
          <w:szCs w:val="22"/>
          <w:lang w:eastAsia="en-US"/>
        </w:rPr>
        <w:t>,</w:t>
      </w:r>
      <w:r w:rsidRPr="004676D6">
        <w:rPr>
          <w:rFonts w:asciiTheme="minorHAnsi" w:eastAsiaTheme="minorHAnsi" w:hAnsiTheme="minorHAnsi" w:cs="Calibri"/>
          <w:szCs w:val="22"/>
          <w:lang w:eastAsia="en-US"/>
        </w:rPr>
        <w:t xml:space="preserve"> ειδικούς σε διάφορες διαστάσεις του επιχειρηματικού περιβάλλοντος </w:t>
      </w:r>
      <w:r>
        <w:rPr>
          <w:rFonts w:asciiTheme="minorHAnsi" w:eastAsiaTheme="minorHAnsi" w:hAnsiTheme="minorHAnsi" w:cs="Calibri"/>
          <w:szCs w:val="22"/>
          <w:lang w:eastAsia="en-US"/>
        </w:rPr>
        <w:t xml:space="preserve">σε κάθε </w:t>
      </w:r>
      <w:r w:rsidRPr="004676D6">
        <w:rPr>
          <w:rFonts w:asciiTheme="minorHAnsi" w:eastAsiaTheme="minorHAnsi" w:hAnsiTheme="minorHAnsi" w:cs="Calibri"/>
          <w:szCs w:val="22"/>
          <w:lang w:eastAsia="en-US"/>
        </w:rPr>
        <w:t>χώρα</w:t>
      </w:r>
      <w:r>
        <w:rPr>
          <w:rFonts w:asciiTheme="minorHAnsi" w:eastAsiaTheme="minorHAnsi" w:hAnsiTheme="minorHAnsi" w:cs="Calibri"/>
          <w:szCs w:val="22"/>
          <w:lang w:eastAsia="en-US"/>
        </w:rPr>
        <w:t>.</w:t>
      </w:r>
      <w:r w:rsidRPr="004676D6">
        <w:rPr>
          <w:rFonts w:asciiTheme="minorHAnsi" w:eastAsiaTheme="minorHAnsi" w:hAnsiTheme="minorHAnsi" w:cs="Calibri"/>
          <w:szCs w:val="22"/>
          <w:lang w:eastAsia="en-US"/>
        </w:rPr>
        <w:t xml:space="preserve"> </w:t>
      </w:r>
      <w:r w:rsidRPr="004676D6">
        <w:rPr>
          <w:rFonts w:asciiTheme="minorHAnsi" w:eastAsiaTheme="minorHAnsi" w:hAnsiTheme="minorHAnsi" w:cs="Calibri"/>
          <w:b/>
          <w:szCs w:val="22"/>
          <w:lang w:eastAsia="en-US"/>
        </w:rPr>
        <w:t xml:space="preserve">Με βάση τα αποτελέσματα της έρευνας του 2016, το επιχειρηματικό περιβάλλον στη χώρα παραμένει δυσμενέστερο σε </w:t>
      </w:r>
      <w:r w:rsidRPr="004676D6">
        <w:rPr>
          <w:rFonts w:asciiTheme="minorHAnsi" w:eastAsiaTheme="minorHAnsi" w:hAnsiTheme="minorHAnsi" w:cs="Calibri"/>
          <w:b/>
          <w:noProof/>
          <w:szCs w:val="22"/>
          <w:lang w:eastAsia="en-US"/>
        </w:rPr>
        <w:t>σύγκριση με τις περισσότερες ευρωπαικές χώρες καινοτομίας σε αρκετές διαστάσεις του.</w:t>
      </w:r>
      <w:r w:rsidRPr="004676D6">
        <w:rPr>
          <w:rFonts w:asciiTheme="minorHAnsi" w:eastAsiaTheme="minorHAnsi" w:hAnsiTheme="minorHAnsi" w:cs="Calibri"/>
          <w:noProof/>
          <w:szCs w:val="22"/>
          <w:lang w:eastAsia="en-US"/>
        </w:rPr>
        <w:t xml:space="preserve"> Η </w:t>
      </w:r>
      <w:r w:rsidRPr="004676D6">
        <w:rPr>
          <w:rFonts w:asciiTheme="minorHAnsi" w:eastAsiaTheme="minorHAnsi" w:hAnsiTheme="minorHAnsi" w:cs="Calibri"/>
          <w:szCs w:val="22"/>
          <w:lang w:eastAsia="en-US"/>
        </w:rPr>
        <w:t xml:space="preserve">χαμηλή δυναμική της ελληνικής επιχειρηματικότητας ερμηνεύεται σε ένα βαθμό από τις επιπτώσεις της κρίσης, κυρίως όμως οφείλεται σε δομικές/διαρθρωτικές αδυναμίες της χώρας που έχουν να κάνουν με την γραφειοκρατία, το ασταθές φορολογικό πλαίσιο, αλλά </w:t>
      </w:r>
      <w:r w:rsidRPr="004676D6">
        <w:rPr>
          <w:rFonts w:asciiTheme="minorHAnsi" w:eastAsiaTheme="minorHAnsi" w:hAnsiTheme="minorHAnsi" w:cs="Calibri"/>
          <w:szCs w:val="22"/>
          <w:lang w:eastAsia="en-US"/>
        </w:rPr>
        <w:lastRenderedPageBreak/>
        <w:t xml:space="preserve">και τη μη διαθεσιμότητα ή μη αποτελεσματική λειτουργία μηχανισμών προώθησης και υποστήριξης της επιχειρηματικότητας. </w:t>
      </w:r>
    </w:p>
    <w:p w:rsidR="004D14D4" w:rsidRPr="004676D6" w:rsidRDefault="004D14D4" w:rsidP="004D14D4">
      <w:pPr>
        <w:rPr>
          <w:rFonts w:asciiTheme="minorHAnsi" w:eastAsiaTheme="minorHAnsi" w:hAnsiTheme="minorHAnsi" w:cs="Calibri"/>
          <w:szCs w:val="22"/>
          <w:lang w:eastAsia="en-US"/>
        </w:rPr>
      </w:pPr>
      <w:r w:rsidRPr="004676D6">
        <w:rPr>
          <w:rFonts w:asciiTheme="minorHAnsi" w:eastAsiaTheme="minorHAnsi" w:hAnsiTheme="minorHAnsi" w:cs="Calibri"/>
          <w:b/>
          <w:szCs w:val="22"/>
          <w:lang w:eastAsia="en-US"/>
        </w:rPr>
        <w:t xml:space="preserve">Τα βασικά εμπόδια επιχειρηματικής δραστηριοποίησης στην Ελλάδα σε σημαντικό βαθμό εκπορεύονται από την έλλειψη ενός γενικότερου πλαισίου εθνικών πολιτικών για την επιχειρηματικότητα, </w:t>
      </w:r>
      <w:r w:rsidRPr="004676D6">
        <w:rPr>
          <w:rFonts w:asciiTheme="minorHAnsi" w:eastAsiaTheme="minorHAnsi" w:hAnsiTheme="minorHAnsi" w:cs="Calibri"/>
          <w:szCs w:val="22"/>
          <w:lang w:eastAsia="en-US"/>
        </w:rPr>
        <w:t>αλλά και την</w:t>
      </w:r>
      <w:r w:rsidRPr="004676D6">
        <w:rPr>
          <w:rFonts w:asciiTheme="minorHAnsi" w:eastAsiaTheme="minorHAnsi" w:hAnsiTheme="minorHAnsi" w:cstheme="minorBidi"/>
          <w:szCs w:val="22"/>
          <w:lang w:eastAsia="en-US"/>
        </w:rPr>
        <w:t xml:space="preserve"> αναποτελεσματικότητα των πολιτικών σε ότι αφορά στη φορολογία των νέων επιχειρήσεων, στη γραφειοκρατία</w:t>
      </w:r>
      <w:r>
        <w:rPr>
          <w:rFonts w:asciiTheme="minorHAnsi" w:eastAsiaTheme="minorHAnsi" w:hAnsiTheme="minorHAnsi" w:cstheme="minorBidi"/>
          <w:szCs w:val="22"/>
          <w:lang w:eastAsia="en-US"/>
        </w:rPr>
        <w:t>,</w:t>
      </w:r>
      <w:r w:rsidRPr="004676D6">
        <w:rPr>
          <w:rFonts w:asciiTheme="minorHAnsi" w:eastAsiaTheme="minorHAnsi" w:hAnsiTheme="minorHAnsi" w:cstheme="minorBidi"/>
          <w:szCs w:val="22"/>
          <w:lang w:eastAsia="en-US"/>
        </w:rPr>
        <w:t xml:space="preserve"> αλλά και σε άλλους παράγοντες όπως π.χ. στη μη αποτελεσματική λειτουργία των δημόσιων φορέων που εποπτεύουν την ίδρυση των νέων επιχειρήσεων</w:t>
      </w:r>
      <w:r w:rsidRPr="004676D6">
        <w:rPr>
          <w:rFonts w:asciiTheme="minorHAnsi" w:eastAsiaTheme="minorHAnsi" w:hAnsiTheme="minorHAnsi" w:cs="Calibri"/>
          <w:b/>
          <w:szCs w:val="22"/>
          <w:lang w:eastAsia="en-US"/>
        </w:rPr>
        <w:t>. Σημαντικά προσκόμματα στην επιχειρηματικότητα τίθενται ακόμα από τη δυσκολία πρόσβασης σε χρηματοδότηση, τα υψηλά εμπόδια εισόδου στην αγορά, αλλά και τη λειτουργία του ευρύτερου πολιτικού και κοινωνικού περιβάλλοντος.</w:t>
      </w:r>
      <w:r w:rsidRPr="004676D6">
        <w:rPr>
          <w:rFonts w:asciiTheme="minorHAnsi" w:eastAsiaTheme="minorHAnsi" w:hAnsiTheme="minorHAnsi" w:cs="Calibri"/>
          <w:szCs w:val="22"/>
          <w:lang w:eastAsia="en-US"/>
        </w:rPr>
        <w:t xml:space="preserve"> Από την άλλη όμως, βασικά κίνητρα προώθησης της επιχειρηματικότητας, σύμφωνα με τους εμπειρογνώμονες μπορούν να αποτελέσουν η αναβάθμιση του επιπέδου εκπαίδευσης</w:t>
      </w:r>
      <w:r>
        <w:rPr>
          <w:rFonts w:asciiTheme="minorHAnsi" w:eastAsiaTheme="minorHAnsi" w:hAnsiTheme="minorHAnsi" w:cs="Calibri"/>
          <w:szCs w:val="22"/>
          <w:lang w:eastAsia="en-US"/>
        </w:rPr>
        <w:t>,</w:t>
      </w:r>
      <w:r w:rsidRPr="004676D6">
        <w:rPr>
          <w:rFonts w:asciiTheme="minorHAnsi" w:eastAsiaTheme="minorHAnsi" w:hAnsiTheme="minorHAnsi" w:cs="Calibri"/>
          <w:szCs w:val="22"/>
          <w:lang w:eastAsia="en-US"/>
        </w:rPr>
        <w:t xml:space="preserve"> εστιάζοντας κυρίως στην ανάπτυξη του </w:t>
      </w:r>
      <w:proofErr w:type="spellStart"/>
      <w:r w:rsidRPr="004676D6">
        <w:rPr>
          <w:rFonts w:asciiTheme="minorHAnsi" w:eastAsiaTheme="minorHAnsi" w:hAnsiTheme="minorHAnsi" w:cs="Calibri"/>
          <w:szCs w:val="22"/>
          <w:lang w:eastAsia="en-US"/>
        </w:rPr>
        <w:t>επιχειρείν</w:t>
      </w:r>
      <w:proofErr w:type="spellEnd"/>
      <w:r w:rsidRPr="004676D6">
        <w:rPr>
          <w:rFonts w:asciiTheme="minorHAnsi" w:eastAsiaTheme="minorHAnsi" w:hAnsiTheme="minorHAnsi" w:cs="Calibri"/>
          <w:szCs w:val="22"/>
          <w:lang w:eastAsia="en-US"/>
        </w:rPr>
        <w:t xml:space="preserve"> και η υλοποίηση δράσεων που ενθαρρύνουν την επιχειρηματικότητα και παρέχουν κίνητρα για την έναρξη εγχειρημάτων. Συνεπώς, οι δράσεις και οι στρατηγικές που θα ενισχύσουν την επιχειρηματικότητα θα πρέπει να εστιάσουν σε </w:t>
      </w:r>
      <w:r w:rsidRPr="004676D6">
        <w:rPr>
          <w:rFonts w:asciiTheme="minorHAnsi" w:eastAsiaTheme="minorHAnsi" w:hAnsiTheme="minorHAnsi" w:cstheme="minorBidi"/>
          <w:szCs w:val="22"/>
          <w:lang w:eastAsia="en-US"/>
        </w:rPr>
        <w:t xml:space="preserve">στρατηγικές ενίσχυσης επιχειρηματικότητας, με δημόσια </w:t>
      </w:r>
      <w:r>
        <w:rPr>
          <w:rFonts w:asciiTheme="minorHAnsi" w:eastAsiaTheme="minorHAnsi" w:hAnsiTheme="minorHAnsi" w:cstheme="minorBidi"/>
          <w:szCs w:val="22"/>
          <w:lang w:eastAsia="en-US"/>
        </w:rPr>
        <w:t xml:space="preserve">αλλά και ιδιωτικά </w:t>
      </w:r>
      <w:r w:rsidRPr="004676D6">
        <w:rPr>
          <w:rFonts w:asciiTheme="minorHAnsi" w:eastAsiaTheme="minorHAnsi" w:hAnsiTheme="minorHAnsi" w:cstheme="minorBidi"/>
          <w:szCs w:val="22"/>
          <w:lang w:eastAsia="en-US"/>
        </w:rPr>
        <w:t xml:space="preserve">προγράμματα, </w:t>
      </w:r>
      <w:r>
        <w:rPr>
          <w:rFonts w:asciiTheme="minorHAnsi" w:eastAsiaTheme="minorHAnsi" w:hAnsiTheme="minorHAnsi" w:cstheme="minorBidi"/>
          <w:szCs w:val="22"/>
          <w:lang w:eastAsia="en-US"/>
        </w:rPr>
        <w:t xml:space="preserve">όπως και </w:t>
      </w:r>
      <w:proofErr w:type="spellStart"/>
      <w:r>
        <w:rPr>
          <w:rFonts w:asciiTheme="minorHAnsi" w:eastAsiaTheme="minorHAnsi" w:hAnsiTheme="minorHAnsi" w:cstheme="minorBidi"/>
          <w:szCs w:val="22"/>
          <w:lang w:eastAsia="en-US"/>
        </w:rPr>
        <w:t>στοχευμένες</w:t>
      </w:r>
      <w:proofErr w:type="spellEnd"/>
      <w:r>
        <w:rPr>
          <w:rFonts w:asciiTheme="minorHAnsi" w:eastAsiaTheme="minorHAnsi" w:hAnsiTheme="minorHAnsi" w:cstheme="minorBidi"/>
          <w:szCs w:val="22"/>
          <w:lang w:eastAsia="en-US"/>
        </w:rPr>
        <w:t xml:space="preserve"> </w:t>
      </w:r>
      <w:r w:rsidRPr="004676D6">
        <w:rPr>
          <w:rFonts w:asciiTheme="minorHAnsi" w:eastAsiaTheme="minorHAnsi" w:hAnsiTheme="minorHAnsi" w:cstheme="minorBidi"/>
          <w:szCs w:val="22"/>
          <w:lang w:eastAsia="en-US"/>
        </w:rPr>
        <w:t xml:space="preserve">πρωτοβουλίες για επιχειρηματίες, γυναίκες και νέους άνεργους, αλλά και στην ανάπτυξη </w:t>
      </w:r>
      <w:r>
        <w:rPr>
          <w:rFonts w:asciiTheme="minorHAnsi" w:eastAsiaTheme="minorHAnsi" w:hAnsiTheme="minorHAnsi" w:cstheme="minorBidi"/>
          <w:szCs w:val="22"/>
          <w:lang w:eastAsia="en-US"/>
        </w:rPr>
        <w:t xml:space="preserve">σύγχρονων ενναλακτικών </w:t>
      </w:r>
      <w:r w:rsidRPr="004676D6">
        <w:rPr>
          <w:rFonts w:asciiTheme="minorHAnsi" w:eastAsiaTheme="minorHAnsi" w:hAnsiTheme="minorHAnsi" w:cstheme="minorBidi"/>
          <w:szCs w:val="22"/>
          <w:lang w:eastAsia="en-US"/>
        </w:rPr>
        <w:t>χρηματο</w:t>
      </w:r>
      <w:r>
        <w:rPr>
          <w:rFonts w:asciiTheme="minorHAnsi" w:eastAsiaTheme="minorHAnsi" w:hAnsiTheme="minorHAnsi" w:cstheme="minorBidi"/>
          <w:szCs w:val="22"/>
          <w:lang w:eastAsia="en-US"/>
        </w:rPr>
        <w:t xml:space="preserve">δοτικών </w:t>
      </w:r>
      <w:r w:rsidRPr="004676D6">
        <w:rPr>
          <w:rFonts w:asciiTheme="minorHAnsi" w:eastAsiaTheme="minorHAnsi" w:hAnsiTheme="minorHAnsi" w:cstheme="minorBidi"/>
          <w:szCs w:val="22"/>
          <w:lang w:eastAsia="en-US"/>
        </w:rPr>
        <w:t>εργαλείων</w:t>
      </w:r>
      <w:r w:rsidRPr="004676D6">
        <w:rPr>
          <w:rFonts w:asciiTheme="minorHAnsi" w:eastAsiaTheme="minorHAnsi" w:hAnsiTheme="minorHAnsi" w:cs="Calibri"/>
          <w:szCs w:val="22"/>
          <w:lang w:eastAsia="en-US"/>
        </w:rPr>
        <w:t xml:space="preserve">. </w:t>
      </w:r>
    </w:p>
    <w:p w:rsidR="004D14D4" w:rsidRDefault="004D14D4" w:rsidP="004D14D4">
      <w:pPr>
        <w:rPr>
          <w:rFonts w:asciiTheme="minorHAnsi" w:eastAsiaTheme="minorHAnsi" w:hAnsiTheme="minorHAnsi" w:cs="Calibri"/>
          <w:i/>
          <w:szCs w:val="22"/>
          <w:lang w:eastAsia="en-US"/>
        </w:rPr>
      </w:pPr>
    </w:p>
    <w:p w:rsidR="004D14D4" w:rsidRPr="004676D6" w:rsidRDefault="004D14D4" w:rsidP="004D14D4">
      <w:pPr>
        <w:rPr>
          <w:rFonts w:asciiTheme="minorHAnsi" w:eastAsiaTheme="minorHAnsi" w:hAnsiTheme="minorHAnsi" w:cs="Calibri"/>
          <w:i/>
          <w:szCs w:val="22"/>
          <w:lang w:eastAsia="en-US"/>
        </w:rPr>
      </w:pPr>
      <w:r w:rsidRPr="004676D6">
        <w:rPr>
          <w:rFonts w:asciiTheme="minorHAnsi" w:eastAsiaTheme="minorHAnsi" w:hAnsiTheme="minorHAnsi" w:cs="Calibri"/>
          <w:i/>
          <w:szCs w:val="22"/>
          <w:lang w:eastAsia="en-US"/>
        </w:rPr>
        <w:t>Η επιχειρηματική εξωστρέφεια και ο ρόλος της ηλικίας</w:t>
      </w:r>
    </w:p>
    <w:p w:rsidR="004D14D4" w:rsidRPr="004676D6" w:rsidRDefault="004D14D4" w:rsidP="004D14D4">
      <w:pPr>
        <w:rPr>
          <w:rFonts w:asciiTheme="minorHAnsi" w:eastAsiaTheme="minorHAnsi" w:hAnsiTheme="minorHAnsi" w:cstheme="minorBidi"/>
          <w:szCs w:val="22"/>
          <w:lang w:eastAsia="en-US"/>
        </w:rPr>
      </w:pPr>
      <w:r w:rsidRPr="004676D6">
        <w:rPr>
          <w:rFonts w:asciiTheme="minorHAnsi" w:eastAsiaTheme="minorHAnsi" w:hAnsiTheme="minorHAnsi" w:cstheme="minorBidi"/>
          <w:szCs w:val="22"/>
          <w:lang w:eastAsia="en-US"/>
        </w:rPr>
        <w:t xml:space="preserve">Η δημιουργία μιας κρίσιμης μάζας διεθνοποιημένων επιχειρήσεων μπορεί να συμβάλει στη ριζική αναδιάρθρωση του εθνικού παραγωγικού συστήματος και να αποτελέσει κινητήριο μοχλό για την οικονομική μεγέθυνση και τη βελτίωση της ανταγωνιστικότητας της ελληνικής οικονομίας. Ωστόσο, η επίκληση απλά της εξωστρέφειας προβάλλεται συχνά </w:t>
      </w:r>
      <w:r>
        <w:rPr>
          <w:rFonts w:asciiTheme="minorHAnsi" w:eastAsiaTheme="minorHAnsi" w:hAnsiTheme="minorHAnsi" w:cstheme="minorBidi"/>
          <w:szCs w:val="22"/>
          <w:lang w:eastAsia="en-US"/>
        </w:rPr>
        <w:t xml:space="preserve">απλώς </w:t>
      </w:r>
      <w:r w:rsidRPr="004676D6">
        <w:rPr>
          <w:rFonts w:asciiTheme="minorHAnsi" w:eastAsiaTheme="minorHAnsi" w:hAnsiTheme="minorHAnsi" w:cstheme="minorBidi"/>
          <w:szCs w:val="22"/>
          <w:lang w:eastAsia="en-US"/>
        </w:rPr>
        <w:t>ως επιθυμητή επιλογή και ως επιχειρηματική διέξοδος</w:t>
      </w:r>
      <w:r>
        <w:rPr>
          <w:rFonts w:asciiTheme="minorHAnsi" w:eastAsiaTheme="minorHAnsi" w:hAnsiTheme="minorHAnsi" w:cstheme="minorBidi"/>
          <w:szCs w:val="22"/>
          <w:lang w:eastAsia="en-US"/>
        </w:rPr>
        <w:t xml:space="preserve"> από εγχώριες στρεβλώσεις και όχι ως συνεκτική στρατηγική. Όμως </w:t>
      </w:r>
      <w:r w:rsidRPr="004676D6">
        <w:rPr>
          <w:rFonts w:asciiTheme="minorHAnsi" w:eastAsiaTheme="minorHAnsi" w:hAnsiTheme="minorHAnsi" w:cstheme="minorBidi"/>
          <w:szCs w:val="22"/>
          <w:lang w:eastAsia="en-US"/>
        </w:rPr>
        <w:t>είναι σαφές πια ότι πρόκειται για μια διαδικασία που απαιτεί ιδιαίτερες ικανότητες από την πλευρά των επιχειρήσεων σε διάφορα επίπεδα (</w:t>
      </w:r>
      <w:proofErr w:type="spellStart"/>
      <w:r w:rsidRPr="004676D6">
        <w:rPr>
          <w:rFonts w:asciiTheme="minorHAnsi" w:eastAsiaTheme="minorHAnsi" w:hAnsiTheme="minorHAnsi" w:cstheme="minorBidi"/>
          <w:szCs w:val="22"/>
          <w:lang w:eastAsia="en-US"/>
        </w:rPr>
        <w:t>οργανωσιακά</w:t>
      </w:r>
      <w:proofErr w:type="spellEnd"/>
      <w:r w:rsidRPr="004676D6">
        <w:rPr>
          <w:rFonts w:asciiTheme="minorHAnsi" w:eastAsiaTheme="minorHAnsi" w:hAnsiTheme="minorHAnsi" w:cstheme="minorBidi"/>
          <w:szCs w:val="22"/>
          <w:lang w:eastAsia="en-US"/>
        </w:rPr>
        <w:t xml:space="preserve">, ανθρώπινου δυναμικού, δικτύωση, κλπ.) αλλά και προϊόντα/υπηρεσίες υψηλής προστιθέμενης αξίας που να μπορούν να προσελκύσουν διατηρήσιμη εξωτερική ζήτηση. </w:t>
      </w:r>
    </w:p>
    <w:p w:rsidR="004D14D4" w:rsidRPr="004676D6" w:rsidRDefault="004D14D4" w:rsidP="004D14D4">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Από μια οικονομετρική ανάλυση που πραγματοποιήθηκε στα διαχρονικά εθνικά δεδομένα του </w:t>
      </w:r>
      <w:r>
        <w:rPr>
          <w:rFonts w:asciiTheme="minorHAnsi" w:eastAsiaTheme="minorHAnsi" w:hAnsiTheme="minorHAnsi" w:cstheme="minorBidi"/>
          <w:szCs w:val="22"/>
          <w:lang w:val="en-US" w:eastAsia="en-US"/>
        </w:rPr>
        <w:t>GEM</w:t>
      </w:r>
      <w:r w:rsidRPr="009765DE">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 xml:space="preserve">προκύπτει ότι ο </w:t>
      </w:r>
      <w:r w:rsidRPr="004676D6">
        <w:rPr>
          <w:rFonts w:asciiTheme="minorHAnsi" w:eastAsiaTheme="minorHAnsi" w:hAnsiTheme="minorHAnsi" w:cstheme="minorBidi"/>
          <w:szCs w:val="22"/>
          <w:lang w:eastAsia="en-US"/>
        </w:rPr>
        <w:t xml:space="preserve">εξαγωγικός προσανατολισμός της επιχειρηματικότητας αρχικών σταδίων στην Ελλάδα, εξαρτάται κυρίως από τις αντιλήψεις των επιχειρηματιών και τις τεχνολογικές ικανότητες των επιχειρηματικών εγχειρημάτων. Συγκεκριμένα, αυξημένη εξωστρέφεια εμφανίζουν οι επιχειρηματίες που είναι εξοικειωμένοι από τις κοινωνικές τους γνωριμίες με επιχειρηματικά μοντέλα, αναπτύσσουν καινοτόμα προϊόντα/υπηρεσίες και </w:t>
      </w:r>
      <w:r w:rsidRPr="004676D6">
        <w:rPr>
          <w:rFonts w:asciiTheme="minorHAnsi" w:eastAsiaTheme="minorHAnsi" w:hAnsiTheme="minorHAnsi" w:cstheme="minorBidi"/>
          <w:szCs w:val="22"/>
          <w:lang w:eastAsia="en-US"/>
        </w:rPr>
        <w:lastRenderedPageBreak/>
        <w:t>χρησιμοποιούν τις πιο πρόσφατες τεχνολογίες</w:t>
      </w:r>
      <w:r>
        <w:rPr>
          <w:rFonts w:asciiTheme="minorHAnsi" w:eastAsiaTheme="minorHAnsi" w:hAnsiTheme="minorHAnsi" w:cstheme="minorBidi"/>
          <w:szCs w:val="22"/>
          <w:lang w:eastAsia="en-US"/>
        </w:rPr>
        <w:t>, αλλά εμφανίζουν και ισχυρότερο φόβο αποτυχίας</w:t>
      </w:r>
      <w:r w:rsidRPr="004676D6">
        <w:rPr>
          <w:rFonts w:asciiTheme="minorHAnsi" w:eastAsiaTheme="minorHAnsi" w:hAnsiTheme="minorHAnsi" w:cstheme="minorBidi"/>
          <w:szCs w:val="22"/>
          <w:lang w:eastAsia="en-US"/>
        </w:rPr>
        <w:t xml:space="preserve">. </w:t>
      </w:r>
    </w:p>
    <w:p w:rsidR="004D14D4" w:rsidRPr="004676D6" w:rsidRDefault="004D14D4" w:rsidP="004D14D4">
      <w:pPr>
        <w:rPr>
          <w:rFonts w:asciiTheme="minorHAnsi" w:eastAsiaTheme="minorHAnsi" w:hAnsiTheme="minorHAnsi" w:cstheme="minorBidi"/>
          <w:szCs w:val="22"/>
          <w:lang w:eastAsia="en-US"/>
        </w:rPr>
      </w:pPr>
      <w:r w:rsidRPr="004676D6">
        <w:rPr>
          <w:rFonts w:asciiTheme="minorHAnsi" w:eastAsiaTheme="minorHAnsi" w:hAnsiTheme="minorHAnsi" w:cstheme="minorBidi"/>
          <w:szCs w:val="22"/>
          <w:lang w:eastAsia="en-US"/>
        </w:rPr>
        <w:t xml:space="preserve">Ωστόσο, φαίνεται οι επιδράσεις αυτών των προσδιοριστικών παραγόντων να διαφοροποιούνται σε κάποιο βαθμό μεταξύ των μεγαλύτερης ηλικίας επιχειρηματιών και των νεαρής-μέσης ηλικίας επιχειρηματιών. Και τούτο διότι τα εμπειρικά ευρήματα δείχνουν πως η εξοικείωση με επιχειρηματικά μοντέλα διευκολύνει την εξαγωγική δραστηριότητα για τους νέους και μέσης ηλικίας επιχειρηματίες και δεν επηρεάζει σημαντικά τους μεγαλύτερης ηλικίας επιχειρηματίες. Τέλος, ο βαθμός καινοτομίας φαίνεται να διευκολύνει την εξαγωγική επέκταση και στα δύο εξεταζόμενα ηλικιακά </w:t>
      </w:r>
      <w:r>
        <w:rPr>
          <w:rFonts w:asciiTheme="minorHAnsi" w:eastAsiaTheme="minorHAnsi" w:hAnsiTheme="minorHAnsi" w:cstheme="minorBidi"/>
          <w:szCs w:val="22"/>
          <w:lang w:eastAsia="en-US"/>
        </w:rPr>
        <w:t>κλιμάκια</w:t>
      </w:r>
      <w:r w:rsidRPr="004676D6">
        <w:rPr>
          <w:rFonts w:asciiTheme="minorHAnsi" w:eastAsiaTheme="minorHAnsi" w:hAnsiTheme="minorHAnsi" w:cstheme="minorBidi"/>
          <w:szCs w:val="22"/>
          <w:lang w:eastAsia="en-US"/>
        </w:rPr>
        <w:t>, αλλά με πιο ισχυρή επίδραση στους επιχειρη</w:t>
      </w:r>
      <w:r>
        <w:rPr>
          <w:rFonts w:asciiTheme="minorHAnsi" w:eastAsiaTheme="minorHAnsi" w:hAnsiTheme="minorHAnsi" w:cstheme="minorBidi"/>
          <w:szCs w:val="22"/>
          <w:lang w:eastAsia="en-US"/>
        </w:rPr>
        <w:t>ματίες νεαρής και μέσης ηλικίας.</w:t>
      </w:r>
    </w:p>
    <w:p w:rsidR="007E5250" w:rsidRPr="00583B0C" w:rsidRDefault="007E5250" w:rsidP="00276D6D">
      <w:pPr>
        <w:spacing w:line="360" w:lineRule="auto"/>
        <w:rPr>
          <w:bCs/>
          <w:sz w:val="24"/>
          <w:szCs w:val="24"/>
          <w:highlight w:val="yellow"/>
        </w:rPr>
      </w:pPr>
    </w:p>
    <w:bookmarkEnd w:id="118"/>
    <w:bookmarkEnd w:id="119"/>
    <w:bookmarkEnd w:id="120"/>
    <w:p w:rsidR="005C01D2" w:rsidRPr="000F5BEC" w:rsidRDefault="00551CA8" w:rsidP="008C2D93">
      <w:pPr>
        <w:spacing w:before="0" w:after="0" w:line="240" w:lineRule="auto"/>
        <w:jc w:val="left"/>
        <w:rPr>
          <w:i/>
          <w:szCs w:val="22"/>
        </w:rPr>
      </w:pPr>
      <w:r w:rsidRPr="00551CA8">
        <w:rPr>
          <w:i/>
          <w:szCs w:val="22"/>
        </w:rPr>
        <w:t xml:space="preserve">Το πλήρες κείμενο της μελέτης είναι διαθέσιμο στο </w:t>
      </w:r>
      <w:r w:rsidR="000F5BEC">
        <w:rPr>
          <w:i/>
          <w:szCs w:val="22"/>
          <w:lang w:val="en-US"/>
        </w:rPr>
        <w:t>www</w:t>
      </w:r>
      <w:r w:rsidR="000F5BEC" w:rsidRPr="000F5BEC">
        <w:rPr>
          <w:i/>
          <w:szCs w:val="22"/>
        </w:rPr>
        <w:t>.</w:t>
      </w:r>
      <w:r w:rsidR="000F5BEC">
        <w:rPr>
          <w:i/>
          <w:szCs w:val="22"/>
          <w:lang w:val="en-US"/>
        </w:rPr>
        <w:t>iobe</w:t>
      </w:r>
      <w:r w:rsidR="000F5BEC" w:rsidRPr="000F5BEC">
        <w:rPr>
          <w:i/>
          <w:szCs w:val="22"/>
        </w:rPr>
        <w:t>.</w:t>
      </w:r>
      <w:r w:rsidR="000F5BEC">
        <w:rPr>
          <w:i/>
          <w:szCs w:val="22"/>
          <w:lang w:val="en-US"/>
        </w:rPr>
        <w:t>gr</w:t>
      </w:r>
      <w:bookmarkStart w:id="122" w:name="_GoBack"/>
      <w:bookmarkEnd w:id="122"/>
    </w:p>
    <w:sectPr w:rsidR="005C01D2" w:rsidRPr="000F5BEC" w:rsidSect="008C2D93">
      <w:footerReference w:type="default" r:id="rId14"/>
      <w:pgSz w:w="11907" w:h="16840" w:code="9"/>
      <w:pgMar w:top="1440" w:right="1800" w:bottom="1440" w:left="1800" w:header="720"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1B" w:rsidRDefault="002C091B">
      <w:r>
        <w:separator/>
      </w:r>
    </w:p>
  </w:endnote>
  <w:endnote w:type="continuationSeparator" w:id="0">
    <w:p w:rsidR="002C091B" w:rsidRDefault="002C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86" w:rsidRDefault="00D97B86">
    <w:pPr>
      <w:pStyle w:val="Footer"/>
      <w:jc w:val="center"/>
    </w:pPr>
  </w:p>
  <w:p w:rsidR="00D97B86" w:rsidRDefault="00D9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86" w:rsidRDefault="00D97B86">
    <w:pPr>
      <w:pStyle w:val="Footer"/>
      <w:jc w:val="center"/>
    </w:pPr>
  </w:p>
  <w:p w:rsidR="00D97B86" w:rsidRDefault="00D97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B86" w:rsidRDefault="00D97B86" w:rsidP="00D30343">
    <w:pPr>
      <w:pStyle w:val="Footer"/>
      <w:tabs>
        <w:tab w:val="left" w:pos="5190"/>
      </w:tabs>
    </w:pPr>
    <w:r>
      <w:tab/>
    </w:r>
    <w:r>
      <w:tab/>
    </w:r>
    <w:r>
      <w:tab/>
    </w:r>
  </w:p>
  <w:p w:rsidR="00D97B86" w:rsidRDefault="00D97B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474983"/>
      <w:docPartObj>
        <w:docPartGallery w:val="Page Numbers (Bottom of Page)"/>
        <w:docPartUnique/>
      </w:docPartObj>
    </w:sdtPr>
    <w:sdtEndPr>
      <w:rPr>
        <w:noProof/>
      </w:rPr>
    </w:sdtEndPr>
    <w:sdtContent>
      <w:p w:rsidR="00D97B86" w:rsidRDefault="00D97B86">
        <w:pPr>
          <w:pStyle w:val="Footer"/>
          <w:jc w:val="right"/>
        </w:pPr>
        <w:r w:rsidRPr="003D748C">
          <w:rPr>
            <w:sz w:val="22"/>
            <w:szCs w:val="22"/>
          </w:rPr>
          <w:fldChar w:fldCharType="begin"/>
        </w:r>
        <w:r w:rsidRPr="003D748C">
          <w:rPr>
            <w:sz w:val="22"/>
            <w:szCs w:val="22"/>
          </w:rPr>
          <w:instrText xml:space="preserve"> PAGE   \* MERGEFORMAT </w:instrText>
        </w:r>
        <w:r w:rsidRPr="003D748C">
          <w:rPr>
            <w:sz w:val="22"/>
            <w:szCs w:val="22"/>
          </w:rPr>
          <w:fldChar w:fldCharType="separate"/>
        </w:r>
        <w:r w:rsidR="000F5BEC">
          <w:rPr>
            <w:noProof/>
            <w:sz w:val="22"/>
            <w:szCs w:val="22"/>
          </w:rPr>
          <w:t>8</w:t>
        </w:r>
        <w:r w:rsidRPr="003D748C">
          <w:rPr>
            <w:noProof/>
            <w:sz w:val="22"/>
            <w:szCs w:val="22"/>
          </w:rPr>
          <w:fldChar w:fldCharType="end"/>
        </w:r>
      </w:p>
    </w:sdtContent>
  </w:sdt>
  <w:p w:rsidR="00D97B86" w:rsidRDefault="00D97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1B" w:rsidRDefault="002C091B">
      <w:r>
        <w:separator/>
      </w:r>
    </w:p>
  </w:footnote>
  <w:footnote w:type="continuationSeparator" w:id="0">
    <w:p w:rsidR="002C091B" w:rsidRDefault="002C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CEE"/>
    <w:multiLevelType w:val="hybridMultilevel"/>
    <w:tmpl w:val="5C42AA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23572C"/>
    <w:multiLevelType w:val="multilevel"/>
    <w:tmpl w:val="E2986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5D56EF"/>
    <w:multiLevelType w:val="hybridMultilevel"/>
    <w:tmpl w:val="A5FAE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BD112C"/>
    <w:multiLevelType w:val="hybridMultilevel"/>
    <w:tmpl w:val="0FDCA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76655D"/>
    <w:multiLevelType w:val="hybridMultilevel"/>
    <w:tmpl w:val="C97651C0"/>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D506F9"/>
    <w:multiLevelType w:val="hybridMultilevel"/>
    <w:tmpl w:val="69486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35063C"/>
    <w:multiLevelType w:val="hybridMultilevel"/>
    <w:tmpl w:val="D826EA6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CD6AEB"/>
    <w:multiLevelType w:val="hybridMultilevel"/>
    <w:tmpl w:val="1FC8A522"/>
    <w:lvl w:ilvl="0" w:tplc="0408000F">
      <w:start w:val="1"/>
      <w:numFmt w:val="bullet"/>
      <w:lvlText w:val=""/>
      <w:lvlJc w:val="left"/>
      <w:pPr>
        <w:tabs>
          <w:tab w:val="num" w:pos="720"/>
        </w:tabs>
        <w:ind w:left="720" w:hanging="360"/>
      </w:pPr>
      <w:rPr>
        <w:rFonts w:ascii="Symbol" w:hAnsi="Symbol" w:hint="default"/>
      </w:rPr>
    </w:lvl>
    <w:lvl w:ilvl="1" w:tplc="3B580FCE">
      <w:start w:val="1"/>
      <w:numFmt w:val="bullet"/>
      <w:lvlText w:val="o"/>
      <w:lvlJc w:val="left"/>
      <w:pPr>
        <w:tabs>
          <w:tab w:val="num" w:pos="1440"/>
        </w:tabs>
        <w:ind w:left="1440" w:hanging="360"/>
      </w:pPr>
      <w:rPr>
        <w:rFonts w:ascii="Courier New" w:hAnsi="Courier New"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0517D3"/>
    <w:multiLevelType w:val="hybridMultilevel"/>
    <w:tmpl w:val="6E063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46E3AC7"/>
    <w:multiLevelType w:val="hybridMultilevel"/>
    <w:tmpl w:val="22124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8532672"/>
    <w:multiLevelType w:val="multilevel"/>
    <w:tmpl w:val="BBCADE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89A5572"/>
    <w:multiLevelType w:val="hybridMultilevel"/>
    <w:tmpl w:val="5C0229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431B95"/>
    <w:multiLevelType w:val="hybridMultilevel"/>
    <w:tmpl w:val="BB66C756"/>
    <w:lvl w:ilvl="0" w:tplc="AB569A7A">
      <w:start w:val="1"/>
      <w:numFmt w:val="bullet"/>
      <w:lvlText w:val=""/>
      <w:lvlJc w:val="left"/>
      <w:pPr>
        <w:tabs>
          <w:tab w:val="num" w:pos="720"/>
        </w:tabs>
        <w:ind w:left="720" w:hanging="360"/>
      </w:pPr>
      <w:rPr>
        <w:rFonts w:ascii="Wingdings" w:hAnsi="Wingdings" w:hint="default"/>
      </w:rPr>
    </w:lvl>
    <w:lvl w:ilvl="1" w:tplc="DCA65E8A" w:tentative="1">
      <w:start w:val="1"/>
      <w:numFmt w:val="bullet"/>
      <w:lvlText w:val=""/>
      <w:lvlJc w:val="left"/>
      <w:pPr>
        <w:tabs>
          <w:tab w:val="num" w:pos="1440"/>
        </w:tabs>
        <w:ind w:left="1440" w:hanging="360"/>
      </w:pPr>
      <w:rPr>
        <w:rFonts w:ascii="Wingdings" w:hAnsi="Wingdings" w:hint="default"/>
      </w:rPr>
    </w:lvl>
    <w:lvl w:ilvl="2" w:tplc="6674E96E" w:tentative="1">
      <w:start w:val="1"/>
      <w:numFmt w:val="bullet"/>
      <w:lvlText w:val=""/>
      <w:lvlJc w:val="left"/>
      <w:pPr>
        <w:tabs>
          <w:tab w:val="num" w:pos="2160"/>
        </w:tabs>
        <w:ind w:left="2160" w:hanging="360"/>
      </w:pPr>
      <w:rPr>
        <w:rFonts w:ascii="Wingdings" w:hAnsi="Wingdings" w:hint="default"/>
      </w:rPr>
    </w:lvl>
    <w:lvl w:ilvl="3" w:tplc="A02430E0" w:tentative="1">
      <w:start w:val="1"/>
      <w:numFmt w:val="bullet"/>
      <w:lvlText w:val=""/>
      <w:lvlJc w:val="left"/>
      <w:pPr>
        <w:tabs>
          <w:tab w:val="num" w:pos="2880"/>
        </w:tabs>
        <w:ind w:left="2880" w:hanging="360"/>
      </w:pPr>
      <w:rPr>
        <w:rFonts w:ascii="Wingdings" w:hAnsi="Wingdings" w:hint="default"/>
      </w:rPr>
    </w:lvl>
    <w:lvl w:ilvl="4" w:tplc="4B101880" w:tentative="1">
      <w:start w:val="1"/>
      <w:numFmt w:val="bullet"/>
      <w:lvlText w:val=""/>
      <w:lvlJc w:val="left"/>
      <w:pPr>
        <w:tabs>
          <w:tab w:val="num" w:pos="3600"/>
        </w:tabs>
        <w:ind w:left="3600" w:hanging="360"/>
      </w:pPr>
      <w:rPr>
        <w:rFonts w:ascii="Wingdings" w:hAnsi="Wingdings" w:hint="default"/>
      </w:rPr>
    </w:lvl>
    <w:lvl w:ilvl="5" w:tplc="456CD05A" w:tentative="1">
      <w:start w:val="1"/>
      <w:numFmt w:val="bullet"/>
      <w:lvlText w:val=""/>
      <w:lvlJc w:val="left"/>
      <w:pPr>
        <w:tabs>
          <w:tab w:val="num" w:pos="4320"/>
        </w:tabs>
        <w:ind w:left="4320" w:hanging="360"/>
      </w:pPr>
      <w:rPr>
        <w:rFonts w:ascii="Wingdings" w:hAnsi="Wingdings" w:hint="default"/>
      </w:rPr>
    </w:lvl>
    <w:lvl w:ilvl="6" w:tplc="AD38EA68" w:tentative="1">
      <w:start w:val="1"/>
      <w:numFmt w:val="bullet"/>
      <w:lvlText w:val=""/>
      <w:lvlJc w:val="left"/>
      <w:pPr>
        <w:tabs>
          <w:tab w:val="num" w:pos="5040"/>
        </w:tabs>
        <w:ind w:left="5040" w:hanging="360"/>
      </w:pPr>
      <w:rPr>
        <w:rFonts w:ascii="Wingdings" w:hAnsi="Wingdings" w:hint="default"/>
      </w:rPr>
    </w:lvl>
    <w:lvl w:ilvl="7" w:tplc="31E211BC" w:tentative="1">
      <w:start w:val="1"/>
      <w:numFmt w:val="bullet"/>
      <w:lvlText w:val=""/>
      <w:lvlJc w:val="left"/>
      <w:pPr>
        <w:tabs>
          <w:tab w:val="num" w:pos="5760"/>
        </w:tabs>
        <w:ind w:left="5760" w:hanging="360"/>
      </w:pPr>
      <w:rPr>
        <w:rFonts w:ascii="Wingdings" w:hAnsi="Wingdings" w:hint="default"/>
      </w:rPr>
    </w:lvl>
    <w:lvl w:ilvl="8" w:tplc="AE965B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43D42"/>
    <w:multiLevelType w:val="hybridMultilevel"/>
    <w:tmpl w:val="9EE65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1E0E04"/>
    <w:multiLevelType w:val="multilevel"/>
    <w:tmpl w:val="6BAAEF06"/>
    <w:lvl w:ilvl="0">
      <w:start w:val="1"/>
      <w:numFmt w:val="decimal"/>
      <w:lvlText w:val="%1"/>
      <w:lvlJc w:val="left"/>
      <w:pPr>
        <w:ind w:left="715"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D15131F"/>
    <w:multiLevelType w:val="hybridMultilevel"/>
    <w:tmpl w:val="BB762D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E49329C"/>
    <w:multiLevelType w:val="multilevel"/>
    <w:tmpl w:val="BBCADE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434E99"/>
    <w:multiLevelType w:val="hybridMultilevel"/>
    <w:tmpl w:val="F51AB0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9A200C3"/>
    <w:multiLevelType w:val="multilevel"/>
    <w:tmpl w:val="CE620142"/>
    <w:lvl w:ilvl="0">
      <w:start w:val="1"/>
      <w:numFmt w:val="decimal"/>
      <w:pStyle w:val="Heading1"/>
      <w:lvlText w:val="%1"/>
      <w:lvlJc w:val="left"/>
      <w:pPr>
        <w:ind w:left="715" w:hanging="432"/>
      </w:pPr>
      <w:rPr>
        <w:rFonts w:hint="default"/>
        <w:color w:val="4F81BD"/>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4"/>
  </w:num>
  <w:num w:numId="3">
    <w:abstractNumId w:val="10"/>
  </w:num>
  <w:num w:numId="4">
    <w:abstractNumId w:val="18"/>
  </w:num>
  <w:num w:numId="5">
    <w:abstractNumId w:val="0"/>
  </w:num>
  <w:num w:numId="6">
    <w:abstractNumId w:val="12"/>
  </w:num>
  <w:num w:numId="7">
    <w:abstractNumId w:val="11"/>
  </w:num>
  <w:num w:numId="8">
    <w:abstractNumId w:val="17"/>
  </w:num>
  <w:num w:numId="9">
    <w:abstractNumId w:val="15"/>
  </w:num>
  <w:num w:numId="10">
    <w:abstractNumId w:val="6"/>
  </w:num>
  <w:num w:numId="11">
    <w:abstractNumId w:val="3"/>
  </w:num>
  <w:num w:numId="12">
    <w:abstractNumId w:val="8"/>
  </w:num>
  <w:num w:numId="13">
    <w:abstractNumId w:val="16"/>
  </w:num>
  <w:num w:numId="14">
    <w:abstractNumId w:val="13"/>
  </w:num>
  <w:num w:numId="15">
    <w:abstractNumId w:val="9"/>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6"/>
    </w:lvlOverride>
    <w:lvlOverride w:ilvl="1">
      <w:startOverride w:val="2"/>
    </w:lvlOverride>
  </w:num>
  <w:num w:numId="28">
    <w:abstractNumId w:val="18"/>
    <w:lvlOverride w:ilvl="0">
      <w:startOverride w:val="6"/>
    </w:lvlOverride>
    <w:lvlOverride w:ilvl="1">
      <w:startOverride w:val="4"/>
    </w:lvlOverride>
  </w:num>
  <w:num w:numId="29">
    <w:abstractNumId w:val="14"/>
  </w:num>
  <w:num w:numId="30">
    <w:abstractNumId w:val="18"/>
    <w:lvlOverride w:ilvl="0">
      <w:startOverride w:val="6"/>
    </w:lvlOverride>
    <w:lvlOverride w:ilvl="1">
      <w:startOverride w:val="6"/>
    </w:lvlOverride>
  </w:num>
  <w:num w:numId="31">
    <w:abstractNumId w:val="5"/>
  </w:num>
  <w:num w:numId="3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04"/>
    <w:rsid w:val="00000092"/>
    <w:rsid w:val="00000593"/>
    <w:rsid w:val="00001CC1"/>
    <w:rsid w:val="00001FCF"/>
    <w:rsid w:val="000020B4"/>
    <w:rsid w:val="00002495"/>
    <w:rsid w:val="000034B5"/>
    <w:rsid w:val="000037A3"/>
    <w:rsid w:val="000037CF"/>
    <w:rsid w:val="00003A0D"/>
    <w:rsid w:val="0000484F"/>
    <w:rsid w:val="00005163"/>
    <w:rsid w:val="00005479"/>
    <w:rsid w:val="00005777"/>
    <w:rsid w:val="00005BFC"/>
    <w:rsid w:val="00005E05"/>
    <w:rsid w:val="000078BD"/>
    <w:rsid w:val="000079FE"/>
    <w:rsid w:val="00010BC0"/>
    <w:rsid w:val="0001115E"/>
    <w:rsid w:val="000123A9"/>
    <w:rsid w:val="000123E1"/>
    <w:rsid w:val="00012A48"/>
    <w:rsid w:val="000159C8"/>
    <w:rsid w:val="0001624D"/>
    <w:rsid w:val="000165DD"/>
    <w:rsid w:val="0002087D"/>
    <w:rsid w:val="00020A89"/>
    <w:rsid w:val="00020D68"/>
    <w:rsid w:val="00021587"/>
    <w:rsid w:val="0002250E"/>
    <w:rsid w:val="00022ACB"/>
    <w:rsid w:val="00022D7E"/>
    <w:rsid w:val="00022E68"/>
    <w:rsid w:val="00023B1B"/>
    <w:rsid w:val="00023DA6"/>
    <w:rsid w:val="0002448B"/>
    <w:rsid w:val="00026147"/>
    <w:rsid w:val="00026742"/>
    <w:rsid w:val="0003010B"/>
    <w:rsid w:val="0003093E"/>
    <w:rsid w:val="00030CED"/>
    <w:rsid w:val="0003136D"/>
    <w:rsid w:val="00031462"/>
    <w:rsid w:val="00031684"/>
    <w:rsid w:val="0003174A"/>
    <w:rsid w:val="00032A43"/>
    <w:rsid w:val="00033643"/>
    <w:rsid w:val="00036327"/>
    <w:rsid w:val="000369EA"/>
    <w:rsid w:val="0003759E"/>
    <w:rsid w:val="00037864"/>
    <w:rsid w:val="00040E58"/>
    <w:rsid w:val="00041708"/>
    <w:rsid w:val="0004186E"/>
    <w:rsid w:val="00044267"/>
    <w:rsid w:val="000447AD"/>
    <w:rsid w:val="00045A13"/>
    <w:rsid w:val="00045B63"/>
    <w:rsid w:val="00045FBB"/>
    <w:rsid w:val="00046251"/>
    <w:rsid w:val="00046E67"/>
    <w:rsid w:val="00050C4D"/>
    <w:rsid w:val="00050DA6"/>
    <w:rsid w:val="00050E27"/>
    <w:rsid w:val="000510E7"/>
    <w:rsid w:val="00051611"/>
    <w:rsid w:val="00051CAE"/>
    <w:rsid w:val="00053AA4"/>
    <w:rsid w:val="0005446E"/>
    <w:rsid w:val="0005541C"/>
    <w:rsid w:val="000558FF"/>
    <w:rsid w:val="000559A9"/>
    <w:rsid w:val="00055C99"/>
    <w:rsid w:val="00056B02"/>
    <w:rsid w:val="00056F87"/>
    <w:rsid w:val="000575BF"/>
    <w:rsid w:val="00057ABF"/>
    <w:rsid w:val="00060214"/>
    <w:rsid w:val="00060895"/>
    <w:rsid w:val="000619CF"/>
    <w:rsid w:val="00061B47"/>
    <w:rsid w:val="00062A70"/>
    <w:rsid w:val="00062E41"/>
    <w:rsid w:val="000632C7"/>
    <w:rsid w:val="0006476E"/>
    <w:rsid w:val="000651A9"/>
    <w:rsid w:val="0006581B"/>
    <w:rsid w:val="000659CB"/>
    <w:rsid w:val="000667B6"/>
    <w:rsid w:val="00067FC7"/>
    <w:rsid w:val="00070649"/>
    <w:rsid w:val="00071480"/>
    <w:rsid w:val="00072578"/>
    <w:rsid w:val="00073A96"/>
    <w:rsid w:val="00073ABB"/>
    <w:rsid w:val="0007457C"/>
    <w:rsid w:val="000750EF"/>
    <w:rsid w:val="00076FDF"/>
    <w:rsid w:val="00076FF9"/>
    <w:rsid w:val="00077851"/>
    <w:rsid w:val="0008034F"/>
    <w:rsid w:val="00081006"/>
    <w:rsid w:val="00081360"/>
    <w:rsid w:val="00081AC8"/>
    <w:rsid w:val="00081F28"/>
    <w:rsid w:val="0008222C"/>
    <w:rsid w:val="000833D9"/>
    <w:rsid w:val="000838A6"/>
    <w:rsid w:val="00083A33"/>
    <w:rsid w:val="00085020"/>
    <w:rsid w:val="000857A1"/>
    <w:rsid w:val="000857BD"/>
    <w:rsid w:val="000866F1"/>
    <w:rsid w:val="000869A0"/>
    <w:rsid w:val="00086C3D"/>
    <w:rsid w:val="00086ECE"/>
    <w:rsid w:val="0008737B"/>
    <w:rsid w:val="00087D03"/>
    <w:rsid w:val="00087EDF"/>
    <w:rsid w:val="000903C2"/>
    <w:rsid w:val="000904D8"/>
    <w:rsid w:val="0009136B"/>
    <w:rsid w:val="00091867"/>
    <w:rsid w:val="00092AC3"/>
    <w:rsid w:val="00092F49"/>
    <w:rsid w:val="000930DA"/>
    <w:rsid w:val="000945BC"/>
    <w:rsid w:val="00094609"/>
    <w:rsid w:val="00094B7F"/>
    <w:rsid w:val="000951E3"/>
    <w:rsid w:val="000A00DD"/>
    <w:rsid w:val="000A0C86"/>
    <w:rsid w:val="000A0FAF"/>
    <w:rsid w:val="000A1242"/>
    <w:rsid w:val="000A1A9E"/>
    <w:rsid w:val="000A2F68"/>
    <w:rsid w:val="000A36C9"/>
    <w:rsid w:val="000A4A35"/>
    <w:rsid w:val="000A4F95"/>
    <w:rsid w:val="000A5587"/>
    <w:rsid w:val="000A5679"/>
    <w:rsid w:val="000A5AEC"/>
    <w:rsid w:val="000A709F"/>
    <w:rsid w:val="000B0163"/>
    <w:rsid w:val="000B02A8"/>
    <w:rsid w:val="000B0499"/>
    <w:rsid w:val="000B1562"/>
    <w:rsid w:val="000B196F"/>
    <w:rsid w:val="000B1B85"/>
    <w:rsid w:val="000B21FA"/>
    <w:rsid w:val="000B2E31"/>
    <w:rsid w:val="000B35D0"/>
    <w:rsid w:val="000B3DB7"/>
    <w:rsid w:val="000B55F5"/>
    <w:rsid w:val="000B69E3"/>
    <w:rsid w:val="000B6AF6"/>
    <w:rsid w:val="000B6D19"/>
    <w:rsid w:val="000B724B"/>
    <w:rsid w:val="000C0846"/>
    <w:rsid w:val="000C09A9"/>
    <w:rsid w:val="000C0E59"/>
    <w:rsid w:val="000C1811"/>
    <w:rsid w:val="000C1C11"/>
    <w:rsid w:val="000C2FDB"/>
    <w:rsid w:val="000C3AE3"/>
    <w:rsid w:val="000C41A4"/>
    <w:rsid w:val="000C4DB4"/>
    <w:rsid w:val="000C588D"/>
    <w:rsid w:val="000C5B4A"/>
    <w:rsid w:val="000C63F2"/>
    <w:rsid w:val="000C6C04"/>
    <w:rsid w:val="000D19A7"/>
    <w:rsid w:val="000D6451"/>
    <w:rsid w:val="000D7069"/>
    <w:rsid w:val="000D718C"/>
    <w:rsid w:val="000D79C3"/>
    <w:rsid w:val="000D7C58"/>
    <w:rsid w:val="000E1A66"/>
    <w:rsid w:val="000E23DC"/>
    <w:rsid w:val="000E2A0C"/>
    <w:rsid w:val="000E2B24"/>
    <w:rsid w:val="000E3ED6"/>
    <w:rsid w:val="000E43A3"/>
    <w:rsid w:val="000E4AF8"/>
    <w:rsid w:val="000E4FC7"/>
    <w:rsid w:val="000E53AF"/>
    <w:rsid w:val="000E54D2"/>
    <w:rsid w:val="000E6123"/>
    <w:rsid w:val="000E7287"/>
    <w:rsid w:val="000E76F6"/>
    <w:rsid w:val="000E77AA"/>
    <w:rsid w:val="000F0241"/>
    <w:rsid w:val="000F0A05"/>
    <w:rsid w:val="000F1601"/>
    <w:rsid w:val="000F22EC"/>
    <w:rsid w:val="000F3CE0"/>
    <w:rsid w:val="000F457A"/>
    <w:rsid w:val="000F53CC"/>
    <w:rsid w:val="000F5524"/>
    <w:rsid w:val="000F5BEC"/>
    <w:rsid w:val="000F77BA"/>
    <w:rsid w:val="001008DF"/>
    <w:rsid w:val="00101095"/>
    <w:rsid w:val="00101A4F"/>
    <w:rsid w:val="00103D63"/>
    <w:rsid w:val="0010456E"/>
    <w:rsid w:val="00104B92"/>
    <w:rsid w:val="00104C3A"/>
    <w:rsid w:val="001052F2"/>
    <w:rsid w:val="0010550A"/>
    <w:rsid w:val="001060D5"/>
    <w:rsid w:val="00106309"/>
    <w:rsid w:val="001065CD"/>
    <w:rsid w:val="001073B1"/>
    <w:rsid w:val="00107D98"/>
    <w:rsid w:val="00110268"/>
    <w:rsid w:val="00111995"/>
    <w:rsid w:val="00111A86"/>
    <w:rsid w:val="00111C79"/>
    <w:rsid w:val="001129A2"/>
    <w:rsid w:val="00112BFE"/>
    <w:rsid w:val="00112F6A"/>
    <w:rsid w:val="00113EAB"/>
    <w:rsid w:val="00114880"/>
    <w:rsid w:val="00114EF6"/>
    <w:rsid w:val="00115350"/>
    <w:rsid w:val="001154A0"/>
    <w:rsid w:val="0011684E"/>
    <w:rsid w:val="00117AFC"/>
    <w:rsid w:val="001201E2"/>
    <w:rsid w:val="00120619"/>
    <w:rsid w:val="00120FFC"/>
    <w:rsid w:val="00121108"/>
    <w:rsid w:val="00121123"/>
    <w:rsid w:val="00121F51"/>
    <w:rsid w:val="00122799"/>
    <w:rsid w:val="00122C3D"/>
    <w:rsid w:val="001239E1"/>
    <w:rsid w:val="00123C1F"/>
    <w:rsid w:val="001244EB"/>
    <w:rsid w:val="001272F1"/>
    <w:rsid w:val="001276AE"/>
    <w:rsid w:val="00127888"/>
    <w:rsid w:val="00127C40"/>
    <w:rsid w:val="00130EF8"/>
    <w:rsid w:val="0013100D"/>
    <w:rsid w:val="0013111F"/>
    <w:rsid w:val="001314A1"/>
    <w:rsid w:val="001320C6"/>
    <w:rsid w:val="001321AF"/>
    <w:rsid w:val="001326A7"/>
    <w:rsid w:val="0013275B"/>
    <w:rsid w:val="0013350E"/>
    <w:rsid w:val="001337EB"/>
    <w:rsid w:val="001340C6"/>
    <w:rsid w:val="00134CF5"/>
    <w:rsid w:val="0013506F"/>
    <w:rsid w:val="0013602D"/>
    <w:rsid w:val="0013679E"/>
    <w:rsid w:val="00136BE4"/>
    <w:rsid w:val="00137049"/>
    <w:rsid w:val="001370BC"/>
    <w:rsid w:val="00137413"/>
    <w:rsid w:val="00137FED"/>
    <w:rsid w:val="001404ED"/>
    <w:rsid w:val="001435A7"/>
    <w:rsid w:val="0014366D"/>
    <w:rsid w:val="00144139"/>
    <w:rsid w:val="00144146"/>
    <w:rsid w:val="00144331"/>
    <w:rsid w:val="001444EC"/>
    <w:rsid w:val="00144804"/>
    <w:rsid w:val="001459B7"/>
    <w:rsid w:val="00145EA8"/>
    <w:rsid w:val="001465B9"/>
    <w:rsid w:val="00146900"/>
    <w:rsid w:val="00146E10"/>
    <w:rsid w:val="00147734"/>
    <w:rsid w:val="00147891"/>
    <w:rsid w:val="001504DB"/>
    <w:rsid w:val="00150581"/>
    <w:rsid w:val="00153192"/>
    <w:rsid w:val="00153291"/>
    <w:rsid w:val="00154902"/>
    <w:rsid w:val="0015549A"/>
    <w:rsid w:val="00156F8E"/>
    <w:rsid w:val="001578A9"/>
    <w:rsid w:val="00160B07"/>
    <w:rsid w:val="0016100C"/>
    <w:rsid w:val="001612D3"/>
    <w:rsid w:val="001617CC"/>
    <w:rsid w:val="001622CF"/>
    <w:rsid w:val="00162CA2"/>
    <w:rsid w:val="00162D0F"/>
    <w:rsid w:val="00163E9B"/>
    <w:rsid w:val="00164E27"/>
    <w:rsid w:val="00164F38"/>
    <w:rsid w:val="001651CB"/>
    <w:rsid w:val="00165397"/>
    <w:rsid w:val="00166764"/>
    <w:rsid w:val="001668FE"/>
    <w:rsid w:val="001672C1"/>
    <w:rsid w:val="001672ED"/>
    <w:rsid w:val="00170B79"/>
    <w:rsid w:val="00170F6D"/>
    <w:rsid w:val="00171765"/>
    <w:rsid w:val="00171C92"/>
    <w:rsid w:val="0017285B"/>
    <w:rsid w:val="00172ABA"/>
    <w:rsid w:val="00173510"/>
    <w:rsid w:val="0017359F"/>
    <w:rsid w:val="00174515"/>
    <w:rsid w:val="00175930"/>
    <w:rsid w:val="001771C1"/>
    <w:rsid w:val="00180B48"/>
    <w:rsid w:val="00181115"/>
    <w:rsid w:val="00181264"/>
    <w:rsid w:val="0018139D"/>
    <w:rsid w:val="00181472"/>
    <w:rsid w:val="00181614"/>
    <w:rsid w:val="00181918"/>
    <w:rsid w:val="001825CA"/>
    <w:rsid w:val="001825D8"/>
    <w:rsid w:val="00182B1D"/>
    <w:rsid w:val="001831AD"/>
    <w:rsid w:val="0018333B"/>
    <w:rsid w:val="00184869"/>
    <w:rsid w:val="0018522F"/>
    <w:rsid w:val="001854AD"/>
    <w:rsid w:val="0018645E"/>
    <w:rsid w:val="001871B2"/>
    <w:rsid w:val="00187385"/>
    <w:rsid w:val="00190CB0"/>
    <w:rsid w:val="0019352D"/>
    <w:rsid w:val="00193A33"/>
    <w:rsid w:val="00194F5A"/>
    <w:rsid w:val="00195969"/>
    <w:rsid w:val="00195CE3"/>
    <w:rsid w:val="00195E04"/>
    <w:rsid w:val="001968C1"/>
    <w:rsid w:val="00196D12"/>
    <w:rsid w:val="001970FF"/>
    <w:rsid w:val="0019711A"/>
    <w:rsid w:val="00197FF9"/>
    <w:rsid w:val="001A0F56"/>
    <w:rsid w:val="001A10DF"/>
    <w:rsid w:val="001A2765"/>
    <w:rsid w:val="001A570C"/>
    <w:rsid w:val="001A5778"/>
    <w:rsid w:val="001A5787"/>
    <w:rsid w:val="001A5DA3"/>
    <w:rsid w:val="001A64C3"/>
    <w:rsid w:val="001A687F"/>
    <w:rsid w:val="001A6AA3"/>
    <w:rsid w:val="001A7913"/>
    <w:rsid w:val="001A7E56"/>
    <w:rsid w:val="001A7F8E"/>
    <w:rsid w:val="001B0B59"/>
    <w:rsid w:val="001B1228"/>
    <w:rsid w:val="001B1CD9"/>
    <w:rsid w:val="001B200D"/>
    <w:rsid w:val="001B2443"/>
    <w:rsid w:val="001B2893"/>
    <w:rsid w:val="001B2CC5"/>
    <w:rsid w:val="001B3A0A"/>
    <w:rsid w:val="001B5CBD"/>
    <w:rsid w:val="001B60AC"/>
    <w:rsid w:val="001B6E56"/>
    <w:rsid w:val="001B6F53"/>
    <w:rsid w:val="001B784C"/>
    <w:rsid w:val="001C0956"/>
    <w:rsid w:val="001C0D48"/>
    <w:rsid w:val="001C0EE9"/>
    <w:rsid w:val="001C220F"/>
    <w:rsid w:val="001C2BB9"/>
    <w:rsid w:val="001C2E4D"/>
    <w:rsid w:val="001C35FC"/>
    <w:rsid w:val="001C46D1"/>
    <w:rsid w:val="001C4D4F"/>
    <w:rsid w:val="001C4E2F"/>
    <w:rsid w:val="001C5A1B"/>
    <w:rsid w:val="001D006B"/>
    <w:rsid w:val="001D0180"/>
    <w:rsid w:val="001D0878"/>
    <w:rsid w:val="001D1985"/>
    <w:rsid w:val="001D1A0F"/>
    <w:rsid w:val="001D2712"/>
    <w:rsid w:val="001D4693"/>
    <w:rsid w:val="001D49EE"/>
    <w:rsid w:val="001D4B7A"/>
    <w:rsid w:val="001D4D96"/>
    <w:rsid w:val="001D4FB6"/>
    <w:rsid w:val="001D5CFD"/>
    <w:rsid w:val="001D6C0A"/>
    <w:rsid w:val="001E0518"/>
    <w:rsid w:val="001E2D2C"/>
    <w:rsid w:val="001E3498"/>
    <w:rsid w:val="001E4377"/>
    <w:rsid w:val="001E4BAF"/>
    <w:rsid w:val="001E4C9E"/>
    <w:rsid w:val="001E54E0"/>
    <w:rsid w:val="001E6622"/>
    <w:rsid w:val="001E70FD"/>
    <w:rsid w:val="001F28BC"/>
    <w:rsid w:val="001F35D7"/>
    <w:rsid w:val="001F3A13"/>
    <w:rsid w:val="001F3C45"/>
    <w:rsid w:val="001F4431"/>
    <w:rsid w:val="001F4740"/>
    <w:rsid w:val="001F4A73"/>
    <w:rsid w:val="001F54A9"/>
    <w:rsid w:val="001F56A1"/>
    <w:rsid w:val="001F581E"/>
    <w:rsid w:val="001F586D"/>
    <w:rsid w:val="001F6E5D"/>
    <w:rsid w:val="001F7302"/>
    <w:rsid w:val="001F78CB"/>
    <w:rsid w:val="002001AA"/>
    <w:rsid w:val="002011E0"/>
    <w:rsid w:val="002028FE"/>
    <w:rsid w:val="00202A24"/>
    <w:rsid w:val="00204D5A"/>
    <w:rsid w:val="00205E76"/>
    <w:rsid w:val="00206640"/>
    <w:rsid w:val="00206A1A"/>
    <w:rsid w:val="00207FFE"/>
    <w:rsid w:val="00210E3A"/>
    <w:rsid w:val="0021145C"/>
    <w:rsid w:val="002118D1"/>
    <w:rsid w:val="00211A59"/>
    <w:rsid w:val="00211E05"/>
    <w:rsid w:val="00213741"/>
    <w:rsid w:val="00213A7C"/>
    <w:rsid w:val="0021466B"/>
    <w:rsid w:val="00214762"/>
    <w:rsid w:val="00214826"/>
    <w:rsid w:val="00215170"/>
    <w:rsid w:val="002156F5"/>
    <w:rsid w:val="002162E6"/>
    <w:rsid w:val="002166B0"/>
    <w:rsid w:val="00216935"/>
    <w:rsid w:val="00217FA4"/>
    <w:rsid w:val="002214E4"/>
    <w:rsid w:val="00223033"/>
    <w:rsid w:val="0022339E"/>
    <w:rsid w:val="002234EC"/>
    <w:rsid w:val="0022431A"/>
    <w:rsid w:val="002243A5"/>
    <w:rsid w:val="00224E26"/>
    <w:rsid w:val="0022521F"/>
    <w:rsid w:val="002260CA"/>
    <w:rsid w:val="002261A9"/>
    <w:rsid w:val="00226BC1"/>
    <w:rsid w:val="0022761A"/>
    <w:rsid w:val="00227980"/>
    <w:rsid w:val="00232014"/>
    <w:rsid w:val="0023205F"/>
    <w:rsid w:val="00232486"/>
    <w:rsid w:val="00232A89"/>
    <w:rsid w:val="00234A3F"/>
    <w:rsid w:val="00234FC7"/>
    <w:rsid w:val="00236244"/>
    <w:rsid w:val="00237903"/>
    <w:rsid w:val="00240220"/>
    <w:rsid w:val="00240412"/>
    <w:rsid w:val="00240827"/>
    <w:rsid w:val="00240A4F"/>
    <w:rsid w:val="002410C9"/>
    <w:rsid w:val="00241317"/>
    <w:rsid w:val="002414DD"/>
    <w:rsid w:val="00241B51"/>
    <w:rsid w:val="00241BA2"/>
    <w:rsid w:val="0024252D"/>
    <w:rsid w:val="002425F1"/>
    <w:rsid w:val="002427A5"/>
    <w:rsid w:val="00242852"/>
    <w:rsid w:val="00242FF8"/>
    <w:rsid w:val="00244D7C"/>
    <w:rsid w:val="00245567"/>
    <w:rsid w:val="00245955"/>
    <w:rsid w:val="00245ECB"/>
    <w:rsid w:val="00246819"/>
    <w:rsid w:val="002468E0"/>
    <w:rsid w:val="00246A1C"/>
    <w:rsid w:val="00246B4A"/>
    <w:rsid w:val="002472C7"/>
    <w:rsid w:val="00247981"/>
    <w:rsid w:val="00247E29"/>
    <w:rsid w:val="002503A1"/>
    <w:rsid w:val="00250A51"/>
    <w:rsid w:val="00251209"/>
    <w:rsid w:val="00252421"/>
    <w:rsid w:val="002532DC"/>
    <w:rsid w:val="002538D4"/>
    <w:rsid w:val="00253B2B"/>
    <w:rsid w:val="00253E35"/>
    <w:rsid w:val="00254078"/>
    <w:rsid w:val="00254CCC"/>
    <w:rsid w:val="00255892"/>
    <w:rsid w:val="00256C58"/>
    <w:rsid w:val="002572C5"/>
    <w:rsid w:val="00257735"/>
    <w:rsid w:val="002578B7"/>
    <w:rsid w:val="002578E0"/>
    <w:rsid w:val="0026249D"/>
    <w:rsid w:val="00262D66"/>
    <w:rsid w:val="002633CC"/>
    <w:rsid w:val="00263454"/>
    <w:rsid w:val="00264813"/>
    <w:rsid w:val="00265788"/>
    <w:rsid w:val="00265C9B"/>
    <w:rsid w:val="002667E6"/>
    <w:rsid w:val="002670BA"/>
    <w:rsid w:val="002674A2"/>
    <w:rsid w:val="002677AD"/>
    <w:rsid w:val="002677E7"/>
    <w:rsid w:val="00267DBD"/>
    <w:rsid w:val="0027123F"/>
    <w:rsid w:val="00271724"/>
    <w:rsid w:val="0027267F"/>
    <w:rsid w:val="002745F3"/>
    <w:rsid w:val="002769CC"/>
    <w:rsid w:val="00276D6D"/>
    <w:rsid w:val="00276E98"/>
    <w:rsid w:val="00277DF7"/>
    <w:rsid w:val="002800BC"/>
    <w:rsid w:val="002822FE"/>
    <w:rsid w:val="00283584"/>
    <w:rsid w:val="002838CE"/>
    <w:rsid w:val="00283CD0"/>
    <w:rsid w:val="00283F34"/>
    <w:rsid w:val="002849B7"/>
    <w:rsid w:val="00285A29"/>
    <w:rsid w:val="00285D85"/>
    <w:rsid w:val="0028651F"/>
    <w:rsid w:val="00287CF7"/>
    <w:rsid w:val="0029087C"/>
    <w:rsid w:val="002910A4"/>
    <w:rsid w:val="00292B02"/>
    <w:rsid w:val="00293C1E"/>
    <w:rsid w:val="00294189"/>
    <w:rsid w:val="00294386"/>
    <w:rsid w:val="00294E3D"/>
    <w:rsid w:val="00294F7D"/>
    <w:rsid w:val="00296115"/>
    <w:rsid w:val="002A020B"/>
    <w:rsid w:val="002A0B22"/>
    <w:rsid w:val="002A0E2D"/>
    <w:rsid w:val="002A0F95"/>
    <w:rsid w:val="002A1E35"/>
    <w:rsid w:val="002A1ECA"/>
    <w:rsid w:val="002A2781"/>
    <w:rsid w:val="002A2DC1"/>
    <w:rsid w:val="002A2E7A"/>
    <w:rsid w:val="002A2FA8"/>
    <w:rsid w:val="002A31A0"/>
    <w:rsid w:val="002A35C7"/>
    <w:rsid w:val="002A41CE"/>
    <w:rsid w:val="002A4A16"/>
    <w:rsid w:val="002A6A91"/>
    <w:rsid w:val="002A6F20"/>
    <w:rsid w:val="002B00BF"/>
    <w:rsid w:val="002B0304"/>
    <w:rsid w:val="002B17D2"/>
    <w:rsid w:val="002B20EC"/>
    <w:rsid w:val="002B2880"/>
    <w:rsid w:val="002B31A3"/>
    <w:rsid w:val="002B3C5F"/>
    <w:rsid w:val="002B54ED"/>
    <w:rsid w:val="002B73B2"/>
    <w:rsid w:val="002B76AF"/>
    <w:rsid w:val="002C07AB"/>
    <w:rsid w:val="002C091B"/>
    <w:rsid w:val="002C22F1"/>
    <w:rsid w:val="002C2F89"/>
    <w:rsid w:val="002C3AA7"/>
    <w:rsid w:val="002C3C32"/>
    <w:rsid w:val="002C4768"/>
    <w:rsid w:val="002C496D"/>
    <w:rsid w:val="002C784C"/>
    <w:rsid w:val="002D0A9A"/>
    <w:rsid w:val="002D1214"/>
    <w:rsid w:val="002D1413"/>
    <w:rsid w:val="002D147B"/>
    <w:rsid w:val="002D18B6"/>
    <w:rsid w:val="002D22DC"/>
    <w:rsid w:val="002D28A3"/>
    <w:rsid w:val="002D2DE1"/>
    <w:rsid w:val="002D32AF"/>
    <w:rsid w:val="002D32F9"/>
    <w:rsid w:val="002D3D84"/>
    <w:rsid w:val="002D442C"/>
    <w:rsid w:val="002D5B05"/>
    <w:rsid w:val="002D7173"/>
    <w:rsid w:val="002D7809"/>
    <w:rsid w:val="002D799C"/>
    <w:rsid w:val="002E0444"/>
    <w:rsid w:val="002E0760"/>
    <w:rsid w:val="002E1081"/>
    <w:rsid w:val="002E11FF"/>
    <w:rsid w:val="002E3DD2"/>
    <w:rsid w:val="002E4248"/>
    <w:rsid w:val="002E42C8"/>
    <w:rsid w:val="002E45D0"/>
    <w:rsid w:val="002E52D1"/>
    <w:rsid w:val="002E5542"/>
    <w:rsid w:val="002E59DB"/>
    <w:rsid w:val="002E6172"/>
    <w:rsid w:val="002E6564"/>
    <w:rsid w:val="002E7E7C"/>
    <w:rsid w:val="002F0556"/>
    <w:rsid w:val="002F09DF"/>
    <w:rsid w:val="002F132D"/>
    <w:rsid w:val="002F16C6"/>
    <w:rsid w:val="002F1B0B"/>
    <w:rsid w:val="002F1EDB"/>
    <w:rsid w:val="002F21CB"/>
    <w:rsid w:val="002F263C"/>
    <w:rsid w:val="002F2B4E"/>
    <w:rsid w:val="002F2ED4"/>
    <w:rsid w:val="002F3420"/>
    <w:rsid w:val="002F364D"/>
    <w:rsid w:val="002F3D7B"/>
    <w:rsid w:val="002F3DDA"/>
    <w:rsid w:val="002F46BC"/>
    <w:rsid w:val="002F5572"/>
    <w:rsid w:val="002F5897"/>
    <w:rsid w:val="002F68F9"/>
    <w:rsid w:val="002F6D4C"/>
    <w:rsid w:val="002F7D1C"/>
    <w:rsid w:val="00300090"/>
    <w:rsid w:val="00301261"/>
    <w:rsid w:val="00301913"/>
    <w:rsid w:val="003024B3"/>
    <w:rsid w:val="0030266B"/>
    <w:rsid w:val="00302A09"/>
    <w:rsid w:val="00303D7F"/>
    <w:rsid w:val="00304202"/>
    <w:rsid w:val="00304752"/>
    <w:rsid w:val="00304ADA"/>
    <w:rsid w:val="00304CB6"/>
    <w:rsid w:val="00306D85"/>
    <w:rsid w:val="00306FDB"/>
    <w:rsid w:val="0030719D"/>
    <w:rsid w:val="0030720A"/>
    <w:rsid w:val="00310258"/>
    <w:rsid w:val="00312073"/>
    <w:rsid w:val="00314E38"/>
    <w:rsid w:val="0031510E"/>
    <w:rsid w:val="003152FC"/>
    <w:rsid w:val="00315B39"/>
    <w:rsid w:val="00315FC5"/>
    <w:rsid w:val="00316B7C"/>
    <w:rsid w:val="00317573"/>
    <w:rsid w:val="00317A91"/>
    <w:rsid w:val="003208AB"/>
    <w:rsid w:val="003230FF"/>
    <w:rsid w:val="003239AB"/>
    <w:rsid w:val="00323D4B"/>
    <w:rsid w:val="003245E9"/>
    <w:rsid w:val="00324C9B"/>
    <w:rsid w:val="00324E44"/>
    <w:rsid w:val="00324F12"/>
    <w:rsid w:val="00325B68"/>
    <w:rsid w:val="00325C92"/>
    <w:rsid w:val="00327448"/>
    <w:rsid w:val="003275A6"/>
    <w:rsid w:val="00327D31"/>
    <w:rsid w:val="00330B9D"/>
    <w:rsid w:val="00330C76"/>
    <w:rsid w:val="003317FA"/>
    <w:rsid w:val="00331AB7"/>
    <w:rsid w:val="003327FC"/>
    <w:rsid w:val="003329AC"/>
    <w:rsid w:val="00333182"/>
    <w:rsid w:val="00333257"/>
    <w:rsid w:val="003336A4"/>
    <w:rsid w:val="00333842"/>
    <w:rsid w:val="0033384C"/>
    <w:rsid w:val="00334C45"/>
    <w:rsid w:val="00334E43"/>
    <w:rsid w:val="00335009"/>
    <w:rsid w:val="00335BAF"/>
    <w:rsid w:val="00335D0B"/>
    <w:rsid w:val="003364C2"/>
    <w:rsid w:val="003366B6"/>
    <w:rsid w:val="00337C25"/>
    <w:rsid w:val="003404BF"/>
    <w:rsid w:val="003417FE"/>
    <w:rsid w:val="00342BD8"/>
    <w:rsid w:val="00342DB0"/>
    <w:rsid w:val="00343212"/>
    <w:rsid w:val="00344E86"/>
    <w:rsid w:val="00345231"/>
    <w:rsid w:val="003458FC"/>
    <w:rsid w:val="00345D95"/>
    <w:rsid w:val="00345E64"/>
    <w:rsid w:val="0034681D"/>
    <w:rsid w:val="00347462"/>
    <w:rsid w:val="00350DE4"/>
    <w:rsid w:val="00351126"/>
    <w:rsid w:val="003521D4"/>
    <w:rsid w:val="00352A57"/>
    <w:rsid w:val="003534FD"/>
    <w:rsid w:val="00353939"/>
    <w:rsid w:val="00354855"/>
    <w:rsid w:val="00355E17"/>
    <w:rsid w:val="003568E0"/>
    <w:rsid w:val="003607D7"/>
    <w:rsid w:val="00360B9C"/>
    <w:rsid w:val="00360E65"/>
    <w:rsid w:val="00360F59"/>
    <w:rsid w:val="00361555"/>
    <w:rsid w:val="003615E4"/>
    <w:rsid w:val="00362313"/>
    <w:rsid w:val="00362D1C"/>
    <w:rsid w:val="00364B13"/>
    <w:rsid w:val="003667A3"/>
    <w:rsid w:val="00367C4D"/>
    <w:rsid w:val="00370AE2"/>
    <w:rsid w:val="003714B8"/>
    <w:rsid w:val="00371A15"/>
    <w:rsid w:val="00371A7A"/>
    <w:rsid w:val="00371F9F"/>
    <w:rsid w:val="00372B0D"/>
    <w:rsid w:val="0037303F"/>
    <w:rsid w:val="00373BA8"/>
    <w:rsid w:val="003747C9"/>
    <w:rsid w:val="00374B7E"/>
    <w:rsid w:val="00375FCD"/>
    <w:rsid w:val="00376524"/>
    <w:rsid w:val="003769C0"/>
    <w:rsid w:val="00376DE8"/>
    <w:rsid w:val="003771DD"/>
    <w:rsid w:val="00377760"/>
    <w:rsid w:val="00380356"/>
    <w:rsid w:val="0038063F"/>
    <w:rsid w:val="00381EBB"/>
    <w:rsid w:val="003830C7"/>
    <w:rsid w:val="0038341D"/>
    <w:rsid w:val="0038372F"/>
    <w:rsid w:val="0038383A"/>
    <w:rsid w:val="00384371"/>
    <w:rsid w:val="00385370"/>
    <w:rsid w:val="00390281"/>
    <w:rsid w:val="00390CEA"/>
    <w:rsid w:val="003917EE"/>
    <w:rsid w:val="003930C8"/>
    <w:rsid w:val="00393607"/>
    <w:rsid w:val="00394BE9"/>
    <w:rsid w:val="00395764"/>
    <w:rsid w:val="00395EA8"/>
    <w:rsid w:val="003971C8"/>
    <w:rsid w:val="003A045E"/>
    <w:rsid w:val="003A0582"/>
    <w:rsid w:val="003A059E"/>
    <w:rsid w:val="003A0B05"/>
    <w:rsid w:val="003A1421"/>
    <w:rsid w:val="003A3522"/>
    <w:rsid w:val="003A3746"/>
    <w:rsid w:val="003A3DDA"/>
    <w:rsid w:val="003A4EE9"/>
    <w:rsid w:val="003A50CC"/>
    <w:rsid w:val="003A5341"/>
    <w:rsid w:val="003A5344"/>
    <w:rsid w:val="003A58C0"/>
    <w:rsid w:val="003A5C7F"/>
    <w:rsid w:val="003A6CB9"/>
    <w:rsid w:val="003A6DEA"/>
    <w:rsid w:val="003A7079"/>
    <w:rsid w:val="003A74B4"/>
    <w:rsid w:val="003B046E"/>
    <w:rsid w:val="003B2759"/>
    <w:rsid w:val="003B2B27"/>
    <w:rsid w:val="003B2C53"/>
    <w:rsid w:val="003B3297"/>
    <w:rsid w:val="003B34C2"/>
    <w:rsid w:val="003B3654"/>
    <w:rsid w:val="003B392A"/>
    <w:rsid w:val="003B3EC0"/>
    <w:rsid w:val="003B4265"/>
    <w:rsid w:val="003B4588"/>
    <w:rsid w:val="003B4D46"/>
    <w:rsid w:val="003B4D6D"/>
    <w:rsid w:val="003B4DAB"/>
    <w:rsid w:val="003B4DD8"/>
    <w:rsid w:val="003B4E49"/>
    <w:rsid w:val="003B52CC"/>
    <w:rsid w:val="003B53F4"/>
    <w:rsid w:val="003B57FB"/>
    <w:rsid w:val="003B60DD"/>
    <w:rsid w:val="003B6C42"/>
    <w:rsid w:val="003B6EDA"/>
    <w:rsid w:val="003C081E"/>
    <w:rsid w:val="003C1E8A"/>
    <w:rsid w:val="003C208A"/>
    <w:rsid w:val="003C2E6D"/>
    <w:rsid w:val="003C4E49"/>
    <w:rsid w:val="003C586C"/>
    <w:rsid w:val="003C74B1"/>
    <w:rsid w:val="003C7772"/>
    <w:rsid w:val="003C7D10"/>
    <w:rsid w:val="003C7EAB"/>
    <w:rsid w:val="003D0592"/>
    <w:rsid w:val="003D07DB"/>
    <w:rsid w:val="003D0996"/>
    <w:rsid w:val="003D0BB1"/>
    <w:rsid w:val="003D0F39"/>
    <w:rsid w:val="003D1E9C"/>
    <w:rsid w:val="003D3BD6"/>
    <w:rsid w:val="003D4D61"/>
    <w:rsid w:val="003D712D"/>
    <w:rsid w:val="003D748C"/>
    <w:rsid w:val="003D7DA8"/>
    <w:rsid w:val="003E03D0"/>
    <w:rsid w:val="003E03D5"/>
    <w:rsid w:val="003E336A"/>
    <w:rsid w:val="003E3E4B"/>
    <w:rsid w:val="003E3F72"/>
    <w:rsid w:val="003E3FA3"/>
    <w:rsid w:val="003E448E"/>
    <w:rsid w:val="003E576D"/>
    <w:rsid w:val="003E628D"/>
    <w:rsid w:val="003E6809"/>
    <w:rsid w:val="003E6B8C"/>
    <w:rsid w:val="003E7BCD"/>
    <w:rsid w:val="003F013F"/>
    <w:rsid w:val="003F01DF"/>
    <w:rsid w:val="003F0387"/>
    <w:rsid w:val="003F0EF3"/>
    <w:rsid w:val="003F1284"/>
    <w:rsid w:val="003F2710"/>
    <w:rsid w:val="003F291C"/>
    <w:rsid w:val="003F38B8"/>
    <w:rsid w:val="003F503D"/>
    <w:rsid w:val="003F56EE"/>
    <w:rsid w:val="003F5AA6"/>
    <w:rsid w:val="003F5C6B"/>
    <w:rsid w:val="003F6E8C"/>
    <w:rsid w:val="003F79ED"/>
    <w:rsid w:val="003F7B19"/>
    <w:rsid w:val="00400215"/>
    <w:rsid w:val="004008BA"/>
    <w:rsid w:val="00400DA2"/>
    <w:rsid w:val="00401301"/>
    <w:rsid w:val="0040209E"/>
    <w:rsid w:val="00402169"/>
    <w:rsid w:val="00402354"/>
    <w:rsid w:val="00402477"/>
    <w:rsid w:val="004032F0"/>
    <w:rsid w:val="00403576"/>
    <w:rsid w:val="00403AC5"/>
    <w:rsid w:val="00403BD2"/>
    <w:rsid w:val="004047A9"/>
    <w:rsid w:val="00404DED"/>
    <w:rsid w:val="004055D8"/>
    <w:rsid w:val="00405E16"/>
    <w:rsid w:val="0040600A"/>
    <w:rsid w:val="00406650"/>
    <w:rsid w:val="00407B84"/>
    <w:rsid w:val="004144B4"/>
    <w:rsid w:val="0041556C"/>
    <w:rsid w:val="00416222"/>
    <w:rsid w:val="00416477"/>
    <w:rsid w:val="0041682A"/>
    <w:rsid w:val="00416AFA"/>
    <w:rsid w:val="00416FCA"/>
    <w:rsid w:val="00417166"/>
    <w:rsid w:val="0041776E"/>
    <w:rsid w:val="00420C27"/>
    <w:rsid w:val="00420CF3"/>
    <w:rsid w:val="0042183E"/>
    <w:rsid w:val="00421A5B"/>
    <w:rsid w:val="00421F72"/>
    <w:rsid w:val="00422606"/>
    <w:rsid w:val="00423951"/>
    <w:rsid w:val="004244F6"/>
    <w:rsid w:val="00424715"/>
    <w:rsid w:val="00425161"/>
    <w:rsid w:val="00425C13"/>
    <w:rsid w:val="0042687C"/>
    <w:rsid w:val="00426BD4"/>
    <w:rsid w:val="0043020A"/>
    <w:rsid w:val="00430D22"/>
    <w:rsid w:val="004315B4"/>
    <w:rsid w:val="00431E4B"/>
    <w:rsid w:val="00432CAE"/>
    <w:rsid w:val="004334E0"/>
    <w:rsid w:val="004335EC"/>
    <w:rsid w:val="00434344"/>
    <w:rsid w:val="00435220"/>
    <w:rsid w:val="00435432"/>
    <w:rsid w:val="00435496"/>
    <w:rsid w:val="00436598"/>
    <w:rsid w:val="004367B5"/>
    <w:rsid w:val="00437BAB"/>
    <w:rsid w:val="00437EF1"/>
    <w:rsid w:val="004400F9"/>
    <w:rsid w:val="00440267"/>
    <w:rsid w:val="00440ADE"/>
    <w:rsid w:val="004415BD"/>
    <w:rsid w:val="00441EF4"/>
    <w:rsid w:val="0044207A"/>
    <w:rsid w:val="004420ED"/>
    <w:rsid w:val="00442F20"/>
    <w:rsid w:val="0044386D"/>
    <w:rsid w:val="004447DA"/>
    <w:rsid w:val="00444A23"/>
    <w:rsid w:val="00445F42"/>
    <w:rsid w:val="004463E4"/>
    <w:rsid w:val="00446AE2"/>
    <w:rsid w:val="00447B6E"/>
    <w:rsid w:val="00447E67"/>
    <w:rsid w:val="00450B64"/>
    <w:rsid w:val="004515D7"/>
    <w:rsid w:val="00452E77"/>
    <w:rsid w:val="004531C5"/>
    <w:rsid w:val="004540C6"/>
    <w:rsid w:val="00455D6B"/>
    <w:rsid w:val="004565A5"/>
    <w:rsid w:val="0046090C"/>
    <w:rsid w:val="00460B6F"/>
    <w:rsid w:val="00461BEF"/>
    <w:rsid w:val="00461BFC"/>
    <w:rsid w:val="00463336"/>
    <w:rsid w:val="0046532A"/>
    <w:rsid w:val="004662C3"/>
    <w:rsid w:val="00466556"/>
    <w:rsid w:val="00466B40"/>
    <w:rsid w:val="00466B81"/>
    <w:rsid w:val="00466EA3"/>
    <w:rsid w:val="00467068"/>
    <w:rsid w:val="004674D3"/>
    <w:rsid w:val="004676D6"/>
    <w:rsid w:val="0047003B"/>
    <w:rsid w:val="00470D09"/>
    <w:rsid w:val="00471124"/>
    <w:rsid w:val="00471206"/>
    <w:rsid w:val="004713AE"/>
    <w:rsid w:val="00471638"/>
    <w:rsid w:val="0047213C"/>
    <w:rsid w:val="00472776"/>
    <w:rsid w:val="00472835"/>
    <w:rsid w:val="00473024"/>
    <w:rsid w:val="004731C7"/>
    <w:rsid w:val="00473522"/>
    <w:rsid w:val="0047402B"/>
    <w:rsid w:val="0047503C"/>
    <w:rsid w:val="004763D7"/>
    <w:rsid w:val="00476487"/>
    <w:rsid w:val="0047656E"/>
    <w:rsid w:val="00476872"/>
    <w:rsid w:val="00477F75"/>
    <w:rsid w:val="00480796"/>
    <w:rsid w:val="004812B5"/>
    <w:rsid w:val="004836F0"/>
    <w:rsid w:val="004838CE"/>
    <w:rsid w:val="00483C94"/>
    <w:rsid w:val="00484BDC"/>
    <w:rsid w:val="00485503"/>
    <w:rsid w:val="00485683"/>
    <w:rsid w:val="00485E6A"/>
    <w:rsid w:val="00486FC8"/>
    <w:rsid w:val="00490391"/>
    <w:rsid w:val="004903FB"/>
    <w:rsid w:val="004908E9"/>
    <w:rsid w:val="0049170D"/>
    <w:rsid w:val="00491A88"/>
    <w:rsid w:val="0049211E"/>
    <w:rsid w:val="004928F0"/>
    <w:rsid w:val="00492FF6"/>
    <w:rsid w:val="00493EBA"/>
    <w:rsid w:val="0049400F"/>
    <w:rsid w:val="00494161"/>
    <w:rsid w:val="00494632"/>
    <w:rsid w:val="00494A84"/>
    <w:rsid w:val="00496288"/>
    <w:rsid w:val="004967F3"/>
    <w:rsid w:val="00496D39"/>
    <w:rsid w:val="004976E1"/>
    <w:rsid w:val="00497EEA"/>
    <w:rsid w:val="004A016F"/>
    <w:rsid w:val="004A0E2E"/>
    <w:rsid w:val="004A1608"/>
    <w:rsid w:val="004A1D2D"/>
    <w:rsid w:val="004A32B5"/>
    <w:rsid w:val="004A3770"/>
    <w:rsid w:val="004A427C"/>
    <w:rsid w:val="004A49E3"/>
    <w:rsid w:val="004A5956"/>
    <w:rsid w:val="004A5D77"/>
    <w:rsid w:val="004A6CC6"/>
    <w:rsid w:val="004A7191"/>
    <w:rsid w:val="004A7437"/>
    <w:rsid w:val="004A7BD7"/>
    <w:rsid w:val="004B006B"/>
    <w:rsid w:val="004B00DA"/>
    <w:rsid w:val="004B143D"/>
    <w:rsid w:val="004B1FED"/>
    <w:rsid w:val="004B329D"/>
    <w:rsid w:val="004B342E"/>
    <w:rsid w:val="004B3DF0"/>
    <w:rsid w:val="004B433C"/>
    <w:rsid w:val="004B4390"/>
    <w:rsid w:val="004B4427"/>
    <w:rsid w:val="004B44D7"/>
    <w:rsid w:val="004B47DB"/>
    <w:rsid w:val="004B4A6C"/>
    <w:rsid w:val="004B642F"/>
    <w:rsid w:val="004B64FE"/>
    <w:rsid w:val="004B65A0"/>
    <w:rsid w:val="004B69F0"/>
    <w:rsid w:val="004B6EC1"/>
    <w:rsid w:val="004B7683"/>
    <w:rsid w:val="004B78A2"/>
    <w:rsid w:val="004B7E9B"/>
    <w:rsid w:val="004C19F6"/>
    <w:rsid w:val="004C1EE2"/>
    <w:rsid w:val="004C2813"/>
    <w:rsid w:val="004C4520"/>
    <w:rsid w:val="004C4967"/>
    <w:rsid w:val="004C538E"/>
    <w:rsid w:val="004C5B15"/>
    <w:rsid w:val="004C5BB4"/>
    <w:rsid w:val="004C61BA"/>
    <w:rsid w:val="004C6E90"/>
    <w:rsid w:val="004C7078"/>
    <w:rsid w:val="004D014D"/>
    <w:rsid w:val="004D0C64"/>
    <w:rsid w:val="004D13C4"/>
    <w:rsid w:val="004D14D4"/>
    <w:rsid w:val="004D1803"/>
    <w:rsid w:val="004D1FD6"/>
    <w:rsid w:val="004D2220"/>
    <w:rsid w:val="004D498C"/>
    <w:rsid w:val="004D4A3E"/>
    <w:rsid w:val="004D5325"/>
    <w:rsid w:val="004D55E4"/>
    <w:rsid w:val="004D591C"/>
    <w:rsid w:val="004D6D6B"/>
    <w:rsid w:val="004D6F9A"/>
    <w:rsid w:val="004D756C"/>
    <w:rsid w:val="004D76BB"/>
    <w:rsid w:val="004D7D95"/>
    <w:rsid w:val="004D7E8A"/>
    <w:rsid w:val="004E01F8"/>
    <w:rsid w:val="004E0930"/>
    <w:rsid w:val="004E0D3D"/>
    <w:rsid w:val="004E25A6"/>
    <w:rsid w:val="004E38CC"/>
    <w:rsid w:val="004E397F"/>
    <w:rsid w:val="004E4BAC"/>
    <w:rsid w:val="004E50ED"/>
    <w:rsid w:val="004E63A8"/>
    <w:rsid w:val="004E6A17"/>
    <w:rsid w:val="004F0294"/>
    <w:rsid w:val="004F0B9C"/>
    <w:rsid w:val="004F0BB8"/>
    <w:rsid w:val="004F14EF"/>
    <w:rsid w:val="004F1620"/>
    <w:rsid w:val="004F3200"/>
    <w:rsid w:val="004F328B"/>
    <w:rsid w:val="004F4262"/>
    <w:rsid w:val="004F4C07"/>
    <w:rsid w:val="004F5840"/>
    <w:rsid w:val="004F5DDE"/>
    <w:rsid w:val="004F5FB0"/>
    <w:rsid w:val="004F6111"/>
    <w:rsid w:val="004F6961"/>
    <w:rsid w:val="004F78E5"/>
    <w:rsid w:val="004F7CCB"/>
    <w:rsid w:val="004F7CD1"/>
    <w:rsid w:val="004F7CE3"/>
    <w:rsid w:val="004F7E1C"/>
    <w:rsid w:val="00500B92"/>
    <w:rsid w:val="00503079"/>
    <w:rsid w:val="00503679"/>
    <w:rsid w:val="005039AF"/>
    <w:rsid w:val="00503A1E"/>
    <w:rsid w:val="0050456F"/>
    <w:rsid w:val="005046A8"/>
    <w:rsid w:val="00504747"/>
    <w:rsid w:val="00504AF8"/>
    <w:rsid w:val="0050732B"/>
    <w:rsid w:val="00511562"/>
    <w:rsid w:val="00513223"/>
    <w:rsid w:val="00513655"/>
    <w:rsid w:val="005143A6"/>
    <w:rsid w:val="0051450B"/>
    <w:rsid w:val="00514E24"/>
    <w:rsid w:val="005150DD"/>
    <w:rsid w:val="00515D10"/>
    <w:rsid w:val="00516EFF"/>
    <w:rsid w:val="005202DD"/>
    <w:rsid w:val="005210B8"/>
    <w:rsid w:val="00521C4C"/>
    <w:rsid w:val="00521E05"/>
    <w:rsid w:val="0052229F"/>
    <w:rsid w:val="005229E1"/>
    <w:rsid w:val="00522BF4"/>
    <w:rsid w:val="00522C94"/>
    <w:rsid w:val="00523475"/>
    <w:rsid w:val="0052369B"/>
    <w:rsid w:val="00523725"/>
    <w:rsid w:val="00524341"/>
    <w:rsid w:val="0052439C"/>
    <w:rsid w:val="005244A5"/>
    <w:rsid w:val="00526438"/>
    <w:rsid w:val="00526590"/>
    <w:rsid w:val="00530815"/>
    <w:rsid w:val="00531302"/>
    <w:rsid w:val="0053136B"/>
    <w:rsid w:val="00531827"/>
    <w:rsid w:val="00531ECF"/>
    <w:rsid w:val="00532495"/>
    <w:rsid w:val="005325D4"/>
    <w:rsid w:val="00532BAE"/>
    <w:rsid w:val="005331A1"/>
    <w:rsid w:val="0053325C"/>
    <w:rsid w:val="005341BB"/>
    <w:rsid w:val="00534576"/>
    <w:rsid w:val="00534940"/>
    <w:rsid w:val="00534E0F"/>
    <w:rsid w:val="0053590C"/>
    <w:rsid w:val="0053603C"/>
    <w:rsid w:val="00536151"/>
    <w:rsid w:val="0053694C"/>
    <w:rsid w:val="00537BEA"/>
    <w:rsid w:val="00537CFB"/>
    <w:rsid w:val="005404F6"/>
    <w:rsid w:val="0054054C"/>
    <w:rsid w:val="005408C0"/>
    <w:rsid w:val="00540939"/>
    <w:rsid w:val="00540E30"/>
    <w:rsid w:val="00540ED3"/>
    <w:rsid w:val="005410A9"/>
    <w:rsid w:val="00542481"/>
    <w:rsid w:val="005426AB"/>
    <w:rsid w:val="00542718"/>
    <w:rsid w:val="005438EA"/>
    <w:rsid w:val="00543D56"/>
    <w:rsid w:val="0054458B"/>
    <w:rsid w:val="005450AA"/>
    <w:rsid w:val="005463C5"/>
    <w:rsid w:val="00547207"/>
    <w:rsid w:val="0054788B"/>
    <w:rsid w:val="0055005C"/>
    <w:rsid w:val="00550355"/>
    <w:rsid w:val="005507DB"/>
    <w:rsid w:val="00550C32"/>
    <w:rsid w:val="00551268"/>
    <w:rsid w:val="00551A3B"/>
    <w:rsid w:val="00551CA8"/>
    <w:rsid w:val="0055309E"/>
    <w:rsid w:val="005531F7"/>
    <w:rsid w:val="0055378A"/>
    <w:rsid w:val="005542C7"/>
    <w:rsid w:val="00554900"/>
    <w:rsid w:val="00554DFB"/>
    <w:rsid w:val="00554FF6"/>
    <w:rsid w:val="005551F2"/>
    <w:rsid w:val="0055541B"/>
    <w:rsid w:val="00555525"/>
    <w:rsid w:val="00555B5B"/>
    <w:rsid w:val="005565B1"/>
    <w:rsid w:val="005565DD"/>
    <w:rsid w:val="00556B7E"/>
    <w:rsid w:val="005613E0"/>
    <w:rsid w:val="005628EA"/>
    <w:rsid w:val="005644F8"/>
    <w:rsid w:val="00565C7D"/>
    <w:rsid w:val="00566598"/>
    <w:rsid w:val="0056690F"/>
    <w:rsid w:val="00566E1F"/>
    <w:rsid w:val="005672E2"/>
    <w:rsid w:val="00570911"/>
    <w:rsid w:val="00571350"/>
    <w:rsid w:val="00571616"/>
    <w:rsid w:val="00571C51"/>
    <w:rsid w:val="005735B2"/>
    <w:rsid w:val="00574E44"/>
    <w:rsid w:val="005750CE"/>
    <w:rsid w:val="005752BB"/>
    <w:rsid w:val="00575394"/>
    <w:rsid w:val="0057732C"/>
    <w:rsid w:val="00577AC0"/>
    <w:rsid w:val="00580617"/>
    <w:rsid w:val="00580B71"/>
    <w:rsid w:val="00583A41"/>
    <w:rsid w:val="00583B0C"/>
    <w:rsid w:val="00584F49"/>
    <w:rsid w:val="00585671"/>
    <w:rsid w:val="005859A6"/>
    <w:rsid w:val="00585C02"/>
    <w:rsid w:val="005864A9"/>
    <w:rsid w:val="00586DC9"/>
    <w:rsid w:val="00590378"/>
    <w:rsid w:val="00592476"/>
    <w:rsid w:val="00592B86"/>
    <w:rsid w:val="00593B01"/>
    <w:rsid w:val="00593B6C"/>
    <w:rsid w:val="00594084"/>
    <w:rsid w:val="00594447"/>
    <w:rsid w:val="005955E9"/>
    <w:rsid w:val="00595912"/>
    <w:rsid w:val="00595D69"/>
    <w:rsid w:val="005967E0"/>
    <w:rsid w:val="00596FD3"/>
    <w:rsid w:val="005977DB"/>
    <w:rsid w:val="00597869"/>
    <w:rsid w:val="00597AA5"/>
    <w:rsid w:val="00597AF5"/>
    <w:rsid w:val="00597E0D"/>
    <w:rsid w:val="005A0AB0"/>
    <w:rsid w:val="005A340A"/>
    <w:rsid w:val="005A383C"/>
    <w:rsid w:val="005A39C4"/>
    <w:rsid w:val="005A466B"/>
    <w:rsid w:val="005A46D4"/>
    <w:rsid w:val="005A4DC0"/>
    <w:rsid w:val="005A5810"/>
    <w:rsid w:val="005A648B"/>
    <w:rsid w:val="005A68D2"/>
    <w:rsid w:val="005A7CF0"/>
    <w:rsid w:val="005A7D8A"/>
    <w:rsid w:val="005B13DD"/>
    <w:rsid w:val="005B1E79"/>
    <w:rsid w:val="005B2CAD"/>
    <w:rsid w:val="005B45F9"/>
    <w:rsid w:val="005B5931"/>
    <w:rsid w:val="005B63BA"/>
    <w:rsid w:val="005B66D7"/>
    <w:rsid w:val="005B6DCE"/>
    <w:rsid w:val="005B73EA"/>
    <w:rsid w:val="005B74C4"/>
    <w:rsid w:val="005C0021"/>
    <w:rsid w:val="005C0072"/>
    <w:rsid w:val="005C01D2"/>
    <w:rsid w:val="005C1078"/>
    <w:rsid w:val="005C1AEB"/>
    <w:rsid w:val="005C2533"/>
    <w:rsid w:val="005C31D9"/>
    <w:rsid w:val="005C446C"/>
    <w:rsid w:val="005C48DF"/>
    <w:rsid w:val="005C4D58"/>
    <w:rsid w:val="005C5041"/>
    <w:rsid w:val="005C55D6"/>
    <w:rsid w:val="005C6070"/>
    <w:rsid w:val="005C725C"/>
    <w:rsid w:val="005D0CC1"/>
    <w:rsid w:val="005D0FF0"/>
    <w:rsid w:val="005D182A"/>
    <w:rsid w:val="005D191B"/>
    <w:rsid w:val="005D27C3"/>
    <w:rsid w:val="005D2DA0"/>
    <w:rsid w:val="005D3AFD"/>
    <w:rsid w:val="005D3B19"/>
    <w:rsid w:val="005D4B30"/>
    <w:rsid w:val="005D5183"/>
    <w:rsid w:val="005D5274"/>
    <w:rsid w:val="005D5B77"/>
    <w:rsid w:val="005D5D37"/>
    <w:rsid w:val="005D7430"/>
    <w:rsid w:val="005E0250"/>
    <w:rsid w:val="005E0D32"/>
    <w:rsid w:val="005E3D00"/>
    <w:rsid w:val="005E534A"/>
    <w:rsid w:val="005E5CD5"/>
    <w:rsid w:val="005E5E05"/>
    <w:rsid w:val="005E60E0"/>
    <w:rsid w:val="005E6A15"/>
    <w:rsid w:val="005E6AA2"/>
    <w:rsid w:val="005E7180"/>
    <w:rsid w:val="005E7CB2"/>
    <w:rsid w:val="005F0296"/>
    <w:rsid w:val="005F052D"/>
    <w:rsid w:val="005F0B5C"/>
    <w:rsid w:val="005F1924"/>
    <w:rsid w:val="005F4795"/>
    <w:rsid w:val="005F50D1"/>
    <w:rsid w:val="005F519B"/>
    <w:rsid w:val="005F5D88"/>
    <w:rsid w:val="005F5FA5"/>
    <w:rsid w:val="005F63EC"/>
    <w:rsid w:val="00600075"/>
    <w:rsid w:val="0060195A"/>
    <w:rsid w:val="006020A1"/>
    <w:rsid w:val="00602D6A"/>
    <w:rsid w:val="006034FD"/>
    <w:rsid w:val="00603BB6"/>
    <w:rsid w:val="00604BB1"/>
    <w:rsid w:val="0060580C"/>
    <w:rsid w:val="00606797"/>
    <w:rsid w:val="00606E21"/>
    <w:rsid w:val="00610394"/>
    <w:rsid w:val="006109F8"/>
    <w:rsid w:val="006112A5"/>
    <w:rsid w:val="00612B3B"/>
    <w:rsid w:val="006131F3"/>
    <w:rsid w:val="00614DD8"/>
    <w:rsid w:val="00614F90"/>
    <w:rsid w:val="00615BDC"/>
    <w:rsid w:val="00615E75"/>
    <w:rsid w:val="00615ED3"/>
    <w:rsid w:val="0062081E"/>
    <w:rsid w:val="00620CD2"/>
    <w:rsid w:val="00620CEA"/>
    <w:rsid w:val="00620F05"/>
    <w:rsid w:val="0062129A"/>
    <w:rsid w:val="00621407"/>
    <w:rsid w:val="00622260"/>
    <w:rsid w:val="006229B4"/>
    <w:rsid w:val="00622C63"/>
    <w:rsid w:val="00622EE1"/>
    <w:rsid w:val="00623387"/>
    <w:rsid w:val="006237BE"/>
    <w:rsid w:val="006238DD"/>
    <w:rsid w:val="00623D04"/>
    <w:rsid w:val="00623D09"/>
    <w:rsid w:val="00623D1D"/>
    <w:rsid w:val="00624088"/>
    <w:rsid w:val="006249B8"/>
    <w:rsid w:val="0062682A"/>
    <w:rsid w:val="00626CB0"/>
    <w:rsid w:val="00626D8D"/>
    <w:rsid w:val="00626F7C"/>
    <w:rsid w:val="0062735E"/>
    <w:rsid w:val="00630D31"/>
    <w:rsid w:val="006316F2"/>
    <w:rsid w:val="006317CD"/>
    <w:rsid w:val="00631A10"/>
    <w:rsid w:val="00633513"/>
    <w:rsid w:val="00633F09"/>
    <w:rsid w:val="00636400"/>
    <w:rsid w:val="0063743B"/>
    <w:rsid w:val="00637703"/>
    <w:rsid w:val="00637762"/>
    <w:rsid w:val="00637795"/>
    <w:rsid w:val="00641289"/>
    <w:rsid w:val="0064235C"/>
    <w:rsid w:val="00642C77"/>
    <w:rsid w:val="00642C95"/>
    <w:rsid w:val="00643652"/>
    <w:rsid w:val="00643F48"/>
    <w:rsid w:val="00643FF9"/>
    <w:rsid w:val="006448A5"/>
    <w:rsid w:val="006453BC"/>
    <w:rsid w:val="00645C17"/>
    <w:rsid w:val="00645F81"/>
    <w:rsid w:val="00646507"/>
    <w:rsid w:val="00646BF9"/>
    <w:rsid w:val="00646D8D"/>
    <w:rsid w:val="0064750F"/>
    <w:rsid w:val="006477E5"/>
    <w:rsid w:val="00650069"/>
    <w:rsid w:val="006501BD"/>
    <w:rsid w:val="00650800"/>
    <w:rsid w:val="00650C95"/>
    <w:rsid w:val="00652AF1"/>
    <w:rsid w:val="00653992"/>
    <w:rsid w:val="00653A6E"/>
    <w:rsid w:val="0065453E"/>
    <w:rsid w:val="0065538F"/>
    <w:rsid w:val="006554B6"/>
    <w:rsid w:val="00655510"/>
    <w:rsid w:val="00655659"/>
    <w:rsid w:val="0065771A"/>
    <w:rsid w:val="00657EFA"/>
    <w:rsid w:val="00660037"/>
    <w:rsid w:val="00660A77"/>
    <w:rsid w:val="00660ED6"/>
    <w:rsid w:val="00661144"/>
    <w:rsid w:val="00661197"/>
    <w:rsid w:val="006613C3"/>
    <w:rsid w:val="00661609"/>
    <w:rsid w:val="006632FA"/>
    <w:rsid w:val="00663AF1"/>
    <w:rsid w:val="006643BB"/>
    <w:rsid w:val="00664CF0"/>
    <w:rsid w:val="00665977"/>
    <w:rsid w:val="00666215"/>
    <w:rsid w:val="006664F2"/>
    <w:rsid w:val="0066653D"/>
    <w:rsid w:val="00666FCD"/>
    <w:rsid w:val="00667535"/>
    <w:rsid w:val="0066789C"/>
    <w:rsid w:val="00670395"/>
    <w:rsid w:val="0067181F"/>
    <w:rsid w:val="0067257D"/>
    <w:rsid w:val="00672BD3"/>
    <w:rsid w:val="00673DB1"/>
    <w:rsid w:val="006743BE"/>
    <w:rsid w:val="00674BA0"/>
    <w:rsid w:val="006759BB"/>
    <w:rsid w:val="00676A92"/>
    <w:rsid w:val="00676B20"/>
    <w:rsid w:val="00676BAF"/>
    <w:rsid w:val="0068001E"/>
    <w:rsid w:val="0068002A"/>
    <w:rsid w:val="006809DB"/>
    <w:rsid w:val="006815E4"/>
    <w:rsid w:val="00681F79"/>
    <w:rsid w:val="00682370"/>
    <w:rsid w:val="006823A5"/>
    <w:rsid w:val="00683398"/>
    <w:rsid w:val="00685392"/>
    <w:rsid w:val="006854D7"/>
    <w:rsid w:val="0068574E"/>
    <w:rsid w:val="00685EA3"/>
    <w:rsid w:val="0068646E"/>
    <w:rsid w:val="006916C8"/>
    <w:rsid w:val="00692688"/>
    <w:rsid w:val="006927A1"/>
    <w:rsid w:val="00693A4D"/>
    <w:rsid w:val="006943E0"/>
    <w:rsid w:val="00694491"/>
    <w:rsid w:val="006944A5"/>
    <w:rsid w:val="00694C40"/>
    <w:rsid w:val="00695236"/>
    <w:rsid w:val="00696CF4"/>
    <w:rsid w:val="0069756D"/>
    <w:rsid w:val="006A14B1"/>
    <w:rsid w:val="006A199B"/>
    <w:rsid w:val="006A1E87"/>
    <w:rsid w:val="006A2492"/>
    <w:rsid w:val="006A343F"/>
    <w:rsid w:val="006A5EBD"/>
    <w:rsid w:val="006A669C"/>
    <w:rsid w:val="006A74A8"/>
    <w:rsid w:val="006A79EA"/>
    <w:rsid w:val="006B0A97"/>
    <w:rsid w:val="006B1290"/>
    <w:rsid w:val="006B2737"/>
    <w:rsid w:val="006B4EBF"/>
    <w:rsid w:val="006B66BA"/>
    <w:rsid w:val="006B6985"/>
    <w:rsid w:val="006C032E"/>
    <w:rsid w:val="006C0EFB"/>
    <w:rsid w:val="006C1CF5"/>
    <w:rsid w:val="006C1F67"/>
    <w:rsid w:val="006C21D0"/>
    <w:rsid w:val="006C2ABE"/>
    <w:rsid w:val="006C4414"/>
    <w:rsid w:val="006C4ACC"/>
    <w:rsid w:val="006C5E7F"/>
    <w:rsid w:val="006C72D7"/>
    <w:rsid w:val="006D0A64"/>
    <w:rsid w:val="006D0CE5"/>
    <w:rsid w:val="006D0CF8"/>
    <w:rsid w:val="006D0DB5"/>
    <w:rsid w:val="006D156F"/>
    <w:rsid w:val="006D1BEF"/>
    <w:rsid w:val="006D2224"/>
    <w:rsid w:val="006D281A"/>
    <w:rsid w:val="006D348C"/>
    <w:rsid w:val="006D413F"/>
    <w:rsid w:val="006D4AA0"/>
    <w:rsid w:val="006D54D2"/>
    <w:rsid w:val="006D55A4"/>
    <w:rsid w:val="006D6BB9"/>
    <w:rsid w:val="006D7099"/>
    <w:rsid w:val="006D7B16"/>
    <w:rsid w:val="006D7DB6"/>
    <w:rsid w:val="006E08B4"/>
    <w:rsid w:val="006E1B6D"/>
    <w:rsid w:val="006E4FB1"/>
    <w:rsid w:val="006E5C66"/>
    <w:rsid w:val="006E66C5"/>
    <w:rsid w:val="006E6B9C"/>
    <w:rsid w:val="006E7025"/>
    <w:rsid w:val="006E78BD"/>
    <w:rsid w:val="006E7C9D"/>
    <w:rsid w:val="006F0715"/>
    <w:rsid w:val="006F1434"/>
    <w:rsid w:val="006F176E"/>
    <w:rsid w:val="006F1E2D"/>
    <w:rsid w:val="006F480B"/>
    <w:rsid w:val="006F513A"/>
    <w:rsid w:val="006F546B"/>
    <w:rsid w:val="007002FE"/>
    <w:rsid w:val="00700E64"/>
    <w:rsid w:val="007010C2"/>
    <w:rsid w:val="007016C3"/>
    <w:rsid w:val="00702171"/>
    <w:rsid w:val="007024B3"/>
    <w:rsid w:val="00702AD4"/>
    <w:rsid w:val="00702D9E"/>
    <w:rsid w:val="00702E94"/>
    <w:rsid w:val="00702FB0"/>
    <w:rsid w:val="007034E4"/>
    <w:rsid w:val="0070493D"/>
    <w:rsid w:val="00704999"/>
    <w:rsid w:val="00704EB0"/>
    <w:rsid w:val="007050DE"/>
    <w:rsid w:val="00705C1F"/>
    <w:rsid w:val="00705D3B"/>
    <w:rsid w:val="0070709D"/>
    <w:rsid w:val="00707AC9"/>
    <w:rsid w:val="007105EB"/>
    <w:rsid w:val="00712A8E"/>
    <w:rsid w:val="00713A28"/>
    <w:rsid w:val="00713C1B"/>
    <w:rsid w:val="00715170"/>
    <w:rsid w:val="00715466"/>
    <w:rsid w:val="00715E40"/>
    <w:rsid w:val="007164A6"/>
    <w:rsid w:val="00716B2E"/>
    <w:rsid w:val="00720EF4"/>
    <w:rsid w:val="00721A84"/>
    <w:rsid w:val="00721B3E"/>
    <w:rsid w:val="00722458"/>
    <w:rsid w:val="00722A70"/>
    <w:rsid w:val="00722EA4"/>
    <w:rsid w:val="00724AEF"/>
    <w:rsid w:val="00725224"/>
    <w:rsid w:val="00725386"/>
    <w:rsid w:val="00725D0F"/>
    <w:rsid w:val="00725E74"/>
    <w:rsid w:val="007270C3"/>
    <w:rsid w:val="007278B0"/>
    <w:rsid w:val="00727AC5"/>
    <w:rsid w:val="00727DEC"/>
    <w:rsid w:val="0073043F"/>
    <w:rsid w:val="00730547"/>
    <w:rsid w:val="00731062"/>
    <w:rsid w:val="00731285"/>
    <w:rsid w:val="00731A56"/>
    <w:rsid w:val="00733169"/>
    <w:rsid w:val="0073385B"/>
    <w:rsid w:val="00734D74"/>
    <w:rsid w:val="007351DB"/>
    <w:rsid w:val="00737A7E"/>
    <w:rsid w:val="00737F27"/>
    <w:rsid w:val="0074198A"/>
    <w:rsid w:val="00742714"/>
    <w:rsid w:val="0074346A"/>
    <w:rsid w:val="00744B1B"/>
    <w:rsid w:val="00744E92"/>
    <w:rsid w:val="007453BF"/>
    <w:rsid w:val="0074607E"/>
    <w:rsid w:val="0074617C"/>
    <w:rsid w:val="007470BE"/>
    <w:rsid w:val="007473FB"/>
    <w:rsid w:val="00750474"/>
    <w:rsid w:val="00750976"/>
    <w:rsid w:val="00751783"/>
    <w:rsid w:val="00752CDD"/>
    <w:rsid w:val="00753690"/>
    <w:rsid w:val="00753C2C"/>
    <w:rsid w:val="0075499B"/>
    <w:rsid w:val="00754AAE"/>
    <w:rsid w:val="00754E92"/>
    <w:rsid w:val="0075581E"/>
    <w:rsid w:val="007560CD"/>
    <w:rsid w:val="0075622B"/>
    <w:rsid w:val="00756415"/>
    <w:rsid w:val="007578FD"/>
    <w:rsid w:val="007579ED"/>
    <w:rsid w:val="0076315C"/>
    <w:rsid w:val="007632D7"/>
    <w:rsid w:val="0076344A"/>
    <w:rsid w:val="00764804"/>
    <w:rsid w:val="00764E01"/>
    <w:rsid w:val="00765309"/>
    <w:rsid w:val="007654DE"/>
    <w:rsid w:val="00766B39"/>
    <w:rsid w:val="0076736D"/>
    <w:rsid w:val="00767B05"/>
    <w:rsid w:val="0077051C"/>
    <w:rsid w:val="00772800"/>
    <w:rsid w:val="00772A61"/>
    <w:rsid w:val="007734A7"/>
    <w:rsid w:val="00773FA8"/>
    <w:rsid w:val="00774441"/>
    <w:rsid w:val="00774729"/>
    <w:rsid w:val="00775212"/>
    <w:rsid w:val="007752D8"/>
    <w:rsid w:val="0077710A"/>
    <w:rsid w:val="00777421"/>
    <w:rsid w:val="007802DD"/>
    <w:rsid w:val="007803AE"/>
    <w:rsid w:val="0078100E"/>
    <w:rsid w:val="00782CE5"/>
    <w:rsid w:val="00783C62"/>
    <w:rsid w:val="00784291"/>
    <w:rsid w:val="00784342"/>
    <w:rsid w:val="00784F6F"/>
    <w:rsid w:val="007850A9"/>
    <w:rsid w:val="0078600C"/>
    <w:rsid w:val="00786087"/>
    <w:rsid w:val="00786426"/>
    <w:rsid w:val="0078659C"/>
    <w:rsid w:val="00786AB9"/>
    <w:rsid w:val="0078796D"/>
    <w:rsid w:val="00790D78"/>
    <w:rsid w:val="0079128B"/>
    <w:rsid w:val="00791EB0"/>
    <w:rsid w:val="007920D9"/>
    <w:rsid w:val="00792478"/>
    <w:rsid w:val="00792570"/>
    <w:rsid w:val="00792D05"/>
    <w:rsid w:val="0079384A"/>
    <w:rsid w:val="00794947"/>
    <w:rsid w:val="007959A0"/>
    <w:rsid w:val="00795C2A"/>
    <w:rsid w:val="00796151"/>
    <w:rsid w:val="0079785F"/>
    <w:rsid w:val="007A02C5"/>
    <w:rsid w:val="007A27E4"/>
    <w:rsid w:val="007A2FB0"/>
    <w:rsid w:val="007A3937"/>
    <w:rsid w:val="007A4429"/>
    <w:rsid w:val="007A4846"/>
    <w:rsid w:val="007A4EAB"/>
    <w:rsid w:val="007A56F4"/>
    <w:rsid w:val="007A5B81"/>
    <w:rsid w:val="007A70C3"/>
    <w:rsid w:val="007A7182"/>
    <w:rsid w:val="007A770D"/>
    <w:rsid w:val="007A770E"/>
    <w:rsid w:val="007B04F3"/>
    <w:rsid w:val="007B0B2C"/>
    <w:rsid w:val="007B1028"/>
    <w:rsid w:val="007B106E"/>
    <w:rsid w:val="007B16C0"/>
    <w:rsid w:val="007B18FE"/>
    <w:rsid w:val="007B2B26"/>
    <w:rsid w:val="007B4639"/>
    <w:rsid w:val="007B5008"/>
    <w:rsid w:val="007B507B"/>
    <w:rsid w:val="007B55E9"/>
    <w:rsid w:val="007B5A7C"/>
    <w:rsid w:val="007B6436"/>
    <w:rsid w:val="007B6465"/>
    <w:rsid w:val="007B64EE"/>
    <w:rsid w:val="007B68D1"/>
    <w:rsid w:val="007C0A11"/>
    <w:rsid w:val="007C1326"/>
    <w:rsid w:val="007C1E68"/>
    <w:rsid w:val="007C2FC5"/>
    <w:rsid w:val="007C3333"/>
    <w:rsid w:val="007C3F91"/>
    <w:rsid w:val="007C433A"/>
    <w:rsid w:val="007C47A6"/>
    <w:rsid w:val="007C5296"/>
    <w:rsid w:val="007C6C0F"/>
    <w:rsid w:val="007C70A3"/>
    <w:rsid w:val="007D0311"/>
    <w:rsid w:val="007D034C"/>
    <w:rsid w:val="007D04E3"/>
    <w:rsid w:val="007D19EF"/>
    <w:rsid w:val="007D1EC4"/>
    <w:rsid w:val="007D2A33"/>
    <w:rsid w:val="007D2ED9"/>
    <w:rsid w:val="007D36D9"/>
    <w:rsid w:val="007D3E99"/>
    <w:rsid w:val="007D4817"/>
    <w:rsid w:val="007D7AB2"/>
    <w:rsid w:val="007E0071"/>
    <w:rsid w:val="007E03A1"/>
    <w:rsid w:val="007E15AA"/>
    <w:rsid w:val="007E1C9E"/>
    <w:rsid w:val="007E1F0E"/>
    <w:rsid w:val="007E3DC6"/>
    <w:rsid w:val="007E482E"/>
    <w:rsid w:val="007E48A0"/>
    <w:rsid w:val="007E4B7C"/>
    <w:rsid w:val="007E5250"/>
    <w:rsid w:val="007E5435"/>
    <w:rsid w:val="007E5ACC"/>
    <w:rsid w:val="007E5DBE"/>
    <w:rsid w:val="007E5E4D"/>
    <w:rsid w:val="007E6CA0"/>
    <w:rsid w:val="007E73ED"/>
    <w:rsid w:val="007E7CB6"/>
    <w:rsid w:val="007E7E0F"/>
    <w:rsid w:val="007F07EC"/>
    <w:rsid w:val="007F185E"/>
    <w:rsid w:val="007F1971"/>
    <w:rsid w:val="007F1A5C"/>
    <w:rsid w:val="007F2508"/>
    <w:rsid w:val="007F4157"/>
    <w:rsid w:val="007F419B"/>
    <w:rsid w:val="007F45C1"/>
    <w:rsid w:val="007F4D59"/>
    <w:rsid w:val="007F4D73"/>
    <w:rsid w:val="007F4F7B"/>
    <w:rsid w:val="007F56B4"/>
    <w:rsid w:val="007F5CA9"/>
    <w:rsid w:val="007F61B0"/>
    <w:rsid w:val="007F654A"/>
    <w:rsid w:val="007F66D8"/>
    <w:rsid w:val="008002D7"/>
    <w:rsid w:val="008007FF"/>
    <w:rsid w:val="00800E17"/>
    <w:rsid w:val="008016DE"/>
    <w:rsid w:val="00801859"/>
    <w:rsid w:val="008018C9"/>
    <w:rsid w:val="008032FD"/>
    <w:rsid w:val="008046DA"/>
    <w:rsid w:val="00804EE4"/>
    <w:rsid w:val="00805C4F"/>
    <w:rsid w:val="008061CB"/>
    <w:rsid w:val="00806579"/>
    <w:rsid w:val="008068F8"/>
    <w:rsid w:val="00806F85"/>
    <w:rsid w:val="00807A75"/>
    <w:rsid w:val="00807C35"/>
    <w:rsid w:val="00807D7E"/>
    <w:rsid w:val="00810167"/>
    <w:rsid w:val="00810DB9"/>
    <w:rsid w:val="0081121F"/>
    <w:rsid w:val="0081122D"/>
    <w:rsid w:val="008116A8"/>
    <w:rsid w:val="00811C68"/>
    <w:rsid w:val="00811F3D"/>
    <w:rsid w:val="00812D5C"/>
    <w:rsid w:val="00812F2B"/>
    <w:rsid w:val="008131EA"/>
    <w:rsid w:val="00813285"/>
    <w:rsid w:val="00813794"/>
    <w:rsid w:val="00813C19"/>
    <w:rsid w:val="00814E13"/>
    <w:rsid w:val="00815142"/>
    <w:rsid w:val="00815AD8"/>
    <w:rsid w:val="008161B4"/>
    <w:rsid w:val="00816298"/>
    <w:rsid w:val="00816833"/>
    <w:rsid w:val="00816B1F"/>
    <w:rsid w:val="00817689"/>
    <w:rsid w:val="008205CF"/>
    <w:rsid w:val="00820BCC"/>
    <w:rsid w:val="00820D55"/>
    <w:rsid w:val="00821739"/>
    <w:rsid w:val="00821956"/>
    <w:rsid w:val="00822DF1"/>
    <w:rsid w:val="008240BD"/>
    <w:rsid w:val="008242A8"/>
    <w:rsid w:val="00824A3C"/>
    <w:rsid w:val="00824A71"/>
    <w:rsid w:val="00825CA5"/>
    <w:rsid w:val="00826199"/>
    <w:rsid w:val="00826BA2"/>
    <w:rsid w:val="00830196"/>
    <w:rsid w:val="008305CA"/>
    <w:rsid w:val="0083069D"/>
    <w:rsid w:val="00830904"/>
    <w:rsid w:val="00831D04"/>
    <w:rsid w:val="0083385F"/>
    <w:rsid w:val="00833F3D"/>
    <w:rsid w:val="00835B05"/>
    <w:rsid w:val="00836785"/>
    <w:rsid w:val="008367B1"/>
    <w:rsid w:val="00836AB6"/>
    <w:rsid w:val="008413BB"/>
    <w:rsid w:val="0084149B"/>
    <w:rsid w:val="00841F7B"/>
    <w:rsid w:val="008421E3"/>
    <w:rsid w:val="00843577"/>
    <w:rsid w:val="008449D8"/>
    <w:rsid w:val="00844CFA"/>
    <w:rsid w:val="00845A6F"/>
    <w:rsid w:val="00850CCF"/>
    <w:rsid w:val="0085132E"/>
    <w:rsid w:val="00851844"/>
    <w:rsid w:val="00851D9A"/>
    <w:rsid w:val="008523F3"/>
    <w:rsid w:val="008524EB"/>
    <w:rsid w:val="0085298F"/>
    <w:rsid w:val="00853B39"/>
    <w:rsid w:val="00854283"/>
    <w:rsid w:val="00855457"/>
    <w:rsid w:val="008560EA"/>
    <w:rsid w:val="0085752F"/>
    <w:rsid w:val="00857597"/>
    <w:rsid w:val="00857713"/>
    <w:rsid w:val="00861082"/>
    <w:rsid w:val="00862EC9"/>
    <w:rsid w:val="00862FE5"/>
    <w:rsid w:val="008636DE"/>
    <w:rsid w:val="0086396C"/>
    <w:rsid w:val="008641A1"/>
    <w:rsid w:val="00864325"/>
    <w:rsid w:val="008649F9"/>
    <w:rsid w:val="00864BCE"/>
    <w:rsid w:val="008654EB"/>
    <w:rsid w:val="0086581B"/>
    <w:rsid w:val="00866777"/>
    <w:rsid w:val="00867078"/>
    <w:rsid w:val="00867592"/>
    <w:rsid w:val="008675FE"/>
    <w:rsid w:val="00870051"/>
    <w:rsid w:val="008703B7"/>
    <w:rsid w:val="00870A7D"/>
    <w:rsid w:val="00870E2A"/>
    <w:rsid w:val="00871153"/>
    <w:rsid w:val="008712E1"/>
    <w:rsid w:val="008713BA"/>
    <w:rsid w:val="008724F5"/>
    <w:rsid w:val="008735E4"/>
    <w:rsid w:val="00873FB7"/>
    <w:rsid w:val="008760D4"/>
    <w:rsid w:val="008761BF"/>
    <w:rsid w:val="00877991"/>
    <w:rsid w:val="0088136A"/>
    <w:rsid w:val="00881D33"/>
    <w:rsid w:val="0088281A"/>
    <w:rsid w:val="00882FEF"/>
    <w:rsid w:val="00883587"/>
    <w:rsid w:val="00883706"/>
    <w:rsid w:val="00883E3B"/>
    <w:rsid w:val="008841ED"/>
    <w:rsid w:val="008847CA"/>
    <w:rsid w:val="00884E87"/>
    <w:rsid w:val="00884EA3"/>
    <w:rsid w:val="00885411"/>
    <w:rsid w:val="00885675"/>
    <w:rsid w:val="00886890"/>
    <w:rsid w:val="00886E1D"/>
    <w:rsid w:val="0088724E"/>
    <w:rsid w:val="008877DA"/>
    <w:rsid w:val="00887B9D"/>
    <w:rsid w:val="008901F8"/>
    <w:rsid w:val="00890362"/>
    <w:rsid w:val="00890BF6"/>
    <w:rsid w:val="008911C7"/>
    <w:rsid w:val="008911DC"/>
    <w:rsid w:val="00891A90"/>
    <w:rsid w:val="00891BAD"/>
    <w:rsid w:val="00891E0B"/>
    <w:rsid w:val="00892A06"/>
    <w:rsid w:val="00892B7E"/>
    <w:rsid w:val="00892D87"/>
    <w:rsid w:val="00892EE8"/>
    <w:rsid w:val="0089330A"/>
    <w:rsid w:val="00893341"/>
    <w:rsid w:val="008936AC"/>
    <w:rsid w:val="00893D10"/>
    <w:rsid w:val="0089554D"/>
    <w:rsid w:val="0089575A"/>
    <w:rsid w:val="00896894"/>
    <w:rsid w:val="00896E7C"/>
    <w:rsid w:val="00896E98"/>
    <w:rsid w:val="008A22CB"/>
    <w:rsid w:val="008A42D1"/>
    <w:rsid w:val="008A43F4"/>
    <w:rsid w:val="008A44A3"/>
    <w:rsid w:val="008A476D"/>
    <w:rsid w:val="008A4D11"/>
    <w:rsid w:val="008A6082"/>
    <w:rsid w:val="008A7604"/>
    <w:rsid w:val="008A798D"/>
    <w:rsid w:val="008B0730"/>
    <w:rsid w:val="008B11D5"/>
    <w:rsid w:val="008B18BE"/>
    <w:rsid w:val="008B2165"/>
    <w:rsid w:val="008B272E"/>
    <w:rsid w:val="008B29F9"/>
    <w:rsid w:val="008B2D1E"/>
    <w:rsid w:val="008B316B"/>
    <w:rsid w:val="008B4A8A"/>
    <w:rsid w:val="008B5BCB"/>
    <w:rsid w:val="008B5FC8"/>
    <w:rsid w:val="008B6841"/>
    <w:rsid w:val="008B6849"/>
    <w:rsid w:val="008B7C2B"/>
    <w:rsid w:val="008C09CB"/>
    <w:rsid w:val="008C1C43"/>
    <w:rsid w:val="008C1E99"/>
    <w:rsid w:val="008C2859"/>
    <w:rsid w:val="008C2B3A"/>
    <w:rsid w:val="008C2BDD"/>
    <w:rsid w:val="008C2D93"/>
    <w:rsid w:val="008C2FA9"/>
    <w:rsid w:val="008C384C"/>
    <w:rsid w:val="008C50FB"/>
    <w:rsid w:val="008C5319"/>
    <w:rsid w:val="008C59D4"/>
    <w:rsid w:val="008C5D3E"/>
    <w:rsid w:val="008C6130"/>
    <w:rsid w:val="008C69C2"/>
    <w:rsid w:val="008C7E93"/>
    <w:rsid w:val="008C7FF4"/>
    <w:rsid w:val="008D0D9B"/>
    <w:rsid w:val="008D1876"/>
    <w:rsid w:val="008D205C"/>
    <w:rsid w:val="008D2443"/>
    <w:rsid w:val="008D3B11"/>
    <w:rsid w:val="008D41B1"/>
    <w:rsid w:val="008D4426"/>
    <w:rsid w:val="008D469C"/>
    <w:rsid w:val="008D4B58"/>
    <w:rsid w:val="008D63C6"/>
    <w:rsid w:val="008D6E95"/>
    <w:rsid w:val="008E0CC6"/>
    <w:rsid w:val="008E1653"/>
    <w:rsid w:val="008E33CD"/>
    <w:rsid w:val="008E35DD"/>
    <w:rsid w:val="008E3BCA"/>
    <w:rsid w:val="008E4B02"/>
    <w:rsid w:val="008E574C"/>
    <w:rsid w:val="008E5851"/>
    <w:rsid w:val="008E6639"/>
    <w:rsid w:val="008E743D"/>
    <w:rsid w:val="008E7E56"/>
    <w:rsid w:val="008F019E"/>
    <w:rsid w:val="008F3DDD"/>
    <w:rsid w:val="008F3FB9"/>
    <w:rsid w:val="008F47AF"/>
    <w:rsid w:val="008F47F2"/>
    <w:rsid w:val="008F49D5"/>
    <w:rsid w:val="008F4DBC"/>
    <w:rsid w:val="008F5432"/>
    <w:rsid w:val="008F54EB"/>
    <w:rsid w:val="008F70D7"/>
    <w:rsid w:val="00901DA9"/>
    <w:rsid w:val="0090301E"/>
    <w:rsid w:val="009047E1"/>
    <w:rsid w:val="009057BB"/>
    <w:rsid w:val="009066F2"/>
    <w:rsid w:val="00910D75"/>
    <w:rsid w:val="0091131D"/>
    <w:rsid w:val="009117A8"/>
    <w:rsid w:val="00912036"/>
    <w:rsid w:val="00913F91"/>
    <w:rsid w:val="009142AE"/>
    <w:rsid w:val="00915492"/>
    <w:rsid w:val="00916011"/>
    <w:rsid w:val="00916C3D"/>
    <w:rsid w:val="00917E8E"/>
    <w:rsid w:val="0092031F"/>
    <w:rsid w:val="00921F6F"/>
    <w:rsid w:val="00922082"/>
    <w:rsid w:val="009226E0"/>
    <w:rsid w:val="0092354F"/>
    <w:rsid w:val="00923CC5"/>
    <w:rsid w:val="0092431B"/>
    <w:rsid w:val="009246C5"/>
    <w:rsid w:val="00924A1A"/>
    <w:rsid w:val="00924CB7"/>
    <w:rsid w:val="009256D6"/>
    <w:rsid w:val="009265F6"/>
    <w:rsid w:val="00926C24"/>
    <w:rsid w:val="00926CBB"/>
    <w:rsid w:val="0093017C"/>
    <w:rsid w:val="00930D89"/>
    <w:rsid w:val="00930EBA"/>
    <w:rsid w:val="00931331"/>
    <w:rsid w:val="00933247"/>
    <w:rsid w:val="00933A16"/>
    <w:rsid w:val="00934823"/>
    <w:rsid w:val="00934866"/>
    <w:rsid w:val="00934CF1"/>
    <w:rsid w:val="009350F1"/>
    <w:rsid w:val="0093605D"/>
    <w:rsid w:val="00937676"/>
    <w:rsid w:val="00940DCF"/>
    <w:rsid w:val="0094120C"/>
    <w:rsid w:val="009412AE"/>
    <w:rsid w:val="00942101"/>
    <w:rsid w:val="009428B0"/>
    <w:rsid w:val="00942C47"/>
    <w:rsid w:val="00943245"/>
    <w:rsid w:val="00943466"/>
    <w:rsid w:val="0094371E"/>
    <w:rsid w:val="00943A54"/>
    <w:rsid w:val="00943E77"/>
    <w:rsid w:val="009449B1"/>
    <w:rsid w:val="009461B7"/>
    <w:rsid w:val="0094647F"/>
    <w:rsid w:val="00946BD1"/>
    <w:rsid w:val="00946F7C"/>
    <w:rsid w:val="00947552"/>
    <w:rsid w:val="00947C50"/>
    <w:rsid w:val="009507AF"/>
    <w:rsid w:val="00951193"/>
    <w:rsid w:val="00951A40"/>
    <w:rsid w:val="00951CDE"/>
    <w:rsid w:val="009522B3"/>
    <w:rsid w:val="009525BC"/>
    <w:rsid w:val="0095449F"/>
    <w:rsid w:val="00954ADE"/>
    <w:rsid w:val="00954E8D"/>
    <w:rsid w:val="009552BE"/>
    <w:rsid w:val="00956699"/>
    <w:rsid w:val="00956BEE"/>
    <w:rsid w:val="00956F01"/>
    <w:rsid w:val="00957098"/>
    <w:rsid w:val="00960E41"/>
    <w:rsid w:val="00961601"/>
    <w:rsid w:val="00961C72"/>
    <w:rsid w:val="009622D6"/>
    <w:rsid w:val="00963831"/>
    <w:rsid w:val="0096446A"/>
    <w:rsid w:val="009648B2"/>
    <w:rsid w:val="00965308"/>
    <w:rsid w:val="00966884"/>
    <w:rsid w:val="00967128"/>
    <w:rsid w:val="00967611"/>
    <w:rsid w:val="0097096B"/>
    <w:rsid w:val="00970AFF"/>
    <w:rsid w:val="009710CB"/>
    <w:rsid w:val="009724D4"/>
    <w:rsid w:val="00972A0C"/>
    <w:rsid w:val="0097394F"/>
    <w:rsid w:val="00974380"/>
    <w:rsid w:val="0097638D"/>
    <w:rsid w:val="009765DE"/>
    <w:rsid w:val="009775D4"/>
    <w:rsid w:val="00980F93"/>
    <w:rsid w:val="009814EE"/>
    <w:rsid w:val="0098225C"/>
    <w:rsid w:val="009826CA"/>
    <w:rsid w:val="009830AB"/>
    <w:rsid w:val="00983D84"/>
    <w:rsid w:val="00983E23"/>
    <w:rsid w:val="00984A71"/>
    <w:rsid w:val="00984DFA"/>
    <w:rsid w:val="0098594F"/>
    <w:rsid w:val="00985AEB"/>
    <w:rsid w:val="00985EC5"/>
    <w:rsid w:val="00987A70"/>
    <w:rsid w:val="00987E0F"/>
    <w:rsid w:val="00987F2E"/>
    <w:rsid w:val="00990193"/>
    <w:rsid w:val="00990E02"/>
    <w:rsid w:val="00992F85"/>
    <w:rsid w:val="0099468C"/>
    <w:rsid w:val="009946E8"/>
    <w:rsid w:val="009947DB"/>
    <w:rsid w:val="00994EFF"/>
    <w:rsid w:val="00994F7D"/>
    <w:rsid w:val="00994F83"/>
    <w:rsid w:val="009950C1"/>
    <w:rsid w:val="00995D4A"/>
    <w:rsid w:val="00996F4E"/>
    <w:rsid w:val="009972BB"/>
    <w:rsid w:val="0099741D"/>
    <w:rsid w:val="00997C9F"/>
    <w:rsid w:val="00997F68"/>
    <w:rsid w:val="009A0353"/>
    <w:rsid w:val="009A098A"/>
    <w:rsid w:val="009A12FD"/>
    <w:rsid w:val="009A16F3"/>
    <w:rsid w:val="009A19F1"/>
    <w:rsid w:val="009A21AC"/>
    <w:rsid w:val="009A241E"/>
    <w:rsid w:val="009A296E"/>
    <w:rsid w:val="009A332D"/>
    <w:rsid w:val="009A3782"/>
    <w:rsid w:val="009A3B8E"/>
    <w:rsid w:val="009A44E4"/>
    <w:rsid w:val="009A45D4"/>
    <w:rsid w:val="009A466A"/>
    <w:rsid w:val="009A47F4"/>
    <w:rsid w:val="009A600B"/>
    <w:rsid w:val="009A6FC5"/>
    <w:rsid w:val="009A7742"/>
    <w:rsid w:val="009B0020"/>
    <w:rsid w:val="009B006C"/>
    <w:rsid w:val="009B0144"/>
    <w:rsid w:val="009B04E5"/>
    <w:rsid w:val="009B089A"/>
    <w:rsid w:val="009B11BD"/>
    <w:rsid w:val="009B1B6A"/>
    <w:rsid w:val="009B24D8"/>
    <w:rsid w:val="009B2B03"/>
    <w:rsid w:val="009B321B"/>
    <w:rsid w:val="009B335F"/>
    <w:rsid w:val="009B33D1"/>
    <w:rsid w:val="009B34F1"/>
    <w:rsid w:val="009B392A"/>
    <w:rsid w:val="009B400E"/>
    <w:rsid w:val="009B47C0"/>
    <w:rsid w:val="009B60D8"/>
    <w:rsid w:val="009B7319"/>
    <w:rsid w:val="009B757A"/>
    <w:rsid w:val="009B7D3E"/>
    <w:rsid w:val="009C1C09"/>
    <w:rsid w:val="009C411C"/>
    <w:rsid w:val="009C4A11"/>
    <w:rsid w:val="009C4ECF"/>
    <w:rsid w:val="009C6213"/>
    <w:rsid w:val="009C6ED5"/>
    <w:rsid w:val="009C7957"/>
    <w:rsid w:val="009C7C4D"/>
    <w:rsid w:val="009C7CCF"/>
    <w:rsid w:val="009D13A8"/>
    <w:rsid w:val="009D1D99"/>
    <w:rsid w:val="009D1DE3"/>
    <w:rsid w:val="009D22B2"/>
    <w:rsid w:val="009D339A"/>
    <w:rsid w:val="009D33B6"/>
    <w:rsid w:val="009D4AAC"/>
    <w:rsid w:val="009D4E92"/>
    <w:rsid w:val="009D63A2"/>
    <w:rsid w:val="009D7994"/>
    <w:rsid w:val="009D7CF8"/>
    <w:rsid w:val="009D7E19"/>
    <w:rsid w:val="009D7F19"/>
    <w:rsid w:val="009E0226"/>
    <w:rsid w:val="009E0B55"/>
    <w:rsid w:val="009E152A"/>
    <w:rsid w:val="009E2239"/>
    <w:rsid w:val="009E31B2"/>
    <w:rsid w:val="009E3A85"/>
    <w:rsid w:val="009E3E89"/>
    <w:rsid w:val="009E4532"/>
    <w:rsid w:val="009E4ED3"/>
    <w:rsid w:val="009E52D7"/>
    <w:rsid w:val="009E6B51"/>
    <w:rsid w:val="009E6C5F"/>
    <w:rsid w:val="009E6EA1"/>
    <w:rsid w:val="009E728A"/>
    <w:rsid w:val="009E76D9"/>
    <w:rsid w:val="009E7B7C"/>
    <w:rsid w:val="009F2B59"/>
    <w:rsid w:val="009F2DA9"/>
    <w:rsid w:val="009F4133"/>
    <w:rsid w:val="009F44F1"/>
    <w:rsid w:val="009F4731"/>
    <w:rsid w:val="009F4963"/>
    <w:rsid w:val="009F4F70"/>
    <w:rsid w:val="009F6B31"/>
    <w:rsid w:val="00A011BE"/>
    <w:rsid w:val="00A02519"/>
    <w:rsid w:val="00A033D3"/>
    <w:rsid w:val="00A058C6"/>
    <w:rsid w:val="00A05ADC"/>
    <w:rsid w:val="00A05C43"/>
    <w:rsid w:val="00A066E5"/>
    <w:rsid w:val="00A0684C"/>
    <w:rsid w:val="00A07672"/>
    <w:rsid w:val="00A104C9"/>
    <w:rsid w:val="00A10B51"/>
    <w:rsid w:val="00A10F6B"/>
    <w:rsid w:val="00A11597"/>
    <w:rsid w:val="00A129EE"/>
    <w:rsid w:val="00A12F2B"/>
    <w:rsid w:val="00A135B5"/>
    <w:rsid w:val="00A14199"/>
    <w:rsid w:val="00A148D1"/>
    <w:rsid w:val="00A14B8F"/>
    <w:rsid w:val="00A152CE"/>
    <w:rsid w:val="00A15A95"/>
    <w:rsid w:val="00A164F4"/>
    <w:rsid w:val="00A1652F"/>
    <w:rsid w:val="00A1671E"/>
    <w:rsid w:val="00A16968"/>
    <w:rsid w:val="00A16DC3"/>
    <w:rsid w:val="00A212DA"/>
    <w:rsid w:val="00A2139E"/>
    <w:rsid w:val="00A219C5"/>
    <w:rsid w:val="00A22D85"/>
    <w:rsid w:val="00A24049"/>
    <w:rsid w:val="00A2436D"/>
    <w:rsid w:val="00A2488A"/>
    <w:rsid w:val="00A24B08"/>
    <w:rsid w:val="00A24CBF"/>
    <w:rsid w:val="00A24D26"/>
    <w:rsid w:val="00A25259"/>
    <w:rsid w:val="00A252FD"/>
    <w:rsid w:val="00A259BC"/>
    <w:rsid w:val="00A27170"/>
    <w:rsid w:val="00A278D7"/>
    <w:rsid w:val="00A30662"/>
    <w:rsid w:val="00A309DF"/>
    <w:rsid w:val="00A31FA2"/>
    <w:rsid w:val="00A32090"/>
    <w:rsid w:val="00A32429"/>
    <w:rsid w:val="00A32641"/>
    <w:rsid w:val="00A32C66"/>
    <w:rsid w:val="00A35067"/>
    <w:rsid w:val="00A35129"/>
    <w:rsid w:val="00A35212"/>
    <w:rsid w:val="00A35F36"/>
    <w:rsid w:val="00A36201"/>
    <w:rsid w:val="00A36767"/>
    <w:rsid w:val="00A36A5E"/>
    <w:rsid w:val="00A37D71"/>
    <w:rsid w:val="00A37DAB"/>
    <w:rsid w:val="00A4028B"/>
    <w:rsid w:val="00A41278"/>
    <w:rsid w:val="00A42A24"/>
    <w:rsid w:val="00A42D85"/>
    <w:rsid w:val="00A4371F"/>
    <w:rsid w:val="00A43867"/>
    <w:rsid w:val="00A44AF1"/>
    <w:rsid w:val="00A457BA"/>
    <w:rsid w:val="00A465AE"/>
    <w:rsid w:val="00A46BFE"/>
    <w:rsid w:val="00A475C4"/>
    <w:rsid w:val="00A47BFB"/>
    <w:rsid w:val="00A47ED6"/>
    <w:rsid w:val="00A47FB4"/>
    <w:rsid w:val="00A50429"/>
    <w:rsid w:val="00A51926"/>
    <w:rsid w:val="00A5214C"/>
    <w:rsid w:val="00A5289B"/>
    <w:rsid w:val="00A530A4"/>
    <w:rsid w:val="00A541A3"/>
    <w:rsid w:val="00A560DE"/>
    <w:rsid w:val="00A566D2"/>
    <w:rsid w:val="00A5687B"/>
    <w:rsid w:val="00A56A2A"/>
    <w:rsid w:val="00A56B7A"/>
    <w:rsid w:val="00A56EDC"/>
    <w:rsid w:val="00A6090A"/>
    <w:rsid w:val="00A60EFC"/>
    <w:rsid w:val="00A622EC"/>
    <w:rsid w:val="00A62C70"/>
    <w:rsid w:val="00A62E0C"/>
    <w:rsid w:val="00A6321B"/>
    <w:rsid w:val="00A63925"/>
    <w:rsid w:val="00A63D1D"/>
    <w:rsid w:val="00A648AA"/>
    <w:rsid w:val="00A64EC7"/>
    <w:rsid w:val="00A665F6"/>
    <w:rsid w:val="00A66914"/>
    <w:rsid w:val="00A66C1B"/>
    <w:rsid w:val="00A71057"/>
    <w:rsid w:val="00A71254"/>
    <w:rsid w:val="00A71379"/>
    <w:rsid w:val="00A714DA"/>
    <w:rsid w:val="00A71AE7"/>
    <w:rsid w:val="00A71D87"/>
    <w:rsid w:val="00A724D2"/>
    <w:rsid w:val="00A753BD"/>
    <w:rsid w:val="00A75CA0"/>
    <w:rsid w:val="00A76D93"/>
    <w:rsid w:val="00A76DBD"/>
    <w:rsid w:val="00A7725D"/>
    <w:rsid w:val="00A801F2"/>
    <w:rsid w:val="00A80218"/>
    <w:rsid w:val="00A80ED3"/>
    <w:rsid w:val="00A81B7C"/>
    <w:rsid w:val="00A82CC5"/>
    <w:rsid w:val="00A84C99"/>
    <w:rsid w:val="00A86E3C"/>
    <w:rsid w:val="00A86FC7"/>
    <w:rsid w:val="00A87129"/>
    <w:rsid w:val="00A87638"/>
    <w:rsid w:val="00A87B96"/>
    <w:rsid w:val="00A87E94"/>
    <w:rsid w:val="00A90F52"/>
    <w:rsid w:val="00A91067"/>
    <w:rsid w:val="00A91461"/>
    <w:rsid w:val="00A949E9"/>
    <w:rsid w:val="00A95822"/>
    <w:rsid w:val="00A966AA"/>
    <w:rsid w:val="00A9680F"/>
    <w:rsid w:val="00A9717A"/>
    <w:rsid w:val="00A97C2A"/>
    <w:rsid w:val="00AA0806"/>
    <w:rsid w:val="00AA0C75"/>
    <w:rsid w:val="00AA1373"/>
    <w:rsid w:val="00AA18AC"/>
    <w:rsid w:val="00AA24E2"/>
    <w:rsid w:val="00AA2EA1"/>
    <w:rsid w:val="00AA2FC9"/>
    <w:rsid w:val="00AA308D"/>
    <w:rsid w:val="00AA387A"/>
    <w:rsid w:val="00AA3E75"/>
    <w:rsid w:val="00AA400C"/>
    <w:rsid w:val="00AA423D"/>
    <w:rsid w:val="00AA5A64"/>
    <w:rsid w:val="00AA6049"/>
    <w:rsid w:val="00AA6370"/>
    <w:rsid w:val="00AA6714"/>
    <w:rsid w:val="00AA796D"/>
    <w:rsid w:val="00AA7C1A"/>
    <w:rsid w:val="00AB0BF3"/>
    <w:rsid w:val="00AB1531"/>
    <w:rsid w:val="00AB28BF"/>
    <w:rsid w:val="00AB3AA1"/>
    <w:rsid w:val="00AB560A"/>
    <w:rsid w:val="00AB624D"/>
    <w:rsid w:val="00AB7517"/>
    <w:rsid w:val="00AC0593"/>
    <w:rsid w:val="00AC0A9D"/>
    <w:rsid w:val="00AC1116"/>
    <w:rsid w:val="00AC1E42"/>
    <w:rsid w:val="00AC1EB3"/>
    <w:rsid w:val="00AC3492"/>
    <w:rsid w:val="00AC431C"/>
    <w:rsid w:val="00AC5449"/>
    <w:rsid w:val="00AC5802"/>
    <w:rsid w:val="00AC60C9"/>
    <w:rsid w:val="00AC60F2"/>
    <w:rsid w:val="00AC6173"/>
    <w:rsid w:val="00AC6891"/>
    <w:rsid w:val="00AC6975"/>
    <w:rsid w:val="00AC7700"/>
    <w:rsid w:val="00AC7CC0"/>
    <w:rsid w:val="00AD0518"/>
    <w:rsid w:val="00AD08D5"/>
    <w:rsid w:val="00AD0EE9"/>
    <w:rsid w:val="00AD15FF"/>
    <w:rsid w:val="00AD1DE1"/>
    <w:rsid w:val="00AD25A8"/>
    <w:rsid w:val="00AD323F"/>
    <w:rsid w:val="00AD3EDB"/>
    <w:rsid w:val="00AD4161"/>
    <w:rsid w:val="00AD6883"/>
    <w:rsid w:val="00AD6C97"/>
    <w:rsid w:val="00AD7EBF"/>
    <w:rsid w:val="00AE0DAE"/>
    <w:rsid w:val="00AE1155"/>
    <w:rsid w:val="00AE2108"/>
    <w:rsid w:val="00AE2156"/>
    <w:rsid w:val="00AE2736"/>
    <w:rsid w:val="00AE627F"/>
    <w:rsid w:val="00AE667D"/>
    <w:rsid w:val="00AE6A74"/>
    <w:rsid w:val="00AE6FB0"/>
    <w:rsid w:val="00AE7158"/>
    <w:rsid w:val="00AE766F"/>
    <w:rsid w:val="00AE77BE"/>
    <w:rsid w:val="00AE797C"/>
    <w:rsid w:val="00AF0A90"/>
    <w:rsid w:val="00AF25F3"/>
    <w:rsid w:val="00AF48A1"/>
    <w:rsid w:val="00AF4EB3"/>
    <w:rsid w:val="00AF6920"/>
    <w:rsid w:val="00AF69C3"/>
    <w:rsid w:val="00AF6EFE"/>
    <w:rsid w:val="00AF721F"/>
    <w:rsid w:val="00AF73A0"/>
    <w:rsid w:val="00AF73AC"/>
    <w:rsid w:val="00B00A44"/>
    <w:rsid w:val="00B010F1"/>
    <w:rsid w:val="00B011D8"/>
    <w:rsid w:val="00B01201"/>
    <w:rsid w:val="00B01362"/>
    <w:rsid w:val="00B01364"/>
    <w:rsid w:val="00B013E6"/>
    <w:rsid w:val="00B013ED"/>
    <w:rsid w:val="00B03842"/>
    <w:rsid w:val="00B03E2D"/>
    <w:rsid w:val="00B044AE"/>
    <w:rsid w:val="00B0598A"/>
    <w:rsid w:val="00B061FD"/>
    <w:rsid w:val="00B06A44"/>
    <w:rsid w:val="00B07FDE"/>
    <w:rsid w:val="00B10071"/>
    <w:rsid w:val="00B10328"/>
    <w:rsid w:val="00B10402"/>
    <w:rsid w:val="00B10419"/>
    <w:rsid w:val="00B104D1"/>
    <w:rsid w:val="00B109E6"/>
    <w:rsid w:val="00B1172A"/>
    <w:rsid w:val="00B128B4"/>
    <w:rsid w:val="00B131F2"/>
    <w:rsid w:val="00B1521F"/>
    <w:rsid w:val="00B1628F"/>
    <w:rsid w:val="00B16501"/>
    <w:rsid w:val="00B17311"/>
    <w:rsid w:val="00B20AF7"/>
    <w:rsid w:val="00B22017"/>
    <w:rsid w:val="00B22A72"/>
    <w:rsid w:val="00B22CE2"/>
    <w:rsid w:val="00B242A5"/>
    <w:rsid w:val="00B24B38"/>
    <w:rsid w:val="00B260AA"/>
    <w:rsid w:val="00B2690B"/>
    <w:rsid w:val="00B269F7"/>
    <w:rsid w:val="00B2712A"/>
    <w:rsid w:val="00B303DE"/>
    <w:rsid w:val="00B30BD9"/>
    <w:rsid w:val="00B312A9"/>
    <w:rsid w:val="00B315E3"/>
    <w:rsid w:val="00B33281"/>
    <w:rsid w:val="00B33728"/>
    <w:rsid w:val="00B365B1"/>
    <w:rsid w:val="00B36B12"/>
    <w:rsid w:val="00B40151"/>
    <w:rsid w:val="00B403EB"/>
    <w:rsid w:val="00B4063B"/>
    <w:rsid w:val="00B40C8B"/>
    <w:rsid w:val="00B41C13"/>
    <w:rsid w:val="00B42244"/>
    <w:rsid w:val="00B4295C"/>
    <w:rsid w:val="00B42ADA"/>
    <w:rsid w:val="00B432DC"/>
    <w:rsid w:val="00B43800"/>
    <w:rsid w:val="00B453C2"/>
    <w:rsid w:val="00B46A04"/>
    <w:rsid w:val="00B46A89"/>
    <w:rsid w:val="00B46A9C"/>
    <w:rsid w:val="00B47C41"/>
    <w:rsid w:val="00B50858"/>
    <w:rsid w:val="00B51D86"/>
    <w:rsid w:val="00B51F9F"/>
    <w:rsid w:val="00B52044"/>
    <w:rsid w:val="00B5333E"/>
    <w:rsid w:val="00B53782"/>
    <w:rsid w:val="00B53C06"/>
    <w:rsid w:val="00B53D01"/>
    <w:rsid w:val="00B54270"/>
    <w:rsid w:val="00B545F4"/>
    <w:rsid w:val="00B54847"/>
    <w:rsid w:val="00B5536E"/>
    <w:rsid w:val="00B57AC1"/>
    <w:rsid w:val="00B57B96"/>
    <w:rsid w:val="00B601E8"/>
    <w:rsid w:val="00B61222"/>
    <w:rsid w:val="00B61E13"/>
    <w:rsid w:val="00B61F23"/>
    <w:rsid w:val="00B628A9"/>
    <w:rsid w:val="00B62F83"/>
    <w:rsid w:val="00B66B2D"/>
    <w:rsid w:val="00B67ED7"/>
    <w:rsid w:val="00B706DB"/>
    <w:rsid w:val="00B715F7"/>
    <w:rsid w:val="00B7195C"/>
    <w:rsid w:val="00B71BA1"/>
    <w:rsid w:val="00B747AF"/>
    <w:rsid w:val="00B74828"/>
    <w:rsid w:val="00B74AFD"/>
    <w:rsid w:val="00B778C5"/>
    <w:rsid w:val="00B80B6A"/>
    <w:rsid w:val="00B811D4"/>
    <w:rsid w:val="00B81225"/>
    <w:rsid w:val="00B81350"/>
    <w:rsid w:val="00B83E2E"/>
    <w:rsid w:val="00B8437A"/>
    <w:rsid w:val="00B843CC"/>
    <w:rsid w:val="00B84A1F"/>
    <w:rsid w:val="00B84B80"/>
    <w:rsid w:val="00B84EB1"/>
    <w:rsid w:val="00B85767"/>
    <w:rsid w:val="00B85E12"/>
    <w:rsid w:val="00B85E57"/>
    <w:rsid w:val="00B87146"/>
    <w:rsid w:val="00B87C6E"/>
    <w:rsid w:val="00B87F45"/>
    <w:rsid w:val="00B91432"/>
    <w:rsid w:val="00B91707"/>
    <w:rsid w:val="00B91747"/>
    <w:rsid w:val="00B91A72"/>
    <w:rsid w:val="00B925A8"/>
    <w:rsid w:val="00B93E53"/>
    <w:rsid w:val="00B944A3"/>
    <w:rsid w:val="00B94A5C"/>
    <w:rsid w:val="00B94F09"/>
    <w:rsid w:val="00B96AF5"/>
    <w:rsid w:val="00B96C52"/>
    <w:rsid w:val="00B96FD4"/>
    <w:rsid w:val="00B97441"/>
    <w:rsid w:val="00BA02A0"/>
    <w:rsid w:val="00BA02BD"/>
    <w:rsid w:val="00BA076B"/>
    <w:rsid w:val="00BA1DE9"/>
    <w:rsid w:val="00BA27E7"/>
    <w:rsid w:val="00BA2C78"/>
    <w:rsid w:val="00BA42E7"/>
    <w:rsid w:val="00BA4C52"/>
    <w:rsid w:val="00BA53A6"/>
    <w:rsid w:val="00BA57E8"/>
    <w:rsid w:val="00BA59DB"/>
    <w:rsid w:val="00BA7E79"/>
    <w:rsid w:val="00BB08C2"/>
    <w:rsid w:val="00BB0EF0"/>
    <w:rsid w:val="00BB1598"/>
    <w:rsid w:val="00BB1832"/>
    <w:rsid w:val="00BB3B87"/>
    <w:rsid w:val="00BB4060"/>
    <w:rsid w:val="00BB4D5A"/>
    <w:rsid w:val="00BB5F8E"/>
    <w:rsid w:val="00BB6A8D"/>
    <w:rsid w:val="00BB6CC9"/>
    <w:rsid w:val="00BB7212"/>
    <w:rsid w:val="00BB75AE"/>
    <w:rsid w:val="00BB7AF1"/>
    <w:rsid w:val="00BC020F"/>
    <w:rsid w:val="00BC0505"/>
    <w:rsid w:val="00BC1038"/>
    <w:rsid w:val="00BC1A34"/>
    <w:rsid w:val="00BC1AC5"/>
    <w:rsid w:val="00BC227B"/>
    <w:rsid w:val="00BC2768"/>
    <w:rsid w:val="00BC419D"/>
    <w:rsid w:val="00BC41CC"/>
    <w:rsid w:val="00BC48D4"/>
    <w:rsid w:val="00BC6921"/>
    <w:rsid w:val="00BC6C6F"/>
    <w:rsid w:val="00BD0BD8"/>
    <w:rsid w:val="00BD0FCA"/>
    <w:rsid w:val="00BD163A"/>
    <w:rsid w:val="00BD1922"/>
    <w:rsid w:val="00BD1F37"/>
    <w:rsid w:val="00BD2279"/>
    <w:rsid w:val="00BD2AF0"/>
    <w:rsid w:val="00BD2C58"/>
    <w:rsid w:val="00BD2E08"/>
    <w:rsid w:val="00BD3085"/>
    <w:rsid w:val="00BD33FC"/>
    <w:rsid w:val="00BD366C"/>
    <w:rsid w:val="00BD422C"/>
    <w:rsid w:val="00BD44DC"/>
    <w:rsid w:val="00BD4793"/>
    <w:rsid w:val="00BD4B3E"/>
    <w:rsid w:val="00BD54BF"/>
    <w:rsid w:val="00BD5535"/>
    <w:rsid w:val="00BD60D6"/>
    <w:rsid w:val="00BD6BB9"/>
    <w:rsid w:val="00BD70AC"/>
    <w:rsid w:val="00BE08F5"/>
    <w:rsid w:val="00BE12F1"/>
    <w:rsid w:val="00BE1EB7"/>
    <w:rsid w:val="00BE1FBD"/>
    <w:rsid w:val="00BE260B"/>
    <w:rsid w:val="00BE479B"/>
    <w:rsid w:val="00BE561E"/>
    <w:rsid w:val="00BE5FBA"/>
    <w:rsid w:val="00BE6E72"/>
    <w:rsid w:val="00BE7FFB"/>
    <w:rsid w:val="00BF0363"/>
    <w:rsid w:val="00BF1AA3"/>
    <w:rsid w:val="00BF24EA"/>
    <w:rsid w:val="00BF2F52"/>
    <w:rsid w:val="00BF2F79"/>
    <w:rsid w:val="00BF545C"/>
    <w:rsid w:val="00BF55FE"/>
    <w:rsid w:val="00BF5E9F"/>
    <w:rsid w:val="00BF6B58"/>
    <w:rsid w:val="00BF7927"/>
    <w:rsid w:val="00C00BAE"/>
    <w:rsid w:val="00C02B7D"/>
    <w:rsid w:val="00C02EF4"/>
    <w:rsid w:val="00C031B3"/>
    <w:rsid w:val="00C03350"/>
    <w:rsid w:val="00C035E8"/>
    <w:rsid w:val="00C04164"/>
    <w:rsid w:val="00C058A0"/>
    <w:rsid w:val="00C059DD"/>
    <w:rsid w:val="00C06201"/>
    <w:rsid w:val="00C06BA9"/>
    <w:rsid w:val="00C07224"/>
    <w:rsid w:val="00C07BF6"/>
    <w:rsid w:val="00C07C41"/>
    <w:rsid w:val="00C1049D"/>
    <w:rsid w:val="00C10A0E"/>
    <w:rsid w:val="00C10C5C"/>
    <w:rsid w:val="00C12AE2"/>
    <w:rsid w:val="00C13587"/>
    <w:rsid w:val="00C13B8C"/>
    <w:rsid w:val="00C14D9D"/>
    <w:rsid w:val="00C15967"/>
    <w:rsid w:val="00C15CE4"/>
    <w:rsid w:val="00C20493"/>
    <w:rsid w:val="00C20937"/>
    <w:rsid w:val="00C2269C"/>
    <w:rsid w:val="00C23DD9"/>
    <w:rsid w:val="00C24B54"/>
    <w:rsid w:val="00C24C40"/>
    <w:rsid w:val="00C31B60"/>
    <w:rsid w:val="00C32381"/>
    <w:rsid w:val="00C3343E"/>
    <w:rsid w:val="00C3389D"/>
    <w:rsid w:val="00C3531C"/>
    <w:rsid w:val="00C35D3A"/>
    <w:rsid w:val="00C37167"/>
    <w:rsid w:val="00C373DA"/>
    <w:rsid w:val="00C37E23"/>
    <w:rsid w:val="00C42272"/>
    <w:rsid w:val="00C42551"/>
    <w:rsid w:val="00C4272F"/>
    <w:rsid w:val="00C4276A"/>
    <w:rsid w:val="00C42B05"/>
    <w:rsid w:val="00C42B6E"/>
    <w:rsid w:val="00C442F6"/>
    <w:rsid w:val="00C452A7"/>
    <w:rsid w:val="00C4557A"/>
    <w:rsid w:val="00C45AEB"/>
    <w:rsid w:val="00C46D43"/>
    <w:rsid w:val="00C4753F"/>
    <w:rsid w:val="00C476F8"/>
    <w:rsid w:val="00C477A1"/>
    <w:rsid w:val="00C47FB6"/>
    <w:rsid w:val="00C504F6"/>
    <w:rsid w:val="00C50876"/>
    <w:rsid w:val="00C50D14"/>
    <w:rsid w:val="00C50DB2"/>
    <w:rsid w:val="00C51240"/>
    <w:rsid w:val="00C515AA"/>
    <w:rsid w:val="00C52BAD"/>
    <w:rsid w:val="00C52E88"/>
    <w:rsid w:val="00C536D3"/>
    <w:rsid w:val="00C539BB"/>
    <w:rsid w:val="00C53E1B"/>
    <w:rsid w:val="00C5466B"/>
    <w:rsid w:val="00C5648D"/>
    <w:rsid w:val="00C579D1"/>
    <w:rsid w:val="00C579DB"/>
    <w:rsid w:val="00C57EC1"/>
    <w:rsid w:val="00C6078B"/>
    <w:rsid w:val="00C6146B"/>
    <w:rsid w:val="00C617D8"/>
    <w:rsid w:val="00C62227"/>
    <w:rsid w:val="00C627ED"/>
    <w:rsid w:val="00C639BA"/>
    <w:rsid w:val="00C63AEC"/>
    <w:rsid w:val="00C64AE5"/>
    <w:rsid w:val="00C65A96"/>
    <w:rsid w:val="00C67D2F"/>
    <w:rsid w:val="00C71D63"/>
    <w:rsid w:val="00C72C60"/>
    <w:rsid w:val="00C730AA"/>
    <w:rsid w:val="00C7498A"/>
    <w:rsid w:val="00C76226"/>
    <w:rsid w:val="00C76C18"/>
    <w:rsid w:val="00C806AB"/>
    <w:rsid w:val="00C81219"/>
    <w:rsid w:val="00C8208D"/>
    <w:rsid w:val="00C8317B"/>
    <w:rsid w:val="00C83F2F"/>
    <w:rsid w:val="00C84053"/>
    <w:rsid w:val="00C84ED1"/>
    <w:rsid w:val="00C857CB"/>
    <w:rsid w:val="00C85CD7"/>
    <w:rsid w:val="00C86897"/>
    <w:rsid w:val="00C868CF"/>
    <w:rsid w:val="00C87D62"/>
    <w:rsid w:val="00C87F0A"/>
    <w:rsid w:val="00C90451"/>
    <w:rsid w:val="00C909D5"/>
    <w:rsid w:val="00C91BA7"/>
    <w:rsid w:val="00C91D2E"/>
    <w:rsid w:val="00C92824"/>
    <w:rsid w:val="00C92C14"/>
    <w:rsid w:val="00C932C5"/>
    <w:rsid w:val="00C9361F"/>
    <w:rsid w:val="00C943A3"/>
    <w:rsid w:val="00C944A0"/>
    <w:rsid w:val="00C94E8F"/>
    <w:rsid w:val="00C962FE"/>
    <w:rsid w:val="00C96E90"/>
    <w:rsid w:val="00C97CA8"/>
    <w:rsid w:val="00CA4800"/>
    <w:rsid w:val="00CA61A0"/>
    <w:rsid w:val="00CA65F8"/>
    <w:rsid w:val="00CA67D2"/>
    <w:rsid w:val="00CA7B3E"/>
    <w:rsid w:val="00CB1C84"/>
    <w:rsid w:val="00CB2439"/>
    <w:rsid w:val="00CB2DFA"/>
    <w:rsid w:val="00CB3A40"/>
    <w:rsid w:val="00CB42D6"/>
    <w:rsid w:val="00CB43A0"/>
    <w:rsid w:val="00CB4CB4"/>
    <w:rsid w:val="00CB518D"/>
    <w:rsid w:val="00CB5B8B"/>
    <w:rsid w:val="00CB5E7E"/>
    <w:rsid w:val="00CB5E8A"/>
    <w:rsid w:val="00CB5F8C"/>
    <w:rsid w:val="00CB68E9"/>
    <w:rsid w:val="00CB72E7"/>
    <w:rsid w:val="00CC07CD"/>
    <w:rsid w:val="00CC14C1"/>
    <w:rsid w:val="00CC2852"/>
    <w:rsid w:val="00CC308A"/>
    <w:rsid w:val="00CC3FCA"/>
    <w:rsid w:val="00CC510F"/>
    <w:rsid w:val="00CC544A"/>
    <w:rsid w:val="00CC6610"/>
    <w:rsid w:val="00CC72F2"/>
    <w:rsid w:val="00CC7465"/>
    <w:rsid w:val="00CC7727"/>
    <w:rsid w:val="00CD0323"/>
    <w:rsid w:val="00CD1979"/>
    <w:rsid w:val="00CD2005"/>
    <w:rsid w:val="00CD244C"/>
    <w:rsid w:val="00CD359E"/>
    <w:rsid w:val="00CD44D6"/>
    <w:rsid w:val="00CD5418"/>
    <w:rsid w:val="00CD588E"/>
    <w:rsid w:val="00CD6746"/>
    <w:rsid w:val="00CD679C"/>
    <w:rsid w:val="00CD7097"/>
    <w:rsid w:val="00CD7621"/>
    <w:rsid w:val="00CD7779"/>
    <w:rsid w:val="00CE0212"/>
    <w:rsid w:val="00CE021C"/>
    <w:rsid w:val="00CE285A"/>
    <w:rsid w:val="00CE3017"/>
    <w:rsid w:val="00CE302B"/>
    <w:rsid w:val="00CE302C"/>
    <w:rsid w:val="00CE4154"/>
    <w:rsid w:val="00CE48C1"/>
    <w:rsid w:val="00CE4AE3"/>
    <w:rsid w:val="00CE5E05"/>
    <w:rsid w:val="00CE633A"/>
    <w:rsid w:val="00CE63CD"/>
    <w:rsid w:val="00CE774F"/>
    <w:rsid w:val="00CF09E3"/>
    <w:rsid w:val="00CF1EF4"/>
    <w:rsid w:val="00CF268E"/>
    <w:rsid w:val="00CF26D9"/>
    <w:rsid w:val="00CF33FB"/>
    <w:rsid w:val="00CF3F71"/>
    <w:rsid w:val="00CF51D9"/>
    <w:rsid w:val="00CF6127"/>
    <w:rsid w:val="00CF627E"/>
    <w:rsid w:val="00CF6558"/>
    <w:rsid w:val="00CF67D7"/>
    <w:rsid w:val="00D00641"/>
    <w:rsid w:val="00D02C55"/>
    <w:rsid w:val="00D02C57"/>
    <w:rsid w:val="00D02E02"/>
    <w:rsid w:val="00D040A3"/>
    <w:rsid w:val="00D0538F"/>
    <w:rsid w:val="00D0729B"/>
    <w:rsid w:val="00D073EA"/>
    <w:rsid w:val="00D0772A"/>
    <w:rsid w:val="00D11419"/>
    <w:rsid w:val="00D12738"/>
    <w:rsid w:val="00D12890"/>
    <w:rsid w:val="00D12E28"/>
    <w:rsid w:val="00D13874"/>
    <w:rsid w:val="00D13A50"/>
    <w:rsid w:val="00D14757"/>
    <w:rsid w:val="00D14AB8"/>
    <w:rsid w:val="00D15554"/>
    <w:rsid w:val="00D158DD"/>
    <w:rsid w:val="00D1625C"/>
    <w:rsid w:val="00D16632"/>
    <w:rsid w:val="00D207CD"/>
    <w:rsid w:val="00D20AC1"/>
    <w:rsid w:val="00D20DD7"/>
    <w:rsid w:val="00D2295F"/>
    <w:rsid w:val="00D235A0"/>
    <w:rsid w:val="00D235EC"/>
    <w:rsid w:val="00D23BF9"/>
    <w:rsid w:val="00D24E14"/>
    <w:rsid w:val="00D262BE"/>
    <w:rsid w:val="00D2640D"/>
    <w:rsid w:val="00D26712"/>
    <w:rsid w:val="00D2678D"/>
    <w:rsid w:val="00D26CA0"/>
    <w:rsid w:val="00D2725E"/>
    <w:rsid w:val="00D30343"/>
    <w:rsid w:val="00D30C40"/>
    <w:rsid w:val="00D30F86"/>
    <w:rsid w:val="00D3110F"/>
    <w:rsid w:val="00D31354"/>
    <w:rsid w:val="00D326AF"/>
    <w:rsid w:val="00D338A8"/>
    <w:rsid w:val="00D34A87"/>
    <w:rsid w:val="00D34BFD"/>
    <w:rsid w:val="00D352C3"/>
    <w:rsid w:val="00D362F5"/>
    <w:rsid w:val="00D37510"/>
    <w:rsid w:val="00D40883"/>
    <w:rsid w:val="00D41DA2"/>
    <w:rsid w:val="00D42598"/>
    <w:rsid w:val="00D427AD"/>
    <w:rsid w:val="00D43063"/>
    <w:rsid w:val="00D43AA5"/>
    <w:rsid w:val="00D44636"/>
    <w:rsid w:val="00D4488F"/>
    <w:rsid w:val="00D45718"/>
    <w:rsid w:val="00D45995"/>
    <w:rsid w:val="00D46A98"/>
    <w:rsid w:val="00D46AF1"/>
    <w:rsid w:val="00D4719E"/>
    <w:rsid w:val="00D503EE"/>
    <w:rsid w:val="00D50E87"/>
    <w:rsid w:val="00D5106A"/>
    <w:rsid w:val="00D518A8"/>
    <w:rsid w:val="00D51A31"/>
    <w:rsid w:val="00D5607A"/>
    <w:rsid w:val="00D561C6"/>
    <w:rsid w:val="00D5632C"/>
    <w:rsid w:val="00D6063A"/>
    <w:rsid w:val="00D60863"/>
    <w:rsid w:val="00D62520"/>
    <w:rsid w:val="00D626FE"/>
    <w:rsid w:val="00D641EF"/>
    <w:rsid w:val="00D65BC9"/>
    <w:rsid w:val="00D65F5B"/>
    <w:rsid w:val="00D660AB"/>
    <w:rsid w:val="00D67DF3"/>
    <w:rsid w:val="00D70180"/>
    <w:rsid w:val="00D708DF"/>
    <w:rsid w:val="00D70988"/>
    <w:rsid w:val="00D70D82"/>
    <w:rsid w:val="00D714D2"/>
    <w:rsid w:val="00D71E02"/>
    <w:rsid w:val="00D724C1"/>
    <w:rsid w:val="00D734A3"/>
    <w:rsid w:val="00D73AF7"/>
    <w:rsid w:val="00D73C11"/>
    <w:rsid w:val="00D742AF"/>
    <w:rsid w:val="00D7456B"/>
    <w:rsid w:val="00D750A0"/>
    <w:rsid w:val="00D752C2"/>
    <w:rsid w:val="00D7578E"/>
    <w:rsid w:val="00D75E1C"/>
    <w:rsid w:val="00D76522"/>
    <w:rsid w:val="00D76773"/>
    <w:rsid w:val="00D77126"/>
    <w:rsid w:val="00D808A6"/>
    <w:rsid w:val="00D81ABC"/>
    <w:rsid w:val="00D83391"/>
    <w:rsid w:val="00D83406"/>
    <w:rsid w:val="00D84A85"/>
    <w:rsid w:val="00D84C89"/>
    <w:rsid w:val="00D86BA0"/>
    <w:rsid w:val="00D87B9D"/>
    <w:rsid w:val="00D87BFD"/>
    <w:rsid w:val="00D90DDD"/>
    <w:rsid w:val="00D91402"/>
    <w:rsid w:val="00D918FA"/>
    <w:rsid w:val="00D9277E"/>
    <w:rsid w:val="00D92F5C"/>
    <w:rsid w:val="00D93091"/>
    <w:rsid w:val="00D932F7"/>
    <w:rsid w:val="00D93D85"/>
    <w:rsid w:val="00D94B84"/>
    <w:rsid w:val="00D9505E"/>
    <w:rsid w:val="00D95219"/>
    <w:rsid w:val="00D9545F"/>
    <w:rsid w:val="00D95C65"/>
    <w:rsid w:val="00D96E11"/>
    <w:rsid w:val="00D9789C"/>
    <w:rsid w:val="00D97B86"/>
    <w:rsid w:val="00DA1E91"/>
    <w:rsid w:val="00DA4B7A"/>
    <w:rsid w:val="00DA544D"/>
    <w:rsid w:val="00DA59E9"/>
    <w:rsid w:val="00DA6742"/>
    <w:rsid w:val="00DA6955"/>
    <w:rsid w:val="00DB01EB"/>
    <w:rsid w:val="00DB0C55"/>
    <w:rsid w:val="00DB0F79"/>
    <w:rsid w:val="00DB14A8"/>
    <w:rsid w:val="00DB1BBA"/>
    <w:rsid w:val="00DB29D7"/>
    <w:rsid w:val="00DB348C"/>
    <w:rsid w:val="00DB3B50"/>
    <w:rsid w:val="00DB3F87"/>
    <w:rsid w:val="00DB4C45"/>
    <w:rsid w:val="00DB5D22"/>
    <w:rsid w:val="00DB64DB"/>
    <w:rsid w:val="00DC074F"/>
    <w:rsid w:val="00DC0D0D"/>
    <w:rsid w:val="00DC1F4B"/>
    <w:rsid w:val="00DC2202"/>
    <w:rsid w:val="00DC2686"/>
    <w:rsid w:val="00DC3BA8"/>
    <w:rsid w:val="00DC3BAE"/>
    <w:rsid w:val="00DC3F14"/>
    <w:rsid w:val="00DC4A25"/>
    <w:rsid w:val="00DC51C2"/>
    <w:rsid w:val="00DC54C9"/>
    <w:rsid w:val="00DC6AB3"/>
    <w:rsid w:val="00DD0098"/>
    <w:rsid w:val="00DD0504"/>
    <w:rsid w:val="00DD0D2E"/>
    <w:rsid w:val="00DD12BD"/>
    <w:rsid w:val="00DD27F8"/>
    <w:rsid w:val="00DD2C28"/>
    <w:rsid w:val="00DD2C9B"/>
    <w:rsid w:val="00DD3470"/>
    <w:rsid w:val="00DD348C"/>
    <w:rsid w:val="00DD35DE"/>
    <w:rsid w:val="00DD378E"/>
    <w:rsid w:val="00DD4104"/>
    <w:rsid w:val="00DD44EE"/>
    <w:rsid w:val="00DD4AAE"/>
    <w:rsid w:val="00DD55F2"/>
    <w:rsid w:val="00DD5675"/>
    <w:rsid w:val="00DD5DAF"/>
    <w:rsid w:val="00DD6046"/>
    <w:rsid w:val="00DD6496"/>
    <w:rsid w:val="00DD7046"/>
    <w:rsid w:val="00DD7E2E"/>
    <w:rsid w:val="00DE22DE"/>
    <w:rsid w:val="00DE2401"/>
    <w:rsid w:val="00DE2B81"/>
    <w:rsid w:val="00DE2BD7"/>
    <w:rsid w:val="00DE3007"/>
    <w:rsid w:val="00DE34AD"/>
    <w:rsid w:val="00DE3711"/>
    <w:rsid w:val="00DE3990"/>
    <w:rsid w:val="00DE3E4E"/>
    <w:rsid w:val="00DE4957"/>
    <w:rsid w:val="00DE6B0A"/>
    <w:rsid w:val="00DE713E"/>
    <w:rsid w:val="00DE7536"/>
    <w:rsid w:val="00DE776D"/>
    <w:rsid w:val="00DE7980"/>
    <w:rsid w:val="00DE7ED2"/>
    <w:rsid w:val="00DF0DA3"/>
    <w:rsid w:val="00DF14E4"/>
    <w:rsid w:val="00DF2A9F"/>
    <w:rsid w:val="00DF2C5B"/>
    <w:rsid w:val="00DF3E40"/>
    <w:rsid w:val="00DF4604"/>
    <w:rsid w:val="00DF5313"/>
    <w:rsid w:val="00DF66D2"/>
    <w:rsid w:val="00DF778A"/>
    <w:rsid w:val="00DF77E2"/>
    <w:rsid w:val="00DF7D11"/>
    <w:rsid w:val="00E022F0"/>
    <w:rsid w:val="00E036A5"/>
    <w:rsid w:val="00E03CE8"/>
    <w:rsid w:val="00E03EEB"/>
    <w:rsid w:val="00E04999"/>
    <w:rsid w:val="00E04E85"/>
    <w:rsid w:val="00E0587D"/>
    <w:rsid w:val="00E0594D"/>
    <w:rsid w:val="00E05B3C"/>
    <w:rsid w:val="00E05D10"/>
    <w:rsid w:val="00E060F1"/>
    <w:rsid w:val="00E06141"/>
    <w:rsid w:val="00E07D1E"/>
    <w:rsid w:val="00E113E5"/>
    <w:rsid w:val="00E11618"/>
    <w:rsid w:val="00E118DA"/>
    <w:rsid w:val="00E11A78"/>
    <w:rsid w:val="00E12806"/>
    <w:rsid w:val="00E12D45"/>
    <w:rsid w:val="00E12DB3"/>
    <w:rsid w:val="00E155A2"/>
    <w:rsid w:val="00E15DE2"/>
    <w:rsid w:val="00E163F1"/>
    <w:rsid w:val="00E16DD6"/>
    <w:rsid w:val="00E176A0"/>
    <w:rsid w:val="00E20A25"/>
    <w:rsid w:val="00E20D3D"/>
    <w:rsid w:val="00E21BA8"/>
    <w:rsid w:val="00E22712"/>
    <w:rsid w:val="00E22C66"/>
    <w:rsid w:val="00E22DF1"/>
    <w:rsid w:val="00E238AB"/>
    <w:rsid w:val="00E238C2"/>
    <w:rsid w:val="00E24199"/>
    <w:rsid w:val="00E25337"/>
    <w:rsid w:val="00E25A7C"/>
    <w:rsid w:val="00E25CA3"/>
    <w:rsid w:val="00E25D64"/>
    <w:rsid w:val="00E25FCB"/>
    <w:rsid w:val="00E263F8"/>
    <w:rsid w:val="00E26A54"/>
    <w:rsid w:val="00E277A6"/>
    <w:rsid w:val="00E30472"/>
    <w:rsid w:val="00E3169B"/>
    <w:rsid w:val="00E317F4"/>
    <w:rsid w:val="00E31A9C"/>
    <w:rsid w:val="00E32409"/>
    <w:rsid w:val="00E33527"/>
    <w:rsid w:val="00E33BBB"/>
    <w:rsid w:val="00E3456C"/>
    <w:rsid w:val="00E347C1"/>
    <w:rsid w:val="00E355DC"/>
    <w:rsid w:val="00E35B55"/>
    <w:rsid w:val="00E36A04"/>
    <w:rsid w:val="00E415F5"/>
    <w:rsid w:val="00E41821"/>
    <w:rsid w:val="00E42793"/>
    <w:rsid w:val="00E42907"/>
    <w:rsid w:val="00E42FC5"/>
    <w:rsid w:val="00E43E86"/>
    <w:rsid w:val="00E442C7"/>
    <w:rsid w:val="00E44B68"/>
    <w:rsid w:val="00E44F53"/>
    <w:rsid w:val="00E456ED"/>
    <w:rsid w:val="00E458AF"/>
    <w:rsid w:val="00E45A66"/>
    <w:rsid w:val="00E45DCC"/>
    <w:rsid w:val="00E46F5B"/>
    <w:rsid w:val="00E47E7F"/>
    <w:rsid w:val="00E5069B"/>
    <w:rsid w:val="00E50752"/>
    <w:rsid w:val="00E510E0"/>
    <w:rsid w:val="00E51B5C"/>
    <w:rsid w:val="00E51DE9"/>
    <w:rsid w:val="00E52231"/>
    <w:rsid w:val="00E541F7"/>
    <w:rsid w:val="00E5532A"/>
    <w:rsid w:val="00E55C9C"/>
    <w:rsid w:val="00E561D6"/>
    <w:rsid w:val="00E61A5C"/>
    <w:rsid w:val="00E61E6A"/>
    <w:rsid w:val="00E622B3"/>
    <w:rsid w:val="00E633EF"/>
    <w:rsid w:val="00E63AD7"/>
    <w:rsid w:val="00E65FF4"/>
    <w:rsid w:val="00E66716"/>
    <w:rsid w:val="00E66E48"/>
    <w:rsid w:val="00E6788E"/>
    <w:rsid w:val="00E67BB2"/>
    <w:rsid w:val="00E71507"/>
    <w:rsid w:val="00E7178F"/>
    <w:rsid w:val="00E71896"/>
    <w:rsid w:val="00E7243F"/>
    <w:rsid w:val="00E72705"/>
    <w:rsid w:val="00E73905"/>
    <w:rsid w:val="00E73C48"/>
    <w:rsid w:val="00E753CA"/>
    <w:rsid w:val="00E7560E"/>
    <w:rsid w:val="00E7607D"/>
    <w:rsid w:val="00E767F7"/>
    <w:rsid w:val="00E76C02"/>
    <w:rsid w:val="00E773D8"/>
    <w:rsid w:val="00E774A7"/>
    <w:rsid w:val="00E77610"/>
    <w:rsid w:val="00E77DA3"/>
    <w:rsid w:val="00E808AE"/>
    <w:rsid w:val="00E81A1D"/>
    <w:rsid w:val="00E8259A"/>
    <w:rsid w:val="00E82BBC"/>
    <w:rsid w:val="00E839F2"/>
    <w:rsid w:val="00E83FD2"/>
    <w:rsid w:val="00E84426"/>
    <w:rsid w:val="00E8690A"/>
    <w:rsid w:val="00E86D37"/>
    <w:rsid w:val="00E876E9"/>
    <w:rsid w:val="00E87A4B"/>
    <w:rsid w:val="00E90F2E"/>
    <w:rsid w:val="00E915F3"/>
    <w:rsid w:val="00E92247"/>
    <w:rsid w:val="00E927AC"/>
    <w:rsid w:val="00E92A01"/>
    <w:rsid w:val="00E9352F"/>
    <w:rsid w:val="00E936BC"/>
    <w:rsid w:val="00E93C6E"/>
    <w:rsid w:val="00E94B80"/>
    <w:rsid w:val="00E960D0"/>
    <w:rsid w:val="00E9669A"/>
    <w:rsid w:val="00E9681E"/>
    <w:rsid w:val="00E972B1"/>
    <w:rsid w:val="00E974E3"/>
    <w:rsid w:val="00EA03AC"/>
    <w:rsid w:val="00EA08DB"/>
    <w:rsid w:val="00EA17E0"/>
    <w:rsid w:val="00EA1E5F"/>
    <w:rsid w:val="00EA29B9"/>
    <w:rsid w:val="00EA2F27"/>
    <w:rsid w:val="00EA3136"/>
    <w:rsid w:val="00EA3974"/>
    <w:rsid w:val="00EA3A46"/>
    <w:rsid w:val="00EA3C36"/>
    <w:rsid w:val="00EA3D5B"/>
    <w:rsid w:val="00EA4524"/>
    <w:rsid w:val="00EA45FF"/>
    <w:rsid w:val="00EA59BD"/>
    <w:rsid w:val="00EA5F29"/>
    <w:rsid w:val="00EA7369"/>
    <w:rsid w:val="00EA7939"/>
    <w:rsid w:val="00EA7B6D"/>
    <w:rsid w:val="00EA7C84"/>
    <w:rsid w:val="00EB0514"/>
    <w:rsid w:val="00EB1009"/>
    <w:rsid w:val="00EB161C"/>
    <w:rsid w:val="00EB28AA"/>
    <w:rsid w:val="00EB3420"/>
    <w:rsid w:val="00EB359B"/>
    <w:rsid w:val="00EB39B4"/>
    <w:rsid w:val="00EB3E7C"/>
    <w:rsid w:val="00EB4078"/>
    <w:rsid w:val="00EB4836"/>
    <w:rsid w:val="00EB4994"/>
    <w:rsid w:val="00EB5278"/>
    <w:rsid w:val="00EB648B"/>
    <w:rsid w:val="00EB7041"/>
    <w:rsid w:val="00EB7503"/>
    <w:rsid w:val="00EC113E"/>
    <w:rsid w:val="00EC150A"/>
    <w:rsid w:val="00EC2929"/>
    <w:rsid w:val="00EC3378"/>
    <w:rsid w:val="00EC33B4"/>
    <w:rsid w:val="00EC3795"/>
    <w:rsid w:val="00EC3EB9"/>
    <w:rsid w:val="00EC3F11"/>
    <w:rsid w:val="00EC43F2"/>
    <w:rsid w:val="00EC4ED6"/>
    <w:rsid w:val="00EC5282"/>
    <w:rsid w:val="00EC569B"/>
    <w:rsid w:val="00EC5BAA"/>
    <w:rsid w:val="00EC6461"/>
    <w:rsid w:val="00EC680C"/>
    <w:rsid w:val="00EC7004"/>
    <w:rsid w:val="00ED06F7"/>
    <w:rsid w:val="00ED0E47"/>
    <w:rsid w:val="00ED1579"/>
    <w:rsid w:val="00ED1746"/>
    <w:rsid w:val="00ED215E"/>
    <w:rsid w:val="00ED25B5"/>
    <w:rsid w:val="00ED2C03"/>
    <w:rsid w:val="00ED3484"/>
    <w:rsid w:val="00ED477F"/>
    <w:rsid w:val="00ED4A14"/>
    <w:rsid w:val="00ED4D8F"/>
    <w:rsid w:val="00ED6D0D"/>
    <w:rsid w:val="00ED6D41"/>
    <w:rsid w:val="00ED776A"/>
    <w:rsid w:val="00ED7B1E"/>
    <w:rsid w:val="00ED7B8D"/>
    <w:rsid w:val="00EE2FC4"/>
    <w:rsid w:val="00EE33B7"/>
    <w:rsid w:val="00EE35DE"/>
    <w:rsid w:val="00EE3C96"/>
    <w:rsid w:val="00EE50D8"/>
    <w:rsid w:val="00EE5A6F"/>
    <w:rsid w:val="00EE5BD4"/>
    <w:rsid w:val="00EE5CB6"/>
    <w:rsid w:val="00EE5E5E"/>
    <w:rsid w:val="00EE6D47"/>
    <w:rsid w:val="00EE738A"/>
    <w:rsid w:val="00EE76D1"/>
    <w:rsid w:val="00EF00A9"/>
    <w:rsid w:val="00EF12C1"/>
    <w:rsid w:val="00EF1356"/>
    <w:rsid w:val="00EF24E8"/>
    <w:rsid w:val="00EF2B36"/>
    <w:rsid w:val="00EF34BF"/>
    <w:rsid w:val="00EF40FC"/>
    <w:rsid w:val="00EF4516"/>
    <w:rsid w:val="00EF47B7"/>
    <w:rsid w:val="00EF5517"/>
    <w:rsid w:val="00EF615B"/>
    <w:rsid w:val="00EF6168"/>
    <w:rsid w:val="00EF6203"/>
    <w:rsid w:val="00EF624F"/>
    <w:rsid w:val="00EF6E31"/>
    <w:rsid w:val="00EF73A0"/>
    <w:rsid w:val="00EF768F"/>
    <w:rsid w:val="00EF7715"/>
    <w:rsid w:val="00F00151"/>
    <w:rsid w:val="00F0069B"/>
    <w:rsid w:val="00F0133E"/>
    <w:rsid w:val="00F02101"/>
    <w:rsid w:val="00F02206"/>
    <w:rsid w:val="00F03626"/>
    <w:rsid w:val="00F046EE"/>
    <w:rsid w:val="00F04746"/>
    <w:rsid w:val="00F05036"/>
    <w:rsid w:val="00F058FB"/>
    <w:rsid w:val="00F062AB"/>
    <w:rsid w:val="00F06DB7"/>
    <w:rsid w:val="00F07326"/>
    <w:rsid w:val="00F0797E"/>
    <w:rsid w:val="00F101B6"/>
    <w:rsid w:val="00F10B5A"/>
    <w:rsid w:val="00F10EFB"/>
    <w:rsid w:val="00F11191"/>
    <w:rsid w:val="00F11A2C"/>
    <w:rsid w:val="00F11A78"/>
    <w:rsid w:val="00F12A85"/>
    <w:rsid w:val="00F14321"/>
    <w:rsid w:val="00F14D5F"/>
    <w:rsid w:val="00F15014"/>
    <w:rsid w:val="00F16801"/>
    <w:rsid w:val="00F16B72"/>
    <w:rsid w:val="00F2001D"/>
    <w:rsid w:val="00F2035F"/>
    <w:rsid w:val="00F24411"/>
    <w:rsid w:val="00F245A9"/>
    <w:rsid w:val="00F247D1"/>
    <w:rsid w:val="00F24987"/>
    <w:rsid w:val="00F24EF3"/>
    <w:rsid w:val="00F25593"/>
    <w:rsid w:val="00F25C6C"/>
    <w:rsid w:val="00F25EA6"/>
    <w:rsid w:val="00F26EC1"/>
    <w:rsid w:val="00F27EA5"/>
    <w:rsid w:val="00F27EE5"/>
    <w:rsid w:val="00F30081"/>
    <w:rsid w:val="00F30AF6"/>
    <w:rsid w:val="00F3434B"/>
    <w:rsid w:val="00F347D4"/>
    <w:rsid w:val="00F34F36"/>
    <w:rsid w:val="00F351EE"/>
    <w:rsid w:val="00F35632"/>
    <w:rsid w:val="00F35807"/>
    <w:rsid w:val="00F35DC6"/>
    <w:rsid w:val="00F367E6"/>
    <w:rsid w:val="00F36D59"/>
    <w:rsid w:val="00F36FCF"/>
    <w:rsid w:val="00F371B9"/>
    <w:rsid w:val="00F421C4"/>
    <w:rsid w:val="00F42E06"/>
    <w:rsid w:val="00F43427"/>
    <w:rsid w:val="00F4491A"/>
    <w:rsid w:val="00F44920"/>
    <w:rsid w:val="00F45370"/>
    <w:rsid w:val="00F472FD"/>
    <w:rsid w:val="00F5014C"/>
    <w:rsid w:val="00F50EB5"/>
    <w:rsid w:val="00F5186B"/>
    <w:rsid w:val="00F5239C"/>
    <w:rsid w:val="00F526A5"/>
    <w:rsid w:val="00F52C0F"/>
    <w:rsid w:val="00F536E1"/>
    <w:rsid w:val="00F53C55"/>
    <w:rsid w:val="00F53D3D"/>
    <w:rsid w:val="00F543DB"/>
    <w:rsid w:val="00F54FC7"/>
    <w:rsid w:val="00F55D33"/>
    <w:rsid w:val="00F560BB"/>
    <w:rsid w:val="00F56B81"/>
    <w:rsid w:val="00F5706D"/>
    <w:rsid w:val="00F574D3"/>
    <w:rsid w:val="00F57F1A"/>
    <w:rsid w:val="00F607A6"/>
    <w:rsid w:val="00F60FDF"/>
    <w:rsid w:val="00F623C4"/>
    <w:rsid w:val="00F630E4"/>
    <w:rsid w:val="00F6351E"/>
    <w:rsid w:val="00F647E8"/>
    <w:rsid w:val="00F64FBC"/>
    <w:rsid w:val="00F65671"/>
    <w:rsid w:val="00F70B7E"/>
    <w:rsid w:val="00F717C0"/>
    <w:rsid w:val="00F72989"/>
    <w:rsid w:val="00F72DC5"/>
    <w:rsid w:val="00F73212"/>
    <w:rsid w:val="00F73323"/>
    <w:rsid w:val="00F735BC"/>
    <w:rsid w:val="00F74187"/>
    <w:rsid w:val="00F74C4F"/>
    <w:rsid w:val="00F76479"/>
    <w:rsid w:val="00F764EE"/>
    <w:rsid w:val="00F80E53"/>
    <w:rsid w:val="00F818DA"/>
    <w:rsid w:val="00F81C40"/>
    <w:rsid w:val="00F822B3"/>
    <w:rsid w:val="00F83411"/>
    <w:rsid w:val="00F834B3"/>
    <w:rsid w:val="00F84621"/>
    <w:rsid w:val="00F84AFD"/>
    <w:rsid w:val="00F84B49"/>
    <w:rsid w:val="00F84E78"/>
    <w:rsid w:val="00F857FB"/>
    <w:rsid w:val="00F85DB4"/>
    <w:rsid w:val="00F864BE"/>
    <w:rsid w:val="00F86A43"/>
    <w:rsid w:val="00F86F5A"/>
    <w:rsid w:val="00F87134"/>
    <w:rsid w:val="00F8746C"/>
    <w:rsid w:val="00F90EF8"/>
    <w:rsid w:val="00F91D06"/>
    <w:rsid w:val="00F9212A"/>
    <w:rsid w:val="00F922D7"/>
    <w:rsid w:val="00F92F29"/>
    <w:rsid w:val="00F932A5"/>
    <w:rsid w:val="00F940F9"/>
    <w:rsid w:val="00F941B4"/>
    <w:rsid w:val="00F94A07"/>
    <w:rsid w:val="00F95048"/>
    <w:rsid w:val="00F95596"/>
    <w:rsid w:val="00F957FA"/>
    <w:rsid w:val="00F96382"/>
    <w:rsid w:val="00F97998"/>
    <w:rsid w:val="00FA00AC"/>
    <w:rsid w:val="00FA0379"/>
    <w:rsid w:val="00FA0D79"/>
    <w:rsid w:val="00FA10E3"/>
    <w:rsid w:val="00FA10E4"/>
    <w:rsid w:val="00FA196F"/>
    <w:rsid w:val="00FA201D"/>
    <w:rsid w:val="00FA27E2"/>
    <w:rsid w:val="00FA298E"/>
    <w:rsid w:val="00FA2B61"/>
    <w:rsid w:val="00FA30DC"/>
    <w:rsid w:val="00FA3890"/>
    <w:rsid w:val="00FA3AEF"/>
    <w:rsid w:val="00FA3D93"/>
    <w:rsid w:val="00FA45E4"/>
    <w:rsid w:val="00FA4C93"/>
    <w:rsid w:val="00FA5A3C"/>
    <w:rsid w:val="00FA6394"/>
    <w:rsid w:val="00FA68AC"/>
    <w:rsid w:val="00FA6F45"/>
    <w:rsid w:val="00FA7724"/>
    <w:rsid w:val="00FA7F7A"/>
    <w:rsid w:val="00FB0285"/>
    <w:rsid w:val="00FB05EB"/>
    <w:rsid w:val="00FB0667"/>
    <w:rsid w:val="00FB0CA6"/>
    <w:rsid w:val="00FB14D2"/>
    <w:rsid w:val="00FB23BB"/>
    <w:rsid w:val="00FB4966"/>
    <w:rsid w:val="00FB6DA8"/>
    <w:rsid w:val="00FB765D"/>
    <w:rsid w:val="00FB7919"/>
    <w:rsid w:val="00FC00C9"/>
    <w:rsid w:val="00FC0E12"/>
    <w:rsid w:val="00FC1031"/>
    <w:rsid w:val="00FC112B"/>
    <w:rsid w:val="00FC17B7"/>
    <w:rsid w:val="00FC2D61"/>
    <w:rsid w:val="00FC3529"/>
    <w:rsid w:val="00FC63BB"/>
    <w:rsid w:val="00FC6517"/>
    <w:rsid w:val="00FC66E5"/>
    <w:rsid w:val="00FC6E0B"/>
    <w:rsid w:val="00FC7B37"/>
    <w:rsid w:val="00FC7C6A"/>
    <w:rsid w:val="00FC7FCA"/>
    <w:rsid w:val="00FD0401"/>
    <w:rsid w:val="00FD0D09"/>
    <w:rsid w:val="00FD0E9D"/>
    <w:rsid w:val="00FD11CB"/>
    <w:rsid w:val="00FD15CC"/>
    <w:rsid w:val="00FD1D72"/>
    <w:rsid w:val="00FD1DE7"/>
    <w:rsid w:val="00FD1F01"/>
    <w:rsid w:val="00FD25A0"/>
    <w:rsid w:val="00FD2991"/>
    <w:rsid w:val="00FD2E12"/>
    <w:rsid w:val="00FD341B"/>
    <w:rsid w:val="00FD35A2"/>
    <w:rsid w:val="00FD3772"/>
    <w:rsid w:val="00FD3F64"/>
    <w:rsid w:val="00FD4959"/>
    <w:rsid w:val="00FD4AB1"/>
    <w:rsid w:val="00FD6245"/>
    <w:rsid w:val="00FD669C"/>
    <w:rsid w:val="00FD6794"/>
    <w:rsid w:val="00FD7455"/>
    <w:rsid w:val="00FD75F0"/>
    <w:rsid w:val="00FD7C55"/>
    <w:rsid w:val="00FE0363"/>
    <w:rsid w:val="00FE058B"/>
    <w:rsid w:val="00FE118A"/>
    <w:rsid w:val="00FE21A9"/>
    <w:rsid w:val="00FE2DEF"/>
    <w:rsid w:val="00FE328C"/>
    <w:rsid w:val="00FE3357"/>
    <w:rsid w:val="00FE388C"/>
    <w:rsid w:val="00FE3A65"/>
    <w:rsid w:val="00FE42ED"/>
    <w:rsid w:val="00FE4A95"/>
    <w:rsid w:val="00FE53ED"/>
    <w:rsid w:val="00FE580B"/>
    <w:rsid w:val="00FE5851"/>
    <w:rsid w:val="00FE5953"/>
    <w:rsid w:val="00FE5B7C"/>
    <w:rsid w:val="00FE628D"/>
    <w:rsid w:val="00FE7693"/>
    <w:rsid w:val="00FE7763"/>
    <w:rsid w:val="00FF0027"/>
    <w:rsid w:val="00FF0114"/>
    <w:rsid w:val="00FF1ECC"/>
    <w:rsid w:val="00FF1FFC"/>
    <w:rsid w:val="00FF25C9"/>
    <w:rsid w:val="00FF42A0"/>
    <w:rsid w:val="00FF48AE"/>
    <w:rsid w:val="00FF48E4"/>
    <w:rsid w:val="00FF4E47"/>
    <w:rsid w:val="00FF66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AC167"/>
  <w15:chartTrackingRefBased/>
  <w15:docId w15:val="{8C5ED028-E4B3-4559-B35A-10F4D4E9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00E"/>
    <w:pPr>
      <w:spacing w:before="120" w:after="120" w:line="360" w:lineRule="exact"/>
      <w:jc w:val="both"/>
    </w:pPr>
    <w:rPr>
      <w:sz w:val="22"/>
    </w:rPr>
  </w:style>
  <w:style w:type="paragraph" w:styleId="Heading1">
    <w:name w:val="heading 1"/>
    <w:basedOn w:val="Normal"/>
    <w:next w:val="Normal"/>
    <w:link w:val="Heading1Char1"/>
    <w:uiPriority w:val="9"/>
    <w:qFormat/>
    <w:rsid w:val="009C411C"/>
    <w:pPr>
      <w:keepNext/>
      <w:pageBreakBefore/>
      <w:numPr>
        <w:numId w:val="4"/>
      </w:numPr>
      <w:pBdr>
        <w:top w:val="single" w:sz="24" w:space="0" w:color="4F81BD"/>
        <w:left w:val="single" w:sz="24" w:space="0" w:color="4F81BD"/>
        <w:bottom w:val="single" w:sz="24" w:space="0" w:color="4F81BD"/>
        <w:right w:val="single" w:sz="24" w:space="0" w:color="4F81BD"/>
      </w:pBdr>
      <w:shd w:val="clear" w:color="auto" w:fill="4F81BD"/>
      <w:ind w:left="567" w:hanging="567"/>
      <w:outlineLvl w:val="0"/>
    </w:pPr>
    <w:rPr>
      <w:b/>
      <w:caps/>
      <w:color w:val="FFFFFF"/>
      <w:spacing w:val="15"/>
      <w:sz w:val="28"/>
      <w:szCs w:val="22"/>
      <w:lang w:val="x-none" w:eastAsia="x-none"/>
    </w:rPr>
  </w:style>
  <w:style w:type="paragraph" w:styleId="Heading2">
    <w:name w:val="heading 2"/>
    <w:basedOn w:val="Normal"/>
    <w:next w:val="Normal"/>
    <w:link w:val="Heading2Char1"/>
    <w:uiPriority w:val="9"/>
    <w:unhideWhenUsed/>
    <w:qFormat/>
    <w:rsid w:val="00A104C9"/>
    <w:pPr>
      <w:numPr>
        <w:ilvl w:val="1"/>
        <w:numId w:val="4"/>
      </w:numPr>
      <w:pBdr>
        <w:top w:val="single" w:sz="24" w:space="0" w:color="DBE5F1"/>
        <w:left w:val="single" w:sz="24" w:space="0" w:color="DBE5F1"/>
        <w:bottom w:val="single" w:sz="24" w:space="0" w:color="DBE5F1"/>
        <w:right w:val="single" w:sz="24" w:space="0" w:color="DBE5F1"/>
      </w:pBdr>
      <w:shd w:val="clear" w:color="auto" w:fill="DBE5F1"/>
      <w:spacing w:before="600" w:after="240"/>
      <w:outlineLvl w:val="1"/>
    </w:pPr>
    <w:rPr>
      <w:b/>
      <w:caps/>
      <w:spacing w:val="15"/>
      <w:sz w:val="26"/>
      <w:szCs w:val="24"/>
      <w:lang w:val="x-none" w:eastAsia="x-none"/>
    </w:rPr>
  </w:style>
  <w:style w:type="paragraph" w:styleId="Heading3">
    <w:name w:val="heading 3"/>
    <w:basedOn w:val="Normal"/>
    <w:next w:val="Normal"/>
    <w:link w:val="Heading3Char"/>
    <w:uiPriority w:val="9"/>
    <w:unhideWhenUsed/>
    <w:qFormat/>
    <w:rsid w:val="002D1413"/>
    <w:pPr>
      <w:numPr>
        <w:ilvl w:val="2"/>
        <w:numId w:val="4"/>
      </w:numPr>
      <w:pBdr>
        <w:top w:val="single" w:sz="6" w:space="2" w:color="4F81BD"/>
      </w:pBdr>
      <w:spacing w:before="360" w:after="360"/>
      <w:outlineLvl w:val="2"/>
    </w:pPr>
    <w:rPr>
      <w:caps/>
      <w:color w:val="243F60"/>
      <w:spacing w:val="15"/>
      <w:sz w:val="24"/>
      <w:lang w:val="x-none" w:eastAsia="x-none"/>
    </w:rPr>
  </w:style>
  <w:style w:type="paragraph" w:styleId="Heading4">
    <w:name w:val="heading 4"/>
    <w:basedOn w:val="Normal"/>
    <w:next w:val="Normal"/>
    <w:link w:val="Heading4Char"/>
    <w:uiPriority w:val="9"/>
    <w:unhideWhenUsed/>
    <w:qFormat/>
    <w:rsid w:val="0002448B"/>
    <w:pPr>
      <w:numPr>
        <w:ilvl w:val="3"/>
        <w:numId w:val="4"/>
      </w:numPr>
      <w:pBdr>
        <w:top w:val="dotted" w:sz="6" w:space="2" w:color="4F81BD"/>
      </w:pBdr>
      <w:spacing w:before="200" w:after="0"/>
      <w:outlineLvl w:val="3"/>
    </w:pPr>
    <w:rPr>
      <w:caps/>
      <w:color w:val="365F91"/>
      <w:spacing w:val="10"/>
      <w:lang w:val="x-none" w:eastAsia="x-none"/>
    </w:rPr>
  </w:style>
  <w:style w:type="paragraph" w:styleId="Heading5">
    <w:name w:val="heading 5"/>
    <w:basedOn w:val="Normal"/>
    <w:next w:val="Normal"/>
    <w:link w:val="Heading5Char"/>
    <w:uiPriority w:val="9"/>
    <w:semiHidden/>
    <w:unhideWhenUsed/>
    <w:qFormat/>
    <w:rsid w:val="0002448B"/>
    <w:pPr>
      <w:numPr>
        <w:ilvl w:val="4"/>
        <w:numId w:val="4"/>
      </w:numPr>
      <w:pBdr>
        <w:bottom w:val="single" w:sz="6" w:space="1" w:color="4F81BD"/>
      </w:pBdr>
      <w:spacing w:before="200" w:after="0"/>
      <w:outlineLvl w:val="4"/>
    </w:pPr>
    <w:rPr>
      <w:caps/>
      <w:color w:val="365F91"/>
      <w:spacing w:val="10"/>
      <w:lang w:val="x-none" w:eastAsia="x-none"/>
    </w:rPr>
  </w:style>
  <w:style w:type="paragraph" w:styleId="Heading6">
    <w:name w:val="heading 6"/>
    <w:basedOn w:val="Normal"/>
    <w:next w:val="Normal"/>
    <w:link w:val="Heading6Char"/>
    <w:uiPriority w:val="9"/>
    <w:unhideWhenUsed/>
    <w:qFormat/>
    <w:rsid w:val="0002448B"/>
    <w:pPr>
      <w:numPr>
        <w:ilvl w:val="5"/>
        <w:numId w:val="4"/>
      </w:numPr>
      <w:pBdr>
        <w:bottom w:val="dotted" w:sz="6" w:space="1" w:color="4F81BD"/>
      </w:pBdr>
      <w:spacing w:before="200" w:after="0"/>
      <w:outlineLvl w:val="5"/>
    </w:pPr>
    <w:rPr>
      <w:caps/>
      <w:color w:val="365F91"/>
      <w:spacing w:val="10"/>
      <w:lang w:val="x-none" w:eastAsia="x-none"/>
    </w:rPr>
  </w:style>
  <w:style w:type="paragraph" w:styleId="Heading7">
    <w:name w:val="heading 7"/>
    <w:basedOn w:val="Normal"/>
    <w:next w:val="Normal"/>
    <w:link w:val="Heading7Char"/>
    <w:uiPriority w:val="9"/>
    <w:semiHidden/>
    <w:unhideWhenUsed/>
    <w:qFormat/>
    <w:rsid w:val="0002448B"/>
    <w:pPr>
      <w:numPr>
        <w:ilvl w:val="6"/>
        <w:numId w:val="4"/>
      </w:numPr>
      <w:spacing w:before="200" w:after="0"/>
      <w:outlineLvl w:val="6"/>
    </w:pPr>
    <w:rPr>
      <w:caps/>
      <w:color w:val="365F91"/>
      <w:spacing w:val="10"/>
      <w:lang w:val="x-none" w:eastAsia="x-none"/>
    </w:rPr>
  </w:style>
  <w:style w:type="paragraph" w:styleId="Heading8">
    <w:name w:val="heading 8"/>
    <w:basedOn w:val="Normal"/>
    <w:next w:val="Normal"/>
    <w:link w:val="Heading8Char"/>
    <w:uiPriority w:val="9"/>
    <w:semiHidden/>
    <w:unhideWhenUsed/>
    <w:qFormat/>
    <w:rsid w:val="0002448B"/>
    <w:pPr>
      <w:numPr>
        <w:ilvl w:val="7"/>
        <w:numId w:val="4"/>
      </w:numPr>
      <w:spacing w:before="200" w:after="0"/>
      <w:outlineLvl w:val="7"/>
    </w:pPr>
    <w:rPr>
      <w:caps/>
      <w:spacing w:val="10"/>
      <w:sz w:val="18"/>
      <w:szCs w:val="18"/>
      <w:lang w:val="x-none" w:eastAsia="x-none"/>
    </w:rPr>
  </w:style>
  <w:style w:type="paragraph" w:styleId="Heading9">
    <w:name w:val="heading 9"/>
    <w:basedOn w:val="Normal"/>
    <w:next w:val="Normal"/>
    <w:link w:val="Heading9Char"/>
    <w:uiPriority w:val="9"/>
    <w:semiHidden/>
    <w:unhideWhenUsed/>
    <w:qFormat/>
    <w:rsid w:val="0002448B"/>
    <w:pPr>
      <w:numPr>
        <w:ilvl w:val="8"/>
        <w:numId w:val="4"/>
      </w:numPr>
      <w:spacing w:before="200" w:after="0"/>
      <w:outlineLvl w:val="8"/>
    </w:pPr>
    <w:rPr>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7004"/>
    <w:pPr>
      <w:tabs>
        <w:tab w:val="center" w:pos="4153"/>
        <w:tab w:val="right" w:pos="8306"/>
      </w:tabs>
    </w:pPr>
    <w:rPr>
      <w:sz w:val="24"/>
      <w:szCs w:val="24"/>
      <w:lang w:val="x-none" w:eastAsia="x-none"/>
    </w:rPr>
  </w:style>
  <w:style w:type="character" w:styleId="PageNumber">
    <w:name w:val="page number"/>
    <w:basedOn w:val="DefaultParagraphFont"/>
    <w:rsid w:val="00EC7004"/>
  </w:style>
  <w:style w:type="character" w:customStyle="1" w:styleId="Heading2Char">
    <w:name w:val="Heading 2 Char"/>
    <w:uiPriority w:val="9"/>
    <w:rsid w:val="009B335F"/>
    <w:rPr>
      <w:rFonts w:ascii="Cambria" w:eastAsia="Times New Roman" w:hAnsi="Cambria" w:cs="Times New Roman"/>
      <w:b/>
      <w:bCs/>
      <w:i/>
      <w:iCs/>
      <w:sz w:val="28"/>
      <w:szCs w:val="28"/>
    </w:rPr>
  </w:style>
  <w:style w:type="character" w:customStyle="1" w:styleId="Heading2Char1">
    <w:name w:val="Heading 2 Char1"/>
    <w:link w:val="Heading2"/>
    <w:uiPriority w:val="9"/>
    <w:locked/>
    <w:rsid w:val="00A104C9"/>
    <w:rPr>
      <w:b/>
      <w:caps/>
      <w:spacing w:val="15"/>
      <w:sz w:val="26"/>
      <w:szCs w:val="24"/>
      <w:shd w:val="clear" w:color="auto" w:fill="DBE5F1"/>
      <w:lang w:val="x-none" w:eastAsia="x-none"/>
    </w:rPr>
  </w:style>
  <w:style w:type="character" w:styleId="FootnoteReference">
    <w:name w:val="footnote reference"/>
    <w:aliases w:val="Footnote symbol,Footnote"/>
    <w:uiPriority w:val="99"/>
    <w:rsid w:val="009B335F"/>
    <w:rPr>
      <w:rFonts w:cs="Times New Roman"/>
      <w:vertAlign w:val="superscript"/>
    </w:rPr>
  </w:style>
  <w:style w:type="paragraph" w:styleId="FootnoteText">
    <w:name w:val="footnote text"/>
    <w:aliases w:val="Footnote text,Podrozdział,Fußnote,Podrozdzia3"/>
    <w:basedOn w:val="Normal"/>
    <w:link w:val="FootnoteTextChar"/>
    <w:uiPriority w:val="99"/>
    <w:rsid w:val="00012A48"/>
    <w:pPr>
      <w:spacing w:before="0" w:after="0" w:line="240" w:lineRule="auto"/>
    </w:pPr>
    <w:rPr>
      <w:sz w:val="18"/>
      <w:szCs w:val="18"/>
      <w:lang w:val="x-none" w:eastAsia="x-none"/>
    </w:rPr>
  </w:style>
  <w:style w:type="character" w:customStyle="1" w:styleId="FootnoteTextChar">
    <w:name w:val="Footnote Text Char"/>
    <w:aliases w:val="Footnote text Char,Podrozdział Char,Fußnote Char,Podrozdzia3 Char"/>
    <w:link w:val="FootnoteText"/>
    <w:uiPriority w:val="99"/>
    <w:locked/>
    <w:rsid w:val="00012A48"/>
    <w:rPr>
      <w:sz w:val="18"/>
      <w:szCs w:val="18"/>
    </w:rPr>
  </w:style>
  <w:style w:type="paragraph" w:customStyle="1" w:styleId="Stylecaption">
    <w:name w:val="Style_caption"/>
    <w:basedOn w:val="Normal"/>
    <w:rsid w:val="00B62F83"/>
    <w:pPr>
      <w:widowControl w:val="0"/>
      <w:autoSpaceDE w:val="0"/>
      <w:autoSpaceDN w:val="0"/>
      <w:adjustRightInd w:val="0"/>
      <w:spacing w:line="360" w:lineRule="auto"/>
      <w:ind w:left="-357" w:right="-176" w:firstLine="720"/>
      <w:jc w:val="center"/>
      <w:textAlignment w:val="baseline"/>
    </w:pPr>
    <w:rPr>
      <w:rFonts w:ascii="Tahoma" w:hAnsi="Tahoma" w:cs="Tahoma"/>
      <w:b/>
      <w:bCs/>
      <w:i/>
      <w:iCs/>
      <w:color w:val="000000"/>
    </w:rPr>
  </w:style>
  <w:style w:type="paragraph" w:customStyle="1" w:styleId="Stylediagram">
    <w:name w:val="Style_diagram"/>
    <w:basedOn w:val="Normal"/>
    <w:next w:val="TableofFigures"/>
    <w:autoRedefine/>
    <w:rsid w:val="00B62F83"/>
    <w:pPr>
      <w:widowControl w:val="0"/>
      <w:adjustRightInd w:val="0"/>
      <w:spacing w:line="360" w:lineRule="auto"/>
      <w:ind w:left="-357" w:right="-176" w:firstLine="720"/>
      <w:jc w:val="center"/>
      <w:textAlignment w:val="baseline"/>
    </w:pPr>
    <w:rPr>
      <w:rFonts w:ascii="Tahoma" w:hAnsi="Tahoma" w:cs="Tahoma"/>
      <w:b/>
      <w:bCs/>
      <w:noProof/>
    </w:rPr>
  </w:style>
  <w:style w:type="paragraph" w:styleId="TableofFigures">
    <w:name w:val="table of figures"/>
    <w:basedOn w:val="Normal"/>
    <w:next w:val="Normal"/>
    <w:semiHidden/>
    <w:rsid w:val="00B62F83"/>
  </w:style>
  <w:style w:type="character" w:customStyle="1" w:styleId="CharChar14">
    <w:name w:val="Char Char14"/>
    <w:locked/>
    <w:rsid w:val="001B6E56"/>
    <w:rPr>
      <w:rFonts w:ascii="Arial" w:hAnsi="Arial" w:cs="Arial"/>
      <w:b/>
      <w:bCs/>
      <w:i/>
      <w:iCs/>
      <w:sz w:val="28"/>
      <w:szCs w:val="28"/>
      <w:lang w:val="en-GB" w:eastAsia="el-GR" w:bidi="ar-SA"/>
    </w:rPr>
  </w:style>
  <w:style w:type="character" w:customStyle="1" w:styleId="FootnoteTextChar1">
    <w:name w:val="Footnote Text Char1"/>
    <w:locked/>
    <w:rsid w:val="009A3B8E"/>
    <w:rPr>
      <w:rFonts w:ascii="Calibri" w:hAnsi="Calibri"/>
      <w:lang w:val="el-GR"/>
    </w:rPr>
  </w:style>
  <w:style w:type="paragraph" w:styleId="BodyText">
    <w:name w:val="Body Text"/>
    <w:basedOn w:val="Normal"/>
    <w:link w:val="BodyTextChar"/>
    <w:rsid w:val="00127C40"/>
    <w:rPr>
      <w:rFonts w:ascii="Arial" w:hAnsi="Arial"/>
      <w:lang w:val="x-none" w:eastAsia="x-none"/>
    </w:rPr>
  </w:style>
  <w:style w:type="character" w:customStyle="1" w:styleId="BodyTextChar">
    <w:name w:val="Body Text Char"/>
    <w:link w:val="BodyText"/>
    <w:rsid w:val="00127C40"/>
    <w:rPr>
      <w:rFonts w:ascii="Arial" w:hAnsi="Arial"/>
    </w:rPr>
  </w:style>
  <w:style w:type="paragraph" w:styleId="BalloonText">
    <w:name w:val="Balloon Text"/>
    <w:basedOn w:val="Normal"/>
    <w:link w:val="BalloonTextChar"/>
    <w:uiPriority w:val="99"/>
    <w:rsid w:val="001E0518"/>
    <w:rPr>
      <w:rFonts w:ascii="Tahoma" w:hAnsi="Tahoma"/>
      <w:sz w:val="16"/>
      <w:szCs w:val="16"/>
      <w:lang w:val="x-none" w:eastAsia="x-none"/>
    </w:rPr>
  </w:style>
  <w:style w:type="character" w:customStyle="1" w:styleId="BalloonTextChar">
    <w:name w:val="Balloon Text Char"/>
    <w:link w:val="BalloonText"/>
    <w:uiPriority w:val="99"/>
    <w:rsid w:val="001E0518"/>
    <w:rPr>
      <w:rFonts w:ascii="Tahoma" w:hAnsi="Tahoma" w:cs="Tahoma"/>
      <w:sz w:val="16"/>
      <w:szCs w:val="16"/>
    </w:rPr>
  </w:style>
  <w:style w:type="character" w:customStyle="1" w:styleId="Heading1Char">
    <w:name w:val="Heading 1 Char"/>
    <w:uiPriority w:val="9"/>
    <w:rsid w:val="00DF778A"/>
    <w:rPr>
      <w:rFonts w:ascii="Cambria" w:eastAsia="Times New Roman" w:hAnsi="Cambria" w:cs="Times New Roman"/>
      <w:b/>
      <w:bCs/>
      <w:kern w:val="32"/>
      <w:sz w:val="32"/>
      <w:szCs w:val="32"/>
    </w:rPr>
  </w:style>
  <w:style w:type="character" w:customStyle="1" w:styleId="Heading1Char1">
    <w:name w:val="Heading 1 Char1"/>
    <w:link w:val="Heading1"/>
    <w:uiPriority w:val="9"/>
    <w:locked/>
    <w:rsid w:val="009C411C"/>
    <w:rPr>
      <w:b/>
      <w:caps/>
      <w:color w:val="FFFFFF"/>
      <w:spacing w:val="15"/>
      <w:sz w:val="28"/>
      <w:szCs w:val="22"/>
      <w:shd w:val="clear" w:color="auto" w:fill="4F81BD"/>
      <w:lang w:val="x-none" w:eastAsia="x-none"/>
    </w:rPr>
  </w:style>
  <w:style w:type="character" w:customStyle="1" w:styleId="FooterChar">
    <w:name w:val="Footer Char"/>
    <w:link w:val="Footer"/>
    <w:uiPriority w:val="99"/>
    <w:locked/>
    <w:rsid w:val="00DF778A"/>
    <w:rPr>
      <w:sz w:val="24"/>
      <w:szCs w:val="24"/>
    </w:rPr>
  </w:style>
  <w:style w:type="paragraph" w:styleId="Header">
    <w:name w:val="header"/>
    <w:basedOn w:val="Normal"/>
    <w:link w:val="HeaderChar"/>
    <w:uiPriority w:val="99"/>
    <w:rsid w:val="00DF778A"/>
    <w:pPr>
      <w:widowControl w:val="0"/>
      <w:tabs>
        <w:tab w:val="center" w:pos="4153"/>
        <w:tab w:val="right" w:pos="8306"/>
      </w:tabs>
      <w:adjustRightInd w:val="0"/>
      <w:spacing w:line="360" w:lineRule="auto"/>
      <w:ind w:left="-357" w:right="-176" w:firstLine="720"/>
      <w:textAlignment w:val="baseline"/>
    </w:pPr>
    <w:rPr>
      <w:rFonts w:ascii="Tahoma" w:hAnsi="Tahoma"/>
      <w:lang w:val="en-GB" w:eastAsia="x-none"/>
    </w:rPr>
  </w:style>
  <w:style w:type="character" w:customStyle="1" w:styleId="HeaderChar">
    <w:name w:val="Header Char"/>
    <w:link w:val="Header"/>
    <w:uiPriority w:val="99"/>
    <w:rsid w:val="00DF778A"/>
    <w:rPr>
      <w:rFonts w:ascii="Tahoma" w:hAnsi="Tahoma" w:cs="Tahoma"/>
      <w:lang w:val="en-GB"/>
    </w:rPr>
  </w:style>
  <w:style w:type="character" w:styleId="Hyperlink">
    <w:name w:val="Hyperlink"/>
    <w:uiPriority w:val="99"/>
    <w:rsid w:val="00DF778A"/>
    <w:rPr>
      <w:rFonts w:cs="Times New Roman"/>
      <w:color w:val="0000FF"/>
      <w:u w:val="single"/>
    </w:rPr>
  </w:style>
  <w:style w:type="paragraph" w:styleId="ListParagraph">
    <w:name w:val="List Paragraph"/>
    <w:basedOn w:val="Normal"/>
    <w:link w:val="ListParagraphChar"/>
    <w:uiPriority w:val="34"/>
    <w:qFormat/>
    <w:rsid w:val="00B315E3"/>
    <w:pPr>
      <w:ind w:left="720"/>
      <w:contextualSpacing/>
    </w:pPr>
  </w:style>
  <w:style w:type="paragraph" w:styleId="TOCHeading">
    <w:name w:val="TOC Heading"/>
    <w:basedOn w:val="Heading1"/>
    <w:next w:val="Normal"/>
    <w:uiPriority w:val="39"/>
    <w:unhideWhenUsed/>
    <w:qFormat/>
    <w:rsid w:val="0002448B"/>
    <w:pPr>
      <w:outlineLvl w:val="9"/>
    </w:pPr>
  </w:style>
  <w:style w:type="paragraph" w:styleId="TOC1">
    <w:name w:val="toc 1"/>
    <w:basedOn w:val="Normal"/>
    <w:next w:val="Normal"/>
    <w:autoRedefine/>
    <w:uiPriority w:val="39"/>
    <w:rsid w:val="00EC3795"/>
    <w:pPr>
      <w:tabs>
        <w:tab w:val="left" w:pos="284"/>
        <w:tab w:val="right" w:leader="dot" w:pos="8364"/>
      </w:tabs>
      <w:spacing w:before="240" w:after="240"/>
      <w:ind w:left="284" w:hanging="284"/>
    </w:pPr>
    <w:rPr>
      <w:b/>
      <w:noProof/>
      <w:szCs w:val="22"/>
    </w:rPr>
  </w:style>
  <w:style w:type="paragraph" w:styleId="TOC2">
    <w:name w:val="toc 2"/>
    <w:basedOn w:val="Normal"/>
    <w:next w:val="Normal"/>
    <w:autoRedefine/>
    <w:uiPriority w:val="39"/>
    <w:rsid w:val="00597E0D"/>
    <w:pPr>
      <w:tabs>
        <w:tab w:val="left" w:pos="0"/>
        <w:tab w:val="left" w:pos="426"/>
        <w:tab w:val="right" w:leader="dot" w:pos="8364"/>
      </w:tabs>
      <w:ind w:left="142" w:hanging="142"/>
    </w:pPr>
    <w:rPr>
      <w:i/>
      <w:noProof/>
      <w:szCs w:val="22"/>
    </w:rPr>
  </w:style>
  <w:style w:type="paragraph" w:customStyle="1" w:styleId="Default">
    <w:name w:val="Default"/>
    <w:rsid w:val="00871153"/>
    <w:pPr>
      <w:autoSpaceDE w:val="0"/>
      <w:autoSpaceDN w:val="0"/>
      <w:adjustRightInd w:val="0"/>
      <w:spacing w:before="100" w:after="200" w:line="276" w:lineRule="auto"/>
    </w:pPr>
    <w:rPr>
      <w:color w:val="000000"/>
      <w:sz w:val="24"/>
      <w:szCs w:val="24"/>
    </w:rPr>
  </w:style>
  <w:style w:type="table" w:styleId="TableGrid">
    <w:name w:val="Table Grid"/>
    <w:basedOn w:val="TableNormal"/>
    <w:uiPriority w:val="99"/>
    <w:rsid w:val="00D9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2448B"/>
    <w:pPr>
      <w:spacing w:before="0" w:after="0"/>
    </w:pPr>
    <w:rPr>
      <w:rFonts w:ascii="Cambria" w:hAnsi="Cambria"/>
      <w:caps/>
      <w:color w:val="4F81BD"/>
      <w:spacing w:val="10"/>
      <w:sz w:val="52"/>
      <w:szCs w:val="52"/>
      <w:lang w:val="x-none" w:eastAsia="x-none"/>
    </w:rPr>
  </w:style>
  <w:style w:type="character" w:customStyle="1" w:styleId="TitleChar">
    <w:name w:val="Title Char"/>
    <w:link w:val="Title"/>
    <w:uiPriority w:val="10"/>
    <w:rsid w:val="0002448B"/>
    <w:rPr>
      <w:rFonts w:ascii="Cambria" w:eastAsia="Times New Roman" w:hAnsi="Cambria" w:cs="Times New Roman"/>
      <w:caps/>
      <w:color w:val="4F81BD"/>
      <w:spacing w:val="10"/>
      <w:sz w:val="52"/>
      <w:szCs w:val="52"/>
    </w:rPr>
  </w:style>
  <w:style w:type="character" w:customStyle="1" w:styleId="Heading3Char">
    <w:name w:val="Heading 3 Char"/>
    <w:link w:val="Heading3"/>
    <w:uiPriority w:val="9"/>
    <w:rsid w:val="002D1413"/>
    <w:rPr>
      <w:caps/>
      <w:color w:val="243F60"/>
      <w:spacing w:val="15"/>
      <w:sz w:val="24"/>
      <w:lang w:val="x-none" w:eastAsia="x-none"/>
    </w:rPr>
  </w:style>
  <w:style w:type="character" w:customStyle="1" w:styleId="Heading4Char">
    <w:name w:val="Heading 4 Char"/>
    <w:link w:val="Heading4"/>
    <w:uiPriority w:val="9"/>
    <w:rsid w:val="0002448B"/>
    <w:rPr>
      <w:caps/>
      <w:color w:val="365F91"/>
      <w:spacing w:val="10"/>
      <w:sz w:val="22"/>
      <w:lang w:val="x-none" w:eastAsia="x-none"/>
    </w:rPr>
  </w:style>
  <w:style w:type="character" w:customStyle="1" w:styleId="Heading5Char">
    <w:name w:val="Heading 5 Char"/>
    <w:link w:val="Heading5"/>
    <w:uiPriority w:val="9"/>
    <w:semiHidden/>
    <w:rsid w:val="0002448B"/>
    <w:rPr>
      <w:caps/>
      <w:color w:val="365F91"/>
      <w:spacing w:val="10"/>
      <w:sz w:val="22"/>
      <w:lang w:val="x-none" w:eastAsia="x-none"/>
    </w:rPr>
  </w:style>
  <w:style w:type="character" w:customStyle="1" w:styleId="Heading6Char">
    <w:name w:val="Heading 6 Char"/>
    <w:link w:val="Heading6"/>
    <w:uiPriority w:val="9"/>
    <w:rsid w:val="0002448B"/>
    <w:rPr>
      <w:caps/>
      <w:color w:val="365F91"/>
      <w:spacing w:val="10"/>
      <w:sz w:val="22"/>
      <w:lang w:val="x-none" w:eastAsia="x-none"/>
    </w:rPr>
  </w:style>
  <w:style w:type="character" w:customStyle="1" w:styleId="Heading7Char">
    <w:name w:val="Heading 7 Char"/>
    <w:link w:val="Heading7"/>
    <w:uiPriority w:val="9"/>
    <w:semiHidden/>
    <w:rsid w:val="0002448B"/>
    <w:rPr>
      <w:caps/>
      <w:color w:val="365F91"/>
      <w:spacing w:val="10"/>
      <w:sz w:val="22"/>
      <w:lang w:val="x-none" w:eastAsia="x-none"/>
    </w:rPr>
  </w:style>
  <w:style w:type="character" w:customStyle="1" w:styleId="Heading8Char">
    <w:name w:val="Heading 8 Char"/>
    <w:link w:val="Heading8"/>
    <w:uiPriority w:val="9"/>
    <w:semiHidden/>
    <w:rsid w:val="0002448B"/>
    <w:rPr>
      <w:caps/>
      <w:spacing w:val="10"/>
      <w:sz w:val="18"/>
      <w:szCs w:val="18"/>
      <w:lang w:val="x-none" w:eastAsia="x-none"/>
    </w:rPr>
  </w:style>
  <w:style w:type="character" w:customStyle="1" w:styleId="Heading9Char">
    <w:name w:val="Heading 9 Char"/>
    <w:link w:val="Heading9"/>
    <w:uiPriority w:val="9"/>
    <w:semiHidden/>
    <w:rsid w:val="0002448B"/>
    <w:rPr>
      <w:i/>
      <w:iCs/>
      <w:caps/>
      <w:spacing w:val="10"/>
      <w:sz w:val="18"/>
      <w:szCs w:val="18"/>
      <w:lang w:val="x-none" w:eastAsia="x-none"/>
    </w:rPr>
  </w:style>
  <w:style w:type="paragraph" w:styleId="Subtitle">
    <w:name w:val="Subtitle"/>
    <w:basedOn w:val="Normal"/>
    <w:next w:val="Normal"/>
    <w:link w:val="SubtitleChar"/>
    <w:uiPriority w:val="11"/>
    <w:qFormat/>
    <w:rsid w:val="0002448B"/>
    <w:pPr>
      <w:spacing w:before="0" w:after="500" w:line="240" w:lineRule="auto"/>
    </w:pPr>
    <w:rPr>
      <w:caps/>
      <w:color w:val="595959"/>
      <w:spacing w:val="10"/>
      <w:sz w:val="21"/>
      <w:szCs w:val="21"/>
      <w:lang w:val="x-none" w:eastAsia="x-none"/>
    </w:rPr>
  </w:style>
  <w:style w:type="character" w:customStyle="1" w:styleId="SubtitleChar">
    <w:name w:val="Subtitle Char"/>
    <w:link w:val="Subtitle"/>
    <w:uiPriority w:val="11"/>
    <w:rsid w:val="0002448B"/>
    <w:rPr>
      <w:caps/>
      <w:color w:val="595959"/>
      <w:spacing w:val="10"/>
      <w:sz w:val="21"/>
      <w:szCs w:val="21"/>
    </w:rPr>
  </w:style>
  <w:style w:type="character" w:styleId="Strong">
    <w:name w:val="Strong"/>
    <w:uiPriority w:val="22"/>
    <w:qFormat/>
    <w:rsid w:val="0002448B"/>
    <w:rPr>
      <w:b/>
      <w:bCs/>
    </w:rPr>
  </w:style>
  <w:style w:type="character" w:styleId="Emphasis">
    <w:name w:val="Emphasis"/>
    <w:qFormat/>
    <w:rsid w:val="0002448B"/>
    <w:rPr>
      <w:caps/>
      <w:color w:val="243F60"/>
      <w:spacing w:val="5"/>
    </w:rPr>
  </w:style>
  <w:style w:type="paragraph" w:styleId="NoSpacing">
    <w:name w:val="No Spacing"/>
    <w:uiPriority w:val="1"/>
    <w:qFormat/>
    <w:rsid w:val="0002448B"/>
    <w:pPr>
      <w:spacing w:before="100"/>
    </w:pPr>
  </w:style>
  <w:style w:type="paragraph" w:styleId="Quote">
    <w:name w:val="Quote"/>
    <w:basedOn w:val="Normal"/>
    <w:next w:val="Normal"/>
    <w:link w:val="QuoteChar"/>
    <w:uiPriority w:val="29"/>
    <w:qFormat/>
    <w:rsid w:val="0002448B"/>
    <w:rPr>
      <w:i/>
      <w:iCs/>
      <w:sz w:val="24"/>
      <w:szCs w:val="24"/>
      <w:lang w:val="x-none" w:eastAsia="x-none"/>
    </w:rPr>
  </w:style>
  <w:style w:type="character" w:customStyle="1" w:styleId="QuoteChar">
    <w:name w:val="Quote Char"/>
    <w:link w:val="Quote"/>
    <w:uiPriority w:val="29"/>
    <w:rsid w:val="0002448B"/>
    <w:rPr>
      <w:i/>
      <w:iCs/>
      <w:sz w:val="24"/>
      <w:szCs w:val="24"/>
    </w:rPr>
  </w:style>
  <w:style w:type="paragraph" w:styleId="IntenseQuote">
    <w:name w:val="Intense Quote"/>
    <w:basedOn w:val="Normal"/>
    <w:next w:val="Normal"/>
    <w:link w:val="IntenseQuoteChar"/>
    <w:uiPriority w:val="30"/>
    <w:qFormat/>
    <w:rsid w:val="0002448B"/>
    <w:pPr>
      <w:spacing w:before="240" w:after="240" w:line="240" w:lineRule="auto"/>
      <w:ind w:left="1080" w:right="1080"/>
      <w:jc w:val="center"/>
    </w:pPr>
    <w:rPr>
      <w:color w:val="4F81BD"/>
      <w:sz w:val="24"/>
      <w:szCs w:val="24"/>
      <w:lang w:val="x-none" w:eastAsia="x-none"/>
    </w:rPr>
  </w:style>
  <w:style w:type="character" w:customStyle="1" w:styleId="IntenseQuoteChar">
    <w:name w:val="Intense Quote Char"/>
    <w:link w:val="IntenseQuote"/>
    <w:uiPriority w:val="30"/>
    <w:rsid w:val="0002448B"/>
    <w:rPr>
      <w:color w:val="4F81BD"/>
      <w:sz w:val="24"/>
      <w:szCs w:val="24"/>
    </w:rPr>
  </w:style>
  <w:style w:type="character" w:styleId="SubtleEmphasis">
    <w:name w:val="Subtle Emphasis"/>
    <w:uiPriority w:val="19"/>
    <w:qFormat/>
    <w:rsid w:val="0002448B"/>
    <w:rPr>
      <w:i/>
      <w:iCs/>
      <w:color w:val="243F60"/>
    </w:rPr>
  </w:style>
  <w:style w:type="character" w:styleId="IntenseEmphasis">
    <w:name w:val="Intense Emphasis"/>
    <w:uiPriority w:val="21"/>
    <w:qFormat/>
    <w:rsid w:val="0002448B"/>
    <w:rPr>
      <w:b/>
      <w:bCs/>
      <w:caps/>
      <w:color w:val="243F60"/>
      <w:spacing w:val="10"/>
    </w:rPr>
  </w:style>
  <w:style w:type="character" w:styleId="SubtleReference">
    <w:name w:val="Subtle Reference"/>
    <w:uiPriority w:val="31"/>
    <w:qFormat/>
    <w:rsid w:val="0002448B"/>
    <w:rPr>
      <w:b/>
      <w:bCs/>
      <w:color w:val="4F81BD"/>
    </w:rPr>
  </w:style>
  <w:style w:type="character" w:styleId="IntenseReference">
    <w:name w:val="Intense Reference"/>
    <w:uiPriority w:val="32"/>
    <w:qFormat/>
    <w:rsid w:val="0002448B"/>
    <w:rPr>
      <w:b/>
      <w:bCs/>
      <w:i/>
      <w:iCs/>
      <w:caps/>
      <w:color w:val="4F81BD"/>
    </w:rPr>
  </w:style>
  <w:style w:type="character" w:styleId="BookTitle">
    <w:name w:val="Book Title"/>
    <w:uiPriority w:val="33"/>
    <w:qFormat/>
    <w:rsid w:val="0002448B"/>
    <w:rPr>
      <w:b/>
      <w:bCs/>
      <w:i/>
      <w:iCs/>
      <w:spacing w:val="0"/>
    </w:rPr>
  </w:style>
  <w:style w:type="paragraph" w:styleId="Caption">
    <w:name w:val="caption"/>
    <w:basedOn w:val="Normal"/>
    <w:next w:val="Normal"/>
    <w:uiPriority w:val="99"/>
    <w:unhideWhenUsed/>
    <w:qFormat/>
    <w:rsid w:val="00597E0D"/>
    <w:pPr>
      <w:keepNext/>
    </w:pPr>
    <w:rPr>
      <w:b/>
      <w:bCs/>
      <w:color w:val="365F91"/>
      <w:szCs w:val="16"/>
    </w:rPr>
  </w:style>
  <w:style w:type="character" w:styleId="PlaceholderText">
    <w:name w:val="Placeholder Text"/>
    <w:uiPriority w:val="99"/>
    <w:semiHidden/>
    <w:rsid w:val="000B0163"/>
    <w:rPr>
      <w:color w:val="808080"/>
    </w:rPr>
  </w:style>
  <w:style w:type="paragraph" w:customStyle="1" w:styleId="9">
    <w:name w:val="Στυλ9"/>
    <w:basedOn w:val="Heading1"/>
    <w:link w:val="9Char"/>
    <w:rsid w:val="00255892"/>
    <w:pPr>
      <w:pBdr>
        <w:top w:val="none" w:sz="0" w:space="0" w:color="auto"/>
        <w:left w:val="none" w:sz="0" w:space="0" w:color="auto"/>
        <w:bottom w:val="single" w:sz="4" w:space="1" w:color="auto"/>
        <w:right w:val="none" w:sz="0" w:space="0" w:color="auto"/>
      </w:pBdr>
      <w:shd w:val="clear" w:color="auto" w:fill="auto"/>
      <w:tabs>
        <w:tab w:val="left" w:pos="-2410"/>
      </w:tabs>
      <w:spacing w:before="0" w:line="360" w:lineRule="auto"/>
    </w:pPr>
    <w:rPr>
      <w:rFonts w:ascii="Times New Roman" w:hAnsi="Times New Roman"/>
      <w:bCs/>
      <w:caps w:val="0"/>
      <w:color w:val="auto"/>
      <w:spacing w:val="0"/>
      <w:kern w:val="32"/>
      <w:sz w:val="24"/>
      <w:szCs w:val="32"/>
      <w:lang w:val="en-US"/>
    </w:rPr>
  </w:style>
  <w:style w:type="character" w:customStyle="1" w:styleId="9Char">
    <w:name w:val="Στυλ9 Char"/>
    <w:link w:val="9"/>
    <w:locked/>
    <w:rsid w:val="00255892"/>
    <w:rPr>
      <w:rFonts w:ascii="Times New Roman" w:hAnsi="Times New Roman"/>
      <w:b/>
      <w:bCs/>
      <w:kern w:val="32"/>
      <w:sz w:val="24"/>
      <w:szCs w:val="32"/>
      <w:lang w:val="en-US" w:eastAsia="x-none"/>
    </w:rPr>
  </w:style>
  <w:style w:type="table" w:customStyle="1" w:styleId="LightShading1">
    <w:name w:val="Light Shading1"/>
    <w:basedOn w:val="TableNormal"/>
    <w:uiPriority w:val="60"/>
    <w:rsid w:val="00A71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
    <w:name w:val="Light List - Accent 11"/>
    <w:basedOn w:val="TableNormal"/>
    <w:uiPriority w:val="61"/>
    <w:rsid w:val="00A71A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semiHidden/>
    <w:unhideWhenUsed/>
    <w:rsid w:val="0044386D"/>
    <w:rPr>
      <w:sz w:val="16"/>
      <w:szCs w:val="16"/>
    </w:rPr>
  </w:style>
  <w:style w:type="paragraph" w:styleId="CommentText">
    <w:name w:val="annotation text"/>
    <w:basedOn w:val="Normal"/>
    <w:link w:val="CommentTextChar"/>
    <w:semiHidden/>
    <w:unhideWhenUsed/>
    <w:rsid w:val="0044386D"/>
    <w:pPr>
      <w:spacing w:line="240" w:lineRule="auto"/>
    </w:pPr>
  </w:style>
  <w:style w:type="character" w:customStyle="1" w:styleId="CommentTextChar">
    <w:name w:val="Comment Text Char"/>
    <w:basedOn w:val="DefaultParagraphFont"/>
    <w:link w:val="CommentText"/>
    <w:semiHidden/>
    <w:rsid w:val="0044386D"/>
  </w:style>
  <w:style w:type="paragraph" w:styleId="CommentSubject">
    <w:name w:val="annotation subject"/>
    <w:basedOn w:val="CommentText"/>
    <w:next w:val="CommentText"/>
    <w:link w:val="CommentSubjectChar"/>
    <w:semiHidden/>
    <w:unhideWhenUsed/>
    <w:rsid w:val="0044386D"/>
    <w:rPr>
      <w:b/>
      <w:bCs/>
      <w:lang w:val="x-none" w:eastAsia="x-none"/>
    </w:rPr>
  </w:style>
  <w:style w:type="character" w:customStyle="1" w:styleId="CommentSubjectChar">
    <w:name w:val="Comment Subject Char"/>
    <w:link w:val="CommentSubject"/>
    <w:semiHidden/>
    <w:rsid w:val="0044386D"/>
    <w:rPr>
      <w:b/>
      <w:bCs/>
    </w:rPr>
  </w:style>
  <w:style w:type="paragraph" w:styleId="TOC3">
    <w:name w:val="toc 3"/>
    <w:basedOn w:val="Normal"/>
    <w:next w:val="Normal"/>
    <w:autoRedefine/>
    <w:uiPriority w:val="39"/>
    <w:unhideWhenUsed/>
    <w:rsid w:val="00EC3795"/>
    <w:pPr>
      <w:tabs>
        <w:tab w:val="right" w:leader="dot" w:pos="8364"/>
      </w:tabs>
      <w:spacing w:before="0" w:after="0"/>
      <w:ind w:left="970" w:hanging="567"/>
    </w:pPr>
    <w:rPr>
      <w:noProof/>
      <w:szCs w:val="22"/>
    </w:rPr>
  </w:style>
  <w:style w:type="paragraph" w:styleId="DocumentMap">
    <w:name w:val="Document Map"/>
    <w:basedOn w:val="Normal"/>
    <w:link w:val="DocumentMapChar"/>
    <w:semiHidden/>
    <w:unhideWhenUsed/>
    <w:rsid w:val="00F8746C"/>
    <w:pPr>
      <w:spacing w:before="0" w:after="0" w:line="240" w:lineRule="auto"/>
    </w:pPr>
    <w:rPr>
      <w:rFonts w:ascii="Tahoma" w:hAnsi="Tahoma"/>
      <w:sz w:val="16"/>
      <w:szCs w:val="16"/>
      <w:lang w:val="x-none" w:eastAsia="x-none"/>
    </w:rPr>
  </w:style>
  <w:style w:type="character" w:customStyle="1" w:styleId="DocumentMapChar">
    <w:name w:val="Document Map Char"/>
    <w:link w:val="DocumentMap"/>
    <w:semiHidden/>
    <w:rsid w:val="00F8746C"/>
    <w:rPr>
      <w:rFonts w:ascii="Tahoma" w:hAnsi="Tahoma" w:cs="Tahoma"/>
      <w:sz w:val="16"/>
      <w:szCs w:val="16"/>
    </w:rPr>
  </w:style>
  <w:style w:type="paragraph" w:styleId="Revision">
    <w:name w:val="Revision"/>
    <w:hidden/>
    <w:uiPriority w:val="99"/>
    <w:semiHidden/>
    <w:rsid w:val="00F8746C"/>
  </w:style>
  <w:style w:type="table" w:customStyle="1" w:styleId="LightList-Accent12">
    <w:name w:val="Light List - Accent 12"/>
    <w:basedOn w:val="TableNormal"/>
    <w:uiPriority w:val="61"/>
    <w:rsid w:val="00AC580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semiHidden/>
    <w:unhideWhenUsed/>
    <w:rsid w:val="008161B4"/>
    <w:pPr>
      <w:spacing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61609"/>
  </w:style>
  <w:style w:type="character" w:styleId="FollowedHyperlink">
    <w:name w:val="FollowedHyperlink"/>
    <w:semiHidden/>
    <w:unhideWhenUsed/>
    <w:rsid w:val="00EF768F"/>
    <w:rPr>
      <w:color w:val="800080"/>
      <w:u w:val="single"/>
    </w:rPr>
  </w:style>
  <w:style w:type="character" w:styleId="LineNumber">
    <w:name w:val="line number"/>
    <w:basedOn w:val="DefaultParagraphFont"/>
    <w:semiHidden/>
    <w:unhideWhenUsed/>
    <w:rsid w:val="00FD25A0"/>
  </w:style>
  <w:style w:type="table" w:customStyle="1" w:styleId="GridTable1Light-Accent51">
    <w:name w:val="Grid Table 1 Light - Accent 51"/>
    <w:basedOn w:val="TableNormal"/>
    <w:uiPriority w:val="46"/>
    <w:rsid w:val="00623D04"/>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5Dark-Accent61">
    <w:name w:val="Grid Table 5 Dark - Accent 61"/>
    <w:basedOn w:val="TableNormal"/>
    <w:uiPriority w:val="50"/>
    <w:rsid w:val="00623D04"/>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21">
    <w:name w:val="Grid Table 4 - Accent 21"/>
    <w:basedOn w:val="TableNormal"/>
    <w:uiPriority w:val="49"/>
    <w:rsid w:val="00623D04"/>
    <w:rPr>
      <w:rFonts w:eastAsia="Calibri"/>
      <w:sz w:val="22"/>
      <w:szCs w:val="22"/>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uiPriority w:val="49"/>
    <w:rsid w:val="00623D04"/>
    <w:rPr>
      <w:rFonts w:eastAsia="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EndnoteText">
    <w:name w:val="endnote text"/>
    <w:basedOn w:val="Normal"/>
    <w:link w:val="EndnoteTextChar"/>
    <w:uiPriority w:val="99"/>
    <w:semiHidden/>
    <w:unhideWhenUsed/>
    <w:rsid w:val="00623D04"/>
    <w:pPr>
      <w:spacing w:before="0" w:after="0" w:line="240" w:lineRule="auto"/>
    </w:pPr>
    <w:rPr>
      <w:rFonts w:eastAsia="Calibri"/>
      <w:lang w:val="x-none" w:eastAsia="en-US"/>
    </w:rPr>
  </w:style>
  <w:style w:type="character" w:customStyle="1" w:styleId="EndnoteTextChar">
    <w:name w:val="Endnote Text Char"/>
    <w:link w:val="EndnoteText"/>
    <w:uiPriority w:val="99"/>
    <w:semiHidden/>
    <w:rsid w:val="00623D04"/>
    <w:rPr>
      <w:rFonts w:eastAsia="Calibri"/>
      <w:lang w:eastAsia="en-US"/>
    </w:rPr>
  </w:style>
  <w:style w:type="character" w:styleId="EndnoteReference">
    <w:name w:val="endnote reference"/>
    <w:uiPriority w:val="99"/>
    <w:semiHidden/>
    <w:unhideWhenUsed/>
    <w:rsid w:val="00623D04"/>
    <w:rPr>
      <w:vertAlign w:val="superscript"/>
    </w:rPr>
  </w:style>
  <w:style w:type="paragraph" w:styleId="HTMLPreformatted">
    <w:name w:val="HTML Preformatted"/>
    <w:basedOn w:val="Normal"/>
    <w:link w:val="HTMLPreformattedChar"/>
    <w:uiPriority w:val="99"/>
    <w:semiHidden/>
    <w:unhideWhenUsed/>
    <w:rsid w:val="00623D04"/>
    <w:pPr>
      <w:spacing w:before="0" w:after="0" w:line="240" w:lineRule="auto"/>
    </w:pPr>
    <w:rPr>
      <w:rFonts w:ascii="Consolas" w:eastAsia="Calibri" w:hAnsi="Consolas"/>
      <w:lang w:val="x-none" w:eastAsia="en-US"/>
    </w:rPr>
  </w:style>
  <w:style w:type="character" w:customStyle="1" w:styleId="HTMLPreformattedChar">
    <w:name w:val="HTML Preformatted Char"/>
    <w:link w:val="HTMLPreformatted"/>
    <w:uiPriority w:val="99"/>
    <w:semiHidden/>
    <w:rsid w:val="00623D04"/>
    <w:rPr>
      <w:rFonts w:ascii="Consolas" w:eastAsia="Calibri" w:hAnsi="Consolas"/>
      <w:lang w:eastAsia="en-US"/>
    </w:rPr>
  </w:style>
  <w:style w:type="table" w:customStyle="1" w:styleId="GridTable5Dark-Accent11">
    <w:name w:val="Grid Table 5 Dark - Accent 11"/>
    <w:basedOn w:val="TableNormal"/>
    <w:uiPriority w:val="50"/>
    <w:rsid w:val="00623D04"/>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4-Accent51">
    <w:name w:val="Grid Table 4 - Accent 51"/>
    <w:basedOn w:val="TableNormal"/>
    <w:uiPriority w:val="49"/>
    <w:rsid w:val="00623D04"/>
    <w:rPr>
      <w:rFonts w:eastAsia="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TableNormal"/>
    <w:uiPriority w:val="49"/>
    <w:rsid w:val="00623D04"/>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basedOn w:val="DefaultParagraphFont"/>
    <w:link w:val="ListParagraph"/>
    <w:uiPriority w:val="34"/>
    <w:locked/>
    <w:rsid w:val="00500B92"/>
  </w:style>
  <w:style w:type="table" w:customStyle="1" w:styleId="3-11">
    <w:name w:val="Πίνακας λίστας 3 - Έμφαση 11"/>
    <w:basedOn w:val="TableNormal"/>
    <w:uiPriority w:val="48"/>
    <w:rsid w:val="009830AB"/>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4-11">
    <w:name w:val="Πίνακας 4 με πλέγμα - Έμφαση 11"/>
    <w:basedOn w:val="TableNormal"/>
    <w:uiPriority w:val="49"/>
    <w:rsid w:val="009830A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
    <w:name w:val="Πίνακας 5 με σκούρο πλέγμα - Έμφαση 11"/>
    <w:basedOn w:val="TableNormal"/>
    <w:uiPriority w:val="50"/>
    <w:rsid w:val="0025242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OC4">
    <w:name w:val="toc 4"/>
    <w:basedOn w:val="Normal"/>
    <w:next w:val="Normal"/>
    <w:autoRedefine/>
    <w:uiPriority w:val="39"/>
    <w:unhideWhenUsed/>
    <w:rsid w:val="00146900"/>
    <w:pPr>
      <w:spacing w:before="0" w:after="100" w:line="259" w:lineRule="auto"/>
      <w:ind w:left="660"/>
    </w:pPr>
    <w:rPr>
      <w:szCs w:val="22"/>
    </w:rPr>
  </w:style>
  <w:style w:type="paragraph" w:styleId="TOC5">
    <w:name w:val="toc 5"/>
    <w:basedOn w:val="Normal"/>
    <w:next w:val="Normal"/>
    <w:autoRedefine/>
    <w:uiPriority w:val="39"/>
    <w:unhideWhenUsed/>
    <w:rsid w:val="00146900"/>
    <w:pPr>
      <w:spacing w:before="0" w:after="100" w:line="259" w:lineRule="auto"/>
      <w:ind w:left="880"/>
    </w:pPr>
    <w:rPr>
      <w:szCs w:val="22"/>
    </w:rPr>
  </w:style>
  <w:style w:type="paragraph" w:styleId="TOC6">
    <w:name w:val="toc 6"/>
    <w:basedOn w:val="Normal"/>
    <w:next w:val="Normal"/>
    <w:autoRedefine/>
    <w:uiPriority w:val="39"/>
    <w:unhideWhenUsed/>
    <w:rsid w:val="00146900"/>
    <w:pPr>
      <w:spacing w:before="0" w:after="100" w:line="259" w:lineRule="auto"/>
      <w:ind w:left="1100"/>
    </w:pPr>
    <w:rPr>
      <w:szCs w:val="22"/>
    </w:rPr>
  </w:style>
  <w:style w:type="paragraph" w:styleId="TOC7">
    <w:name w:val="toc 7"/>
    <w:basedOn w:val="Normal"/>
    <w:next w:val="Normal"/>
    <w:autoRedefine/>
    <w:uiPriority w:val="39"/>
    <w:unhideWhenUsed/>
    <w:rsid w:val="00146900"/>
    <w:pPr>
      <w:spacing w:before="0" w:after="100" w:line="259" w:lineRule="auto"/>
      <w:ind w:left="1320"/>
    </w:pPr>
    <w:rPr>
      <w:szCs w:val="22"/>
    </w:rPr>
  </w:style>
  <w:style w:type="paragraph" w:styleId="TOC8">
    <w:name w:val="toc 8"/>
    <w:basedOn w:val="Normal"/>
    <w:next w:val="Normal"/>
    <w:autoRedefine/>
    <w:uiPriority w:val="39"/>
    <w:unhideWhenUsed/>
    <w:rsid w:val="00146900"/>
    <w:pPr>
      <w:spacing w:before="0" w:after="100" w:line="259" w:lineRule="auto"/>
      <w:ind w:left="1540"/>
    </w:pPr>
    <w:rPr>
      <w:szCs w:val="22"/>
    </w:rPr>
  </w:style>
  <w:style w:type="paragraph" w:styleId="TOC9">
    <w:name w:val="toc 9"/>
    <w:basedOn w:val="Normal"/>
    <w:next w:val="Normal"/>
    <w:autoRedefine/>
    <w:uiPriority w:val="39"/>
    <w:unhideWhenUsed/>
    <w:rsid w:val="00146900"/>
    <w:pPr>
      <w:spacing w:before="0" w:after="100" w:line="259" w:lineRule="auto"/>
      <w:ind w:left="1760"/>
    </w:pPr>
    <w:rPr>
      <w:szCs w:val="22"/>
    </w:rPr>
  </w:style>
  <w:style w:type="table" w:styleId="ListTable4-Accent1">
    <w:name w:val="List Table 4 Accent 1"/>
    <w:basedOn w:val="TableNormal"/>
    <w:uiPriority w:val="49"/>
    <w:rsid w:val="007F419B"/>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7F419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7F419B"/>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6">
    <w:name w:val="Grid Table 2 Accent 6"/>
    <w:basedOn w:val="TableNormal"/>
    <w:uiPriority w:val="47"/>
    <w:rsid w:val="009E022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51">
    <w:name w:val="Μεσαία σκίαση 1 - ΄Εμφαση 51"/>
    <w:basedOn w:val="TableNormal"/>
    <w:next w:val="MediumShading1-Accent5"/>
    <w:uiPriority w:val="63"/>
    <w:rsid w:val="00F84E78"/>
    <w:rPr>
      <w:rFonts w:asciiTheme="minorHAnsi" w:eastAsiaTheme="minorHAnsi" w:hAnsiTheme="minorHAnsi" w:cstheme="minorBid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52">
    <w:name w:val="Μεσαία σκίαση 1 - ΄Εμφαση 52"/>
    <w:basedOn w:val="TableNormal"/>
    <w:next w:val="MediumShading1-Accent5"/>
    <w:uiPriority w:val="63"/>
    <w:rsid w:val="00F84E78"/>
    <w:rPr>
      <w:rFonts w:asciiTheme="minorHAnsi" w:eastAsiaTheme="minorHAnsi" w:hAnsiTheme="minorHAnsi" w:cstheme="minorBid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
    <w:name w:val="Ανοιχτόχρωμη λίστα - ΄Εμφαση 11"/>
    <w:basedOn w:val="TableNormal"/>
    <w:next w:val="TableNormal"/>
    <w:uiPriority w:val="61"/>
    <w:rsid w:val="00F84E78"/>
    <w:rPr>
      <w:rFonts w:asciiTheme="minorHAnsi" w:eastAsiaTheme="minorHAnsi" w:hAnsiTheme="minorHAnsi" w:cstheme="minorBid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Shading1-Accent5">
    <w:name w:val="Medium Shading 1 Accent 5"/>
    <w:basedOn w:val="TableNormal"/>
    <w:uiPriority w:val="63"/>
    <w:semiHidden/>
    <w:unhideWhenUsed/>
    <w:rsid w:val="00F84E78"/>
    <w:rPr>
      <w:rFonts w:asciiTheme="minorHAnsi" w:eastAsiaTheme="minorHAnsi" w:hAnsiTheme="minorHAnsi" w:cstheme="minorBidi"/>
      <w:sz w:val="22"/>
      <w:szCs w:val="22"/>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357">
      <w:bodyDiv w:val="1"/>
      <w:marLeft w:val="0"/>
      <w:marRight w:val="0"/>
      <w:marTop w:val="0"/>
      <w:marBottom w:val="0"/>
      <w:divBdr>
        <w:top w:val="none" w:sz="0" w:space="0" w:color="auto"/>
        <w:left w:val="none" w:sz="0" w:space="0" w:color="auto"/>
        <w:bottom w:val="none" w:sz="0" w:space="0" w:color="auto"/>
        <w:right w:val="none" w:sz="0" w:space="0" w:color="auto"/>
      </w:divBdr>
    </w:div>
    <w:div w:id="26488075">
      <w:bodyDiv w:val="1"/>
      <w:marLeft w:val="0"/>
      <w:marRight w:val="0"/>
      <w:marTop w:val="0"/>
      <w:marBottom w:val="0"/>
      <w:divBdr>
        <w:top w:val="none" w:sz="0" w:space="0" w:color="auto"/>
        <w:left w:val="none" w:sz="0" w:space="0" w:color="auto"/>
        <w:bottom w:val="none" w:sz="0" w:space="0" w:color="auto"/>
        <w:right w:val="none" w:sz="0" w:space="0" w:color="auto"/>
      </w:divBdr>
    </w:div>
    <w:div w:id="42683076">
      <w:bodyDiv w:val="1"/>
      <w:marLeft w:val="0"/>
      <w:marRight w:val="0"/>
      <w:marTop w:val="0"/>
      <w:marBottom w:val="0"/>
      <w:divBdr>
        <w:top w:val="none" w:sz="0" w:space="0" w:color="auto"/>
        <w:left w:val="none" w:sz="0" w:space="0" w:color="auto"/>
        <w:bottom w:val="none" w:sz="0" w:space="0" w:color="auto"/>
        <w:right w:val="none" w:sz="0" w:space="0" w:color="auto"/>
      </w:divBdr>
    </w:div>
    <w:div w:id="94139229">
      <w:bodyDiv w:val="1"/>
      <w:marLeft w:val="0"/>
      <w:marRight w:val="0"/>
      <w:marTop w:val="0"/>
      <w:marBottom w:val="0"/>
      <w:divBdr>
        <w:top w:val="none" w:sz="0" w:space="0" w:color="auto"/>
        <w:left w:val="none" w:sz="0" w:space="0" w:color="auto"/>
        <w:bottom w:val="none" w:sz="0" w:space="0" w:color="auto"/>
        <w:right w:val="none" w:sz="0" w:space="0" w:color="auto"/>
      </w:divBdr>
    </w:div>
    <w:div w:id="149559510">
      <w:bodyDiv w:val="1"/>
      <w:marLeft w:val="0"/>
      <w:marRight w:val="0"/>
      <w:marTop w:val="0"/>
      <w:marBottom w:val="0"/>
      <w:divBdr>
        <w:top w:val="none" w:sz="0" w:space="0" w:color="auto"/>
        <w:left w:val="none" w:sz="0" w:space="0" w:color="auto"/>
        <w:bottom w:val="none" w:sz="0" w:space="0" w:color="auto"/>
        <w:right w:val="none" w:sz="0" w:space="0" w:color="auto"/>
      </w:divBdr>
    </w:div>
    <w:div w:id="153885089">
      <w:bodyDiv w:val="1"/>
      <w:marLeft w:val="0"/>
      <w:marRight w:val="0"/>
      <w:marTop w:val="0"/>
      <w:marBottom w:val="0"/>
      <w:divBdr>
        <w:top w:val="none" w:sz="0" w:space="0" w:color="auto"/>
        <w:left w:val="none" w:sz="0" w:space="0" w:color="auto"/>
        <w:bottom w:val="none" w:sz="0" w:space="0" w:color="auto"/>
        <w:right w:val="none" w:sz="0" w:space="0" w:color="auto"/>
      </w:divBdr>
    </w:div>
    <w:div w:id="191723387">
      <w:bodyDiv w:val="1"/>
      <w:marLeft w:val="0"/>
      <w:marRight w:val="0"/>
      <w:marTop w:val="0"/>
      <w:marBottom w:val="0"/>
      <w:divBdr>
        <w:top w:val="none" w:sz="0" w:space="0" w:color="auto"/>
        <w:left w:val="none" w:sz="0" w:space="0" w:color="auto"/>
        <w:bottom w:val="none" w:sz="0" w:space="0" w:color="auto"/>
        <w:right w:val="none" w:sz="0" w:space="0" w:color="auto"/>
      </w:divBdr>
    </w:div>
    <w:div w:id="202064767">
      <w:bodyDiv w:val="1"/>
      <w:marLeft w:val="0"/>
      <w:marRight w:val="0"/>
      <w:marTop w:val="0"/>
      <w:marBottom w:val="0"/>
      <w:divBdr>
        <w:top w:val="none" w:sz="0" w:space="0" w:color="auto"/>
        <w:left w:val="none" w:sz="0" w:space="0" w:color="auto"/>
        <w:bottom w:val="none" w:sz="0" w:space="0" w:color="auto"/>
        <w:right w:val="none" w:sz="0" w:space="0" w:color="auto"/>
      </w:divBdr>
    </w:div>
    <w:div w:id="270237178">
      <w:bodyDiv w:val="1"/>
      <w:marLeft w:val="0"/>
      <w:marRight w:val="0"/>
      <w:marTop w:val="0"/>
      <w:marBottom w:val="0"/>
      <w:divBdr>
        <w:top w:val="none" w:sz="0" w:space="0" w:color="auto"/>
        <w:left w:val="none" w:sz="0" w:space="0" w:color="auto"/>
        <w:bottom w:val="none" w:sz="0" w:space="0" w:color="auto"/>
        <w:right w:val="none" w:sz="0" w:space="0" w:color="auto"/>
      </w:divBdr>
    </w:div>
    <w:div w:id="282348732">
      <w:bodyDiv w:val="1"/>
      <w:marLeft w:val="0"/>
      <w:marRight w:val="0"/>
      <w:marTop w:val="0"/>
      <w:marBottom w:val="0"/>
      <w:divBdr>
        <w:top w:val="none" w:sz="0" w:space="0" w:color="auto"/>
        <w:left w:val="none" w:sz="0" w:space="0" w:color="auto"/>
        <w:bottom w:val="none" w:sz="0" w:space="0" w:color="auto"/>
        <w:right w:val="none" w:sz="0" w:space="0" w:color="auto"/>
      </w:divBdr>
    </w:div>
    <w:div w:id="283195001">
      <w:bodyDiv w:val="1"/>
      <w:marLeft w:val="0"/>
      <w:marRight w:val="0"/>
      <w:marTop w:val="0"/>
      <w:marBottom w:val="0"/>
      <w:divBdr>
        <w:top w:val="none" w:sz="0" w:space="0" w:color="auto"/>
        <w:left w:val="none" w:sz="0" w:space="0" w:color="auto"/>
        <w:bottom w:val="none" w:sz="0" w:space="0" w:color="auto"/>
        <w:right w:val="none" w:sz="0" w:space="0" w:color="auto"/>
      </w:divBdr>
    </w:div>
    <w:div w:id="296187721">
      <w:bodyDiv w:val="1"/>
      <w:marLeft w:val="0"/>
      <w:marRight w:val="0"/>
      <w:marTop w:val="0"/>
      <w:marBottom w:val="0"/>
      <w:divBdr>
        <w:top w:val="none" w:sz="0" w:space="0" w:color="auto"/>
        <w:left w:val="none" w:sz="0" w:space="0" w:color="auto"/>
        <w:bottom w:val="none" w:sz="0" w:space="0" w:color="auto"/>
        <w:right w:val="none" w:sz="0" w:space="0" w:color="auto"/>
      </w:divBdr>
    </w:div>
    <w:div w:id="296648297">
      <w:bodyDiv w:val="1"/>
      <w:marLeft w:val="0"/>
      <w:marRight w:val="0"/>
      <w:marTop w:val="0"/>
      <w:marBottom w:val="0"/>
      <w:divBdr>
        <w:top w:val="none" w:sz="0" w:space="0" w:color="auto"/>
        <w:left w:val="none" w:sz="0" w:space="0" w:color="auto"/>
        <w:bottom w:val="none" w:sz="0" w:space="0" w:color="auto"/>
        <w:right w:val="none" w:sz="0" w:space="0" w:color="auto"/>
      </w:divBdr>
    </w:div>
    <w:div w:id="318701830">
      <w:bodyDiv w:val="1"/>
      <w:marLeft w:val="0"/>
      <w:marRight w:val="0"/>
      <w:marTop w:val="0"/>
      <w:marBottom w:val="0"/>
      <w:divBdr>
        <w:top w:val="none" w:sz="0" w:space="0" w:color="auto"/>
        <w:left w:val="none" w:sz="0" w:space="0" w:color="auto"/>
        <w:bottom w:val="none" w:sz="0" w:space="0" w:color="auto"/>
        <w:right w:val="none" w:sz="0" w:space="0" w:color="auto"/>
      </w:divBdr>
    </w:div>
    <w:div w:id="342170207">
      <w:bodyDiv w:val="1"/>
      <w:marLeft w:val="0"/>
      <w:marRight w:val="0"/>
      <w:marTop w:val="0"/>
      <w:marBottom w:val="0"/>
      <w:divBdr>
        <w:top w:val="none" w:sz="0" w:space="0" w:color="auto"/>
        <w:left w:val="none" w:sz="0" w:space="0" w:color="auto"/>
        <w:bottom w:val="none" w:sz="0" w:space="0" w:color="auto"/>
        <w:right w:val="none" w:sz="0" w:space="0" w:color="auto"/>
      </w:divBdr>
    </w:div>
    <w:div w:id="390157734">
      <w:bodyDiv w:val="1"/>
      <w:marLeft w:val="0"/>
      <w:marRight w:val="0"/>
      <w:marTop w:val="0"/>
      <w:marBottom w:val="0"/>
      <w:divBdr>
        <w:top w:val="none" w:sz="0" w:space="0" w:color="auto"/>
        <w:left w:val="none" w:sz="0" w:space="0" w:color="auto"/>
        <w:bottom w:val="none" w:sz="0" w:space="0" w:color="auto"/>
        <w:right w:val="none" w:sz="0" w:space="0" w:color="auto"/>
      </w:divBdr>
    </w:div>
    <w:div w:id="419106876">
      <w:bodyDiv w:val="1"/>
      <w:marLeft w:val="0"/>
      <w:marRight w:val="0"/>
      <w:marTop w:val="0"/>
      <w:marBottom w:val="0"/>
      <w:divBdr>
        <w:top w:val="none" w:sz="0" w:space="0" w:color="auto"/>
        <w:left w:val="none" w:sz="0" w:space="0" w:color="auto"/>
        <w:bottom w:val="none" w:sz="0" w:space="0" w:color="auto"/>
        <w:right w:val="none" w:sz="0" w:space="0" w:color="auto"/>
      </w:divBdr>
    </w:div>
    <w:div w:id="459298952">
      <w:bodyDiv w:val="1"/>
      <w:marLeft w:val="0"/>
      <w:marRight w:val="0"/>
      <w:marTop w:val="0"/>
      <w:marBottom w:val="0"/>
      <w:divBdr>
        <w:top w:val="none" w:sz="0" w:space="0" w:color="auto"/>
        <w:left w:val="none" w:sz="0" w:space="0" w:color="auto"/>
        <w:bottom w:val="none" w:sz="0" w:space="0" w:color="auto"/>
        <w:right w:val="none" w:sz="0" w:space="0" w:color="auto"/>
      </w:divBdr>
    </w:div>
    <w:div w:id="504520495">
      <w:bodyDiv w:val="1"/>
      <w:marLeft w:val="0"/>
      <w:marRight w:val="0"/>
      <w:marTop w:val="0"/>
      <w:marBottom w:val="0"/>
      <w:divBdr>
        <w:top w:val="none" w:sz="0" w:space="0" w:color="auto"/>
        <w:left w:val="none" w:sz="0" w:space="0" w:color="auto"/>
        <w:bottom w:val="none" w:sz="0" w:space="0" w:color="auto"/>
        <w:right w:val="none" w:sz="0" w:space="0" w:color="auto"/>
      </w:divBdr>
    </w:div>
    <w:div w:id="516698683">
      <w:bodyDiv w:val="1"/>
      <w:marLeft w:val="0"/>
      <w:marRight w:val="0"/>
      <w:marTop w:val="0"/>
      <w:marBottom w:val="0"/>
      <w:divBdr>
        <w:top w:val="none" w:sz="0" w:space="0" w:color="auto"/>
        <w:left w:val="none" w:sz="0" w:space="0" w:color="auto"/>
        <w:bottom w:val="none" w:sz="0" w:space="0" w:color="auto"/>
        <w:right w:val="none" w:sz="0" w:space="0" w:color="auto"/>
      </w:divBdr>
    </w:div>
    <w:div w:id="529298851">
      <w:bodyDiv w:val="1"/>
      <w:marLeft w:val="0"/>
      <w:marRight w:val="0"/>
      <w:marTop w:val="0"/>
      <w:marBottom w:val="0"/>
      <w:divBdr>
        <w:top w:val="none" w:sz="0" w:space="0" w:color="auto"/>
        <w:left w:val="none" w:sz="0" w:space="0" w:color="auto"/>
        <w:bottom w:val="none" w:sz="0" w:space="0" w:color="auto"/>
        <w:right w:val="none" w:sz="0" w:space="0" w:color="auto"/>
      </w:divBdr>
    </w:div>
    <w:div w:id="600769061">
      <w:bodyDiv w:val="1"/>
      <w:marLeft w:val="0"/>
      <w:marRight w:val="0"/>
      <w:marTop w:val="0"/>
      <w:marBottom w:val="0"/>
      <w:divBdr>
        <w:top w:val="none" w:sz="0" w:space="0" w:color="auto"/>
        <w:left w:val="none" w:sz="0" w:space="0" w:color="auto"/>
        <w:bottom w:val="none" w:sz="0" w:space="0" w:color="auto"/>
        <w:right w:val="none" w:sz="0" w:space="0" w:color="auto"/>
      </w:divBdr>
    </w:div>
    <w:div w:id="651443340">
      <w:bodyDiv w:val="1"/>
      <w:marLeft w:val="0"/>
      <w:marRight w:val="0"/>
      <w:marTop w:val="0"/>
      <w:marBottom w:val="0"/>
      <w:divBdr>
        <w:top w:val="none" w:sz="0" w:space="0" w:color="auto"/>
        <w:left w:val="none" w:sz="0" w:space="0" w:color="auto"/>
        <w:bottom w:val="none" w:sz="0" w:space="0" w:color="auto"/>
        <w:right w:val="none" w:sz="0" w:space="0" w:color="auto"/>
      </w:divBdr>
    </w:div>
    <w:div w:id="657029514">
      <w:bodyDiv w:val="1"/>
      <w:marLeft w:val="0"/>
      <w:marRight w:val="0"/>
      <w:marTop w:val="0"/>
      <w:marBottom w:val="0"/>
      <w:divBdr>
        <w:top w:val="none" w:sz="0" w:space="0" w:color="auto"/>
        <w:left w:val="none" w:sz="0" w:space="0" w:color="auto"/>
        <w:bottom w:val="none" w:sz="0" w:space="0" w:color="auto"/>
        <w:right w:val="none" w:sz="0" w:space="0" w:color="auto"/>
      </w:divBdr>
    </w:div>
    <w:div w:id="657077801">
      <w:bodyDiv w:val="1"/>
      <w:marLeft w:val="0"/>
      <w:marRight w:val="0"/>
      <w:marTop w:val="0"/>
      <w:marBottom w:val="0"/>
      <w:divBdr>
        <w:top w:val="none" w:sz="0" w:space="0" w:color="auto"/>
        <w:left w:val="none" w:sz="0" w:space="0" w:color="auto"/>
        <w:bottom w:val="none" w:sz="0" w:space="0" w:color="auto"/>
        <w:right w:val="none" w:sz="0" w:space="0" w:color="auto"/>
      </w:divBdr>
    </w:div>
    <w:div w:id="707411430">
      <w:bodyDiv w:val="1"/>
      <w:marLeft w:val="0"/>
      <w:marRight w:val="0"/>
      <w:marTop w:val="0"/>
      <w:marBottom w:val="0"/>
      <w:divBdr>
        <w:top w:val="none" w:sz="0" w:space="0" w:color="auto"/>
        <w:left w:val="none" w:sz="0" w:space="0" w:color="auto"/>
        <w:bottom w:val="none" w:sz="0" w:space="0" w:color="auto"/>
        <w:right w:val="none" w:sz="0" w:space="0" w:color="auto"/>
      </w:divBdr>
    </w:div>
    <w:div w:id="752624063">
      <w:bodyDiv w:val="1"/>
      <w:marLeft w:val="0"/>
      <w:marRight w:val="0"/>
      <w:marTop w:val="0"/>
      <w:marBottom w:val="0"/>
      <w:divBdr>
        <w:top w:val="none" w:sz="0" w:space="0" w:color="auto"/>
        <w:left w:val="none" w:sz="0" w:space="0" w:color="auto"/>
        <w:bottom w:val="none" w:sz="0" w:space="0" w:color="auto"/>
        <w:right w:val="none" w:sz="0" w:space="0" w:color="auto"/>
      </w:divBdr>
    </w:div>
    <w:div w:id="759450471">
      <w:bodyDiv w:val="1"/>
      <w:marLeft w:val="0"/>
      <w:marRight w:val="0"/>
      <w:marTop w:val="0"/>
      <w:marBottom w:val="0"/>
      <w:divBdr>
        <w:top w:val="none" w:sz="0" w:space="0" w:color="auto"/>
        <w:left w:val="none" w:sz="0" w:space="0" w:color="auto"/>
        <w:bottom w:val="none" w:sz="0" w:space="0" w:color="auto"/>
        <w:right w:val="none" w:sz="0" w:space="0" w:color="auto"/>
      </w:divBdr>
    </w:div>
    <w:div w:id="795828219">
      <w:bodyDiv w:val="1"/>
      <w:marLeft w:val="0"/>
      <w:marRight w:val="0"/>
      <w:marTop w:val="0"/>
      <w:marBottom w:val="0"/>
      <w:divBdr>
        <w:top w:val="none" w:sz="0" w:space="0" w:color="auto"/>
        <w:left w:val="none" w:sz="0" w:space="0" w:color="auto"/>
        <w:bottom w:val="none" w:sz="0" w:space="0" w:color="auto"/>
        <w:right w:val="none" w:sz="0" w:space="0" w:color="auto"/>
      </w:divBdr>
    </w:div>
    <w:div w:id="827283982">
      <w:bodyDiv w:val="1"/>
      <w:marLeft w:val="0"/>
      <w:marRight w:val="0"/>
      <w:marTop w:val="0"/>
      <w:marBottom w:val="0"/>
      <w:divBdr>
        <w:top w:val="none" w:sz="0" w:space="0" w:color="auto"/>
        <w:left w:val="none" w:sz="0" w:space="0" w:color="auto"/>
        <w:bottom w:val="none" w:sz="0" w:space="0" w:color="auto"/>
        <w:right w:val="none" w:sz="0" w:space="0" w:color="auto"/>
      </w:divBdr>
    </w:div>
    <w:div w:id="836456121">
      <w:bodyDiv w:val="1"/>
      <w:marLeft w:val="0"/>
      <w:marRight w:val="0"/>
      <w:marTop w:val="0"/>
      <w:marBottom w:val="0"/>
      <w:divBdr>
        <w:top w:val="none" w:sz="0" w:space="0" w:color="auto"/>
        <w:left w:val="none" w:sz="0" w:space="0" w:color="auto"/>
        <w:bottom w:val="none" w:sz="0" w:space="0" w:color="auto"/>
        <w:right w:val="none" w:sz="0" w:space="0" w:color="auto"/>
      </w:divBdr>
    </w:div>
    <w:div w:id="853110099">
      <w:bodyDiv w:val="1"/>
      <w:marLeft w:val="0"/>
      <w:marRight w:val="0"/>
      <w:marTop w:val="0"/>
      <w:marBottom w:val="0"/>
      <w:divBdr>
        <w:top w:val="none" w:sz="0" w:space="0" w:color="auto"/>
        <w:left w:val="none" w:sz="0" w:space="0" w:color="auto"/>
        <w:bottom w:val="none" w:sz="0" w:space="0" w:color="auto"/>
        <w:right w:val="none" w:sz="0" w:space="0" w:color="auto"/>
      </w:divBdr>
    </w:div>
    <w:div w:id="855727068">
      <w:bodyDiv w:val="1"/>
      <w:marLeft w:val="0"/>
      <w:marRight w:val="0"/>
      <w:marTop w:val="0"/>
      <w:marBottom w:val="0"/>
      <w:divBdr>
        <w:top w:val="none" w:sz="0" w:space="0" w:color="auto"/>
        <w:left w:val="none" w:sz="0" w:space="0" w:color="auto"/>
        <w:bottom w:val="none" w:sz="0" w:space="0" w:color="auto"/>
        <w:right w:val="none" w:sz="0" w:space="0" w:color="auto"/>
      </w:divBdr>
    </w:div>
    <w:div w:id="911623199">
      <w:bodyDiv w:val="1"/>
      <w:marLeft w:val="0"/>
      <w:marRight w:val="0"/>
      <w:marTop w:val="0"/>
      <w:marBottom w:val="0"/>
      <w:divBdr>
        <w:top w:val="none" w:sz="0" w:space="0" w:color="auto"/>
        <w:left w:val="none" w:sz="0" w:space="0" w:color="auto"/>
        <w:bottom w:val="none" w:sz="0" w:space="0" w:color="auto"/>
        <w:right w:val="none" w:sz="0" w:space="0" w:color="auto"/>
      </w:divBdr>
    </w:div>
    <w:div w:id="920791480">
      <w:bodyDiv w:val="1"/>
      <w:marLeft w:val="0"/>
      <w:marRight w:val="0"/>
      <w:marTop w:val="0"/>
      <w:marBottom w:val="0"/>
      <w:divBdr>
        <w:top w:val="none" w:sz="0" w:space="0" w:color="auto"/>
        <w:left w:val="none" w:sz="0" w:space="0" w:color="auto"/>
        <w:bottom w:val="none" w:sz="0" w:space="0" w:color="auto"/>
        <w:right w:val="none" w:sz="0" w:space="0" w:color="auto"/>
      </w:divBdr>
    </w:div>
    <w:div w:id="952400945">
      <w:bodyDiv w:val="1"/>
      <w:marLeft w:val="0"/>
      <w:marRight w:val="0"/>
      <w:marTop w:val="0"/>
      <w:marBottom w:val="0"/>
      <w:divBdr>
        <w:top w:val="none" w:sz="0" w:space="0" w:color="auto"/>
        <w:left w:val="none" w:sz="0" w:space="0" w:color="auto"/>
        <w:bottom w:val="none" w:sz="0" w:space="0" w:color="auto"/>
        <w:right w:val="none" w:sz="0" w:space="0" w:color="auto"/>
      </w:divBdr>
    </w:div>
    <w:div w:id="969047204">
      <w:bodyDiv w:val="1"/>
      <w:marLeft w:val="0"/>
      <w:marRight w:val="0"/>
      <w:marTop w:val="0"/>
      <w:marBottom w:val="0"/>
      <w:divBdr>
        <w:top w:val="none" w:sz="0" w:space="0" w:color="auto"/>
        <w:left w:val="none" w:sz="0" w:space="0" w:color="auto"/>
        <w:bottom w:val="none" w:sz="0" w:space="0" w:color="auto"/>
        <w:right w:val="none" w:sz="0" w:space="0" w:color="auto"/>
      </w:divBdr>
    </w:div>
    <w:div w:id="1009716656">
      <w:bodyDiv w:val="1"/>
      <w:marLeft w:val="0"/>
      <w:marRight w:val="0"/>
      <w:marTop w:val="0"/>
      <w:marBottom w:val="0"/>
      <w:divBdr>
        <w:top w:val="none" w:sz="0" w:space="0" w:color="auto"/>
        <w:left w:val="none" w:sz="0" w:space="0" w:color="auto"/>
        <w:bottom w:val="none" w:sz="0" w:space="0" w:color="auto"/>
        <w:right w:val="none" w:sz="0" w:space="0" w:color="auto"/>
      </w:divBdr>
    </w:div>
    <w:div w:id="1054549724">
      <w:bodyDiv w:val="1"/>
      <w:marLeft w:val="0"/>
      <w:marRight w:val="0"/>
      <w:marTop w:val="0"/>
      <w:marBottom w:val="0"/>
      <w:divBdr>
        <w:top w:val="none" w:sz="0" w:space="0" w:color="auto"/>
        <w:left w:val="none" w:sz="0" w:space="0" w:color="auto"/>
        <w:bottom w:val="none" w:sz="0" w:space="0" w:color="auto"/>
        <w:right w:val="none" w:sz="0" w:space="0" w:color="auto"/>
      </w:divBdr>
    </w:div>
    <w:div w:id="1069033976">
      <w:bodyDiv w:val="1"/>
      <w:marLeft w:val="0"/>
      <w:marRight w:val="0"/>
      <w:marTop w:val="0"/>
      <w:marBottom w:val="0"/>
      <w:divBdr>
        <w:top w:val="none" w:sz="0" w:space="0" w:color="auto"/>
        <w:left w:val="none" w:sz="0" w:space="0" w:color="auto"/>
        <w:bottom w:val="none" w:sz="0" w:space="0" w:color="auto"/>
        <w:right w:val="none" w:sz="0" w:space="0" w:color="auto"/>
      </w:divBdr>
    </w:div>
    <w:div w:id="1087732983">
      <w:bodyDiv w:val="1"/>
      <w:marLeft w:val="0"/>
      <w:marRight w:val="0"/>
      <w:marTop w:val="0"/>
      <w:marBottom w:val="0"/>
      <w:divBdr>
        <w:top w:val="none" w:sz="0" w:space="0" w:color="auto"/>
        <w:left w:val="none" w:sz="0" w:space="0" w:color="auto"/>
        <w:bottom w:val="none" w:sz="0" w:space="0" w:color="auto"/>
        <w:right w:val="none" w:sz="0" w:space="0" w:color="auto"/>
      </w:divBdr>
    </w:div>
    <w:div w:id="1114443348">
      <w:bodyDiv w:val="1"/>
      <w:marLeft w:val="0"/>
      <w:marRight w:val="0"/>
      <w:marTop w:val="0"/>
      <w:marBottom w:val="0"/>
      <w:divBdr>
        <w:top w:val="none" w:sz="0" w:space="0" w:color="auto"/>
        <w:left w:val="none" w:sz="0" w:space="0" w:color="auto"/>
        <w:bottom w:val="none" w:sz="0" w:space="0" w:color="auto"/>
        <w:right w:val="none" w:sz="0" w:space="0" w:color="auto"/>
      </w:divBdr>
    </w:div>
    <w:div w:id="1125852599">
      <w:bodyDiv w:val="1"/>
      <w:marLeft w:val="0"/>
      <w:marRight w:val="0"/>
      <w:marTop w:val="0"/>
      <w:marBottom w:val="0"/>
      <w:divBdr>
        <w:top w:val="none" w:sz="0" w:space="0" w:color="auto"/>
        <w:left w:val="none" w:sz="0" w:space="0" w:color="auto"/>
        <w:bottom w:val="none" w:sz="0" w:space="0" w:color="auto"/>
        <w:right w:val="none" w:sz="0" w:space="0" w:color="auto"/>
      </w:divBdr>
    </w:div>
    <w:div w:id="1129204697">
      <w:bodyDiv w:val="1"/>
      <w:marLeft w:val="0"/>
      <w:marRight w:val="0"/>
      <w:marTop w:val="0"/>
      <w:marBottom w:val="0"/>
      <w:divBdr>
        <w:top w:val="none" w:sz="0" w:space="0" w:color="auto"/>
        <w:left w:val="none" w:sz="0" w:space="0" w:color="auto"/>
        <w:bottom w:val="none" w:sz="0" w:space="0" w:color="auto"/>
        <w:right w:val="none" w:sz="0" w:space="0" w:color="auto"/>
      </w:divBdr>
    </w:div>
    <w:div w:id="1130055918">
      <w:bodyDiv w:val="1"/>
      <w:marLeft w:val="0"/>
      <w:marRight w:val="0"/>
      <w:marTop w:val="0"/>
      <w:marBottom w:val="0"/>
      <w:divBdr>
        <w:top w:val="none" w:sz="0" w:space="0" w:color="auto"/>
        <w:left w:val="none" w:sz="0" w:space="0" w:color="auto"/>
        <w:bottom w:val="none" w:sz="0" w:space="0" w:color="auto"/>
        <w:right w:val="none" w:sz="0" w:space="0" w:color="auto"/>
      </w:divBdr>
    </w:div>
    <w:div w:id="1205022337">
      <w:bodyDiv w:val="1"/>
      <w:marLeft w:val="0"/>
      <w:marRight w:val="0"/>
      <w:marTop w:val="0"/>
      <w:marBottom w:val="0"/>
      <w:divBdr>
        <w:top w:val="none" w:sz="0" w:space="0" w:color="auto"/>
        <w:left w:val="none" w:sz="0" w:space="0" w:color="auto"/>
        <w:bottom w:val="none" w:sz="0" w:space="0" w:color="auto"/>
        <w:right w:val="none" w:sz="0" w:space="0" w:color="auto"/>
      </w:divBdr>
    </w:div>
    <w:div w:id="1215697544">
      <w:bodyDiv w:val="1"/>
      <w:marLeft w:val="0"/>
      <w:marRight w:val="0"/>
      <w:marTop w:val="0"/>
      <w:marBottom w:val="0"/>
      <w:divBdr>
        <w:top w:val="none" w:sz="0" w:space="0" w:color="auto"/>
        <w:left w:val="none" w:sz="0" w:space="0" w:color="auto"/>
        <w:bottom w:val="none" w:sz="0" w:space="0" w:color="auto"/>
        <w:right w:val="none" w:sz="0" w:space="0" w:color="auto"/>
      </w:divBdr>
    </w:div>
    <w:div w:id="1242371441">
      <w:bodyDiv w:val="1"/>
      <w:marLeft w:val="0"/>
      <w:marRight w:val="0"/>
      <w:marTop w:val="0"/>
      <w:marBottom w:val="0"/>
      <w:divBdr>
        <w:top w:val="none" w:sz="0" w:space="0" w:color="auto"/>
        <w:left w:val="none" w:sz="0" w:space="0" w:color="auto"/>
        <w:bottom w:val="none" w:sz="0" w:space="0" w:color="auto"/>
        <w:right w:val="none" w:sz="0" w:space="0" w:color="auto"/>
      </w:divBdr>
    </w:div>
    <w:div w:id="1277060854">
      <w:bodyDiv w:val="1"/>
      <w:marLeft w:val="0"/>
      <w:marRight w:val="0"/>
      <w:marTop w:val="0"/>
      <w:marBottom w:val="0"/>
      <w:divBdr>
        <w:top w:val="none" w:sz="0" w:space="0" w:color="auto"/>
        <w:left w:val="none" w:sz="0" w:space="0" w:color="auto"/>
        <w:bottom w:val="none" w:sz="0" w:space="0" w:color="auto"/>
        <w:right w:val="none" w:sz="0" w:space="0" w:color="auto"/>
      </w:divBdr>
    </w:div>
    <w:div w:id="1283145715">
      <w:bodyDiv w:val="1"/>
      <w:marLeft w:val="0"/>
      <w:marRight w:val="0"/>
      <w:marTop w:val="0"/>
      <w:marBottom w:val="0"/>
      <w:divBdr>
        <w:top w:val="none" w:sz="0" w:space="0" w:color="auto"/>
        <w:left w:val="none" w:sz="0" w:space="0" w:color="auto"/>
        <w:bottom w:val="none" w:sz="0" w:space="0" w:color="auto"/>
        <w:right w:val="none" w:sz="0" w:space="0" w:color="auto"/>
      </w:divBdr>
    </w:div>
    <w:div w:id="1291547296">
      <w:bodyDiv w:val="1"/>
      <w:marLeft w:val="0"/>
      <w:marRight w:val="0"/>
      <w:marTop w:val="0"/>
      <w:marBottom w:val="0"/>
      <w:divBdr>
        <w:top w:val="none" w:sz="0" w:space="0" w:color="auto"/>
        <w:left w:val="none" w:sz="0" w:space="0" w:color="auto"/>
        <w:bottom w:val="none" w:sz="0" w:space="0" w:color="auto"/>
        <w:right w:val="none" w:sz="0" w:space="0" w:color="auto"/>
      </w:divBdr>
    </w:div>
    <w:div w:id="1297416235">
      <w:bodyDiv w:val="1"/>
      <w:marLeft w:val="0"/>
      <w:marRight w:val="0"/>
      <w:marTop w:val="0"/>
      <w:marBottom w:val="0"/>
      <w:divBdr>
        <w:top w:val="none" w:sz="0" w:space="0" w:color="auto"/>
        <w:left w:val="none" w:sz="0" w:space="0" w:color="auto"/>
        <w:bottom w:val="none" w:sz="0" w:space="0" w:color="auto"/>
        <w:right w:val="none" w:sz="0" w:space="0" w:color="auto"/>
      </w:divBdr>
    </w:div>
    <w:div w:id="1307472980">
      <w:bodyDiv w:val="1"/>
      <w:marLeft w:val="0"/>
      <w:marRight w:val="0"/>
      <w:marTop w:val="0"/>
      <w:marBottom w:val="0"/>
      <w:divBdr>
        <w:top w:val="none" w:sz="0" w:space="0" w:color="auto"/>
        <w:left w:val="none" w:sz="0" w:space="0" w:color="auto"/>
        <w:bottom w:val="none" w:sz="0" w:space="0" w:color="auto"/>
        <w:right w:val="none" w:sz="0" w:space="0" w:color="auto"/>
      </w:divBdr>
    </w:div>
    <w:div w:id="1355686959">
      <w:bodyDiv w:val="1"/>
      <w:marLeft w:val="0"/>
      <w:marRight w:val="0"/>
      <w:marTop w:val="0"/>
      <w:marBottom w:val="0"/>
      <w:divBdr>
        <w:top w:val="none" w:sz="0" w:space="0" w:color="auto"/>
        <w:left w:val="none" w:sz="0" w:space="0" w:color="auto"/>
        <w:bottom w:val="none" w:sz="0" w:space="0" w:color="auto"/>
        <w:right w:val="none" w:sz="0" w:space="0" w:color="auto"/>
      </w:divBdr>
    </w:div>
    <w:div w:id="1379738482">
      <w:bodyDiv w:val="1"/>
      <w:marLeft w:val="0"/>
      <w:marRight w:val="0"/>
      <w:marTop w:val="0"/>
      <w:marBottom w:val="0"/>
      <w:divBdr>
        <w:top w:val="none" w:sz="0" w:space="0" w:color="auto"/>
        <w:left w:val="none" w:sz="0" w:space="0" w:color="auto"/>
        <w:bottom w:val="none" w:sz="0" w:space="0" w:color="auto"/>
        <w:right w:val="none" w:sz="0" w:space="0" w:color="auto"/>
      </w:divBdr>
    </w:div>
    <w:div w:id="1403605666">
      <w:bodyDiv w:val="1"/>
      <w:marLeft w:val="0"/>
      <w:marRight w:val="0"/>
      <w:marTop w:val="0"/>
      <w:marBottom w:val="0"/>
      <w:divBdr>
        <w:top w:val="none" w:sz="0" w:space="0" w:color="auto"/>
        <w:left w:val="none" w:sz="0" w:space="0" w:color="auto"/>
        <w:bottom w:val="none" w:sz="0" w:space="0" w:color="auto"/>
        <w:right w:val="none" w:sz="0" w:space="0" w:color="auto"/>
      </w:divBdr>
    </w:div>
    <w:div w:id="1406493673">
      <w:bodyDiv w:val="1"/>
      <w:marLeft w:val="0"/>
      <w:marRight w:val="0"/>
      <w:marTop w:val="0"/>
      <w:marBottom w:val="0"/>
      <w:divBdr>
        <w:top w:val="none" w:sz="0" w:space="0" w:color="auto"/>
        <w:left w:val="none" w:sz="0" w:space="0" w:color="auto"/>
        <w:bottom w:val="none" w:sz="0" w:space="0" w:color="auto"/>
        <w:right w:val="none" w:sz="0" w:space="0" w:color="auto"/>
      </w:divBdr>
    </w:div>
    <w:div w:id="1408111744">
      <w:bodyDiv w:val="1"/>
      <w:marLeft w:val="0"/>
      <w:marRight w:val="0"/>
      <w:marTop w:val="0"/>
      <w:marBottom w:val="0"/>
      <w:divBdr>
        <w:top w:val="none" w:sz="0" w:space="0" w:color="auto"/>
        <w:left w:val="none" w:sz="0" w:space="0" w:color="auto"/>
        <w:bottom w:val="none" w:sz="0" w:space="0" w:color="auto"/>
        <w:right w:val="none" w:sz="0" w:space="0" w:color="auto"/>
      </w:divBdr>
    </w:div>
    <w:div w:id="1479766321">
      <w:bodyDiv w:val="1"/>
      <w:marLeft w:val="0"/>
      <w:marRight w:val="0"/>
      <w:marTop w:val="0"/>
      <w:marBottom w:val="0"/>
      <w:divBdr>
        <w:top w:val="none" w:sz="0" w:space="0" w:color="auto"/>
        <w:left w:val="none" w:sz="0" w:space="0" w:color="auto"/>
        <w:bottom w:val="none" w:sz="0" w:space="0" w:color="auto"/>
        <w:right w:val="none" w:sz="0" w:space="0" w:color="auto"/>
      </w:divBdr>
    </w:div>
    <w:div w:id="1492331899">
      <w:bodyDiv w:val="1"/>
      <w:marLeft w:val="0"/>
      <w:marRight w:val="0"/>
      <w:marTop w:val="0"/>
      <w:marBottom w:val="0"/>
      <w:divBdr>
        <w:top w:val="none" w:sz="0" w:space="0" w:color="auto"/>
        <w:left w:val="none" w:sz="0" w:space="0" w:color="auto"/>
        <w:bottom w:val="none" w:sz="0" w:space="0" w:color="auto"/>
        <w:right w:val="none" w:sz="0" w:space="0" w:color="auto"/>
      </w:divBdr>
    </w:div>
    <w:div w:id="1506479777">
      <w:bodyDiv w:val="1"/>
      <w:marLeft w:val="0"/>
      <w:marRight w:val="0"/>
      <w:marTop w:val="0"/>
      <w:marBottom w:val="0"/>
      <w:divBdr>
        <w:top w:val="none" w:sz="0" w:space="0" w:color="auto"/>
        <w:left w:val="none" w:sz="0" w:space="0" w:color="auto"/>
        <w:bottom w:val="none" w:sz="0" w:space="0" w:color="auto"/>
        <w:right w:val="none" w:sz="0" w:space="0" w:color="auto"/>
      </w:divBdr>
    </w:div>
    <w:div w:id="1507553157">
      <w:bodyDiv w:val="1"/>
      <w:marLeft w:val="0"/>
      <w:marRight w:val="0"/>
      <w:marTop w:val="0"/>
      <w:marBottom w:val="0"/>
      <w:divBdr>
        <w:top w:val="none" w:sz="0" w:space="0" w:color="auto"/>
        <w:left w:val="none" w:sz="0" w:space="0" w:color="auto"/>
        <w:bottom w:val="none" w:sz="0" w:space="0" w:color="auto"/>
        <w:right w:val="none" w:sz="0" w:space="0" w:color="auto"/>
      </w:divBdr>
    </w:div>
    <w:div w:id="1533302889">
      <w:bodyDiv w:val="1"/>
      <w:marLeft w:val="0"/>
      <w:marRight w:val="0"/>
      <w:marTop w:val="0"/>
      <w:marBottom w:val="0"/>
      <w:divBdr>
        <w:top w:val="none" w:sz="0" w:space="0" w:color="auto"/>
        <w:left w:val="none" w:sz="0" w:space="0" w:color="auto"/>
        <w:bottom w:val="none" w:sz="0" w:space="0" w:color="auto"/>
        <w:right w:val="none" w:sz="0" w:space="0" w:color="auto"/>
      </w:divBdr>
    </w:div>
    <w:div w:id="1554929814">
      <w:bodyDiv w:val="1"/>
      <w:marLeft w:val="0"/>
      <w:marRight w:val="0"/>
      <w:marTop w:val="0"/>
      <w:marBottom w:val="0"/>
      <w:divBdr>
        <w:top w:val="none" w:sz="0" w:space="0" w:color="auto"/>
        <w:left w:val="none" w:sz="0" w:space="0" w:color="auto"/>
        <w:bottom w:val="none" w:sz="0" w:space="0" w:color="auto"/>
        <w:right w:val="none" w:sz="0" w:space="0" w:color="auto"/>
      </w:divBdr>
    </w:div>
    <w:div w:id="1562206145">
      <w:bodyDiv w:val="1"/>
      <w:marLeft w:val="0"/>
      <w:marRight w:val="0"/>
      <w:marTop w:val="0"/>
      <w:marBottom w:val="0"/>
      <w:divBdr>
        <w:top w:val="none" w:sz="0" w:space="0" w:color="auto"/>
        <w:left w:val="none" w:sz="0" w:space="0" w:color="auto"/>
        <w:bottom w:val="none" w:sz="0" w:space="0" w:color="auto"/>
        <w:right w:val="none" w:sz="0" w:space="0" w:color="auto"/>
      </w:divBdr>
    </w:div>
    <w:div w:id="1564245939">
      <w:bodyDiv w:val="1"/>
      <w:marLeft w:val="0"/>
      <w:marRight w:val="0"/>
      <w:marTop w:val="0"/>
      <w:marBottom w:val="0"/>
      <w:divBdr>
        <w:top w:val="none" w:sz="0" w:space="0" w:color="auto"/>
        <w:left w:val="none" w:sz="0" w:space="0" w:color="auto"/>
        <w:bottom w:val="none" w:sz="0" w:space="0" w:color="auto"/>
        <w:right w:val="none" w:sz="0" w:space="0" w:color="auto"/>
      </w:divBdr>
    </w:div>
    <w:div w:id="1568416035">
      <w:bodyDiv w:val="1"/>
      <w:marLeft w:val="0"/>
      <w:marRight w:val="0"/>
      <w:marTop w:val="0"/>
      <w:marBottom w:val="0"/>
      <w:divBdr>
        <w:top w:val="none" w:sz="0" w:space="0" w:color="auto"/>
        <w:left w:val="none" w:sz="0" w:space="0" w:color="auto"/>
        <w:bottom w:val="none" w:sz="0" w:space="0" w:color="auto"/>
        <w:right w:val="none" w:sz="0" w:space="0" w:color="auto"/>
      </w:divBdr>
    </w:div>
    <w:div w:id="1641495696">
      <w:bodyDiv w:val="1"/>
      <w:marLeft w:val="0"/>
      <w:marRight w:val="0"/>
      <w:marTop w:val="0"/>
      <w:marBottom w:val="0"/>
      <w:divBdr>
        <w:top w:val="none" w:sz="0" w:space="0" w:color="auto"/>
        <w:left w:val="none" w:sz="0" w:space="0" w:color="auto"/>
        <w:bottom w:val="none" w:sz="0" w:space="0" w:color="auto"/>
        <w:right w:val="none" w:sz="0" w:space="0" w:color="auto"/>
      </w:divBdr>
    </w:div>
    <w:div w:id="1674379313">
      <w:bodyDiv w:val="1"/>
      <w:marLeft w:val="0"/>
      <w:marRight w:val="0"/>
      <w:marTop w:val="0"/>
      <w:marBottom w:val="0"/>
      <w:divBdr>
        <w:top w:val="none" w:sz="0" w:space="0" w:color="auto"/>
        <w:left w:val="none" w:sz="0" w:space="0" w:color="auto"/>
        <w:bottom w:val="none" w:sz="0" w:space="0" w:color="auto"/>
        <w:right w:val="none" w:sz="0" w:space="0" w:color="auto"/>
      </w:divBdr>
    </w:div>
    <w:div w:id="1685738979">
      <w:bodyDiv w:val="1"/>
      <w:marLeft w:val="0"/>
      <w:marRight w:val="0"/>
      <w:marTop w:val="0"/>
      <w:marBottom w:val="0"/>
      <w:divBdr>
        <w:top w:val="none" w:sz="0" w:space="0" w:color="auto"/>
        <w:left w:val="none" w:sz="0" w:space="0" w:color="auto"/>
        <w:bottom w:val="none" w:sz="0" w:space="0" w:color="auto"/>
        <w:right w:val="none" w:sz="0" w:space="0" w:color="auto"/>
      </w:divBdr>
    </w:div>
    <w:div w:id="1699308328">
      <w:bodyDiv w:val="1"/>
      <w:marLeft w:val="0"/>
      <w:marRight w:val="0"/>
      <w:marTop w:val="0"/>
      <w:marBottom w:val="0"/>
      <w:divBdr>
        <w:top w:val="none" w:sz="0" w:space="0" w:color="auto"/>
        <w:left w:val="none" w:sz="0" w:space="0" w:color="auto"/>
        <w:bottom w:val="none" w:sz="0" w:space="0" w:color="auto"/>
        <w:right w:val="none" w:sz="0" w:space="0" w:color="auto"/>
      </w:divBdr>
    </w:div>
    <w:div w:id="1778018993">
      <w:bodyDiv w:val="1"/>
      <w:marLeft w:val="0"/>
      <w:marRight w:val="0"/>
      <w:marTop w:val="0"/>
      <w:marBottom w:val="0"/>
      <w:divBdr>
        <w:top w:val="none" w:sz="0" w:space="0" w:color="auto"/>
        <w:left w:val="none" w:sz="0" w:space="0" w:color="auto"/>
        <w:bottom w:val="none" w:sz="0" w:space="0" w:color="auto"/>
        <w:right w:val="none" w:sz="0" w:space="0" w:color="auto"/>
      </w:divBdr>
    </w:div>
    <w:div w:id="1790009615">
      <w:bodyDiv w:val="1"/>
      <w:marLeft w:val="0"/>
      <w:marRight w:val="0"/>
      <w:marTop w:val="0"/>
      <w:marBottom w:val="0"/>
      <w:divBdr>
        <w:top w:val="none" w:sz="0" w:space="0" w:color="auto"/>
        <w:left w:val="none" w:sz="0" w:space="0" w:color="auto"/>
        <w:bottom w:val="none" w:sz="0" w:space="0" w:color="auto"/>
        <w:right w:val="none" w:sz="0" w:space="0" w:color="auto"/>
      </w:divBdr>
    </w:div>
    <w:div w:id="1815637034">
      <w:bodyDiv w:val="1"/>
      <w:marLeft w:val="0"/>
      <w:marRight w:val="0"/>
      <w:marTop w:val="0"/>
      <w:marBottom w:val="0"/>
      <w:divBdr>
        <w:top w:val="none" w:sz="0" w:space="0" w:color="auto"/>
        <w:left w:val="none" w:sz="0" w:space="0" w:color="auto"/>
        <w:bottom w:val="none" w:sz="0" w:space="0" w:color="auto"/>
        <w:right w:val="none" w:sz="0" w:space="0" w:color="auto"/>
      </w:divBdr>
    </w:div>
    <w:div w:id="1816408336">
      <w:bodyDiv w:val="1"/>
      <w:marLeft w:val="0"/>
      <w:marRight w:val="0"/>
      <w:marTop w:val="0"/>
      <w:marBottom w:val="0"/>
      <w:divBdr>
        <w:top w:val="none" w:sz="0" w:space="0" w:color="auto"/>
        <w:left w:val="none" w:sz="0" w:space="0" w:color="auto"/>
        <w:bottom w:val="none" w:sz="0" w:space="0" w:color="auto"/>
        <w:right w:val="none" w:sz="0" w:space="0" w:color="auto"/>
      </w:divBdr>
    </w:div>
    <w:div w:id="1823347433">
      <w:bodyDiv w:val="1"/>
      <w:marLeft w:val="0"/>
      <w:marRight w:val="0"/>
      <w:marTop w:val="0"/>
      <w:marBottom w:val="0"/>
      <w:divBdr>
        <w:top w:val="none" w:sz="0" w:space="0" w:color="auto"/>
        <w:left w:val="none" w:sz="0" w:space="0" w:color="auto"/>
        <w:bottom w:val="none" w:sz="0" w:space="0" w:color="auto"/>
        <w:right w:val="none" w:sz="0" w:space="0" w:color="auto"/>
      </w:divBdr>
    </w:div>
    <w:div w:id="1838306802">
      <w:bodyDiv w:val="1"/>
      <w:marLeft w:val="0"/>
      <w:marRight w:val="0"/>
      <w:marTop w:val="0"/>
      <w:marBottom w:val="0"/>
      <w:divBdr>
        <w:top w:val="none" w:sz="0" w:space="0" w:color="auto"/>
        <w:left w:val="none" w:sz="0" w:space="0" w:color="auto"/>
        <w:bottom w:val="none" w:sz="0" w:space="0" w:color="auto"/>
        <w:right w:val="none" w:sz="0" w:space="0" w:color="auto"/>
      </w:divBdr>
    </w:div>
    <w:div w:id="1871528370">
      <w:bodyDiv w:val="1"/>
      <w:marLeft w:val="0"/>
      <w:marRight w:val="0"/>
      <w:marTop w:val="0"/>
      <w:marBottom w:val="0"/>
      <w:divBdr>
        <w:top w:val="none" w:sz="0" w:space="0" w:color="auto"/>
        <w:left w:val="none" w:sz="0" w:space="0" w:color="auto"/>
        <w:bottom w:val="none" w:sz="0" w:space="0" w:color="auto"/>
        <w:right w:val="none" w:sz="0" w:space="0" w:color="auto"/>
      </w:divBdr>
    </w:div>
    <w:div w:id="1892112448">
      <w:bodyDiv w:val="1"/>
      <w:marLeft w:val="0"/>
      <w:marRight w:val="0"/>
      <w:marTop w:val="0"/>
      <w:marBottom w:val="0"/>
      <w:divBdr>
        <w:top w:val="none" w:sz="0" w:space="0" w:color="auto"/>
        <w:left w:val="none" w:sz="0" w:space="0" w:color="auto"/>
        <w:bottom w:val="none" w:sz="0" w:space="0" w:color="auto"/>
        <w:right w:val="none" w:sz="0" w:space="0" w:color="auto"/>
      </w:divBdr>
    </w:div>
    <w:div w:id="1909227023">
      <w:bodyDiv w:val="1"/>
      <w:marLeft w:val="0"/>
      <w:marRight w:val="0"/>
      <w:marTop w:val="0"/>
      <w:marBottom w:val="0"/>
      <w:divBdr>
        <w:top w:val="none" w:sz="0" w:space="0" w:color="auto"/>
        <w:left w:val="none" w:sz="0" w:space="0" w:color="auto"/>
        <w:bottom w:val="none" w:sz="0" w:space="0" w:color="auto"/>
        <w:right w:val="none" w:sz="0" w:space="0" w:color="auto"/>
      </w:divBdr>
    </w:div>
    <w:div w:id="1909879376">
      <w:bodyDiv w:val="1"/>
      <w:marLeft w:val="0"/>
      <w:marRight w:val="0"/>
      <w:marTop w:val="0"/>
      <w:marBottom w:val="0"/>
      <w:divBdr>
        <w:top w:val="none" w:sz="0" w:space="0" w:color="auto"/>
        <w:left w:val="none" w:sz="0" w:space="0" w:color="auto"/>
        <w:bottom w:val="none" w:sz="0" w:space="0" w:color="auto"/>
        <w:right w:val="none" w:sz="0" w:space="0" w:color="auto"/>
      </w:divBdr>
    </w:div>
    <w:div w:id="1927881244">
      <w:bodyDiv w:val="1"/>
      <w:marLeft w:val="0"/>
      <w:marRight w:val="0"/>
      <w:marTop w:val="0"/>
      <w:marBottom w:val="0"/>
      <w:divBdr>
        <w:top w:val="none" w:sz="0" w:space="0" w:color="auto"/>
        <w:left w:val="none" w:sz="0" w:space="0" w:color="auto"/>
        <w:bottom w:val="none" w:sz="0" w:space="0" w:color="auto"/>
        <w:right w:val="none" w:sz="0" w:space="0" w:color="auto"/>
      </w:divBdr>
    </w:div>
    <w:div w:id="1939945326">
      <w:bodyDiv w:val="1"/>
      <w:marLeft w:val="0"/>
      <w:marRight w:val="0"/>
      <w:marTop w:val="0"/>
      <w:marBottom w:val="0"/>
      <w:divBdr>
        <w:top w:val="none" w:sz="0" w:space="0" w:color="auto"/>
        <w:left w:val="none" w:sz="0" w:space="0" w:color="auto"/>
        <w:bottom w:val="none" w:sz="0" w:space="0" w:color="auto"/>
        <w:right w:val="none" w:sz="0" w:space="0" w:color="auto"/>
      </w:divBdr>
    </w:div>
    <w:div w:id="2037852343">
      <w:bodyDiv w:val="1"/>
      <w:marLeft w:val="0"/>
      <w:marRight w:val="0"/>
      <w:marTop w:val="0"/>
      <w:marBottom w:val="0"/>
      <w:divBdr>
        <w:top w:val="none" w:sz="0" w:space="0" w:color="auto"/>
        <w:left w:val="none" w:sz="0" w:space="0" w:color="auto"/>
        <w:bottom w:val="none" w:sz="0" w:space="0" w:color="auto"/>
        <w:right w:val="none" w:sz="0" w:space="0" w:color="auto"/>
      </w:divBdr>
    </w:div>
    <w:div w:id="2099061187">
      <w:bodyDiv w:val="1"/>
      <w:marLeft w:val="0"/>
      <w:marRight w:val="0"/>
      <w:marTop w:val="0"/>
      <w:marBottom w:val="0"/>
      <w:divBdr>
        <w:top w:val="none" w:sz="0" w:space="0" w:color="auto"/>
        <w:left w:val="none" w:sz="0" w:space="0" w:color="auto"/>
        <w:bottom w:val="none" w:sz="0" w:space="0" w:color="auto"/>
        <w:right w:val="none" w:sz="0" w:space="0" w:color="auto"/>
      </w:divBdr>
    </w:div>
    <w:div w:id="2099476260">
      <w:bodyDiv w:val="1"/>
      <w:marLeft w:val="0"/>
      <w:marRight w:val="0"/>
      <w:marTop w:val="0"/>
      <w:marBottom w:val="0"/>
      <w:divBdr>
        <w:top w:val="none" w:sz="0" w:space="0" w:color="auto"/>
        <w:left w:val="none" w:sz="0" w:space="0" w:color="auto"/>
        <w:bottom w:val="none" w:sz="0" w:space="0" w:color="auto"/>
        <w:right w:val="none" w:sz="0" w:space="0" w:color="auto"/>
      </w:divBdr>
    </w:div>
    <w:div w:id="21414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AD6D27-8D1C-4254-B6F6-09DF4184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3547</Words>
  <Characters>19155</Characters>
  <Application>Microsoft Office Word</Application>
  <DocSecurity>0</DocSecurity>
  <Lines>159</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Έκθεση Επιχειρηματικότητας 2016 - 2017</vt:lpstr>
      <vt:lpstr>Έκθεση Επιχειρηματικότητας 2016 - 2017</vt:lpstr>
    </vt:vector>
  </TitlesOfParts>
  <Company>Hewlett-Packard</Company>
  <LinksUpToDate>false</LinksUpToDate>
  <CharactersWithSpaces>22657</CharactersWithSpaces>
  <SharedDoc>false</SharedDoc>
  <HLinks>
    <vt:vector size="426" baseType="variant">
      <vt:variant>
        <vt:i4>8126525</vt:i4>
      </vt:variant>
      <vt:variant>
        <vt:i4>927</vt:i4>
      </vt:variant>
      <vt:variant>
        <vt:i4>0</vt:i4>
      </vt:variant>
      <vt:variant>
        <vt:i4>5</vt:i4>
      </vt:variant>
      <vt:variant>
        <vt:lpwstr>http://www.iobe.gr/</vt:lpwstr>
      </vt:variant>
      <vt:variant>
        <vt:lpwstr/>
      </vt:variant>
      <vt:variant>
        <vt:i4>3080229</vt:i4>
      </vt:variant>
      <vt:variant>
        <vt:i4>924</vt:i4>
      </vt:variant>
      <vt:variant>
        <vt:i4>0</vt:i4>
      </vt:variant>
      <vt:variant>
        <vt:i4>5</vt:i4>
      </vt:variant>
      <vt:variant>
        <vt:lpwstr>http://www.entreworld.org/</vt:lpwstr>
      </vt:variant>
      <vt:variant>
        <vt:lpwstr/>
      </vt:variant>
      <vt:variant>
        <vt:i4>1966141</vt:i4>
      </vt:variant>
      <vt:variant>
        <vt:i4>410</vt:i4>
      </vt:variant>
      <vt:variant>
        <vt:i4>0</vt:i4>
      </vt:variant>
      <vt:variant>
        <vt:i4>5</vt:i4>
      </vt:variant>
      <vt:variant>
        <vt:lpwstr/>
      </vt:variant>
      <vt:variant>
        <vt:lpwstr>_Toc465857901</vt:lpwstr>
      </vt:variant>
      <vt:variant>
        <vt:i4>1966141</vt:i4>
      </vt:variant>
      <vt:variant>
        <vt:i4>404</vt:i4>
      </vt:variant>
      <vt:variant>
        <vt:i4>0</vt:i4>
      </vt:variant>
      <vt:variant>
        <vt:i4>5</vt:i4>
      </vt:variant>
      <vt:variant>
        <vt:lpwstr/>
      </vt:variant>
      <vt:variant>
        <vt:lpwstr>_Toc465857900</vt:lpwstr>
      </vt:variant>
      <vt:variant>
        <vt:i4>1507388</vt:i4>
      </vt:variant>
      <vt:variant>
        <vt:i4>398</vt:i4>
      </vt:variant>
      <vt:variant>
        <vt:i4>0</vt:i4>
      </vt:variant>
      <vt:variant>
        <vt:i4>5</vt:i4>
      </vt:variant>
      <vt:variant>
        <vt:lpwstr/>
      </vt:variant>
      <vt:variant>
        <vt:lpwstr>_Toc465857899</vt:lpwstr>
      </vt:variant>
      <vt:variant>
        <vt:i4>1507388</vt:i4>
      </vt:variant>
      <vt:variant>
        <vt:i4>392</vt:i4>
      </vt:variant>
      <vt:variant>
        <vt:i4>0</vt:i4>
      </vt:variant>
      <vt:variant>
        <vt:i4>5</vt:i4>
      </vt:variant>
      <vt:variant>
        <vt:lpwstr/>
      </vt:variant>
      <vt:variant>
        <vt:lpwstr>_Toc465857898</vt:lpwstr>
      </vt:variant>
      <vt:variant>
        <vt:i4>1507388</vt:i4>
      </vt:variant>
      <vt:variant>
        <vt:i4>386</vt:i4>
      </vt:variant>
      <vt:variant>
        <vt:i4>0</vt:i4>
      </vt:variant>
      <vt:variant>
        <vt:i4>5</vt:i4>
      </vt:variant>
      <vt:variant>
        <vt:lpwstr/>
      </vt:variant>
      <vt:variant>
        <vt:lpwstr>_Toc465857897</vt:lpwstr>
      </vt:variant>
      <vt:variant>
        <vt:i4>1507388</vt:i4>
      </vt:variant>
      <vt:variant>
        <vt:i4>380</vt:i4>
      </vt:variant>
      <vt:variant>
        <vt:i4>0</vt:i4>
      </vt:variant>
      <vt:variant>
        <vt:i4>5</vt:i4>
      </vt:variant>
      <vt:variant>
        <vt:lpwstr/>
      </vt:variant>
      <vt:variant>
        <vt:lpwstr>_Toc465857896</vt:lpwstr>
      </vt:variant>
      <vt:variant>
        <vt:i4>1507388</vt:i4>
      </vt:variant>
      <vt:variant>
        <vt:i4>374</vt:i4>
      </vt:variant>
      <vt:variant>
        <vt:i4>0</vt:i4>
      </vt:variant>
      <vt:variant>
        <vt:i4>5</vt:i4>
      </vt:variant>
      <vt:variant>
        <vt:lpwstr/>
      </vt:variant>
      <vt:variant>
        <vt:lpwstr>_Toc465857895</vt:lpwstr>
      </vt:variant>
      <vt:variant>
        <vt:i4>1507388</vt:i4>
      </vt:variant>
      <vt:variant>
        <vt:i4>368</vt:i4>
      </vt:variant>
      <vt:variant>
        <vt:i4>0</vt:i4>
      </vt:variant>
      <vt:variant>
        <vt:i4>5</vt:i4>
      </vt:variant>
      <vt:variant>
        <vt:lpwstr/>
      </vt:variant>
      <vt:variant>
        <vt:lpwstr>_Toc465857894</vt:lpwstr>
      </vt:variant>
      <vt:variant>
        <vt:i4>1507388</vt:i4>
      </vt:variant>
      <vt:variant>
        <vt:i4>362</vt:i4>
      </vt:variant>
      <vt:variant>
        <vt:i4>0</vt:i4>
      </vt:variant>
      <vt:variant>
        <vt:i4>5</vt:i4>
      </vt:variant>
      <vt:variant>
        <vt:lpwstr/>
      </vt:variant>
      <vt:variant>
        <vt:lpwstr>_Toc465857893</vt:lpwstr>
      </vt:variant>
      <vt:variant>
        <vt:i4>1507388</vt:i4>
      </vt:variant>
      <vt:variant>
        <vt:i4>356</vt:i4>
      </vt:variant>
      <vt:variant>
        <vt:i4>0</vt:i4>
      </vt:variant>
      <vt:variant>
        <vt:i4>5</vt:i4>
      </vt:variant>
      <vt:variant>
        <vt:lpwstr/>
      </vt:variant>
      <vt:variant>
        <vt:lpwstr>_Toc465857892</vt:lpwstr>
      </vt:variant>
      <vt:variant>
        <vt:i4>1507388</vt:i4>
      </vt:variant>
      <vt:variant>
        <vt:i4>350</vt:i4>
      </vt:variant>
      <vt:variant>
        <vt:i4>0</vt:i4>
      </vt:variant>
      <vt:variant>
        <vt:i4>5</vt:i4>
      </vt:variant>
      <vt:variant>
        <vt:lpwstr/>
      </vt:variant>
      <vt:variant>
        <vt:lpwstr>_Toc465857891</vt:lpwstr>
      </vt:variant>
      <vt:variant>
        <vt:i4>1507388</vt:i4>
      </vt:variant>
      <vt:variant>
        <vt:i4>344</vt:i4>
      </vt:variant>
      <vt:variant>
        <vt:i4>0</vt:i4>
      </vt:variant>
      <vt:variant>
        <vt:i4>5</vt:i4>
      </vt:variant>
      <vt:variant>
        <vt:lpwstr/>
      </vt:variant>
      <vt:variant>
        <vt:lpwstr>_Toc465857890</vt:lpwstr>
      </vt:variant>
      <vt:variant>
        <vt:i4>1441852</vt:i4>
      </vt:variant>
      <vt:variant>
        <vt:i4>338</vt:i4>
      </vt:variant>
      <vt:variant>
        <vt:i4>0</vt:i4>
      </vt:variant>
      <vt:variant>
        <vt:i4>5</vt:i4>
      </vt:variant>
      <vt:variant>
        <vt:lpwstr/>
      </vt:variant>
      <vt:variant>
        <vt:lpwstr>_Toc465857889</vt:lpwstr>
      </vt:variant>
      <vt:variant>
        <vt:i4>1441852</vt:i4>
      </vt:variant>
      <vt:variant>
        <vt:i4>332</vt:i4>
      </vt:variant>
      <vt:variant>
        <vt:i4>0</vt:i4>
      </vt:variant>
      <vt:variant>
        <vt:i4>5</vt:i4>
      </vt:variant>
      <vt:variant>
        <vt:lpwstr/>
      </vt:variant>
      <vt:variant>
        <vt:lpwstr>_Toc465857888</vt:lpwstr>
      </vt:variant>
      <vt:variant>
        <vt:i4>1441852</vt:i4>
      </vt:variant>
      <vt:variant>
        <vt:i4>326</vt:i4>
      </vt:variant>
      <vt:variant>
        <vt:i4>0</vt:i4>
      </vt:variant>
      <vt:variant>
        <vt:i4>5</vt:i4>
      </vt:variant>
      <vt:variant>
        <vt:lpwstr/>
      </vt:variant>
      <vt:variant>
        <vt:lpwstr>_Toc465857887</vt:lpwstr>
      </vt:variant>
      <vt:variant>
        <vt:i4>1441852</vt:i4>
      </vt:variant>
      <vt:variant>
        <vt:i4>320</vt:i4>
      </vt:variant>
      <vt:variant>
        <vt:i4>0</vt:i4>
      </vt:variant>
      <vt:variant>
        <vt:i4>5</vt:i4>
      </vt:variant>
      <vt:variant>
        <vt:lpwstr/>
      </vt:variant>
      <vt:variant>
        <vt:lpwstr>_Toc465857886</vt:lpwstr>
      </vt:variant>
      <vt:variant>
        <vt:i4>1441852</vt:i4>
      </vt:variant>
      <vt:variant>
        <vt:i4>314</vt:i4>
      </vt:variant>
      <vt:variant>
        <vt:i4>0</vt:i4>
      </vt:variant>
      <vt:variant>
        <vt:i4>5</vt:i4>
      </vt:variant>
      <vt:variant>
        <vt:lpwstr/>
      </vt:variant>
      <vt:variant>
        <vt:lpwstr>_Toc465857885</vt:lpwstr>
      </vt:variant>
      <vt:variant>
        <vt:i4>1441852</vt:i4>
      </vt:variant>
      <vt:variant>
        <vt:i4>308</vt:i4>
      </vt:variant>
      <vt:variant>
        <vt:i4>0</vt:i4>
      </vt:variant>
      <vt:variant>
        <vt:i4>5</vt:i4>
      </vt:variant>
      <vt:variant>
        <vt:lpwstr/>
      </vt:variant>
      <vt:variant>
        <vt:lpwstr>_Toc465857884</vt:lpwstr>
      </vt:variant>
      <vt:variant>
        <vt:i4>1441852</vt:i4>
      </vt:variant>
      <vt:variant>
        <vt:i4>302</vt:i4>
      </vt:variant>
      <vt:variant>
        <vt:i4>0</vt:i4>
      </vt:variant>
      <vt:variant>
        <vt:i4>5</vt:i4>
      </vt:variant>
      <vt:variant>
        <vt:lpwstr/>
      </vt:variant>
      <vt:variant>
        <vt:lpwstr>_Toc465857883</vt:lpwstr>
      </vt:variant>
      <vt:variant>
        <vt:i4>1441852</vt:i4>
      </vt:variant>
      <vt:variant>
        <vt:i4>296</vt:i4>
      </vt:variant>
      <vt:variant>
        <vt:i4>0</vt:i4>
      </vt:variant>
      <vt:variant>
        <vt:i4>5</vt:i4>
      </vt:variant>
      <vt:variant>
        <vt:lpwstr/>
      </vt:variant>
      <vt:variant>
        <vt:lpwstr>_Toc465857882</vt:lpwstr>
      </vt:variant>
      <vt:variant>
        <vt:i4>1441852</vt:i4>
      </vt:variant>
      <vt:variant>
        <vt:i4>290</vt:i4>
      </vt:variant>
      <vt:variant>
        <vt:i4>0</vt:i4>
      </vt:variant>
      <vt:variant>
        <vt:i4>5</vt:i4>
      </vt:variant>
      <vt:variant>
        <vt:lpwstr/>
      </vt:variant>
      <vt:variant>
        <vt:lpwstr>_Toc465857881</vt:lpwstr>
      </vt:variant>
      <vt:variant>
        <vt:i4>1441852</vt:i4>
      </vt:variant>
      <vt:variant>
        <vt:i4>284</vt:i4>
      </vt:variant>
      <vt:variant>
        <vt:i4>0</vt:i4>
      </vt:variant>
      <vt:variant>
        <vt:i4>5</vt:i4>
      </vt:variant>
      <vt:variant>
        <vt:lpwstr/>
      </vt:variant>
      <vt:variant>
        <vt:lpwstr>_Toc465857880</vt:lpwstr>
      </vt:variant>
      <vt:variant>
        <vt:i4>1638460</vt:i4>
      </vt:variant>
      <vt:variant>
        <vt:i4>278</vt:i4>
      </vt:variant>
      <vt:variant>
        <vt:i4>0</vt:i4>
      </vt:variant>
      <vt:variant>
        <vt:i4>5</vt:i4>
      </vt:variant>
      <vt:variant>
        <vt:lpwstr/>
      </vt:variant>
      <vt:variant>
        <vt:lpwstr>_Toc465857879</vt:lpwstr>
      </vt:variant>
      <vt:variant>
        <vt:i4>1638460</vt:i4>
      </vt:variant>
      <vt:variant>
        <vt:i4>272</vt:i4>
      </vt:variant>
      <vt:variant>
        <vt:i4>0</vt:i4>
      </vt:variant>
      <vt:variant>
        <vt:i4>5</vt:i4>
      </vt:variant>
      <vt:variant>
        <vt:lpwstr/>
      </vt:variant>
      <vt:variant>
        <vt:lpwstr>_Toc465857878</vt:lpwstr>
      </vt:variant>
      <vt:variant>
        <vt:i4>1638460</vt:i4>
      </vt:variant>
      <vt:variant>
        <vt:i4>266</vt:i4>
      </vt:variant>
      <vt:variant>
        <vt:i4>0</vt:i4>
      </vt:variant>
      <vt:variant>
        <vt:i4>5</vt:i4>
      </vt:variant>
      <vt:variant>
        <vt:lpwstr/>
      </vt:variant>
      <vt:variant>
        <vt:lpwstr>_Toc465857877</vt:lpwstr>
      </vt:variant>
      <vt:variant>
        <vt:i4>1638460</vt:i4>
      </vt:variant>
      <vt:variant>
        <vt:i4>260</vt:i4>
      </vt:variant>
      <vt:variant>
        <vt:i4>0</vt:i4>
      </vt:variant>
      <vt:variant>
        <vt:i4>5</vt:i4>
      </vt:variant>
      <vt:variant>
        <vt:lpwstr/>
      </vt:variant>
      <vt:variant>
        <vt:lpwstr>_Toc465857876</vt:lpwstr>
      </vt:variant>
      <vt:variant>
        <vt:i4>1638460</vt:i4>
      </vt:variant>
      <vt:variant>
        <vt:i4>254</vt:i4>
      </vt:variant>
      <vt:variant>
        <vt:i4>0</vt:i4>
      </vt:variant>
      <vt:variant>
        <vt:i4>5</vt:i4>
      </vt:variant>
      <vt:variant>
        <vt:lpwstr/>
      </vt:variant>
      <vt:variant>
        <vt:lpwstr>_Toc465857875</vt:lpwstr>
      </vt:variant>
      <vt:variant>
        <vt:i4>1638460</vt:i4>
      </vt:variant>
      <vt:variant>
        <vt:i4>248</vt:i4>
      </vt:variant>
      <vt:variant>
        <vt:i4>0</vt:i4>
      </vt:variant>
      <vt:variant>
        <vt:i4>5</vt:i4>
      </vt:variant>
      <vt:variant>
        <vt:lpwstr/>
      </vt:variant>
      <vt:variant>
        <vt:lpwstr>_Toc465857874</vt:lpwstr>
      </vt:variant>
      <vt:variant>
        <vt:i4>1638460</vt:i4>
      </vt:variant>
      <vt:variant>
        <vt:i4>242</vt:i4>
      </vt:variant>
      <vt:variant>
        <vt:i4>0</vt:i4>
      </vt:variant>
      <vt:variant>
        <vt:i4>5</vt:i4>
      </vt:variant>
      <vt:variant>
        <vt:lpwstr/>
      </vt:variant>
      <vt:variant>
        <vt:lpwstr>_Toc465857873</vt:lpwstr>
      </vt:variant>
      <vt:variant>
        <vt:i4>1638460</vt:i4>
      </vt:variant>
      <vt:variant>
        <vt:i4>236</vt:i4>
      </vt:variant>
      <vt:variant>
        <vt:i4>0</vt:i4>
      </vt:variant>
      <vt:variant>
        <vt:i4>5</vt:i4>
      </vt:variant>
      <vt:variant>
        <vt:lpwstr/>
      </vt:variant>
      <vt:variant>
        <vt:lpwstr>_Toc465857872</vt:lpwstr>
      </vt:variant>
      <vt:variant>
        <vt:i4>1638460</vt:i4>
      </vt:variant>
      <vt:variant>
        <vt:i4>230</vt:i4>
      </vt:variant>
      <vt:variant>
        <vt:i4>0</vt:i4>
      </vt:variant>
      <vt:variant>
        <vt:i4>5</vt:i4>
      </vt:variant>
      <vt:variant>
        <vt:lpwstr/>
      </vt:variant>
      <vt:variant>
        <vt:lpwstr>_Toc465857871</vt:lpwstr>
      </vt:variant>
      <vt:variant>
        <vt:i4>1638460</vt:i4>
      </vt:variant>
      <vt:variant>
        <vt:i4>224</vt:i4>
      </vt:variant>
      <vt:variant>
        <vt:i4>0</vt:i4>
      </vt:variant>
      <vt:variant>
        <vt:i4>5</vt:i4>
      </vt:variant>
      <vt:variant>
        <vt:lpwstr/>
      </vt:variant>
      <vt:variant>
        <vt:lpwstr>_Toc465857870</vt:lpwstr>
      </vt:variant>
      <vt:variant>
        <vt:i4>1572924</vt:i4>
      </vt:variant>
      <vt:variant>
        <vt:i4>218</vt:i4>
      </vt:variant>
      <vt:variant>
        <vt:i4>0</vt:i4>
      </vt:variant>
      <vt:variant>
        <vt:i4>5</vt:i4>
      </vt:variant>
      <vt:variant>
        <vt:lpwstr/>
      </vt:variant>
      <vt:variant>
        <vt:lpwstr>_Toc465857869</vt:lpwstr>
      </vt:variant>
      <vt:variant>
        <vt:i4>1572924</vt:i4>
      </vt:variant>
      <vt:variant>
        <vt:i4>212</vt:i4>
      </vt:variant>
      <vt:variant>
        <vt:i4>0</vt:i4>
      </vt:variant>
      <vt:variant>
        <vt:i4>5</vt:i4>
      </vt:variant>
      <vt:variant>
        <vt:lpwstr/>
      </vt:variant>
      <vt:variant>
        <vt:lpwstr>_Toc465857868</vt:lpwstr>
      </vt:variant>
      <vt:variant>
        <vt:i4>1572924</vt:i4>
      </vt:variant>
      <vt:variant>
        <vt:i4>206</vt:i4>
      </vt:variant>
      <vt:variant>
        <vt:i4>0</vt:i4>
      </vt:variant>
      <vt:variant>
        <vt:i4>5</vt:i4>
      </vt:variant>
      <vt:variant>
        <vt:lpwstr/>
      </vt:variant>
      <vt:variant>
        <vt:lpwstr>_Toc465857867</vt:lpwstr>
      </vt:variant>
      <vt:variant>
        <vt:i4>1572924</vt:i4>
      </vt:variant>
      <vt:variant>
        <vt:i4>200</vt:i4>
      </vt:variant>
      <vt:variant>
        <vt:i4>0</vt:i4>
      </vt:variant>
      <vt:variant>
        <vt:i4>5</vt:i4>
      </vt:variant>
      <vt:variant>
        <vt:lpwstr/>
      </vt:variant>
      <vt:variant>
        <vt:lpwstr>_Toc465857866</vt:lpwstr>
      </vt:variant>
      <vt:variant>
        <vt:i4>1572924</vt:i4>
      </vt:variant>
      <vt:variant>
        <vt:i4>194</vt:i4>
      </vt:variant>
      <vt:variant>
        <vt:i4>0</vt:i4>
      </vt:variant>
      <vt:variant>
        <vt:i4>5</vt:i4>
      </vt:variant>
      <vt:variant>
        <vt:lpwstr/>
      </vt:variant>
      <vt:variant>
        <vt:lpwstr>_Toc465857865</vt:lpwstr>
      </vt:variant>
      <vt:variant>
        <vt:i4>1572924</vt:i4>
      </vt:variant>
      <vt:variant>
        <vt:i4>188</vt:i4>
      </vt:variant>
      <vt:variant>
        <vt:i4>0</vt:i4>
      </vt:variant>
      <vt:variant>
        <vt:i4>5</vt:i4>
      </vt:variant>
      <vt:variant>
        <vt:lpwstr/>
      </vt:variant>
      <vt:variant>
        <vt:lpwstr>_Toc465857864</vt:lpwstr>
      </vt:variant>
      <vt:variant>
        <vt:i4>1572924</vt:i4>
      </vt:variant>
      <vt:variant>
        <vt:i4>182</vt:i4>
      </vt:variant>
      <vt:variant>
        <vt:i4>0</vt:i4>
      </vt:variant>
      <vt:variant>
        <vt:i4>5</vt:i4>
      </vt:variant>
      <vt:variant>
        <vt:lpwstr/>
      </vt:variant>
      <vt:variant>
        <vt:lpwstr>_Toc465857863</vt:lpwstr>
      </vt:variant>
      <vt:variant>
        <vt:i4>1572924</vt:i4>
      </vt:variant>
      <vt:variant>
        <vt:i4>176</vt:i4>
      </vt:variant>
      <vt:variant>
        <vt:i4>0</vt:i4>
      </vt:variant>
      <vt:variant>
        <vt:i4>5</vt:i4>
      </vt:variant>
      <vt:variant>
        <vt:lpwstr/>
      </vt:variant>
      <vt:variant>
        <vt:lpwstr>_Toc465857862</vt:lpwstr>
      </vt:variant>
      <vt:variant>
        <vt:i4>1572924</vt:i4>
      </vt:variant>
      <vt:variant>
        <vt:i4>170</vt:i4>
      </vt:variant>
      <vt:variant>
        <vt:i4>0</vt:i4>
      </vt:variant>
      <vt:variant>
        <vt:i4>5</vt:i4>
      </vt:variant>
      <vt:variant>
        <vt:lpwstr/>
      </vt:variant>
      <vt:variant>
        <vt:lpwstr>_Toc465857861</vt:lpwstr>
      </vt:variant>
      <vt:variant>
        <vt:i4>1572924</vt:i4>
      </vt:variant>
      <vt:variant>
        <vt:i4>164</vt:i4>
      </vt:variant>
      <vt:variant>
        <vt:i4>0</vt:i4>
      </vt:variant>
      <vt:variant>
        <vt:i4>5</vt:i4>
      </vt:variant>
      <vt:variant>
        <vt:lpwstr/>
      </vt:variant>
      <vt:variant>
        <vt:lpwstr>_Toc465857860</vt:lpwstr>
      </vt:variant>
      <vt:variant>
        <vt:i4>1769532</vt:i4>
      </vt:variant>
      <vt:variant>
        <vt:i4>158</vt:i4>
      </vt:variant>
      <vt:variant>
        <vt:i4>0</vt:i4>
      </vt:variant>
      <vt:variant>
        <vt:i4>5</vt:i4>
      </vt:variant>
      <vt:variant>
        <vt:lpwstr/>
      </vt:variant>
      <vt:variant>
        <vt:lpwstr>_Toc465857859</vt:lpwstr>
      </vt:variant>
      <vt:variant>
        <vt:i4>1769532</vt:i4>
      </vt:variant>
      <vt:variant>
        <vt:i4>152</vt:i4>
      </vt:variant>
      <vt:variant>
        <vt:i4>0</vt:i4>
      </vt:variant>
      <vt:variant>
        <vt:i4>5</vt:i4>
      </vt:variant>
      <vt:variant>
        <vt:lpwstr/>
      </vt:variant>
      <vt:variant>
        <vt:lpwstr>_Toc465857858</vt:lpwstr>
      </vt:variant>
      <vt:variant>
        <vt:i4>1769532</vt:i4>
      </vt:variant>
      <vt:variant>
        <vt:i4>146</vt:i4>
      </vt:variant>
      <vt:variant>
        <vt:i4>0</vt:i4>
      </vt:variant>
      <vt:variant>
        <vt:i4>5</vt:i4>
      </vt:variant>
      <vt:variant>
        <vt:lpwstr/>
      </vt:variant>
      <vt:variant>
        <vt:lpwstr>_Toc465857857</vt:lpwstr>
      </vt:variant>
      <vt:variant>
        <vt:i4>1769532</vt:i4>
      </vt:variant>
      <vt:variant>
        <vt:i4>140</vt:i4>
      </vt:variant>
      <vt:variant>
        <vt:i4>0</vt:i4>
      </vt:variant>
      <vt:variant>
        <vt:i4>5</vt:i4>
      </vt:variant>
      <vt:variant>
        <vt:lpwstr/>
      </vt:variant>
      <vt:variant>
        <vt:lpwstr>_Toc465857856</vt:lpwstr>
      </vt:variant>
      <vt:variant>
        <vt:i4>1769532</vt:i4>
      </vt:variant>
      <vt:variant>
        <vt:i4>134</vt:i4>
      </vt:variant>
      <vt:variant>
        <vt:i4>0</vt:i4>
      </vt:variant>
      <vt:variant>
        <vt:i4>5</vt:i4>
      </vt:variant>
      <vt:variant>
        <vt:lpwstr/>
      </vt:variant>
      <vt:variant>
        <vt:lpwstr>_Toc465857855</vt:lpwstr>
      </vt:variant>
      <vt:variant>
        <vt:i4>1769532</vt:i4>
      </vt:variant>
      <vt:variant>
        <vt:i4>128</vt:i4>
      </vt:variant>
      <vt:variant>
        <vt:i4>0</vt:i4>
      </vt:variant>
      <vt:variant>
        <vt:i4>5</vt:i4>
      </vt:variant>
      <vt:variant>
        <vt:lpwstr/>
      </vt:variant>
      <vt:variant>
        <vt:lpwstr>_Toc465857854</vt:lpwstr>
      </vt:variant>
      <vt:variant>
        <vt:i4>1769532</vt:i4>
      </vt:variant>
      <vt:variant>
        <vt:i4>122</vt:i4>
      </vt:variant>
      <vt:variant>
        <vt:i4>0</vt:i4>
      </vt:variant>
      <vt:variant>
        <vt:i4>5</vt:i4>
      </vt:variant>
      <vt:variant>
        <vt:lpwstr/>
      </vt:variant>
      <vt:variant>
        <vt:lpwstr>_Toc465857853</vt:lpwstr>
      </vt:variant>
      <vt:variant>
        <vt:i4>1769532</vt:i4>
      </vt:variant>
      <vt:variant>
        <vt:i4>116</vt:i4>
      </vt:variant>
      <vt:variant>
        <vt:i4>0</vt:i4>
      </vt:variant>
      <vt:variant>
        <vt:i4>5</vt:i4>
      </vt:variant>
      <vt:variant>
        <vt:lpwstr/>
      </vt:variant>
      <vt:variant>
        <vt:lpwstr>_Toc465857852</vt:lpwstr>
      </vt:variant>
      <vt:variant>
        <vt:i4>1769532</vt:i4>
      </vt:variant>
      <vt:variant>
        <vt:i4>110</vt:i4>
      </vt:variant>
      <vt:variant>
        <vt:i4>0</vt:i4>
      </vt:variant>
      <vt:variant>
        <vt:i4>5</vt:i4>
      </vt:variant>
      <vt:variant>
        <vt:lpwstr/>
      </vt:variant>
      <vt:variant>
        <vt:lpwstr>_Toc465857851</vt:lpwstr>
      </vt:variant>
      <vt:variant>
        <vt:i4>1769532</vt:i4>
      </vt:variant>
      <vt:variant>
        <vt:i4>104</vt:i4>
      </vt:variant>
      <vt:variant>
        <vt:i4>0</vt:i4>
      </vt:variant>
      <vt:variant>
        <vt:i4>5</vt:i4>
      </vt:variant>
      <vt:variant>
        <vt:lpwstr/>
      </vt:variant>
      <vt:variant>
        <vt:lpwstr>_Toc465857850</vt:lpwstr>
      </vt:variant>
      <vt:variant>
        <vt:i4>1703996</vt:i4>
      </vt:variant>
      <vt:variant>
        <vt:i4>98</vt:i4>
      </vt:variant>
      <vt:variant>
        <vt:i4>0</vt:i4>
      </vt:variant>
      <vt:variant>
        <vt:i4>5</vt:i4>
      </vt:variant>
      <vt:variant>
        <vt:lpwstr/>
      </vt:variant>
      <vt:variant>
        <vt:lpwstr>_Toc465857849</vt:lpwstr>
      </vt:variant>
      <vt:variant>
        <vt:i4>1703996</vt:i4>
      </vt:variant>
      <vt:variant>
        <vt:i4>92</vt:i4>
      </vt:variant>
      <vt:variant>
        <vt:i4>0</vt:i4>
      </vt:variant>
      <vt:variant>
        <vt:i4>5</vt:i4>
      </vt:variant>
      <vt:variant>
        <vt:lpwstr/>
      </vt:variant>
      <vt:variant>
        <vt:lpwstr>_Toc465857848</vt:lpwstr>
      </vt:variant>
      <vt:variant>
        <vt:i4>1703996</vt:i4>
      </vt:variant>
      <vt:variant>
        <vt:i4>86</vt:i4>
      </vt:variant>
      <vt:variant>
        <vt:i4>0</vt:i4>
      </vt:variant>
      <vt:variant>
        <vt:i4>5</vt:i4>
      </vt:variant>
      <vt:variant>
        <vt:lpwstr/>
      </vt:variant>
      <vt:variant>
        <vt:lpwstr>_Toc465857847</vt:lpwstr>
      </vt:variant>
      <vt:variant>
        <vt:i4>1703996</vt:i4>
      </vt:variant>
      <vt:variant>
        <vt:i4>80</vt:i4>
      </vt:variant>
      <vt:variant>
        <vt:i4>0</vt:i4>
      </vt:variant>
      <vt:variant>
        <vt:i4>5</vt:i4>
      </vt:variant>
      <vt:variant>
        <vt:lpwstr/>
      </vt:variant>
      <vt:variant>
        <vt:lpwstr>_Toc465857846</vt:lpwstr>
      </vt:variant>
      <vt:variant>
        <vt:i4>1703996</vt:i4>
      </vt:variant>
      <vt:variant>
        <vt:i4>74</vt:i4>
      </vt:variant>
      <vt:variant>
        <vt:i4>0</vt:i4>
      </vt:variant>
      <vt:variant>
        <vt:i4>5</vt:i4>
      </vt:variant>
      <vt:variant>
        <vt:lpwstr/>
      </vt:variant>
      <vt:variant>
        <vt:lpwstr>_Toc465857845</vt:lpwstr>
      </vt:variant>
      <vt:variant>
        <vt:i4>1703996</vt:i4>
      </vt:variant>
      <vt:variant>
        <vt:i4>68</vt:i4>
      </vt:variant>
      <vt:variant>
        <vt:i4>0</vt:i4>
      </vt:variant>
      <vt:variant>
        <vt:i4>5</vt:i4>
      </vt:variant>
      <vt:variant>
        <vt:lpwstr/>
      </vt:variant>
      <vt:variant>
        <vt:lpwstr>_Toc465857844</vt:lpwstr>
      </vt:variant>
      <vt:variant>
        <vt:i4>1703996</vt:i4>
      </vt:variant>
      <vt:variant>
        <vt:i4>62</vt:i4>
      </vt:variant>
      <vt:variant>
        <vt:i4>0</vt:i4>
      </vt:variant>
      <vt:variant>
        <vt:i4>5</vt:i4>
      </vt:variant>
      <vt:variant>
        <vt:lpwstr/>
      </vt:variant>
      <vt:variant>
        <vt:lpwstr>_Toc465857843</vt:lpwstr>
      </vt:variant>
      <vt:variant>
        <vt:i4>1703996</vt:i4>
      </vt:variant>
      <vt:variant>
        <vt:i4>56</vt:i4>
      </vt:variant>
      <vt:variant>
        <vt:i4>0</vt:i4>
      </vt:variant>
      <vt:variant>
        <vt:i4>5</vt:i4>
      </vt:variant>
      <vt:variant>
        <vt:lpwstr/>
      </vt:variant>
      <vt:variant>
        <vt:lpwstr>_Toc465857842</vt:lpwstr>
      </vt:variant>
      <vt:variant>
        <vt:i4>1703996</vt:i4>
      </vt:variant>
      <vt:variant>
        <vt:i4>50</vt:i4>
      </vt:variant>
      <vt:variant>
        <vt:i4>0</vt:i4>
      </vt:variant>
      <vt:variant>
        <vt:i4>5</vt:i4>
      </vt:variant>
      <vt:variant>
        <vt:lpwstr/>
      </vt:variant>
      <vt:variant>
        <vt:lpwstr>_Toc465857841</vt:lpwstr>
      </vt:variant>
      <vt:variant>
        <vt:i4>1703996</vt:i4>
      </vt:variant>
      <vt:variant>
        <vt:i4>44</vt:i4>
      </vt:variant>
      <vt:variant>
        <vt:i4>0</vt:i4>
      </vt:variant>
      <vt:variant>
        <vt:i4>5</vt:i4>
      </vt:variant>
      <vt:variant>
        <vt:lpwstr/>
      </vt:variant>
      <vt:variant>
        <vt:lpwstr>_Toc465857840</vt:lpwstr>
      </vt:variant>
      <vt:variant>
        <vt:i4>1900604</vt:i4>
      </vt:variant>
      <vt:variant>
        <vt:i4>38</vt:i4>
      </vt:variant>
      <vt:variant>
        <vt:i4>0</vt:i4>
      </vt:variant>
      <vt:variant>
        <vt:i4>5</vt:i4>
      </vt:variant>
      <vt:variant>
        <vt:lpwstr/>
      </vt:variant>
      <vt:variant>
        <vt:lpwstr>_Toc465857839</vt:lpwstr>
      </vt:variant>
      <vt:variant>
        <vt:i4>1900604</vt:i4>
      </vt:variant>
      <vt:variant>
        <vt:i4>32</vt:i4>
      </vt:variant>
      <vt:variant>
        <vt:i4>0</vt:i4>
      </vt:variant>
      <vt:variant>
        <vt:i4>5</vt:i4>
      </vt:variant>
      <vt:variant>
        <vt:lpwstr/>
      </vt:variant>
      <vt:variant>
        <vt:lpwstr>_Toc465857838</vt:lpwstr>
      </vt:variant>
      <vt:variant>
        <vt:i4>1900604</vt:i4>
      </vt:variant>
      <vt:variant>
        <vt:i4>26</vt:i4>
      </vt:variant>
      <vt:variant>
        <vt:i4>0</vt:i4>
      </vt:variant>
      <vt:variant>
        <vt:i4>5</vt:i4>
      </vt:variant>
      <vt:variant>
        <vt:lpwstr/>
      </vt:variant>
      <vt:variant>
        <vt:lpwstr>_Toc465857837</vt:lpwstr>
      </vt:variant>
      <vt:variant>
        <vt:i4>1900604</vt:i4>
      </vt:variant>
      <vt:variant>
        <vt:i4>20</vt:i4>
      </vt:variant>
      <vt:variant>
        <vt:i4>0</vt:i4>
      </vt:variant>
      <vt:variant>
        <vt:i4>5</vt:i4>
      </vt:variant>
      <vt:variant>
        <vt:lpwstr/>
      </vt:variant>
      <vt:variant>
        <vt:lpwstr>_Toc465857836</vt:lpwstr>
      </vt:variant>
      <vt:variant>
        <vt:i4>1900604</vt:i4>
      </vt:variant>
      <vt:variant>
        <vt:i4>14</vt:i4>
      </vt:variant>
      <vt:variant>
        <vt:i4>0</vt:i4>
      </vt:variant>
      <vt:variant>
        <vt:i4>5</vt:i4>
      </vt:variant>
      <vt:variant>
        <vt:lpwstr/>
      </vt:variant>
      <vt:variant>
        <vt:lpwstr>_Toc465857835</vt:lpwstr>
      </vt:variant>
      <vt:variant>
        <vt:i4>1900604</vt:i4>
      </vt:variant>
      <vt:variant>
        <vt:i4>8</vt:i4>
      </vt:variant>
      <vt:variant>
        <vt:i4>0</vt:i4>
      </vt:variant>
      <vt:variant>
        <vt:i4>5</vt:i4>
      </vt:variant>
      <vt:variant>
        <vt:lpwstr/>
      </vt:variant>
      <vt:variant>
        <vt:lpwstr>_Toc465857834</vt:lpwstr>
      </vt:variant>
      <vt:variant>
        <vt:i4>1900604</vt:i4>
      </vt:variant>
      <vt:variant>
        <vt:i4>2</vt:i4>
      </vt:variant>
      <vt:variant>
        <vt:i4>0</vt:i4>
      </vt:variant>
      <vt:variant>
        <vt:i4>5</vt:i4>
      </vt:variant>
      <vt:variant>
        <vt:lpwstr/>
      </vt:variant>
      <vt:variant>
        <vt:lpwstr>_Toc465857833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Επιχειρηματικότητας 2016 - 2017</dc:title>
  <dc:subject/>
  <dc:creator>stavraki@iobe.gr</dc:creator>
  <cp:keywords/>
  <cp:lastModifiedBy>Sophia Stavraki</cp:lastModifiedBy>
  <cp:revision>10</cp:revision>
  <cp:lastPrinted>2016-11-28T07:33:00Z</cp:lastPrinted>
  <dcterms:created xsi:type="dcterms:W3CDTF">2017-11-30T14:33:00Z</dcterms:created>
  <dcterms:modified xsi:type="dcterms:W3CDTF">2017-12-18T08:41:00Z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