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A1614" w14:textId="77777777" w:rsidR="003A0AE9" w:rsidRDefault="00784528" w:rsidP="003A0AE9">
      <w:pPr>
        <w:pStyle w:val="NormalWeb"/>
        <w:shd w:val="clear" w:color="auto" w:fill="FFFFFF"/>
        <w:spacing w:before="240" w:beforeAutospacing="0" w:after="0" w:afterAutospacing="0" w:line="276" w:lineRule="auto"/>
        <w:rPr>
          <w:rFonts w:ascii="Arial" w:hAnsi="Arial" w:cs="Arial"/>
          <w:bCs/>
          <w:sz w:val="20"/>
          <w:szCs w:val="20"/>
          <w:lang w:val="el-GR" w:eastAsia="el-GR"/>
        </w:rPr>
      </w:pPr>
      <w:bookmarkStart w:id="0" w:name="_Hlk178689441"/>
      <w:r w:rsidRPr="00784528">
        <w:rPr>
          <w:rFonts w:ascii="Arial" w:hAnsi="Arial" w:cs="Arial"/>
          <w:noProof/>
          <w:sz w:val="20"/>
          <w:szCs w:val="20"/>
          <w:lang w:val="el-GR" w:eastAsia="el-GR"/>
        </w:rPr>
        <w:drawing>
          <wp:inline distT="0" distB="0" distL="0" distR="0" wp14:anchorId="5D1A2816" wp14:editId="4F80B420">
            <wp:extent cx="1952625" cy="419100"/>
            <wp:effectExtent l="0" t="0" r="9525" b="0"/>
            <wp:docPr id="1628435592" name="Picture 1628435592" descr="\\atticaserver\triantpo\Attica 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icaserver\triantpo\Attica Ban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419100"/>
                    </a:xfrm>
                    <a:prstGeom prst="rect">
                      <a:avLst/>
                    </a:prstGeom>
                    <a:noFill/>
                    <a:ln>
                      <a:noFill/>
                    </a:ln>
                  </pic:spPr>
                </pic:pic>
              </a:graphicData>
            </a:graphic>
          </wp:inline>
        </w:drawing>
      </w:r>
      <w:r w:rsidR="003A0AE9" w:rsidRPr="003A0AE9">
        <w:rPr>
          <w:rFonts w:ascii="Arial" w:hAnsi="Arial" w:cs="Arial"/>
          <w:bCs/>
          <w:sz w:val="20"/>
          <w:szCs w:val="20"/>
          <w:lang w:val="el-GR" w:eastAsia="el-GR"/>
        </w:rPr>
        <w:t xml:space="preserve"> </w:t>
      </w:r>
    </w:p>
    <w:p w14:paraId="27ADC067" w14:textId="0903516B" w:rsidR="003A0AE9" w:rsidRPr="00784528" w:rsidRDefault="003A0AE9" w:rsidP="003A0AE9">
      <w:pPr>
        <w:pStyle w:val="NormalWeb"/>
        <w:shd w:val="clear" w:color="auto" w:fill="FFFFFF"/>
        <w:spacing w:before="240" w:beforeAutospacing="0" w:after="0" w:afterAutospacing="0" w:line="276" w:lineRule="auto"/>
        <w:jc w:val="right"/>
        <w:rPr>
          <w:rFonts w:ascii="Arial" w:hAnsi="Arial" w:cs="Arial"/>
          <w:bCs/>
          <w:sz w:val="20"/>
          <w:szCs w:val="20"/>
          <w:lang w:val="el-GR" w:eastAsia="el-GR"/>
        </w:rPr>
      </w:pPr>
      <w:r w:rsidRPr="00784528">
        <w:rPr>
          <w:rFonts w:ascii="Arial" w:hAnsi="Arial" w:cs="Arial"/>
          <w:bCs/>
          <w:sz w:val="20"/>
          <w:szCs w:val="20"/>
          <w:lang w:val="el-GR" w:eastAsia="el-GR"/>
        </w:rPr>
        <w:t xml:space="preserve">Αθήνα, </w:t>
      </w:r>
      <w:r w:rsidR="00E55AB7">
        <w:rPr>
          <w:rFonts w:ascii="Arial" w:hAnsi="Arial" w:cs="Arial"/>
          <w:bCs/>
          <w:sz w:val="20"/>
          <w:szCs w:val="20"/>
          <w:lang w:val="el-GR" w:eastAsia="el-GR"/>
        </w:rPr>
        <w:t>1</w:t>
      </w:r>
      <w:r w:rsidR="00D84EAB">
        <w:rPr>
          <w:rFonts w:ascii="Arial" w:hAnsi="Arial" w:cs="Arial"/>
          <w:bCs/>
          <w:sz w:val="20"/>
          <w:szCs w:val="20"/>
          <w:lang w:eastAsia="el-GR"/>
        </w:rPr>
        <w:t>4</w:t>
      </w:r>
      <w:r w:rsidRPr="00784528">
        <w:rPr>
          <w:rFonts w:ascii="Arial" w:hAnsi="Arial" w:cs="Arial"/>
          <w:bCs/>
          <w:sz w:val="20"/>
          <w:szCs w:val="20"/>
          <w:lang w:val="el-GR" w:eastAsia="el-GR"/>
        </w:rPr>
        <w:t xml:space="preserve"> Οκτωβρίου 2024</w:t>
      </w:r>
    </w:p>
    <w:p w14:paraId="4FBAFFAA" w14:textId="77777777" w:rsidR="00784528" w:rsidRPr="00784528" w:rsidRDefault="00784528" w:rsidP="00784528">
      <w:pPr>
        <w:rPr>
          <w:rFonts w:ascii="Arial" w:hAnsi="Arial" w:cs="Arial"/>
          <w:b/>
          <w:sz w:val="20"/>
          <w:szCs w:val="20"/>
          <w:lang w:val="el-GR"/>
        </w:rPr>
      </w:pPr>
    </w:p>
    <w:bookmarkEnd w:id="0"/>
    <w:p w14:paraId="53EF0B34" w14:textId="77777777" w:rsidR="000A5F0B" w:rsidRPr="002274FE" w:rsidRDefault="00784528" w:rsidP="00784528">
      <w:pPr>
        <w:jc w:val="both"/>
        <w:rPr>
          <w:rFonts w:ascii="Arial" w:hAnsi="Arial" w:cs="Arial"/>
          <w:b/>
          <w:bCs/>
          <w:sz w:val="20"/>
          <w:szCs w:val="20"/>
          <w:lang w:val="el-GR"/>
        </w:rPr>
      </w:pPr>
      <w:r w:rsidRPr="002274FE">
        <w:rPr>
          <w:rFonts w:ascii="Arial" w:hAnsi="Arial" w:cs="Arial"/>
          <w:b/>
          <w:bCs/>
          <w:sz w:val="20"/>
          <w:szCs w:val="20"/>
          <w:lang w:val="el-GR"/>
        </w:rPr>
        <w:t xml:space="preserve">ΑΝΑΚΟΙΝΩΣΗ ΤΗΣ </w:t>
      </w:r>
      <w:r w:rsidRPr="002274FE">
        <w:rPr>
          <w:rFonts w:ascii="Arial" w:hAnsi="Arial" w:cs="Arial"/>
          <w:b/>
          <w:bCs/>
          <w:sz w:val="20"/>
          <w:szCs w:val="20"/>
        </w:rPr>
        <w:t>ATTICA</w:t>
      </w:r>
      <w:r w:rsidRPr="002274FE">
        <w:rPr>
          <w:rFonts w:ascii="Arial" w:hAnsi="Arial" w:cs="Arial"/>
          <w:b/>
          <w:bCs/>
          <w:sz w:val="20"/>
          <w:szCs w:val="20"/>
          <w:lang w:val="el-GR"/>
        </w:rPr>
        <w:t xml:space="preserve"> </w:t>
      </w:r>
      <w:r w:rsidRPr="002274FE">
        <w:rPr>
          <w:rFonts w:ascii="Arial" w:hAnsi="Arial" w:cs="Arial"/>
          <w:b/>
          <w:bCs/>
          <w:sz w:val="20"/>
          <w:szCs w:val="20"/>
        </w:rPr>
        <w:t>BANK</w:t>
      </w:r>
      <w:r w:rsidRPr="002274FE">
        <w:rPr>
          <w:rFonts w:ascii="Arial" w:hAnsi="Arial" w:cs="Arial"/>
          <w:b/>
          <w:bCs/>
          <w:sz w:val="20"/>
          <w:szCs w:val="20"/>
          <w:lang w:val="el-GR"/>
        </w:rPr>
        <w:t xml:space="preserve"> ΑΝΩΝΥΜΗ ΤΡΑΠΕΖΙΚΗ ΕΤΑΙΡΕΙΑ ΓΙΑ ΤΗΝ ΑΥΞΗΣΗ ΤΗΣ ΟΝΟΜΑΣΤΙΚΗΣ ΑΞΙΑΣ ΜΕ ΤΑΥΤΟΧΡΟΝΗ ΣΥΝΕΝΩΣΗ ΤΩΝ ΚΟΙΝΩΝ ΟΝΟΜΑΣΤΙΚΩΝ ΜΕΤΑ ΨΗΦΟΥ ΜΕΤΟΧΩΝ ΤΗΣ (</w:t>
      </w:r>
      <w:r w:rsidRPr="002274FE">
        <w:rPr>
          <w:rFonts w:ascii="Arial" w:hAnsi="Arial" w:cs="Arial"/>
          <w:b/>
          <w:bCs/>
          <w:sz w:val="20"/>
          <w:szCs w:val="20"/>
        </w:rPr>
        <w:t>REVERSE</w:t>
      </w:r>
      <w:r w:rsidRPr="002274FE">
        <w:rPr>
          <w:rFonts w:ascii="Arial" w:hAnsi="Arial" w:cs="Arial"/>
          <w:b/>
          <w:bCs/>
          <w:sz w:val="20"/>
          <w:szCs w:val="20"/>
          <w:lang w:val="el-GR"/>
        </w:rPr>
        <w:t xml:space="preserve"> </w:t>
      </w:r>
      <w:r w:rsidRPr="002274FE">
        <w:rPr>
          <w:rFonts w:ascii="Arial" w:hAnsi="Arial" w:cs="Arial"/>
          <w:b/>
          <w:bCs/>
          <w:sz w:val="20"/>
          <w:szCs w:val="20"/>
        </w:rPr>
        <w:t>SPLIT</w:t>
      </w:r>
      <w:r w:rsidRPr="002274FE">
        <w:rPr>
          <w:rFonts w:ascii="Arial" w:hAnsi="Arial" w:cs="Arial"/>
          <w:b/>
          <w:bCs/>
          <w:sz w:val="20"/>
          <w:szCs w:val="20"/>
          <w:lang w:val="el-GR"/>
        </w:rPr>
        <w:t>) ΚΑΙ ΤΗ ΣΥΝΑΚΟΛΟΥΘΗ ΜΕΙΩΣΗ ΤΗΣ ΟΝΟΜΑΣΤΙΚΗΣ ΤΟΥΣ ΑΞΙΑΣ</w:t>
      </w:r>
    </w:p>
    <w:p w14:paraId="148D99B1" w14:textId="77777777" w:rsidR="00784528" w:rsidRPr="002274FE" w:rsidRDefault="00784528" w:rsidP="00EC1D5E">
      <w:pPr>
        <w:spacing w:line="360" w:lineRule="auto"/>
        <w:jc w:val="both"/>
        <w:rPr>
          <w:rFonts w:ascii="Arial" w:hAnsi="Arial" w:cs="Arial"/>
          <w:sz w:val="20"/>
          <w:szCs w:val="20"/>
          <w:lang w:val="el-GR"/>
        </w:rPr>
      </w:pPr>
      <w:r w:rsidRPr="002274FE">
        <w:rPr>
          <w:rFonts w:ascii="Arial" w:hAnsi="Arial" w:cs="Arial"/>
          <w:sz w:val="20"/>
          <w:szCs w:val="20"/>
          <w:lang w:val="el-GR"/>
        </w:rPr>
        <w:t>Η ανώνυμη τραπεζική εταιρία με την επωνυμία «</w:t>
      </w:r>
      <w:r w:rsidRPr="002274FE">
        <w:rPr>
          <w:rFonts w:ascii="Arial" w:hAnsi="Arial" w:cs="Arial"/>
          <w:sz w:val="20"/>
          <w:szCs w:val="20"/>
        </w:rPr>
        <w:t>ATTICA</w:t>
      </w:r>
      <w:r w:rsidRPr="002274FE">
        <w:rPr>
          <w:rFonts w:ascii="Arial" w:hAnsi="Arial" w:cs="Arial"/>
          <w:sz w:val="20"/>
          <w:szCs w:val="20"/>
          <w:lang w:val="el-GR"/>
        </w:rPr>
        <w:t xml:space="preserve"> </w:t>
      </w:r>
      <w:r w:rsidRPr="002274FE">
        <w:rPr>
          <w:rFonts w:ascii="Arial" w:hAnsi="Arial" w:cs="Arial"/>
          <w:sz w:val="20"/>
          <w:szCs w:val="20"/>
        </w:rPr>
        <w:t>BANK</w:t>
      </w:r>
      <w:r w:rsidRPr="002274FE">
        <w:rPr>
          <w:rFonts w:ascii="Arial" w:hAnsi="Arial" w:cs="Arial"/>
          <w:sz w:val="20"/>
          <w:szCs w:val="20"/>
          <w:lang w:val="el-GR"/>
        </w:rPr>
        <w:t xml:space="preserve"> ΑΝΩΝΥΜΗ ΤΡΑΠΕΖΙΚΗ ΕΤΑΙΡΕΙΑ» (εφεξής η «</w:t>
      </w:r>
      <w:r w:rsidRPr="002274FE">
        <w:rPr>
          <w:rFonts w:ascii="Arial" w:hAnsi="Arial" w:cs="Arial"/>
          <w:b/>
          <w:bCs/>
          <w:sz w:val="20"/>
          <w:szCs w:val="20"/>
          <w:lang w:val="el-GR"/>
        </w:rPr>
        <w:t>Τράπεζα</w:t>
      </w:r>
      <w:r w:rsidRPr="002274FE">
        <w:rPr>
          <w:rFonts w:ascii="Arial" w:hAnsi="Arial" w:cs="Arial"/>
          <w:sz w:val="20"/>
          <w:szCs w:val="20"/>
          <w:lang w:val="el-GR"/>
        </w:rPr>
        <w:t xml:space="preserve">»), ενημερώνει το επενδυτικό κοινό για τα ακόλουθα: </w:t>
      </w:r>
    </w:p>
    <w:p w14:paraId="174DDFF0" w14:textId="77777777" w:rsidR="00784528" w:rsidRPr="002274FE" w:rsidRDefault="00784528" w:rsidP="00EC1D5E">
      <w:pPr>
        <w:spacing w:line="360" w:lineRule="auto"/>
        <w:jc w:val="both"/>
        <w:rPr>
          <w:rFonts w:ascii="Arial" w:hAnsi="Arial" w:cs="Arial"/>
          <w:sz w:val="20"/>
          <w:szCs w:val="20"/>
          <w:lang w:val="el-GR"/>
        </w:rPr>
      </w:pPr>
      <w:r w:rsidRPr="002274FE">
        <w:rPr>
          <w:rFonts w:ascii="Arial" w:hAnsi="Arial" w:cs="Arial"/>
          <w:sz w:val="20"/>
          <w:szCs w:val="20"/>
          <w:lang w:val="el-GR"/>
        </w:rPr>
        <w:t xml:space="preserve">Η Έκτακτη Γενική Συνέλευση των μετόχων της Τράπεζας, που πραγματοποιήθηκε στις </w:t>
      </w:r>
      <w:r w:rsidR="00834B76" w:rsidRPr="002274FE">
        <w:rPr>
          <w:rFonts w:ascii="Arial" w:hAnsi="Arial" w:cs="Arial"/>
          <w:sz w:val="20"/>
          <w:szCs w:val="20"/>
          <w:lang w:val="el-GR"/>
        </w:rPr>
        <w:t>25</w:t>
      </w:r>
      <w:r w:rsidRPr="002274FE">
        <w:rPr>
          <w:rFonts w:ascii="Arial" w:hAnsi="Arial" w:cs="Arial"/>
          <w:sz w:val="20"/>
          <w:szCs w:val="20"/>
          <w:lang w:val="el-GR"/>
        </w:rPr>
        <w:t>.</w:t>
      </w:r>
      <w:r w:rsidR="00206510" w:rsidRPr="002274FE">
        <w:rPr>
          <w:rFonts w:ascii="Arial" w:hAnsi="Arial" w:cs="Arial"/>
          <w:sz w:val="20"/>
          <w:szCs w:val="20"/>
          <w:lang w:val="el-GR"/>
        </w:rPr>
        <w:t>09</w:t>
      </w:r>
      <w:r w:rsidRPr="002274FE">
        <w:rPr>
          <w:rFonts w:ascii="Arial" w:hAnsi="Arial" w:cs="Arial"/>
          <w:sz w:val="20"/>
          <w:szCs w:val="20"/>
          <w:lang w:val="el-GR"/>
        </w:rPr>
        <w:t>.202</w:t>
      </w:r>
      <w:r w:rsidR="00834B76" w:rsidRPr="002274FE">
        <w:rPr>
          <w:rFonts w:ascii="Arial" w:hAnsi="Arial" w:cs="Arial"/>
          <w:sz w:val="20"/>
          <w:szCs w:val="20"/>
          <w:lang w:val="el-GR"/>
        </w:rPr>
        <w:t>4</w:t>
      </w:r>
      <w:r w:rsidRPr="002274FE">
        <w:rPr>
          <w:rFonts w:ascii="Arial" w:hAnsi="Arial" w:cs="Arial"/>
          <w:sz w:val="20"/>
          <w:szCs w:val="20"/>
          <w:lang w:val="el-GR"/>
        </w:rPr>
        <w:t xml:space="preserve">, αποφάσισε, μεταξύ άλλων θεμάτων: </w:t>
      </w:r>
    </w:p>
    <w:p w14:paraId="2194BC5A" w14:textId="77777777" w:rsidR="00834B76" w:rsidRPr="002274FE" w:rsidRDefault="00316DB1" w:rsidP="00EC1D5E">
      <w:pPr>
        <w:spacing w:line="360" w:lineRule="auto"/>
        <w:jc w:val="both"/>
        <w:rPr>
          <w:rFonts w:ascii="Arial" w:hAnsi="Arial" w:cs="Arial"/>
          <w:sz w:val="20"/>
          <w:szCs w:val="20"/>
          <w:lang w:val="el-GR"/>
        </w:rPr>
      </w:pPr>
      <w:r>
        <w:rPr>
          <w:rFonts w:ascii="Arial" w:hAnsi="Arial" w:cs="Arial"/>
          <w:sz w:val="20"/>
          <w:szCs w:val="20"/>
        </w:rPr>
        <w:t>T</w:t>
      </w:r>
      <w:r w:rsidR="00834B76" w:rsidRPr="002274FE">
        <w:rPr>
          <w:rFonts w:ascii="Arial" w:hAnsi="Arial" w:cs="Arial"/>
          <w:sz w:val="20"/>
          <w:szCs w:val="20"/>
          <w:lang w:val="el-GR"/>
        </w:rPr>
        <w:t>ην αύξηση της ονομαστικής αξίας κάθε υφιστάμενης κοινής ονομαστικής μετοχής της Τράπεζας από €0,05 σε €5,00, με ταυτόχρονη μείωση του συνολικού αριθμού των υφιστάμενων κοινών μετοχών της Τράπεζας από 53.064.387 σε 530.644 νέες κοινές, ονομαστικές με ψήφο μετοχές της Τράπεζας, ονομαστικής αξίας €5,00 η καθεμία, δια της συνένωσης εκατό (100) υφιστάμενων μετοχών σε μία (1) νέα μετοχή της Τράπεζας (reverse split) και την επακόλουθη μείωση της ονομαστικής αξίας έκαστης ονομαστικής κοινής μετοχής της Τράπεζας από €5,00 σε €0,05, χωρίς αλλαγή του συνολικού αριθμού των κοινών ονομαστικών μετοχών της Τράπεζας, με σκοπό το σχηματισμό ειδικού αποθεματικού, σύμφωνα με το άρθρο 31 παρ. 2 Ν. 4548/2018, με συνέπεια τη μείωση του μετοχικού κεφαλαίου της Τράπεζας κατά το ποσό των €2.626.687,80.</w:t>
      </w:r>
    </w:p>
    <w:p w14:paraId="620A8B14" w14:textId="77777777" w:rsidR="00196CEF" w:rsidRPr="002274FE" w:rsidRDefault="00196CEF" w:rsidP="00EC1D5E">
      <w:pPr>
        <w:spacing w:line="360" w:lineRule="auto"/>
        <w:jc w:val="both"/>
        <w:rPr>
          <w:rFonts w:ascii="Arial" w:hAnsi="Arial" w:cs="Arial"/>
          <w:sz w:val="20"/>
          <w:szCs w:val="20"/>
          <w:lang w:val="el-GR"/>
        </w:rPr>
      </w:pPr>
      <w:r w:rsidRPr="002274FE">
        <w:rPr>
          <w:rFonts w:ascii="Arial" w:hAnsi="Arial" w:cs="Arial"/>
          <w:sz w:val="20"/>
          <w:szCs w:val="20"/>
          <w:lang w:val="el-GR"/>
        </w:rPr>
        <w:t>Την 27.09.2024 καταχωρήθηκε στο Γενικό Εμπορικό Μητρώο με Κωδικό Αριθμό Καταχώρησης 4465477, η με αριθ</w:t>
      </w:r>
      <w:r w:rsidR="00EC1D5E" w:rsidRPr="002274FE">
        <w:rPr>
          <w:rFonts w:ascii="Arial" w:hAnsi="Arial" w:cs="Arial"/>
          <w:sz w:val="20"/>
          <w:szCs w:val="20"/>
          <w:lang w:val="el-GR"/>
        </w:rPr>
        <w:t>.</w:t>
      </w:r>
      <w:r w:rsidRPr="002274FE">
        <w:rPr>
          <w:rFonts w:ascii="Arial" w:hAnsi="Arial" w:cs="Arial"/>
          <w:sz w:val="20"/>
          <w:szCs w:val="20"/>
          <w:lang w:val="el-GR"/>
        </w:rPr>
        <w:t xml:space="preserve"> 3384758 ΑΠ/27-9-2024 απόφαση του Υπουργείου Ανάπτυξης </w:t>
      </w:r>
      <w:bookmarkStart w:id="1" w:name="_Hlk178691637"/>
      <w:r w:rsidRPr="002274FE">
        <w:rPr>
          <w:rFonts w:ascii="Arial" w:hAnsi="Arial" w:cs="Arial"/>
          <w:sz w:val="20"/>
          <w:szCs w:val="20"/>
          <w:lang w:val="el-GR"/>
        </w:rPr>
        <w:t xml:space="preserve">(Διεύθυνση Εταιρειών, Τμήμα Δ’ Χρηματοπιστωτικών Ιδρυμάτων, Ασφαλιστικών Ανωνύμων Εταιρειών και ΔΕΚΟ) </w:t>
      </w:r>
      <w:bookmarkEnd w:id="1"/>
      <w:r w:rsidRPr="002274FE">
        <w:rPr>
          <w:rFonts w:ascii="Arial" w:hAnsi="Arial" w:cs="Arial"/>
          <w:sz w:val="20"/>
          <w:szCs w:val="20"/>
          <w:lang w:val="el-GR"/>
        </w:rPr>
        <w:t>με την οποία εγκρίθηκε η τροποποίηση του άρθρου 5 του Καταστατικού της Τράπεζας, σύμφωνα με το από 25.09.2024 πρακτικό της Έκτακτης Γενικής Συνέλευσης των μετόχων της Τράπεζας.</w:t>
      </w:r>
    </w:p>
    <w:p w14:paraId="49867BEC" w14:textId="77777777" w:rsidR="00784528" w:rsidRPr="002274FE" w:rsidRDefault="00784528" w:rsidP="00C45D35">
      <w:pPr>
        <w:spacing w:line="360" w:lineRule="auto"/>
        <w:jc w:val="both"/>
        <w:rPr>
          <w:rFonts w:ascii="Arial" w:hAnsi="Arial" w:cs="Arial"/>
          <w:sz w:val="20"/>
          <w:szCs w:val="20"/>
          <w:lang w:val="el-GR"/>
        </w:rPr>
      </w:pPr>
      <w:r w:rsidRPr="002274FE">
        <w:rPr>
          <w:rFonts w:ascii="Arial" w:hAnsi="Arial" w:cs="Arial"/>
          <w:sz w:val="20"/>
          <w:szCs w:val="20"/>
          <w:lang w:val="el-GR"/>
        </w:rPr>
        <w:t>Κατόπιν των ανωτέρω, το συνολικό μετοχικό κεφάλαιο της Τράπεζας ανέρχεται σε €</w:t>
      </w:r>
      <w:r w:rsidR="00196CEF" w:rsidRPr="002274FE">
        <w:rPr>
          <w:rFonts w:ascii="Arial" w:hAnsi="Arial" w:cs="Arial"/>
          <w:sz w:val="20"/>
          <w:szCs w:val="20"/>
          <w:lang w:val="el-GR"/>
        </w:rPr>
        <w:t>26.532,20</w:t>
      </w:r>
      <w:r w:rsidRPr="002274FE">
        <w:rPr>
          <w:rFonts w:ascii="Arial" w:hAnsi="Arial" w:cs="Arial"/>
          <w:sz w:val="20"/>
          <w:szCs w:val="20"/>
          <w:lang w:val="el-GR"/>
        </w:rPr>
        <w:t xml:space="preserve"> και διαιρείται σε </w:t>
      </w:r>
      <w:r w:rsidR="00196CEF" w:rsidRPr="002274FE">
        <w:rPr>
          <w:rFonts w:ascii="Arial" w:hAnsi="Arial" w:cs="Arial"/>
          <w:sz w:val="20"/>
          <w:szCs w:val="20"/>
          <w:lang w:val="el-GR"/>
        </w:rPr>
        <w:t xml:space="preserve">530.644 </w:t>
      </w:r>
      <w:r w:rsidRPr="002274FE">
        <w:rPr>
          <w:rFonts w:ascii="Arial" w:hAnsi="Arial" w:cs="Arial"/>
          <w:sz w:val="20"/>
          <w:szCs w:val="20"/>
          <w:lang w:val="el-GR"/>
        </w:rPr>
        <w:t xml:space="preserve">κοινές, ονομαστικές μετοχές, ονομαστικής αξίας €0,05 η καθεμία. </w:t>
      </w:r>
    </w:p>
    <w:p w14:paraId="474CD7AA" w14:textId="2CF4175A" w:rsidR="00784528" w:rsidRPr="002274FE" w:rsidRDefault="0007714A" w:rsidP="00C45D35">
      <w:pPr>
        <w:spacing w:line="360" w:lineRule="auto"/>
        <w:jc w:val="both"/>
        <w:rPr>
          <w:rFonts w:ascii="Arial" w:hAnsi="Arial" w:cs="Arial"/>
          <w:sz w:val="20"/>
          <w:szCs w:val="20"/>
          <w:lang w:val="el-GR"/>
        </w:rPr>
      </w:pPr>
      <w:r>
        <w:rPr>
          <w:rFonts w:ascii="Arial" w:hAnsi="Arial" w:cs="Arial"/>
          <w:sz w:val="20"/>
          <w:szCs w:val="20"/>
          <w:lang w:val="el-GR"/>
        </w:rPr>
        <w:t xml:space="preserve">Το Χρηματιστήριο Αθηνών </w:t>
      </w:r>
      <w:r w:rsidR="00784528" w:rsidRPr="002274FE">
        <w:rPr>
          <w:rFonts w:ascii="Arial" w:hAnsi="Arial" w:cs="Arial"/>
          <w:sz w:val="20"/>
          <w:szCs w:val="20"/>
          <w:lang w:val="el-GR"/>
        </w:rPr>
        <w:t xml:space="preserve"> (εφεξής το «Χ.Α.»), την </w:t>
      </w:r>
      <w:r w:rsidR="00C45D35" w:rsidRPr="002274FE">
        <w:rPr>
          <w:rFonts w:ascii="Arial" w:hAnsi="Arial" w:cs="Arial"/>
          <w:sz w:val="20"/>
          <w:szCs w:val="20"/>
          <w:lang w:val="el-GR"/>
        </w:rPr>
        <w:t>1</w:t>
      </w:r>
      <w:r w:rsidR="00D84EAB" w:rsidRPr="007C36F3">
        <w:rPr>
          <w:rFonts w:ascii="Arial" w:hAnsi="Arial" w:cs="Arial"/>
          <w:sz w:val="20"/>
          <w:szCs w:val="20"/>
          <w:lang w:val="el-GR"/>
        </w:rPr>
        <w:t>4</w:t>
      </w:r>
      <w:r w:rsidR="00784528" w:rsidRPr="002274FE">
        <w:rPr>
          <w:rFonts w:ascii="Arial" w:hAnsi="Arial" w:cs="Arial"/>
          <w:sz w:val="20"/>
          <w:szCs w:val="20"/>
          <w:lang w:val="el-GR"/>
        </w:rPr>
        <w:t>.</w:t>
      </w:r>
      <w:r w:rsidR="00196CEF" w:rsidRPr="002274FE">
        <w:rPr>
          <w:rFonts w:ascii="Arial" w:hAnsi="Arial" w:cs="Arial"/>
          <w:sz w:val="20"/>
          <w:szCs w:val="20"/>
          <w:lang w:val="el-GR"/>
        </w:rPr>
        <w:t>10</w:t>
      </w:r>
      <w:r w:rsidR="00784528" w:rsidRPr="002274FE">
        <w:rPr>
          <w:rFonts w:ascii="Arial" w:hAnsi="Arial" w:cs="Arial"/>
          <w:sz w:val="20"/>
          <w:szCs w:val="20"/>
          <w:lang w:val="el-GR"/>
        </w:rPr>
        <w:t>.</w:t>
      </w:r>
      <w:r w:rsidR="00196CEF" w:rsidRPr="002274FE">
        <w:rPr>
          <w:rFonts w:ascii="Arial" w:hAnsi="Arial" w:cs="Arial"/>
          <w:sz w:val="20"/>
          <w:szCs w:val="20"/>
          <w:lang w:val="el-GR"/>
        </w:rPr>
        <w:t>2024</w:t>
      </w:r>
      <w:r w:rsidR="00784528" w:rsidRPr="002274FE">
        <w:rPr>
          <w:rFonts w:ascii="Arial" w:hAnsi="Arial" w:cs="Arial"/>
          <w:sz w:val="20"/>
          <w:szCs w:val="20"/>
          <w:lang w:val="el-GR"/>
        </w:rPr>
        <w:t xml:space="preserve">, ενέκρινε την εισαγωγή προς διαπραγμάτευση στο Χ.Α. των ανωτέρω </w:t>
      </w:r>
      <w:r w:rsidR="00196CEF" w:rsidRPr="002274FE">
        <w:rPr>
          <w:rFonts w:ascii="Arial" w:hAnsi="Arial" w:cs="Arial"/>
          <w:sz w:val="20"/>
          <w:szCs w:val="20"/>
          <w:lang w:val="el-GR"/>
        </w:rPr>
        <w:t xml:space="preserve">530.644 </w:t>
      </w:r>
      <w:r w:rsidR="00784528" w:rsidRPr="002274FE">
        <w:rPr>
          <w:rFonts w:ascii="Arial" w:hAnsi="Arial" w:cs="Arial"/>
          <w:sz w:val="20"/>
          <w:szCs w:val="20"/>
          <w:lang w:val="el-GR"/>
        </w:rPr>
        <w:t>νέων κοινών ονομαστικών μετά ψήφου μετοχών της Τράπεζας, ονομαστικής αξίας €</w:t>
      </w:r>
      <w:r w:rsidR="00196CEF" w:rsidRPr="002274FE">
        <w:rPr>
          <w:rFonts w:ascii="Arial" w:hAnsi="Arial" w:cs="Arial"/>
          <w:sz w:val="20"/>
          <w:szCs w:val="20"/>
          <w:lang w:val="el-GR"/>
        </w:rPr>
        <w:t>0</w:t>
      </w:r>
      <w:r w:rsidR="00784528" w:rsidRPr="002274FE">
        <w:rPr>
          <w:rFonts w:ascii="Arial" w:hAnsi="Arial" w:cs="Arial"/>
          <w:sz w:val="20"/>
          <w:szCs w:val="20"/>
          <w:lang w:val="el-GR"/>
        </w:rPr>
        <w:t>,</w:t>
      </w:r>
      <w:r w:rsidR="00196CEF" w:rsidRPr="002274FE">
        <w:rPr>
          <w:rFonts w:ascii="Arial" w:hAnsi="Arial" w:cs="Arial"/>
          <w:sz w:val="20"/>
          <w:szCs w:val="20"/>
          <w:lang w:val="el-GR"/>
        </w:rPr>
        <w:t>0</w:t>
      </w:r>
      <w:r w:rsidR="00784528" w:rsidRPr="002274FE">
        <w:rPr>
          <w:rFonts w:ascii="Arial" w:hAnsi="Arial" w:cs="Arial"/>
          <w:sz w:val="20"/>
          <w:szCs w:val="20"/>
          <w:lang w:val="el-GR"/>
        </w:rPr>
        <w:t xml:space="preserve">5 η καθεμία, σε αντικατάσταση των υφισταμένων </w:t>
      </w:r>
      <w:r w:rsidR="00374DBC" w:rsidRPr="002274FE">
        <w:rPr>
          <w:rFonts w:ascii="Arial" w:hAnsi="Arial" w:cs="Arial"/>
          <w:sz w:val="20"/>
          <w:szCs w:val="20"/>
          <w:lang w:val="el-GR"/>
        </w:rPr>
        <w:t xml:space="preserve">53.064.387 </w:t>
      </w:r>
      <w:r w:rsidR="00784528" w:rsidRPr="002274FE">
        <w:rPr>
          <w:rFonts w:ascii="Arial" w:hAnsi="Arial" w:cs="Arial"/>
          <w:sz w:val="20"/>
          <w:szCs w:val="20"/>
          <w:lang w:val="el-GR"/>
        </w:rPr>
        <w:t>κοινών ονομαστικών μετοχών και ενημερώθηκε για την κατά τα ανωτέρω μείωση της ονομαστικής αξίας των κοινών ονομαστικών μετά ψήφου μετοχών από €</w:t>
      </w:r>
      <w:r w:rsidR="00374DBC" w:rsidRPr="002274FE">
        <w:rPr>
          <w:rFonts w:ascii="Arial" w:hAnsi="Arial" w:cs="Arial"/>
          <w:sz w:val="20"/>
          <w:szCs w:val="20"/>
          <w:lang w:val="el-GR"/>
        </w:rPr>
        <w:t>5,00</w:t>
      </w:r>
      <w:r w:rsidR="00784528" w:rsidRPr="002274FE">
        <w:rPr>
          <w:rFonts w:ascii="Arial" w:hAnsi="Arial" w:cs="Arial"/>
          <w:sz w:val="20"/>
          <w:szCs w:val="20"/>
          <w:lang w:val="el-GR"/>
        </w:rPr>
        <w:t xml:space="preserve"> σε €0,05 ανά μετοχή με αντίστοιχη μείωση του μετοχικού κεφαλαίου κατά το ποσό των €</w:t>
      </w:r>
      <w:r w:rsidR="00374DBC" w:rsidRPr="002274FE">
        <w:rPr>
          <w:rFonts w:ascii="Arial" w:hAnsi="Arial" w:cs="Arial"/>
          <w:sz w:val="20"/>
          <w:szCs w:val="20"/>
          <w:lang w:val="el-GR"/>
        </w:rPr>
        <w:t>2.626.687,80</w:t>
      </w:r>
      <w:r w:rsidR="00784528" w:rsidRPr="002274FE">
        <w:rPr>
          <w:rFonts w:ascii="Arial" w:hAnsi="Arial" w:cs="Arial"/>
          <w:sz w:val="20"/>
          <w:szCs w:val="20"/>
          <w:lang w:val="el-GR"/>
        </w:rPr>
        <w:t xml:space="preserve">, με σκοπό το σχηματισμό ειδικού αποθεματικού, σύμφωνα με το άρθρο 31 παρ. 2 Ν. 4548/2018. </w:t>
      </w:r>
    </w:p>
    <w:p w14:paraId="69FA60CF" w14:textId="0A72FEDD" w:rsidR="00784528" w:rsidRPr="002274FE" w:rsidRDefault="00F45572" w:rsidP="00C45D35">
      <w:pPr>
        <w:spacing w:line="360" w:lineRule="auto"/>
        <w:jc w:val="both"/>
        <w:rPr>
          <w:rFonts w:ascii="Arial" w:hAnsi="Arial" w:cs="Arial"/>
          <w:sz w:val="20"/>
          <w:szCs w:val="20"/>
          <w:lang w:val="el-GR"/>
        </w:rPr>
      </w:pPr>
      <w:r w:rsidRPr="002274FE">
        <w:rPr>
          <w:rFonts w:ascii="Arial" w:hAnsi="Arial" w:cs="Arial"/>
          <w:sz w:val="20"/>
          <w:szCs w:val="20"/>
          <w:lang w:val="el-GR"/>
        </w:rPr>
        <w:lastRenderedPageBreak/>
        <w:t xml:space="preserve">Ως </w:t>
      </w:r>
      <w:r w:rsidR="00784528" w:rsidRPr="002274FE">
        <w:rPr>
          <w:rFonts w:ascii="Arial" w:hAnsi="Arial" w:cs="Arial"/>
          <w:sz w:val="20"/>
          <w:szCs w:val="20"/>
          <w:lang w:val="el-GR"/>
        </w:rPr>
        <w:t xml:space="preserve">τελευταία ημέρα διαπραγμάτευσης των </w:t>
      </w:r>
      <w:r w:rsidR="00B5571C" w:rsidRPr="002274FE">
        <w:rPr>
          <w:rFonts w:ascii="Arial" w:hAnsi="Arial" w:cs="Arial"/>
          <w:sz w:val="20"/>
          <w:szCs w:val="20"/>
          <w:lang w:val="el-GR"/>
        </w:rPr>
        <w:t xml:space="preserve">53.064.387 </w:t>
      </w:r>
      <w:r w:rsidR="00784528" w:rsidRPr="002274FE">
        <w:rPr>
          <w:rFonts w:ascii="Arial" w:hAnsi="Arial" w:cs="Arial"/>
          <w:sz w:val="20"/>
          <w:szCs w:val="20"/>
          <w:lang w:val="el-GR"/>
        </w:rPr>
        <w:t xml:space="preserve">κοινών ονομαστικών μετά ψήφου μετοχών της Τράπεζας στο Χ.Α. </w:t>
      </w:r>
      <w:r w:rsidRPr="002274FE">
        <w:rPr>
          <w:rFonts w:ascii="Arial" w:hAnsi="Arial" w:cs="Arial"/>
          <w:sz w:val="20"/>
          <w:szCs w:val="20"/>
          <w:lang w:val="el-GR"/>
        </w:rPr>
        <w:t xml:space="preserve">ορίστηκε η </w:t>
      </w:r>
      <w:r w:rsidR="00C45D35" w:rsidRPr="002274FE">
        <w:rPr>
          <w:rFonts w:ascii="Arial" w:hAnsi="Arial" w:cs="Arial"/>
          <w:sz w:val="20"/>
          <w:szCs w:val="20"/>
          <w:lang w:val="el-GR"/>
        </w:rPr>
        <w:t>1</w:t>
      </w:r>
      <w:r w:rsidR="007C36F3" w:rsidRPr="007C36F3">
        <w:rPr>
          <w:rFonts w:ascii="Arial" w:hAnsi="Arial" w:cs="Arial"/>
          <w:sz w:val="20"/>
          <w:szCs w:val="20"/>
          <w:lang w:val="el-GR"/>
        </w:rPr>
        <w:t>5</w:t>
      </w:r>
      <w:r w:rsidRPr="002274FE">
        <w:rPr>
          <w:rFonts w:ascii="Arial" w:hAnsi="Arial" w:cs="Arial"/>
          <w:sz w:val="20"/>
          <w:szCs w:val="20"/>
          <w:lang w:val="el-GR"/>
        </w:rPr>
        <w:t>.10.2024.</w:t>
      </w:r>
    </w:p>
    <w:p w14:paraId="4560CD0D" w14:textId="621D7719" w:rsidR="00784528" w:rsidRPr="002274FE" w:rsidRDefault="00784528" w:rsidP="00C45D35">
      <w:pPr>
        <w:spacing w:line="360" w:lineRule="auto"/>
        <w:jc w:val="both"/>
        <w:rPr>
          <w:rFonts w:ascii="Arial" w:hAnsi="Arial" w:cs="Arial"/>
          <w:sz w:val="20"/>
          <w:szCs w:val="20"/>
          <w:lang w:val="el-GR"/>
        </w:rPr>
      </w:pPr>
      <w:r w:rsidRPr="002274FE">
        <w:rPr>
          <w:rFonts w:ascii="Arial" w:hAnsi="Arial" w:cs="Arial"/>
          <w:sz w:val="20"/>
          <w:szCs w:val="20"/>
          <w:lang w:val="el-GR"/>
        </w:rPr>
        <w:t xml:space="preserve">Από την επομένη εργάσιμη ημέρα, </w:t>
      </w:r>
      <w:r w:rsidR="00C45D35" w:rsidRPr="002274FE">
        <w:rPr>
          <w:rFonts w:ascii="Arial" w:hAnsi="Arial" w:cs="Arial"/>
          <w:sz w:val="20"/>
          <w:szCs w:val="20"/>
          <w:lang w:val="el-GR"/>
        </w:rPr>
        <w:t>1</w:t>
      </w:r>
      <w:r w:rsidR="007C36F3" w:rsidRPr="00193C3B">
        <w:rPr>
          <w:rFonts w:ascii="Arial" w:hAnsi="Arial" w:cs="Arial"/>
          <w:sz w:val="20"/>
          <w:szCs w:val="20"/>
          <w:lang w:val="el-GR"/>
        </w:rPr>
        <w:t>6</w:t>
      </w:r>
      <w:r w:rsidRPr="002274FE">
        <w:rPr>
          <w:rFonts w:ascii="Arial" w:hAnsi="Arial" w:cs="Arial"/>
          <w:sz w:val="20"/>
          <w:szCs w:val="20"/>
          <w:lang w:val="el-GR"/>
        </w:rPr>
        <w:t>.</w:t>
      </w:r>
      <w:r w:rsidR="00B5571C" w:rsidRPr="002274FE">
        <w:rPr>
          <w:rFonts w:ascii="Arial" w:hAnsi="Arial" w:cs="Arial"/>
          <w:sz w:val="20"/>
          <w:szCs w:val="20"/>
          <w:lang w:val="el-GR"/>
        </w:rPr>
        <w:t>10</w:t>
      </w:r>
      <w:r w:rsidRPr="002274FE">
        <w:rPr>
          <w:rFonts w:ascii="Arial" w:hAnsi="Arial" w:cs="Arial"/>
          <w:sz w:val="20"/>
          <w:szCs w:val="20"/>
          <w:lang w:val="el-GR"/>
        </w:rPr>
        <w:t>.202</w:t>
      </w:r>
      <w:r w:rsidR="00B5571C" w:rsidRPr="002274FE">
        <w:rPr>
          <w:rFonts w:ascii="Arial" w:hAnsi="Arial" w:cs="Arial"/>
          <w:sz w:val="20"/>
          <w:szCs w:val="20"/>
          <w:lang w:val="el-GR"/>
        </w:rPr>
        <w:t>4</w:t>
      </w:r>
      <w:r w:rsidRPr="002274FE">
        <w:rPr>
          <w:rFonts w:ascii="Arial" w:hAnsi="Arial" w:cs="Arial"/>
          <w:sz w:val="20"/>
          <w:szCs w:val="20"/>
          <w:lang w:val="el-GR"/>
        </w:rPr>
        <w:t xml:space="preserve">, παύει προσωρινά η διαπραγμάτευση των μετοχών της Τράπεζας, προκειμένου να ολοκληρωθεί η αντικατάστασή τους, σύμφωνα με τα οριζόμενα ανωτέρω. </w:t>
      </w:r>
    </w:p>
    <w:p w14:paraId="2DA73C1F" w14:textId="38ED2752" w:rsidR="00784528" w:rsidRPr="002274FE" w:rsidRDefault="00784528" w:rsidP="00C45D35">
      <w:pPr>
        <w:spacing w:line="360" w:lineRule="auto"/>
        <w:jc w:val="both"/>
        <w:rPr>
          <w:rFonts w:ascii="Arial" w:hAnsi="Arial" w:cs="Arial"/>
          <w:sz w:val="20"/>
          <w:szCs w:val="20"/>
          <w:lang w:val="el-GR"/>
        </w:rPr>
      </w:pPr>
      <w:r w:rsidRPr="002274FE">
        <w:rPr>
          <w:rFonts w:ascii="Arial" w:hAnsi="Arial" w:cs="Arial"/>
          <w:sz w:val="20"/>
          <w:szCs w:val="20"/>
          <w:lang w:val="el-GR"/>
        </w:rPr>
        <w:t xml:space="preserve">Δικαιούχοι των νέων μετοχών είναι οι εγγεγραμμένοι στα αρχεία του Συστήματος Άυλων Τίτλων (εφεξής το «Σ.Α.Τ.») ως κάτοχοι των μετοχών κατά την </w:t>
      </w:r>
      <w:r w:rsidR="001654B7" w:rsidRPr="002274FE">
        <w:rPr>
          <w:rFonts w:ascii="Arial" w:hAnsi="Arial" w:cs="Arial"/>
          <w:sz w:val="20"/>
          <w:szCs w:val="20"/>
          <w:lang w:val="el-GR"/>
        </w:rPr>
        <w:t>1</w:t>
      </w:r>
      <w:r w:rsidR="00193C3B" w:rsidRPr="00D75468">
        <w:rPr>
          <w:rFonts w:ascii="Arial" w:hAnsi="Arial" w:cs="Arial"/>
          <w:sz w:val="20"/>
          <w:szCs w:val="20"/>
          <w:lang w:val="el-GR"/>
        </w:rPr>
        <w:t>7</w:t>
      </w:r>
      <w:r w:rsidRPr="002274FE">
        <w:rPr>
          <w:rFonts w:ascii="Arial" w:hAnsi="Arial" w:cs="Arial"/>
          <w:sz w:val="20"/>
          <w:szCs w:val="20"/>
          <w:lang w:val="el-GR"/>
        </w:rPr>
        <w:t>.</w:t>
      </w:r>
      <w:r w:rsidR="00B5571C" w:rsidRPr="002274FE">
        <w:rPr>
          <w:rFonts w:ascii="Arial" w:hAnsi="Arial" w:cs="Arial"/>
          <w:sz w:val="20"/>
          <w:szCs w:val="20"/>
          <w:lang w:val="el-GR"/>
        </w:rPr>
        <w:t>10</w:t>
      </w:r>
      <w:r w:rsidRPr="002274FE">
        <w:rPr>
          <w:rFonts w:ascii="Arial" w:hAnsi="Arial" w:cs="Arial"/>
          <w:sz w:val="20"/>
          <w:szCs w:val="20"/>
          <w:lang w:val="el-GR"/>
        </w:rPr>
        <w:t>.202</w:t>
      </w:r>
      <w:r w:rsidR="00B5571C" w:rsidRPr="002274FE">
        <w:rPr>
          <w:rFonts w:ascii="Arial" w:hAnsi="Arial" w:cs="Arial"/>
          <w:sz w:val="20"/>
          <w:szCs w:val="20"/>
          <w:lang w:val="el-GR"/>
        </w:rPr>
        <w:t>4</w:t>
      </w:r>
      <w:r w:rsidRPr="002274FE">
        <w:rPr>
          <w:rFonts w:ascii="Arial" w:hAnsi="Arial" w:cs="Arial"/>
          <w:sz w:val="20"/>
          <w:szCs w:val="20"/>
          <w:lang w:val="el-GR"/>
        </w:rPr>
        <w:t xml:space="preserve"> (</w:t>
      </w:r>
      <w:r w:rsidRPr="002274FE">
        <w:rPr>
          <w:rFonts w:ascii="Arial" w:hAnsi="Arial" w:cs="Arial"/>
          <w:sz w:val="20"/>
          <w:szCs w:val="20"/>
        </w:rPr>
        <w:t>Record</w:t>
      </w:r>
      <w:r w:rsidRPr="002274FE">
        <w:rPr>
          <w:rFonts w:ascii="Arial" w:hAnsi="Arial" w:cs="Arial"/>
          <w:sz w:val="20"/>
          <w:szCs w:val="20"/>
          <w:lang w:val="el-GR"/>
        </w:rPr>
        <w:t xml:space="preserve"> </w:t>
      </w:r>
      <w:r w:rsidRPr="002274FE">
        <w:rPr>
          <w:rFonts w:ascii="Arial" w:hAnsi="Arial" w:cs="Arial"/>
          <w:sz w:val="20"/>
          <w:szCs w:val="20"/>
        </w:rPr>
        <w:t>Date</w:t>
      </w:r>
      <w:r w:rsidRPr="002274FE">
        <w:rPr>
          <w:rFonts w:ascii="Arial" w:hAnsi="Arial" w:cs="Arial"/>
          <w:sz w:val="20"/>
          <w:szCs w:val="20"/>
          <w:lang w:val="el-GR"/>
        </w:rPr>
        <w:t xml:space="preserve">). </w:t>
      </w:r>
    </w:p>
    <w:p w14:paraId="03BA4749" w14:textId="4DF6E179" w:rsidR="00784528" w:rsidRPr="002274FE" w:rsidRDefault="00784528" w:rsidP="00C45D35">
      <w:pPr>
        <w:spacing w:line="360" w:lineRule="auto"/>
        <w:jc w:val="both"/>
        <w:rPr>
          <w:rFonts w:ascii="Arial" w:hAnsi="Arial" w:cs="Arial"/>
          <w:sz w:val="20"/>
          <w:szCs w:val="20"/>
          <w:lang w:val="el-GR"/>
        </w:rPr>
      </w:pPr>
      <w:r w:rsidRPr="002274FE">
        <w:rPr>
          <w:rFonts w:ascii="Arial" w:hAnsi="Arial" w:cs="Arial"/>
          <w:sz w:val="20"/>
          <w:szCs w:val="20"/>
          <w:lang w:val="el-GR"/>
        </w:rPr>
        <w:t xml:space="preserve">Η έναρξη διαπραγμάτευσης των </w:t>
      </w:r>
      <w:r w:rsidR="00B5571C" w:rsidRPr="002274FE">
        <w:rPr>
          <w:rFonts w:ascii="Arial" w:hAnsi="Arial" w:cs="Arial"/>
          <w:sz w:val="20"/>
          <w:szCs w:val="20"/>
          <w:lang w:val="el-GR"/>
        </w:rPr>
        <w:t xml:space="preserve">530.644 </w:t>
      </w:r>
      <w:r w:rsidRPr="002274FE">
        <w:rPr>
          <w:rFonts w:ascii="Arial" w:hAnsi="Arial" w:cs="Arial"/>
          <w:sz w:val="20"/>
          <w:szCs w:val="20"/>
          <w:lang w:val="el-GR"/>
        </w:rPr>
        <w:t xml:space="preserve">νέων κοινών ονομαστικών μετά ψήφου μετοχών στο Χ.Α. με τη νέα ονομαστική αξία, €0,05 ανά μετοχή, </w:t>
      </w:r>
      <w:r w:rsidR="00F45572" w:rsidRPr="002274FE">
        <w:rPr>
          <w:rFonts w:ascii="Arial" w:hAnsi="Arial" w:cs="Arial"/>
          <w:sz w:val="20"/>
          <w:szCs w:val="20"/>
          <w:lang w:val="el-GR"/>
        </w:rPr>
        <w:t>ξεκινά τ</w:t>
      </w:r>
      <w:r w:rsidRPr="002274FE">
        <w:rPr>
          <w:rFonts w:ascii="Arial" w:hAnsi="Arial" w:cs="Arial"/>
          <w:sz w:val="20"/>
          <w:szCs w:val="20"/>
          <w:lang w:val="el-GR"/>
        </w:rPr>
        <w:t>η</w:t>
      </w:r>
      <w:r w:rsidR="00F45572" w:rsidRPr="002274FE">
        <w:rPr>
          <w:rFonts w:ascii="Arial" w:hAnsi="Arial" w:cs="Arial"/>
          <w:sz w:val="20"/>
          <w:szCs w:val="20"/>
          <w:lang w:val="el-GR"/>
        </w:rPr>
        <w:t>ν</w:t>
      </w:r>
      <w:r w:rsidRPr="002274FE">
        <w:rPr>
          <w:rFonts w:ascii="Arial" w:hAnsi="Arial" w:cs="Arial"/>
          <w:sz w:val="20"/>
          <w:szCs w:val="20"/>
          <w:lang w:val="el-GR"/>
        </w:rPr>
        <w:t xml:space="preserve"> </w:t>
      </w:r>
      <w:r w:rsidR="00D75468" w:rsidRPr="00D75468">
        <w:rPr>
          <w:rFonts w:ascii="Arial" w:hAnsi="Arial" w:cs="Arial"/>
          <w:sz w:val="20"/>
          <w:szCs w:val="20"/>
          <w:lang w:val="el-GR"/>
        </w:rPr>
        <w:t>21</w:t>
      </w:r>
      <w:r w:rsidRPr="002274FE">
        <w:rPr>
          <w:rFonts w:ascii="Arial" w:hAnsi="Arial" w:cs="Arial"/>
          <w:sz w:val="20"/>
          <w:szCs w:val="20"/>
          <w:lang w:val="el-GR"/>
        </w:rPr>
        <w:t>.</w:t>
      </w:r>
      <w:r w:rsidR="00B5571C" w:rsidRPr="002274FE">
        <w:rPr>
          <w:rFonts w:ascii="Arial" w:hAnsi="Arial" w:cs="Arial"/>
          <w:sz w:val="20"/>
          <w:szCs w:val="20"/>
          <w:lang w:val="el-GR"/>
        </w:rPr>
        <w:t>10</w:t>
      </w:r>
      <w:r w:rsidRPr="002274FE">
        <w:rPr>
          <w:rFonts w:ascii="Arial" w:hAnsi="Arial" w:cs="Arial"/>
          <w:sz w:val="20"/>
          <w:szCs w:val="20"/>
          <w:lang w:val="el-GR"/>
        </w:rPr>
        <w:t>.202</w:t>
      </w:r>
      <w:r w:rsidR="00B5571C" w:rsidRPr="002274FE">
        <w:rPr>
          <w:rFonts w:ascii="Arial" w:hAnsi="Arial" w:cs="Arial"/>
          <w:sz w:val="20"/>
          <w:szCs w:val="20"/>
          <w:lang w:val="el-GR"/>
        </w:rPr>
        <w:t>4</w:t>
      </w:r>
      <w:r w:rsidRPr="002274FE">
        <w:rPr>
          <w:rFonts w:ascii="Arial" w:hAnsi="Arial" w:cs="Arial"/>
          <w:sz w:val="20"/>
          <w:szCs w:val="20"/>
          <w:lang w:val="el-GR"/>
        </w:rPr>
        <w:t>.</w:t>
      </w:r>
    </w:p>
    <w:p w14:paraId="1C4D5CB7" w14:textId="77777777" w:rsidR="00784528" w:rsidRPr="002274FE" w:rsidRDefault="00784528" w:rsidP="00C45D35">
      <w:pPr>
        <w:spacing w:line="360" w:lineRule="auto"/>
        <w:jc w:val="both"/>
        <w:rPr>
          <w:rFonts w:ascii="Arial" w:hAnsi="Arial" w:cs="Arial"/>
          <w:sz w:val="20"/>
          <w:szCs w:val="20"/>
          <w:lang w:val="el-GR"/>
        </w:rPr>
      </w:pPr>
      <w:r w:rsidRPr="002274FE">
        <w:rPr>
          <w:rFonts w:ascii="Arial" w:hAnsi="Arial" w:cs="Arial"/>
          <w:sz w:val="20"/>
          <w:szCs w:val="20"/>
          <w:lang w:val="el-GR"/>
        </w:rPr>
        <w:t xml:space="preserve">Από την ίδια ημερομηνία, το νέο σύνολο των μετοχών της Τράπεζας που είναι διαπραγματεύσιμες στο Χ.Α. θα ανέρχεται σε </w:t>
      </w:r>
      <w:r w:rsidR="00074981" w:rsidRPr="002274FE">
        <w:rPr>
          <w:rFonts w:ascii="Arial" w:hAnsi="Arial" w:cs="Arial"/>
          <w:sz w:val="20"/>
          <w:szCs w:val="20"/>
          <w:lang w:val="el-GR"/>
        </w:rPr>
        <w:t xml:space="preserve">530.644 </w:t>
      </w:r>
      <w:r w:rsidRPr="002274FE">
        <w:rPr>
          <w:rFonts w:ascii="Arial" w:hAnsi="Arial" w:cs="Arial"/>
          <w:sz w:val="20"/>
          <w:szCs w:val="20"/>
          <w:lang w:val="el-GR"/>
        </w:rPr>
        <w:t>κοινές ονομαστικές μετά ψήφου μετοχές, ονομαστικής αξία</w:t>
      </w:r>
      <w:r w:rsidR="00DF4395" w:rsidRPr="002274FE">
        <w:rPr>
          <w:rFonts w:ascii="Arial" w:hAnsi="Arial" w:cs="Arial"/>
          <w:sz w:val="20"/>
          <w:szCs w:val="20"/>
          <w:lang w:val="el-GR"/>
        </w:rPr>
        <w:t>ς</w:t>
      </w:r>
      <w:r w:rsidRPr="002274FE">
        <w:rPr>
          <w:rFonts w:ascii="Arial" w:hAnsi="Arial" w:cs="Arial"/>
          <w:sz w:val="20"/>
          <w:szCs w:val="20"/>
          <w:lang w:val="el-GR"/>
        </w:rPr>
        <w:t xml:space="preserve"> €0,05 η καθεμία. </w:t>
      </w:r>
    </w:p>
    <w:p w14:paraId="5EEA9DDD" w14:textId="77777777" w:rsidR="00784528" w:rsidRPr="002274FE" w:rsidRDefault="00784528" w:rsidP="00C45D35">
      <w:pPr>
        <w:spacing w:line="360" w:lineRule="auto"/>
        <w:jc w:val="both"/>
        <w:rPr>
          <w:rFonts w:ascii="Arial" w:hAnsi="Arial" w:cs="Arial"/>
          <w:sz w:val="20"/>
          <w:szCs w:val="20"/>
          <w:lang w:val="el-GR"/>
        </w:rPr>
      </w:pPr>
      <w:r w:rsidRPr="002274FE">
        <w:rPr>
          <w:rFonts w:ascii="Arial" w:hAnsi="Arial" w:cs="Arial"/>
          <w:sz w:val="20"/>
          <w:szCs w:val="20"/>
          <w:lang w:val="el-GR"/>
        </w:rPr>
        <w:t xml:space="preserve">Η τιμή εκκίνησης της διαπραγμάτευσής τους στο Χ.Α. θα διαμορφωθεί σύμφωνα με τον Κανονισμό του Χ.Α. και την υπ' αριθμ. 26 απόφαση του Δ.Σ. του Χ.Α. όπως ισχύει, και οι νέες μετοχές θα είναι πιστωμένες στις μερίδες και τους λογαριασμούς αξιογράφων των μετόχων στο Σ.Α.Τ. </w:t>
      </w:r>
    </w:p>
    <w:p w14:paraId="69B708C4" w14:textId="77777777" w:rsidR="00784528" w:rsidRPr="00717727" w:rsidRDefault="00784528" w:rsidP="00C45D35">
      <w:pPr>
        <w:spacing w:line="360" w:lineRule="auto"/>
        <w:jc w:val="both"/>
        <w:rPr>
          <w:rFonts w:ascii="Arial" w:hAnsi="Arial" w:cs="Arial"/>
          <w:sz w:val="20"/>
          <w:szCs w:val="20"/>
          <w:lang w:val="el-GR"/>
        </w:rPr>
      </w:pPr>
      <w:r w:rsidRPr="002274FE">
        <w:rPr>
          <w:rFonts w:ascii="Arial" w:hAnsi="Arial" w:cs="Arial"/>
          <w:sz w:val="20"/>
          <w:szCs w:val="20"/>
          <w:lang w:val="el-GR"/>
        </w:rPr>
        <w:t xml:space="preserve">Για περισσότερες πληροφορίες, οι κ.κ. Μέτοχοι μπορούν να απευθύνονται </w:t>
      </w:r>
      <w:r w:rsidR="00717727">
        <w:rPr>
          <w:rFonts w:ascii="Arial" w:hAnsi="Arial" w:cs="Arial"/>
          <w:sz w:val="20"/>
          <w:szCs w:val="20"/>
          <w:lang w:val="el-GR"/>
        </w:rPr>
        <w:t>στο</w:t>
      </w:r>
      <w:r w:rsidR="00D866DA" w:rsidRPr="00D866DA">
        <w:rPr>
          <w:rFonts w:ascii="Arial" w:hAnsi="Arial" w:cs="Arial"/>
          <w:sz w:val="20"/>
          <w:szCs w:val="20"/>
          <w:lang w:val="el-GR"/>
        </w:rPr>
        <w:t xml:space="preserve"> </w:t>
      </w:r>
      <w:r w:rsidR="00D866DA">
        <w:rPr>
          <w:rFonts w:ascii="Arial" w:hAnsi="Arial" w:cs="Arial"/>
          <w:sz w:val="20"/>
          <w:szCs w:val="20"/>
          <w:lang w:val="el-GR"/>
        </w:rPr>
        <w:t xml:space="preserve">κάτωθι </w:t>
      </w:r>
      <w:r w:rsidR="00D866DA">
        <w:rPr>
          <w:rFonts w:ascii="Arial" w:hAnsi="Arial" w:cs="Arial"/>
          <w:sz w:val="20"/>
          <w:szCs w:val="20"/>
        </w:rPr>
        <w:t>email</w:t>
      </w:r>
      <w:r w:rsidR="00D866DA" w:rsidRPr="00D866DA">
        <w:rPr>
          <w:rFonts w:ascii="Arial" w:hAnsi="Arial" w:cs="Arial"/>
          <w:sz w:val="20"/>
          <w:szCs w:val="20"/>
          <w:lang w:val="el-GR"/>
        </w:rPr>
        <w:t xml:space="preserve"> </w:t>
      </w:r>
      <w:r w:rsidR="00717727">
        <w:rPr>
          <w:rFonts w:ascii="Arial" w:hAnsi="Arial" w:cs="Arial"/>
          <w:sz w:val="20"/>
          <w:szCs w:val="20"/>
          <w:lang w:val="el-GR"/>
        </w:rPr>
        <w:t xml:space="preserve"> </w:t>
      </w:r>
      <w:hyperlink w:history="1">
        <w:r w:rsidR="00717727" w:rsidRPr="00A654B1">
          <w:rPr>
            <w:rStyle w:val="Hyperlink"/>
            <w:rFonts w:ascii="Arial" w:hAnsi="Arial" w:cs="Arial"/>
            <w:sz w:val="20"/>
            <w:szCs w:val="20"/>
          </w:rPr>
          <w:t>Info</w:t>
        </w:r>
        <w:r w:rsidR="00717727" w:rsidRPr="00A654B1">
          <w:rPr>
            <w:rStyle w:val="Hyperlink"/>
            <w:rFonts w:ascii="Arial" w:hAnsi="Arial" w:cs="Arial"/>
            <w:sz w:val="20"/>
            <w:szCs w:val="20"/>
            <w:lang w:val="el-GR"/>
          </w:rPr>
          <w:t>@</w:t>
        </w:r>
        <w:r w:rsidR="00717727" w:rsidRPr="00A654B1">
          <w:rPr>
            <w:rStyle w:val="Hyperlink"/>
            <w:rFonts w:ascii="Arial" w:hAnsi="Arial" w:cs="Arial"/>
            <w:sz w:val="20"/>
            <w:szCs w:val="20"/>
          </w:rPr>
          <w:t>atticabank</w:t>
        </w:r>
        <w:r w:rsidR="00717727" w:rsidRPr="00A654B1">
          <w:rPr>
            <w:rStyle w:val="Hyperlink"/>
            <w:rFonts w:ascii="Arial" w:hAnsi="Arial" w:cs="Arial"/>
            <w:sz w:val="20"/>
            <w:szCs w:val="20"/>
            <w:lang w:val="el-GR"/>
          </w:rPr>
          <w:t>.</w:t>
        </w:r>
        <w:r w:rsidR="00717727" w:rsidRPr="00A654B1">
          <w:rPr>
            <w:rStyle w:val="Hyperlink"/>
            <w:rFonts w:ascii="Arial" w:hAnsi="Arial" w:cs="Arial"/>
            <w:sz w:val="20"/>
            <w:szCs w:val="20"/>
          </w:rPr>
          <w:t>gr</w:t>
        </w:r>
      </w:hyperlink>
    </w:p>
    <w:p w14:paraId="2DD82D1B" w14:textId="77777777" w:rsidR="00717727" w:rsidRPr="00717727" w:rsidRDefault="00717727" w:rsidP="00C45D35">
      <w:pPr>
        <w:spacing w:line="360" w:lineRule="auto"/>
        <w:jc w:val="both"/>
        <w:rPr>
          <w:rFonts w:ascii="Arial" w:hAnsi="Arial" w:cs="Arial"/>
          <w:sz w:val="20"/>
          <w:szCs w:val="20"/>
          <w:lang w:val="el-GR"/>
        </w:rPr>
      </w:pPr>
    </w:p>
    <w:p w14:paraId="59473FD8" w14:textId="77777777" w:rsidR="00784528" w:rsidRPr="00784528" w:rsidRDefault="00784528" w:rsidP="00784528">
      <w:pPr>
        <w:jc w:val="both"/>
        <w:rPr>
          <w:rFonts w:ascii="Arial" w:hAnsi="Arial" w:cs="Arial"/>
          <w:sz w:val="20"/>
          <w:szCs w:val="20"/>
          <w:lang w:val="el-GR"/>
        </w:rPr>
      </w:pPr>
    </w:p>
    <w:p w14:paraId="1D6935E9" w14:textId="77777777" w:rsidR="00784528" w:rsidRPr="00784528" w:rsidRDefault="00784528" w:rsidP="00784528">
      <w:pPr>
        <w:pStyle w:val="NormalWeb"/>
        <w:shd w:val="clear" w:color="auto" w:fill="FFFFFF"/>
        <w:spacing w:before="0" w:beforeAutospacing="0" w:after="0" w:afterAutospacing="0" w:line="360" w:lineRule="auto"/>
        <w:jc w:val="center"/>
        <w:rPr>
          <w:rFonts w:ascii="Arial" w:hAnsi="Arial" w:cs="Arial"/>
          <w:b/>
          <w:sz w:val="20"/>
          <w:szCs w:val="20"/>
          <w:lang w:val="el-GR"/>
        </w:rPr>
      </w:pPr>
      <w:r w:rsidRPr="00784528">
        <w:rPr>
          <w:rFonts w:ascii="Arial" w:hAnsi="Arial" w:cs="Arial"/>
          <w:b/>
          <w:sz w:val="20"/>
          <w:szCs w:val="20"/>
        </w:rPr>
        <w:t>ATTICA</w:t>
      </w:r>
      <w:r w:rsidRPr="00784528">
        <w:rPr>
          <w:rFonts w:ascii="Arial" w:hAnsi="Arial" w:cs="Arial"/>
          <w:b/>
          <w:sz w:val="20"/>
          <w:szCs w:val="20"/>
          <w:lang w:val="el-GR"/>
        </w:rPr>
        <w:t xml:space="preserve"> </w:t>
      </w:r>
      <w:r w:rsidRPr="00784528">
        <w:rPr>
          <w:rFonts w:ascii="Arial" w:hAnsi="Arial" w:cs="Arial"/>
          <w:b/>
          <w:sz w:val="20"/>
          <w:szCs w:val="20"/>
        </w:rPr>
        <w:t>BANK</w:t>
      </w:r>
      <w:r w:rsidRPr="00784528">
        <w:rPr>
          <w:rFonts w:ascii="Arial" w:hAnsi="Arial" w:cs="Arial"/>
          <w:b/>
          <w:sz w:val="20"/>
          <w:szCs w:val="20"/>
          <w:lang w:val="el-GR"/>
        </w:rPr>
        <w:t xml:space="preserve"> ΑΝΩΝΥΜΗ ΤΡΑΠΕΖΙΚΗ ΕΤΑΙΡΕΙΑ</w:t>
      </w:r>
    </w:p>
    <w:p w14:paraId="6845E975" w14:textId="77777777" w:rsidR="00784528" w:rsidRPr="00784528" w:rsidRDefault="00784528" w:rsidP="00784528">
      <w:pPr>
        <w:jc w:val="both"/>
        <w:rPr>
          <w:rFonts w:ascii="Arial" w:hAnsi="Arial" w:cs="Arial"/>
          <w:sz w:val="20"/>
          <w:szCs w:val="20"/>
          <w:lang w:val="el-GR"/>
        </w:rPr>
      </w:pPr>
    </w:p>
    <w:sectPr w:rsidR="00784528" w:rsidRPr="00784528" w:rsidSect="00685526">
      <w:footerReference w:type="even" r:id="rId10"/>
      <w:footerReference w:type="default" r:id="rId11"/>
      <w:footerReference w:type="first" r:id="rId12"/>
      <w:pgSz w:w="11906" w:h="16838"/>
      <w:pgMar w:top="106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91F05" w14:textId="77777777" w:rsidR="00C35613" w:rsidRDefault="00C35613" w:rsidP="000A5F0B">
      <w:r>
        <w:separator/>
      </w:r>
    </w:p>
  </w:endnote>
  <w:endnote w:type="continuationSeparator" w:id="0">
    <w:p w14:paraId="392F1658" w14:textId="77777777" w:rsidR="00C35613" w:rsidRDefault="00C35613" w:rsidP="000A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FB4CF" w14:textId="0E34A75C" w:rsidR="00685526" w:rsidRDefault="00D75468">
    <w:fldSimple w:instr="DOCPROPERTY iManageFooter \* MERGEFORMAT">
      <w:r w:rsidR="00BC6A37">
        <w:t>PV:4077248.3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67E7" w14:textId="77777777" w:rsidR="00685526" w:rsidRDefault="00685526">
    <w:pPr>
      <w:pStyle w:val="Footer"/>
    </w:pPr>
  </w:p>
  <w:p w14:paraId="45CE068C" w14:textId="07C9CC1A" w:rsidR="00685526" w:rsidRDefault="00685526" w:rsidP="00685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CBF20" w14:textId="03D3CD68" w:rsidR="00685526" w:rsidRDefault="00D75468">
    <w:fldSimple w:instr="DOCPROPERTY iManageFooter \* MERGEFORMAT">
      <w:r w:rsidR="00BC6A37">
        <w:t>PV:4077248.3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908ED" w14:textId="77777777" w:rsidR="00C35613" w:rsidRDefault="00C35613" w:rsidP="000A5F0B">
      <w:r>
        <w:separator/>
      </w:r>
    </w:p>
  </w:footnote>
  <w:footnote w:type="continuationSeparator" w:id="0">
    <w:p w14:paraId="18399797" w14:textId="77777777" w:rsidR="00C35613" w:rsidRDefault="00C35613" w:rsidP="000A5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28"/>
    <w:rsid w:val="000008FA"/>
    <w:rsid w:val="000037FE"/>
    <w:rsid w:val="000656DE"/>
    <w:rsid w:val="00074981"/>
    <w:rsid w:val="0007714A"/>
    <w:rsid w:val="000A5F0B"/>
    <w:rsid w:val="00113CF9"/>
    <w:rsid w:val="001654B7"/>
    <w:rsid w:val="00193C3B"/>
    <w:rsid w:val="00196CEF"/>
    <w:rsid w:val="001C3E97"/>
    <w:rsid w:val="001F7EE2"/>
    <w:rsid w:val="00206510"/>
    <w:rsid w:val="002274FE"/>
    <w:rsid w:val="002C6FEC"/>
    <w:rsid w:val="00316DB1"/>
    <w:rsid w:val="0036367F"/>
    <w:rsid w:val="00374DBC"/>
    <w:rsid w:val="003A0AE9"/>
    <w:rsid w:val="003B35FB"/>
    <w:rsid w:val="003D0476"/>
    <w:rsid w:val="00474C9A"/>
    <w:rsid w:val="005C6E12"/>
    <w:rsid w:val="00604338"/>
    <w:rsid w:val="006347E7"/>
    <w:rsid w:val="00685526"/>
    <w:rsid w:val="006E7EA6"/>
    <w:rsid w:val="00706BFC"/>
    <w:rsid w:val="00717727"/>
    <w:rsid w:val="00784528"/>
    <w:rsid w:val="007C36F3"/>
    <w:rsid w:val="00834B76"/>
    <w:rsid w:val="008C4AB1"/>
    <w:rsid w:val="00912333"/>
    <w:rsid w:val="009D31CA"/>
    <w:rsid w:val="009E2B3D"/>
    <w:rsid w:val="009F0C7D"/>
    <w:rsid w:val="009F78B9"/>
    <w:rsid w:val="00A00D63"/>
    <w:rsid w:val="00A40ABA"/>
    <w:rsid w:val="00AA3734"/>
    <w:rsid w:val="00AF30B5"/>
    <w:rsid w:val="00B5571C"/>
    <w:rsid w:val="00BC6A37"/>
    <w:rsid w:val="00C35613"/>
    <w:rsid w:val="00C37AA6"/>
    <w:rsid w:val="00C45D35"/>
    <w:rsid w:val="00D4777F"/>
    <w:rsid w:val="00D75468"/>
    <w:rsid w:val="00D84EAB"/>
    <w:rsid w:val="00D866DA"/>
    <w:rsid w:val="00DD0461"/>
    <w:rsid w:val="00DD541B"/>
    <w:rsid w:val="00DF1962"/>
    <w:rsid w:val="00DF4395"/>
    <w:rsid w:val="00E55AB7"/>
    <w:rsid w:val="00E618EB"/>
    <w:rsid w:val="00EC1D5E"/>
    <w:rsid w:val="00F2011B"/>
    <w:rsid w:val="00F45572"/>
    <w:rsid w:val="00F661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EB9F"/>
  <w15:chartTrackingRefBased/>
  <w15:docId w15:val="{3188CA75-65D1-4220-9033-5901F573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imes New Roman"/>
        <w:lang w:val="el-GR" w:eastAsia="en-US" w:bidi="ar-SA"/>
      </w:rPr>
    </w:rPrDefault>
    <w:pPrDefault>
      <w:pPr>
        <w:spacing w:before="240"/>
        <w:ind w:left="567"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528"/>
    <w:pPr>
      <w:spacing w:before="0" w:after="160" w:line="259" w:lineRule="auto"/>
      <w:ind w:left="0" w:firstLine="0"/>
      <w:jc w:val="left"/>
    </w:pPr>
    <w:rPr>
      <w:rFonts w:asciiTheme="minorHAnsi" w:hAnsiTheme="minorHAnsi" w:cstheme="minorBidi"/>
      <w:sz w:val="22"/>
      <w:szCs w:val="22"/>
      <w:lang w:val="en-US"/>
    </w:rPr>
  </w:style>
  <w:style w:type="paragraph" w:styleId="Heading1">
    <w:name w:val="heading 1"/>
    <w:basedOn w:val="Normal"/>
    <w:next w:val="Normal"/>
    <w:link w:val="Heading1Char"/>
    <w:uiPriority w:val="9"/>
    <w:qFormat/>
    <w:rsid w:val="007845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845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8452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8452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8452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845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5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5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5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5F0B"/>
    <w:pPr>
      <w:spacing w:line="276" w:lineRule="auto"/>
    </w:pPr>
  </w:style>
  <w:style w:type="character" w:customStyle="1" w:styleId="FootnoteTextChar">
    <w:name w:val="Footnote Text Char"/>
    <w:basedOn w:val="DefaultParagraphFont"/>
    <w:link w:val="FootnoteText"/>
    <w:uiPriority w:val="99"/>
    <w:semiHidden/>
    <w:rsid w:val="000A5F0B"/>
  </w:style>
  <w:style w:type="character" w:styleId="FootnoteReference">
    <w:name w:val="footnote reference"/>
    <w:basedOn w:val="DefaultParagraphFont"/>
    <w:uiPriority w:val="99"/>
    <w:semiHidden/>
    <w:unhideWhenUsed/>
    <w:rsid w:val="000A5F0B"/>
    <w:rPr>
      <w:vertAlign w:val="superscript"/>
    </w:rPr>
  </w:style>
  <w:style w:type="character" w:customStyle="1" w:styleId="Heading1Char">
    <w:name w:val="Heading 1 Char"/>
    <w:basedOn w:val="DefaultParagraphFont"/>
    <w:link w:val="Heading1"/>
    <w:uiPriority w:val="9"/>
    <w:rsid w:val="0078452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8452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84528"/>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84528"/>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784528"/>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7845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45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45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45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45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528"/>
    <w:pPr>
      <w:numPr>
        <w:ilvl w:val="1"/>
      </w:numPr>
      <w:ind w:left="567" w:hanging="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52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4528"/>
    <w:pPr>
      <w:spacing w:before="160"/>
      <w:jc w:val="center"/>
    </w:pPr>
    <w:rPr>
      <w:i/>
      <w:iCs/>
      <w:color w:val="404040" w:themeColor="text1" w:themeTint="BF"/>
    </w:rPr>
  </w:style>
  <w:style w:type="character" w:customStyle="1" w:styleId="QuoteChar">
    <w:name w:val="Quote Char"/>
    <w:basedOn w:val="DefaultParagraphFont"/>
    <w:link w:val="Quote"/>
    <w:uiPriority w:val="29"/>
    <w:rsid w:val="00784528"/>
    <w:rPr>
      <w:i/>
      <w:iCs/>
      <w:color w:val="404040" w:themeColor="text1" w:themeTint="BF"/>
    </w:rPr>
  </w:style>
  <w:style w:type="paragraph" w:styleId="ListParagraph">
    <w:name w:val="List Paragraph"/>
    <w:basedOn w:val="Normal"/>
    <w:uiPriority w:val="34"/>
    <w:qFormat/>
    <w:rsid w:val="00784528"/>
    <w:pPr>
      <w:ind w:left="720"/>
      <w:contextualSpacing/>
    </w:pPr>
  </w:style>
  <w:style w:type="character" w:styleId="IntenseEmphasis">
    <w:name w:val="Intense Emphasis"/>
    <w:basedOn w:val="DefaultParagraphFont"/>
    <w:uiPriority w:val="21"/>
    <w:qFormat/>
    <w:rsid w:val="00784528"/>
    <w:rPr>
      <w:i/>
      <w:iCs/>
      <w:color w:val="365F91" w:themeColor="accent1" w:themeShade="BF"/>
    </w:rPr>
  </w:style>
  <w:style w:type="paragraph" w:styleId="IntenseQuote">
    <w:name w:val="Intense Quote"/>
    <w:basedOn w:val="Normal"/>
    <w:next w:val="Normal"/>
    <w:link w:val="IntenseQuoteChar"/>
    <w:uiPriority w:val="30"/>
    <w:qFormat/>
    <w:rsid w:val="0078452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84528"/>
    <w:rPr>
      <w:i/>
      <w:iCs/>
      <w:color w:val="365F91" w:themeColor="accent1" w:themeShade="BF"/>
    </w:rPr>
  </w:style>
  <w:style w:type="character" w:styleId="IntenseReference">
    <w:name w:val="Intense Reference"/>
    <w:basedOn w:val="DefaultParagraphFont"/>
    <w:uiPriority w:val="32"/>
    <w:qFormat/>
    <w:rsid w:val="00784528"/>
    <w:rPr>
      <w:b/>
      <w:bCs/>
      <w:smallCaps/>
      <w:color w:val="365F91" w:themeColor="accent1" w:themeShade="BF"/>
      <w:spacing w:val="5"/>
    </w:rPr>
  </w:style>
  <w:style w:type="paragraph" w:styleId="Header">
    <w:name w:val="header"/>
    <w:basedOn w:val="Normal"/>
    <w:link w:val="HeaderChar"/>
    <w:uiPriority w:val="99"/>
    <w:unhideWhenUsed/>
    <w:rsid w:val="00784528"/>
    <w:pPr>
      <w:tabs>
        <w:tab w:val="center" w:pos="4153"/>
        <w:tab w:val="right" w:pos="8306"/>
      </w:tabs>
    </w:pPr>
  </w:style>
  <w:style w:type="character" w:customStyle="1" w:styleId="HeaderChar">
    <w:name w:val="Header Char"/>
    <w:basedOn w:val="DefaultParagraphFont"/>
    <w:link w:val="Header"/>
    <w:uiPriority w:val="99"/>
    <w:rsid w:val="00784528"/>
  </w:style>
  <w:style w:type="paragraph" w:styleId="Footer">
    <w:name w:val="footer"/>
    <w:basedOn w:val="Normal"/>
    <w:link w:val="FooterChar"/>
    <w:uiPriority w:val="99"/>
    <w:unhideWhenUsed/>
    <w:rsid w:val="00784528"/>
    <w:pPr>
      <w:tabs>
        <w:tab w:val="center" w:pos="4153"/>
        <w:tab w:val="right" w:pos="8306"/>
      </w:tabs>
    </w:pPr>
  </w:style>
  <w:style w:type="character" w:customStyle="1" w:styleId="FooterChar">
    <w:name w:val="Footer Char"/>
    <w:basedOn w:val="DefaultParagraphFont"/>
    <w:link w:val="Footer"/>
    <w:uiPriority w:val="99"/>
    <w:rsid w:val="00784528"/>
  </w:style>
  <w:style w:type="paragraph" w:styleId="NormalWeb">
    <w:name w:val="Normal (Web)"/>
    <w:basedOn w:val="Normal"/>
    <w:uiPriority w:val="99"/>
    <w:unhideWhenUsed/>
    <w:rsid w:val="007845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84528"/>
    <w:rPr>
      <w:sz w:val="16"/>
      <w:szCs w:val="16"/>
    </w:rPr>
  </w:style>
  <w:style w:type="paragraph" w:styleId="CommentText">
    <w:name w:val="annotation text"/>
    <w:basedOn w:val="Normal"/>
    <w:link w:val="CommentTextChar"/>
    <w:uiPriority w:val="99"/>
    <w:unhideWhenUsed/>
    <w:rsid w:val="00784528"/>
    <w:pPr>
      <w:spacing w:line="240" w:lineRule="auto"/>
    </w:pPr>
    <w:rPr>
      <w:sz w:val="20"/>
      <w:szCs w:val="20"/>
    </w:rPr>
  </w:style>
  <w:style w:type="character" w:customStyle="1" w:styleId="CommentTextChar">
    <w:name w:val="Comment Text Char"/>
    <w:basedOn w:val="DefaultParagraphFont"/>
    <w:link w:val="CommentText"/>
    <w:uiPriority w:val="99"/>
    <w:rsid w:val="00784528"/>
    <w:rPr>
      <w:rFonts w:asciiTheme="minorHAnsi" w:hAnsiTheme="minorHAnsi" w:cstheme="minorBidi"/>
      <w:lang w:val="en-US"/>
    </w:rPr>
  </w:style>
  <w:style w:type="paragraph" w:styleId="Revision">
    <w:name w:val="Revision"/>
    <w:hidden/>
    <w:uiPriority w:val="99"/>
    <w:semiHidden/>
    <w:rsid w:val="00834B76"/>
    <w:pPr>
      <w:spacing w:before="0"/>
      <w:ind w:left="0" w:firstLine="0"/>
      <w:jc w:val="left"/>
    </w:pPr>
    <w:rPr>
      <w:rFonts w:asciiTheme="minorHAnsi" w:hAnsiTheme="minorHAnsi" w:cstheme="minorBidi"/>
      <w:sz w:val="22"/>
      <w:szCs w:val="22"/>
      <w:lang w:val="en-US"/>
    </w:rPr>
  </w:style>
  <w:style w:type="character" w:styleId="Hyperlink">
    <w:name w:val="Hyperlink"/>
    <w:basedOn w:val="DefaultParagraphFont"/>
    <w:uiPriority w:val="99"/>
    <w:unhideWhenUsed/>
    <w:rsid w:val="00717727"/>
    <w:rPr>
      <w:color w:val="0000FF" w:themeColor="hyperlink"/>
      <w:u w:val="single"/>
    </w:rPr>
  </w:style>
  <w:style w:type="character" w:styleId="UnresolvedMention">
    <w:name w:val="Unresolved Mention"/>
    <w:basedOn w:val="DefaultParagraphFont"/>
    <w:uiPriority w:val="99"/>
    <w:semiHidden/>
    <w:unhideWhenUsed/>
    <w:rsid w:val="0071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www.imanage.com/work/xmlschema">
  <documentid>ACTIVE_ENGAGEMENTS!4077248.3</documentid>
  <senderid>ELISAVET.LENTSIOU</senderid>
  <senderemail>ELISABETTA.LENTSIOU@POTAMITISVEKRIS.COM</senderemail>
  <lastmodified>2024-10-10T10:51:00.0000000+03:00</lastmodified>
  <database>ACTIVE_ENGAGEMENTS</database>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isl xmlns:xsd="http://www.w3.org/2001/XMLSchema" xmlns:xsi="http://www.w3.org/2001/XMLSchema-instance" xmlns="http://www.boldonjames.com/2008/01/sie/internal/label" sislVersion="0" policy="498f2868-5c8e-42be-8748-1dd57ec22400" origin="userSelected">
  <element uid="a759ed69-6ff0-492f-9e90-8239c39e63f6" value=""/>
  <element uid="8f474eef-e083-4422-b797-1a6717904cd3" value=""/>
</sisl>
</file>

<file path=customXml/itemProps1.xml><?xml version="1.0" encoding="utf-8"?>
<ds:datastoreItem xmlns:ds="http://schemas.openxmlformats.org/officeDocument/2006/customXml" ds:itemID="{4C91FF59-5881-4CBA-9159-204426F2A7A7}">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8B55BB6C-F45E-4190-B8ED-503597E2908F}">
  <ds:schemaRefs>
    <ds:schemaRef ds:uri="http://schemas.openxmlformats.org/officeDocument/2006/bibliography"/>
  </ds:schemaRefs>
</ds:datastoreItem>
</file>

<file path=customXml/itemProps3.xml><?xml version="1.0" encoding="utf-8"?>
<ds:datastoreItem xmlns:ds="http://schemas.openxmlformats.org/officeDocument/2006/customXml" ds:itemID="{9EA41D90-CEA5-4B32-9133-AB51FB9C390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597</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Lentsiou</dc:creator>
  <cp:keywords>ΔΗΜΟΣΙΟ (PUBLIC)ΕΛΛΗΝΙΚΗ (GREEK)</cp:keywords>
  <dc:description/>
  <cp:lastModifiedBy>Bartzi  Elina</cp:lastModifiedBy>
  <cp:revision>10</cp:revision>
  <cp:lastPrinted>2024-10-14T05:50:00Z</cp:lastPrinted>
  <dcterms:created xsi:type="dcterms:W3CDTF">2024-10-10T07:51:00Z</dcterms:created>
  <dcterms:modified xsi:type="dcterms:W3CDTF">2024-10-14T05:51:00Z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V">
    <vt:lpwstr>PV: 4077248.1</vt:lpwstr>
  </property>
  <property fmtid="{D5CDD505-2E9C-101B-9397-08002B2CF9AE}" pid="3" name="docIndexRef">
    <vt:lpwstr>ca15e8e6-083c-4778-b4a4-c5dcaffef8a3</vt:lpwstr>
  </property>
  <property fmtid="{D5CDD505-2E9C-101B-9397-08002B2CF9AE}" pid="4" name="bjSaver">
    <vt:lpwstr>BLIvtnHkhH4cyvjViPoClxOzClTX3ndf</vt:lpwstr>
  </property>
  <property fmtid="{D5CDD505-2E9C-101B-9397-08002B2CF9AE}" pid="5"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bjDocumentSecurityLabel">
    <vt:lpwstr>ΔΗΜΟΣΙΟ (PUBLIC)</vt:lpwstr>
  </property>
  <property fmtid="{D5CDD505-2E9C-101B-9397-08002B2CF9AE}" pid="8" name="bjClsUserRVM">
    <vt:lpwstr>[]</vt:lpwstr>
  </property>
  <property fmtid="{D5CDD505-2E9C-101B-9397-08002B2CF9AE}" pid="9" name="iManageFooter">
    <vt:lpwstr>PV:4077248.3</vt:lpwstr>
  </property>
</Properties>
</file>