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lang w:val="el-GR" w:eastAsia="en-US"/>
        </w:rPr>
        <w:id w:val="208085004"/>
        <w:docPartObj>
          <w:docPartGallery w:val="Cover Pages"/>
          <w:docPartUnique/>
        </w:docPartObj>
      </w:sdtPr>
      <w:sdtEndPr>
        <w:rPr>
          <w:rFonts w:asciiTheme="minorHAnsi" w:eastAsiaTheme="minorHAnsi" w:hAnsiTheme="minorHAnsi" w:cstheme="minorBidi"/>
          <w:b/>
          <w:color w:val="595959" w:themeColor="text1" w:themeTint="A6"/>
          <w:sz w:val="22"/>
          <w:szCs w:val="22"/>
        </w:rPr>
      </w:sdtEndPr>
      <w:sdtContent>
        <w:p w:rsidR="007A1D29" w:rsidRDefault="007A1D29">
          <w:pPr>
            <w:pStyle w:val="af2"/>
            <w:rPr>
              <w:rFonts w:asciiTheme="majorHAnsi" w:eastAsiaTheme="majorEastAsia" w:hAnsiTheme="majorHAnsi" w:cstheme="majorBidi"/>
              <w:sz w:val="72"/>
              <w:szCs w:val="72"/>
              <w:lang w:val="el-GR"/>
            </w:rPr>
          </w:pPr>
        </w:p>
        <w:p w:rsidR="007A1D29" w:rsidRDefault="007A1D29" w:rsidP="007A1D29">
          <w:pPr>
            <w:pStyle w:val="af2"/>
            <w:jc w:val="center"/>
            <w:rPr>
              <w:rFonts w:asciiTheme="majorHAnsi" w:eastAsiaTheme="majorEastAsia" w:hAnsiTheme="majorHAnsi" w:cstheme="majorBidi"/>
              <w:sz w:val="72"/>
              <w:szCs w:val="72"/>
              <w:lang w:val="el-GR"/>
            </w:rPr>
          </w:pPr>
          <w:r>
            <w:rPr>
              <w:noProof/>
              <w:lang w:val="el-GR" w:eastAsia="el-GR"/>
            </w:rPr>
            <w:drawing>
              <wp:inline distT="0" distB="0" distL="0" distR="0">
                <wp:extent cx="2011266" cy="720000"/>
                <wp:effectExtent l="0" t="0" r="0" b="4445"/>
                <wp:docPr id="15" name="Picture 15" descr="ÎÏÎ¿ÏÎ­Î»ÎµÏÎ¼Î± ÎµÎ¹ÎºÏÎ½Î±Ï Î³Î¹Î± Î²Î¿ÏÎ»Î· ÏÏÎ½ ÎµÎ»Î»Î·Î½ÏÎ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ÎÏÎ¿ÏÎ­Î»ÎµÏÎ¼Î± ÎµÎ¹ÎºÏÎ½Î±Ï Î³Î¹Î± Î²Î¿ÏÎ»Î· ÏÏÎ½ ÎµÎ»Î»Î·Î½ÏÎ½"/>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 b="24670"/>
                        <a:stretch/>
                      </pic:blipFill>
                      <pic:spPr bwMode="auto">
                        <a:xfrm>
                          <a:off x="0" y="0"/>
                          <a:ext cx="2048832" cy="7334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746686" w:rsidRDefault="004C06EE">
          <w:pPr>
            <w:pStyle w:val="af2"/>
            <w:rPr>
              <w:rFonts w:asciiTheme="majorHAnsi" w:eastAsiaTheme="majorEastAsia" w:hAnsiTheme="majorHAnsi" w:cstheme="majorBidi"/>
              <w:sz w:val="72"/>
              <w:szCs w:val="72"/>
            </w:rPr>
          </w:pPr>
          <w:r w:rsidRPr="004C06EE">
            <w:rPr>
              <w:noProof/>
              <w:lang w:val="el-GR" w:eastAsia="el-GR"/>
            </w:rPr>
            <w:pict>
              <v:rect id="Rectangle 2" o:spid="_x0000_s1026" style="position:absolute;margin-left:0;margin-top:0;width:642.6pt;height:64.4pt;z-index:251659264;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dbJQIAAEIEAAAOAAAAZHJzL2Uyb0RvYy54bWysU8FuEzEQvSPxD5bvZLNR0qSrbKoqpQip&#10;QEXhAyZeb9bC9hjbyaZ8PWNvGtJwQ+zB8uyMn9+8eV7eHIxme+mDQlvzcjTmTFqBjbLbmn//dv9u&#10;wVmIYBvQaGXNn2XgN6u3b5a9q+QEO9SN9IxAbKh6V/MuRlcVRRCdNBBG6KSlZIveQKTQb4vGQ0/o&#10;RheT8fiq6NE3zqOQIdDfuyHJVxm/baWIX9o2yMh0zYlbzKvP6yatxWoJ1daD65Q40oB/YGFAWbr0&#10;BHUHEdjOq7+gjBIeA7ZxJNAU2LZKyNwDdVOOL7p56sDJ3AuJE9xJpvD/YMXn/aNnqqn5nDMLhkb0&#10;lUQDu9WSTZI8vQsVVT25R58aDO4BxY/ALK47qpK33mPfSWiIVJnqi1cHUhDoKNv0n7AhdNhFzEod&#10;Wm8SIGnADnkgz6eByENkgn4uyqtyPKG5CcotyvlikSdWQPVy2vkQP0g0LG1q7ol7Rof9Q4iJDVQv&#10;JZk9atXcK61zkEwm19qzPZA9QAhp4yz3QH2eV2rL+ppfzyazDP4ql616iTIocYFiVCSva2Wol3H6&#10;Bvcl8d7bJjsxgtLDnohre1QzCTgMYoPNM4npcTAyPTzadOh/cdaTiWsefu7AS870R0sDuS6n0+T6&#10;HExn8ySlP89szjNgBUHVPHI2bNdxeCk759W2o5vK3L7FWxpiq7K+acADqyNZMmqW/fio0ks4j3PV&#10;n6e/+g0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C2k9dbJQIAAEIEAAAOAAAAAAAAAAAAAAAAAC4CAABkcnMvZTJvRG9jLnht&#10;bFBLAQItABQABgAIAAAAIQDX030+2wAAAAYBAAAPAAAAAAAAAAAAAAAAAH8EAABkcnMvZG93bnJl&#10;di54bWxQSwUGAAAAAAQABADzAAAAhwUAAAAA&#10;" o:allowincell="f" fillcolor="#5b9bd5 [3208]" strokecolor="#4472c4 [3204]">
                <w10:wrap anchorx="page" anchory="page"/>
              </v:rect>
            </w:pict>
          </w:r>
          <w:r w:rsidRPr="004C06EE">
            <w:rPr>
              <w:noProof/>
              <w:lang w:val="el-GR" w:eastAsia="el-GR"/>
            </w:rPr>
            <w:pict>
              <v:rect id="Rectangle 5" o:spid="_x0000_s1029" style="position:absolute;margin-left:0;margin-top:0;width:7.15pt;height:831.2pt;z-index:251662336;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4472c4 [3204]">
                <w10:wrap anchorx="margin" anchory="page"/>
              </v:rect>
            </w:pict>
          </w:r>
          <w:r w:rsidRPr="004C06EE">
            <w:rPr>
              <w:noProof/>
              <w:lang w:val="el-GR" w:eastAsia="el-GR"/>
            </w:rPr>
            <w:pict>
              <v:rect id="Rectangle 4" o:spid="_x0000_s1028" style="position:absolute;margin-left:0;margin-top:0;width:7.15pt;height:831.2pt;z-index:251661312;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wJRJwIAAD8EAAAOAAAAZHJzL2Uyb0RvYy54bWysU1Fv0zAQfkfiP1h+p0lKO7qo6TR1FCEN&#10;mBj8gKvjJBaObc5u0/LrOTtd6cYbwg+Wz3f+/N13d8ubQ6/ZXqJX1lS8mOScSSNsrUxb8e/fNm8W&#10;nPkApgZtjaz4UXp+s3r9ajm4Uk5tZ3UtkRGI8eXgKt6F4Mos86KTPfiJddKQs7HYQyAT26xGGAi9&#10;19k0z6+ywWLt0ArpPd3ejU6+SvhNI0X40jReBqYrTtxC2jHt27hnqyWULYLrlDjRgH9g0YMy9OkZ&#10;6g4CsB2qv6B6JdB624SJsH1mm0YJmXKgbIr8RTaPHTiZciFxvDvL5P8frPi8f0Cm6oq/5cxATyX6&#10;SqKBabVksyjP4HxJUY/uAWOC3t1b8cMzY9cdRclbRDt0EmoiVcT47NmDaHh6yrbDJ1sTOuyCTUod&#10;GuwjIGnADqkgx3NB5CEwQZfX+SKfcybIU+Tz+dV0liqWQfn02qEPH6TtWTxUHIl7Qof9vQ+RDZRP&#10;IYm91areKK2Tge12rZHtgZpjk1ZKgJK8DNOGDURlPp0n5Ge+1KfyDAJCSBNGGV6g9CpQo2vVV3yR&#10;xzW2XlTuvalTGwZQejwTa21OUkb1xipsbX0kJdGOXUxTR4fO4i/OBurgivufO0DJmf5oqBrXxYzk&#10;YiEZs/m7KRl46dleesAIgqp44Gw8rsM4JjuHqu3opyKlb+wtVbB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e3MCUScCAAA/BAAADgAAAAAAAAAAAAAAAAAuAgAAZHJzL2Uyb0Rv&#10;Yy54bWxQSwECLQAUAAYACAAAACEAfSHic90AAAAFAQAADwAAAAAAAAAAAAAAAACBBAAAZHJzL2Rv&#10;d25yZXYueG1sUEsFBgAAAAAEAAQA8wAAAIsFAAAAAA==&#10;" o:allowincell="f" strokecolor="#4472c4 [3204]">
                <w10:wrap anchorx="margin" anchory="page"/>
              </v:rect>
            </w:pict>
          </w:r>
          <w:r w:rsidRPr="004C06EE">
            <w:rPr>
              <w:noProof/>
              <w:lang w:val="el-GR" w:eastAsia="el-GR"/>
            </w:rPr>
            <w:pict>
              <v:rect id="Rectangle 3" o:spid="_x0000_s1027" style="position:absolute;margin-left:0;margin-top:0;width:642.6pt;height:64.8pt;z-index:251660288;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WSJgIAAEMEAAAOAAAAZHJzL2Uyb0RvYy54bWysU8GO0zAQvSPxD5bvNE1oSxs1Xa26LEJa&#10;YMXCB0wdp7FwbDN2m5avZ+x0S7fcEDlYnsz4eea95+XNodNsL9Erayqej8acSSNsrcy24t+/3b+Z&#10;c+YDmBq0NbLiR+n5zer1q2XvSlnY1upaIiMQ48veVbwNwZVZ5kUrO/Aj66ShZGOxg0AhbrMaoSf0&#10;TmfFeDzLeou1Qyuk9/T3bkjyVcJvGinCl6bxMjBdceotpBXTuolrtlpCuUVwrRKnNuAfuuhAGbr0&#10;DHUHAdgO1V9QnRJovW3CSNgus02jhEwz0DT5+GqapxacTLMQOd6dafL/D1Z83j8iUzVpV3BmoCON&#10;vhJrYLZasreRn975ksqe3CPGCb17sOKHZ8auW6qSt4i2byXU1FUe67MXB2Lg6Sjb9J9sTeiwCzZR&#10;dWiwi4BEAjskRY5nReQhMEE/5/ksHxcknKDcvCgWsyRZBuXzaYc+fJC2Y3FTcaTeEzrsH3yI3UD5&#10;XJK6t1rV90rrFESXybVGtgfyBwghTZimGWjOy0ptWF/xxbSYJvAXueTVa5SBiSuUTgUyu1YdzTKO&#10;32C/SN57UycrBlB62FPj2pzYjAQOQmxsfSQy0Q5OppdHm9biL856cnHF/c8doORMfzQkyCKfTKLt&#10;UzCZvotU4mVmc5kBIwiq4oGzYbsOw1PZOVTblm7K0/jG3pKIjUr8RoGHrk7NklMT7adXFZ/CZZyq&#10;/rz91W8AAAD//wMAUEsDBBQABgAIAAAAIQAH/mfP3AAAAAYBAAAPAAAAZHJzL2Rvd25yZXYueG1s&#10;TI/BTsMwEETvSPyDtUjcqNOIVm0apwIESPRQicAHbOJtEtVeh9htw9/jcIHLalazmnmbb0drxJkG&#10;3zlWMJ8lIIhrpztuFHx+vNytQPiArNE4JgXf5GFbXF/lmGl34Xc6l6ERMYR9hgraEPpMSl+3ZNHP&#10;XE8cvYMbLIa4Do3UA15iuDUyTZKltNhxbGixp6eW6mN5sgrIrF+/ql26O8xL+ba/73p6fF4odXsz&#10;PmxABBrD3zFM+BEdishUuRNrL4yC+Ej4nZOXrhYpiGpS6yXIIpf/8YsfAAAA//8DAFBLAQItABQA&#10;BgAIAAAAIQC2gziS/gAAAOEBAAATAAAAAAAAAAAAAAAAAAAAAABbQ29udGVudF9UeXBlc10ueG1s&#10;UEsBAi0AFAAGAAgAAAAhADj9If/WAAAAlAEAAAsAAAAAAAAAAAAAAAAALwEAAF9yZWxzLy5yZWxz&#10;UEsBAi0AFAAGAAgAAAAhAB2M5ZImAgAAQwQAAA4AAAAAAAAAAAAAAAAALgIAAGRycy9lMm9Eb2Mu&#10;eG1sUEsBAi0AFAAGAAgAAAAhAAf+Z8/cAAAABgEAAA8AAAAAAAAAAAAAAAAAgAQAAGRycy9kb3du&#10;cmV2LnhtbFBLBQYAAAAABAAEAPMAAACJBQAAAAA=&#10;" o:allowincell="f" fillcolor="#5b9bd5 [3208]" strokecolor="#4472c4 [3204]">
                <w10:wrap anchorx="page" anchory="margin"/>
              </v:rect>
            </w:pict>
          </w:r>
        </w:p>
        <w:sdt>
          <w:sdtPr>
            <w:rPr>
              <w:rFonts w:asciiTheme="majorHAnsi" w:eastAsiaTheme="majorEastAsia" w:hAnsiTheme="majorHAnsi" w:cstheme="majorBidi"/>
              <w:color w:val="595959" w:themeColor="text1" w:themeTint="A6"/>
              <w:sz w:val="36"/>
              <w:szCs w:val="36"/>
            </w:rPr>
            <w:alias w:val="Subtitle"/>
            <w:id w:val="14700077"/>
            <w:placeholder>
              <w:docPart w:val="A18A5D17FD7D4F1D94702271E5285451"/>
            </w:placeholder>
            <w:dataBinding w:prefixMappings="xmlns:ns0='http://schemas.openxmlformats.org/package/2006/metadata/core-properties' xmlns:ns1='http://purl.org/dc/elements/1.1/'" w:xpath="/ns0:coreProperties[1]/ns1:subject[1]" w:storeItemID="{6C3C8BC8-F283-45AE-878A-BAB7291924A1}"/>
            <w:text/>
          </w:sdtPr>
          <w:sdtContent>
            <w:p w:rsidR="00746686" w:rsidRPr="008C42FC" w:rsidRDefault="00746686">
              <w:pPr>
                <w:pStyle w:val="af2"/>
                <w:rPr>
                  <w:rFonts w:asciiTheme="majorHAnsi" w:eastAsiaTheme="majorEastAsia" w:hAnsiTheme="majorHAnsi" w:cstheme="majorBidi"/>
                  <w:color w:val="595959" w:themeColor="text1" w:themeTint="A6"/>
                  <w:sz w:val="36"/>
                  <w:szCs w:val="36"/>
                  <w:lang w:val="el-GR"/>
                </w:rPr>
              </w:pPr>
              <w:r w:rsidRPr="008C42FC">
                <w:rPr>
                  <w:rFonts w:asciiTheme="majorHAnsi" w:eastAsiaTheme="majorEastAsia" w:hAnsiTheme="majorHAnsi" w:cstheme="majorBidi"/>
                  <w:color w:val="595959" w:themeColor="text1" w:themeTint="A6"/>
                  <w:sz w:val="36"/>
                  <w:szCs w:val="36"/>
                  <w:lang w:val="el-GR"/>
                </w:rPr>
                <w:t>ΓΡΑΦΕΙΟ ΠΡΟΫΠΟΛΟΓΙΣΜΟΥ ΤΟΥ ΚΡΑΤΟΥΣ ΣΤΗ ΒΟΥΛΗ</w:t>
              </w:r>
            </w:p>
          </w:sdtContent>
        </w:sdt>
        <w:p w:rsidR="007A1D29" w:rsidRPr="008C42FC" w:rsidRDefault="007A1D29">
          <w:pPr>
            <w:rPr>
              <w:rFonts w:asciiTheme="majorHAnsi" w:hAnsiTheme="majorHAnsi"/>
              <w:color w:val="595959" w:themeColor="text1" w:themeTint="A6"/>
            </w:rPr>
          </w:pPr>
        </w:p>
        <w:sdt>
          <w:sdtPr>
            <w:rPr>
              <w:rFonts w:asciiTheme="majorHAnsi" w:eastAsiaTheme="majorEastAsia" w:hAnsiTheme="majorHAnsi" w:cstheme="majorBidi"/>
              <w:color w:val="595959" w:themeColor="text1" w:themeTint="A6"/>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9B4680" w:rsidRPr="008C42FC" w:rsidRDefault="009B4680" w:rsidP="009B4680">
              <w:pPr>
                <w:pStyle w:val="af2"/>
                <w:rPr>
                  <w:rFonts w:asciiTheme="majorHAnsi" w:eastAsiaTheme="majorEastAsia" w:hAnsiTheme="majorHAnsi" w:cstheme="majorBidi"/>
                  <w:color w:val="595959" w:themeColor="text1" w:themeTint="A6"/>
                  <w:sz w:val="72"/>
                  <w:szCs w:val="72"/>
                  <w:lang w:val="el-GR"/>
                </w:rPr>
              </w:pPr>
              <w:r w:rsidRPr="008C42FC">
                <w:rPr>
                  <w:rFonts w:asciiTheme="majorHAnsi" w:eastAsiaTheme="majorEastAsia" w:hAnsiTheme="majorHAnsi" w:cstheme="majorBidi"/>
                  <w:color w:val="595959" w:themeColor="text1" w:themeTint="A6"/>
                  <w:sz w:val="72"/>
                  <w:szCs w:val="72"/>
                  <w:lang w:val="el-GR"/>
                </w:rPr>
                <w:t>ΕΚΘΕΣΗ Α ΤΡΙΜΗΝΟΥ 2018</w:t>
              </w:r>
            </w:p>
          </w:sdtContent>
        </w:sdt>
        <w:p w:rsidR="007A1D29" w:rsidRPr="008C42FC" w:rsidRDefault="007A1D29">
          <w:pPr>
            <w:rPr>
              <w:rFonts w:asciiTheme="majorHAnsi" w:hAnsiTheme="majorHAnsi"/>
            </w:rPr>
          </w:pPr>
        </w:p>
        <w:p w:rsidR="007A1D29" w:rsidRPr="008C42FC" w:rsidRDefault="007A1D29">
          <w:pPr>
            <w:rPr>
              <w:rFonts w:asciiTheme="majorHAnsi" w:hAnsiTheme="majorHAnsi"/>
            </w:rPr>
          </w:pPr>
        </w:p>
        <w:p w:rsidR="007A1D29" w:rsidRPr="008C42FC" w:rsidRDefault="007A1D29" w:rsidP="007A1D29">
          <w:pPr>
            <w:jc w:val="center"/>
            <w:rPr>
              <w:rFonts w:asciiTheme="majorHAnsi" w:hAnsiTheme="majorHAnsi"/>
            </w:rPr>
          </w:pPr>
        </w:p>
        <w:p w:rsidR="007A1D29" w:rsidRPr="008C42FC" w:rsidRDefault="007A1D29">
          <w:pPr>
            <w:rPr>
              <w:rFonts w:asciiTheme="majorHAnsi" w:hAnsiTheme="majorHAnsi"/>
            </w:rPr>
          </w:pPr>
        </w:p>
        <w:p w:rsidR="007A1D29" w:rsidRPr="008C42FC" w:rsidRDefault="007A1D29">
          <w:pPr>
            <w:rPr>
              <w:rFonts w:asciiTheme="majorHAnsi" w:hAnsiTheme="majorHAnsi"/>
            </w:rPr>
          </w:pPr>
        </w:p>
        <w:p w:rsidR="007A1D29" w:rsidRPr="008C42FC" w:rsidRDefault="007A1D29">
          <w:pPr>
            <w:rPr>
              <w:rFonts w:asciiTheme="majorHAnsi" w:hAnsiTheme="majorHAnsi"/>
            </w:rPr>
          </w:pPr>
        </w:p>
        <w:p w:rsidR="007A1D29" w:rsidRPr="008C42FC" w:rsidRDefault="007A1D29">
          <w:pPr>
            <w:rPr>
              <w:rFonts w:asciiTheme="majorHAnsi" w:hAnsiTheme="majorHAnsi"/>
            </w:rPr>
          </w:pPr>
        </w:p>
        <w:p w:rsidR="007A1D29" w:rsidRPr="008C42FC" w:rsidRDefault="007A1D29">
          <w:pPr>
            <w:rPr>
              <w:rFonts w:asciiTheme="majorHAnsi" w:hAnsiTheme="majorHAnsi"/>
            </w:rPr>
          </w:pPr>
        </w:p>
        <w:p w:rsidR="007A1D29" w:rsidRPr="008C42FC" w:rsidRDefault="007A1D29">
          <w:pPr>
            <w:rPr>
              <w:rFonts w:asciiTheme="majorHAnsi" w:hAnsiTheme="majorHAnsi"/>
            </w:rPr>
          </w:pPr>
        </w:p>
        <w:p w:rsidR="007A1D29" w:rsidRPr="008C42FC" w:rsidRDefault="007A1D29">
          <w:pPr>
            <w:rPr>
              <w:rFonts w:asciiTheme="majorHAnsi" w:hAnsiTheme="majorHAnsi"/>
            </w:rPr>
          </w:pPr>
        </w:p>
        <w:p w:rsidR="007A1D29" w:rsidRPr="008C42FC" w:rsidRDefault="007A1D29">
          <w:pPr>
            <w:rPr>
              <w:rFonts w:asciiTheme="majorHAnsi" w:hAnsiTheme="majorHAnsi"/>
            </w:rPr>
          </w:pPr>
        </w:p>
        <w:p w:rsidR="007A1D29" w:rsidRPr="008C42FC" w:rsidRDefault="007A1D29">
          <w:pPr>
            <w:rPr>
              <w:rFonts w:asciiTheme="majorHAnsi" w:hAnsiTheme="majorHAnsi"/>
            </w:rPr>
          </w:pPr>
        </w:p>
        <w:p w:rsidR="007A1D29" w:rsidRPr="008C42FC" w:rsidRDefault="007A1D29">
          <w:pPr>
            <w:rPr>
              <w:rFonts w:asciiTheme="majorHAnsi" w:hAnsiTheme="majorHAnsi"/>
            </w:rPr>
          </w:pPr>
        </w:p>
        <w:p w:rsidR="007A1D29" w:rsidRPr="008C42FC" w:rsidRDefault="007A1D29">
          <w:pPr>
            <w:rPr>
              <w:rFonts w:asciiTheme="majorHAnsi" w:hAnsiTheme="majorHAnsi"/>
            </w:rPr>
          </w:pPr>
        </w:p>
        <w:p w:rsidR="007A1D29" w:rsidRPr="008C42FC" w:rsidRDefault="007A1D29">
          <w:pPr>
            <w:rPr>
              <w:rFonts w:asciiTheme="majorHAnsi" w:hAnsiTheme="majorHAnsi"/>
            </w:rPr>
          </w:pPr>
        </w:p>
        <w:p w:rsidR="007A1D29" w:rsidRPr="008C42FC" w:rsidRDefault="007A1D29" w:rsidP="007A1D29">
          <w:pPr>
            <w:rPr>
              <w:rFonts w:asciiTheme="majorHAnsi" w:hAnsiTheme="majorHAnsi"/>
              <w:b/>
              <w:color w:val="595959" w:themeColor="text1" w:themeTint="A6"/>
            </w:rPr>
          </w:pPr>
        </w:p>
        <w:p w:rsidR="007A1D29" w:rsidRPr="008C42FC" w:rsidRDefault="007A1D29" w:rsidP="007A1D29">
          <w:pPr>
            <w:rPr>
              <w:rFonts w:asciiTheme="majorHAnsi" w:hAnsiTheme="majorHAnsi"/>
              <w:b/>
              <w:color w:val="595959" w:themeColor="text1" w:themeTint="A6"/>
            </w:rPr>
          </w:pPr>
        </w:p>
        <w:p w:rsidR="00746686" w:rsidRDefault="007A1D29" w:rsidP="007A1D29">
          <w:pPr>
            <w:jc w:val="center"/>
            <w:rPr>
              <w:b/>
              <w:color w:val="595959" w:themeColor="text1" w:themeTint="A6"/>
            </w:rPr>
          </w:pPr>
          <w:r w:rsidRPr="008C42FC">
            <w:rPr>
              <w:rFonts w:asciiTheme="majorHAnsi" w:hAnsiTheme="majorHAnsi"/>
              <w:b/>
              <w:color w:val="595959" w:themeColor="text1" w:themeTint="A6"/>
              <w:sz w:val="28"/>
              <w:szCs w:val="28"/>
            </w:rPr>
            <w:t>ΑΘΗΝΑ, ΜΑΪΟΣ 2018</w:t>
          </w:r>
          <w:r w:rsidR="00746686" w:rsidRPr="001B06D7">
            <w:rPr>
              <w:b/>
              <w:color w:val="595959" w:themeColor="text1" w:themeTint="A6"/>
            </w:rPr>
            <w:br w:type="page"/>
          </w:r>
        </w:p>
      </w:sdtContent>
    </w:sdt>
    <w:p w:rsidR="009B4680" w:rsidRDefault="009B4680" w:rsidP="009B4680">
      <w:pPr>
        <w:pStyle w:val="1"/>
      </w:pPr>
      <w:bookmarkStart w:id="0" w:name="_Toc513455628"/>
      <w:r>
        <w:lastRenderedPageBreak/>
        <w:t>Πρόλογος</w:t>
      </w:r>
      <w:bookmarkEnd w:id="0"/>
    </w:p>
    <w:p w:rsidR="009B4680" w:rsidRDefault="009B4680">
      <w:pPr>
        <w:rPr>
          <w:b/>
          <w:color w:val="595959" w:themeColor="text1" w:themeTint="A6"/>
        </w:rPr>
      </w:pPr>
    </w:p>
    <w:p w:rsidR="009B4680" w:rsidRPr="008C42FC" w:rsidRDefault="009B4680" w:rsidP="009B4680">
      <w:pPr>
        <w:jc w:val="both"/>
        <w:rPr>
          <w:rFonts w:eastAsia="Calibri" w:cs="Times New Roman"/>
          <w:color w:val="595959"/>
        </w:rPr>
      </w:pPr>
      <w:r w:rsidRPr="008C42FC">
        <w:rPr>
          <w:rFonts w:eastAsia="Calibri" w:cs="Times New Roman"/>
          <w:color w:val="595959"/>
        </w:rPr>
        <w:t>Η παρούσα έκθεση είναι η πρώτη υπό τη νέα σύνθεση του Γραφείου Προϋπολογισμού του Κράτους στη Βουλή</w:t>
      </w:r>
      <w:r w:rsidR="00796026">
        <w:rPr>
          <w:rFonts w:eastAsia="Calibri" w:cs="Times New Roman"/>
          <w:color w:val="595959"/>
        </w:rPr>
        <w:t xml:space="preserve"> όπως ορίστηκε με την από 5 Μαρτίου 2018 απόφαση της Επιτροπής Κανονισμού της Βουλής των Ελλήνων και την από 30 Μαρτίου 2018 απόφαση της </w:t>
      </w:r>
      <w:r w:rsidR="00796026" w:rsidRPr="00796026">
        <w:rPr>
          <w:rFonts w:eastAsia="Calibri" w:cs="Times New Roman"/>
          <w:color w:val="595959"/>
        </w:rPr>
        <w:t>Ειδική</w:t>
      </w:r>
      <w:r w:rsidR="00796026">
        <w:rPr>
          <w:rFonts w:eastAsia="Calibri" w:cs="Times New Roman"/>
          <w:color w:val="595959"/>
        </w:rPr>
        <w:t>ς</w:t>
      </w:r>
      <w:r w:rsidR="00796026" w:rsidRPr="00796026">
        <w:rPr>
          <w:rFonts w:eastAsia="Calibri" w:cs="Times New Roman"/>
          <w:color w:val="595959"/>
        </w:rPr>
        <w:t xml:space="preserve"> Επιτροπή</w:t>
      </w:r>
      <w:r w:rsidR="00796026">
        <w:rPr>
          <w:rFonts w:eastAsia="Calibri" w:cs="Times New Roman"/>
          <w:color w:val="595959"/>
        </w:rPr>
        <w:t>ς</w:t>
      </w:r>
      <w:r w:rsidR="00796026" w:rsidRPr="00796026">
        <w:rPr>
          <w:rFonts w:eastAsia="Calibri" w:cs="Times New Roman"/>
          <w:color w:val="595959"/>
        </w:rPr>
        <w:t xml:space="preserve"> Απολογισμού και Γενικού Ισολογισμού του Κράτους και Ελέγχου της Εκτέλεσης του Προϋπολογισμού του Κράτους</w:t>
      </w:r>
      <w:r w:rsidRPr="008C42FC">
        <w:rPr>
          <w:rFonts w:eastAsia="Calibri" w:cs="Times New Roman"/>
          <w:color w:val="595959"/>
        </w:rPr>
        <w:t xml:space="preserve">. </w:t>
      </w:r>
    </w:p>
    <w:p w:rsidR="009B4680" w:rsidRDefault="009B4680" w:rsidP="009B4680">
      <w:pPr>
        <w:jc w:val="both"/>
        <w:rPr>
          <w:rFonts w:eastAsia="Calibri" w:cs="Times New Roman"/>
          <w:color w:val="595959"/>
        </w:rPr>
      </w:pPr>
      <w:r w:rsidRPr="008C42FC">
        <w:rPr>
          <w:rFonts w:eastAsia="Calibri" w:cs="Times New Roman"/>
          <w:color w:val="595959"/>
        </w:rPr>
        <w:t xml:space="preserve">Σκοπός </w:t>
      </w:r>
      <w:r w:rsidR="00F9165B">
        <w:rPr>
          <w:rFonts w:eastAsia="Calibri" w:cs="Times New Roman"/>
          <w:color w:val="595959"/>
        </w:rPr>
        <w:t>των εκθέσεων</w:t>
      </w:r>
      <w:r w:rsidRPr="008C42FC">
        <w:rPr>
          <w:rFonts w:eastAsia="Calibri" w:cs="Times New Roman"/>
          <w:color w:val="595959"/>
        </w:rPr>
        <w:t xml:space="preserve"> είναι η αντικειμενική και τεκμηριωμένη </w:t>
      </w:r>
      <w:r w:rsidR="00F9165B">
        <w:rPr>
          <w:rFonts w:eastAsia="Calibri" w:cs="Times New Roman"/>
          <w:color w:val="595959"/>
        </w:rPr>
        <w:t xml:space="preserve">ενημέρωση του Κοινοβουλίου και των πολιτών για τις </w:t>
      </w:r>
      <w:r w:rsidR="0066329D">
        <w:rPr>
          <w:rFonts w:eastAsia="Calibri" w:cs="Times New Roman"/>
          <w:color w:val="595959"/>
        </w:rPr>
        <w:t>σημαντικότερες</w:t>
      </w:r>
      <w:r w:rsidRPr="008C42FC">
        <w:rPr>
          <w:rFonts w:eastAsia="Calibri" w:cs="Times New Roman"/>
          <w:color w:val="595959"/>
        </w:rPr>
        <w:t xml:space="preserve"> μακροοικονομικ</w:t>
      </w:r>
      <w:r w:rsidR="0066329D">
        <w:rPr>
          <w:rFonts w:eastAsia="Calibri" w:cs="Times New Roman"/>
          <w:color w:val="595959"/>
        </w:rPr>
        <w:t>ές, δημοσιονομικές και διαρθρωτικές εξελίξεις</w:t>
      </w:r>
      <w:r w:rsidRPr="008C42FC">
        <w:rPr>
          <w:rFonts w:eastAsia="Calibri" w:cs="Times New Roman"/>
          <w:color w:val="595959"/>
        </w:rPr>
        <w:t xml:space="preserve"> και η συνεισφορά στον δημόσιο διάλογο για την κατεύθυνση της οικονομικής πολιτικής.</w:t>
      </w:r>
    </w:p>
    <w:p w:rsidR="008C42FC" w:rsidRDefault="008C42FC" w:rsidP="009B4680">
      <w:pPr>
        <w:jc w:val="both"/>
        <w:rPr>
          <w:rFonts w:eastAsia="Calibri" w:cs="Times New Roman"/>
          <w:color w:val="595959"/>
        </w:rPr>
      </w:pPr>
      <w:r>
        <w:rPr>
          <w:rFonts w:eastAsia="Calibri" w:cs="Times New Roman"/>
          <w:color w:val="595959"/>
        </w:rPr>
        <w:t xml:space="preserve">Για τη σύνταξή της χρησιμοποιήθηκαν επίσημα δημοσιευμένα στοιχεία στα οποία μπορεί να μεταβεί κανείς μέσω των ηλεκτρονικών συνδέσμων στις υπογραμμισμένες λέξεις του κειμένου. </w:t>
      </w:r>
    </w:p>
    <w:p w:rsidR="00F9165B" w:rsidRDefault="00F9165B" w:rsidP="009B4680">
      <w:pPr>
        <w:jc w:val="both"/>
        <w:rPr>
          <w:rFonts w:eastAsia="Calibri" w:cs="Times New Roman"/>
          <w:color w:val="595959"/>
        </w:rPr>
      </w:pPr>
      <w:r w:rsidRPr="00F9165B">
        <w:rPr>
          <w:rFonts w:eastAsia="Calibri" w:cs="Times New Roman"/>
          <w:color w:val="595959"/>
        </w:rPr>
        <w:t>Ευχαριστούμε το Υπουργείο Οικονομικών (ιδιαίτερα το ΓΛΚ και τον ΟΔΔΗΧ), το Υπουργείο Διοικητικής Ανασυγκρότησης, την Τράπεζα της Ελλάδος</w:t>
      </w:r>
      <w:r>
        <w:rPr>
          <w:rFonts w:eastAsia="Calibri" w:cs="Times New Roman"/>
          <w:color w:val="595959"/>
        </w:rPr>
        <w:t>, την ΕΛΣΤΑΤ</w:t>
      </w:r>
      <w:r w:rsidRPr="00F9165B">
        <w:rPr>
          <w:rFonts w:eastAsia="Calibri" w:cs="Times New Roman"/>
          <w:color w:val="595959"/>
        </w:rPr>
        <w:t xml:space="preserve"> και την ΑΑΔΕ για την παροχή </w:t>
      </w:r>
      <w:r>
        <w:rPr>
          <w:rFonts w:eastAsia="Calibri" w:cs="Times New Roman"/>
          <w:color w:val="595959"/>
        </w:rPr>
        <w:t xml:space="preserve">πρόσθετων </w:t>
      </w:r>
      <w:r w:rsidRPr="00F9165B">
        <w:rPr>
          <w:rFonts w:eastAsia="Calibri" w:cs="Times New Roman"/>
          <w:color w:val="595959"/>
        </w:rPr>
        <w:t>διευκρινίσεων. Ενδεχόμενα λάθη και παραλείψεις είναι αποκλειστική ευθύνη του Γραφείου Προϋπολογισμού του Κράτους στη Βουλή.</w:t>
      </w:r>
    </w:p>
    <w:p w:rsidR="00F9165B" w:rsidRDefault="00F9165B" w:rsidP="009B4680">
      <w:pPr>
        <w:jc w:val="both"/>
        <w:rPr>
          <w:rFonts w:eastAsia="Calibri" w:cs="Times New Roman"/>
          <w:color w:val="595959"/>
        </w:rPr>
      </w:pPr>
    </w:p>
    <w:p w:rsidR="00F9165B" w:rsidRDefault="00F9165B" w:rsidP="009B4680">
      <w:pPr>
        <w:jc w:val="both"/>
        <w:rPr>
          <w:rFonts w:eastAsia="Calibri" w:cs="Times New Roman"/>
          <w:color w:val="595959"/>
        </w:rPr>
      </w:pPr>
    </w:p>
    <w:p w:rsidR="00F9165B" w:rsidRDefault="00F9165B" w:rsidP="00F9165B">
      <w:pPr>
        <w:jc w:val="right"/>
        <w:rPr>
          <w:rFonts w:eastAsia="Calibri" w:cs="Times New Roman"/>
          <w:color w:val="595959"/>
        </w:rPr>
      </w:pPr>
      <w:r>
        <w:rPr>
          <w:rFonts w:eastAsia="Calibri" w:cs="Times New Roman"/>
          <w:color w:val="595959"/>
        </w:rPr>
        <w:t>Η Επιστημονική Επιτροπή:</w:t>
      </w:r>
    </w:p>
    <w:p w:rsidR="00F9165B" w:rsidRDefault="00F9165B" w:rsidP="00F9165B">
      <w:pPr>
        <w:jc w:val="right"/>
        <w:rPr>
          <w:rFonts w:eastAsia="Calibri" w:cs="Times New Roman"/>
          <w:color w:val="595959"/>
        </w:rPr>
      </w:pPr>
      <w:r>
        <w:rPr>
          <w:rFonts w:eastAsia="Calibri" w:cs="Times New Roman"/>
          <w:color w:val="595959"/>
        </w:rPr>
        <w:t>Άγγελος Κανάς</w:t>
      </w:r>
    </w:p>
    <w:p w:rsidR="00F9165B" w:rsidRDefault="00F9165B" w:rsidP="00F9165B">
      <w:pPr>
        <w:jc w:val="right"/>
        <w:rPr>
          <w:rFonts w:eastAsia="Calibri" w:cs="Times New Roman"/>
          <w:color w:val="595959"/>
        </w:rPr>
      </w:pPr>
      <w:r>
        <w:rPr>
          <w:rFonts w:eastAsia="Calibri" w:cs="Times New Roman"/>
          <w:color w:val="595959"/>
        </w:rPr>
        <w:t>Παναγιώτης Κωνσταντίνου</w:t>
      </w:r>
    </w:p>
    <w:p w:rsidR="00F9165B" w:rsidRDefault="00F9165B" w:rsidP="00F9165B">
      <w:pPr>
        <w:jc w:val="right"/>
        <w:rPr>
          <w:rFonts w:eastAsia="Calibri" w:cs="Times New Roman"/>
          <w:color w:val="595959"/>
        </w:rPr>
      </w:pPr>
      <w:r>
        <w:rPr>
          <w:rFonts w:eastAsia="Calibri" w:cs="Times New Roman"/>
          <w:color w:val="595959"/>
        </w:rPr>
        <w:t xml:space="preserve">Ναπολέων </w:t>
      </w:r>
      <w:proofErr w:type="spellStart"/>
      <w:r>
        <w:rPr>
          <w:rFonts w:eastAsia="Calibri" w:cs="Times New Roman"/>
          <w:color w:val="595959"/>
        </w:rPr>
        <w:t>Μαραβέγιας</w:t>
      </w:r>
      <w:proofErr w:type="spellEnd"/>
    </w:p>
    <w:p w:rsidR="00F9165B" w:rsidRDefault="00F9165B" w:rsidP="00F9165B">
      <w:pPr>
        <w:jc w:val="right"/>
        <w:rPr>
          <w:rFonts w:eastAsia="Calibri" w:cs="Times New Roman"/>
          <w:color w:val="595959"/>
        </w:rPr>
      </w:pPr>
      <w:r>
        <w:rPr>
          <w:rFonts w:eastAsia="Calibri" w:cs="Times New Roman"/>
          <w:color w:val="595959"/>
        </w:rPr>
        <w:t>Αθανάσιος Ταγκαλάκης</w:t>
      </w:r>
    </w:p>
    <w:p w:rsidR="00F9165B" w:rsidRPr="008C42FC" w:rsidRDefault="00F9165B" w:rsidP="00F9165B">
      <w:pPr>
        <w:jc w:val="right"/>
        <w:rPr>
          <w:rFonts w:eastAsia="Calibri" w:cs="Times New Roman"/>
          <w:color w:val="595959"/>
        </w:rPr>
      </w:pPr>
    </w:p>
    <w:p w:rsidR="00F9165B" w:rsidRDefault="00F9165B" w:rsidP="00F9165B">
      <w:pPr>
        <w:jc w:val="right"/>
        <w:rPr>
          <w:rFonts w:eastAsia="Calibri" w:cs="Times New Roman"/>
          <w:color w:val="595959"/>
        </w:rPr>
      </w:pPr>
      <w:r>
        <w:rPr>
          <w:rFonts w:eastAsia="Calibri" w:cs="Times New Roman"/>
          <w:color w:val="595959"/>
        </w:rPr>
        <w:t>Ο Συντονιστής:</w:t>
      </w:r>
    </w:p>
    <w:p w:rsidR="00F9165B" w:rsidRDefault="00F9165B" w:rsidP="00F9165B">
      <w:pPr>
        <w:jc w:val="right"/>
        <w:rPr>
          <w:rFonts w:eastAsia="Calibri" w:cs="Times New Roman"/>
          <w:color w:val="595959"/>
        </w:rPr>
      </w:pPr>
      <w:r>
        <w:rPr>
          <w:rFonts w:eastAsia="Calibri" w:cs="Times New Roman"/>
          <w:color w:val="595959"/>
        </w:rPr>
        <w:t>Φραγκίσκος Κουτεντάκης</w:t>
      </w:r>
    </w:p>
    <w:p w:rsidR="009B4680" w:rsidRDefault="009B4680">
      <w:pPr>
        <w:rPr>
          <w:b/>
          <w:color w:val="595959" w:themeColor="text1" w:themeTint="A6"/>
        </w:rPr>
      </w:pPr>
      <w:r>
        <w:rPr>
          <w:b/>
          <w:color w:val="595959" w:themeColor="text1" w:themeTint="A6"/>
        </w:rPr>
        <w:br w:type="page"/>
      </w:r>
    </w:p>
    <w:sdt>
      <w:sdtPr>
        <w:rPr>
          <w:rFonts w:asciiTheme="minorHAnsi" w:eastAsiaTheme="minorHAnsi" w:hAnsiTheme="minorHAnsi" w:cstheme="minorBidi"/>
          <w:b w:val="0"/>
          <w:bCs w:val="0"/>
          <w:color w:val="auto"/>
          <w:sz w:val="22"/>
          <w:szCs w:val="22"/>
          <w:lang w:val="el-GR" w:eastAsia="en-US"/>
        </w:rPr>
        <w:id w:val="-1061479387"/>
        <w:docPartObj>
          <w:docPartGallery w:val="Table of Contents"/>
          <w:docPartUnique/>
        </w:docPartObj>
      </w:sdtPr>
      <w:sdtEndPr>
        <w:rPr>
          <w:noProof/>
        </w:rPr>
      </w:sdtEndPr>
      <w:sdtContent>
        <w:p w:rsidR="000B0C52" w:rsidRDefault="000B0C52">
          <w:pPr>
            <w:pStyle w:val="ad"/>
            <w:rPr>
              <w:lang w:val="el-GR"/>
            </w:rPr>
          </w:pPr>
          <w:r>
            <w:rPr>
              <w:lang w:val="el-GR"/>
            </w:rPr>
            <w:t>Περιεχόμενα</w:t>
          </w:r>
        </w:p>
        <w:p w:rsidR="000B0C52" w:rsidRPr="000B0C52" w:rsidRDefault="000B0C52" w:rsidP="000B0C52">
          <w:pPr>
            <w:rPr>
              <w:lang w:eastAsia="ja-JP"/>
            </w:rPr>
          </w:pPr>
        </w:p>
        <w:p w:rsidR="00171B6B" w:rsidRPr="00BC6F73" w:rsidRDefault="004C06EE" w:rsidP="00171B6B">
          <w:pPr>
            <w:pStyle w:val="10"/>
            <w:rPr>
              <w:rFonts w:eastAsiaTheme="minorEastAsia" w:cstheme="minorBidi"/>
              <w:b w:val="0"/>
              <w:color w:val="595959" w:themeColor="text1" w:themeTint="A6"/>
              <w:lang w:eastAsia="el-GR"/>
            </w:rPr>
          </w:pPr>
          <w:r w:rsidRPr="004C06EE">
            <w:rPr>
              <w:noProof w:val="0"/>
              <w:color w:val="595959" w:themeColor="text1" w:themeTint="A6"/>
            </w:rPr>
            <w:fldChar w:fldCharType="begin"/>
          </w:r>
          <w:r w:rsidR="000B0C52" w:rsidRPr="00171B6B">
            <w:rPr>
              <w:color w:val="595959" w:themeColor="text1" w:themeTint="A6"/>
            </w:rPr>
            <w:instrText xml:space="preserve"> TOC \o "1-3" \h \z \u </w:instrText>
          </w:r>
          <w:r w:rsidRPr="004C06EE">
            <w:rPr>
              <w:noProof w:val="0"/>
              <w:color w:val="595959" w:themeColor="text1" w:themeTint="A6"/>
            </w:rPr>
            <w:fldChar w:fldCharType="separate"/>
          </w:r>
          <w:hyperlink w:anchor="_Toc513455628" w:history="1">
            <w:r w:rsidR="00171B6B" w:rsidRPr="00BC6F73">
              <w:rPr>
                <w:rStyle w:val="-"/>
                <w:b w:val="0"/>
                <w:color w:val="595959" w:themeColor="text1" w:themeTint="A6"/>
              </w:rPr>
              <w:t>Πρόλογος</w:t>
            </w:r>
            <w:r w:rsidR="00171B6B" w:rsidRPr="00BC6F73">
              <w:rPr>
                <w:b w:val="0"/>
                <w:webHidden/>
                <w:color w:val="595959" w:themeColor="text1" w:themeTint="A6"/>
              </w:rPr>
              <w:tab/>
            </w:r>
            <w:r w:rsidRPr="00BC6F73">
              <w:rPr>
                <w:b w:val="0"/>
                <w:webHidden/>
                <w:color w:val="595959" w:themeColor="text1" w:themeTint="A6"/>
              </w:rPr>
              <w:fldChar w:fldCharType="begin"/>
            </w:r>
            <w:r w:rsidR="00171B6B" w:rsidRPr="00BC6F73">
              <w:rPr>
                <w:b w:val="0"/>
                <w:webHidden/>
                <w:color w:val="595959" w:themeColor="text1" w:themeTint="A6"/>
              </w:rPr>
              <w:instrText xml:space="preserve"> PAGEREF _Toc513455628 \h </w:instrText>
            </w:r>
            <w:r w:rsidRPr="00BC6F73">
              <w:rPr>
                <w:b w:val="0"/>
                <w:webHidden/>
                <w:color w:val="595959" w:themeColor="text1" w:themeTint="A6"/>
              </w:rPr>
            </w:r>
            <w:r w:rsidRPr="00BC6F73">
              <w:rPr>
                <w:b w:val="0"/>
                <w:webHidden/>
                <w:color w:val="595959" w:themeColor="text1" w:themeTint="A6"/>
              </w:rPr>
              <w:fldChar w:fldCharType="separate"/>
            </w:r>
            <w:r w:rsidR="00171B6B" w:rsidRPr="00BC6F73">
              <w:rPr>
                <w:b w:val="0"/>
                <w:webHidden/>
                <w:color w:val="595959" w:themeColor="text1" w:themeTint="A6"/>
              </w:rPr>
              <w:t>1</w:t>
            </w:r>
            <w:r w:rsidRPr="00BC6F73">
              <w:rPr>
                <w:b w:val="0"/>
                <w:webHidden/>
                <w:color w:val="595959" w:themeColor="text1" w:themeTint="A6"/>
              </w:rPr>
              <w:fldChar w:fldCharType="end"/>
            </w:r>
          </w:hyperlink>
        </w:p>
        <w:p w:rsidR="00171B6B" w:rsidRPr="00BC6F73" w:rsidRDefault="004C06EE" w:rsidP="00171B6B">
          <w:pPr>
            <w:pStyle w:val="10"/>
            <w:rPr>
              <w:rFonts w:eastAsiaTheme="minorEastAsia" w:cstheme="minorBidi"/>
              <w:b w:val="0"/>
              <w:color w:val="595959" w:themeColor="text1" w:themeTint="A6"/>
              <w:lang w:eastAsia="el-GR"/>
            </w:rPr>
          </w:pPr>
          <w:hyperlink w:anchor="_Toc513455629" w:history="1">
            <w:r w:rsidR="00171B6B" w:rsidRPr="00BC6F73">
              <w:rPr>
                <w:rStyle w:val="-"/>
                <w:b w:val="0"/>
                <w:color w:val="595959" w:themeColor="text1" w:themeTint="A6"/>
              </w:rPr>
              <w:t>Σύνοψη</w:t>
            </w:r>
            <w:r w:rsidR="00171B6B" w:rsidRPr="00BC6F73">
              <w:rPr>
                <w:b w:val="0"/>
                <w:webHidden/>
                <w:color w:val="595959" w:themeColor="text1" w:themeTint="A6"/>
              </w:rPr>
              <w:tab/>
            </w:r>
            <w:r w:rsidRPr="00BC6F73">
              <w:rPr>
                <w:b w:val="0"/>
                <w:webHidden/>
                <w:color w:val="595959" w:themeColor="text1" w:themeTint="A6"/>
              </w:rPr>
              <w:fldChar w:fldCharType="begin"/>
            </w:r>
            <w:r w:rsidR="00171B6B" w:rsidRPr="00BC6F73">
              <w:rPr>
                <w:b w:val="0"/>
                <w:webHidden/>
                <w:color w:val="595959" w:themeColor="text1" w:themeTint="A6"/>
              </w:rPr>
              <w:instrText xml:space="preserve"> PAGEREF _Toc513455629 \h </w:instrText>
            </w:r>
            <w:r w:rsidRPr="00BC6F73">
              <w:rPr>
                <w:b w:val="0"/>
                <w:webHidden/>
                <w:color w:val="595959" w:themeColor="text1" w:themeTint="A6"/>
              </w:rPr>
            </w:r>
            <w:r w:rsidRPr="00BC6F73">
              <w:rPr>
                <w:b w:val="0"/>
                <w:webHidden/>
                <w:color w:val="595959" w:themeColor="text1" w:themeTint="A6"/>
              </w:rPr>
              <w:fldChar w:fldCharType="separate"/>
            </w:r>
            <w:r w:rsidR="00171B6B" w:rsidRPr="00BC6F73">
              <w:rPr>
                <w:b w:val="0"/>
                <w:webHidden/>
                <w:color w:val="595959" w:themeColor="text1" w:themeTint="A6"/>
              </w:rPr>
              <w:t>5</w:t>
            </w:r>
            <w:r w:rsidRPr="00BC6F73">
              <w:rPr>
                <w:b w:val="0"/>
                <w:webHidden/>
                <w:color w:val="595959" w:themeColor="text1" w:themeTint="A6"/>
              </w:rPr>
              <w:fldChar w:fldCharType="end"/>
            </w:r>
          </w:hyperlink>
        </w:p>
        <w:p w:rsidR="00171B6B" w:rsidRPr="00BC6F73" w:rsidRDefault="004C06EE" w:rsidP="00171B6B">
          <w:pPr>
            <w:pStyle w:val="10"/>
            <w:rPr>
              <w:rFonts w:eastAsiaTheme="minorEastAsia" w:cstheme="minorBidi"/>
              <w:b w:val="0"/>
              <w:color w:val="595959" w:themeColor="text1" w:themeTint="A6"/>
              <w:lang w:eastAsia="el-GR"/>
            </w:rPr>
          </w:pPr>
          <w:hyperlink w:anchor="_Toc513455630" w:history="1">
            <w:r w:rsidR="00171B6B" w:rsidRPr="00BC6F73">
              <w:rPr>
                <w:rStyle w:val="-"/>
                <w:rFonts w:eastAsia="Calibri"/>
                <w:b w:val="0"/>
                <w:color w:val="595959" w:themeColor="text1" w:themeTint="A6"/>
                <w:lang/>
              </w:rPr>
              <w:t>Summary</w:t>
            </w:r>
            <w:r w:rsidR="00171B6B" w:rsidRPr="00BC6F73">
              <w:rPr>
                <w:b w:val="0"/>
                <w:webHidden/>
                <w:color w:val="595959" w:themeColor="text1" w:themeTint="A6"/>
              </w:rPr>
              <w:tab/>
            </w:r>
            <w:r w:rsidRPr="00BC6F73">
              <w:rPr>
                <w:b w:val="0"/>
                <w:webHidden/>
                <w:color w:val="595959" w:themeColor="text1" w:themeTint="A6"/>
              </w:rPr>
              <w:fldChar w:fldCharType="begin"/>
            </w:r>
            <w:r w:rsidR="00171B6B" w:rsidRPr="00BC6F73">
              <w:rPr>
                <w:b w:val="0"/>
                <w:webHidden/>
                <w:color w:val="595959" w:themeColor="text1" w:themeTint="A6"/>
              </w:rPr>
              <w:instrText xml:space="preserve"> PAGEREF _Toc513455630 \h </w:instrText>
            </w:r>
            <w:r w:rsidRPr="00BC6F73">
              <w:rPr>
                <w:b w:val="0"/>
                <w:webHidden/>
                <w:color w:val="595959" w:themeColor="text1" w:themeTint="A6"/>
              </w:rPr>
            </w:r>
            <w:r w:rsidRPr="00BC6F73">
              <w:rPr>
                <w:b w:val="0"/>
                <w:webHidden/>
                <w:color w:val="595959" w:themeColor="text1" w:themeTint="A6"/>
              </w:rPr>
              <w:fldChar w:fldCharType="separate"/>
            </w:r>
            <w:r w:rsidR="00171B6B" w:rsidRPr="00BC6F73">
              <w:rPr>
                <w:b w:val="0"/>
                <w:webHidden/>
                <w:color w:val="595959" w:themeColor="text1" w:themeTint="A6"/>
              </w:rPr>
              <w:t>9</w:t>
            </w:r>
            <w:r w:rsidRPr="00BC6F73">
              <w:rPr>
                <w:b w:val="0"/>
                <w:webHidden/>
                <w:color w:val="595959" w:themeColor="text1" w:themeTint="A6"/>
              </w:rPr>
              <w:fldChar w:fldCharType="end"/>
            </w:r>
          </w:hyperlink>
        </w:p>
        <w:p w:rsidR="00171B6B" w:rsidRPr="00171B6B" w:rsidRDefault="004C06EE" w:rsidP="00171B6B">
          <w:pPr>
            <w:pStyle w:val="10"/>
            <w:rPr>
              <w:rFonts w:eastAsiaTheme="minorEastAsia" w:cstheme="minorBidi"/>
              <w:color w:val="595959" w:themeColor="text1" w:themeTint="A6"/>
              <w:lang w:eastAsia="el-GR"/>
            </w:rPr>
          </w:pPr>
          <w:hyperlink w:anchor="_Toc513455631" w:history="1">
            <w:r w:rsidR="00171B6B" w:rsidRPr="00171B6B">
              <w:rPr>
                <w:rStyle w:val="-"/>
                <w:color w:val="595959" w:themeColor="text1" w:themeTint="A6"/>
              </w:rPr>
              <w:t>1.</w:t>
            </w:r>
            <w:r w:rsidR="00171B6B" w:rsidRPr="00171B6B">
              <w:rPr>
                <w:rFonts w:eastAsiaTheme="minorEastAsia" w:cstheme="minorBidi"/>
                <w:color w:val="595959" w:themeColor="text1" w:themeTint="A6"/>
                <w:lang w:eastAsia="el-GR"/>
              </w:rPr>
              <w:tab/>
            </w:r>
            <w:r w:rsidR="00171B6B" w:rsidRPr="00171B6B">
              <w:rPr>
                <w:rStyle w:val="-"/>
                <w:color w:val="595959" w:themeColor="text1" w:themeTint="A6"/>
              </w:rPr>
              <w:t>Μακροοικονομικές εξελίξεις</w:t>
            </w:r>
            <w:r w:rsidR="00171B6B" w:rsidRPr="00171B6B">
              <w:rPr>
                <w:webHidden/>
                <w:color w:val="595959" w:themeColor="text1" w:themeTint="A6"/>
              </w:rPr>
              <w:tab/>
            </w:r>
            <w:r w:rsidRPr="00171B6B">
              <w:rPr>
                <w:webHidden/>
                <w:color w:val="595959" w:themeColor="text1" w:themeTint="A6"/>
              </w:rPr>
              <w:fldChar w:fldCharType="begin"/>
            </w:r>
            <w:r w:rsidR="00171B6B" w:rsidRPr="00171B6B">
              <w:rPr>
                <w:webHidden/>
                <w:color w:val="595959" w:themeColor="text1" w:themeTint="A6"/>
              </w:rPr>
              <w:instrText xml:space="preserve"> PAGEREF _Toc513455631 \h </w:instrText>
            </w:r>
            <w:r w:rsidRPr="00171B6B">
              <w:rPr>
                <w:webHidden/>
                <w:color w:val="595959" w:themeColor="text1" w:themeTint="A6"/>
              </w:rPr>
            </w:r>
            <w:r w:rsidRPr="00171B6B">
              <w:rPr>
                <w:webHidden/>
                <w:color w:val="595959" w:themeColor="text1" w:themeTint="A6"/>
              </w:rPr>
              <w:fldChar w:fldCharType="separate"/>
            </w:r>
            <w:r w:rsidR="00171B6B" w:rsidRPr="00171B6B">
              <w:rPr>
                <w:webHidden/>
                <w:color w:val="595959" w:themeColor="text1" w:themeTint="A6"/>
              </w:rPr>
              <w:t>12</w:t>
            </w:r>
            <w:r w:rsidRPr="00171B6B">
              <w:rPr>
                <w:webHidden/>
                <w:color w:val="595959" w:themeColor="text1" w:themeTint="A6"/>
              </w:rPr>
              <w:fldChar w:fldCharType="end"/>
            </w:r>
          </w:hyperlink>
        </w:p>
        <w:p w:rsidR="00171B6B" w:rsidRPr="00171B6B" w:rsidRDefault="004C06EE">
          <w:pPr>
            <w:pStyle w:val="20"/>
            <w:tabs>
              <w:tab w:val="right" w:leader="dot" w:pos="8296"/>
            </w:tabs>
            <w:rPr>
              <w:rFonts w:eastAsiaTheme="minorEastAsia"/>
              <w:noProof/>
              <w:color w:val="595959" w:themeColor="text1" w:themeTint="A6"/>
              <w:lang w:eastAsia="el-GR"/>
            </w:rPr>
          </w:pPr>
          <w:hyperlink w:anchor="_Toc513455632" w:history="1">
            <w:r w:rsidR="00171B6B" w:rsidRPr="00171B6B">
              <w:rPr>
                <w:rStyle w:val="-"/>
                <w:rFonts w:eastAsiaTheme="majorEastAsia" w:cstheme="majorBidi"/>
                <w:bCs/>
                <w:noProof/>
                <w:color w:val="595959" w:themeColor="text1" w:themeTint="A6"/>
              </w:rPr>
              <w:t>1.1. Διεθνές και Ευρωπαϊκό Περιβάλλον</w:t>
            </w:r>
            <w:r w:rsidR="00171B6B" w:rsidRPr="00171B6B">
              <w:rPr>
                <w:noProof/>
                <w:webHidden/>
                <w:color w:val="595959" w:themeColor="text1" w:themeTint="A6"/>
              </w:rPr>
              <w:tab/>
            </w:r>
            <w:r w:rsidRPr="00171B6B">
              <w:rPr>
                <w:noProof/>
                <w:webHidden/>
                <w:color w:val="595959" w:themeColor="text1" w:themeTint="A6"/>
              </w:rPr>
              <w:fldChar w:fldCharType="begin"/>
            </w:r>
            <w:r w:rsidR="00171B6B" w:rsidRPr="00171B6B">
              <w:rPr>
                <w:noProof/>
                <w:webHidden/>
                <w:color w:val="595959" w:themeColor="text1" w:themeTint="A6"/>
              </w:rPr>
              <w:instrText xml:space="preserve"> PAGEREF _Toc513455632 \h </w:instrText>
            </w:r>
            <w:r w:rsidRPr="00171B6B">
              <w:rPr>
                <w:noProof/>
                <w:webHidden/>
                <w:color w:val="595959" w:themeColor="text1" w:themeTint="A6"/>
              </w:rPr>
            </w:r>
            <w:r w:rsidRPr="00171B6B">
              <w:rPr>
                <w:noProof/>
                <w:webHidden/>
                <w:color w:val="595959" w:themeColor="text1" w:themeTint="A6"/>
              </w:rPr>
              <w:fldChar w:fldCharType="separate"/>
            </w:r>
            <w:r w:rsidR="00171B6B" w:rsidRPr="00171B6B">
              <w:rPr>
                <w:noProof/>
                <w:webHidden/>
                <w:color w:val="595959" w:themeColor="text1" w:themeTint="A6"/>
              </w:rPr>
              <w:t>12</w:t>
            </w:r>
            <w:r w:rsidRPr="00171B6B">
              <w:rPr>
                <w:noProof/>
                <w:webHidden/>
                <w:color w:val="595959" w:themeColor="text1" w:themeTint="A6"/>
              </w:rPr>
              <w:fldChar w:fldCharType="end"/>
            </w:r>
          </w:hyperlink>
        </w:p>
        <w:p w:rsidR="00171B6B" w:rsidRPr="00171B6B" w:rsidRDefault="004C06EE">
          <w:pPr>
            <w:pStyle w:val="20"/>
            <w:tabs>
              <w:tab w:val="right" w:leader="dot" w:pos="8296"/>
            </w:tabs>
            <w:rPr>
              <w:rFonts w:eastAsiaTheme="minorEastAsia"/>
              <w:noProof/>
              <w:color w:val="595959" w:themeColor="text1" w:themeTint="A6"/>
              <w:lang w:eastAsia="el-GR"/>
            </w:rPr>
          </w:pPr>
          <w:hyperlink w:anchor="_Toc513455633" w:history="1">
            <w:r w:rsidR="00171B6B" w:rsidRPr="00171B6B">
              <w:rPr>
                <w:rStyle w:val="-"/>
                <w:rFonts w:eastAsiaTheme="majorEastAsia" w:cstheme="majorBidi"/>
                <w:bCs/>
                <w:noProof/>
                <w:color w:val="595959" w:themeColor="text1" w:themeTint="A6"/>
              </w:rPr>
              <w:t>1.2 Εγχώριο Περιβάλλον</w:t>
            </w:r>
            <w:r w:rsidR="00171B6B" w:rsidRPr="00171B6B">
              <w:rPr>
                <w:noProof/>
                <w:webHidden/>
                <w:color w:val="595959" w:themeColor="text1" w:themeTint="A6"/>
              </w:rPr>
              <w:tab/>
            </w:r>
            <w:r w:rsidRPr="00171B6B">
              <w:rPr>
                <w:noProof/>
                <w:webHidden/>
                <w:color w:val="595959" w:themeColor="text1" w:themeTint="A6"/>
              </w:rPr>
              <w:fldChar w:fldCharType="begin"/>
            </w:r>
            <w:r w:rsidR="00171B6B" w:rsidRPr="00171B6B">
              <w:rPr>
                <w:noProof/>
                <w:webHidden/>
                <w:color w:val="595959" w:themeColor="text1" w:themeTint="A6"/>
              </w:rPr>
              <w:instrText xml:space="preserve"> PAGEREF _Toc513455633 \h </w:instrText>
            </w:r>
            <w:r w:rsidRPr="00171B6B">
              <w:rPr>
                <w:noProof/>
                <w:webHidden/>
                <w:color w:val="595959" w:themeColor="text1" w:themeTint="A6"/>
              </w:rPr>
            </w:r>
            <w:r w:rsidRPr="00171B6B">
              <w:rPr>
                <w:noProof/>
                <w:webHidden/>
                <w:color w:val="595959" w:themeColor="text1" w:themeTint="A6"/>
              </w:rPr>
              <w:fldChar w:fldCharType="separate"/>
            </w:r>
            <w:r w:rsidR="00171B6B" w:rsidRPr="00171B6B">
              <w:rPr>
                <w:noProof/>
                <w:webHidden/>
                <w:color w:val="595959" w:themeColor="text1" w:themeTint="A6"/>
              </w:rPr>
              <w:t>14</w:t>
            </w:r>
            <w:r w:rsidRPr="00171B6B">
              <w:rPr>
                <w:noProof/>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34" w:history="1">
            <w:r w:rsidR="00171B6B" w:rsidRPr="00171B6B">
              <w:rPr>
                <w:rStyle w:val="-"/>
                <w:b w:val="0"/>
                <w:color w:val="595959" w:themeColor="text1" w:themeTint="A6"/>
              </w:rPr>
              <w:t>ΑΕΠ 2017 και συνιστώσες</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_Toc513455634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14</w:t>
            </w:r>
            <w:r w:rsidRPr="00171B6B">
              <w:rPr>
                <w:b w:val="0"/>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35" w:history="1">
            <w:r w:rsidR="00171B6B" w:rsidRPr="00171B6B">
              <w:rPr>
                <w:rStyle w:val="-"/>
                <w:b w:val="0"/>
                <w:color w:val="595959" w:themeColor="text1" w:themeTint="A6"/>
              </w:rPr>
              <w:t>Ρευστότητα</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_Toc513455635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16</w:t>
            </w:r>
            <w:r w:rsidRPr="00171B6B">
              <w:rPr>
                <w:b w:val="0"/>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36" w:history="1">
            <w:r w:rsidR="00171B6B" w:rsidRPr="00171B6B">
              <w:rPr>
                <w:rStyle w:val="-"/>
                <w:rFonts w:eastAsiaTheme="majorEastAsia" w:cstheme="majorBidi"/>
                <w:b w:val="0"/>
                <w:bCs/>
                <w:color w:val="595959" w:themeColor="text1" w:themeTint="A6"/>
              </w:rPr>
              <w:t>Πληθωρισμός</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_Toc513455636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17</w:t>
            </w:r>
            <w:r w:rsidRPr="00171B6B">
              <w:rPr>
                <w:b w:val="0"/>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37" w:history="1">
            <w:r w:rsidR="00171B6B" w:rsidRPr="00171B6B">
              <w:rPr>
                <w:rStyle w:val="-"/>
                <w:rFonts w:eastAsiaTheme="majorEastAsia" w:cstheme="majorBidi"/>
                <w:b w:val="0"/>
                <w:bCs/>
                <w:color w:val="595959" w:themeColor="text1" w:themeTint="A6"/>
              </w:rPr>
              <w:t>Ανεργία</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_Toc513455637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19</w:t>
            </w:r>
            <w:r w:rsidRPr="00171B6B">
              <w:rPr>
                <w:b w:val="0"/>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38" w:history="1">
            <w:r w:rsidR="00171B6B" w:rsidRPr="00171B6B">
              <w:rPr>
                <w:rStyle w:val="-"/>
                <w:rFonts w:eastAsiaTheme="majorEastAsia" w:cstheme="majorBidi"/>
                <w:b w:val="0"/>
                <w:bCs/>
                <w:color w:val="595959" w:themeColor="text1" w:themeTint="A6"/>
              </w:rPr>
              <w:t>Απασχόληση</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_Toc513455638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20</w:t>
            </w:r>
            <w:r w:rsidRPr="00171B6B">
              <w:rPr>
                <w:b w:val="0"/>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39" w:history="1">
            <w:r w:rsidR="00171B6B" w:rsidRPr="00171B6B">
              <w:rPr>
                <w:rStyle w:val="-"/>
                <w:b w:val="0"/>
                <w:color w:val="595959" w:themeColor="text1" w:themeTint="A6"/>
              </w:rPr>
              <w:t>Ροές μισθωτής εργασίας</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_Toc513455639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22</w:t>
            </w:r>
            <w:r w:rsidRPr="00171B6B">
              <w:rPr>
                <w:b w:val="0"/>
                <w:webHidden/>
                <w:color w:val="595959" w:themeColor="text1" w:themeTint="A6"/>
              </w:rPr>
              <w:fldChar w:fldCharType="end"/>
            </w:r>
          </w:hyperlink>
        </w:p>
        <w:p w:rsidR="00171B6B" w:rsidRPr="00171B6B" w:rsidRDefault="004C06EE" w:rsidP="00171B6B">
          <w:pPr>
            <w:pStyle w:val="10"/>
            <w:rPr>
              <w:rFonts w:eastAsiaTheme="minorEastAsia" w:cstheme="minorBidi"/>
              <w:color w:val="595959" w:themeColor="text1" w:themeTint="A6"/>
              <w:lang w:eastAsia="el-GR"/>
            </w:rPr>
          </w:pPr>
          <w:hyperlink w:anchor="_Toc513455640" w:history="1">
            <w:r w:rsidR="00171B6B" w:rsidRPr="00171B6B">
              <w:rPr>
                <w:rStyle w:val="-"/>
                <w:color w:val="595959" w:themeColor="text1" w:themeTint="A6"/>
              </w:rPr>
              <w:t>2.</w:t>
            </w:r>
            <w:r w:rsidR="00171B6B" w:rsidRPr="00171B6B">
              <w:rPr>
                <w:rFonts w:eastAsiaTheme="minorEastAsia" w:cstheme="minorBidi"/>
                <w:color w:val="595959" w:themeColor="text1" w:themeTint="A6"/>
                <w:lang w:eastAsia="el-GR"/>
              </w:rPr>
              <w:tab/>
            </w:r>
            <w:r w:rsidR="00171B6B" w:rsidRPr="00171B6B">
              <w:rPr>
                <w:rStyle w:val="-"/>
                <w:color w:val="595959" w:themeColor="text1" w:themeTint="A6"/>
              </w:rPr>
              <w:t>Δημοσιονομικές εξελίξεις</w:t>
            </w:r>
            <w:r w:rsidR="00171B6B" w:rsidRPr="00171B6B">
              <w:rPr>
                <w:webHidden/>
                <w:color w:val="595959" w:themeColor="text1" w:themeTint="A6"/>
              </w:rPr>
              <w:tab/>
            </w:r>
            <w:r w:rsidRPr="00171B6B">
              <w:rPr>
                <w:webHidden/>
                <w:color w:val="595959" w:themeColor="text1" w:themeTint="A6"/>
              </w:rPr>
              <w:fldChar w:fldCharType="begin"/>
            </w:r>
            <w:r w:rsidR="00171B6B" w:rsidRPr="00171B6B">
              <w:rPr>
                <w:webHidden/>
                <w:color w:val="595959" w:themeColor="text1" w:themeTint="A6"/>
              </w:rPr>
              <w:instrText xml:space="preserve"> PAGEREF _Toc513455640 \h </w:instrText>
            </w:r>
            <w:r w:rsidRPr="00171B6B">
              <w:rPr>
                <w:webHidden/>
                <w:color w:val="595959" w:themeColor="text1" w:themeTint="A6"/>
              </w:rPr>
            </w:r>
            <w:r w:rsidRPr="00171B6B">
              <w:rPr>
                <w:webHidden/>
                <w:color w:val="595959" w:themeColor="text1" w:themeTint="A6"/>
              </w:rPr>
              <w:fldChar w:fldCharType="separate"/>
            </w:r>
            <w:r w:rsidR="00171B6B" w:rsidRPr="00171B6B">
              <w:rPr>
                <w:webHidden/>
                <w:color w:val="595959" w:themeColor="text1" w:themeTint="A6"/>
              </w:rPr>
              <w:t>23</w:t>
            </w:r>
            <w:r w:rsidRPr="00171B6B">
              <w:rPr>
                <w:webHidden/>
                <w:color w:val="595959" w:themeColor="text1" w:themeTint="A6"/>
              </w:rPr>
              <w:fldChar w:fldCharType="end"/>
            </w:r>
          </w:hyperlink>
        </w:p>
        <w:p w:rsidR="00171B6B" w:rsidRPr="00171B6B" w:rsidRDefault="004C06EE">
          <w:pPr>
            <w:pStyle w:val="20"/>
            <w:tabs>
              <w:tab w:val="right" w:leader="dot" w:pos="8296"/>
            </w:tabs>
            <w:rPr>
              <w:rFonts w:eastAsiaTheme="minorEastAsia"/>
              <w:noProof/>
              <w:color w:val="595959" w:themeColor="text1" w:themeTint="A6"/>
              <w:lang w:eastAsia="el-GR"/>
            </w:rPr>
          </w:pPr>
          <w:hyperlink w:anchor="_Toc513455641" w:history="1">
            <w:r w:rsidR="00171B6B" w:rsidRPr="00171B6B">
              <w:rPr>
                <w:rStyle w:val="-"/>
                <w:noProof/>
                <w:color w:val="595959" w:themeColor="text1" w:themeTint="A6"/>
              </w:rPr>
              <w:t>2.1 Ετήσιο αποτέλεσμα 2017</w:t>
            </w:r>
            <w:r w:rsidR="00171B6B" w:rsidRPr="00171B6B">
              <w:rPr>
                <w:noProof/>
                <w:webHidden/>
                <w:color w:val="595959" w:themeColor="text1" w:themeTint="A6"/>
              </w:rPr>
              <w:tab/>
            </w:r>
            <w:r w:rsidRPr="00171B6B">
              <w:rPr>
                <w:noProof/>
                <w:webHidden/>
                <w:color w:val="595959" w:themeColor="text1" w:themeTint="A6"/>
              </w:rPr>
              <w:fldChar w:fldCharType="begin"/>
            </w:r>
            <w:r w:rsidR="00171B6B" w:rsidRPr="00171B6B">
              <w:rPr>
                <w:noProof/>
                <w:webHidden/>
                <w:color w:val="595959" w:themeColor="text1" w:themeTint="A6"/>
              </w:rPr>
              <w:instrText xml:space="preserve"> PAGEREF _Toc513455641 \h </w:instrText>
            </w:r>
            <w:r w:rsidRPr="00171B6B">
              <w:rPr>
                <w:noProof/>
                <w:webHidden/>
                <w:color w:val="595959" w:themeColor="text1" w:themeTint="A6"/>
              </w:rPr>
            </w:r>
            <w:r w:rsidRPr="00171B6B">
              <w:rPr>
                <w:noProof/>
                <w:webHidden/>
                <w:color w:val="595959" w:themeColor="text1" w:themeTint="A6"/>
              </w:rPr>
              <w:fldChar w:fldCharType="separate"/>
            </w:r>
            <w:r w:rsidR="00171B6B" w:rsidRPr="00171B6B">
              <w:rPr>
                <w:noProof/>
                <w:webHidden/>
                <w:color w:val="595959" w:themeColor="text1" w:themeTint="A6"/>
              </w:rPr>
              <w:t>23</w:t>
            </w:r>
            <w:r w:rsidRPr="00171B6B">
              <w:rPr>
                <w:noProof/>
                <w:webHidden/>
                <w:color w:val="595959" w:themeColor="text1" w:themeTint="A6"/>
              </w:rPr>
              <w:fldChar w:fldCharType="end"/>
            </w:r>
          </w:hyperlink>
        </w:p>
        <w:p w:rsidR="00171B6B" w:rsidRPr="00171B6B" w:rsidRDefault="004C06EE">
          <w:pPr>
            <w:pStyle w:val="20"/>
            <w:tabs>
              <w:tab w:val="right" w:leader="dot" w:pos="8296"/>
            </w:tabs>
            <w:rPr>
              <w:rFonts w:eastAsiaTheme="minorEastAsia"/>
              <w:noProof/>
              <w:color w:val="595959" w:themeColor="text1" w:themeTint="A6"/>
              <w:lang w:eastAsia="el-GR"/>
            </w:rPr>
          </w:pPr>
          <w:hyperlink w:anchor="_Toc513455642" w:history="1">
            <w:r w:rsidR="00171B6B" w:rsidRPr="00171B6B">
              <w:rPr>
                <w:rStyle w:val="-"/>
                <w:noProof/>
                <w:color w:val="595959" w:themeColor="text1" w:themeTint="A6"/>
              </w:rPr>
              <w:t>2.2 Δημοσιονομικά στοιχεία Α τριμήνου 2018</w:t>
            </w:r>
            <w:r w:rsidR="00171B6B" w:rsidRPr="00171B6B">
              <w:rPr>
                <w:noProof/>
                <w:webHidden/>
                <w:color w:val="595959" w:themeColor="text1" w:themeTint="A6"/>
              </w:rPr>
              <w:tab/>
            </w:r>
            <w:r w:rsidRPr="00171B6B">
              <w:rPr>
                <w:noProof/>
                <w:webHidden/>
                <w:color w:val="595959" w:themeColor="text1" w:themeTint="A6"/>
              </w:rPr>
              <w:fldChar w:fldCharType="begin"/>
            </w:r>
            <w:r w:rsidR="00171B6B" w:rsidRPr="00171B6B">
              <w:rPr>
                <w:noProof/>
                <w:webHidden/>
                <w:color w:val="595959" w:themeColor="text1" w:themeTint="A6"/>
              </w:rPr>
              <w:instrText xml:space="preserve"> PAGEREF _Toc513455642 \h </w:instrText>
            </w:r>
            <w:r w:rsidRPr="00171B6B">
              <w:rPr>
                <w:noProof/>
                <w:webHidden/>
                <w:color w:val="595959" w:themeColor="text1" w:themeTint="A6"/>
              </w:rPr>
            </w:r>
            <w:r w:rsidRPr="00171B6B">
              <w:rPr>
                <w:noProof/>
                <w:webHidden/>
                <w:color w:val="595959" w:themeColor="text1" w:themeTint="A6"/>
              </w:rPr>
              <w:fldChar w:fldCharType="separate"/>
            </w:r>
            <w:r w:rsidR="00171B6B" w:rsidRPr="00171B6B">
              <w:rPr>
                <w:noProof/>
                <w:webHidden/>
                <w:color w:val="595959" w:themeColor="text1" w:themeTint="A6"/>
              </w:rPr>
              <w:t>24</w:t>
            </w:r>
            <w:r w:rsidRPr="00171B6B">
              <w:rPr>
                <w:noProof/>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43" w:history="1">
            <w:r w:rsidR="00171B6B" w:rsidRPr="00171B6B">
              <w:rPr>
                <w:rStyle w:val="-"/>
                <w:b w:val="0"/>
                <w:color w:val="595959" w:themeColor="text1" w:themeTint="A6"/>
              </w:rPr>
              <w:t>Μεθοδολογικές Διευκρινίσεις</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_Toc513455643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26</w:t>
            </w:r>
            <w:r w:rsidRPr="00171B6B">
              <w:rPr>
                <w:b w:val="0"/>
                <w:webHidden/>
                <w:color w:val="595959" w:themeColor="text1" w:themeTint="A6"/>
              </w:rPr>
              <w:fldChar w:fldCharType="end"/>
            </w:r>
          </w:hyperlink>
        </w:p>
        <w:p w:rsidR="00171B6B" w:rsidRPr="00171B6B" w:rsidRDefault="004C06EE">
          <w:pPr>
            <w:pStyle w:val="20"/>
            <w:tabs>
              <w:tab w:val="right" w:leader="dot" w:pos="8296"/>
            </w:tabs>
            <w:rPr>
              <w:rFonts w:eastAsiaTheme="minorEastAsia"/>
              <w:noProof/>
              <w:color w:val="595959" w:themeColor="text1" w:themeTint="A6"/>
              <w:lang w:eastAsia="el-GR"/>
            </w:rPr>
          </w:pPr>
          <w:hyperlink w:anchor="_Toc513455644" w:history="1">
            <w:r w:rsidR="00171B6B" w:rsidRPr="00171B6B">
              <w:rPr>
                <w:rStyle w:val="-"/>
                <w:noProof/>
                <w:color w:val="595959" w:themeColor="text1" w:themeTint="A6"/>
              </w:rPr>
              <w:t>2.3. Ειδικό θέμα: Μακροχρόνια εξέλιξη δημοσιονομικών μεγεθών</w:t>
            </w:r>
            <w:r w:rsidR="00171B6B" w:rsidRPr="00171B6B">
              <w:rPr>
                <w:noProof/>
                <w:webHidden/>
                <w:color w:val="595959" w:themeColor="text1" w:themeTint="A6"/>
              </w:rPr>
              <w:tab/>
            </w:r>
            <w:r w:rsidRPr="00171B6B">
              <w:rPr>
                <w:noProof/>
                <w:webHidden/>
                <w:color w:val="595959" w:themeColor="text1" w:themeTint="A6"/>
              </w:rPr>
              <w:fldChar w:fldCharType="begin"/>
            </w:r>
            <w:r w:rsidR="00171B6B" w:rsidRPr="00171B6B">
              <w:rPr>
                <w:noProof/>
                <w:webHidden/>
                <w:color w:val="595959" w:themeColor="text1" w:themeTint="A6"/>
              </w:rPr>
              <w:instrText xml:space="preserve"> PAGEREF _Toc513455644 \h </w:instrText>
            </w:r>
            <w:r w:rsidRPr="00171B6B">
              <w:rPr>
                <w:noProof/>
                <w:webHidden/>
                <w:color w:val="595959" w:themeColor="text1" w:themeTint="A6"/>
              </w:rPr>
            </w:r>
            <w:r w:rsidRPr="00171B6B">
              <w:rPr>
                <w:noProof/>
                <w:webHidden/>
                <w:color w:val="595959" w:themeColor="text1" w:themeTint="A6"/>
              </w:rPr>
              <w:fldChar w:fldCharType="separate"/>
            </w:r>
            <w:r w:rsidR="00171B6B" w:rsidRPr="00171B6B">
              <w:rPr>
                <w:noProof/>
                <w:webHidden/>
                <w:color w:val="595959" w:themeColor="text1" w:themeTint="A6"/>
              </w:rPr>
              <w:t>26</w:t>
            </w:r>
            <w:r w:rsidRPr="00171B6B">
              <w:rPr>
                <w:noProof/>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45" w:history="1">
            <w:r w:rsidR="00171B6B" w:rsidRPr="00171B6B">
              <w:rPr>
                <w:rStyle w:val="-"/>
                <w:b w:val="0"/>
                <w:color w:val="595959" w:themeColor="text1" w:themeTint="A6"/>
              </w:rPr>
              <w:t>Έσοδα</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_Toc513455645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27</w:t>
            </w:r>
            <w:r w:rsidRPr="00171B6B">
              <w:rPr>
                <w:b w:val="0"/>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46" w:history="1">
            <w:r w:rsidR="00171B6B" w:rsidRPr="00171B6B">
              <w:rPr>
                <w:rStyle w:val="-"/>
                <w:b w:val="0"/>
                <w:color w:val="595959" w:themeColor="text1" w:themeTint="A6"/>
              </w:rPr>
              <w:t>Πρωτογενείς δαπάνες</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_Toc513455646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27</w:t>
            </w:r>
            <w:r w:rsidRPr="00171B6B">
              <w:rPr>
                <w:b w:val="0"/>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47" w:history="1">
            <w:r w:rsidR="00171B6B" w:rsidRPr="00171B6B">
              <w:rPr>
                <w:rStyle w:val="-"/>
                <w:b w:val="0"/>
                <w:color w:val="595959" w:themeColor="text1" w:themeTint="A6"/>
              </w:rPr>
              <w:t>Πρωτογενές αποτέλεσμα</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_Toc513455647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28</w:t>
            </w:r>
            <w:r w:rsidRPr="00171B6B">
              <w:rPr>
                <w:b w:val="0"/>
                <w:webHidden/>
                <w:color w:val="595959" w:themeColor="text1" w:themeTint="A6"/>
              </w:rPr>
              <w:fldChar w:fldCharType="end"/>
            </w:r>
          </w:hyperlink>
        </w:p>
        <w:p w:rsidR="00171B6B" w:rsidRPr="00171B6B" w:rsidRDefault="004C06EE">
          <w:pPr>
            <w:pStyle w:val="20"/>
            <w:tabs>
              <w:tab w:val="right" w:leader="dot" w:pos="8296"/>
            </w:tabs>
            <w:rPr>
              <w:rFonts w:eastAsiaTheme="minorEastAsia"/>
              <w:noProof/>
              <w:color w:val="595959" w:themeColor="text1" w:themeTint="A6"/>
              <w:lang w:eastAsia="el-GR"/>
            </w:rPr>
          </w:pPr>
          <w:hyperlink w:anchor="_Toc513455648" w:history="1">
            <w:r w:rsidR="00171B6B" w:rsidRPr="00171B6B">
              <w:rPr>
                <w:rStyle w:val="-"/>
                <w:noProof/>
                <w:color w:val="595959" w:themeColor="text1" w:themeTint="A6"/>
              </w:rPr>
              <w:t>2.4. Ληξιπρόθεσμες υποχρεώσεις και απαιτήσεις Δημοσίου</w:t>
            </w:r>
            <w:r w:rsidR="00171B6B" w:rsidRPr="00171B6B">
              <w:rPr>
                <w:noProof/>
                <w:webHidden/>
                <w:color w:val="595959" w:themeColor="text1" w:themeTint="A6"/>
              </w:rPr>
              <w:tab/>
            </w:r>
            <w:r w:rsidRPr="00171B6B">
              <w:rPr>
                <w:noProof/>
                <w:webHidden/>
                <w:color w:val="595959" w:themeColor="text1" w:themeTint="A6"/>
              </w:rPr>
              <w:fldChar w:fldCharType="begin"/>
            </w:r>
            <w:r w:rsidR="00171B6B" w:rsidRPr="00171B6B">
              <w:rPr>
                <w:noProof/>
                <w:webHidden/>
                <w:color w:val="595959" w:themeColor="text1" w:themeTint="A6"/>
              </w:rPr>
              <w:instrText xml:space="preserve"> PAGEREF _Toc513455648 \h </w:instrText>
            </w:r>
            <w:r w:rsidRPr="00171B6B">
              <w:rPr>
                <w:noProof/>
                <w:webHidden/>
                <w:color w:val="595959" w:themeColor="text1" w:themeTint="A6"/>
              </w:rPr>
            </w:r>
            <w:r w:rsidRPr="00171B6B">
              <w:rPr>
                <w:noProof/>
                <w:webHidden/>
                <w:color w:val="595959" w:themeColor="text1" w:themeTint="A6"/>
              </w:rPr>
              <w:fldChar w:fldCharType="separate"/>
            </w:r>
            <w:r w:rsidR="00171B6B" w:rsidRPr="00171B6B">
              <w:rPr>
                <w:noProof/>
                <w:webHidden/>
                <w:color w:val="595959" w:themeColor="text1" w:themeTint="A6"/>
              </w:rPr>
              <w:t>29</w:t>
            </w:r>
            <w:r w:rsidRPr="00171B6B">
              <w:rPr>
                <w:noProof/>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49" w:history="1">
            <w:r w:rsidR="00171B6B" w:rsidRPr="00171B6B">
              <w:rPr>
                <w:rStyle w:val="-"/>
                <w:b w:val="0"/>
                <w:color w:val="595959" w:themeColor="text1" w:themeTint="A6"/>
              </w:rPr>
              <w:t>Ληξιπρόθεσμες υποχρεώσεις του δημοσίου</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_Toc513455649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29</w:t>
            </w:r>
            <w:r w:rsidRPr="00171B6B">
              <w:rPr>
                <w:b w:val="0"/>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50" w:history="1">
            <w:r w:rsidR="00171B6B" w:rsidRPr="00171B6B">
              <w:rPr>
                <w:rStyle w:val="-"/>
                <w:b w:val="0"/>
                <w:color w:val="595959" w:themeColor="text1" w:themeTint="A6"/>
              </w:rPr>
              <w:t>Ληξιπρόθεσμες υποχρεώσεις φορολογουμένων</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_Toc513455650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30</w:t>
            </w:r>
            <w:r w:rsidRPr="00171B6B">
              <w:rPr>
                <w:b w:val="0"/>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51" w:history="1">
            <w:r w:rsidR="00171B6B" w:rsidRPr="00171B6B">
              <w:rPr>
                <w:rStyle w:val="-"/>
                <w:b w:val="0"/>
                <w:color w:val="595959" w:themeColor="text1" w:themeTint="A6"/>
              </w:rPr>
              <w:t>Ληξιπρόθεσμες υποχρεώσεις ασφαλισμένων</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_Toc513455651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32</w:t>
            </w:r>
            <w:r w:rsidRPr="00171B6B">
              <w:rPr>
                <w:b w:val="0"/>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52" w:history="1">
            <w:r w:rsidR="00171B6B" w:rsidRPr="00171B6B">
              <w:rPr>
                <w:rStyle w:val="-"/>
                <w:rFonts w:eastAsia="Times New Roman"/>
                <w:b w:val="0"/>
                <w:color w:val="595959" w:themeColor="text1" w:themeTint="A6"/>
                <w:lang w:eastAsia="el-GR"/>
              </w:rPr>
              <w:t>Σύνθεση των συνολικών οφειλών προς το δημόσιο</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_Toc513455652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32</w:t>
            </w:r>
            <w:r w:rsidRPr="00171B6B">
              <w:rPr>
                <w:b w:val="0"/>
                <w:webHidden/>
                <w:color w:val="595959" w:themeColor="text1" w:themeTint="A6"/>
              </w:rPr>
              <w:fldChar w:fldCharType="end"/>
            </w:r>
          </w:hyperlink>
        </w:p>
        <w:p w:rsidR="00171B6B" w:rsidRPr="00171B6B" w:rsidRDefault="004C06EE">
          <w:pPr>
            <w:pStyle w:val="20"/>
            <w:tabs>
              <w:tab w:val="right" w:leader="dot" w:pos="8296"/>
            </w:tabs>
            <w:rPr>
              <w:rFonts w:eastAsiaTheme="minorEastAsia"/>
              <w:noProof/>
              <w:color w:val="595959" w:themeColor="text1" w:themeTint="A6"/>
              <w:lang w:eastAsia="el-GR"/>
            </w:rPr>
          </w:pPr>
          <w:hyperlink w:anchor="_Toc513455653" w:history="1">
            <w:r w:rsidR="00171B6B" w:rsidRPr="00171B6B">
              <w:rPr>
                <w:rStyle w:val="-"/>
                <w:noProof/>
                <w:color w:val="595959" w:themeColor="text1" w:themeTint="A6"/>
              </w:rPr>
              <w:t>2.5. Δημόσιο χρέος</w:t>
            </w:r>
            <w:r w:rsidR="00171B6B" w:rsidRPr="00171B6B">
              <w:rPr>
                <w:noProof/>
                <w:webHidden/>
                <w:color w:val="595959" w:themeColor="text1" w:themeTint="A6"/>
              </w:rPr>
              <w:tab/>
            </w:r>
            <w:r w:rsidRPr="00171B6B">
              <w:rPr>
                <w:noProof/>
                <w:webHidden/>
                <w:color w:val="595959" w:themeColor="text1" w:themeTint="A6"/>
              </w:rPr>
              <w:fldChar w:fldCharType="begin"/>
            </w:r>
            <w:r w:rsidR="00171B6B" w:rsidRPr="00171B6B">
              <w:rPr>
                <w:noProof/>
                <w:webHidden/>
                <w:color w:val="595959" w:themeColor="text1" w:themeTint="A6"/>
              </w:rPr>
              <w:instrText xml:space="preserve"> PAGEREF _Toc513455653 \h </w:instrText>
            </w:r>
            <w:r w:rsidRPr="00171B6B">
              <w:rPr>
                <w:noProof/>
                <w:webHidden/>
                <w:color w:val="595959" w:themeColor="text1" w:themeTint="A6"/>
              </w:rPr>
            </w:r>
            <w:r w:rsidRPr="00171B6B">
              <w:rPr>
                <w:noProof/>
                <w:webHidden/>
                <w:color w:val="595959" w:themeColor="text1" w:themeTint="A6"/>
              </w:rPr>
              <w:fldChar w:fldCharType="separate"/>
            </w:r>
            <w:r w:rsidR="00171B6B" w:rsidRPr="00171B6B">
              <w:rPr>
                <w:noProof/>
                <w:webHidden/>
                <w:color w:val="595959" w:themeColor="text1" w:themeTint="A6"/>
              </w:rPr>
              <w:t>33</w:t>
            </w:r>
            <w:r w:rsidRPr="00171B6B">
              <w:rPr>
                <w:noProof/>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54" w:history="1">
            <w:r w:rsidR="00171B6B" w:rsidRPr="00171B6B">
              <w:rPr>
                <w:rStyle w:val="-"/>
                <w:b w:val="0"/>
                <w:color w:val="595959" w:themeColor="text1" w:themeTint="A6"/>
              </w:rPr>
              <w:t>Σύνθεση και Διάρκεια Χρέους</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_Toc513455654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33</w:t>
            </w:r>
            <w:r w:rsidRPr="00171B6B">
              <w:rPr>
                <w:b w:val="0"/>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55" w:history="1">
            <w:r w:rsidR="00171B6B" w:rsidRPr="00171B6B">
              <w:rPr>
                <w:rStyle w:val="-"/>
                <w:b w:val="0"/>
                <w:color w:val="595959" w:themeColor="text1" w:themeTint="A6"/>
              </w:rPr>
              <w:t>Βραχυπρόθεσμα μέτρα και αποπληρωμές</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_Toc513455655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34</w:t>
            </w:r>
            <w:r w:rsidRPr="00171B6B">
              <w:rPr>
                <w:b w:val="0"/>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56" w:history="1">
            <w:r w:rsidR="00171B6B" w:rsidRPr="00171B6B">
              <w:rPr>
                <w:rStyle w:val="-"/>
                <w:b w:val="0"/>
                <w:color w:val="595959" w:themeColor="text1" w:themeTint="A6"/>
              </w:rPr>
              <w:t>Αποδόσεις δεκαετών τίτλων</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_Toc513455656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35</w:t>
            </w:r>
            <w:r w:rsidRPr="00171B6B">
              <w:rPr>
                <w:b w:val="0"/>
                <w:webHidden/>
                <w:color w:val="595959" w:themeColor="text1" w:themeTint="A6"/>
              </w:rPr>
              <w:fldChar w:fldCharType="end"/>
            </w:r>
          </w:hyperlink>
        </w:p>
        <w:p w:rsidR="00171B6B" w:rsidRPr="00171B6B" w:rsidRDefault="004C06EE">
          <w:pPr>
            <w:pStyle w:val="20"/>
            <w:tabs>
              <w:tab w:val="right" w:leader="dot" w:pos="8296"/>
            </w:tabs>
            <w:rPr>
              <w:rFonts w:eastAsiaTheme="minorEastAsia"/>
              <w:noProof/>
              <w:color w:val="595959" w:themeColor="text1" w:themeTint="A6"/>
              <w:lang w:eastAsia="el-GR"/>
            </w:rPr>
          </w:pPr>
          <w:hyperlink w:anchor="_Toc513455657" w:history="1">
            <w:r w:rsidR="00171B6B" w:rsidRPr="00171B6B">
              <w:rPr>
                <w:rStyle w:val="-"/>
                <w:noProof/>
                <w:color w:val="595959" w:themeColor="text1" w:themeTint="A6"/>
              </w:rPr>
              <w:t>2.6. Ειδικό θέμα: Δημοσιονομική διαχείριση</w:t>
            </w:r>
            <w:r w:rsidR="00171B6B" w:rsidRPr="00171B6B">
              <w:rPr>
                <w:noProof/>
                <w:webHidden/>
                <w:color w:val="595959" w:themeColor="text1" w:themeTint="A6"/>
              </w:rPr>
              <w:tab/>
            </w:r>
            <w:r w:rsidRPr="00171B6B">
              <w:rPr>
                <w:noProof/>
                <w:webHidden/>
                <w:color w:val="595959" w:themeColor="text1" w:themeTint="A6"/>
              </w:rPr>
              <w:fldChar w:fldCharType="begin"/>
            </w:r>
            <w:r w:rsidR="00171B6B" w:rsidRPr="00171B6B">
              <w:rPr>
                <w:noProof/>
                <w:webHidden/>
                <w:color w:val="595959" w:themeColor="text1" w:themeTint="A6"/>
              </w:rPr>
              <w:instrText xml:space="preserve"> PAGEREF _Toc513455657 \h </w:instrText>
            </w:r>
            <w:r w:rsidRPr="00171B6B">
              <w:rPr>
                <w:noProof/>
                <w:webHidden/>
                <w:color w:val="595959" w:themeColor="text1" w:themeTint="A6"/>
              </w:rPr>
            </w:r>
            <w:r w:rsidRPr="00171B6B">
              <w:rPr>
                <w:noProof/>
                <w:webHidden/>
                <w:color w:val="595959" w:themeColor="text1" w:themeTint="A6"/>
              </w:rPr>
              <w:fldChar w:fldCharType="separate"/>
            </w:r>
            <w:r w:rsidR="00171B6B" w:rsidRPr="00171B6B">
              <w:rPr>
                <w:noProof/>
                <w:webHidden/>
                <w:color w:val="595959" w:themeColor="text1" w:themeTint="A6"/>
              </w:rPr>
              <w:t>36</w:t>
            </w:r>
            <w:r w:rsidRPr="00171B6B">
              <w:rPr>
                <w:noProof/>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58" w:history="1">
            <w:r w:rsidR="00171B6B" w:rsidRPr="00171B6B">
              <w:rPr>
                <w:rStyle w:val="-"/>
                <w:b w:val="0"/>
                <w:color w:val="595959" w:themeColor="text1" w:themeTint="A6"/>
              </w:rPr>
              <w:t>Μεσοπρόθεσμο Πλαίσιο Δημοσιονομικής Στρατηγικής (ΜΠΔΣ)</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_Toc513455658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36</w:t>
            </w:r>
            <w:r w:rsidRPr="00171B6B">
              <w:rPr>
                <w:b w:val="0"/>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59" w:history="1">
            <w:r w:rsidR="00171B6B" w:rsidRPr="00171B6B">
              <w:rPr>
                <w:rStyle w:val="-"/>
                <w:b w:val="0"/>
                <w:color w:val="595959" w:themeColor="text1" w:themeTint="A6"/>
              </w:rPr>
              <w:t>Δημοσιονομικές αναφορές</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_Toc513455659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36</w:t>
            </w:r>
            <w:r w:rsidRPr="00171B6B">
              <w:rPr>
                <w:b w:val="0"/>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60" w:history="1">
            <w:r w:rsidR="00171B6B" w:rsidRPr="00171B6B">
              <w:rPr>
                <w:rStyle w:val="-"/>
                <w:b w:val="0"/>
                <w:color w:val="595959" w:themeColor="text1" w:themeTint="A6"/>
              </w:rPr>
              <w:t>Παρακολούθηση εκτέλεσης προϋπολογισμού</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_Toc513455660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37</w:t>
            </w:r>
            <w:r w:rsidRPr="00171B6B">
              <w:rPr>
                <w:b w:val="0"/>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61" w:history="1">
            <w:r w:rsidR="00171B6B" w:rsidRPr="00171B6B">
              <w:rPr>
                <w:rStyle w:val="-"/>
                <w:b w:val="0"/>
                <w:color w:val="595959" w:themeColor="text1" w:themeTint="A6"/>
              </w:rPr>
              <w:t>Διαδικασία πληρωμών</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_Toc513455661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37</w:t>
            </w:r>
            <w:r w:rsidRPr="00171B6B">
              <w:rPr>
                <w:b w:val="0"/>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62" w:history="1">
            <w:r w:rsidR="00171B6B" w:rsidRPr="00171B6B">
              <w:rPr>
                <w:rStyle w:val="-"/>
                <w:b w:val="0"/>
                <w:color w:val="595959" w:themeColor="text1" w:themeTint="A6"/>
              </w:rPr>
              <w:t>Διαχείριση ρευστότητας</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_Toc513455662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38</w:t>
            </w:r>
            <w:r w:rsidRPr="00171B6B">
              <w:rPr>
                <w:b w:val="0"/>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63" w:history="1">
            <w:r w:rsidR="00171B6B" w:rsidRPr="00171B6B">
              <w:rPr>
                <w:rStyle w:val="-"/>
                <w:b w:val="0"/>
                <w:color w:val="595959" w:themeColor="text1" w:themeTint="A6"/>
              </w:rPr>
              <w:t>Ενιαίο λογιστικό σχέδιο</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_Toc513455663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39</w:t>
            </w:r>
            <w:r w:rsidRPr="00171B6B">
              <w:rPr>
                <w:b w:val="0"/>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64" w:history="1">
            <w:r w:rsidR="00171B6B" w:rsidRPr="00171B6B">
              <w:rPr>
                <w:rStyle w:val="-"/>
                <w:b w:val="0"/>
                <w:color w:val="595959" w:themeColor="text1" w:themeTint="A6"/>
              </w:rPr>
              <w:t>Ανεξάρτητοι δημοσιονομικοί θεσμοί</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_Toc513455664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40</w:t>
            </w:r>
            <w:r w:rsidRPr="00171B6B">
              <w:rPr>
                <w:b w:val="0"/>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65" w:history="1">
            <w:r w:rsidR="00171B6B" w:rsidRPr="00171B6B">
              <w:rPr>
                <w:rStyle w:val="-"/>
                <w:b w:val="0"/>
                <w:color w:val="595959" w:themeColor="text1" w:themeTint="A6"/>
              </w:rPr>
              <w:t>Επισκοπήσεις δαπανών</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_Toc513455665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40</w:t>
            </w:r>
            <w:r w:rsidRPr="00171B6B">
              <w:rPr>
                <w:b w:val="0"/>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66" w:history="1">
            <w:r w:rsidR="00171B6B" w:rsidRPr="00171B6B">
              <w:rPr>
                <w:rStyle w:val="-"/>
                <w:b w:val="0"/>
                <w:color w:val="595959" w:themeColor="text1" w:themeTint="A6"/>
              </w:rPr>
              <w:t>Διαχείριση των κρατικών εγγυήσεων</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_Toc513455666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41</w:t>
            </w:r>
            <w:r w:rsidRPr="00171B6B">
              <w:rPr>
                <w:b w:val="0"/>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67" w:history="1">
            <w:r w:rsidR="00171B6B" w:rsidRPr="00171B6B">
              <w:rPr>
                <w:rStyle w:val="-"/>
                <w:b w:val="0"/>
                <w:color w:val="595959" w:themeColor="text1" w:themeTint="A6"/>
              </w:rPr>
              <w:t>Προϋπολογισμός προγραμμάτων</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_Toc513455667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41</w:t>
            </w:r>
            <w:r w:rsidRPr="00171B6B">
              <w:rPr>
                <w:b w:val="0"/>
                <w:webHidden/>
                <w:color w:val="595959" w:themeColor="text1" w:themeTint="A6"/>
              </w:rPr>
              <w:fldChar w:fldCharType="end"/>
            </w:r>
          </w:hyperlink>
        </w:p>
        <w:p w:rsidR="00171B6B" w:rsidRPr="00171B6B" w:rsidRDefault="004C06EE" w:rsidP="00171B6B">
          <w:pPr>
            <w:pStyle w:val="10"/>
            <w:rPr>
              <w:rFonts w:eastAsiaTheme="minorEastAsia" w:cstheme="minorBidi"/>
              <w:color w:val="595959" w:themeColor="text1" w:themeTint="A6"/>
              <w:lang w:eastAsia="el-GR"/>
            </w:rPr>
          </w:pPr>
          <w:hyperlink w:anchor="_Toc513455668" w:history="1">
            <w:r w:rsidR="00171B6B" w:rsidRPr="00171B6B">
              <w:rPr>
                <w:rStyle w:val="-"/>
                <w:color w:val="595959" w:themeColor="text1" w:themeTint="A6"/>
              </w:rPr>
              <w:t>3.</w:t>
            </w:r>
            <w:r w:rsidR="00171B6B" w:rsidRPr="00171B6B">
              <w:rPr>
                <w:rFonts w:eastAsiaTheme="minorEastAsia" w:cstheme="minorBidi"/>
                <w:color w:val="595959" w:themeColor="text1" w:themeTint="A6"/>
                <w:lang w:eastAsia="el-GR"/>
              </w:rPr>
              <w:tab/>
            </w:r>
            <w:r w:rsidR="00171B6B" w:rsidRPr="00171B6B">
              <w:rPr>
                <w:rStyle w:val="-"/>
                <w:color w:val="595959" w:themeColor="text1" w:themeTint="A6"/>
              </w:rPr>
              <w:t>Διαρθρωτικές εξελίξεις</w:t>
            </w:r>
            <w:r w:rsidR="00171B6B" w:rsidRPr="00171B6B">
              <w:rPr>
                <w:webHidden/>
                <w:color w:val="595959" w:themeColor="text1" w:themeTint="A6"/>
              </w:rPr>
              <w:tab/>
            </w:r>
            <w:r w:rsidRPr="00171B6B">
              <w:rPr>
                <w:webHidden/>
                <w:color w:val="595959" w:themeColor="text1" w:themeTint="A6"/>
              </w:rPr>
              <w:fldChar w:fldCharType="begin"/>
            </w:r>
            <w:r w:rsidR="00171B6B" w:rsidRPr="00171B6B">
              <w:rPr>
                <w:webHidden/>
                <w:color w:val="595959" w:themeColor="text1" w:themeTint="A6"/>
              </w:rPr>
              <w:instrText xml:space="preserve"> PAGEREF _Toc513455668 \h </w:instrText>
            </w:r>
            <w:r w:rsidRPr="00171B6B">
              <w:rPr>
                <w:webHidden/>
                <w:color w:val="595959" w:themeColor="text1" w:themeTint="A6"/>
              </w:rPr>
            </w:r>
            <w:r w:rsidRPr="00171B6B">
              <w:rPr>
                <w:webHidden/>
                <w:color w:val="595959" w:themeColor="text1" w:themeTint="A6"/>
              </w:rPr>
              <w:fldChar w:fldCharType="separate"/>
            </w:r>
            <w:r w:rsidR="00171B6B" w:rsidRPr="00171B6B">
              <w:rPr>
                <w:webHidden/>
                <w:color w:val="595959" w:themeColor="text1" w:themeTint="A6"/>
              </w:rPr>
              <w:t>42</w:t>
            </w:r>
            <w:r w:rsidRPr="00171B6B">
              <w:rPr>
                <w:webHidden/>
                <w:color w:val="595959" w:themeColor="text1" w:themeTint="A6"/>
              </w:rPr>
              <w:fldChar w:fldCharType="end"/>
            </w:r>
          </w:hyperlink>
        </w:p>
        <w:p w:rsidR="00171B6B" w:rsidRPr="00171B6B" w:rsidRDefault="004C06EE">
          <w:pPr>
            <w:pStyle w:val="20"/>
            <w:tabs>
              <w:tab w:val="right" w:leader="dot" w:pos="8296"/>
            </w:tabs>
            <w:rPr>
              <w:rFonts w:eastAsiaTheme="minorEastAsia"/>
              <w:noProof/>
              <w:color w:val="595959" w:themeColor="text1" w:themeTint="A6"/>
              <w:lang w:eastAsia="el-GR"/>
            </w:rPr>
          </w:pPr>
          <w:hyperlink w:anchor="_Toc513455669" w:history="1">
            <w:r w:rsidR="00171B6B" w:rsidRPr="00171B6B">
              <w:rPr>
                <w:rStyle w:val="-"/>
                <w:noProof/>
                <w:color w:val="595959" w:themeColor="text1" w:themeTint="A6"/>
              </w:rPr>
              <w:t>3.1. Κοινωνική πολιτική</w:t>
            </w:r>
            <w:r w:rsidR="00171B6B" w:rsidRPr="00171B6B">
              <w:rPr>
                <w:noProof/>
                <w:webHidden/>
                <w:color w:val="595959" w:themeColor="text1" w:themeTint="A6"/>
              </w:rPr>
              <w:tab/>
            </w:r>
            <w:r w:rsidRPr="00171B6B">
              <w:rPr>
                <w:noProof/>
                <w:webHidden/>
                <w:color w:val="595959" w:themeColor="text1" w:themeTint="A6"/>
              </w:rPr>
              <w:fldChar w:fldCharType="begin"/>
            </w:r>
            <w:r w:rsidR="00171B6B" w:rsidRPr="00171B6B">
              <w:rPr>
                <w:noProof/>
                <w:webHidden/>
                <w:color w:val="595959" w:themeColor="text1" w:themeTint="A6"/>
              </w:rPr>
              <w:instrText xml:space="preserve"> PAGEREF _Toc513455669 \h </w:instrText>
            </w:r>
            <w:r w:rsidRPr="00171B6B">
              <w:rPr>
                <w:noProof/>
                <w:webHidden/>
                <w:color w:val="595959" w:themeColor="text1" w:themeTint="A6"/>
              </w:rPr>
            </w:r>
            <w:r w:rsidRPr="00171B6B">
              <w:rPr>
                <w:noProof/>
                <w:webHidden/>
                <w:color w:val="595959" w:themeColor="text1" w:themeTint="A6"/>
              </w:rPr>
              <w:fldChar w:fldCharType="separate"/>
            </w:r>
            <w:r w:rsidR="00171B6B" w:rsidRPr="00171B6B">
              <w:rPr>
                <w:noProof/>
                <w:webHidden/>
                <w:color w:val="595959" w:themeColor="text1" w:themeTint="A6"/>
              </w:rPr>
              <w:t>42</w:t>
            </w:r>
            <w:r w:rsidRPr="00171B6B">
              <w:rPr>
                <w:noProof/>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70" w:history="1">
            <w:r w:rsidR="00171B6B" w:rsidRPr="00171B6B">
              <w:rPr>
                <w:rStyle w:val="-"/>
                <w:b w:val="0"/>
                <w:color w:val="595959" w:themeColor="text1" w:themeTint="A6"/>
              </w:rPr>
              <w:t>Φτώχεια και οικονομική ανισότητα</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_Toc513455670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42</w:t>
            </w:r>
            <w:r w:rsidRPr="00171B6B">
              <w:rPr>
                <w:b w:val="0"/>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71" w:history="1">
            <w:r w:rsidR="00171B6B" w:rsidRPr="00171B6B">
              <w:rPr>
                <w:rStyle w:val="-"/>
                <w:b w:val="0"/>
                <w:color w:val="595959" w:themeColor="text1" w:themeTint="A6"/>
              </w:rPr>
              <w:t>Κοινωνικό Εισόδημα Αλληλεγγύης</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_Toc513455671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43</w:t>
            </w:r>
            <w:r w:rsidRPr="00171B6B">
              <w:rPr>
                <w:b w:val="0"/>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72" w:history="1">
            <w:r w:rsidR="00171B6B" w:rsidRPr="00171B6B">
              <w:rPr>
                <w:rStyle w:val="-"/>
                <w:b w:val="0"/>
                <w:color w:val="595959" w:themeColor="text1" w:themeTint="A6"/>
              </w:rPr>
              <w:t>Οικογενειακά επιδόματα</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_Toc513455672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43</w:t>
            </w:r>
            <w:r w:rsidRPr="00171B6B">
              <w:rPr>
                <w:b w:val="0"/>
                <w:webHidden/>
                <w:color w:val="595959" w:themeColor="text1" w:themeTint="A6"/>
              </w:rPr>
              <w:fldChar w:fldCharType="end"/>
            </w:r>
          </w:hyperlink>
        </w:p>
        <w:p w:rsidR="00171B6B" w:rsidRPr="00171B6B" w:rsidRDefault="004C06EE">
          <w:pPr>
            <w:pStyle w:val="20"/>
            <w:tabs>
              <w:tab w:val="right" w:leader="dot" w:pos="8296"/>
            </w:tabs>
            <w:rPr>
              <w:rFonts w:eastAsiaTheme="minorEastAsia"/>
              <w:noProof/>
              <w:color w:val="595959" w:themeColor="text1" w:themeTint="A6"/>
              <w:lang w:eastAsia="el-GR"/>
            </w:rPr>
          </w:pPr>
          <w:hyperlink w:anchor="_Toc513455673" w:history="1">
            <w:r w:rsidR="00171B6B" w:rsidRPr="00171B6B">
              <w:rPr>
                <w:rStyle w:val="-"/>
                <w:noProof/>
                <w:color w:val="595959" w:themeColor="text1" w:themeTint="A6"/>
              </w:rPr>
              <w:t>3.2. Τράπεζες</w:t>
            </w:r>
            <w:r w:rsidR="00171B6B" w:rsidRPr="00171B6B">
              <w:rPr>
                <w:noProof/>
                <w:webHidden/>
                <w:color w:val="595959" w:themeColor="text1" w:themeTint="A6"/>
              </w:rPr>
              <w:tab/>
            </w:r>
            <w:r w:rsidRPr="00171B6B">
              <w:rPr>
                <w:noProof/>
                <w:webHidden/>
                <w:color w:val="595959" w:themeColor="text1" w:themeTint="A6"/>
              </w:rPr>
              <w:fldChar w:fldCharType="begin"/>
            </w:r>
            <w:r w:rsidR="00171B6B" w:rsidRPr="00171B6B">
              <w:rPr>
                <w:noProof/>
                <w:webHidden/>
                <w:color w:val="595959" w:themeColor="text1" w:themeTint="A6"/>
              </w:rPr>
              <w:instrText xml:space="preserve"> PAGEREF _Toc513455673 \h </w:instrText>
            </w:r>
            <w:r w:rsidRPr="00171B6B">
              <w:rPr>
                <w:noProof/>
                <w:webHidden/>
                <w:color w:val="595959" w:themeColor="text1" w:themeTint="A6"/>
              </w:rPr>
            </w:r>
            <w:r w:rsidRPr="00171B6B">
              <w:rPr>
                <w:noProof/>
                <w:webHidden/>
                <w:color w:val="595959" w:themeColor="text1" w:themeTint="A6"/>
              </w:rPr>
              <w:fldChar w:fldCharType="separate"/>
            </w:r>
            <w:r w:rsidR="00171B6B" w:rsidRPr="00171B6B">
              <w:rPr>
                <w:noProof/>
                <w:webHidden/>
                <w:color w:val="595959" w:themeColor="text1" w:themeTint="A6"/>
              </w:rPr>
              <w:t>44</w:t>
            </w:r>
            <w:r w:rsidRPr="00171B6B">
              <w:rPr>
                <w:noProof/>
                <w:webHidden/>
                <w:color w:val="595959" w:themeColor="text1" w:themeTint="A6"/>
              </w:rPr>
              <w:fldChar w:fldCharType="end"/>
            </w:r>
          </w:hyperlink>
        </w:p>
        <w:p w:rsidR="00171B6B" w:rsidRPr="00171B6B" w:rsidRDefault="004C06EE">
          <w:pPr>
            <w:pStyle w:val="30"/>
            <w:rPr>
              <w:rFonts w:eastAsiaTheme="minorEastAsia"/>
              <w:b w:val="0"/>
              <w:color w:val="595959" w:themeColor="text1" w:themeTint="A6"/>
              <w:lang w:eastAsia="el-GR"/>
            </w:rPr>
          </w:pPr>
          <w:hyperlink w:anchor="_Toc513455674" w:history="1">
            <w:r w:rsidR="00171B6B" w:rsidRPr="00171B6B">
              <w:rPr>
                <w:rStyle w:val="-"/>
                <w:b w:val="0"/>
                <w:color w:val="595959" w:themeColor="text1" w:themeTint="A6"/>
              </w:rPr>
              <w:t>Μη εξυπηρετούμενα ανοίγματα</w:t>
            </w:r>
            <w:r w:rsidR="00171B6B" w:rsidRPr="00171B6B">
              <w:rPr>
                <w:b w:val="0"/>
                <w:webHidden/>
                <w:color w:val="595959" w:themeColor="text1" w:themeTint="A6"/>
              </w:rPr>
              <w:tab/>
            </w:r>
            <w:r w:rsidRPr="00171B6B">
              <w:rPr>
                <w:b w:val="0"/>
                <w:webHidden/>
                <w:color w:val="595959" w:themeColor="text1" w:themeTint="A6"/>
              </w:rPr>
              <w:fldChar w:fldCharType="begin"/>
            </w:r>
            <w:r w:rsidR="00171B6B" w:rsidRPr="00171B6B">
              <w:rPr>
                <w:b w:val="0"/>
                <w:webHidden/>
                <w:color w:val="595959" w:themeColor="text1" w:themeTint="A6"/>
              </w:rPr>
              <w:instrText xml:space="preserve"> PAGEREF _Toc513455674 \h </w:instrText>
            </w:r>
            <w:r w:rsidRPr="00171B6B">
              <w:rPr>
                <w:b w:val="0"/>
                <w:webHidden/>
                <w:color w:val="595959" w:themeColor="text1" w:themeTint="A6"/>
              </w:rPr>
            </w:r>
            <w:r w:rsidRPr="00171B6B">
              <w:rPr>
                <w:b w:val="0"/>
                <w:webHidden/>
                <w:color w:val="595959" w:themeColor="text1" w:themeTint="A6"/>
              </w:rPr>
              <w:fldChar w:fldCharType="separate"/>
            </w:r>
            <w:r w:rsidR="00171B6B" w:rsidRPr="00171B6B">
              <w:rPr>
                <w:b w:val="0"/>
                <w:webHidden/>
                <w:color w:val="595959" w:themeColor="text1" w:themeTint="A6"/>
              </w:rPr>
              <w:t>46</w:t>
            </w:r>
            <w:r w:rsidRPr="00171B6B">
              <w:rPr>
                <w:b w:val="0"/>
                <w:webHidden/>
                <w:color w:val="595959" w:themeColor="text1" w:themeTint="A6"/>
              </w:rPr>
              <w:fldChar w:fldCharType="end"/>
            </w:r>
          </w:hyperlink>
        </w:p>
        <w:p w:rsidR="00171B6B" w:rsidRPr="00171B6B" w:rsidRDefault="004C06EE">
          <w:pPr>
            <w:pStyle w:val="20"/>
            <w:tabs>
              <w:tab w:val="right" w:leader="dot" w:pos="8296"/>
            </w:tabs>
            <w:rPr>
              <w:rFonts w:eastAsiaTheme="minorEastAsia"/>
              <w:noProof/>
              <w:color w:val="595959" w:themeColor="text1" w:themeTint="A6"/>
              <w:lang w:eastAsia="el-GR"/>
            </w:rPr>
          </w:pPr>
          <w:hyperlink w:anchor="_Toc513455675" w:history="1">
            <w:r w:rsidR="00171B6B" w:rsidRPr="00171B6B">
              <w:rPr>
                <w:rStyle w:val="-"/>
                <w:noProof/>
                <w:color w:val="595959" w:themeColor="text1" w:themeTint="A6"/>
              </w:rPr>
              <w:t>3.3. Αποκρατικοποιήσεις</w:t>
            </w:r>
            <w:r w:rsidR="00171B6B" w:rsidRPr="00171B6B">
              <w:rPr>
                <w:noProof/>
                <w:webHidden/>
                <w:color w:val="595959" w:themeColor="text1" w:themeTint="A6"/>
              </w:rPr>
              <w:tab/>
            </w:r>
            <w:r w:rsidRPr="00171B6B">
              <w:rPr>
                <w:noProof/>
                <w:webHidden/>
                <w:color w:val="595959" w:themeColor="text1" w:themeTint="A6"/>
              </w:rPr>
              <w:fldChar w:fldCharType="begin"/>
            </w:r>
            <w:r w:rsidR="00171B6B" w:rsidRPr="00171B6B">
              <w:rPr>
                <w:noProof/>
                <w:webHidden/>
                <w:color w:val="595959" w:themeColor="text1" w:themeTint="A6"/>
              </w:rPr>
              <w:instrText xml:space="preserve"> PAGEREF _Toc513455675 \h </w:instrText>
            </w:r>
            <w:r w:rsidRPr="00171B6B">
              <w:rPr>
                <w:noProof/>
                <w:webHidden/>
                <w:color w:val="595959" w:themeColor="text1" w:themeTint="A6"/>
              </w:rPr>
            </w:r>
            <w:r w:rsidRPr="00171B6B">
              <w:rPr>
                <w:noProof/>
                <w:webHidden/>
                <w:color w:val="595959" w:themeColor="text1" w:themeTint="A6"/>
              </w:rPr>
              <w:fldChar w:fldCharType="separate"/>
            </w:r>
            <w:r w:rsidR="00171B6B" w:rsidRPr="00171B6B">
              <w:rPr>
                <w:noProof/>
                <w:webHidden/>
                <w:color w:val="595959" w:themeColor="text1" w:themeTint="A6"/>
              </w:rPr>
              <w:t>48</w:t>
            </w:r>
            <w:r w:rsidRPr="00171B6B">
              <w:rPr>
                <w:noProof/>
                <w:webHidden/>
                <w:color w:val="595959" w:themeColor="text1" w:themeTint="A6"/>
              </w:rPr>
              <w:fldChar w:fldCharType="end"/>
            </w:r>
          </w:hyperlink>
        </w:p>
        <w:p w:rsidR="00171B6B" w:rsidRPr="00171B6B" w:rsidRDefault="004C06EE">
          <w:pPr>
            <w:pStyle w:val="20"/>
            <w:tabs>
              <w:tab w:val="right" w:leader="dot" w:pos="8296"/>
            </w:tabs>
            <w:rPr>
              <w:rFonts w:eastAsiaTheme="minorEastAsia"/>
              <w:noProof/>
              <w:color w:val="595959" w:themeColor="text1" w:themeTint="A6"/>
              <w:lang w:eastAsia="el-GR"/>
            </w:rPr>
          </w:pPr>
          <w:hyperlink w:anchor="_Toc513455676" w:history="1">
            <w:r w:rsidR="00171B6B" w:rsidRPr="00171B6B">
              <w:rPr>
                <w:rStyle w:val="-"/>
                <w:noProof/>
                <w:color w:val="595959" w:themeColor="text1" w:themeTint="A6"/>
              </w:rPr>
              <w:t>3.4. Δημόσια Διοίκηση</w:t>
            </w:r>
            <w:r w:rsidR="00171B6B" w:rsidRPr="00171B6B">
              <w:rPr>
                <w:noProof/>
                <w:webHidden/>
                <w:color w:val="595959" w:themeColor="text1" w:themeTint="A6"/>
              </w:rPr>
              <w:tab/>
            </w:r>
            <w:r w:rsidRPr="00171B6B">
              <w:rPr>
                <w:noProof/>
                <w:webHidden/>
                <w:color w:val="595959" w:themeColor="text1" w:themeTint="A6"/>
              </w:rPr>
              <w:fldChar w:fldCharType="begin"/>
            </w:r>
            <w:r w:rsidR="00171B6B" w:rsidRPr="00171B6B">
              <w:rPr>
                <w:noProof/>
                <w:webHidden/>
                <w:color w:val="595959" w:themeColor="text1" w:themeTint="A6"/>
              </w:rPr>
              <w:instrText xml:space="preserve"> PAGEREF _Toc513455676 \h </w:instrText>
            </w:r>
            <w:r w:rsidRPr="00171B6B">
              <w:rPr>
                <w:noProof/>
                <w:webHidden/>
                <w:color w:val="595959" w:themeColor="text1" w:themeTint="A6"/>
              </w:rPr>
            </w:r>
            <w:r w:rsidRPr="00171B6B">
              <w:rPr>
                <w:noProof/>
                <w:webHidden/>
                <w:color w:val="595959" w:themeColor="text1" w:themeTint="A6"/>
              </w:rPr>
              <w:fldChar w:fldCharType="separate"/>
            </w:r>
            <w:r w:rsidR="00171B6B" w:rsidRPr="00171B6B">
              <w:rPr>
                <w:noProof/>
                <w:webHidden/>
                <w:color w:val="595959" w:themeColor="text1" w:themeTint="A6"/>
              </w:rPr>
              <w:t>49</w:t>
            </w:r>
            <w:r w:rsidRPr="00171B6B">
              <w:rPr>
                <w:noProof/>
                <w:webHidden/>
                <w:color w:val="595959" w:themeColor="text1" w:themeTint="A6"/>
              </w:rPr>
              <w:fldChar w:fldCharType="end"/>
            </w:r>
          </w:hyperlink>
        </w:p>
        <w:p w:rsidR="000B0C52" w:rsidRPr="004C61B4" w:rsidRDefault="004C06EE">
          <w:r w:rsidRPr="00171B6B">
            <w:rPr>
              <w:bCs/>
              <w:noProof/>
              <w:color w:val="595959" w:themeColor="text1" w:themeTint="A6"/>
            </w:rPr>
            <w:fldChar w:fldCharType="end"/>
          </w:r>
        </w:p>
      </w:sdtContent>
    </w:sdt>
    <w:p w:rsidR="000B0C52" w:rsidRDefault="000B0C52">
      <w:pPr>
        <w:rPr>
          <w:rFonts w:asciiTheme="majorHAnsi" w:eastAsiaTheme="majorEastAsia" w:hAnsiTheme="majorHAnsi" w:cstheme="majorBidi"/>
          <w:b/>
          <w:bCs/>
          <w:color w:val="2F5496" w:themeColor="accent1" w:themeShade="BF"/>
          <w:sz w:val="28"/>
          <w:szCs w:val="28"/>
        </w:rPr>
      </w:pPr>
    </w:p>
    <w:p w:rsidR="00330B49" w:rsidRPr="00BF413D" w:rsidRDefault="00BF413D">
      <w:pPr>
        <w:rPr>
          <w:lang w:val="en-US"/>
        </w:rPr>
      </w:pPr>
      <w:r w:rsidRPr="00BF413D">
        <w:rPr>
          <w:lang w:val="en-US"/>
        </w:rPr>
        <w:t xml:space="preserve"> </w:t>
      </w:r>
    </w:p>
    <w:p w:rsidR="00FC1ADC" w:rsidRDefault="00FC1ADC" w:rsidP="00FC1ADC">
      <w:pPr>
        <w:jc w:val="both"/>
        <w:rPr>
          <w:rFonts w:ascii="Calibri Light" w:eastAsia="Times New Roman" w:hAnsi="Calibri Light" w:cs="Times New Roman"/>
          <w:b/>
          <w:bCs/>
          <w:color w:val="2F5496"/>
          <w:sz w:val="28"/>
          <w:szCs w:val="28"/>
        </w:rPr>
      </w:pPr>
      <w:bookmarkStart w:id="1" w:name="_Toc512629050"/>
    </w:p>
    <w:p w:rsidR="00FC1ADC" w:rsidRDefault="00FC1ADC" w:rsidP="00FC1ADC">
      <w:pPr>
        <w:jc w:val="both"/>
        <w:rPr>
          <w:rFonts w:ascii="Calibri Light" w:eastAsia="Times New Roman" w:hAnsi="Calibri Light" w:cs="Times New Roman"/>
          <w:b/>
          <w:bCs/>
          <w:color w:val="2F5496"/>
          <w:sz w:val="28"/>
          <w:szCs w:val="28"/>
        </w:rPr>
      </w:pPr>
    </w:p>
    <w:p w:rsidR="00FC1ADC" w:rsidRPr="00330B49" w:rsidRDefault="00077873" w:rsidP="00FC1ADC">
      <w:pPr>
        <w:jc w:val="both"/>
        <w:rPr>
          <w:rFonts w:ascii="Calibri" w:eastAsia="Calibri" w:hAnsi="Calibri" w:cs="Times New Roman"/>
          <w:color w:val="595959"/>
        </w:rPr>
      </w:pPr>
      <w:r>
        <w:rPr>
          <w:rFonts w:ascii="Calibri Light" w:eastAsia="Times New Roman" w:hAnsi="Calibri Light" w:cs="Times New Roman"/>
          <w:b/>
          <w:bCs/>
          <w:color w:val="2F5496"/>
          <w:sz w:val="28"/>
          <w:szCs w:val="28"/>
        </w:rPr>
        <w:br w:type="page"/>
      </w:r>
    </w:p>
    <w:p w:rsidR="00450499" w:rsidRPr="00712F3B" w:rsidRDefault="00450499" w:rsidP="00CF4FAD">
      <w:pPr>
        <w:pStyle w:val="af"/>
        <w:tabs>
          <w:tab w:val="right" w:leader="dot" w:pos="8296"/>
        </w:tabs>
        <w:spacing w:line="360" w:lineRule="auto"/>
        <w:rPr>
          <w:b/>
          <w:color w:val="595959" w:themeColor="text1" w:themeTint="A6"/>
        </w:rPr>
      </w:pPr>
      <w:r w:rsidRPr="00712F3B">
        <w:rPr>
          <w:b/>
          <w:color w:val="595959" w:themeColor="text1" w:themeTint="A6"/>
        </w:rPr>
        <w:lastRenderedPageBreak/>
        <w:t>Ευρετήριο Πινάκων</w:t>
      </w:r>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r w:rsidRPr="00CF4FAD">
        <w:rPr>
          <w:color w:val="595959" w:themeColor="text1" w:themeTint="A6"/>
        </w:rPr>
        <w:fldChar w:fldCharType="begin"/>
      </w:r>
      <w:r w:rsidR="00FC1ADC" w:rsidRPr="00CF4FAD">
        <w:rPr>
          <w:color w:val="595959" w:themeColor="text1" w:themeTint="A6"/>
        </w:rPr>
        <w:instrText xml:space="preserve"> TOC \h \z \c "Πίνακας" </w:instrText>
      </w:r>
      <w:r w:rsidRPr="00CF4FAD">
        <w:rPr>
          <w:color w:val="595959" w:themeColor="text1" w:themeTint="A6"/>
        </w:rPr>
        <w:fldChar w:fldCharType="separate"/>
      </w:r>
      <w:hyperlink w:anchor="_Toc513452804" w:history="1">
        <w:r w:rsidR="00CF4FAD" w:rsidRPr="00CF4FAD">
          <w:rPr>
            <w:rStyle w:val="-"/>
            <w:noProof/>
            <w:color w:val="595959" w:themeColor="text1" w:themeTint="A6"/>
          </w:rPr>
          <w:t>Πίνακας 1. Μεγέθυνση πραγματικού ΑΕΠ</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_Toc513452804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12</w:t>
        </w:r>
        <w:r w:rsidRPr="00CF4FAD">
          <w:rPr>
            <w:noProof/>
            <w:webHidden/>
            <w:color w:val="595959" w:themeColor="text1" w:themeTint="A6"/>
          </w:rPr>
          <w:fldChar w:fldCharType="end"/>
        </w:r>
      </w:hyperlink>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hyperlink w:anchor="_Toc513452805" w:history="1">
        <w:r w:rsidR="00CF4FAD" w:rsidRPr="00CF4FAD">
          <w:rPr>
            <w:rStyle w:val="-"/>
            <w:noProof/>
            <w:color w:val="595959" w:themeColor="text1" w:themeTint="A6"/>
          </w:rPr>
          <w:t>Πίνακας 2 ΑΕΠ και συνιστώσες, ετήσιες ποσοστιαίες μεταβολές</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_Toc513452805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14</w:t>
        </w:r>
        <w:r w:rsidRPr="00CF4FAD">
          <w:rPr>
            <w:noProof/>
            <w:webHidden/>
            <w:color w:val="595959" w:themeColor="text1" w:themeTint="A6"/>
          </w:rPr>
          <w:fldChar w:fldCharType="end"/>
        </w:r>
      </w:hyperlink>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hyperlink w:anchor="_Toc513452806" w:history="1">
        <w:r w:rsidR="00CF4FAD" w:rsidRPr="00CF4FAD">
          <w:rPr>
            <w:rStyle w:val="-"/>
            <w:noProof/>
            <w:color w:val="595959" w:themeColor="text1" w:themeTint="A6"/>
          </w:rPr>
          <w:t>Πίνακας 3 Προβλέψεις μεγέθυνσης ΑΕΠ 2018</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_Toc513452806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15</w:t>
        </w:r>
        <w:r w:rsidRPr="00CF4FAD">
          <w:rPr>
            <w:noProof/>
            <w:webHidden/>
            <w:color w:val="595959" w:themeColor="text1" w:themeTint="A6"/>
          </w:rPr>
          <w:fldChar w:fldCharType="end"/>
        </w:r>
      </w:hyperlink>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hyperlink w:anchor="_Toc513452807" w:history="1">
        <w:r w:rsidR="00CF4FAD" w:rsidRPr="00CF4FAD">
          <w:rPr>
            <w:rStyle w:val="-"/>
            <w:noProof/>
            <w:color w:val="595959" w:themeColor="text1" w:themeTint="A6"/>
          </w:rPr>
          <w:t>Πίνακας 4. Δημοσιονομικό Αποτέλεσμα 2017</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_Toc513452807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23</w:t>
        </w:r>
        <w:r w:rsidRPr="00CF4FAD">
          <w:rPr>
            <w:noProof/>
            <w:webHidden/>
            <w:color w:val="595959" w:themeColor="text1" w:themeTint="A6"/>
          </w:rPr>
          <w:fldChar w:fldCharType="end"/>
        </w:r>
      </w:hyperlink>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hyperlink w:anchor="_Toc513452808" w:history="1">
        <w:r w:rsidR="00CF4FAD" w:rsidRPr="00CF4FAD">
          <w:rPr>
            <w:rStyle w:val="-"/>
            <w:noProof/>
            <w:color w:val="595959" w:themeColor="text1" w:themeTint="A6"/>
          </w:rPr>
          <w:t>Πίνακας 5. Εκτέλεση Προϋπολογισμού Γενικής Κυβέρνησης, Ιανουάριος-Μάρτιος</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_Toc513452808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25</w:t>
        </w:r>
        <w:r w:rsidRPr="00CF4FAD">
          <w:rPr>
            <w:noProof/>
            <w:webHidden/>
            <w:color w:val="595959" w:themeColor="text1" w:themeTint="A6"/>
          </w:rPr>
          <w:fldChar w:fldCharType="end"/>
        </w:r>
      </w:hyperlink>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hyperlink w:anchor="_Toc513452809" w:history="1">
        <w:r w:rsidR="00CF4FAD" w:rsidRPr="00CF4FAD">
          <w:rPr>
            <w:rStyle w:val="-"/>
            <w:noProof/>
            <w:color w:val="595959" w:themeColor="text1" w:themeTint="A6"/>
          </w:rPr>
          <w:t>Πίνακας 6. Κατανομή οφειλετών ανά ύψος οφειλής</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_Toc513452809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31</w:t>
        </w:r>
        <w:r w:rsidRPr="00CF4FAD">
          <w:rPr>
            <w:noProof/>
            <w:webHidden/>
            <w:color w:val="595959" w:themeColor="text1" w:themeTint="A6"/>
          </w:rPr>
          <w:fldChar w:fldCharType="end"/>
        </w:r>
      </w:hyperlink>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hyperlink w:anchor="_Toc513452810" w:history="1">
        <w:r w:rsidR="00CF4FAD" w:rsidRPr="00CF4FAD">
          <w:rPr>
            <w:rStyle w:val="-"/>
            <w:noProof/>
            <w:color w:val="595959" w:themeColor="text1" w:themeTint="A6"/>
          </w:rPr>
          <w:t xml:space="preserve">Πίνακας 7. Αποτελέσματα </w:t>
        </w:r>
        <w:r w:rsidR="00CF4FAD" w:rsidRPr="00CF4FAD">
          <w:rPr>
            <w:rStyle w:val="-"/>
            <w:noProof/>
            <w:color w:val="595959" w:themeColor="text1" w:themeTint="A6"/>
            <w:lang w:val="en-US"/>
          </w:rPr>
          <w:t>stress</w:t>
        </w:r>
        <w:r w:rsidR="00CF4FAD" w:rsidRPr="00CF4FAD">
          <w:rPr>
            <w:rStyle w:val="-"/>
            <w:noProof/>
            <w:color w:val="595959" w:themeColor="text1" w:themeTint="A6"/>
          </w:rPr>
          <w:t xml:space="preserve"> </w:t>
        </w:r>
        <w:r w:rsidR="00CF4FAD" w:rsidRPr="00CF4FAD">
          <w:rPr>
            <w:rStyle w:val="-"/>
            <w:noProof/>
            <w:color w:val="595959" w:themeColor="text1" w:themeTint="A6"/>
            <w:lang w:val="en-US"/>
          </w:rPr>
          <w:t>test</w:t>
        </w:r>
        <w:r w:rsidR="00CF4FAD" w:rsidRPr="00CF4FAD">
          <w:rPr>
            <w:rStyle w:val="-"/>
            <w:noProof/>
            <w:color w:val="595959" w:themeColor="text1" w:themeTint="A6"/>
          </w:rPr>
          <w:t xml:space="preserve"> Μαΐου 2018</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_Toc513452810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46</w:t>
        </w:r>
        <w:r w:rsidRPr="00CF4FAD">
          <w:rPr>
            <w:noProof/>
            <w:webHidden/>
            <w:color w:val="595959" w:themeColor="text1" w:themeTint="A6"/>
          </w:rPr>
          <w:fldChar w:fldCharType="end"/>
        </w:r>
      </w:hyperlink>
    </w:p>
    <w:p w:rsidR="00450499" w:rsidRPr="00712F3B" w:rsidRDefault="004C06EE" w:rsidP="00CF4FAD">
      <w:pPr>
        <w:spacing w:line="360" w:lineRule="auto"/>
        <w:rPr>
          <w:color w:val="595959" w:themeColor="text1" w:themeTint="A6"/>
        </w:rPr>
      </w:pPr>
      <w:r w:rsidRPr="00CF4FAD">
        <w:rPr>
          <w:color w:val="595959" w:themeColor="text1" w:themeTint="A6"/>
        </w:rPr>
        <w:fldChar w:fldCharType="end"/>
      </w:r>
    </w:p>
    <w:p w:rsidR="00450499" w:rsidRPr="00712F3B" w:rsidRDefault="00450499" w:rsidP="00CF4FAD">
      <w:pPr>
        <w:spacing w:line="360" w:lineRule="auto"/>
        <w:rPr>
          <w:b/>
          <w:color w:val="595959" w:themeColor="text1" w:themeTint="A6"/>
        </w:rPr>
      </w:pPr>
      <w:r w:rsidRPr="00712F3B">
        <w:rPr>
          <w:b/>
          <w:color w:val="595959" w:themeColor="text1" w:themeTint="A6"/>
        </w:rPr>
        <w:t>Ευρετήριο Διαγραμμάτων</w:t>
      </w:r>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r w:rsidRPr="00CF4FAD">
        <w:rPr>
          <w:color w:val="595959" w:themeColor="text1" w:themeTint="A6"/>
        </w:rPr>
        <w:fldChar w:fldCharType="begin"/>
      </w:r>
      <w:r w:rsidR="00FC1ADC" w:rsidRPr="00CF4FAD">
        <w:rPr>
          <w:color w:val="595959" w:themeColor="text1" w:themeTint="A6"/>
        </w:rPr>
        <w:instrText xml:space="preserve"> TOC \h \z \c "Διάγραμμα" </w:instrText>
      </w:r>
      <w:r w:rsidRPr="00CF4FAD">
        <w:rPr>
          <w:color w:val="595959" w:themeColor="text1" w:themeTint="A6"/>
        </w:rPr>
        <w:fldChar w:fldCharType="separate"/>
      </w:r>
      <w:hyperlink w:anchor="_Toc513452822" w:history="1">
        <w:r w:rsidR="00CF4FAD" w:rsidRPr="00CF4FAD">
          <w:rPr>
            <w:rStyle w:val="-"/>
            <w:noProof/>
            <w:color w:val="595959" w:themeColor="text1" w:themeTint="A6"/>
          </w:rPr>
          <w:t>Διάγραμμα 1. Ακαθάριστες ροές νέων δανείων</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_Toc513452822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16</w:t>
        </w:r>
        <w:r w:rsidRPr="00CF4FAD">
          <w:rPr>
            <w:noProof/>
            <w:webHidden/>
            <w:color w:val="595959" w:themeColor="text1" w:themeTint="A6"/>
          </w:rPr>
          <w:fldChar w:fldCharType="end"/>
        </w:r>
      </w:hyperlink>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hyperlink w:anchor="_Toc513452823" w:history="1">
        <w:r w:rsidR="00CF4FAD" w:rsidRPr="00CF4FAD">
          <w:rPr>
            <w:rStyle w:val="-"/>
            <w:noProof/>
            <w:color w:val="595959" w:themeColor="text1" w:themeTint="A6"/>
          </w:rPr>
          <w:t>Διάγραμμα 2. Πληθωρισμός Εναρμονισμένου δείκτη και "πυρήνας" πληθωρισμού</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_Toc513452823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17</w:t>
        </w:r>
        <w:r w:rsidRPr="00CF4FAD">
          <w:rPr>
            <w:noProof/>
            <w:webHidden/>
            <w:color w:val="595959" w:themeColor="text1" w:themeTint="A6"/>
          </w:rPr>
          <w:fldChar w:fldCharType="end"/>
        </w:r>
      </w:hyperlink>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hyperlink w:anchor="_Toc513452824" w:history="1">
        <w:r w:rsidR="00CF4FAD" w:rsidRPr="00CF4FAD">
          <w:rPr>
            <w:rStyle w:val="-"/>
            <w:noProof/>
            <w:color w:val="595959" w:themeColor="text1" w:themeTint="A6"/>
          </w:rPr>
          <w:t>Διάγραμμα 3. Ισοζύγιο τρεχουσών συναλλαγών, εκατ. ευρώ</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_Toc513452824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18</w:t>
        </w:r>
        <w:r w:rsidRPr="00CF4FAD">
          <w:rPr>
            <w:noProof/>
            <w:webHidden/>
            <w:color w:val="595959" w:themeColor="text1" w:themeTint="A6"/>
          </w:rPr>
          <w:fldChar w:fldCharType="end"/>
        </w:r>
      </w:hyperlink>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hyperlink w:anchor="_Toc513452825" w:history="1">
        <w:r w:rsidR="00CF4FAD" w:rsidRPr="00CF4FAD">
          <w:rPr>
            <w:rStyle w:val="-"/>
            <w:noProof/>
            <w:color w:val="595959" w:themeColor="text1" w:themeTint="A6"/>
          </w:rPr>
          <w:t>Διάγραμμα.4. Ποσοστό Ανεργίας, Ελλάδα και Ευρωζώνη</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_Toc513452825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19</w:t>
        </w:r>
        <w:r w:rsidRPr="00CF4FAD">
          <w:rPr>
            <w:noProof/>
            <w:webHidden/>
            <w:color w:val="595959" w:themeColor="text1" w:themeTint="A6"/>
          </w:rPr>
          <w:fldChar w:fldCharType="end"/>
        </w:r>
      </w:hyperlink>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hyperlink w:anchor="_Toc513452826" w:history="1">
        <w:r w:rsidR="00CF4FAD" w:rsidRPr="00CF4FAD">
          <w:rPr>
            <w:rStyle w:val="-"/>
            <w:noProof/>
            <w:color w:val="595959" w:themeColor="text1" w:themeTint="A6"/>
          </w:rPr>
          <w:t>Διάγραμμα 5. Μεταβολές Μισθωτής Απασχόλησης και Αυτοαπασχόλησης</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_Toc513452826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20</w:t>
        </w:r>
        <w:r w:rsidRPr="00CF4FAD">
          <w:rPr>
            <w:noProof/>
            <w:webHidden/>
            <w:color w:val="595959" w:themeColor="text1" w:themeTint="A6"/>
          </w:rPr>
          <w:fldChar w:fldCharType="end"/>
        </w:r>
      </w:hyperlink>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hyperlink w:anchor="_Toc513452827" w:history="1">
        <w:r w:rsidR="00CF4FAD" w:rsidRPr="00CF4FAD">
          <w:rPr>
            <w:rStyle w:val="-"/>
            <w:noProof/>
            <w:color w:val="595959" w:themeColor="text1" w:themeTint="A6"/>
          </w:rPr>
          <w:t>Διάγραμμα 6. Μεταβολές πλήρους και μερικής απασχόλησης</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_Toc513452827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21</w:t>
        </w:r>
        <w:r w:rsidRPr="00CF4FAD">
          <w:rPr>
            <w:noProof/>
            <w:webHidden/>
            <w:color w:val="595959" w:themeColor="text1" w:themeTint="A6"/>
          </w:rPr>
          <w:fldChar w:fldCharType="end"/>
        </w:r>
      </w:hyperlink>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hyperlink w:anchor="_Toc513452828" w:history="1">
        <w:r w:rsidR="00CF4FAD" w:rsidRPr="00CF4FAD">
          <w:rPr>
            <w:rStyle w:val="-"/>
            <w:noProof/>
            <w:color w:val="595959" w:themeColor="text1" w:themeTint="A6"/>
          </w:rPr>
          <w:t>Διάγραμμα 7. Μεταβολές μόνιμης και προσωρινής απασχόλησης</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_Toc513452828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21</w:t>
        </w:r>
        <w:r w:rsidRPr="00CF4FAD">
          <w:rPr>
            <w:noProof/>
            <w:webHidden/>
            <w:color w:val="595959" w:themeColor="text1" w:themeTint="A6"/>
          </w:rPr>
          <w:fldChar w:fldCharType="end"/>
        </w:r>
      </w:hyperlink>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hyperlink w:anchor="_Toc513452829" w:history="1">
        <w:r w:rsidR="00CF4FAD" w:rsidRPr="00CF4FAD">
          <w:rPr>
            <w:rStyle w:val="-"/>
            <w:noProof/>
            <w:color w:val="595959" w:themeColor="text1" w:themeTint="A6"/>
          </w:rPr>
          <w:t>Διάγραμμα 8. Ροές Μισθωτής Εργασίας</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_Toc513452829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22</w:t>
        </w:r>
        <w:r w:rsidRPr="00CF4FAD">
          <w:rPr>
            <w:noProof/>
            <w:webHidden/>
            <w:color w:val="595959" w:themeColor="text1" w:themeTint="A6"/>
          </w:rPr>
          <w:fldChar w:fldCharType="end"/>
        </w:r>
      </w:hyperlink>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hyperlink w:anchor="_Toc513452830" w:history="1">
        <w:r w:rsidR="00CF4FAD" w:rsidRPr="00CF4FAD">
          <w:rPr>
            <w:rStyle w:val="-"/>
            <w:noProof/>
            <w:color w:val="595959" w:themeColor="text1" w:themeTint="A6"/>
          </w:rPr>
          <w:t>Διάγραμμα 9. Δημόσια έσοδα, Ελλάδα και Ευρωζώνη, ποσοστό ΑΕΠ</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_Toc513452830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27</w:t>
        </w:r>
        <w:r w:rsidRPr="00CF4FAD">
          <w:rPr>
            <w:noProof/>
            <w:webHidden/>
            <w:color w:val="595959" w:themeColor="text1" w:themeTint="A6"/>
          </w:rPr>
          <w:fldChar w:fldCharType="end"/>
        </w:r>
      </w:hyperlink>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hyperlink w:anchor="_Toc513452831" w:history="1">
        <w:r w:rsidR="00CF4FAD" w:rsidRPr="00CF4FAD">
          <w:rPr>
            <w:rStyle w:val="-"/>
            <w:noProof/>
            <w:color w:val="595959" w:themeColor="text1" w:themeTint="A6"/>
          </w:rPr>
          <w:t>Διάγραμμα 10. Πρωτογενείς δαπάνες, Ελλάδα και Ευρωζώνη, ποσοστό ΑΕΠ</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_Toc513452831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28</w:t>
        </w:r>
        <w:r w:rsidRPr="00CF4FAD">
          <w:rPr>
            <w:noProof/>
            <w:webHidden/>
            <w:color w:val="595959" w:themeColor="text1" w:themeTint="A6"/>
          </w:rPr>
          <w:fldChar w:fldCharType="end"/>
        </w:r>
      </w:hyperlink>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hyperlink w:anchor="_Toc513452832" w:history="1">
        <w:r w:rsidR="00CF4FAD" w:rsidRPr="00CF4FAD">
          <w:rPr>
            <w:rStyle w:val="-"/>
            <w:noProof/>
            <w:color w:val="595959" w:themeColor="text1" w:themeTint="A6"/>
          </w:rPr>
          <w:t>Διάγραμμα 11. Πρωτογενές αποτέλεσμα, Ελλάδα και Ευρωζώνη, ποσοστό ΑΕΠ</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_Toc513452832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28</w:t>
        </w:r>
        <w:r w:rsidRPr="00CF4FAD">
          <w:rPr>
            <w:noProof/>
            <w:webHidden/>
            <w:color w:val="595959" w:themeColor="text1" w:themeTint="A6"/>
          </w:rPr>
          <w:fldChar w:fldCharType="end"/>
        </w:r>
      </w:hyperlink>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hyperlink w:anchor="_Toc513452833" w:history="1">
        <w:r w:rsidR="00CF4FAD" w:rsidRPr="00CF4FAD">
          <w:rPr>
            <w:rStyle w:val="-"/>
            <w:noProof/>
            <w:color w:val="595959" w:themeColor="text1" w:themeTint="A6"/>
          </w:rPr>
          <w:t>Διάγραμμα 12. Ληξιπρόθεσμες υποχρεώσεις Γενικής Κυβέρνησης, εκατ. ευρώ</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_Toc513452833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29</w:t>
        </w:r>
        <w:r w:rsidRPr="00CF4FAD">
          <w:rPr>
            <w:noProof/>
            <w:webHidden/>
            <w:color w:val="595959" w:themeColor="text1" w:themeTint="A6"/>
          </w:rPr>
          <w:fldChar w:fldCharType="end"/>
        </w:r>
      </w:hyperlink>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hyperlink w:anchor="_Toc513452834" w:history="1">
        <w:r w:rsidR="00CF4FAD" w:rsidRPr="00CF4FAD">
          <w:rPr>
            <w:rStyle w:val="-"/>
            <w:noProof/>
            <w:color w:val="595959" w:themeColor="text1" w:themeTint="A6"/>
          </w:rPr>
          <w:t>Διάγραμμα 13. Ληξιπρόθεσμες υποχρεώσεις φορολογούμενων, εκατ. ευρώ</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_Toc513452834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31</w:t>
        </w:r>
        <w:r w:rsidRPr="00CF4FAD">
          <w:rPr>
            <w:noProof/>
            <w:webHidden/>
            <w:color w:val="595959" w:themeColor="text1" w:themeTint="A6"/>
          </w:rPr>
          <w:fldChar w:fldCharType="end"/>
        </w:r>
      </w:hyperlink>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hyperlink w:anchor="_Toc513452835" w:history="1">
        <w:r w:rsidR="00CF4FAD" w:rsidRPr="00CF4FAD">
          <w:rPr>
            <w:rStyle w:val="-"/>
            <w:noProof/>
            <w:color w:val="595959" w:themeColor="text1" w:themeTint="A6"/>
          </w:rPr>
          <w:t>Διάγραμμα 14. Σύνθεση ληξιπρόθεσμων οφειλών, εκατ. ευρώ</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_Toc513452835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33</w:t>
        </w:r>
        <w:r w:rsidRPr="00CF4FAD">
          <w:rPr>
            <w:noProof/>
            <w:webHidden/>
            <w:color w:val="595959" w:themeColor="text1" w:themeTint="A6"/>
          </w:rPr>
          <w:fldChar w:fldCharType="end"/>
        </w:r>
      </w:hyperlink>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hyperlink w:anchor="_Toc513452836" w:history="1">
        <w:r w:rsidR="00CF4FAD" w:rsidRPr="00CF4FAD">
          <w:rPr>
            <w:rStyle w:val="-"/>
            <w:noProof/>
            <w:color w:val="595959" w:themeColor="text1" w:themeTint="A6"/>
          </w:rPr>
          <w:t>Διάγραμμα 15. Σύνθεση δημόσιου χρέους, δις ευρώ</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_Toc513452836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34</w:t>
        </w:r>
        <w:r w:rsidRPr="00CF4FAD">
          <w:rPr>
            <w:noProof/>
            <w:webHidden/>
            <w:color w:val="595959" w:themeColor="text1" w:themeTint="A6"/>
          </w:rPr>
          <w:fldChar w:fldCharType="end"/>
        </w:r>
      </w:hyperlink>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hyperlink w:anchor="_Toc513452837" w:history="1">
        <w:r w:rsidR="00CF4FAD" w:rsidRPr="00CF4FAD">
          <w:rPr>
            <w:rStyle w:val="-"/>
            <w:noProof/>
            <w:color w:val="595959" w:themeColor="text1" w:themeTint="A6"/>
          </w:rPr>
          <w:t>Διάγραμμα 16. Αποπληρωμές δημόσιου χρέους 2018-2059</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_Toc513452837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34</w:t>
        </w:r>
        <w:r w:rsidRPr="00CF4FAD">
          <w:rPr>
            <w:noProof/>
            <w:webHidden/>
            <w:color w:val="595959" w:themeColor="text1" w:themeTint="A6"/>
          </w:rPr>
          <w:fldChar w:fldCharType="end"/>
        </w:r>
      </w:hyperlink>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hyperlink w:anchor="_Toc513452838" w:history="1">
        <w:r w:rsidR="00CF4FAD" w:rsidRPr="00CF4FAD">
          <w:rPr>
            <w:rStyle w:val="-"/>
            <w:noProof/>
            <w:color w:val="595959" w:themeColor="text1" w:themeTint="A6"/>
          </w:rPr>
          <w:t>Διάγραμμα 17. Αποδόσεις δεκαετών τίτλων</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_Toc513452838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35</w:t>
        </w:r>
        <w:r w:rsidRPr="00CF4FAD">
          <w:rPr>
            <w:noProof/>
            <w:webHidden/>
            <w:color w:val="595959" w:themeColor="text1" w:themeTint="A6"/>
          </w:rPr>
          <w:fldChar w:fldCharType="end"/>
        </w:r>
      </w:hyperlink>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hyperlink w:anchor="_Toc513452839" w:history="1">
        <w:r w:rsidR="00CF4FAD" w:rsidRPr="00CF4FAD">
          <w:rPr>
            <w:rStyle w:val="-"/>
            <w:noProof/>
            <w:color w:val="595959" w:themeColor="text1" w:themeTint="A6"/>
          </w:rPr>
          <w:t>Διάγραμμα 18. Ποσοστό πληθυσμού σε κίνδυνο φτώχειας και κοινωνικού αποκλεισμού</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_Toc513452839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42</w:t>
        </w:r>
        <w:r w:rsidRPr="00CF4FAD">
          <w:rPr>
            <w:noProof/>
            <w:webHidden/>
            <w:color w:val="595959" w:themeColor="text1" w:themeTint="A6"/>
          </w:rPr>
          <w:fldChar w:fldCharType="end"/>
        </w:r>
      </w:hyperlink>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hyperlink w:anchor="_Toc513452840" w:history="1">
        <w:r w:rsidR="00CF4FAD" w:rsidRPr="00CF4FAD">
          <w:rPr>
            <w:rStyle w:val="-"/>
            <w:noProof/>
            <w:color w:val="595959" w:themeColor="text1" w:themeTint="A6"/>
          </w:rPr>
          <w:t xml:space="preserve">Διάγραμμα 19. Δείκτης ανισότητας </w:t>
        </w:r>
        <w:r w:rsidR="00CF4FAD" w:rsidRPr="00CF4FAD">
          <w:rPr>
            <w:rStyle w:val="-"/>
            <w:noProof/>
            <w:color w:val="595959" w:themeColor="text1" w:themeTint="A6"/>
            <w:lang w:val="en-US"/>
          </w:rPr>
          <w:t>S</w:t>
        </w:r>
        <w:r w:rsidR="00CF4FAD" w:rsidRPr="00CF4FAD">
          <w:rPr>
            <w:rStyle w:val="-"/>
            <w:noProof/>
            <w:color w:val="595959" w:themeColor="text1" w:themeTint="A6"/>
          </w:rPr>
          <w:t>80/</w:t>
        </w:r>
        <w:r w:rsidR="00CF4FAD" w:rsidRPr="00CF4FAD">
          <w:rPr>
            <w:rStyle w:val="-"/>
            <w:noProof/>
            <w:color w:val="595959" w:themeColor="text1" w:themeTint="A6"/>
            <w:lang w:val="en-US"/>
          </w:rPr>
          <w:t>S</w:t>
        </w:r>
        <w:r w:rsidR="00CF4FAD" w:rsidRPr="00CF4FAD">
          <w:rPr>
            <w:rStyle w:val="-"/>
            <w:noProof/>
            <w:color w:val="595959" w:themeColor="text1" w:themeTint="A6"/>
          </w:rPr>
          <w:t>20</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_Toc513452840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43</w:t>
        </w:r>
        <w:r w:rsidRPr="00CF4FAD">
          <w:rPr>
            <w:noProof/>
            <w:webHidden/>
            <w:color w:val="595959" w:themeColor="text1" w:themeTint="A6"/>
          </w:rPr>
          <w:fldChar w:fldCharType="end"/>
        </w:r>
      </w:hyperlink>
    </w:p>
    <w:p w:rsidR="00CF4FAD" w:rsidRPr="00CF4FAD" w:rsidRDefault="004C06EE" w:rsidP="00CF4FAD">
      <w:pPr>
        <w:pStyle w:val="af"/>
        <w:tabs>
          <w:tab w:val="right" w:leader="dot" w:pos="8296"/>
        </w:tabs>
        <w:spacing w:line="360" w:lineRule="auto"/>
        <w:rPr>
          <w:rFonts w:eastAsiaTheme="minorEastAsia"/>
          <w:noProof/>
          <w:color w:val="595959" w:themeColor="text1" w:themeTint="A6"/>
          <w:lang w:eastAsia="el-GR"/>
        </w:rPr>
      </w:pPr>
      <w:hyperlink w:anchor="_Toc513452841" w:history="1">
        <w:r w:rsidR="00CF4FAD" w:rsidRPr="00CF4FAD">
          <w:rPr>
            <w:rStyle w:val="-"/>
            <w:noProof/>
            <w:color w:val="595959" w:themeColor="text1" w:themeTint="A6"/>
          </w:rPr>
          <w:t>Διάγραμμα 20. Μη εξυπηρετούμενα ανοίγματα, δις ευρώ</w:t>
        </w:r>
        <w:r w:rsidR="00CF4FAD" w:rsidRPr="00CF4FAD">
          <w:rPr>
            <w:noProof/>
            <w:webHidden/>
            <w:color w:val="595959" w:themeColor="text1" w:themeTint="A6"/>
          </w:rPr>
          <w:tab/>
        </w:r>
        <w:r w:rsidRPr="00CF4FAD">
          <w:rPr>
            <w:noProof/>
            <w:webHidden/>
            <w:color w:val="595959" w:themeColor="text1" w:themeTint="A6"/>
          </w:rPr>
          <w:fldChar w:fldCharType="begin"/>
        </w:r>
        <w:r w:rsidR="00CF4FAD" w:rsidRPr="00CF4FAD">
          <w:rPr>
            <w:noProof/>
            <w:webHidden/>
            <w:color w:val="595959" w:themeColor="text1" w:themeTint="A6"/>
          </w:rPr>
          <w:instrText xml:space="preserve"> PAGEREF _Toc513452841 \h </w:instrText>
        </w:r>
        <w:r w:rsidRPr="00CF4FAD">
          <w:rPr>
            <w:noProof/>
            <w:webHidden/>
            <w:color w:val="595959" w:themeColor="text1" w:themeTint="A6"/>
          </w:rPr>
        </w:r>
        <w:r w:rsidRPr="00CF4FAD">
          <w:rPr>
            <w:noProof/>
            <w:webHidden/>
            <w:color w:val="595959" w:themeColor="text1" w:themeTint="A6"/>
          </w:rPr>
          <w:fldChar w:fldCharType="separate"/>
        </w:r>
        <w:r w:rsidR="00CF4FAD" w:rsidRPr="00CF4FAD">
          <w:rPr>
            <w:noProof/>
            <w:webHidden/>
            <w:color w:val="595959" w:themeColor="text1" w:themeTint="A6"/>
          </w:rPr>
          <w:t>47</w:t>
        </w:r>
        <w:r w:rsidRPr="00CF4FAD">
          <w:rPr>
            <w:noProof/>
            <w:webHidden/>
            <w:color w:val="595959" w:themeColor="text1" w:themeTint="A6"/>
          </w:rPr>
          <w:fldChar w:fldCharType="end"/>
        </w:r>
      </w:hyperlink>
    </w:p>
    <w:p w:rsidR="006C7E2C" w:rsidRPr="00450499" w:rsidRDefault="004C06EE" w:rsidP="00CF4FAD">
      <w:pPr>
        <w:spacing w:line="360" w:lineRule="auto"/>
      </w:pPr>
      <w:r w:rsidRPr="00CF4FAD">
        <w:rPr>
          <w:color w:val="595959" w:themeColor="text1" w:themeTint="A6"/>
        </w:rPr>
        <w:fldChar w:fldCharType="end"/>
      </w:r>
    </w:p>
    <w:p w:rsidR="00450499" w:rsidRDefault="00450499">
      <w:pPr>
        <w:rPr>
          <w:rFonts w:asciiTheme="majorHAnsi" w:eastAsiaTheme="majorEastAsia" w:hAnsiTheme="majorHAnsi" w:cstheme="majorBidi"/>
          <w:b/>
          <w:bCs/>
          <w:color w:val="2F5496" w:themeColor="accent1" w:themeShade="BF"/>
          <w:sz w:val="28"/>
          <w:szCs w:val="28"/>
        </w:rPr>
      </w:pPr>
      <w:r>
        <w:br w:type="page"/>
      </w:r>
    </w:p>
    <w:p w:rsidR="004A023B" w:rsidRPr="00330B49" w:rsidRDefault="004A023B" w:rsidP="004A023B">
      <w:pPr>
        <w:pStyle w:val="1"/>
      </w:pPr>
      <w:bookmarkStart w:id="2" w:name="_Toc513455629"/>
      <w:bookmarkEnd w:id="1"/>
      <w:r w:rsidRPr="00330B49">
        <w:lastRenderedPageBreak/>
        <w:t>Σύνοψη</w:t>
      </w:r>
      <w:bookmarkEnd w:id="2"/>
    </w:p>
    <w:p w:rsidR="004A023B" w:rsidRPr="00330B49" w:rsidRDefault="004A023B" w:rsidP="004A023B">
      <w:pPr>
        <w:jc w:val="both"/>
        <w:rPr>
          <w:rFonts w:ascii="Calibri" w:eastAsia="Calibri" w:hAnsi="Calibri" w:cs="Times New Roman"/>
          <w:color w:val="595959"/>
        </w:rPr>
      </w:pPr>
    </w:p>
    <w:p w:rsidR="004A023B" w:rsidRPr="00330B49" w:rsidRDefault="00AC5F73" w:rsidP="004A023B">
      <w:pPr>
        <w:jc w:val="both"/>
        <w:rPr>
          <w:rFonts w:ascii="Calibri" w:eastAsia="Calibri" w:hAnsi="Calibri" w:cs="Times New Roman"/>
          <w:color w:val="595959"/>
        </w:rPr>
      </w:pPr>
      <w:r w:rsidRPr="00AC5F73">
        <w:rPr>
          <w:rFonts w:ascii="Calibri" w:eastAsia="Calibri" w:hAnsi="Calibri" w:cs="Times New Roman"/>
          <w:color w:val="595959"/>
        </w:rPr>
        <w:t xml:space="preserve">Η ελληνική οικονομία ανακάμπτει αλλά ταυτόχρονα αντιμετωπίζει σημαντικές προκλήσεις τόσο σε βραχυπρόθεσμο όσο και σε μακροπρόθεσμο ορίζοντα. Στη διάρκεια του 2017 οι </w:t>
      </w:r>
      <w:r>
        <w:rPr>
          <w:rFonts w:ascii="Calibri" w:eastAsia="Calibri" w:hAnsi="Calibri" w:cs="Times New Roman"/>
          <w:color w:val="595959"/>
        </w:rPr>
        <w:t>κυριότερες</w:t>
      </w:r>
      <w:r w:rsidRPr="00AC5F73">
        <w:rPr>
          <w:rFonts w:ascii="Calibri" w:eastAsia="Calibri" w:hAnsi="Calibri" w:cs="Times New Roman"/>
          <w:color w:val="595959"/>
        </w:rPr>
        <w:t xml:space="preserve"> οικονομικές μεταβλητές παρουσίασαν βελτίωση:</w:t>
      </w:r>
    </w:p>
    <w:p w:rsidR="004A023B" w:rsidRPr="00330B49" w:rsidRDefault="004A023B" w:rsidP="004A023B">
      <w:pPr>
        <w:numPr>
          <w:ilvl w:val="0"/>
          <w:numId w:val="9"/>
        </w:numPr>
        <w:spacing w:after="200" w:line="276" w:lineRule="auto"/>
        <w:contextualSpacing/>
        <w:jc w:val="both"/>
        <w:rPr>
          <w:rFonts w:ascii="Calibri" w:eastAsia="Calibri" w:hAnsi="Calibri" w:cs="Times New Roman"/>
          <w:color w:val="595959"/>
        </w:rPr>
      </w:pPr>
      <w:r w:rsidRPr="00330B49">
        <w:rPr>
          <w:rFonts w:ascii="Calibri" w:eastAsia="Calibri" w:hAnsi="Calibri" w:cs="Times New Roman"/>
          <w:color w:val="595959"/>
        </w:rPr>
        <w:t xml:space="preserve">Ο ρυθμός μεγέθυνσης του ΑΕΠ ήταν θετικός </w:t>
      </w:r>
      <w:r>
        <w:rPr>
          <w:rFonts w:ascii="Calibri" w:eastAsia="Calibri" w:hAnsi="Calibri" w:cs="Times New Roman"/>
          <w:color w:val="595959"/>
        </w:rPr>
        <w:t xml:space="preserve">και διαμορφώθηκε </w:t>
      </w:r>
      <w:r w:rsidRPr="00330B49">
        <w:rPr>
          <w:rFonts w:ascii="Calibri" w:eastAsia="Calibri" w:hAnsi="Calibri" w:cs="Times New Roman"/>
          <w:color w:val="595959"/>
        </w:rPr>
        <w:t>στο 1,4% έπειτα από δύο χρόνια στασιμότητας</w:t>
      </w:r>
      <w:r>
        <w:rPr>
          <w:rFonts w:ascii="Calibri" w:eastAsia="Calibri" w:hAnsi="Calibri" w:cs="Times New Roman"/>
          <w:color w:val="595959"/>
        </w:rPr>
        <w:t xml:space="preserve">. Αυτό </w:t>
      </w:r>
      <w:r w:rsidRPr="00330B49">
        <w:rPr>
          <w:rFonts w:ascii="Calibri" w:eastAsia="Calibri" w:hAnsi="Calibri" w:cs="Times New Roman"/>
          <w:color w:val="595959"/>
        </w:rPr>
        <w:t xml:space="preserve">οφείλεται κυρίως στην ιδιαίτερα θετική επίδοση των επενδύσεων και των εξαγωγών </w:t>
      </w:r>
      <w:r w:rsidR="00AC5F73">
        <w:rPr>
          <w:rFonts w:ascii="Calibri" w:eastAsia="Calibri" w:hAnsi="Calibri" w:cs="Times New Roman"/>
          <w:color w:val="595959"/>
        </w:rPr>
        <w:t>καθώς</w:t>
      </w:r>
      <w:r w:rsidRPr="00330B49">
        <w:rPr>
          <w:rFonts w:ascii="Calibri" w:eastAsia="Calibri" w:hAnsi="Calibri" w:cs="Times New Roman"/>
          <w:color w:val="595959"/>
        </w:rPr>
        <w:t xml:space="preserve"> η ιδιωτική κατανάλωση παρουσίασε στασιμότητα</w:t>
      </w:r>
      <w:r>
        <w:rPr>
          <w:rFonts w:ascii="Calibri" w:eastAsia="Calibri" w:hAnsi="Calibri" w:cs="Times New Roman"/>
          <w:color w:val="595959"/>
        </w:rPr>
        <w:t xml:space="preserve"> και η δημόσια κατανάλωση υποχώρησε</w:t>
      </w:r>
      <w:r w:rsidRPr="00330B49">
        <w:rPr>
          <w:rFonts w:ascii="Calibri" w:eastAsia="Calibri" w:hAnsi="Calibri" w:cs="Times New Roman"/>
          <w:color w:val="595959"/>
        </w:rPr>
        <w:t>.</w:t>
      </w:r>
    </w:p>
    <w:p w:rsidR="004A023B" w:rsidRPr="00330B49" w:rsidRDefault="004A023B" w:rsidP="004A023B">
      <w:pPr>
        <w:ind w:left="720"/>
        <w:contextualSpacing/>
        <w:jc w:val="both"/>
        <w:rPr>
          <w:rFonts w:ascii="Calibri" w:eastAsia="Calibri" w:hAnsi="Calibri" w:cs="Times New Roman"/>
          <w:color w:val="595959"/>
        </w:rPr>
      </w:pPr>
      <w:r w:rsidRPr="00330B49">
        <w:rPr>
          <w:rFonts w:ascii="Calibri" w:eastAsia="Calibri" w:hAnsi="Calibri" w:cs="Times New Roman"/>
          <w:color w:val="595959"/>
        </w:rPr>
        <w:t xml:space="preserve"> </w:t>
      </w:r>
    </w:p>
    <w:p w:rsidR="00AC5F73" w:rsidRPr="00AC5F73" w:rsidRDefault="00AC5F73" w:rsidP="00AC5F73">
      <w:pPr>
        <w:numPr>
          <w:ilvl w:val="0"/>
          <w:numId w:val="9"/>
        </w:numPr>
        <w:spacing w:after="200" w:line="276" w:lineRule="auto"/>
        <w:contextualSpacing/>
        <w:jc w:val="both"/>
        <w:rPr>
          <w:rFonts w:ascii="Calibri" w:eastAsia="Calibri" w:hAnsi="Calibri" w:cs="Times New Roman"/>
          <w:color w:val="595959"/>
        </w:rPr>
      </w:pPr>
      <w:r w:rsidRPr="00AC5F73">
        <w:rPr>
          <w:rFonts w:ascii="Calibri" w:eastAsia="Calibri" w:hAnsi="Calibri" w:cs="Times New Roman"/>
          <w:color w:val="595959"/>
        </w:rPr>
        <w:t xml:space="preserve">Η ρευστότητα της οικονομίας βελτιώθηκε καθώς καταγράφηκε αύξηση των νέων τραπεζικών δανείων, ιδιαίτερα των επιχειρηματικών, ως επακόλουθο, μεταξύ άλλων, της αύξησης των καταθέσεων στις εγχώριες τράπεζες, της σταδιακής απεξάρτησής τους από τον Έκτακτο Μηχανισμό Ρευστότητας (ELA) και της βελτίωσης της ποιότητας των στοιχείων ενεργητικού δηλαδή κατ’ </w:t>
      </w:r>
      <w:proofErr w:type="spellStart"/>
      <w:r w:rsidRPr="00AC5F73">
        <w:rPr>
          <w:rFonts w:ascii="Calibri" w:eastAsia="Calibri" w:hAnsi="Calibri" w:cs="Times New Roman"/>
          <w:color w:val="595959"/>
        </w:rPr>
        <w:t>ουσίαν</w:t>
      </w:r>
      <w:proofErr w:type="spellEnd"/>
      <w:r w:rsidRPr="00AC5F73">
        <w:rPr>
          <w:rFonts w:ascii="Calibri" w:eastAsia="Calibri" w:hAnsi="Calibri" w:cs="Times New Roman"/>
          <w:color w:val="595959"/>
        </w:rPr>
        <w:t xml:space="preserve"> της μείωσης των μη εξυπηρετούμενων ανοιγμάτων. Παράλληλα, η άσκηση προσομοίωσης ακραίων καταστάσεων του 2018 για τις ελληνικές τράπεζες ολοκληρώθηκε, χωρίς να προκύψουν πρόσθετες κεφαλαιακές ανάγκες.</w:t>
      </w:r>
    </w:p>
    <w:p w:rsidR="004A023B" w:rsidRPr="00330B49" w:rsidRDefault="004A023B" w:rsidP="004A023B">
      <w:pPr>
        <w:ind w:left="720"/>
        <w:contextualSpacing/>
        <w:jc w:val="both"/>
        <w:rPr>
          <w:rFonts w:ascii="Calibri" w:eastAsia="Calibri" w:hAnsi="Calibri" w:cs="Times New Roman"/>
          <w:color w:val="595959"/>
        </w:rPr>
      </w:pPr>
      <w:r w:rsidRPr="00330B49">
        <w:rPr>
          <w:rFonts w:ascii="Calibri" w:eastAsia="Calibri" w:hAnsi="Calibri" w:cs="Times New Roman"/>
          <w:color w:val="595959"/>
        </w:rPr>
        <w:t xml:space="preserve"> </w:t>
      </w:r>
    </w:p>
    <w:p w:rsidR="00AC5F73" w:rsidRPr="00AC5F73" w:rsidRDefault="00AC5F73" w:rsidP="00AC5F73">
      <w:pPr>
        <w:numPr>
          <w:ilvl w:val="0"/>
          <w:numId w:val="9"/>
        </w:numPr>
        <w:spacing w:after="200" w:line="276" w:lineRule="auto"/>
        <w:contextualSpacing/>
        <w:jc w:val="both"/>
        <w:rPr>
          <w:rFonts w:ascii="Calibri" w:eastAsia="Calibri" w:hAnsi="Calibri" w:cs="Times New Roman"/>
          <w:color w:val="595959"/>
        </w:rPr>
      </w:pPr>
      <w:r w:rsidRPr="00AC5F73">
        <w:rPr>
          <w:rFonts w:ascii="Calibri" w:eastAsia="Calibri" w:hAnsi="Calibri" w:cs="Times New Roman"/>
          <w:color w:val="595959"/>
        </w:rPr>
        <w:t>Ο ρυθμός πληθωρισμού, αν και επιβραδύνθηκε, παραμένει θετικός, ενώ το ισοζύγιο τρεχουσών συναλλαγών είναι σχεδόν ισορροπημένο.</w:t>
      </w:r>
    </w:p>
    <w:p w:rsidR="004A023B" w:rsidRPr="00330B49" w:rsidRDefault="004A023B" w:rsidP="004A023B">
      <w:pPr>
        <w:ind w:left="720"/>
        <w:contextualSpacing/>
        <w:jc w:val="both"/>
        <w:rPr>
          <w:rFonts w:ascii="Calibri" w:eastAsia="Calibri" w:hAnsi="Calibri" w:cs="Times New Roman"/>
          <w:color w:val="595959"/>
        </w:rPr>
      </w:pPr>
    </w:p>
    <w:p w:rsidR="004A023B" w:rsidRPr="00330B49" w:rsidRDefault="004A023B" w:rsidP="004A023B">
      <w:pPr>
        <w:numPr>
          <w:ilvl w:val="0"/>
          <w:numId w:val="9"/>
        </w:numPr>
        <w:spacing w:after="200" w:line="276" w:lineRule="auto"/>
        <w:contextualSpacing/>
        <w:jc w:val="both"/>
        <w:rPr>
          <w:rFonts w:ascii="Calibri" w:eastAsia="Calibri" w:hAnsi="Calibri" w:cs="Times New Roman"/>
          <w:color w:val="595959"/>
        </w:rPr>
      </w:pPr>
      <w:r w:rsidRPr="00330B49">
        <w:rPr>
          <w:rFonts w:ascii="Calibri" w:eastAsia="Calibri" w:hAnsi="Calibri" w:cs="Times New Roman"/>
          <w:color w:val="595959"/>
        </w:rPr>
        <w:t xml:space="preserve">Η ανεργία μειώθηκε κατά δύο ποσοστιαίες μονάδες, η απασχόληση αυξήθηκε με τον υψηλότερο ρυθμό </w:t>
      </w:r>
      <w:r w:rsidR="00AC5F73">
        <w:rPr>
          <w:rFonts w:ascii="Calibri" w:eastAsia="Calibri" w:hAnsi="Calibri" w:cs="Times New Roman"/>
          <w:color w:val="595959"/>
        </w:rPr>
        <w:t xml:space="preserve">που έχει παρατηρηθεί </w:t>
      </w:r>
      <w:r w:rsidRPr="00330B49">
        <w:rPr>
          <w:rFonts w:ascii="Calibri" w:eastAsia="Calibri" w:hAnsi="Calibri" w:cs="Times New Roman"/>
          <w:color w:val="595959"/>
        </w:rPr>
        <w:t>από το 2001 και οι ροές μισθωτής εργασίας κατέγραψαν το υψηλότερο θετικό ισοζύγιο από το 2013.</w:t>
      </w:r>
    </w:p>
    <w:p w:rsidR="004A023B" w:rsidRPr="00330B49" w:rsidRDefault="004A023B" w:rsidP="004A023B">
      <w:pPr>
        <w:ind w:left="720"/>
        <w:contextualSpacing/>
        <w:jc w:val="both"/>
        <w:rPr>
          <w:rFonts w:ascii="Calibri" w:eastAsia="Calibri" w:hAnsi="Calibri" w:cs="Times New Roman"/>
          <w:color w:val="595959"/>
        </w:rPr>
      </w:pPr>
    </w:p>
    <w:p w:rsidR="00AC5F73" w:rsidRPr="00AC5F73" w:rsidRDefault="00AC5F73" w:rsidP="00AC5F73">
      <w:pPr>
        <w:numPr>
          <w:ilvl w:val="0"/>
          <w:numId w:val="9"/>
        </w:numPr>
        <w:spacing w:after="200" w:line="276" w:lineRule="auto"/>
        <w:contextualSpacing/>
        <w:jc w:val="both"/>
        <w:rPr>
          <w:rFonts w:ascii="Calibri" w:eastAsia="Calibri" w:hAnsi="Calibri" w:cs="Times New Roman"/>
          <w:color w:val="595959"/>
        </w:rPr>
      </w:pPr>
      <w:r w:rsidRPr="00AC5F73">
        <w:rPr>
          <w:rFonts w:ascii="Calibri" w:eastAsia="Calibri" w:hAnsi="Calibri" w:cs="Times New Roman"/>
          <w:color w:val="595959"/>
        </w:rPr>
        <w:t xml:space="preserve">Το πρωτογενές πλεόνασμα ξεπέρασε τους στόχους του προγράμματος για τρίτο έτος κατά σειρά και καταγράφηκε συνολικό πλεόνασμα (συμπεριλαμβανομένων των τόκων δημοσίου χρέους) για δεύτερο συνεχές έτος. </w:t>
      </w:r>
    </w:p>
    <w:p w:rsidR="004A023B" w:rsidRPr="00330B49" w:rsidRDefault="004A023B" w:rsidP="004A023B">
      <w:pPr>
        <w:ind w:left="720"/>
        <w:contextualSpacing/>
        <w:jc w:val="both"/>
        <w:rPr>
          <w:rFonts w:ascii="Calibri" w:eastAsia="Calibri" w:hAnsi="Calibri" w:cs="Times New Roman"/>
          <w:color w:val="595959"/>
        </w:rPr>
      </w:pPr>
    </w:p>
    <w:p w:rsidR="00AC5F73" w:rsidRPr="00AC5F73" w:rsidRDefault="00AC5F73" w:rsidP="00AC5F73">
      <w:pPr>
        <w:numPr>
          <w:ilvl w:val="0"/>
          <w:numId w:val="9"/>
        </w:numPr>
        <w:spacing w:after="200" w:line="276" w:lineRule="auto"/>
        <w:contextualSpacing/>
        <w:jc w:val="both"/>
        <w:rPr>
          <w:rFonts w:ascii="Calibri" w:eastAsia="Calibri" w:hAnsi="Calibri" w:cs="Times New Roman"/>
          <w:color w:val="595959"/>
        </w:rPr>
      </w:pPr>
      <w:r w:rsidRPr="00AC5F73">
        <w:rPr>
          <w:rFonts w:ascii="Calibri" w:eastAsia="Calibri" w:hAnsi="Calibri" w:cs="Times New Roman"/>
          <w:color w:val="595959"/>
        </w:rPr>
        <w:t>Οι αποδόσεις των ελληνικών ομολόγων συνεχίζουν να καταγράφουν αποκλιμάκωση με αποτέλεσμα η διαφορά τους (</w:t>
      </w:r>
      <w:r w:rsidRPr="00AC5F73">
        <w:rPr>
          <w:rFonts w:ascii="Calibri" w:eastAsia="Calibri" w:hAnsi="Calibri" w:cs="Times New Roman"/>
          <w:color w:val="595959"/>
          <w:lang w:val="en-US"/>
        </w:rPr>
        <w:t>spread</w:t>
      </w:r>
      <w:r w:rsidRPr="00AC5F73">
        <w:rPr>
          <w:rFonts w:ascii="Calibri" w:eastAsia="Calibri" w:hAnsi="Calibri" w:cs="Times New Roman"/>
          <w:color w:val="595959"/>
        </w:rPr>
        <w:t>) έναντι των αποδόσεων των αντίστοιχων γερμανικών και πορτογαλικών τίτλων να έχει περιοριστεί.</w:t>
      </w:r>
    </w:p>
    <w:p w:rsidR="004A023B" w:rsidRPr="00330B49" w:rsidRDefault="004A023B" w:rsidP="004A023B">
      <w:pPr>
        <w:spacing w:after="200" w:line="276" w:lineRule="auto"/>
        <w:contextualSpacing/>
        <w:jc w:val="both"/>
        <w:rPr>
          <w:rFonts w:ascii="Calibri" w:eastAsia="Calibri" w:hAnsi="Calibri" w:cs="Times New Roman"/>
          <w:color w:val="595959"/>
        </w:rPr>
      </w:pPr>
    </w:p>
    <w:p w:rsidR="007B7830" w:rsidRPr="007B7830" w:rsidRDefault="007B7830" w:rsidP="007B7830">
      <w:pPr>
        <w:jc w:val="both"/>
        <w:rPr>
          <w:rFonts w:ascii="Calibri" w:eastAsia="Calibri" w:hAnsi="Calibri" w:cs="Times New Roman"/>
          <w:color w:val="595959"/>
        </w:rPr>
      </w:pPr>
      <w:r w:rsidRPr="007B7830">
        <w:rPr>
          <w:rFonts w:ascii="Calibri" w:eastAsia="Calibri" w:hAnsi="Calibri" w:cs="Times New Roman"/>
          <w:color w:val="595959"/>
        </w:rPr>
        <w:t xml:space="preserve">Λαμβάνοντας υπόψη τις παραπάνω εξελίξεις στην πραγματική οικονομία, τον χρηματοπιστωτικό τομέα και την αγορά εργασίας, οι προσδοκίες για τη χώρα μας είναι θετικές. Το 2018 αναμένεται επιτάχυνση του ρυθμού μεγέθυνσης της ελληνικής οικονομίας κοντά στο 2% ενώ ήδη αρκετοί βραχυχρόνιοι δείκτες οικονομικής δραστηριότητας και προσδοκιών παρουσιάζουν θετική εικόνα. </w:t>
      </w:r>
    </w:p>
    <w:p w:rsidR="007B7830" w:rsidRPr="007B7830" w:rsidRDefault="007B7830" w:rsidP="007B7830">
      <w:pPr>
        <w:jc w:val="both"/>
        <w:rPr>
          <w:rFonts w:ascii="Calibri" w:eastAsia="Calibri" w:hAnsi="Calibri" w:cs="Times New Roman"/>
          <w:color w:val="595959"/>
        </w:rPr>
      </w:pPr>
      <w:r w:rsidRPr="007B7830">
        <w:rPr>
          <w:rFonts w:ascii="Calibri" w:eastAsia="Calibri" w:hAnsi="Calibri" w:cs="Times New Roman"/>
          <w:color w:val="595959"/>
        </w:rPr>
        <w:t>Ωστόσο, υπάρχουν κίνδυνοι που συνδέονται με το εξωτερικό περιβάλλον και ειδικότερα με: πιθανή αναζωπύρωση της προσφυγικής κρίσης, ενδεχόμενη επιβράδυνση της παγκόσμιας οικονομίας λόγω, μεταξύ άλλων, του αυξανόμενου προστατευτισμού, ενδεχόμενων αναταράξεων στις διεθνείς αγορές χρήματος και κεφαλαίου από μια ταχύτερη του αναμενομένου εξομάλυνση της νομισματικής πολιτικής στις αναπτυγμένες οικονομίες.</w:t>
      </w:r>
    </w:p>
    <w:p w:rsidR="007B7830" w:rsidRPr="007B7830" w:rsidRDefault="007B7830" w:rsidP="007B7830">
      <w:pPr>
        <w:jc w:val="both"/>
        <w:rPr>
          <w:rFonts w:ascii="Calibri" w:eastAsia="Calibri" w:hAnsi="Calibri" w:cs="Times New Roman"/>
          <w:color w:val="595959"/>
        </w:rPr>
      </w:pPr>
      <w:r w:rsidRPr="007B7830">
        <w:rPr>
          <w:rFonts w:ascii="Calibri" w:eastAsia="Calibri" w:hAnsi="Calibri" w:cs="Times New Roman"/>
          <w:color w:val="595959"/>
        </w:rPr>
        <w:lastRenderedPageBreak/>
        <w:t>Τα δημοσιονομικά στοιχεία του πρώτου τριμήνου καταδεικνύουν ότι είναι απόλυτα εφικτή η επίτευξη των δημοσιονομικών στόχων του προγράμματος προσαρμογής για το 2018 η οποία αναμένεται να οδηγήσει σε περαιτέρω μείωση των αποδόσεων των ελληνικών ομολόγων.</w:t>
      </w:r>
    </w:p>
    <w:p w:rsidR="004A023B" w:rsidRPr="00330B49" w:rsidRDefault="007B7830" w:rsidP="007B7830">
      <w:pPr>
        <w:jc w:val="both"/>
        <w:rPr>
          <w:rFonts w:ascii="Calibri" w:eastAsia="Calibri" w:hAnsi="Calibri" w:cs="Times New Roman"/>
          <w:color w:val="595959"/>
        </w:rPr>
      </w:pPr>
      <w:r w:rsidRPr="007B7830">
        <w:rPr>
          <w:rFonts w:ascii="Calibri" w:eastAsia="Calibri" w:hAnsi="Calibri" w:cs="Times New Roman"/>
          <w:color w:val="595959"/>
        </w:rPr>
        <w:t>Προϋπόθεση για την επίτευξη των ευνοϊκών προβλέψεων για το 2018 συνιστά η ολοκλήρωση της τέταρτης και τελευταίας αξιολόγησης που θα οδηγήσει σε ολοκλήρωση του προγράμματος οικονομικής προσαρμογής.</w:t>
      </w:r>
      <w:r w:rsidR="004A023B" w:rsidRPr="00330B49">
        <w:rPr>
          <w:rFonts w:ascii="Calibri" w:eastAsia="Calibri" w:hAnsi="Calibri" w:cs="Times New Roman"/>
          <w:color w:val="595959"/>
        </w:rPr>
        <w:t xml:space="preserve"> </w:t>
      </w:r>
    </w:p>
    <w:p w:rsidR="004A023B" w:rsidRPr="00330B49" w:rsidRDefault="004A023B" w:rsidP="004A023B">
      <w:pPr>
        <w:jc w:val="both"/>
        <w:rPr>
          <w:rFonts w:ascii="Calibri" w:eastAsia="Calibri" w:hAnsi="Calibri" w:cs="Times New Roman"/>
          <w:color w:val="595959"/>
        </w:rPr>
      </w:pPr>
      <w:r w:rsidRPr="00330B49">
        <w:rPr>
          <w:rFonts w:ascii="Calibri" w:eastAsia="Calibri" w:hAnsi="Calibri" w:cs="Times New Roman"/>
          <w:color w:val="595959"/>
        </w:rPr>
        <w:t>Η ολοκλήρωση του προγράμματος και ο τερματισμός της χρηματοδότησης από τον επίσ</w:t>
      </w:r>
      <w:r w:rsidR="007B7830">
        <w:rPr>
          <w:rFonts w:ascii="Calibri" w:eastAsia="Calibri" w:hAnsi="Calibri" w:cs="Times New Roman"/>
          <w:color w:val="595959"/>
        </w:rPr>
        <w:t>ημο τομέα, θα οδηγήσουν στον</w:t>
      </w:r>
      <w:r w:rsidRPr="00330B49">
        <w:rPr>
          <w:rFonts w:ascii="Calibri" w:eastAsia="Calibri" w:hAnsi="Calibri" w:cs="Times New Roman"/>
          <w:color w:val="595959"/>
        </w:rPr>
        <w:t xml:space="preserve"> καθορισμό ενός νέου πλαισίου επο</w:t>
      </w:r>
      <w:r>
        <w:rPr>
          <w:rFonts w:ascii="Calibri" w:eastAsia="Calibri" w:hAnsi="Calibri" w:cs="Times New Roman"/>
          <w:color w:val="595959"/>
        </w:rPr>
        <w:t>π</w:t>
      </w:r>
      <w:r w:rsidRPr="00330B49">
        <w:rPr>
          <w:rFonts w:ascii="Calibri" w:eastAsia="Calibri" w:hAnsi="Calibri" w:cs="Times New Roman"/>
          <w:color w:val="595959"/>
        </w:rPr>
        <w:t xml:space="preserve">τείας. Με δεδομένο ότι το επίσημο πλαίσιο για την «Άσκηση εποπτείας μετά το πρόγραμμα» του </w:t>
      </w:r>
      <w:hyperlink r:id="rId9" w:history="1">
        <w:r w:rsidRPr="00330B49">
          <w:rPr>
            <w:rFonts w:ascii="Calibri" w:eastAsia="Calibri" w:hAnsi="Calibri" w:cs="Times New Roman"/>
            <w:color w:val="595959"/>
            <w:u w:val="single"/>
          </w:rPr>
          <w:t>κανονισμού 472/2013</w:t>
        </w:r>
      </w:hyperlink>
      <w:r w:rsidRPr="00330B49">
        <w:rPr>
          <w:rFonts w:ascii="Calibri" w:eastAsia="Calibri" w:hAnsi="Calibri" w:cs="Times New Roman"/>
          <w:color w:val="595959"/>
        </w:rPr>
        <w:t xml:space="preserve"> δεν είναι ιδιαίτερα λεπτομερές, οι ακριβείς όροι θα καθοριστούν από την πολιτική διαπραγμάτευση που θα ολοκληρωθεί στους επόμενους μήνες. </w:t>
      </w:r>
    </w:p>
    <w:p w:rsidR="004A023B" w:rsidRPr="00330B49" w:rsidRDefault="004A023B" w:rsidP="004A023B">
      <w:pPr>
        <w:jc w:val="both"/>
        <w:rPr>
          <w:rFonts w:ascii="Calibri" w:eastAsia="Calibri" w:hAnsi="Calibri" w:cs="Times New Roman"/>
          <w:color w:val="595959"/>
        </w:rPr>
      </w:pPr>
      <w:r w:rsidRPr="00330B49">
        <w:rPr>
          <w:rFonts w:ascii="Calibri" w:eastAsia="Calibri" w:hAnsi="Calibri" w:cs="Times New Roman"/>
          <w:color w:val="595959"/>
        </w:rPr>
        <w:t xml:space="preserve">Από πλευράς των επίσημων δανειστών, το κρίσιμο ζητούμενο είναι ένα αποτελεσματικό σύστημα κινήτρων που θα εξασφαλίζει την υπεύθυνη στάση των μελλοντικών κυβερνήσεων. Εδώ αναμένεται να χρησιμοποιηθεί η ρύθμιση του χρέους υπό συνθήκες που θα αξιολογούνται σε βάθος χρόνου. Ωστόσο, τα μέτρα ελάφρυνσης που θα αποφασιστούν θα πρέπει να συμβάλλουν στη μελλοντική σταθερότητα και να μην χαρακτηρίζονται από </w:t>
      </w:r>
      <w:proofErr w:type="spellStart"/>
      <w:r w:rsidRPr="00330B49">
        <w:rPr>
          <w:rFonts w:ascii="Calibri" w:eastAsia="Calibri" w:hAnsi="Calibri" w:cs="Times New Roman"/>
          <w:color w:val="595959"/>
        </w:rPr>
        <w:t>αιρεσιμότητα</w:t>
      </w:r>
      <w:proofErr w:type="spellEnd"/>
      <w:r w:rsidRPr="00330B49">
        <w:rPr>
          <w:rFonts w:ascii="Calibri" w:eastAsia="Calibri" w:hAnsi="Calibri" w:cs="Times New Roman"/>
          <w:color w:val="595959"/>
        </w:rPr>
        <w:t xml:space="preserve"> – καθώς κάτι τέτοιο καθιστά δύσκολη την εκτίμηση των χρηματοδοτικών αναγκών της ελληνικής οικονομίας  και θα καταστήσει δαπανηρότερη την αποκατάσταση της κανονικής χρηματοδότησης του Ελληνικού Δημοσίου από τις ιδιωτικές αγορές, δηλαδή τον τελικό σκοπό του όλου εγχειρήματος. </w:t>
      </w:r>
    </w:p>
    <w:p w:rsidR="004A023B" w:rsidRPr="00330B49" w:rsidRDefault="004A023B" w:rsidP="004A023B">
      <w:pPr>
        <w:jc w:val="both"/>
        <w:rPr>
          <w:rFonts w:ascii="Calibri" w:eastAsia="Calibri" w:hAnsi="Calibri" w:cs="Times New Roman"/>
          <w:color w:val="595959"/>
        </w:rPr>
      </w:pPr>
      <w:r w:rsidRPr="00330B49">
        <w:rPr>
          <w:rFonts w:ascii="Calibri" w:eastAsia="Calibri" w:hAnsi="Calibri" w:cs="Times New Roman"/>
          <w:color w:val="595959"/>
        </w:rPr>
        <w:t>Η ολοκλήρωση του προγράμματος και η εξάλειψη των εξωτερικών ανισορροπιών της ελληνικής οικονομίας υπήρξε το αποτέλεσμα μεταρρυθμίσεων και προσπαθειών διαδοχικών κυβερνήσεων τα τελευταία οκτώ χρόνια</w:t>
      </w:r>
      <w:r>
        <w:rPr>
          <w:rFonts w:ascii="Calibri" w:eastAsia="Calibri" w:hAnsi="Calibri" w:cs="Times New Roman"/>
          <w:color w:val="595959"/>
        </w:rPr>
        <w:t xml:space="preserve"> και σημαντικών επιβαρύνσεων για τους πολίτες της χώρας</w:t>
      </w:r>
      <w:r w:rsidRPr="00330B49">
        <w:rPr>
          <w:rFonts w:ascii="Calibri" w:eastAsia="Calibri" w:hAnsi="Calibri" w:cs="Times New Roman"/>
          <w:color w:val="595959"/>
        </w:rPr>
        <w:t xml:space="preserve">. Ωστόσο, η αποκατάσταση της μακροοικονομικής και δημοσιονομικής ισορροπίας δεν συνεπάγεται το τέλος της προσπάθειας ούτε υπάρχουν περιθώρια εφησυχασμού. </w:t>
      </w:r>
      <w:r w:rsidR="0066329D">
        <w:rPr>
          <w:rFonts w:ascii="Calibri" w:eastAsia="Calibri" w:hAnsi="Calibri" w:cs="Times New Roman"/>
          <w:color w:val="595959"/>
        </w:rPr>
        <w:t>Στο εφεξής</w:t>
      </w:r>
      <w:r w:rsidRPr="00330B49">
        <w:rPr>
          <w:rFonts w:ascii="Calibri" w:eastAsia="Calibri" w:hAnsi="Calibri" w:cs="Times New Roman"/>
          <w:color w:val="595959"/>
        </w:rPr>
        <w:t>, η οικονομική πολιτική θα πρέπει</w:t>
      </w:r>
      <w:r>
        <w:rPr>
          <w:rFonts w:ascii="Calibri" w:eastAsia="Calibri" w:hAnsi="Calibri" w:cs="Times New Roman"/>
          <w:color w:val="595959"/>
        </w:rPr>
        <w:t xml:space="preserve"> να στρέψει την προσοχή της στην αντιμετώπιση</w:t>
      </w:r>
      <w:r w:rsidRPr="00330B49">
        <w:rPr>
          <w:rFonts w:ascii="Calibri" w:eastAsia="Calibri" w:hAnsi="Calibri" w:cs="Times New Roman"/>
          <w:color w:val="595959"/>
        </w:rPr>
        <w:t xml:space="preserve"> των </w:t>
      </w:r>
      <w:r>
        <w:rPr>
          <w:rFonts w:ascii="Calibri" w:eastAsia="Calibri" w:hAnsi="Calibri" w:cs="Times New Roman"/>
          <w:color w:val="595959"/>
        </w:rPr>
        <w:t>προβληματικών αποθεμάτων</w:t>
      </w:r>
      <w:r w:rsidRPr="00330B49">
        <w:rPr>
          <w:rFonts w:ascii="Calibri" w:eastAsia="Calibri" w:hAnsi="Calibri" w:cs="Times New Roman"/>
          <w:color w:val="595959"/>
        </w:rPr>
        <w:t xml:space="preserve"> </w:t>
      </w:r>
      <w:r>
        <w:rPr>
          <w:rFonts w:ascii="Calibri" w:eastAsia="Calibri" w:hAnsi="Calibri" w:cs="Times New Roman"/>
          <w:color w:val="595959"/>
        </w:rPr>
        <w:t>(</w:t>
      </w:r>
      <w:r>
        <w:rPr>
          <w:rFonts w:ascii="Calibri" w:eastAsia="Calibri" w:hAnsi="Calibri" w:cs="Times New Roman"/>
          <w:color w:val="595959"/>
          <w:lang w:val="en-US"/>
        </w:rPr>
        <w:t>stocks</w:t>
      </w:r>
      <w:r w:rsidRPr="00D761C7">
        <w:rPr>
          <w:rFonts w:ascii="Calibri" w:eastAsia="Calibri" w:hAnsi="Calibri" w:cs="Times New Roman"/>
          <w:color w:val="595959"/>
        </w:rPr>
        <w:t xml:space="preserve">) </w:t>
      </w:r>
      <w:r w:rsidRPr="00330B49">
        <w:rPr>
          <w:rFonts w:ascii="Calibri" w:eastAsia="Calibri" w:hAnsi="Calibri" w:cs="Times New Roman"/>
          <w:color w:val="595959"/>
        </w:rPr>
        <w:t xml:space="preserve">που </w:t>
      </w:r>
      <w:r>
        <w:rPr>
          <w:rFonts w:ascii="Calibri" w:eastAsia="Calibri" w:hAnsi="Calibri" w:cs="Times New Roman"/>
          <w:color w:val="595959"/>
        </w:rPr>
        <w:t xml:space="preserve">δημιούργησε </w:t>
      </w:r>
      <w:r w:rsidRPr="00330B49">
        <w:rPr>
          <w:rFonts w:ascii="Calibri" w:eastAsia="Calibri" w:hAnsi="Calibri" w:cs="Times New Roman"/>
          <w:color w:val="595959"/>
        </w:rPr>
        <w:t>η μακρόχρονη οικονομική κρίση</w:t>
      </w:r>
      <w:r w:rsidR="007B7830">
        <w:rPr>
          <w:rFonts w:ascii="Calibri" w:eastAsia="Calibri" w:hAnsi="Calibri" w:cs="Times New Roman"/>
          <w:color w:val="595959"/>
        </w:rPr>
        <w:t xml:space="preserve"> </w:t>
      </w:r>
      <w:r w:rsidRPr="00330B49">
        <w:rPr>
          <w:rFonts w:ascii="Calibri" w:eastAsia="Calibri" w:hAnsi="Calibri" w:cs="Times New Roman"/>
          <w:color w:val="595959"/>
        </w:rPr>
        <w:t xml:space="preserve">στους ισολογισμούς της ελληνικής οικονομίας.  Κάθε ένας από τους επιμέρους </w:t>
      </w:r>
      <w:r w:rsidR="007B7830">
        <w:rPr>
          <w:rFonts w:ascii="Calibri" w:eastAsia="Calibri" w:hAnsi="Calibri" w:cs="Times New Roman"/>
          <w:color w:val="595959"/>
        </w:rPr>
        <w:t>τομείς που την απαρτίζουν (δ</w:t>
      </w:r>
      <w:r w:rsidRPr="00330B49">
        <w:rPr>
          <w:rFonts w:ascii="Calibri" w:eastAsia="Calibri" w:hAnsi="Calibri" w:cs="Times New Roman"/>
          <w:color w:val="595959"/>
        </w:rPr>
        <w:t xml:space="preserve">ημόσιο, τράπεζες, επιχειρήσεις και νοικοκυριά) αντιμετωπίζει τις δικές του ανοιχτές απαιτήσεις και υποχρεώσεις. </w:t>
      </w:r>
    </w:p>
    <w:p w:rsidR="004A023B" w:rsidRPr="00330B49" w:rsidRDefault="004A023B" w:rsidP="004A023B">
      <w:pPr>
        <w:jc w:val="both"/>
        <w:rPr>
          <w:rFonts w:ascii="Calibri" w:eastAsia="Calibri" w:hAnsi="Calibri" w:cs="Times New Roman"/>
          <w:color w:val="595959"/>
        </w:rPr>
      </w:pPr>
      <w:r w:rsidRPr="00330B49">
        <w:rPr>
          <w:rFonts w:ascii="Calibri" w:eastAsia="Calibri" w:hAnsi="Calibri" w:cs="Times New Roman"/>
          <w:color w:val="595959"/>
        </w:rPr>
        <w:t xml:space="preserve">Το ελληνικό κράτος έχει ένα υψηλό δημόσιο χρέος περίπου 330 δις </w:t>
      </w:r>
      <w:r w:rsidR="007B7830">
        <w:rPr>
          <w:rFonts w:ascii="Calibri" w:eastAsia="Calibri" w:hAnsi="Calibri" w:cs="Times New Roman"/>
          <w:color w:val="595959"/>
        </w:rPr>
        <w:t xml:space="preserve">ευρώ, </w:t>
      </w:r>
      <w:r w:rsidRPr="00330B49">
        <w:rPr>
          <w:rFonts w:ascii="Calibri" w:eastAsia="Calibri" w:hAnsi="Calibri" w:cs="Times New Roman"/>
          <w:color w:val="595959"/>
        </w:rPr>
        <w:t xml:space="preserve">το μεγαλύτερο μέρος του </w:t>
      </w:r>
      <w:r w:rsidR="007B7830">
        <w:rPr>
          <w:rFonts w:ascii="Calibri" w:eastAsia="Calibri" w:hAnsi="Calibri" w:cs="Times New Roman"/>
          <w:color w:val="595959"/>
        </w:rPr>
        <w:t xml:space="preserve">οποίου </w:t>
      </w:r>
      <w:r w:rsidRPr="00330B49">
        <w:rPr>
          <w:rFonts w:ascii="Calibri" w:eastAsia="Calibri" w:hAnsi="Calibri" w:cs="Times New Roman"/>
          <w:color w:val="595959"/>
        </w:rPr>
        <w:t xml:space="preserve">ανήκει στον επίσημο τομέα των κρατών μελών της Ευρωζώνης, δηλαδή η εξυπηρέτησή του αποτελεί αντικείμενο πολιτικής διαπραγμάτευσης. </w:t>
      </w:r>
    </w:p>
    <w:p w:rsidR="004A023B" w:rsidRPr="004A023B" w:rsidRDefault="004A023B" w:rsidP="004A023B">
      <w:pPr>
        <w:jc w:val="both"/>
        <w:rPr>
          <w:rFonts w:ascii="Calibri" w:eastAsia="Calibri" w:hAnsi="Calibri" w:cs="Times New Roman"/>
          <w:color w:val="595959"/>
        </w:rPr>
      </w:pPr>
      <w:r w:rsidRPr="00330B49">
        <w:rPr>
          <w:rFonts w:ascii="Calibri" w:eastAsia="Calibri" w:hAnsi="Calibri" w:cs="Times New Roman"/>
          <w:color w:val="595959"/>
        </w:rPr>
        <w:t xml:space="preserve">Οι εγχώριες επιχειρήσεις και νοικοκυριά, έχουν ληξιπρόθεσμες οφειλές </w:t>
      </w:r>
      <w:r w:rsidR="007B7830" w:rsidRPr="00330B49">
        <w:rPr>
          <w:rFonts w:ascii="Calibri" w:eastAsia="Calibri" w:hAnsi="Calibri" w:cs="Times New Roman"/>
          <w:color w:val="595959"/>
        </w:rPr>
        <w:t xml:space="preserve">περίπου </w:t>
      </w:r>
      <w:r w:rsidRPr="00330B49">
        <w:rPr>
          <w:rFonts w:ascii="Calibri" w:eastAsia="Calibri" w:hAnsi="Calibri" w:cs="Times New Roman"/>
          <w:color w:val="595959"/>
        </w:rPr>
        <w:t xml:space="preserve">130 δις </w:t>
      </w:r>
      <w:r w:rsidR="007B7830">
        <w:rPr>
          <w:rFonts w:ascii="Calibri" w:eastAsia="Calibri" w:hAnsi="Calibri" w:cs="Times New Roman"/>
          <w:color w:val="595959"/>
        </w:rPr>
        <w:t xml:space="preserve">ευρώ </w:t>
      </w:r>
      <w:r w:rsidRPr="00330B49">
        <w:rPr>
          <w:rFonts w:ascii="Calibri" w:eastAsia="Calibri" w:hAnsi="Calibri" w:cs="Times New Roman"/>
          <w:color w:val="595959"/>
        </w:rPr>
        <w:t xml:space="preserve">προς το ελληνικό δημόσιο (φορολογικές αρχές και ασφαλιστικά ταμεία) και άλλα 95 δις </w:t>
      </w:r>
      <w:r w:rsidR="007B7830">
        <w:rPr>
          <w:rFonts w:ascii="Calibri" w:eastAsia="Calibri" w:hAnsi="Calibri" w:cs="Times New Roman"/>
          <w:color w:val="595959"/>
        </w:rPr>
        <w:t xml:space="preserve">ευρώ </w:t>
      </w:r>
      <w:r w:rsidRPr="00330B49">
        <w:rPr>
          <w:rFonts w:ascii="Calibri" w:eastAsia="Calibri" w:hAnsi="Calibri" w:cs="Times New Roman"/>
          <w:color w:val="595959"/>
        </w:rPr>
        <w:t xml:space="preserve">στις τράπεζες από μη εξυπηρετούμενα δάνεια. Αυτό το τελευταίο σημαίνει ότι τα μισά περίπου δάνεια των τραπεζών δεν εξυπηρετούνται, την ίδια ώρα που οι καταθέσεις τους έχουν συρρικνωθεί σημαντικά </w:t>
      </w:r>
      <w:r w:rsidR="007B7830">
        <w:rPr>
          <w:rFonts w:ascii="Calibri" w:eastAsia="Calibri" w:hAnsi="Calibri" w:cs="Times New Roman"/>
          <w:color w:val="595959"/>
        </w:rPr>
        <w:t xml:space="preserve">σε σχέση με την προ </w:t>
      </w:r>
      <w:r w:rsidRPr="00330B49">
        <w:rPr>
          <w:rFonts w:ascii="Calibri" w:eastAsia="Calibri" w:hAnsi="Calibri" w:cs="Times New Roman"/>
          <w:color w:val="595959"/>
        </w:rPr>
        <w:t>κρίσης</w:t>
      </w:r>
      <w:r w:rsidR="007B7830">
        <w:rPr>
          <w:rFonts w:ascii="Calibri" w:eastAsia="Calibri" w:hAnsi="Calibri" w:cs="Times New Roman"/>
          <w:color w:val="595959"/>
        </w:rPr>
        <w:t xml:space="preserve"> περίοδο</w:t>
      </w:r>
      <w:r w:rsidRPr="00330B49">
        <w:rPr>
          <w:rFonts w:ascii="Calibri" w:eastAsia="Calibri" w:hAnsi="Calibri" w:cs="Times New Roman"/>
          <w:color w:val="595959"/>
        </w:rPr>
        <w:t xml:space="preserve">. </w:t>
      </w:r>
    </w:p>
    <w:p w:rsidR="004A023B" w:rsidRPr="00330B49" w:rsidRDefault="007B7830" w:rsidP="004A023B">
      <w:pPr>
        <w:jc w:val="both"/>
        <w:rPr>
          <w:rFonts w:ascii="Calibri" w:eastAsia="Calibri" w:hAnsi="Calibri" w:cs="Times New Roman"/>
          <w:color w:val="595959"/>
        </w:rPr>
      </w:pPr>
      <w:r w:rsidRPr="007B7830">
        <w:rPr>
          <w:rFonts w:ascii="Calibri" w:eastAsia="Calibri" w:hAnsi="Calibri" w:cs="Times New Roman"/>
          <w:color w:val="595959"/>
        </w:rPr>
        <w:t xml:space="preserve">Ένα επιπλέον πρόβλημα που αντιμετωπίζει η οικονομία είναι η </w:t>
      </w:r>
      <w:r w:rsidR="0053263E">
        <w:rPr>
          <w:rFonts w:ascii="Calibri" w:eastAsia="Calibri" w:hAnsi="Calibri" w:cs="Times New Roman"/>
          <w:color w:val="595959"/>
        </w:rPr>
        <w:t xml:space="preserve">ποσοτική και ποιοτική υποβάθμιση </w:t>
      </w:r>
      <w:r w:rsidRPr="007B7830">
        <w:rPr>
          <w:rFonts w:ascii="Calibri" w:eastAsia="Calibri" w:hAnsi="Calibri" w:cs="Times New Roman"/>
          <w:color w:val="595959"/>
        </w:rPr>
        <w:t xml:space="preserve">του </w:t>
      </w:r>
      <w:r w:rsidR="003706E7" w:rsidRPr="007B7830">
        <w:rPr>
          <w:rFonts w:ascii="Calibri" w:eastAsia="Calibri" w:hAnsi="Calibri" w:cs="Times New Roman"/>
          <w:color w:val="595959"/>
        </w:rPr>
        <w:t>ανθρώπινου κεφαλαίου</w:t>
      </w:r>
      <w:r w:rsidRPr="007B7830">
        <w:rPr>
          <w:rFonts w:ascii="Calibri" w:eastAsia="Calibri" w:hAnsi="Calibri" w:cs="Times New Roman"/>
          <w:color w:val="595959"/>
        </w:rPr>
        <w:t xml:space="preserve">, </w:t>
      </w:r>
      <w:r w:rsidR="00DC31A1">
        <w:rPr>
          <w:rFonts w:ascii="Calibri" w:eastAsia="Calibri" w:hAnsi="Calibri" w:cs="Times New Roman"/>
          <w:color w:val="595959"/>
        </w:rPr>
        <w:t>δηλαδή</w:t>
      </w:r>
      <w:r w:rsidRPr="007B7830">
        <w:rPr>
          <w:rFonts w:ascii="Calibri" w:eastAsia="Calibri" w:hAnsi="Calibri" w:cs="Times New Roman"/>
          <w:color w:val="595959"/>
        </w:rPr>
        <w:t xml:space="preserve"> του </w:t>
      </w:r>
      <w:r w:rsidR="003706E7" w:rsidRPr="007B7830">
        <w:rPr>
          <w:rFonts w:ascii="Calibri" w:eastAsia="Calibri" w:hAnsi="Calibri" w:cs="Times New Roman"/>
          <w:color w:val="595959"/>
        </w:rPr>
        <w:t xml:space="preserve">εργατικού δυναμικού </w:t>
      </w:r>
      <w:r w:rsidRPr="007B7830">
        <w:rPr>
          <w:rFonts w:ascii="Calibri" w:eastAsia="Calibri" w:hAnsi="Calibri" w:cs="Times New Roman"/>
          <w:color w:val="595959"/>
        </w:rPr>
        <w:t>που απασχολείται ή είναι διατεθειμένο να απασχοληθεί ως βασικός συντελεστής στην εγχώρια παραγωγική διαδικασία</w:t>
      </w:r>
      <w:r w:rsidR="003706E7">
        <w:rPr>
          <w:rFonts w:ascii="Calibri" w:eastAsia="Calibri" w:hAnsi="Calibri" w:cs="Times New Roman"/>
          <w:color w:val="595959"/>
        </w:rPr>
        <w:t>.</w:t>
      </w:r>
      <w:r w:rsidR="004A023B" w:rsidRPr="00330B49">
        <w:rPr>
          <w:rFonts w:ascii="Calibri" w:eastAsia="Calibri" w:hAnsi="Calibri" w:cs="Times New Roman"/>
          <w:color w:val="595959"/>
        </w:rPr>
        <w:t xml:space="preserve"> </w:t>
      </w:r>
      <w:r w:rsidR="0053263E">
        <w:rPr>
          <w:rFonts w:ascii="Calibri" w:eastAsia="Calibri" w:hAnsi="Calibri" w:cs="Times New Roman"/>
          <w:color w:val="595959"/>
        </w:rPr>
        <w:t>Αυτή η υποβάθμιση</w:t>
      </w:r>
      <w:r w:rsidR="0053263E" w:rsidRPr="00330B49">
        <w:rPr>
          <w:rFonts w:ascii="Calibri" w:eastAsia="Calibri" w:hAnsi="Calibri" w:cs="Times New Roman"/>
          <w:color w:val="595959"/>
        </w:rPr>
        <w:t xml:space="preserve"> </w:t>
      </w:r>
      <w:r w:rsidR="0053263E">
        <w:rPr>
          <w:rFonts w:ascii="Calibri" w:eastAsia="Calibri" w:hAnsi="Calibri" w:cs="Times New Roman"/>
          <w:color w:val="595959"/>
        </w:rPr>
        <w:t xml:space="preserve">είναι συνέπεια </w:t>
      </w:r>
      <w:r w:rsidR="004A023B" w:rsidRPr="00330B49">
        <w:rPr>
          <w:rFonts w:ascii="Calibri" w:eastAsia="Calibri" w:hAnsi="Calibri" w:cs="Times New Roman"/>
          <w:color w:val="595959"/>
        </w:rPr>
        <w:t xml:space="preserve">αφενός της </w:t>
      </w:r>
      <w:r w:rsidR="004A023B">
        <w:rPr>
          <w:rFonts w:ascii="Calibri" w:eastAsia="Calibri" w:hAnsi="Calibri" w:cs="Times New Roman"/>
          <w:color w:val="595959"/>
        </w:rPr>
        <w:t>απώλειας</w:t>
      </w:r>
      <w:r w:rsidR="004A023B" w:rsidRPr="00330B49">
        <w:rPr>
          <w:rFonts w:ascii="Calibri" w:eastAsia="Calibri" w:hAnsi="Calibri" w:cs="Times New Roman"/>
          <w:color w:val="595959"/>
        </w:rPr>
        <w:t xml:space="preserve"> </w:t>
      </w:r>
      <w:r w:rsidR="004A023B" w:rsidRPr="00330B49">
        <w:rPr>
          <w:rFonts w:ascii="Calibri" w:eastAsia="Calibri" w:hAnsi="Calibri" w:cs="Times New Roman"/>
          <w:color w:val="595959"/>
        </w:rPr>
        <w:lastRenderedPageBreak/>
        <w:t xml:space="preserve">εργασιακών δεξιοτήτων που υφίστανται οι μακροχρόνια άνεργοι και αφετέρου της μετανάστευσης ειδικευμένης εργασίας στο εξωτερικό. </w:t>
      </w:r>
    </w:p>
    <w:p w:rsidR="004A023B" w:rsidRPr="00330B49" w:rsidRDefault="004A023B" w:rsidP="004A023B">
      <w:pPr>
        <w:jc w:val="both"/>
        <w:rPr>
          <w:rFonts w:ascii="Calibri" w:eastAsia="Calibri" w:hAnsi="Calibri" w:cs="Times New Roman"/>
          <w:color w:val="595959"/>
        </w:rPr>
      </w:pPr>
      <w:r>
        <w:rPr>
          <w:rFonts w:ascii="Calibri" w:eastAsia="Calibri" w:hAnsi="Calibri" w:cs="Times New Roman"/>
          <w:color w:val="595959"/>
        </w:rPr>
        <w:t>Η υποβάθμιση του ανθρώπινου κεφαλαίου σε συνδυασμό με τη</w:t>
      </w:r>
      <w:r w:rsidRPr="00330B49">
        <w:rPr>
          <w:rFonts w:ascii="Calibri" w:eastAsia="Calibri" w:hAnsi="Calibri" w:cs="Times New Roman"/>
          <w:color w:val="595959"/>
        </w:rPr>
        <w:t xml:space="preserve">ν </w:t>
      </w:r>
      <w:r>
        <w:rPr>
          <w:rFonts w:ascii="Calibri" w:eastAsia="Calibri" w:hAnsi="Calibri" w:cs="Times New Roman"/>
          <w:color w:val="595959"/>
        </w:rPr>
        <w:t xml:space="preserve">υποχώρηση του </w:t>
      </w:r>
      <w:r w:rsidRPr="00330B49">
        <w:rPr>
          <w:rFonts w:ascii="Calibri" w:eastAsia="Calibri" w:hAnsi="Calibri" w:cs="Times New Roman"/>
          <w:color w:val="595959"/>
        </w:rPr>
        <w:t xml:space="preserve">φυσικού κεφαλαίου λόγω της κατάρρευσης των επενδύσεων </w:t>
      </w:r>
      <w:r w:rsidR="007B7830">
        <w:rPr>
          <w:rFonts w:ascii="Calibri" w:eastAsia="Calibri" w:hAnsi="Calibri" w:cs="Times New Roman"/>
          <w:color w:val="595959"/>
        </w:rPr>
        <w:t>κατά τη</w:t>
      </w:r>
      <w:r w:rsidRPr="00330B49">
        <w:rPr>
          <w:rFonts w:ascii="Calibri" w:eastAsia="Calibri" w:hAnsi="Calibri" w:cs="Times New Roman"/>
          <w:color w:val="595959"/>
        </w:rPr>
        <w:t xml:space="preserve"> διάρκεια της ύφεσης, </w:t>
      </w:r>
      <w:r>
        <w:rPr>
          <w:rFonts w:ascii="Calibri" w:eastAsia="Calibri" w:hAnsi="Calibri" w:cs="Times New Roman"/>
          <w:color w:val="595959"/>
        </w:rPr>
        <w:t xml:space="preserve">έχει ήδη οδηγήσει σε μείωση της παραγωγικότητας. Η τάση αυτή, εφόσον συνεχιστεί, υπονομεύει τις μεσοπρόθεσμες </w:t>
      </w:r>
      <w:r w:rsidR="005C5E8A" w:rsidRPr="00330B49">
        <w:rPr>
          <w:rFonts w:ascii="Calibri" w:eastAsia="Calibri" w:hAnsi="Calibri" w:cs="Times New Roman"/>
          <w:color w:val="595959"/>
        </w:rPr>
        <w:t xml:space="preserve">παραγωγικές δυνατότητες </w:t>
      </w:r>
      <w:r>
        <w:rPr>
          <w:rFonts w:ascii="Calibri" w:eastAsia="Calibri" w:hAnsi="Calibri" w:cs="Times New Roman"/>
          <w:color w:val="595959"/>
        </w:rPr>
        <w:t xml:space="preserve">της </w:t>
      </w:r>
      <w:r w:rsidRPr="00330B49">
        <w:rPr>
          <w:rFonts w:ascii="Calibri" w:eastAsia="Calibri" w:hAnsi="Calibri" w:cs="Times New Roman"/>
          <w:color w:val="595959"/>
        </w:rPr>
        <w:t>ελληνική</w:t>
      </w:r>
      <w:r>
        <w:rPr>
          <w:rFonts w:ascii="Calibri" w:eastAsia="Calibri" w:hAnsi="Calibri" w:cs="Times New Roman"/>
          <w:color w:val="595959"/>
        </w:rPr>
        <w:t>ς</w:t>
      </w:r>
      <w:r w:rsidRPr="00330B49">
        <w:rPr>
          <w:rFonts w:ascii="Calibri" w:eastAsia="Calibri" w:hAnsi="Calibri" w:cs="Times New Roman"/>
          <w:color w:val="595959"/>
        </w:rPr>
        <w:t xml:space="preserve"> οικονομία</w:t>
      </w:r>
      <w:r>
        <w:rPr>
          <w:rFonts w:ascii="Calibri" w:eastAsia="Calibri" w:hAnsi="Calibri" w:cs="Times New Roman"/>
          <w:color w:val="595959"/>
        </w:rPr>
        <w:t>ς</w:t>
      </w:r>
      <w:r w:rsidRPr="00330B49">
        <w:rPr>
          <w:rFonts w:ascii="Calibri" w:eastAsia="Calibri" w:hAnsi="Calibri" w:cs="Times New Roman"/>
          <w:color w:val="595959"/>
        </w:rPr>
        <w:t>.</w:t>
      </w:r>
    </w:p>
    <w:p w:rsidR="004A023B" w:rsidRDefault="004A023B" w:rsidP="004A023B">
      <w:pPr>
        <w:jc w:val="both"/>
        <w:rPr>
          <w:rFonts w:ascii="Calibri" w:eastAsia="Calibri" w:hAnsi="Calibri" w:cs="Times New Roman"/>
          <w:color w:val="595959"/>
        </w:rPr>
      </w:pPr>
      <w:r w:rsidRPr="00330B49">
        <w:rPr>
          <w:rFonts w:ascii="Calibri" w:eastAsia="Calibri" w:hAnsi="Calibri" w:cs="Times New Roman"/>
          <w:color w:val="595959"/>
        </w:rPr>
        <w:t xml:space="preserve">Η αντιμετώπιση των παραπάνω </w:t>
      </w:r>
      <w:r>
        <w:rPr>
          <w:rFonts w:ascii="Calibri" w:eastAsia="Calibri" w:hAnsi="Calibri" w:cs="Times New Roman"/>
          <w:color w:val="595959"/>
        </w:rPr>
        <w:t xml:space="preserve">προκλήσεων </w:t>
      </w:r>
      <w:r w:rsidRPr="00330B49">
        <w:rPr>
          <w:rFonts w:ascii="Calibri" w:eastAsia="Calibri" w:hAnsi="Calibri" w:cs="Times New Roman"/>
          <w:color w:val="595959"/>
        </w:rPr>
        <w:t xml:space="preserve">θα χρειαστεί χρόνο, καλοσχεδιασμένες παρεμβάσεις και </w:t>
      </w:r>
      <w:r w:rsidR="0053263E">
        <w:rPr>
          <w:rFonts w:ascii="Calibri" w:eastAsia="Calibri" w:hAnsi="Calibri" w:cs="Times New Roman"/>
          <w:color w:val="595959"/>
        </w:rPr>
        <w:t xml:space="preserve">βελτίωση </w:t>
      </w:r>
      <w:r w:rsidRPr="00330B49">
        <w:rPr>
          <w:rFonts w:ascii="Calibri" w:eastAsia="Calibri" w:hAnsi="Calibri" w:cs="Times New Roman"/>
          <w:color w:val="595959"/>
        </w:rPr>
        <w:t xml:space="preserve">του θεσμικού πλαισίου </w:t>
      </w:r>
      <w:r w:rsidR="0053263E">
        <w:rPr>
          <w:rFonts w:ascii="Calibri" w:eastAsia="Calibri" w:hAnsi="Calibri" w:cs="Times New Roman"/>
          <w:color w:val="595959"/>
        </w:rPr>
        <w:t>που διέπει την οικονομία</w:t>
      </w:r>
      <w:r w:rsidRPr="00330B49">
        <w:rPr>
          <w:rFonts w:ascii="Calibri" w:eastAsia="Calibri" w:hAnsi="Calibri" w:cs="Times New Roman"/>
          <w:color w:val="595959"/>
        </w:rPr>
        <w:t>. Κυρίως όμως θα χρειαστεί ένα στρατηγικό σχέδιο μακράς πνοής που εκ</w:t>
      </w:r>
      <w:r w:rsidR="007B7830">
        <w:rPr>
          <w:rFonts w:ascii="Calibri" w:eastAsia="Calibri" w:hAnsi="Calibri" w:cs="Times New Roman"/>
          <w:color w:val="595959"/>
        </w:rPr>
        <w:t xml:space="preserve"> των πραγμάτων θα υπερβαίνει τη</w:t>
      </w:r>
      <w:r w:rsidRPr="00330B49">
        <w:rPr>
          <w:rFonts w:ascii="Calibri" w:eastAsia="Calibri" w:hAnsi="Calibri" w:cs="Times New Roman"/>
          <w:color w:val="595959"/>
        </w:rPr>
        <w:t xml:space="preserve"> θητεία μιας κυβέρνησης. Συνεπώς, τα βασικά του στοιχεία θα πρέπει να τεθούν </w:t>
      </w:r>
      <w:r w:rsidR="007B7830">
        <w:rPr>
          <w:rFonts w:ascii="Calibri" w:eastAsia="Calibri" w:hAnsi="Calibri" w:cs="Times New Roman"/>
          <w:color w:val="595959"/>
        </w:rPr>
        <w:t>σε</w:t>
      </w:r>
      <w:r w:rsidRPr="00330B49">
        <w:rPr>
          <w:rFonts w:ascii="Calibri" w:eastAsia="Calibri" w:hAnsi="Calibri" w:cs="Times New Roman"/>
          <w:color w:val="595959"/>
        </w:rPr>
        <w:t xml:space="preserve"> δημόσιο διάλογο προκειμένου να εξασφαλιστεί </w:t>
      </w:r>
      <w:r>
        <w:rPr>
          <w:rFonts w:ascii="Calibri" w:eastAsia="Calibri" w:hAnsi="Calibri" w:cs="Times New Roman"/>
          <w:color w:val="595959"/>
        </w:rPr>
        <w:t>μια</w:t>
      </w:r>
      <w:r w:rsidRPr="00330B49">
        <w:rPr>
          <w:rFonts w:ascii="Calibri" w:eastAsia="Calibri" w:hAnsi="Calibri" w:cs="Times New Roman"/>
          <w:color w:val="595959"/>
        </w:rPr>
        <w:t xml:space="preserve"> </w:t>
      </w:r>
      <w:r>
        <w:rPr>
          <w:rFonts w:ascii="Calibri" w:eastAsia="Calibri" w:hAnsi="Calibri" w:cs="Times New Roman"/>
          <w:color w:val="595959"/>
        </w:rPr>
        <w:t xml:space="preserve">ελάχιστη </w:t>
      </w:r>
      <w:r w:rsidRPr="00330B49">
        <w:rPr>
          <w:rFonts w:ascii="Calibri" w:eastAsia="Calibri" w:hAnsi="Calibri" w:cs="Times New Roman"/>
          <w:color w:val="595959"/>
        </w:rPr>
        <w:t>συναίνεση.</w:t>
      </w:r>
    </w:p>
    <w:p w:rsidR="004A023B" w:rsidRDefault="0011429F" w:rsidP="004A023B">
      <w:pPr>
        <w:jc w:val="both"/>
        <w:rPr>
          <w:rFonts w:ascii="Calibri" w:eastAsia="Calibri" w:hAnsi="Calibri" w:cs="Times New Roman"/>
          <w:color w:val="595959"/>
        </w:rPr>
      </w:pPr>
      <w:r>
        <w:rPr>
          <w:rFonts w:ascii="Calibri" w:eastAsia="Calibri" w:hAnsi="Calibri" w:cs="Times New Roman"/>
          <w:color w:val="595959"/>
        </w:rPr>
        <w:t>Το Γραφείο</w:t>
      </w:r>
      <w:r w:rsidR="004A023B" w:rsidRPr="005B6BCF">
        <w:rPr>
          <w:rFonts w:ascii="Calibri" w:eastAsia="Calibri" w:hAnsi="Calibri" w:cs="Times New Roman"/>
          <w:color w:val="595959"/>
        </w:rPr>
        <w:t xml:space="preserve"> Προϋπολογισμού</w:t>
      </w:r>
      <w:r>
        <w:rPr>
          <w:rFonts w:ascii="Calibri" w:eastAsia="Calibri" w:hAnsi="Calibri" w:cs="Times New Roman"/>
          <w:color w:val="595959"/>
        </w:rPr>
        <w:t xml:space="preserve"> του Κράτους στη Βουλή θεωρεί</w:t>
      </w:r>
      <w:r w:rsidR="004A023B" w:rsidRPr="005B6BCF">
        <w:rPr>
          <w:rFonts w:ascii="Calibri" w:eastAsia="Calibri" w:hAnsi="Calibri" w:cs="Times New Roman"/>
          <w:color w:val="595959"/>
        </w:rPr>
        <w:t xml:space="preserve"> </w:t>
      </w:r>
      <w:r w:rsidR="004A023B">
        <w:rPr>
          <w:rFonts w:ascii="Calibri" w:eastAsia="Calibri" w:hAnsi="Calibri" w:cs="Times New Roman"/>
          <w:color w:val="595959"/>
        </w:rPr>
        <w:t>προτεραιότητα μι</w:t>
      </w:r>
      <w:r w:rsidR="007B38D4">
        <w:rPr>
          <w:rFonts w:ascii="Calibri" w:eastAsia="Calibri" w:hAnsi="Calibri" w:cs="Times New Roman"/>
          <w:color w:val="595959"/>
        </w:rPr>
        <w:t>α</w:t>
      </w:r>
      <w:r w:rsidR="004A023B">
        <w:rPr>
          <w:rFonts w:ascii="Calibri" w:eastAsia="Calibri" w:hAnsi="Calibri" w:cs="Times New Roman"/>
          <w:color w:val="595959"/>
        </w:rPr>
        <w:t xml:space="preserve">ς τέτοιας στρατηγικής </w:t>
      </w:r>
      <w:r>
        <w:rPr>
          <w:rFonts w:ascii="Calibri" w:eastAsia="Calibri" w:hAnsi="Calibri" w:cs="Times New Roman"/>
          <w:color w:val="595959"/>
        </w:rPr>
        <w:t>τ</w:t>
      </w:r>
      <w:r w:rsidR="004A023B">
        <w:rPr>
          <w:rFonts w:ascii="Calibri" w:eastAsia="Calibri" w:hAnsi="Calibri" w:cs="Times New Roman"/>
          <w:color w:val="595959"/>
        </w:rPr>
        <w:t>η</w:t>
      </w:r>
      <w:r w:rsidR="004A023B" w:rsidRPr="005B6BCF">
        <w:rPr>
          <w:rFonts w:ascii="Calibri" w:eastAsia="Calibri" w:hAnsi="Calibri" w:cs="Times New Roman"/>
          <w:color w:val="595959"/>
        </w:rPr>
        <w:t xml:space="preserve"> διατήρηση της δημοσιονομικής σταθερότητας</w:t>
      </w:r>
      <w:r w:rsidR="004A023B">
        <w:rPr>
          <w:rFonts w:ascii="Calibri" w:eastAsia="Calibri" w:hAnsi="Calibri" w:cs="Times New Roman"/>
          <w:color w:val="595959"/>
        </w:rPr>
        <w:t xml:space="preserve"> με την έννοια της μέγιστης προσοχής, υπευθυνότητας και διαφάνειας στη διαχείριση του δημόσιου χρήματος. Η αδυναμία ελέγχου των δημόσιων οικονομικών ήταν η βασική αιτία που προκάλεσε μια οδυνηρή κρίση για τους πολίτες της χώρας</w:t>
      </w:r>
      <w:r w:rsidR="007B7830">
        <w:rPr>
          <w:rFonts w:ascii="Calibri" w:eastAsia="Calibri" w:hAnsi="Calibri" w:cs="Times New Roman"/>
          <w:color w:val="595959"/>
        </w:rPr>
        <w:t>. Συνεπώς</w:t>
      </w:r>
      <w:r w:rsidR="004A023B">
        <w:rPr>
          <w:rFonts w:ascii="Calibri" w:eastAsia="Calibri" w:hAnsi="Calibri" w:cs="Times New Roman"/>
          <w:color w:val="595959"/>
        </w:rPr>
        <w:t xml:space="preserve"> </w:t>
      </w:r>
      <w:r w:rsidR="007B7830">
        <w:rPr>
          <w:rFonts w:ascii="Calibri" w:eastAsia="Calibri" w:hAnsi="Calibri" w:cs="Times New Roman"/>
          <w:color w:val="595959"/>
        </w:rPr>
        <w:t>απαιτείται μια</w:t>
      </w:r>
      <w:r w:rsidR="004A023B">
        <w:rPr>
          <w:rFonts w:ascii="Calibri" w:eastAsia="Calibri" w:hAnsi="Calibri" w:cs="Times New Roman"/>
          <w:color w:val="595959"/>
        </w:rPr>
        <w:t xml:space="preserve"> αξιόπιστη δέσμευση ότι δεν θα </w:t>
      </w:r>
      <w:r w:rsidR="007B7830">
        <w:rPr>
          <w:rFonts w:ascii="Calibri" w:eastAsia="Calibri" w:hAnsi="Calibri" w:cs="Times New Roman"/>
          <w:color w:val="595959"/>
        </w:rPr>
        <w:t>επαναληφθούν οι πρακτικές του παρελθόντος</w:t>
      </w:r>
      <w:r w:rsidR="004A023B">
        <w:rPr>
          <w:rFonts w:ascii="Calibri" w:eastAsia="Calibri" w:hAnsi="Calibri" w:cs="Times New Roman"/>
          <w:color w:val="595959"/>
        </w:rPr>
        <w:t>.</w:t>
      </w:r>
    </w:p>
    <w:p w:rsidR="004A023B" w:rsidRDefault="001D2408" w:rsidP="004A023B">
      <w:pPr>
        <w:jc w:val="both"/>
        <w:rPr>
          <w:rFonts w:ascii="Calibri" w:eastAsia="Calibri" w:hAnsi="Calibri" w:cs="Times New Roman"/>
          <w:color w:val="595959"/>
        </w:rPr>
      </w:pPr>
      <w:r>
        <w:rPr>
          <w:rFonts w:ascii="Calibri" w:eastAsia="Calibri" w:hAnsi="Calibri" w:cs="Times New Roman"/>
          <w:color w:val="595959"/>
        </w:rPr>
        <w:t>Αυτό προϋποθέτει καταρχήν την</w:t>
      </w:r>
      <w:r w:rsidR="004A023B">
        <w:rPr>
          <w:rFonts w:ascii="Calibri" w:eastAsia="Calibri" w:hAnsi="Calibri" w:cs="Times New Roman"/>
          <w:color w:val="595959"/>
        </w:rPr>
        <w:t xml:space="preserve"> αναβάθμιση του θεσμικού πλαισίου δημοσιονομικής διαχείρισης. Οι μεταρρυθμίσεις που έχουν εφαρμοστεί τα τελευταία χρόνια (βλ. Ειδικό Θέμα) έχουν βελτιώσει ριζικά την ικανότητα του δημόσιου τομέα να καταγράφει, να παρακολουθεί και να ελέγχει τις συναλλαγές του. Αυτές οι μεταρρυθμίσεις θα πρέπει να συνεχιστούν με φιλόδοξο τρόπο και να υποστηριχθούν με σύγχρονα πληροφοριακά συστήματα και ειδικευμένο προσωπικό.</w:t>
      </w:r>
    </w:p>
    <w:p w:rsidR="00476A00" w:rsidRDefault="00981D80" w:rsidP="004A023B">
      <w:pPr>
        <w:jc w:val="both"/>
        <w:rPr>
          <w:rFonts w:ascii="Calibri" w:eastAsia="Calibri" w:hAnsi="Calibri" w:cs="Times New Roman"/>
          <w:color w:val="595959"/>
        </w:rPr>
      </w:pPr>
      <w:r>
        <w:rPr>
          <w:rFonts w:ascii="Calibri" w:eastAsia="Calibri" w:hAnsi="Calibri" w:cs="Times New Roman"/>
          <w:color w:val="595959"/>
        </w:rPr>
        <w:t xml:space="preserve">Η </w:t>
      </w:r>
      <w:r w:rsidR="00476A00">
        <w:rPr>
          <w:rFonts w:ascii="Calibri" w:eastAsia="Calibri" w:hAnsi="Calibri" w:cs="Times New Roman"/>
          <w:color w:val="595959"/>
        </w:rPr>
        <w:t xml:space="preserve">απόκτηση </w:t>
      </w:r>
      <w:r>
        <w:rPr>
          <w:rFonts w:ascii="Calibri" w:eastAsia="Calibri" w:hAnsi="Calibri" w:cs="Times New Roman"/>
          <w:color w:val="595959"/>
        </w:rPr>
        <w:t xml:space="preserve">ενός </w:t>
      </w:r>
      <w:r w:rsidR="00476A00">
        <w:rPr>
          <w:rFonts w:ascii="Calibri" w:eastAsia="Calibri" w:hAnsi="Calibri" w:cs="Times New Roman"/>
          <w:color w:val="595959"/>
        </w:rPr>
        <w:t xml:space="preserve">σύγχρονου και </w:t>
      </w:r>
      <w:r>
        <w:rPr>
          <w:rFonts w:ascii="Calibri" w:eastAsia="Calibri" w:hAnsi="Calibri" w:cs="Times New Roman"/>
          <w:color w:val="595959"/>
        </w:rPr>
        <w:t xml:space="preserve">αποτελεσματικού δημοσιονομικού </w:t>
      </w:r>
      <w:r w:rsidR="007B38D4">
        <w:rPr>
          <w:rFonts w:ascii="Calibri" w:eastAsia="Calibri" w:hAnsi="Calibri" w:cs="Times New Roman"/>
          <w:color w:val="595959"/>
        </w:rPr>
        <w:t>πλαισίου</w:t>
      </w:r>
      <w:r>
        <w:rPr>
          <w:rFonts w:ascii="Calibri" w:eastAsia="Calibri" w:hAnsi="Calibri" w:cs="Times New Roman"/>
          <w:color w:val="595959"/>
        </w:rPr>
        <w:t xml:space="preserve"> </w:t>
      </w:r>
      <w:r w:rsidR="00476A00">
        <w:rPr>
          <w:rFonts w:ascii="Calibri" w:eastAsia="Calibri" w:hAnsi="Calibri" w:cs="Times New Roman"/>
          <w:color w:val="595959"/>
        </w:rPr>
        <w:t>υψηλής ποιότητας είναι συμφέρουσα επένδυση για τους πολίτες.  Ε</w:t>
      </w:r>
      <w:r>
        <w:rPr>
          <w:rFonts w:ascii="Calibri" w:eastAsia="Calibri" w:hAnsi="Calibri" w:cs="Times New Roman"/>
          <w:color w:val="595959"/>
        </w:rPr>
        <w:t xml:space="preserve">ίναι </w:t>
      </w:r>
      <w:r w:rsidR="00476A00">
        <w:rPr>
          <w:rFonts w:ascii="Calibri" w:eastAsia="Calibri" w:hAnsi="Calibri" w:cs="Times New Roman"/>
          <w:color w:val="595959"/>
        </w:rPr>
        <w:t xml:space="preserve">επίσης </w:t>
      </w:r>
      <w:r>
        <w:rPr>
          <w:rFonts w:ascii="Calibri" w:eastAsia="Calibri" w:hAnsi="Calibri" w:cs="Times New Roman"/>
          <w:color w:val="595959"/>
        </w:rPr>
        <w:t xml:space="preserve">αναγκαία συνθήκη για </w:t>
      </w:r>
      <w:r w:rsidR="00476A00">
        <w:rPr>
          <w:rFonts w:ascii="Calibri" w:eastAsia="Calibri" w:hAnsi="Calibri" w:cs="Times New Roman"/>
          <w:color w:val="595959"/>
        </w:rPr>
        <w:t xml:space="preserve">την διατήρηση πλεονασμάτων </w:t>
      </w:r>
      <w:r w:rsidR="004A023B">
        <w:rPr>
          <w:rFonts w:ascii="Calibri" w:eastAsia="Calibri" w:hAnsi="Calibri" w:cs="Times New Roman"/>
          <w:color w:val="595959"/>
        </w:rPr>
        <w:t xml:space="preserve">που διασφαλίζουν τη βιωσιμότητα του χρέους αλλά και την πιστοληπτική ικανότητα της χώρας. </w:t>
      </w:r>
    </w:p>
    <w:p w:rsidR="004A023B" w:rsidRDefault="00E62E91" w:rsidP="004A023B">
      <w:pPr>
        <w:jc w:val="both"/>
        <w:rPr>
          <w:rFonts w:ascii="Calibri" w:eastAsia="Calibri" w:hAnsi="Calibri" w:cs="Times New Roman"/>
          <w:color w:val="595959"/>
        </w:rPr>
      </w:pPr>
      <w:r>
        <w:rPr>
          <w:rFonts w:ascii="Calibri" w:eastAsia="Calibri" w:hAnsi="Calibri" w:cs="Times New Roman"/>
          <w:color w:val="595959"/>
        </w:rPr>
        <w:t>Είναι δεδομένο ότι</w:t>
      </w:r>
      <w:r w:rsidR="00414695">
        <w:rPr>
          <w:rFonts w:ascii="Calibri" w:eastAsia="Calibri" w:hAnsi="Calibri" w:cs="Times New Roman"/>
          <w:color w:val="595959"/>
        </w:rPr>
        <w:t xml:space="preserve"> οι δημοσιονομικοί περιορισμοί</w:t>
      </w:r>
      <w:r w:rsidR="00476A00">
        <w:rPr>
          <w:rFonts w:ascii="Calibri" w:eastAsia="Calibri" w:hAnsi="Calibri" w:cs="Times New Roman"/>
          <w:color w:val="595959"/>
        </w:rPr>
        <w:t xml:space="preserve"> </w:t>
      </w:r>
      <w:r>
        <w:rPr>
          <w:rFonts w:ascii="Calibri" w:eastAsia="Calibri" w:hAnsi="Calibri" w:cs="Times New Roman"/>
          <w:color w:val="595959"/>
        </w:rPr>
        <w:t>επιβαρύνουν</w:t>
      </w:r>
      <w:r w:rsidR="00476A00">
        <w:rPr>
          <w:rFonts w:ascii="Calibri" w:eastAsia="Calibri" w:hAnsi="Calibri" w:cs="Times New Roman"/>
          <w:color w:val="595959"/>
        </w:rPr>
        <w:t xml:space="preserve"> την ιδιωτική οικονομική δραστηριότητα</w:t>
      </w:r>
      <w:r w:rsidRPr="00E62E91">
        <w:rPr>
          <w:rFonts w:ascii="Calibri" w:eastAsia="Calibri" w:hAnsi="Calibri" w:cs="Times New Roman"/>
          <w:color w:val="595959"/>
        </w:rPr>
        <w:t xml:space="preserve"> </w:t>
      </w:r>
      <w:r>
        <w:rPr>
          <w:rFonts w:ascii="Calibri" w:eastAsia="Calibri" w:hAnsi="Calibri" w:cs="Times New Roman"/>
          <w:color w:val="595959"/>
        </w:rPr>
        <w:t>και ενισχύουν τους ανταγωνισμούς συμφερόντων μεταξύ κοινωνικών ομάδων</w:t>
      </w:r>
      <w:r w:rsidR="00476A00">
        <w:rPr>
          <w:rFonts w:ascii="Calibri" w:eastAsia="Calibri" w:hAnsi="Calibri" w:cs="Times New Roman"/>
          <w:color w:val="595959"/>
        </w:rPr>
        <w:t xml:space="preserve">. </w:t>
      </w:r>
      <w:r>
        <w:rPr>
          <w:rFonts w:ascii="Calibri" w:eastAsia="Calibri" w:hAnsi="Calibri" w:cs="Times New Roman"/>
          <w:color w:val="595959"/>
        </w:rPr>
        <w:t xml:space="preserve">Συνεπώς </w:t>
      </w:r>
      <w:r w:rsidR="004A023B">
        <w:rPr>
          <w:rFonts w:ascii="Calibri" w:eastAsia="Calibri" w:hAnsi="Calibri" w:cs="Times New Roman"/>
          <w:color w:val="595959"/>
        </w:rPr>
        <w:t xml:space="preserve">κάθε δημοσιονομικός χώρος </w:t>
      </w:r>
      <w:r>
        <w:rPr>
          <w:rFonts w:ascii="Calibri" w:eastAsia="Calibri" w:hAnsi="Calibri" w:cs="Times New Roman"/>
          <w:color w:val="595959"/>
        </w:rPr>
        <w:t xml:space="preserve">είναι πολύτιμος και πρέπει </w:t>
      </w:r>
      <w:r w:rsidR="004A023B">
        <w:rPr>
          <w:rFonts w:ascii="Calibri" w:eastAsia="Calibri" w:hAnsi="Calibri" w:cs="Times New Roman"/>
          <w:color w:val="595959"/>
        </w:rPr>
        <w:t xml:space="preserve">να αξιοποιείται </w:t>
      </w:r>
      <w:r w:rsidR="003706E7">
        <w:rPr>
          <w:rFonts w:ascii="Calibri" w:eastAsia="Calibri" w:hAnsi="Calibri" w:cs="Times New Roman"/>
          <w:color w:val="595959"/>
        </w:rPr>
        <w:t>σύμφωνα</w:t>
      </w:r>
      <w:r w:rsidR="004A023B">
        <w:rPr>
          <w:rFonts w:ascii="Calibri" w:eastAsia="Calibri" w:hAnsi="Calibri" w:cs="Times New Roman"/>
          <w:color w:val="595959"/>
        </w:rPr>
        <w:t xml:space="preserve"> με τ</w:t>
      </w:r>
      <w:r w:rsidR="0053263E">
        <w:rPr>
          <w:rFonts w:ascii="Calibri" w:eastAsia="Calibri" w:hAnsi="Calibri" w:cs="Times New Roman"/>
          <w:color w:val="595959"/>
        </w:rPr>
        <w:t>ου</w:t>
      </w:r>
      <w:r w:rsidR="004A023B">
        <w:rPr>
          <w:rFonts w:ascii="Calibri" w:eastAsia="Calibri" w:hAnsi="Calibri" w:cs="Times New Roman"/>
          <w:color w:val="595959"/>
        </w:rPr>
        <w:t xml:space="preserve">ς </w:t>
      </w:r>
      <w:r w:rsidR="0053263E">
        <w:rPr>
          <w:rFonts w:ascii="Calibri" w:eastAsia="Calibri" w:hAnsi="Calibri" w:cs="Times New Roman"/>
          <w:color w:val="595959"/>
        </w:rPr>
        <w:t>ευρύτερους</w:t>
      </w:r>
      <w:r w:rsidR="00653508">
        <w:rPr>
          <w:rFonts w:ascii="Calibri" w:eastAsia="Calibri" w:hAnsi="Calibri" w:cs="Times New Roman"/>
          <w:color w:val="595959"/>
        </w:rPr>
        <w:t xml:space="preserve"> </w:t>
      </w:r>
      <w:r w:rsidR="0053263E">
        <w:rPr>
          <w:rFonts w:ascii="Calibri" w:eastAsia="Calibri" w:hAnsi="Calibri" w:cs="Times New Roman"/>
          <w:color w:val="595959"/>
        </w:rPr>
        <w:t xml:space="preserve">στόχους </w:t>
      </w:r>
      <w:r w:rsidR="004A023B">
        <w:rPr>
          <w:rFonts w:ascii="Calibri" w:eastAsia="Calibri" w:hAnsi="Calibri" w:cs="Times New Roman"/>
          <w:color w:val="595959"/>
        </w:rPr>
        <w:t>της οικονομικής πολιτικής.</w:t>
      </w:r>
    </w:p>
    <w:p w:rsidR="007B6853" w:rsidRDefault="0053263E" w:rsidP="004A023B">
      <w:pPr>
        <w:jc w:val="both"/>
        <w:rPr>
          <w:rFonts w:ascii="Calibri" w:eastAsia="Calibri" w:hAnsi="Calibri" w:cs="Times New Roman"/>
          <w:color w:val="595959"/>
        </w:rPr>
      </w:pPr>
      <w:r>
        <w:rPr>
          <w:rFonts w:ascii="Calibri" w:eastAsia="Calibri" w:hAnsi="Calibri" w:cs="Times New Roman"/>
          <w:color w:val="595959"/>
        </w:rPr>
        <w:t>Αυτοί οι στόχοι</w:t>
      </w:r>
      <w:r w:rsidR="004A023B">
        <w:rPr>
          <w:rFonts w:ascii="Calibri" w:eastAsia="Calibri" w:hAnsi="Calibri" w:cs="Times New Roman"/>
          <w:color w:val="595959"/>
        </w:rPr>
        <w:t xml:space="preserve"> πρέπει να περιλαμβάνουν την παροχή σύγχρονης και αποτελεσμα</w:t>
      </w:r>
      <w:r w:rsidR="00376682">
        <w:rPr>
          <w:rFonts w:ascii="Calibri" w:eastAsia="Calibri" w:hAnsi="Calibri" w:cs="Times New Roman"/>
          <w:color w:val="595959"/>
        </w:rPr>
        <w:t>τικής κοινωνικής προστασίας, τη</w:t>
      </w:r>
      <w:r w:rsidR="004A023B">
        <w:rPr>
          <w:rFonts w:ascii="Calibri" w:eastAsia="Calibri" w:hAnsi="Calibri" w:cs="Times New Roman"/>
          <w:color w:val="595959"/>
        </w:rPr>
        <w:t xml:space="preserve"> βελτίωση της ποιότητας των δημόσιων υπηρεσιών</w:t>
      </w:r>
      <w:r w:rsidR="00376682">
        <w:rPr>
          <w:rFonts w:ascii="Calibri" w:eastAsia="Calibri" w:hAnsi="Calibri" w:cs="Times New Roman"/>
          <w:color w:val="595959"/>
        </w:rPr>
        <w:t xml:space="preserve"> και της δημόσιας διοίκησης</w:t>
      </w:r>
      <w:r w:rsidR="004A023B">
        <w:rPr>
          <w:rFonts w:ascii="Calibri" w:eastAsia="Calibri" w:hAnsi="Calibri" w:cs="Times New Roman"/>
          <w:color w:val="595959"/>
        </w:rPr>
        <w:t xml:space="preserve">, την αύξηση του φυσικού κεφαλαίου με κίνητρα που </w:t>
      </w:r>
      <w:r w:rsidR="007B6853">
        <w:rPr>
          <w:rFonts w:ascii="Calibri" w:eastAsia="Calibri" w:hAnsi="Calibri" w:cs="Times New Roman"/>
          <w:color w:val="595959"/>
        </w:rPr>
        <w:t>ενισχύουν</w:t>
      </w:r>
      <w:r w:rsidR="00653508">
        <w:rPr>
          <w:rFonts w:ascii="Calibri" w:eastAsia="Calibri" w:hAnsi="Calibri" w:cs="Times New Roman"/>
          <w:color w:val="595959"/>
        </w:rPr>
        <w:t xml:space="preserve"> εξωστρεφείς κλάδους με υψηλή προστιθέμενη αξία </w:t>
      </w:r>
      <w:r w:rsidR="00E62E91" w:rsidRPr="00E62E91">
        <w:rPr>
          <w:rFonts w:ascii="Calibri" w:eastAsia="Calibri" w:hAnsi="Calibri" w:cs="Times New Roman"/>
          <w:color w:val="595959"/>
        </w:rPr>
        <w:t xml:space="preserve">και </w:t>
      </w:r>
      <w:r w:rsidR="00653508">
        <w:rPr>
          <w:rFonts w:ascii="Calibri" w:eastAsia="Calibri" w:hAnsi="Calibri" w:cs="Times New Roman"/>
          <w:color w:val="595959"/>
        </w:rPr>
        <w:t>την αναβάθμιση του</w:t>
      </w:r>
      <w:r w:rsidR="00E62E91">
        <w:rPr>
          <w:rFonts w:ascii="Calibri" w:eastAsia="Calibri" w:hAnsi="Calibri" w:cs="Times New Roman"/>
          <w:color w:val="595959"/>
        </w:rPr>
        <w:t xml:space="preserve"> ανθρώπινο</w:t>
      </w:r>
      <w:r w:rsidR="00653508">
        <w:rPr>
          <w:rFonts w:ascii="Calibri" w:eastAsia="Calibri" w:hAnsi="Calibri" w:cs="Times New Roman"/>
          <w:color w:val="595959"/>
        </w:rPr>
        <w:t>υ</w:t>
      </w:r>
      <w:r w:rsidR="00E62E91">
        <w:rPr>
          <w:rFonts w:ascii="Calibri" w:eastAsia="Calibri" w:hAnsi="Calibri" w:cs="Times New Roman"/>
          <w:color w:val="595959"/>
        </w:rPr>
        <w:t xml:space="preserve"> κεφ</w:t>
      </w:r>
      <w:r w:rsidR="00653508">
        <w:rPr>
          <w:rFonts w:ascii="Calibri" w:eastAsia="Calibri" w:hAnsi="Calibri" w:cs="Times New Roman"/>
          <w:color w:val="595959"/>
        </w:rPr>
        <w:t>α</w:t>
      </w:r>
      <w:r w:rsidR="00E62E91">
        <w:rPr>
          <w:rFonts w:ascii="Calibri" w:eastAsia="Calibri" w:hAnsi="Calibri" w:cs="Times New Roman"/>
          <w:color w:val="595959"/>
        </w:rPr>
        <w:t>λα</w:t>
      </w:r>
      <w:r w:rsidR="00653508">
        <w:rPr>
          <w:rFonts w:ascii="Calibri" w:eastAsia="Calibri" w:hAnsi="Calibri" w:cs="Times New Roman"/>
          <w:color w:val="595959"/>
        </w:rPr>
        <w:t>ί</w:t>
      </w:r>
      <w:r w:rsidR="00E62E91">
        <w:rPr>
          <w:rFonts w:ascii="Calibri" w:eastAsia="Calibri" w:hAnsi="Calibri" w:cs="Times New Roman"/>
          <w:color w:val="595959"/>
        </w:rPr>
        <w:t>ο</w:t>
      </w:r>
      <w:r w:rsidR="00653508">
        <w:rPr>
          <w:rFonts w:ascii="Calibri" w:eastAsia="Calibri" w:hAnsi="Calibri" w:cs="Times New Roman"/>
          <w:color w:val="595959"/>
        </w:rPr>
        <w:t>υ</w:t>
      </w:r>
      <w:r w:rsidR="00E62E91">
        <w:rPr>
          <w:rFonts w:ascii="Calibri" w:eastAsia="Calibri" w:hAnsi="Calibri" w:cs="Times New Roman"/>
          <w:color w:val="595959"/>
        </w:rPr>
        <w:t xml:space="preserve"> </w:t>
      </w:r>
      <w:r w:rsidR="00E62E91" w:rsidRPr="00E62E91">
        <w:rPr>
          <w:rFonts w:ascii="Calibri" w:eastAsia="Calibri" w:hAnsi="Calibri" w:cs="Times New Roman"/>
          <w:color w:val="595959"/>
        </w:rPr>
        <w:t>με εκπαίδευση και κατάρτιση</w:t>
      </w:r>
      <w:r w:rsidR="00E62E91">
        <w:rPr>
          <w:rFonts w:ascii="Calibri" w:eastAsia="Calibri" w:hAnsi="Calibri" w:cs="Times New Roman"/>
          <w:color w:val="595959"/>
        </w:rPr>
        <w:t xml:space="preserve"> ώστε να αυξηθούν </w:t>
      </w:r>
      <w:r w:rsidR="00E62E91" w:rsidRPr="00E62E91">
        <w:rPr>
          <w:rFonts w:ascii="Calibri" w:eastAsia="Calibri" w:hAnsi="Calibri" w:cs="Times New Roman"/>
          <w:color w:val="595959"/>
        </w:rPr>
        <w:t>οι αμοιβές της ειδικευμένης εργασίας.</w:t>
      </w:r>
    </w:p>
    <w:p w:rsidR="00C10D5F" w:rsidRDefault="0053263E" w:rsidP="004A023B">
      <w:pPr>
        <w:jc w:val="both"/>
        <w:rPr>
          <w:rFonts w:ascii="Calibri" w:eastAsia="Calibri" w:hAnsi="Calibri" w:cs="Times New Roman"/>
          <w:color w:val="595959"/>
        </w:rPr>
      </w:pPr>
      <w:r>
        <w:rPr>
          <w:rFonts w:ascii="Calibri" w:eastAsia="Calibri" w:hAnsi="Calibri" w:cs="Times New Roman"/>
          <w:color w:val="595959"/>
        </w:rPr>
        <w:t xml:space="preserve">Επιπρόσθετος στόχος της οικονομικής πολιτικής </w:t>
      </w:r>
      <w:r w:rsidR="007B6853">
        <w:rPr>
          <w:rFonts w:ascii="Calibri" w:eastAsia="Calibri" w:hAnsi="Calibri" w:cs="Times New Roman"/>
          <w:color w:val="595959"/>
        </w:rPr>
        <w:t>πρέπει να</w:t>
      </w:r>
      <w:r>
        <w:rPr>
          <w:rFonts w:ascii="Calibri" w:eastAsia="Calibri" w:hAnsi="Calibri" w:cs="Times New Roman"/>
          <w:color w:val="595959"/>
        </w:rPr>
        <w:t xml:space="preserve"> είναι η διαμόρφωση συνθηκών </w:t>
      </w:r>
      <w:r w:rsidR="007B6853">
        <w:rPr>
          <w:rFonts w:ascii="Calibri" w:eastAsia="Calibri" w:hAnsi="Calibri" w:cs="Times New Roman"/>
          <w:color w:val="595959"/>
        </w:rPr>
        <w:t xml:space="preserve"> που ενθαρρύνουν τόσο την εγχώρια επενδυτική δραστηριότητα όσο και τ</w:t>
      </w:r>
      <w:r w:rsidR="005E1168">
        <w:rPr>
          <w:rFonts w:ascii="Calibri" w:eastAsia="Calibri" w:hAnsi="Calibri" w:cs="Times New Roman"/>
          <w:color w:val="595959"/>
        </w:rPr>
        <w:t>η</w:t>
      </w:r>
      <w:r w:rsidR="007B6853">
        <w:rPr>
          <w:rFonts w:ascii="Calibri" w:eastAsia="Calibri" w:hAnsi="Calibri" w:cs="Times New Roman"/>
          <w:color w:val="595959"/>
        </w:rPr>
        <w:t>ν</w:t>
      </w:r>
      <w:r w:rsidR="005E1168">
        <w:rPr>
          <w:rFonts w:ascii="Calibri" w:eastAsia="Calibri" w:hAnsi="Calibri" w:cs="Times New Roman"/>
          <w:color w:val="595959"/>
        </w:rPr>
        <w:t xml:space="preserve"> προσέλκυση κεφαλαίων από το εξωτερικό με τ</w:t>
      </w:r>
      <w:r w:rsidR="004A023B" w:rsidRPr="005B6BCF">
        <w:rPr>
          <w:rFonts w:ascii="Calibri" w:eastAsia="Calibri" w:hAnsi="Calibri" w:cs="Times New Roman"/>
          <w:color w:val="595959"/>
        </w:rPr>
        <w:t>η</w:t>
      </w:r>
      <w:r w:rsidR="005E1168">
        <w:rPr>
          <w:rFonts w:ascii="Calibri" w:eastAsia="Calibri" w:hAnsi="Calibri" w:cs="Times New Roman"/>
          <w:color w:val="595959"/>
        </w:rPr>
        <w:t>ν</w:t>
      </w:r>
      <w:r w:rsidR="004A023B" w:rsidRPr="005B6BCF">
        <w:rPr>
          <w:rFonts w:ascii="Calibri" w:eastAsia="Calibri" w:hAnsi="Calibri" w:cs="Times New Roman"/>
          <w:color w:val="595959"/>
        </w:rPr>
        <w:t xml:space="preserve"> επιτάχυνση του προγράμματος αποκρατικοποιήσεων και αξιοποίησης της δημόσιας περιουσίας, </w:t>
      </w:r>
      <w:r w:rsidR="007B6853">
        <w:rPr>
          <w:rFonts w:ascii="Calibri" w:eastAsia="Calibri" w:hAnsi="Calibri" w:cs="Times New Roman"/>
          <w:color w:val="595959"/>
        </w:rPr>
        <w:t>την απλούστευση των διαδικασιών αδειοδότησης, την πλήρη άρση των κεφαλαιακών ελέγχων και τ</w:t>
      </w:r>
      <w:r w:rsidR="007B6853" w:rsidRPr="005B6BCF">
        <w:rPr>
          <w:rFonts w:ascii="Calibri" w:eastAsia="Calibri" w:hAnsi="Calibri" w:cs="Times New Roman"/>
          <w:color w:val="595959"/>
        </w:rPr>
        <w:t xml:space="preserve">η συνέχιση των μεταρρυθμίσεων στις αγορές προϊόντων </w:t>
      </w:r>
      <w:r w:rsidR="007B6853">
        <w:rPr>
          <w:rFonts w:ascii="Calibri" w:eastAsia="Calibri" w:hAnsi="Calibri" w:cs="Times New Roman"/>
          <w:color w:val="595959"/>
        </w:rPr>
        <w:t>και υπηρεσιών. Τέλος</w:t>
      </w:r>
      <w:r w:rsidR="00B118B2">
        <w:rPr>
          <w:rFonts w:ascii="Calibri" w:eastAsia="Calibri" w:hAnsi="Calibri" w:cs="Times New Roman"/>
          <w:color w:val="595959"/>
        </w:rPr>
        <w:t xml:space="preserve">, θα πρέπει να τυποποιηθούν </w:t>
      </w:r>
      <w:r w:rsidR="00B118B2">
        <w:rPr>
          <w:rFonts w:ascii="Calibri" w:eastAsia="Calibri" w:hAnsi="Calibri" w:cs="Times New Roman"/>
          <w:color w:val="595959"/>
        </w:rPr>
        <w:lastRenderedPageBreak/>
        <w:t xml:space="preserve">και να υποστηριχθούν περαιτέρω οι εξωδικαστικές διαδικασίες για τη </w:t>
      </w:r>
      <w:r w:rsidR="00C10D5F">
        <w:rPr>
          <w:rFonts w:ascii="Calibri" w:eastAsia="Calibri" w:hAnsi="Calibri" w:cs="Times New Roman"/>
          <w:color w:val="595959"/>
        </w:rPr>
        <w:t xml:space="preserve">διαχείριση των ληξιπρόθεσμων οφειλών προς το δημόσιο και των μη εξυπηρετούμενων δανείων </w:t>
      </w:r>
      <w:r w:rsidR="00981D80">
        <w:rPr>
          <w:rFonts w:ascii="Calibri" w:eastAsia="Calibri" w:hAnsi="Calibri" w:cs="Times New Roman"/>
          <w:color w:val="595959"/>
        </w:rPr>
        <w:t xml:space="preserve">και να επιταχυνθούν οι ρυθμοί </w:t>
      </w:r>
      <w:r w:rsidR="00C10D5F">
        <w:rPr>
          <w:rFonts w:ascii="Calibri" w:eastAsia="Calibri" w:hAnsi="Calibri" w:cs="Times New Roman"/>
          <w:color w:val="595959"/>
        </w:rPr>
        <w:t xml:space="preserve">τακτοποίησής τους με αξιοποίηση όλων των εργαλείων, όπως η εθνική εταιρία διαχείρισης δανείων. </w:t>
      </w:r>
      <w:r w:rsidR="00DB6AF7">
        <w:rPr>
          <w:rFonts w:ascii="Calibri" w:eastAsia="Calibri" w:hAnsi="Calibri" w:cs="Times New Roman"/>
          <w:color w:val="595959"/>
        </w:rPr>
        <w:t xml:space="preserve">Η προστασία των οφειλετών θα πρέπει να διασφαλίζεται με αυστηρά και </w:t>
      </w:r>
      <w:proofErr w:type="spellStart"/>
      <w:r w:rsidR="00DB6AF7">
        <w:rPr>
          <w:rFonts w:ascii="Calibri" w:eastAsia="Calibri" w:hAnsi="Calibri" w:cs="Times New Roman"/>
          <w:color w:val="595959"/>
        </w:rPr>
        <w:t>στοχευμένα</w:t>
      </w:r>
      <w:proofErr w:type="spellEnd"/>
      <w:r w:rsidR="00DB6AF7">
        <w:rPr>
          <w:rFonts w:ascii="Calibri" w:eastAsia="Calibri" w:hAnsi="Calibri" w:cs="Times New Roman"/>
          <w:color w:val="595959"/>
        </w:rPr>
        <w:t xml:space="preserve"> </w:t>
      </w:r>
      <w:r w:rsidR="00B118B2">
        <w:rPr>
          <w:rFonts w:ascii="Calibri" w:eastAsia="Calibri" w:hAnsi="Calibri" w:cs="Times New Roman"/>
          <w:color w:val="595959"/>
        </w:rPr>
        <w:t xml:space="preserve">κοινωνικά κριτήρια προκειμένου να μην </w:t>
      </w:r>
      <w:r w:rsidR="00B118B2">
        <w:rPr>
          <w:color w:val="595959" w:themeColor="text1" w:themeTint="A6"/>
        </w:rPr>
        <w:t>ενθαρρ</w:t>
      </w:r>
      <w:r w:rsidR="00DB6AF7">
        <w:rPr>
          <w:color w:val="595959" w:themeColor="text1" w:themeTint="A6"/>
        </w:rPr>
        <w:t>ύνονται οι</w:t>
      </w:r>
      <w:r w:rsidR="00B118B2">
        <w:rPr>
          <w:color w:val="595959" w:themeColor="text1" w:themeTint="A6"/>
        </w:rPr>
        <w:t xml:space="preserve"> περιπτώσεις </w:t>
      </w:r>
      <w:r w:rsidR="00CF4FAD">
        <w:rPr>
          <w:color w:val="595959" w:themeColor="text1" w:themeTint="A6"/>
        </w:rPr>
        <w:t xml:space="preserve">στρατηγικών </w:t>
      </w:r>
      <w:r w:rsidR="00B118B2">
        <w:rPr>
          <w:color w:val="595959" w:themeColor="text1" w:themeTint="A6"/>
        </w:rPr>
        <w:t>κακοπληρωτών.</w:t>
      </w:r>
    </w:p>
    <w:p w:rsidR="004A023B" w:rsidRPr="00395509" w:rsidRDefault="00601DC3" w:rsidP="004A023B">
      <w:pPr>
        <w:jc w:val="both"/>
        <w:rPr>
          <w:rFonts w:ascii="Calibri" w:eastAsia="Calibri" w:hAnsi="Calibri" w:cs="Times New Roman"/>
          <w:color w:val="595959"/>
        </w:rPr>
      </w:pPr>
      <w:r w:rsidRPr="00601DC3">
        <w:rPr>
          <w:rFonts w:ascii="Calibri" w:eastAsia="Calibri" w:hAnsi="Calibri" w:cs="Times New Roman"/>
          <w:color w:val="595959"/>
        </w:rPr>
        <w:t>Τα παραπάνω μπορούν να συνεισφέρουν στην γρήγορη ανάκαμψη της ελληνικής οικονομίας, στο κλείσιμο του παραγωγικού κενού, σε υψηλότερη απασχόληση αλλά και σε μεγαλύτερους μακροπρόθεσμους ρυθμούς δυνητικής ανάπτυξης</w:t>
      </w:r>
    </w:p>
    <w:p w:rsidR="004A023B" w:rsidRPr="00395509" w:rsidRDefault="004A023B" w:rsidP="004A023B">
      <w:pPr>
        <w:rPr>
          <w:rFonts w:ascii="Calibri" w:eastAsia="Calibri" w:hAnsi="Calibri" w:cs="Times New Roman"/>
          <w:color w:val="595959"/>
        </w:rPr>
      </w:pPr>
      <w:r w:rsidRPr="00395509">
        <w:rPr>
          <w:rFonts w:ascii="Calibri" w:eastAsia="Calibri" w:hAnsi="Calibri" w:cs="Times New Roman"/>
          <w:color w:val="595959"/>
        </w:rPr>
        <w:br w:type="page"/>
      </w:r>
    </w:p>
    <w:p w:rsidR="004A023B" w:rsidRDefault="004A023B" w:rsidP="004A023B">
      <w:pPr>
        <w:pStyle w:val="1"/>
        <w:rPr>
          <w:rFonts w:eastAsia="Calibri"/>
          <w:lang/>
        </w:rPr>
      </w:pPr>
      <w:bookmarkStart w:id="3" w:name="_Toc513455630"/>
      <w:r>
        <w:rPr>
          <w:rFonts w:eastAsia="Calibri"/>
          <w:lang/>
        </w:rPr>
        <w:lastRenderedPageBreak/>
        <w:t>Summary</w:t>
      </w:r>
      <w:bookmarkEnd w:id="3"/>
    </w:p>
    <w:p w:rsidR="004A023B" w:rsidRDefault="004A023B" w:rsidP="004A023B">
      <w:pPr>
        <w:jc w:val="both"/>
        <w:rPr>
          <w:rFonts w:ascii="Calibri" w:eastAsia="Calibri" w:hAnsi="Calibri" w:cs="Times New Roman"/>
          <w:color w:val="595959"/>
          <w:lang/>
        </w:rPr>
      </w:pPr>
    </w:p>
    <w:p w:rsidR="004A023B" w:rsidRPr="00DA4F60" w:rsidRDefault="00EB7A08" w:rsidP="004A023B">
      <w:pPr>
        <w:jc w:val="both"/>
        <w:rPr>
          <w:rFonts w:ascii="Calibri" w:eastAsia="Calibri" w:hAnsi="Calibri" w:cs="Times New Roman"/>
          <w:color w:val="595959"/>
          <w:lang/>
        </w:rPr>
      </w:pPr>
      <w:r w:rsidRPr="00EB7A08">
        <w:rPr>
          <w:rFonts w:ascii="Calibri" w:eastAsia="Calibri" w:hAnsi="Calibri" w:cs="Times New Roman"/>
          <w:color w:val="595959"/>
          <w:lang/>
        </w:rPr>
        <w:t>The Greek economy is recovering but at the same time faces significant challenges both in the short and the long term. During 2017, most economic variables improved:</w:t>
      </w:r>
    </w:p>
    <w:p w:rsidR="004A023B" w:rsidRPr="00DA4F60" w:rsidRDefault="00EB7A08" w:rsidP="004A023B">
      <w:pPr>
        <w:numPr>
          <w:ilvl w:val="0"/>
          <w:numId w:val="10"/>
        </w:numPr>
        <w:jc w:val="both"/>
        <w:rPr>
          <w:rFonts w:ascii="Calibri" w:eastAsia="Calibri" w:hAnsi="Calibri" w:cs="Times New Roman"/>
          <w:color w:val="595959"/>
          <w:lang/>
        </w:rPr>
      </w:pPr>
      <w:r w:rsidRPr="00EB7A08">
        <w:rPr>
          <w:rFonts w:ascii="Calibri" w:eastAsia="Calibri" w:hAnsi="Calibri" w:cs="Times New Roman"/>
          <w:color w:val="595959"/>
          <w:lang/>
        </w:rPr>
        <w:t>The growth rate of GDP was positive and stood at 1.4% after two years of stagnation. This is mainly due to the very positive performance of investment and exports, as private consumption has stagnated and public consumption has fallen.</w:t>
      </w:r>
    </w:p>
    <w:p w:rsidR="004A023B" w:rsidRPr="003A3119" w:rsidRDefault="00EB7A08" w:rsidP="004A023B">
      <w:pPr>
        <w:numPr>
          <w:ilvl w:val="0"/>
          <w:numId w:val="10"/>
        </w:numPr>
        <w:jc w:val="both"/>
        <w:rPr>
          <w:rFonts w:ascii="Calibri" w:eastAsia="Calibri" w:hAnsi="Calibri" w:cs="Times New Roman"/>
          <w:color w:val="595959"/>
          <w:lang w:val="en-US"/>
        </w:rPr>
      </w:pPr>
      <w:r w:rsidRPr="00EB7A08">
        <w:rPr>
          <w:rFonts w:ascii="Calibri" w:eastAsia="Calibri" w:hAnsi="Calibri" w:cs="Times New Roman"/>
          <w:color w:val="595959"/>
          <w:lang/>
        </w:rPr>
        <w:t xml:space="preserve">The liquidity of the economy improved as there was an increase in new bank loans, particularly in the business sector, because of, inter alia, the increase </w:t>
      </w:r>
      <w:r>
        <w:rPr>
          <w:rFonts w:ascii="Calibri" w:eastAsia="Calibri" w:hAnsi="Calibri" w:cs="Times New Roman"/>
          <w:color w:val="595959"/>
          <w:lang/>
        </w:rPr>
        <w:t>of</w:t>
      </w:r>
      <w:r w:rsidRPr="00EB7A08">
        <w:rPr>
          <w:rFonts w:ascii="Calibri" w:eastAsia="Calibri" w:hAnsi="Calibri" w:cs="Times New Roman"/>
          <w:color w:val="595959"/>
          <w:lang/>
        </w:rPr>
        <w:t xml:space="preserve"> deposits </w:t>
      </w:r>
      <w:r>
        <w:rPr>
          <w:rFonts w:ascii="Calibri" w:eastAsia="Calibri" w:hAnsi="Calibri" w:cs="Times New Roman"/>
          <w:color w:val="595959"/>
          <w:lang/>
        </w:rPr>
        <w:t>in</w:t>
      </w:r>
      <w:r w:rsidRPr="00EB7A08">
        <w:rPr>
          <w:rFonts w:ascii="Calibri" w:eastAsia="Calibri" w:hAnsi="Calibri" w:cs="Times New Roman"/>
          <w:color w:val="595959"/>
          <w:lang/>
        </w:rPr>
        <w:t xml:space="preserve"> domestic banks, their gradual separation from the ELA and the improvement of the quality of assets, i.e. essentially the reduction of non-performing exposures. At the same time, the exercise of the 2018 stress test for the Greek banks was completed without additional capital needs.</w:t>
      </w:r>
    </w:p>
    <w:p w:rsidR="004A023B" w:rsidRPr="00DA4F60" w:rsidRDefault="00EB7A08" w:rsidP="004A023B">
      <w:pPr>
        <w:numPr>
          <w:ilvl w:val="0"/>
          <w:numId w:val="10"/>
        </w:numPr>
        <w:jc w:val="both"/>
        <w:rPr>
          <w:rFonts w:ascii="Calibri" w:eastAsia="Calibri" w:hAnsi="Calibri" w:cs="Times New Roman"/>
          <w:color w:val="595959"/>
          <w:lang/>
        </w:rPr>
      </w:pPr>
      <w:r w:rsidRPr="00EB7A08">
        <w:rPr>
          <w:rFonts w:ascii="Calibri" w:eastAsia="Calibri" w:hAnsi="Calibri" w:cs="Times New Roman"/>
          <w:color w:val="595959"/>
          <w:lang/>
        </w:rPr>
        <w:t>The rate of inflation, although decelerating, remains positive, while the current account is almost balanced.</w:t>
      </w:r>
    </w:p>
    <w:p w:rsidR="004A023B" w:rsidRPr="00DA4F60" w:rsidRDefault="00EB7A08" w:rsidP="004A023B">
      <w:pPr>
        <w:numPr>
          <w:ilvl w:val="0"/>
          <w:numId w:val="10"/>
        </w:numPr>
        <w:jc w:val="both"/>
        <w:rPr>
          <w:rFonts w:ascii="Calibri" w:eastAsia="Calibri" w:hAnsi="Calibri" w:cs="Times New Roman"/>
          <w:color w:val="595959"/>
          <w:lang/>
        </w:rPr>
      </w:pPr>
      <w:r w:rsidRPr="00EB7A08">
        <w:rPr>
          <w:rFonts w:ascii="Calibri" w:eastAsia="Calibri" w:hAnsi="Calibri" w:cs="Times New Roman"/>
          <w:color w:val="595959"/>
          <w:lang/>
        </w:rPr>
        <w:t xml:space="preserve">Unemployment declined by two percentage points, employment increased at the highest rate observed since 2001 and wage </w:t>
      </w:r>
      <w:r>
        <w:rPr>
          <w:rFonts w:ascii="Calibri" w:eastAsia="Calibri" w:hAnsi="Calibri" w:cs="Times New Roman"/>
          <w:color w:val="595959"/>
          <w:lang/>
        </w:rPr>
        <w:t>employment flows</w:t>
      </w:r>
      <w:r w:rsidRPr="00EB7A08">
        <w:rPr>
          <w:rFonts w:ascii="Calibri" w:eastAsia="Calibri" w:hAnsi="Calibri" w:cs="Times New Roman"/>
          <w:color w:val="595959"/>
          <w:lang/>
        </w:rPr>
        <w:t xml:space="preserve"> registered the highest positive balance from 2013 onwards.</w:t>
      </w:r>
    </w:p>
    <w:p w:rsidR="004A023B" w:rsidRPr="00DA4F60" w:rsidRDefault="00EB7A08" w:rsidP="004A023B">
      <w:pPr>
        <w:numPr>
          <w:ilvl w:val="0"/>
          <w:numId w:val="10"/>
        </w:numPr>
        <w:jc w:val="both"/>
        <w:rPr>
          <w:rFonts w:ascii="Calibri" w:eastAsia="Calibri" w:hAnsi="Calibri" w:cs="Times New Roman"/>
          <w:color w:val="595959"/>
          <w:lang/>
        </w:rPr>
      </w:pPr>
      <w:r w:rsidRPr="00EB7A08">
        <w:rPr>
          <w:rFonts w:ascii="Calibri" w:eastAsia="Calibri" w:hAnsi="Calibri" w:cs="Times New Roman"/>
          <w:color w:val="595959"/>
          <w:lang/>
        </w:rPr>
        <w:t>The primary surplus exceeded the program targets for a third year in a row and a total surplus (including interest) was recorded for the second consecutive year.</w:t>
      </w:r>
    </w:p>
    <w:p w:rsidR="004A023B" w:rsidRPr="00DA4F60" w:rsidRDefault="00772DAD" w:rsidP="004A023B">
      <w:pPr>
        <w:numPr>
          <w:ilvl w:val="0"/>
          <w:numId w:val="10"/>
        </w:numPr>
        <w:jc w:val="both"/>
        <w:rPr>
          <w:rFonts w:ascii="Calibri" w:eastAsia="Calibri" w:hAnsi="Calibri" w:cs="Times New Roman"/>
          <w:color w:val="595959"/>
          <w:lang/>
        </w:rPr>
      </w:pPr>
      <w:r w:rsidRPr="00772DAD">
        <w:rPr>
          <w:rFonts w:ascii="Calibri" w:eastAsia="Calibri" w:hAnsi="Calibri" w:cs="Times New Roman"/>
          <w:color w:val="595959"/>
          <w:lang/>
        </w:rPr>
        <w:t>Greek Government bond yields continue to decline, resulting in a narrowing of their spreads against the corresponding German and Portuguese bond.</w:t>
      </w:r>
    </w:p>
    <w:p w:rsidR="004A023B" w:rsidRPr="00DA4F60" w:rsidRDefault="004A023B" w:rsidP="004A023B">
      <w:pPr>
        <w:jc w:val="both"/>
        <w:rPr>
          <w:rFonts w:ascii="Calibri" w:eastAsia="Calibri" w:hAnsi="Calibri" w:cs="Times New Roman"/>
          <w:color w:val="595959"/>
          <w:lang w:val="en-US"/>
        </w:rPr>
      </w:pPr>
    </w:p>
    <w:p w:rsidR="00582B63" w:rsidRDefault="00582B63" w:rsidP="004A023B">
      <w:pPr>
        <w:jc w:val="both"/>
        <w:rPr>
          <w:rFonts w:ascii="Calibri" w:eastAsia="Calibri" w:hAnsi="Calibri" w:cs="Times New Roman"/>
          <w:color w:val="595959"/>
          <w:lang/>
        </w:rPr>
      </w:pPr>
      <w:r w:rsidRPr="00582B63">
        <w:rPr>
          <w:rFonts w:ascii="Calibri" w:eastAsia="Calibri" w:hAnsi="Calibri" w:cs="Times New Roman"/>
          <w:color w:val="595959"/>
          <w:lang/>
        </w:rPr>
        <w:t xml:space="preserve">Given the above developments in the real economy, the financial sector and the </w:t>
      </w:r>
      <w:proofErr w:type="spellStart"/>
      <w:r w:rsidRPr="00582B63">
        <w:rPr>
          <w:rFonts w:ascii="Calibri" w:eastAsia="Calibri" w:hAnsi="Calibri" w:cs="Times New Roman"/>
          <w:color w:val="595959"/>
          <w:lang/>
        </w:rPr>
        <w:t>labo</w:t>
      </w:r>
      <w:proofErr w:type="spellEnd"/>
      <w:r w:rsidR="0066329D">
        <w:rPr>
          <w:rFonts w:ascii="Calibri" w:eastAsia="Calibri" w:hAnsi="Calibri" w:cs="Times New Roman"/>
          <w:color w:val="595959"/>
          <w:lang w:val="en-US"/>
        </w:rPr>
        <w:t>u</w:t>
      </w:r>
      <w:r w:rsidRPr="00582B63">
        <w:rPr>
          <w:rFonts w:ascii="Calibri" w:eastAsia="Calibri" w:hAnsi="Calibri" w:cs="Times New Roman"/>
          <w:color w:val="595959"/>
          <w:lang/>
        </w:rPr>
        <w:t>r market, expectations for our country are positive. In 2018, the rate of growth of the Greek economy is expected to accelerate close to 2%, while several short-term indicators of economic activity and economic sentiment are already positive.</w:t>
      </w:r>
    </w:p>
    <w:p w:rsidR="004A023B" w:rsidRPr="00DA4F60" w:rsidRDefault="00582B63" w:rsidP="004A023B">
      <w:pPr>
        <w:jc w:val="both"/>
        <w:rPr>
          <w:rFonts w:ascii="Calibri" w:eastAsia="Calibri" w:hAnsi="Calibri" w:cs="Times New Roman"/>
          <w:color w:val="595959"/>
          <w:lang/>
        </w:rPr>
      </w:pPr>
      <w:r w:rsidRPr="00582B63">
        <w:rPr>
          <w:rFonts w:ascii="Calibri" w:eastAsia="Calibri" w:hAnsi="Calibri" w:cs="Times New Roman"/>
          <w:color w:val="595959"/>
          <w:lang/>
        </w:rPr>
        <w:t>However, there are risks associated with the external environment, and in particular: a possible resurgence of the refugee crisis, a possible slowdown in the global economy due, inter alia, to increased protectionism, a possible turmoil in the international financial markets by a faster-than-expected monetary tightening in advanced economies.</w:t>
      </w:r>
    </w:p>
    <w:p w:rsidR="004A023B" w:rsidRPr="00DA4F60" w:rsidRDefault="00582B63" w:rsidP="004A023B">
      <w:pPr>
        <w:jc w:val="both"/>
        <w:rPr>
          <w:rFonts w:ascii="Calibri" w:eastAsia="Calibri" w:hAnsi="Calibri" w:cs="Times New Roman"/>
          <w:color w:val="595959"/>
          <w:lang/>
        </w:rPr>
      </w:pPr>
      <w:r w:rsidRPr="00582B63">
        <w:rPr>
          <w:rFonts w:ascii="Calibri" w:eastAsia="Calibri" w:hAnsi="Calibri" w:cs="Times New Roman"/>
          <w:color w:val="595959"/>
          <w:lang/>
        </w:rPr>
        <w:t xml:space="preserve">On the fiscal front, general government cash data for 2018 Q1 indicate that the </w:t>
      </w:r>
      <w:r>
        <w:rPr>
          <w:rFonts w:ascii="Calibri" w:eastAsia="Calibri" w:hAnsi="Calibri" w:cs="Times New Roman"/>
          <w:color w:val="595959"/>
          <w:lang/>
        </w:rPr>
        <w:t>annual</w:t>
      </w:r>
      <w:r w:rsidRPr="00582B63">
        <w:rPr>
          <w:rFonts w:ascii="Calibri" w:eastAsia="Calibri" w:hAnsi="Calibri" w:cs="Times New Roman"/>
          <w:color w:val="595959"/>
          <w:lang/>
        </w:rPr>
        <w:t xml:space="preserve"> primary balance target of the adjustment program is within reach, something that is expected to lead to a further decline in Greek bond yields.</w:t>
      </w:r>
    </w:p>
    <w:p w:rsidR="004A023B" w:rsidRPr="00DA4F60" w:rsidRDefault="00582B63" w:rsidP="004A023B">
      <w:pPr>
        <w:jc w:val="both"/>
        <w:rPr>
          <w:rFonts w:ascii="Calibri" w:eastAsia="Calibri" w:hAnsi="Calibri" w:cs="Times New Roman"/>
          <w:color w:val="595959"/>
          <w:lang/>
        </w:rPr>
      </w:pPr>
      <w:r w:rsidRPr="00582B63">
        <w:rPr>
          <w:rFonts w:ascii="Calibri" w:eastAsia="Calibri" w:hAnsi="Calibri" w:cs="Times New Roman"/>
          <w:color w:val="595959"/>
          <w:lang/>
        </w:rPr>
        <w:t>A prerequisite for the materialization of the favorable projections for 2018 is the completion of the fourth and final review that will lead to the completion of the economic adjustment program.</w:t>
      </w:r>
    </w:p>
    <w:p w:rsidR="004A023B" w:rsidRPr="00DA4F60" w:rsidRDefault="004A023B" w:rsidP="004A023B">
      <w:pPr>
        <w:jc w:val="both"/>
        <w:rPr>
          <w:rFonts w:ascii="Calibri" w:eastAsia="Calibri" w:hAnsi="Calibri" w:cs="Times New Roman"/>
          <w:color w:val="595959"/>
          <w:lang/>
        </w:rPr>
      </w:pPr>
      <w:r w:rsidRPr="00DA4F60">
        <w:rPr>
          <w:rFonts w:ascii="Calibri" w:eastAsia="Calibri" w:hAnsi="Calibri" w:cs="Times New Roman"/>
          <w:color w:val="595959"/>
          <w:lang/>
        </w:rPr>
        <w:t xml:space="preserve">Completion of the program and termination </w:t>
      </w:r>
      <w:r w:rsidR="00582B63" w:rsidRPr="00DA4F60">
        <w:rPr>
          <w:rFonts w:ascii="Calibri" w:eastAsia="Calibri" w:hAnsi="Calibri" w:cs="Times New Roman"/>
          <w:color w:val="595959"/>
          <w:lang/>
        </w:rPr>
        <w:t xml:space="preserve">financing </w:t>
      </w:r>
      <w:r w:rsidR="00582B63">
        <w:rPr>
          <w:rFonts w:ascii="Calibri" w:eastAsia="Calibri" w:hAnsi="Calibri" w:cs="Times New Roman"/>
          <w:color w:val="595959"/>
          <w:lang/>
        </w:rPr>
        <w:t xml:space="preserve">from the </w:t>
      </w:r>
      <w:r w:rsidRPr="00DA4F60">
        <w:rPr>
          <w:rFonts w:ascii="Calibri" w:eastAsia="Calibri" w:hAnsi="Calibri" w:cs="Times New Roman"/>
          <w:color w:val="595959"/>
          <w:lang/>
        </w:rPr>
        <w:t xml:space="preserve">official sector will lead to a new surveillance framework. Given that the formal framework for "Post-program </w:t>
      </w:r>
      <w:r w:rsidRPr="00831C7B">
        <w:rPr>
          <w:rFonts w:ascii="Calibri" w:eastAsia="Calibri" w:hAnsi="Calibri" w:cs="Times New Roman"/>
          <w:color w:val="595959" w:themeColor="text1" w:themeTint="A6"/>
          <w:lang/>
        </w:rPr>
        <w:lastRenderedPageBreak/>
        <w:t xml:space="preserve">surveillance" of </w:t>
      </w:r>
      <w:hyperlink r:id="rId10" w:history="1">
        <w:r w:rsidRPr="00831C7B">
          <w:rPr>
            <w:rStyle w:val="-"/>
            <w:rFonts w:ascii="Calibri" w:eastAsia="Calibri" w:hAnsi="Calibri" w:cs="Times New Roman"/>
            <w:color w:val="595959" w:themeColor="text1" w:themeTint="A6"/>
            <w:lang w:val="en-US"/>
          </w:rPr>
          <w:t>Regulation 4</w:t>
        </w:r>
        <w:r w:rsidRPr="00831C7B">
          <w:rPr>
            <w:rStyle w:val="-"/>
            <w:rFonts w:ascii="Calibri" w:eastAsia="Calibri" w:hAnsi="Calibri" w:cs="Times New Roman"/>
            <w:color w:val="595959" w:themeColor="text1" w:themeTint="A6"/>
            <w:lang/>
          </w:rPr>
          <w:t>72/2013</w:t>
        </w:r>
      </w:hyperlink>
      <w:r w:rsidRPr="00831C7B">
        <w:rPr>
          <w:rFonts w:ascii="Calibri" w:eastAsia="Calibri" w:hAnsi="Calibri" w:cs="Times New Roman"/>
          <w:color w:val="595959" w:themeColor="text1" w:themeTint="A6"/>
          <w:lang/>
        </w:rPr>
        <w:t xml:space="preserve"> is not very detailed, the exact terms will be determined </w:t>
      </w:r>
      <w:r w:rsidRPr="00DA4F60">
        <w:rPr>
          <w:rFonts w:ascii="Calibri" w:eastAsia="Calibri" w:hAnsi="Calibri" w:cs="Times New Roman"/>
          <w:color w:val="595959"/>
          <w:lang/>
        </w:rPr>
        <w:t>by the political negotiation to be concluded in the coming months.</w:t>
      </w:r>
    </w:p>
    <w:p w:rsidR="004A023B" w:rsidRPr="00DA4F60" w:rsidRDefault="00582B63" w:rsidP="004A023B">
      <w:pPr>
        <w:jc w:val="both"/>
        <w:rPr>
          <w:rFonts w:ascii="Calibri" w:eastAsia="Calibri" w:hAnsi="Calibri" w:cs="Times New Roman"/>
          <w:color w:val="595959"/>
          <w:lang/>
        </w:rPr>
      </w:pPr>
      <w:r w:rsidRPr="00582B63">
        <w:rPr>
          <w:rFonts w:ascii="Calibri" w:eastAsia="Calibri" w:hAnsi="Calibri" w:cs="Times New Roman"/>
          <w:color w:val="595959"/>
          <w:lang/>
        </w:rPr>
        <w:t xml:space="preserve">From the point of view of official creditors, the crucial issue is to devise an effective incentive system that will ensure the responsible attitude of future governments. It is therefore expected that debt relief will be associated with some form of conditionality. </w:t>
      </w:r>
      <w:r w:rsidR="004A023B" w:rsidRPr="00DA4F60">
        <w:rPr>
          <w:rFonts w:ascii="Calibri" w:eastAsia="Calibri" w:hAnsi="Calibri" w:cs="Times New Roman"/>
          <w:color w:val="595959"/>
          <w:lang/>
        </w:rPr>
        <w:t xml:space="preserve"> However, </w:t>
      </w:r>
      <w:r>
        <w:rPr>
          <w:rFonts w:ascii="Calibri" w:eastAsia="Calibri" w:hAnsi="Calibri" w:cs="Times New Roman"/>
          <w:color w:val="595959"/>
          <w:lang/>
        </w:rPr>
        <w:t>strict</w:t>
      </w:r>
      <w:r w:rsidR="004A023B" w:rsidRPr="00DA4F60">
        <w:rPr>
          <w:rFonts w:ascii="Calibri" w:eastAsia="Calibri" w:hAnsi="Calibri" w:cs="Times New Roman"/>
          <w:color w:val="595959"/>
          <w:lang/>
        </w:rPr>
        <w:t xml:space="preserve"> conditionality </w:t>
      </w:r>
      <w:r>
        <w:rPr>
          <w:rFonts w:ascii="Calibri" w:eastAsia="Calibri" w:hAnsi="Calibri" w:cs="Times New Roman"/>
          <w:color w:val="595959"/>
          <w:lang/>
        </w:rPr>
        <w:t xml:space="preserve">must be avoided </w:t>
      </w:r>
      <w:r w:rsidR="004A023B" w:rsidRPr="00DA4F60">
        <w:rPr>
          <w:rFonts w:ascii="Calibri" w:eastAsia="Calibri" w:hAnsi="Calibri" w:cs="Times New Roman"/>
          <w:color w:val="595959"/>
          <w:lang/>
        </w:rPr>
        <w:t xml:space="preserve">as </w:t>
      </w:r>
      <w:r>
        <w:rPr>
          <w:rFonts w:ascii="Calibri" w:eastAsia="Calibri" w:hAnsi="Calibri" w:cs="Times New Roman"/>
          <w:color w:val="595959"/>
          <w:lang/>
        </w:rPr>
        <w:t>this</w:t>
      </w:r>
      <w:r w:rsidR="004A023B" w:rsidRPr="00DA4F60">
        <w:rPr>
          <w:rFonts w:ascii="Calibri" w:eastAsia="Calibri" w:hAnsi="Calibri" w:cs="Times New Roman"/>
          <w:color w:val="595959"/>
          <w:lang/>
        </w:rPr>
        <w:t xml:space="preserve"> makes it difficult to </w:t>
      </w:r>
      <w:r>
        <w:rPr>
          <w:rFonts w:ascii="Calibri" w:eastAsia="Calibri" w:hAnsi="Calibri" w:cs="Times New Roman"/>
          <w:color w:val="595959"/>
          <w:lang/>
        </w:rPr>
        <w:t>predict</w:t>
      </w:r>
      <w:r w:rsidR="004A023B" w:rsidRPr="00DA4F60">
        <w:rPr>
          <w:rFonts w:ascii="Calibri" w:eastAsia="Calibri" w:hAnsi="Calibri" w:cs="Times New Roman"/>
          <w:color w:val="595959"/>
          <w:lang/>
        </w:rPr>
        <w:t xml:space="preserve"> </w:t>
      </w:r>
      <w:r w:rsidRPr="00582B63">
        <w:rPr>
          <w:rFonts w:ascii="Calibri" w:eastAsia="Calibri" w:hAnsi="Calibri" w:cs="Times New Roman"/>
          <w:color w:val="595959"/>
          <w:lang/>
        </w:rPr>
        <w:t xml:space="preserve">the </w:t>
      </w:r>
      <w:r>
        <w:rPr>
          <w:rFonts w:ascii="Calibri" w:eastAsia="Calibri" w:hAnsi="Calibri" w:cs="Times New Roman"/>
          <w:color w:val="595959"/>
          <w:lang/>
        </w:rPr>
        <w:t xml:space="preserve">future </w:t>
      </w:r>
      <w:r w:rsidRPr="00582B63">
        <w:rPr>
          <w:rFonts w:ascii="Calibri" w:eastAsia="Calibri" w:hAnsi="Calibri" w:cs="Times New Roman"/>
          <w:color w:val="595959"/>
          <w:lang/>
        </w:rPr>
        <w:t xml:space="preserve">financing needs and increases the </w:t>
      </w:r>
      <w:r>
        <w:rPr>
          <w:rFonts w:ascii="Calibri" w:eastAsia="Calibri" w:hAnsi="Calibri" w:cs="Times New Roman"/>
          <w:color w:val="595959"/>
          <w:lang/>
        </w:rPr>
        <w:t xml:space="preserve">borrowing </w:t>
      </w:r>
      <w:r w:rsidRPr="00582B63">
        <w:rPr>
          <w:rFonts w:ascii="Calibri" w:eastAsia="Calibri" w:hAnsi="Calibri" w:cs="Times New Roman"/>
          <w:color w:val="595959"/>
          <w:lang/>
        </w:rPr>
        <w:t xml:space="preserve">cost from the private sector undermining the </w:t>
      </w:r>
      <w:r>
        <w:rPr>
          <w:rFonts w:ascii="Calibri" w:eastAsia="Calibri" w:hAnsi="Calibri" w:cs="Times New Roman"/>
          <w:color w:val="595959"/>
          <w:lang/>
        </w:rPr>
        <w:t>original purpose</w:t>
      </w:r>
      <w:r w:rsidRPr="00582B63">
        <w:rPr>
          <w:rFonts w:ascii="Calibri" w:eastAsia="Calibri" w:hAnsi="Calibri" w:cs="Times New Roman"/>
          <w:color w:val="595959"/>
          <w:lang/>
        </w:rPr>
        <w:t xml:space="preserve"> of the adjustment </w:t>
      </w:r>
      <w:proofErr w:type="spellStart"/>
      <w:r w:rsidRPr="00582B63">
        <w:rPr>
          <w:rFonts w:ascii="Calibri" w:eastAsia="Calibri" w:hAnsi="Calibri" w:cs="Times New Roman"/>
          <w:color w:val="595959"/>
          <w:lang/>
        </w:rPr>
        <w:t>programme</w:t>
      </w:r>
      <w:proofErr w:type="spellEnd"/>
      <w:r w:rsidRPr="00582B63">
        <w:rPr>
          <w:rFonts w:ascii="Calibri" w:eastAsia="Calibri" w:hAnsi="Calibri" w:cs="Times New Roman"/>
          <w:color w:val="595959"/>
          <w:lang/>
        </w:rPr>
        <w:t>, i.e. to restore market access.</w:t>
      </w:r>
    </w:p>
    <w:p w:rsidR="004A023B" w:rsidRPr="00E11D5F" w:rsidRDefault="00582B63" w:rsidP="004A023B">
      <w:pPr>
        <w:jc w:val="both"/>
        <w:rPr>
          <w:rFonts w:ascii="Calibri" w:eastAsia="Calibri" w:hAnsi="Calibri" w:cs="Times New Roman"/>
          <w:color w:val="595959"/>
          <w:lang w:val="en-US"/>
        </w:rPr>
      </w:pPr>
      <w:r w:rsidRPr="00582B63">
        <w:rPr>
          <w:rFonts w:ascii="Calibri" w:eastAsia="Calibri" w:hAnsi="Calibri" w:cs="Times New Roman"/>
          <w:color w:val="595959"/>
          <w:lang/>
        </w:rPr>
        <w:t xml:space="preserve">The completion of the program and the elimination of the external imbalances of the Greek economy have been the result of reforms and efforts by successive governments over the last eight years and of considerable burdens </w:t>
      </w:r>
      <w:r w:rsidR="0066329D">
        <w:rPr>
          <w:rFonts w:ascii="Calibri" w:eastAsia="Calibri" w:hAnsi="Calibri" w:cs="Times New Roman"/>
          <w:color w:val="595959"/>
          <w:lang/>
        </w:rPr>
        <w:t>that</w:t>
      </w:r>
      <w:r w:rsidRPr="00582B63">
        <w:rPr>
          <w:rFonts w:ascii="Calibri" w:eastAsia="Calibri" w:hAnsi="Calibri" w:cs="Times New Roman"/>
          <w:color w:val="595959"/>
          <w:lang/>
        </w:rPr>
        <w:t xml:space="preserve"> the citizens of the country</w:t>
      </w:r>
      <w:r w:rsidR="0066329D">
        <w:rPr>
          <w:rFonts w:ascii="Calibri" w:eastAsia="Calibri" w:hAnsi="Calibri" w:cs="Times New Roman"/>
          <w:color w:val="595959"/>
          <w:lang/>
        </w:rPr>
        <w:t xml:space="preserve"> have had to bear</w:t>
      </w:r>
      <w:r w:rsidRPr="00582B63">
        <w:rPr>
          <w:rFonts w:ascii="Calibri" w:eastAsia="Calibri" w:hAnsi="Calibri" w:cs="Times New Roman"/>
          <w:color w:val="595959"/>
          <w:lang/>
        </w:rPr>
        <w:t xml:space="preserve">. However, correcting macroeconomic and fiscal imbalances does not mean the end of the effort and there is no room for complacency. </w:t>
      </w:r>
      <w:r w:rsidR="0066329D">
        <w:rPr>
          <w:rFonts w:ascii="Calibri" w:eastAsia="Calibri" w:hAnsi="Calibri" w:cs="Times New Roman"/>
          <w:color w:val="595959"/>
          <w:lang/>
        </w:rPr>
        <w:t>From now on</w:t>
      </w:r>
      <w:r w:rsidRPr="00582B63">
        <w:rPr>
          <w:rFonts w:ascii="Calibri" w:eastAsia="Calibri" w:hAnsi="Calibri" w:cs="Times New Roman"/>
          <w:color w:val="595959"/>
          <w:lang/>
        </w:rPr>
        <w:t xml:space="preserve">, economic policy should focus on dealing with problematic stocks on the balance sheets of the Greek economy created by the </w:t>
      </w:r>
      <w:r w:rsidR="00E8192E">
        <w:rPr>
          <w:rFonts w:ascii="Calibri" w:eastAsia="Calibri" w:hAnsi="Calibri" w:cs="Times New Roman"/>
          <w:color w:val="595959"/>
          <w:lang/>
        </w:rPr>
        <w:t>prolonged</w:t>
      </w:r>
      <w:r w:rsidRPr="00582B63">
        <w:rPr>
          <w:rFonts w:ascii="Calibri" w:eastAsia="Calibri" w:hAnsi="Calibri" w:cs="Times New Roman"/>
          <w:color w:val="595959"/>
          <w:lang/>
        </w:rPr>
        <w:t xml:space="preserve"> economic crisis.</w:t>
      </w:r>
      <w:r w:rsidRPr="00582B63">
        <w:rPr>
          <w:rFonts w:ascii="Calibri" w:eastAsia="Calibri" w:hAnsi="Calibri" w:cs="Times New Roman"/>
          <w:color w:val="595959"/>
          <w:lang w:val="en-US"/>
        </w:rPr>
        <w:t xml:space="preserve"> </w:t>
      </w:r>
      <w:r w:rsidRPr="00582B63">
        <w:rPr>
          <w:rFonts w:ascii="Calibri" w:eastAsia="Calibri" w:hAnsi="Calibri" w:cs="Times New Roman"/>
          <w:color w:val="595959"/>
          <w:lang/>
        </w:rPr>
        <w:t>Each of the individual sectors of the economy (public sector, banks, businesses and households) faces its own open claims and obligations.</w:t>
      </w:r>
    </w:p>
    <w:p w:rsidR="00E8192E" w:rsidRDefault="004A023B" w:rsidP="004A023B">
      <w:pPr>
        <w:jc w:val="both"/>
        <w:rPr>
          <w:rFonts w:ascii="Calibri" w:eastAsia="Calibri" w:hAnsi="Calibri" w:cs="Times New Roman"/>
          <w:color w:val="595959"/>
          <w:lang w:val="en-US"/>
        </w:rPr>
      </w:pPr>
      <w:r w:rsidRPr="00DA4F60">
        <w:rPr>
          <w:rFonts w:ascii="Calibri" w:eastAsia="Calibri" w:hAnsi="Calibri" w:cs="Times New Roman"/>
          <w:color w:val="595959"/>
          <w:lang w:val="en-US"/>
        </w:rPr>
        <w:t xml:space="preserve">The Greek state has a public debt of about 330 billion </w:t>
      </w:r>
      <w:r w:rsidR="00E8192E">
        <w:rPr>
          <w:rFonts w:ascii="Calibri" w:eastAsia="Calibri" w:hAnsi="Calibri" w:cs="Times New Roman"/>
          <w:color w:val="595959"/>
          <w:lang w:val="en-US"/>
        </w:rPr>
        <w:t xml:space="preserve">euros, </w:t>
      </w:r>
      <w:r w:rsidR="00E8192E" w:rsidRPr="00E8192E">
        <w:rPr>
          <w:rFonts w:ascii="Calibri" w:eastAsia="Calibri" w:hAnsi="Calibri" w:cs="Times New Roman"/>
          <w:color w:val="595959"/>
          <w:lang w:val="en-US"/>
        </w:rPr>
        <w:t xml:space="preserve">the largest share of which belongs to the official sector of the Eurozone member states, that is, its service is subject </w:t>
      </w:r>
      <w:r w:rsidR="00E8192E">
        <w:rPr>
          <w:rFonts w:ascii="Calibri" w:eastAsia="Calibri" w:hAnsi="Calibri" w:cs="Times New Roman"/>
          <w:color w:val="595959"/>
          <w:lang w:val="en-US"/>
        </w:rPr>
        <w:t xml:space="preserve">to </w:t>
      </w:r>
      <w:r w:rsidR="00E8192E" w:rsidRPr="00E8192E">
        <w:rPr>
          <w:rFonts w:ascii="Calibri" w:eastAsia="Calibri" w:hAnsi="Calibri" w:cs="Times New Roman"/>
          <w:color w:val="595959"/>
          <w:lang w:val="en-US"/>
        </w:rPr>
        <w:t>political negotiations.</w:t>
      </w:r>
      <w:r w:rsidRPr="00DA4F60">
        <w:rPr>
          <w:rFonts w:ascii="Calibri" w:eastAsia="Calibri" w:hAnsi="Calibri" w:cs="Times New Roman"/>
          <w:color w:val="595959"/>
          <w:lang w:val="en-US"/>
        </w:rPr>
        <w:t xml:space="preserve"> </w:t>
      </w:r>
    </w:p>
    <w:p w:rsidR="004A023B" w:rsidRPr="00DA4F60" w:rsidRDefault="004A023B" w:rsidP="004A023B">
      <w:pPr>
        <w:jc w:val="both"/>
        <w:rPr>
          <w:rFonts w:ascii="Calibri" w:eastAsia="Calibri" w:hAnsi="Calibri" w:cs="Times New Roman"/>
          <w:color w:val="595959"/>
          <w:lang w:val="en-US"/>
        </w:rPr>
      </w:pPr>
      <w:r w:rsidRPr="00DA4F60">
        <w:rPr>
          <w:rFonts w:ascii="Calibri" w:eastAsia="Calibri" w:hAnsi="Calibri" w:cs="Times New Roman"/>
          <w:color w:val="595959"/>
          <w:lang w:val="en-US"/>
        </w:rPr>
        <w:t>Domestic businesses and households have overdue debts of about 130 billion</w:t>
      </w:r>
      <w:r w:rsidR="00132509">
        <w:rPr>
          <w:rFonts w:ascii="Calibri" w:eastAsia="Calibri" w:hAnsi="Calibri" w:cs="Times New Roman"/>
          <w:color w:val="595959"/>
          <w:lang w:val="en-US"/>
        </w:rPr>
        <w:t xml:space="preserve"> euros</w:t>
      </w:r>
      <w:r w:rsidRPr="00DA4F60">
        <w:rPr>
          <w:rFonts w:ascii="Calibri" w:eastAsia="Calibri" w:hAnsi="Calibri" w:cs="Times New Roman"/>
          <w:color w:val="595959"/>
          <w:lang w:val="en-US"/>
        </w:rPr>
        <w:t xml:space="preserve"> to the Greek </w:t>
      </w:r>
      <w:r w:rsidR="00132509">
        <w:rPr>
          <w:rFonts w:ascii="Calibri" w:eastAsia="Calibri" w:hAnsi="Calibri" w:cs="Times New Roman"/>
          <w:color w:val="595959"/>
          <w:lang w:val="en-US"/>
        </w:rPr>
        <w:t>public sector</w:t>
      </w:r>
      <w:r w:rsidRPr="00DA4F60">
        <w:rPr>
          <w:rFonts w:ascii="Calibri" w:eastAsia="Calibri" w:hAnsi="Calibri" w:cs="Times New Roman"/>
          <w:color w:val="595959"/>
          <w:lang w:val="en-US"/>
        </w:rPr>
        <w:t xml:space="preserve"> (tax authorities and social security funds) and another 95 billion </w:t>
      </w:r>
      <w:r w:rsidR="00132509">
        <w:rPr>
          <w:rFonts w:ascii="Calibri" w:eastAsia="Calibri" w:hAnsi="Calibri" w:cs="Times New Roman"/>
          <w:color w:val="595959"/>
          <w:lang w:val="en-US"/>
        </w:rPr>
        <w:t xml:space="preserve">euros </w:t>
      </w:r>
      <w:r w:rsidRPr="00DA4F60">
        <w:rPr>
          <w:rFonts w:ascii="Calibri" w:eastAsia="Calibri" w:hAnsi="Calibri" w:cs="Times New Roman"/>
          <w:color w:val="595959"/>
          <w:lang w:val="en-US"/>
        </w:rPr>
        <w:t xml:space="preserve">of non-performing loans to banks. </w:t>
      </w:r>
      <w:r w:rsidR="00601DC3" w:rsidRPr="00601DC3">
        <w:rPr>
          <w:rFonts w:ascii="Calibri" w:eastAsia="Calibri" w:hAnsi="Calibri" w:cs="Times New Roman"/>
          <w:color w:val="595959"/>
          <w:lang w:val="en-US"/>
        </w:rPr>
        <w:t xml:space="preserve">The latter means that almost half of the banks’ loans are not serviced, while at the same time their deposits </w:t>
      </w:r>
      <w:r w:rsidR="00601DC3" w:rsidRPr="00601DC3">
        <w:rPr>
          <w:rFonts w:ascii="Calibri" w:eastAsia="Calibri" w:hAnsi="Calibri" w:cs="Times New Roman"/>
          <w:color w:val="595959"/>
          <w:lang/>
        </w:rPr>
        <w:t>have been significantly reduced compared to the pre-crisis period</w:t>
      </w:r>
      <w:r w:rsidR="00601DC3" w:rsidRPr="00601DC3">
        <w:rPr>
          <w:rFonts w:ascii="Calibri" w:eastAsia="Calibri" w:hAnsi="Calibri" w:cs="Times New Roman"/>
          <w:color w:val="595959"/>
          <w:lang w:val="en-US"/>
        </w:rPr>
        <w:t>.</w:t>
      </w:r>
    </w:p>
    <w:p w:rsidR="004A023B" w:rsidRPr="00DA4F60" w:rsidRDefault="00132509" w:rsidP="004A023B">
      <w:pPr>
        <w:jc w:val="both"/>
        <w:rPr>
          <w:rFonts w:ascii="Calibri" w:eastAsia="Calibri" w:hAnsi="Calibri" w:cs="Times New Roman"/>
          <w:color w:val="595959"/>
          <w:lang/>
        </w:rPr>
      </w:pPr>
      <w:r w:rsidRPr="00132509">
        <w:rPr>
          <w:rFonts w:ascii="Calibri" w:eastAsia="Calibri" w:hAnsi="Calibri" w:cs="Times New Roman"/>
          <w:color w:val="595959"/>
          <w:lang/>
        </w:rPr>
        <w:t xml:space="preserve">An additional problem faced by the economy is the </w:t>
      </w:r>
      <w:r w:rsidR="0066329D">
        <w:rPr>
          <w:rFonts w:ascii="Calibri" w:eastAsia="Calibri" w:hAnsi="Calibri" w:cs="Times New Roman"/>
          <w:color w:val="595959"/>
          <w:lang w:val="en-US"/>
        </w:rPr>
        <w:t xml:space="preserve">degradation of human capital, i.e. </w:t>
      </w:r>
      <w:r w:rsidRPr="00132509">
        <w:rPr>
          <w:rFonts w:ascii="Calibri" w:eastAsia="Calibri" w:hAnsi="Calibri" w:cs="Times New Roman"/>
          <w:color w:val="595959"/>
          <w:lang/>
        </w:rPr>
        <w:t xml:space="preserve">the </w:t>
      </w:r>
      <w:r>
        <w:rPr>
          <w:rFonts w:ascii="Calibri" w:eastAsia="Calibri" w:hAnsi="Calibri" w:cs="Times New Roman"/>
          <w:color w:val="595959"/>
          <w:lang/>
        </w:rPr>
        <w:t xml:space="preserve">effective </w:t>
      </w:r>
      <w:proofErr w:type="spellStart"/>
      <w:r>
        <w:rPr>
          <w:rFonts w:ascii="Calibri" w:eastAsia="Calibri" w:hAnsi="Calibri" w:cs="Times New Roman"/>
          <w:color w:val="595959"/>
          <w:lang/>
        </w:rPr>
        <w:t>labour</w:t>
      </w:r>
      <w:proofErr w:type="spellEnd"/>
      <w:r>
        <w:rPr>
          <w:rFonts w:ascii="Calibri" w:eastAsia="Calibri" w:hAnsi="Calibri" w:cs="Times New Roman"/>
          <w:color w:val="595959"/>
          <w:lang/>
        </w:rPr>
        <w:t xml:space="preserve"> force </w:t>
      </w:r>
      <w:r w:rsidRPr="00132509">
        <w:rPr>
          <w:rFonts w:ascii="Calibri" w:eastAsia="Calibri" w:hAnsi="Calibri" w:cs="Times New Roman"/>
          <w:color w:val="595959"/>
          <w:lang/>
        </w:rPr>
        <w:t xml:space="preserve">that is employed or </w:t>
      </w:r>
      <w:r>
        <w:rPr>
          <w:rFonts w:ascii="Calibri" w:eastAsia="Calibri" w:hAnsi="Calibri" w:cs="Times New Roman"/>
          <w:color w:val="595959"/>
          <w:lang/>
        </w:rPr>
        <w:t>available for employment</w:t>
      </w:r>
      <w:r w:rsidRPr="00132509">
        <w:rPr>
          <w:rFonts w:ascii="Calibri" w:eastAsia="Calibri" w:hAnsi="Calibri" w:cs="Times New Roman"/>
          <w:color w:val="595959"/>
          <w:lang/>
        </w:rPr>
        <w:t xml:space="preserve"> as a key factor in the domestic production process. This </w:t>
      </w:r>
      <w:r w:rsidR="0066329D">
        <w:rPr>
          <w:rFonts w:ascii="Calibri" w:eastAsia="Calibri" w:hAnsi="Calibri" w:cs="Times New Roman"/>
          <w:color w:val="595959"/>
          <w:lang/>
        </w:rPr>
        <w:t xml:space="preserve">degradation </w:t>
      </w:r>
      <w:r w:rsidR="0011429F">
        <w:rPr>
          <w:rFonts w:ascii="Calibri" w:eastAsia="Calibri" w:hAnsi="Calibri" w:cs="Times New Roman"/>
          <w:color w:val="595959"/>
          <w:lang/>
        </w:rPr>
        <w:t>is</w:t>
      </w:r>
      <w:r w:rsidRPr="00132509">
        <w:rPr>
          <w:rFonts w:ascii="Calibri" w:eastAsia="Calibri" w:hAnsi="Calibri" w:cs="Times New Roman"/>
          <w:color w:val="595959"/>
          <w:lang/>
        </w:rPr>
        <w:t xml:space="preserve"> due to both the </w:t>
      </w:r>
      <w:r w:rsidR="0011429F">
        <w:rPr>
          <w:rFonts w:ascii="Calibri" w:eastAsia="Calibri" w:hAnsi="Calibri" w:cs="Times New Roman"/>
          <w:color w:val="595959"/>
          <w:lang/>
        </w:rPr>
        <w:t>loss</w:t>
      </w:r>
      <w:r w:rsidRPr="00132509">
        <w:rPr>
          <w:rFonts w:ascii="Calibri" w:eastAsia="Calibri" w:hAnsi="Calibri" w:cs="Times New Roman"/>
          <w:color w:val="595959"/>
          <w:lang/>
        </w:rPr>
        <w:t xml:space="preserve"> of the work skills of the long-term unemployed and the migration of skilled </w:t>
      </w:r>
      <w:proofErr w:type="spellStart"/>
      <w:r w:rsidRPr="00132509">
        <w:rPr>
          <w:rFonts w:ascii="Calibri" w:eastAsia="Calibri" w:hAnsi="Calibri" w:cs="Times New Roman"/>
          <w:color w:val="595959"/>
          <w:lang/>
        </w:rPr>
        <w:t>labo</w:t>
      </w:r>
      <w:r>
        <w:rPr>
          <w:rFonts w:ascii="Calibri" w:eastAsia="Calibri" w:hAnsi="Calibri" w:cs="Times New Roman"/>
          <w:color w:val="595959"/>
          <w:lang/>
        </w:rPr>
        <w:t>u</w:t>
      </w:r>
      <w:r w:rsidRPr="00132509">
        <w:rPr>
          <w:rFonts w:ascii="Calibri" w:eastAsia="Calibri" w:hAnsi="Calibri" w:cs="Times New Roman"/>
          <w:color w:val="595959"/>
          <w:lang/>
        </w:rPr>
        <w:t>r</w:t>
      </w:r>
      <w:proofErr w:type="spellEnd"/>
      <w:r w:rsidRPr="00132509">
        <w:rPr>
          <w:rFonts w:ascii="Calibri" w:eastAsia="Calibri" w:hAnsi="Calibri" w:cs="Times New Roman"/>
          <w:color w:val="595959"/>
          <w:lang/>
        </w:rPr>
        <w:t xml:space="preserve"> abroad. </w:t>
      </w:r>
    </w:p>
    <w:p w:rsidR="004A023B" w:rsidRPr="00E11D5F" w:rsidRDefault="004A023B" w:rsidP="004A023B">
      <w:pPr>
        <w:jc w:val="both"/>
        <w:rPr>
          <w:rFonts w:ascii="Calibri" w:eastAsia="Calibri" w:hAnsi="Calibri" w:cs="Times New Roman"/>
          <w:color w:val="595959"/>
          <w:lang w:val="en-US"/>
        </w:rPr>
      </w:pPr>
      <w:r w:rsidRPr="00E11D5F">
        <w:rPr>
          <w:rFonts w:ascii="Calibri" w:eastAsia="Calibri" w:hAnsi="Calibri" w:cs="Times New Roman"/>
          <w:color w:val="595959"/>
          <w:lang/>
        </w:rPr>
        <w:t xml:space="preserve">The degradation of human capital coupled with the decline in physical capital due to the collapse of investment during the recession has already led to a decline in productivity. This trend, if continued, undermines the medium-term </w:t>
      </w:r>
      <w:r w:rsidR="0011429F">
        <w:rPr>
          <w:rFonts w:ascii="Calibri" w:eastAsia="Calibri" w:hAnsi="Calibri" w:cs="Times New Roman"/>
          <w:color w:val="595959"/>
          <w:lang/>
        </w:rPr>
        <w:t>productive capacity</w:t>
      </w:r>
      <w:r w:rsidRPr="00E11D5F">
        <w:rPr>
          <w:rFonts w:ascii="Calibri" w:eastAsia="Calibri" w:hAnsi="Calibri" w:cs="Times New Roman"/>
          <w:color w:val="595959"/>
          <w:lang/>
        </w:rPr>
        <w:t xml:space="preserve"> of the Greek economy.</w:t>
      </w:r>
    </w:p>
    <w:p w:rsidR="0011429F" w:rsidRPr="00CF4FAD" w:rsidRDefault="00557ACC" w:rsidP="004A023B">
      <w:pPr>
        <w:jc w:val="both"/>
        <w:rPr>
          <w:rFonts w:ascii="Calibri" w:eastAsia="Calibri" w:hAnsi="Calibri" w:cs="Times New Roman"/>
          <w:color w:val="595959"/>
          <w:lang/>
        </w:rPr>
      </w:pPr>
      <w:r>
        <w:rPr>
          <w:rFonts w:ascii="Calibri" w:eastAsia="Calibri" w:hAnsi="Calibri" w:cs="Times New Roman"/>
          <w:color w:val="595959"/>
          <w:lang/>
        </w:rPr>
        <w:t>Addressing</w:t>
      </w:r>
      <w:r w:rsidR="004A023B" w:rsidRPr="00DA4F60">
        <w:rPr>
          <w:rFonts w:ascii="Calibri" w:eastAsia="Calibri" w:hAnsi="Calibri" w:cs="Times New Roman"/>
          <w:color w:val="595959"/>
          <w:lang/>
        </w:rPr>
        <w:t xml:space="preserve"> the above </w:t>
      </w:r>
      <w:r w:rsidR="004A023B">
        <w:rPr>
          <w:rFonts w:ascii="Calibri" w:eastAsia="Calibri" w:hAnsi="Calibri" w:cs="Times New Roman"/>
          <w:color w:val="595959"/>
          <w:lang/>
        </w:rPr>
        <w:t>challenges</w:t>
      </w:r>
      <w:r w:rsidR="004A023B" w:rsidRPr="00DA4F60">
        <w:rPr>
          <w:rFonts w:ascii="Calibri" w:eastAsia="Calibri" w:hAnsi="Calibri" w:cs="Times New Roman"/>
          <w:color w:val="595959"/>
          <w:lang/>
        </w:rPr>
        <w:t xml:space="preserve"> will take time, well-designed interventions and </w:t>
      </w:r>
      <w:r w:rsidR="0011429F">
        <w:rPr>
          <w:rFonts w:ascii="Calibri" w:eastAsia="Calibri" w:hAnsi="Calibri" w:cs="Times New Roman"/>
          <w:color w:val="595959"/>
          <w:lang/>
        </w:rPr>
        <w:t xml:space="preserve">improving the </w:t>
      </w:r>
      <w:r w:rsidR="004A023B" w:rsidRPr="00DA4F60">
        <w:rPr>
          <w:rFonts w:ascii="Calibri" w:eastAsia="Calibri" w:hAnsi="Calibri" w:cs="Times New Roman"/>
          <w:color w:val="595959"/>
          <w:lang/>
        </w:rPr>
        <w:t xml:space="preserve">institutional framework </w:t>
      </w:r>
      <w:r w:rsidR="0011429F">
        <w:rPr>
          <w:rFonts w:ascii="Calibri" w:eastAsia="Calibri" w:hAnsi="Calibri" w:cs="Times New Roman"/>
          <w:color w:val="595959"/>
          <w:lang/>
        </w:rPr>
        <w:t>governing the economy</w:t>
      </w:r>
      <w:r w:rsidR="004A023B" w:rsidRPr="00DA4F60">
        <w:rPr>
          <w:rFonts w:ascii="Calibri" w:eastAsia="Calibri" w:hAnsi="Calibri" w:cs="Times New Roman"/>
          <w:color w:val="595959"/>
          <w:lang/>
        </w:rPr>
        <w:t xml:space="preserve">. Above all, however, it will require a long-term strategic plan that will de facto exceed the term of any government. Therefore, its key elements should be </w:t>
      </w:r>
      <w:r>
        <w:rPr>
          <w:rFonts w:ascii="Calibri" w:eastAsia="Calibri" w:hAnsi="Calibri" w:cs="Times New Roman"/>
          <w:color w:val="595959"/>
          <w:lang/>
        </w:rPr>
        <w:t>put</w:t>
      </w:r>
      <w:r w:rsidR="004A023B">
        <w:rPr>
          <w:rFonts w:ascii="Calibri" w:eastAsia="Calibri" w:hAnsi="Calibri" w:cs="Times New Roman"/>
          <w:color w:val="595959"/>
          <w:lang/>
        </w:rPr>
        <w:t xml:space="preserve"> </w:t>
      </w:r>
      <w:r>
        <w:rPr>
          <w:rFonts w:ascii="Calibri" w:eastAsia="Calibri" w:hAnsi="Calibri" w:cs="Times New Roman"/>
          <w:color w:val="595959"/>
          <w:lang/>
        </w:rPr>
        <w:t>in</w:t>
      </w:r>
      <w:r w:rsidR="004A023B">
        <w:rPr>
          <w:rFonts w:ascii="Calibri" w:eastAsia="Calibri" w:hAnsi="Calibri" w:cs="Times New Roman"/>
          <w:color w:val="595959"/>
          <w:lang/>
        </w:rPr>
        <w:t>to</w:t>
      </w:r>
      <w:r w:rsidR="004A023B" w:rsidRPr="00DA4F60">
        <w:rPr>
          <w:rFonts w:ascii="Calibri" w:eastAsia="Calibri" w:hAnsi="Calibri" w:cs="Times New Roman"/>
          <w:color w:val="595959"/>
          <w:lang/>
        </w:rPr>
        <w:t xml:space="preserve"> public debate to ensure </w:t>
      </w:r>
      <w:r w:rsidR="004A023B">
        <w:rPr>
          <w:rFonts w:ascii="Calibri" w:eastAsia="Calibri" w:hAnsi="Calibri" w:cs="Times New Roman"/>
          <w:color w:val="595959"/>
          <w:lang/>
        </w:rPr>
        <w:t>a minimum</w:t>
      </w:r>
      <w:r w:rsidR="004A023B" w:rsidRPr="00DA4F60">
        <w:rPr>
          <w:rFonts w:ascii="Calibri" w:eastAsia="Calibri" w:hAnsi="Calibri" w:cs="Times New Roman"/>
          <w:color w:val="595959"/>
          <w:lang/>
        </w:rPr>
        <w:t xml:space="preserve"> consensus.</w:t>
      </w:r>
    </w:p>
    <w:p w:rsidR="00557ACC" w:rsidRDefault="00557ACC" w:rsidP="004A023B">
      <w:pPr>
        <w:jc w:val="both"/>
        <w:rPr>
          <w:rFonts w:ascii="Calibri" w:eastAsia="Calibri" w:hAnsi="Calibri" w:cs="Times New Roman"/>
          <w:color w:val="595959"/>
          <w:lang w:val="en-US"/>
        </w:rPr>
      </w:pPr>
      <w:r>
        <w:rPr>
          <w:rFonts w:ascii="Calibri" w:eastAsia="Calibri" w:hAnsi="Calibri" w:cs="Times New Roman"/>
          <w:color w:val="595959"/>
          <w:lang w:val="en-US"/>
        </w:rPr>
        <w:t>T</w:t>
      </w:r>
      <w:r w:rsidR="004A023B" w:rsidRPr="004A023B">
        <w:rPr>
          <w:rFonts w:ascii="Calibri" w:eastAsia="Calibri" w:hAnsi="Calibri" w:cs="Times New Roman"/>
          <w:color w:val="595959"/>
          <w:lang w:val="en-US"/>
        </w:rPr>
        <w:t>he Parliamentar</w:t>
      </w:r>
      <w:r>
        <w:rPr>
          <w:rFonts w:ascii="Calibri" w:eastAsia="Calibri" w:hAnsi="Calibri" w:cs="Times New Roman"/>
          <w:color w:val="595959"/>
          <w:lang w:val="en-US"/>
        </w:rPr>
        <w:t>y Budget Office believes</w:t>
      </w:r>
      <w:r w:rsidR="004A023B" w:rsidRPr="004A023B">
        <w:rPr>
          <w:rFonts w:ascii="Calibri" w:eastAsia="Calibri" w:hAnsi="Calibri" w:cs="Times New Roman"/>
          <w:color w:val="595959"/>
          <w:lang w:val="en-US"/>
        </w:rPr>
        <w:t xml:space="preserve"> that a priority of such a strategy </w:t>
      </w:r>
      <w:r w:rsidR="0011429F">
        <w:rPr>
          <w:rFonts w:ascii="Calibri" w:eastAsia="Calibri" w:hAnsi="Calibri" w:cs="Times New Roman"/>
          <w:color w:val="595959"/>
          <w:lang w:val="en-US"/>
        </w:rPr>
        <w:t>should be</w:t>
      </w:r>
      <w:r w:rsidR="004A023B" w:rsidRPr="004A023B">
        <w:rPr>
          <w:rFonts w:ascii="Calibri" w:eastAsia="Calibri" w:hAnsi="Calibri" w:cs="Times New Roman"/>
          <w:color w:val="595959"/>
          <w:lang w:val="en-US"/>
        </w:rPr>
        <w:t xml:space="preserve"> to maintain fiscal stability in the sense of maximum attention, responsibility and transparency in the </w:t>
      </w:r>
      <w:r w:rsidR="0011429F">
        <w:rPr>
          <w:rFonts w:ascii="Calibri" w:eastAsia="Calibri" w:hAnsi="Calibri" w:cs="Times New Roman"/>
          <w:color w:val="595959"/>
          <w:lang w:val="en-US"/>
        </w:rPr>
        <w:t>management</w:t>
      </w:r>
      <w:r w:rsidR="004A023B" w:rsidRPr="004A023B">
        <w:rPr>
          <w:rFonts w:ascii="Calibri" w:eastAsia="Calibri" w:hAnsi="Calibri" w:cs="Times New Roman"/>
          <w:color w:val="595959"/>
          <w:lang w:val="en-US"/>
        </w:rPr>
        <w:t xml:space="preserve"> of public </w:t>
      </w:r>
      <w:r w:rsidR="0011429F">
        <w:rPr>
          <w:rFonts w:ascii="Calibri" w:eastAsia="Calibri" w:hAnsi="Calibri" w:cs="Times New Roman"/>
          <w:color w:val="595959"/>
          <w:lang w:val="en-US"/>
        </w:rPr>
        <w:t>finances</w:t>
      </w:r>
      <w:r w:rsidR="004A023B" w:rsidRPr="004A023B">
        <w:rPr>
          <w:rFonts w:ascii="Calibri" w:eastAsia="Calibri" w:hAnsi="Calibri" w:cs="Times New Roman"/>
          <w:color w:val="595959"/>
          <w:lang w:val="en-US"/>
        </w:rPr>
        <w:t xml:space="preserve">. The failure to control public finances was </w:t>
      </w:r>
      <w:r>
        <w:rPr>
          <w:rFonts w:ascii="Calibri" w:eastAsia="Calibri" w:hAnsi="Calibri" w:cs="Times New Roman"/>
          <w:color w:val="595959"/>
          <w:lang w:val="en-US"/>
        </w:rPr>
        <w:t xml:space="preserve">the </w:t>
      </w:r>
      <w:r w:rsidRPr="00557ACC">
        <w:rPr>
          <w:rFonts w:ascii="Calibri" w:eastAsia="Calibri" w:hAnsi="Calibri" w:cs="Times New Roman"/>
          <w:color w:val="595959"/>
          <w:lang/>
        </w:rPr>
        <w:t>main cause of the country's recent economic crisis, which was painful for its citizens.</w:t>
      </w:r>
      <w:r w:rsidRPr="00557ACC">
        <w:rPr>
          <w:rFonts w:ascii="Calibri" w:eastAsia="Calibri" w:hAnsi="Calibri" w:cs="Times New Roman"/>
          <w:color w:val="595959"/>
          <w:lang w:val="en-US"/>
        </w:rPr>
        <w:t xml:space="preserve"> Therefore, a </w:t>
      </w:r>
      <w:r>
        <w:rPr>
          <w:rFonts w:ascii="Calibri" w:eastAsia="Calibri" w:hAnsi="Calibri" w:cs="Times New Roman"/>
          <w:color w:val="595959"/>
          <w:lang w:val="en-US"/>
        </w:rPr>
        <w:t>credible</w:t>
      </w:r>
      <w:r w:rsidRPr="00557ACC">
        <w:rPr>
          <w:rFonts w:ascii="Calibri" w:eastAsia="Calibri" w:hAnsi="Calibri" w:cs="Times New Roman"/>
          <w:color w:val="595959"/>
          <w:lang w:val="en-US"/>
        </w:rPr>
        <w:t xml:space="preserve"> commitment is required that the mistakes of the past will not be repeated.</w:t>
      </w:r>
    </w:p>
    <w:p w:rsidR="004A023B" w:rsidRPr="004A023B" w:rsidRDefault="0011429F" w:rsidP="004A023B">
      <w:pPr>
        <w:jc w:val="both"/>
        <w:rPr>
          <w:rFonts w:ascii="Calibri" w:eastAsia="Calibri" w:hAnsi="Calibri" w:cs="Times New Roman"/>
          <w:color w:val="595959"/>
          <w:lang/>
        </w:rPr>
      </w:pPr>
      <w:r>
        <w:rPr>
          <w:rFonts w:ascii="Calibri" w:eastAsia="Calibri" w:hAnsi="Calibri" w:cs="Times New Roman"/>
          <w:color w:val="595959"/>
          <w:lang w:val="en-US"/>
        </w:rPr>
        <w:t>This requires in principle</w:t>
      </w:r>
      <w:r w:rsidR="004A023B" w:rsidRPr="00DB0E7C">
        <w:rPr>
          <w:rFonts w:ascii="Calibri" w:eastAsia="Calibri" w:hAnsi="Calibri" w:cs="Times New Roman"/>
          <w:color w:val="595959"/>
          <w:lang w:val="en-US"/>
        </w:rPr>
        <w:t xml:space="preserve"> the </w:t>
      </w:r>
      <w:r w:rsidR="004A023B">
        <w:rPr>
          <w:rFonts w:ascii="Calibri" w:eastAsia="Calibri" w:hAnsi="Calibri" w:cs="Times New Roman"/>
          <w:color w:val="595959"/>
          <w:lang w:val="en-US"/>
        </w:rPr>
        <w:t>improvement</w:t>
      </w:r>
      <w:r w:rsidR="004A023B" w:rsidRPr="00DB0E7C">
        <w:rPr>
          <w:rFonts w:ascii="Calibri" w:eastAsia="Calibri" w:hAnsi="Calibri" w:cs="Times New Roman"/>
          <w:color w:val="595959"/>
          <w:lang w:val="en-US"/>
        </w:rPr>
        <w:t xml:space="preserve"> of the institutional framework </w:t>
      </w:r>
      <w:r w:rsidR="00557ACC">
        <w:rPr>
          <w:rFonts w:ascii="Calibri" w:eastAsia="Calibri" w:hAnsi="Calibri" w:cs="Times New Roman"/>
          <w:color w:val="595959"/>
          <w:lang w:val="en-US"/>
        </w:rPr>
        <w:t>of Public</w:t>
      </w:r>
      <w:r w:rsidR="004A023B" w:rsidRPr="00DB0E7C">
        <w:rPr>
          <w:rFonts w:ascii="Calibri" w:eastAsia="Calibri" w:hAnsi="Calibri" w:cs="Times New Roman"/>
          <w:color w:val="595959"/>
          <w:lang w:val="en-US"/>
        </w:rPr>
        <w:t xml:space="preserve"> </w:t>
      </w:r>
      <w:r w:rsidR="00557ACC">
        <w:rPr>
          <w:rFonts w:ascii="Calibri" w:eastAsia="Calibri" w:hAnsi="Calibri" w:cs="Times New Roman"/>
          <w:color w:val="595959"/>
          <w:lang w:val="en-US"/>
        </w:rPr>
        <w:t>Financial M</w:t>
      </w:r>
      <w:r w:rsidR="004A023B" w:rsidRPr="00DB0E7C">
        <w:rPr>
          <w:rFonts w:ascii="Calibri" w:eastAsia="Calibri" w:hAnsi="Calibri" w:cs="Times New Roman"/>
          <w:color w:val="595959"/>
          <w:lang w:val="en-US"/>
        </w:rPr>
        <w:t xml:space="preserve">anagement. The reforms </w:t>
      </w:r>
      <w:r w:rsidR="004A023B">
        <w:rPr>
          <w:rFonts w:ascii="Calibri" w:eastAsia="Calibri" w:hAnsi="Calibri" w:cs="Times New Roman"/>
          <w:color w:val="595959"/>
          <w:lang w:val="en-US"/>
        </w:rPr>
        <w:t xml:space="preserve">legislated and </w:t>
      </w:r>
      <w:r w:rsidR="004A023B" w:rsidRPr="00DB0E7C">
        <w:rPr>
          <w:rFonts w:ascii="Calibri" w:eastAsia="Calibri" w:hAnsi="Calibri" w:cs="Times New Roman"/>
          <w:color w:val="595959"/>
          <w:lang w:val="en-US"/>
        </w:rPr>
        <w:t xml:space="preserve">implemented in recent years have radically </w:t>
      </w:r>
      <w:r w:rsidR="004A023B" w:rsidRPr="00DB0E7C">
        <w:rPr>
          <w:rFonts w:ascii="Calibri" w:eastAsia="Calibri" w:hAnsi="Calibri" w:cs="Times New Roman"/>
          <w:color w:val="595959"/>
          <w:lang w:val="en-US"/>
        </w:rPr>
        <w:lastRenderedPageBreak/>
        <w:t xml:space="preserve">improved the ability of the public sector to record, monitor and control its transactions. These reforms should </w:t>
      </w:r>
      <w:r>
        <w:rPr>
          <w:rFonts w:ascii="Calibri" w:eastAsia="Calibri" w:hAnsi="Calibri" w:cs="Times New Roman"/>
          <w:color w:val="595959"/>
          <w:lang w:val="en-US"/>
        </w:rPr>
        <w:t>be pursued further</w:t>
      </w:r>
      <w:r w:rsidR="004A023B" w:rsidRPr="00DB0E7C">
        <w:rPr>
          <w:rFonts w:ascii="Calibri" w:eastAsia="Calibri" w:hAnsi="Calibri" w:cs="Times New Roman"/>
          <w:color w:val="595959"/>
          <w:lang w:val="en-US"/>
        </w:rPr>
        <w:t xml:space="preserve"> in an ambitious manner and supported by modern IT systems and skilled staff.</w:t>
      </w:r>
    </w:p>
    <w:p w:rsidR="0052371E" w:rsidRDefault="0052371E" w:rsidP="0052371E">
      <w:pPr>
        <w:jc w:val="both"/>
        <w:rPr>
          <w:rFonts w:ascii="Calibri" w:eastAsia="Calibri" w:hAnsi="Calibri" w:cs="Times New Roman"/>
          <w:color w:val="595959"/>
          <w:lang/>
        </w:rPr>
      </w:pPr>
      <w:r>
        <w:rPr>
          <w:rFonts w:ascii="Calibri" w:eastAsia="Calibri" w:hAnsi="Calibri" w:cs="Times New Roman"/>
          <w:color w:val="595959"/>
          <w:lang/>
        </w:rPr>
        <w:t>Building</w:t>
      </w:r>
      <w:r w:rsidRPr="0052371E">
        <w:rPr>
          <w:rFonts w:ascii="Calibri" w:eastAsia="Calibri" w:hAnsi="Calibri" w:cs="Times New Roman"/>
          <w:color w:val="595959"/>
          <w:lang/>
        </w:rPr>
        <w:t xml:space="preserve"> a modern and effective fiscal framework of high quality is an investment </w:t>
      </w:r>
      <w:r>
        <w:rPr>
          <w:rFonts w:ascii="Calibri" w:eastAsia="Calibri" w:hAnsi="Calibri" w:cs="Times New Roman"/>
          <w:color w:val="595959"/>
          <w:lang/>
        </w:rPr>
        <w:t xml:space="preserve">with significant pay-off </w:t>
      </w:r>
      <w:r w:rsidRPr="0052371E">
        <w:rPr>
          <w:rFonts w:ascii="Calibri" w:eastAsia="Calibri" w:hAnsi="Calibri" w:cs="Times New Roman"/>
          <w:color w:val="595959"/>
          <w:lang/>
        </w:rPr>
        <w:t xml:space="preserve">for </w:t>
      </w:r>
      <w:r>
        <w:rPr>
          <w:rFonts w:ascii="Calibri" w:eastAsia="Calibri" w:hAnsi="Calibri" w:cs="Times New Roman"/>
          <w:color w:val="595959"/>
          <w:lang/>
        </w:rPr>
        <w:t xml:space="preserve">the </w:t>
      </w:r>
      <w:r w:rsidRPr="0052371E">
        <w:rPr>
          <w:rFonts w:ascii="Calibri" w:eastAsia="Calibri" w:hAnsi="Calibri" w:cs="Times New Roman"/>
          <w:color w:val="595959"/>
          <w:lang/>
        </w:rPr>
        <w:t xml:space="preserve">citizens. It is also a necessary condition for maintaining primary surpluses that ensure </w:t>
      </w:r>
      <w:r w:rsidRPr="00DB0E7C">
        <w:rPr>
          <w:rFonts w:ascii="Calibri" w:eastAsia="Calibri" w:hAnsi="Calibri" w:cs="Times New Roman"/>
          <w:color w:val="595959"/>
          <w:lang/>
        </w:rPr>
        <w:t>debt sustainability an</w:t>
      </w:r>
      <w:r>
        <w:rPr>
          <w:rFonts w:ascii="Calibri" w:eastAsia="Calibri" w:hAnsi="Calibri" w:cs="Times New Roman"/>
          <w:color w:val="595959"/>
          <w:lang/>
        </w:rPr>
        <w:t>d the country's credibility</w:t>
      </w:r>
      <w:r w:rsidRPr="0052371E">
        <w:rPr>
          <w:rFonts w:ascii="Calibri" w:eastAsia="Calibri" w:hAnsi="Calibri" w:cs="Times New Roman"/>
          <w:color w:val="595959"/>
          <w:lang/>
        </w:rPr>
        <w:t>.</w:t>
      </w:r>
    </w:p>
    <w:p w:rsidR="0052371E" w:rsidRPr="0052371E" w:rsidRDefault="0052371E" w:rsidP="0052371E">
      <w:pPr>
        <w:jc w:val="both"/>
        <w:rPr>
          <w:rFonts w:ascii="Calibri" w:eastAsia="Calibri" w:hAnsi="Calibri" w:cs="Times New Roman"/>
          <w:color w:val="595959"/>
          <w:lang/>
        </w:rPr>
      </w:pPr>
      <w:r w:rsidRPr="0052371E">
        <w:rPr>
          <w:rFonts w:ascii="Calibri" w:eastAsia="Calibri" w:hAnsi="Calibri" w:cs="Times New Roman"/>
          <w:color w:val="595959"/>
          <w:lang w:val="en-US"/>
        </w:rPr>
        <w:t xml:space="preserve">It is </w:t>
      </w:r>
      <w:r>
        <w:rPr>
          <w:rFonts w:ascii="Calibri" w:eastAsia="Calibri" w:hAnsi="Calibri" w:cs="Times New Roman"/>
          <w:color w:val="595959"/>
          <w:lang w:val="en-US"/>
        </w:rPr>
        <w:t>evident</w:t>
      </w:r>
      <w:r w:rsidRPr="0052371E">
        <w:rPr>
          <w:rFonts w:ascii="Calibri" w:eastAsia="Calibri" w:hAnsi="Calibri" w:cs="Times New Roman"/>
          <w:color w:val="595959"/>
          <w:lang w:val="en-US"/>
        </w:rPr>
        <w:t xml:space="preserve"> that fiscal constraints hinder private economic activity and </w:t>
      </w:r>
      <w:r>
        <w:rPr>
          <w:rFonts w:ascii="Calibri" w:eastAsia="Calibri" w:hAnsi="Calibri" w:cs="Times New Roman"/>
          <w:color w:val="595959"/>
          <w:lang w:val="en-US"/>
        </w:rPr>
        <w:t>reinforce</w:t>
      </w:r>
      <w:r w:rsidRPr="0052371E">
        <w:rPr>
          <w:rFonts w:ascii="Calibri" w:eastAsia="Calibri" w:hAnsi="Calibri" w:cs="Times New Roman"/>
          <w:color w:val="595959"/>
          <w:lang w:val="en-US"/>
        </w:rPr>
        <w:t xml:space="preserve"> </w:t>
      </w:r>
      <w:r>
        <w:rPr>
          <w:rFonts w:ascii="Calibri" w:eastAsia="Calibri" w:hAnsi="Calibri" w:cs="Times New Roman"/>
          <w:color w:val="595959"/>
          <w:lang w:val="en-US"/>
        </w:rPr>
        <w:t xml:space="preserve">distributional conflicts </w:t>
      </w:r>
      <w:r w:rsidRPr="0052371E">
        <w:rPr>
          <w:rFonts w:ascii="Calibri" w:eastAsia="Calibri" w:hAnsi="Calibri" w:cs="Times New Roman"/>
          <w:color w:val="595959"/>
          <w:lang w:val="en-US"/>
        </w:rPr>
        <w:t xml:space="preserve">between social groups. Therefore, </w:t>
      </w:r>
      <w:r>
        <w:rPr>
          <w:rFonts w:ascii="Calibri" w:eastAsia="Calibri" w:hAnsi="Calibri" w:cs="Times New Roman"/>
          <w:color w:val="595959"/>
          <w:lang w:val="en-US"/>
        </w:rPr>
        <w:t>any available fiscal space</w:t>
      </w:r>
      <w:r w:rsidRPr="0052371E">
        <w:rPr>
          <w:rFonts w:ascii="Calibri" w:eastAsia="Calibri" w:hAnsi="Calibri" w:cs="Times New Roman"/>
          <w:color w:val="595959"/>
          <w:lang w:val="en-US"/>
        </w:rPr>
        <w:t xml:space="preserve"> is valuable and must be </w:t>
      </w:r>
      <w:proofErr w:type="spellStart"/>
      <w:r>
        <w:rPr>
          <w:rFonts w:ascii="Calibri" w:eastAsia="Calibri" w:hAnsi="Calibri" w:cs="Times New Roman"/>
          <w:color w:val="595959"/>
          <w:lang w:val="en-US"/>
        </w:rPr>
        <w:t>utilised</w:t>
      </w:r>
      <w:proofErr w:type="spellEnd"/>
      <w:r w:rsidRPr="0052371E">
        <w:rPr>
          <w:rFonts w:ascii="Calibri" w:eastAsia="Calibri" w:hAnsi="Calibri" w:cs="Times New Roman"/>
          <w:color w:val="595959"/>
          <w:lang w:val="en-US"/>
        </w:rPr>
        <w:t xml:space="preserve"> in accordance with the wider objectives of economic policy.</w:t>
      </w:r>
    </w:p>
    <w:p w:rsidR="0052371E" w:rsidRPr="0052371E" w:rsidRDefault="0052371E" w:rsidP="0052371E">
      <w:pPr>
        <w:jc w:val="both"/>
        <w:rPr>
          <w:rFonts w:ascii="Calibri" w:eastAsia="Calibri" w:hAnsi="Calibri" w:cs="Times New Roman"/>
          <w:color w:val="595959"/>
          <w:lang w:val="en-US"/>
        </w:rPr>
      </w:pPr>
      <w:r w:rsidRPr="0052371E">
        <w:rPr>
          <w:rFonts w:ascii="Calibri" w:eastAsia="Calibri" w:hAnsi="Calibri" w:cs="Times New Roman"/>
          <w:color w:val="595959"/>
          <w:lang/>
        </w:rPr>
        <w:t xml:space="preserve">These objectives should include providing modern and effective social protection, improving the quality of public services and public administration, increasing physical capital with incentives that support </w:t>
      </w:r>
      <w:r>
        <w:rPr>
          <w:rFonts w:ascii="Calibri" w:eastAsia="Calibri" w:hAnsi="Calibri" w:cs="Times New Roman"/>
          <w:color w:val="595959"/>
          <w:lang/>
        </w:rPr>
        <w:t>export-oriented</w:t>
      </w:r>
      <w:r w:rsidRPr="0052371E">
        <w:rPr>
          <w:rFonts w:ascii="Calibri" w:eastAsia="Calibri" w:hAnsi="Calibri" w:cs="Times New Roman"/>
          <w:color w:val="595959"/>
          <w:lang/>
        </w:rPr>
        <w:t xml:space="preserve"> sectors with high value</w:t>
      </w:r>
      <w:r>
        <w:rPr>
          <w:rFonts w:ascii="Calibri" w:eastAsia="Calibri" w:hAnsi="Calibri" w:cs="Times New Roman"/>
          <w:color w:val="595959"/>
          <w:lang/>
        </w:rPr>
        <w:t>-</w:t>
      </w:r>
      <w:r w:rsidRPr="0052371E">
        <w:rPr>
          <w:rFonts w:ascii="Calibri" w:eastAsia="Calibri" w:hAnsi="Calibri" w:cs="Times New Roman"/>
          <w:color w:val="595959"/>
          <w:lang/>
        </w:rPr>
        <w:t>added, and upgrading human capital with education and training</w:t>
      </w:r>
      <w:r>
        <w:rPr>
          <w:rFonts w:ascii="Calibri" w:eastAsia="Calibri" w:hAnsi="Calibri" w:cs="Times New Roman"/>
          <w:color w:val="595959"/>
          <w:lang/>
        </w:rPr>
        <w:t xml:space="preserve"> in order to increase wages </w:t>
      </w:r>
      <w:r w:rsidRPr="0052371E">
        <w:rPr>
          <w:rFonts w:ascii="Calibri" w:eastAsia="Calibri" w:hAnsi="Calibri" w:cs="Times New Roman"/>
          <w:color w:val="595959"/>
          <w:lang/>
        </w:rPr>
        <w:t xml:space="preserve">for skilled </w:t>
      </w:r>
      <w:proofErr w:type="spellStart"/>
      <w:r w:rsidRPr="0052371E">
        <w:rPr>
          <w:rFonts w:ascii="Calibri" w:eastAsia="Calibri" w:hAnsi="Calibri" w:cs="Times New Roman"/>
          <w:color w:val="595959"/>
          <w:lang/>
        </w:rPr>
        <w:t>labo</w:t>
      </w:r>
      <w:r>
        <w:rPr>
          <w:rFonts w:ascii="Calibri" w:eastAsia="Calibri" w:hAnsi="Calibri" w:cs="Times New Roman"/>
          <w:color w:val="595959"/>
          <w:lang/>
        </w:rPr>
        <w:t>u</w:t>
      </w:r>
      <w:r w:rsidRPr="0052371E">
        <w:rPr>
          <w:rFonts w:ascii="Calibri" w:eastAsia="Calibri" w:hAnsi="Calibri" w:cs="Times New Roman"/>
          <w:color w:val="595959"/>
          <w:lang/>
        </w:rPr>
        <w:t>r</w:t>
      </w:r>
      <w:proofErr w:type="spellEnd"/>
      <w:r w:rsidRPr="0052371E">
        <w:rPr>
          <w:rFonts w:ascii="Calibri" w:eastAsia="Calibri" w:hAnsi="Calibri" w:cs="Times New Roman"/>
          <w:color w:val="595959"/>
          <w:lang/>
        </w:rPr>
        <w:t>.</w:t>
      </w:r>
    </w:p>
    <w:p w:rsidR="0052371E" w:rsidRDefault="0052371E" w:rsidP="0052371E">
      <w:pPr>
        <w:jc w:val="both"/>
        <w:rPr>
          <w:rFonts w:ascii="Calibri" w:eastAsia="Calibri" w:hAnsi="Calibri" w:cs="Times New Roman"/>
          <w:color w:val="595959"/>
          <w:lang/>
        </w:rPr>
      </w:pPr>
      <w:r w:rsidRPr="0052371E">
        <w:rPr>
          <w:rFonts w:ascii="Calibri" w:eastAsia="Calibri" w:hAnsi="Calibri" w:cs="Times New Roman"/>
          <w:color w:val="595959"/>
          <w:lang/>
        </w:rPr>
        <w:t xml:space="preserve">An additional economic policy </w:t>
      </w:r>
      <w:r>
        <w:rPr>
          <w:rFonts w:ascii="Calibri" w:eastAsia="Calibri" w:hAnsi="Calibri" w:cs="Times New Roman"/>
          <w:color w:val="595959"/>
          <w:lang/>
        </w:rPr>
        <w:t xml:space="preserve">objective </w:t>
      </w:r>
      <w:r w:rsidRPr="0052371E">
        <w:rPr>
          <w:rFonts w:ascii="Calibri" w:eastAsia="Calibri" w:hAnsi="Calibri" w:cs="Times New Roman"/>
          <w:color w:val="595959"/>
          <w:lang/>
        </w:rPr>
        <w:t xml:space="preserve">should be to create conditions that encourage domestic investment and </w:t>
      </w:r>
      <w:r w:rsidR="0012245E">
        <w:rPr>
          <w:rFonts w:ascii="Calibri" w:eastAsia="Calibri" w:hAnsi="Calibri" w:cs="Times New Roman"/>
          <w:color w:val="595959"/>
          <w:lang/>
        </w:rPr>
        <w:t xml:space="preserve">attract </w:t>
      </w:r>
      <w:r w:rsidRPr="0052371E">
        <w:rPr>
          <w:rFonts w:ascii="Calibri" w:eastAsia="Calibri" w:hAnsi="Calibri" w:cs="Times New Roman"/>
          <w:color w:val="595959"/>
          <w:lang/>
        </w:rPr>
        <w:t xml:space="preserve">foreign capital </w:t>
      </w:r>
      <w:r w:rsidR="0012245E">
        <w:rPr>
          <w:rFonts w:ascii="Calibri" w:eastAsia="Calibri" w:hAnsi="Calibri" w:cs="Times New Roman"/>
          <w:color w:val="595959"/>
          <w:lang/>
        </w:rPr>
        <w:t>such as the acceleration of</w:t>
      </w:r>
      <w:r w:rsidRPr="0052371E">
        <w:rPr>
          <w:rFonts w:ascii="Calibri" w:eastAsia="Calibri" w:hAnsi="Calibri" w:cs="Times New Roman"/>
          <w:color w:val="595959"/>
          <w:lang/>
        </w:rPr>
        <w:t xml:space="preserve"> the privatization and </w:t>
      </w:r>
      <w:r w:rsidR="0012245E">
        <w:rPr>
          <w:rFonts w:ascii="Calibri" w:eastAsia="Calibri" w:hAnsi="Calibri" w:cs="Times New Roman"/>
          <w:color w:val="595959"/>
          <w:lang/>
        </w:rPr>
        <w:t xml:space="preserve">public </w:t>
      </w:r>
      <w:r w:rsidRPr="0052371E">
        <w:rPr>
          <w:rFonts w:ascii="Calibri" w:eastAsia="Calibri" w:hAnsi="Calibri" w:cs="Times New Roman"/>
          <w:color w:val="595959"/>
          <w:lang/>
        </w:rPr>
        <w:t>asset</w:t>
      </w:r>
      <w:r w:rsidR="0012245E">
        <w:rPr>
          <w:rFonts w:ascii="Calibri" w:eastAsia="Calibri" w:hAnsi="Calibri" w:cs="Times New Roman"/>
          <w:color w:val="595959"/>
          <w:lang/>
        </w:rPr>
        <w:t>s</w:t>
      </w:r>
      <w:r w:rsidRPr="0052371E">
        <w:rPr>
          <w:rFonts w:ascii="Calibri" w:eastAsia="Calibri" w:hAnsi="Calibri" w:cs="Times New Roman"/>
          <w:color w:val="595959"/>
          <w:lang/>
        </w:rPr>
        <w:t xml:space="preserve"> </w:t>
      </w:r>
      <w:r w:rsidR="0012245E">
        <w:rPr>
          <w:rFonts w:ascii="Calibri" w:eastAsia="Calibri" w:hAnsi="Calibri" w:cs="Times New Roman"/>
          <w:color w:val="595959"/>
          <w:lang/>
        </w:rPr>
        <w:t>development plans</w:t>
      </w:r>
      <w:r w:rsidRPr="0052371E">
        <w:rPr>
          <w:rFonts w:ascii="Calibri" w:eastAsia="Calibri" w:hAnsi="Calibri" w:cs="Times New Roman"/>
          <w:color w:val="595959"/>
          <w:lang/>
        </w:rPr>
        <w:t xml:space="preserve">, </w:t>
      </w:r>
      <w:r w:rsidR="0012245E">
        <w:rPr>
          <w:rFonts w:ascii="Calibri" w:eastAsia="Calibri" w:hAnsi="Calibri" w:cs="Times New Roman"/>
          <w:color w:val="595959"/>
          <w:lang/>
        </w:rPr>
        <w:t>the simplification of</w:t>
      </w:r>
      <w:r w:rsidRPr="0052371E">
        <w:rPr>
          <w:rFonts w:ascii="Calibri" w:eastAsia="Calibri" w:hAnsi="Calibri" w:cs="Times New Roman"/>
          <w:color w:val="595959"/>
          <w:lang/>
        </w:rPr>
        <w:t xml:space="preserve"> licensing procedures, </w:t>
      </w:r>
      <w:r w:rsidR="0012245E">
        <w:rPr>
          <w:rFonts w:ascii="Calibri" w:eastAsia="Calibri" w:hAnsi="Calibri" w:cs="Times New Roman"/>
          <w:color w:val="595959"/>
          <w:lang/>
        </w:rPr>
        <w:t>the complete lifting</w:t>
      </w:r>
      <w:r w:rsidRPr="0052371E">
        <w:rPr>
          <w:rFonts w:ascii="Calibri" w:eastAsia="Calibri" w:hAnsi="Calibri" w:cs="Times New Roman"/>
          <w:color w:val="595959"/>
          <w:lang/>
        </w:rPr>
        <w:t xml:space="preserve"> </w:t>
      </w:r>
      <w:r w:rsidR="0012245E">
        <w:rPr>
          <w:rFonts w:ascii="Calibri" w:eastAsia="Calibri" w:hAnsi="Calibri" w:cs="Times New Roman"/>
          <w:color w:val="595959"/>
          <w:lang/>
        </w:rPr>
        <w:t xml:space="preserve">of </w:t>
      </w:r>
      <w:r w:rsidRPr="0052371E">
        <w:rPr>
          <w:rFonts w:ascii="Calibri" w:eastAsia="Calibri" w:hAnsi="Calibri" w:cs="Times New Roman"/>
          <w:color w:val="595959"/>
          <w:lang/>
        </w:rPr>
        <w:t>capital controls and the continuation of reforms in product and service markets.</w:t>
      </w:r>
    </w:p>
    <w:p w:rsidR="0012245E" w:rsidRDefault="0012245E" w:rsidP="0012245E">
      <w:pPr>
        <w:jc w:val="both"/>
        <w:rPr>
          <w:rFonts w:ascii="Calibri" w:eastAsia="Calibri" w:hAnsi="Calibri" w:cs="Times New Roman"/>
          <w:color w:val="595959"/>
          <w:lang/>
        </w:rPr>
      </w:pPr>
      <w:r w:rsidRPr="0012245E">
        <w:rPr>
          <w:rFonts w:ascii="Calibri" w:eastAsia="Calibri" w:hAnsi="Calibri" w:cs="Times New Roman"/>
          <w:color w:val="595959"/>
          <w:lang/>
        </w:rPr>
        <w:t xml:space="preserve">Finally, </w:t>
      </w:r>
      <w:r>
        <w:rPr>
          <w:rFonts w:ascii="Calibri" w:eastAsia="Calibri" w:hAnsi="Calibri" w:cs="Times New Roman"/>
          <w:color w:val="595959"/>
          <w:lang/>
        </w:rPr>
        <w:t>out-of-court</w:t>
      </w:r>
      <w:r w:rsidRPr="0012245E">
        <w:rPr>
          <w:rFonts w:ascii="Calibri" w:eastAsia="Calibri" w:hAnsi="Calibri" w:cs="Times New Roman"/>
          <w:color w:val="595959"/>
          <w:lang/>
        </w:rPr>
        <w:t xml:space="preserve"> procedures for </w:t>
      </w:r>
      <w:r>
        <w:rPr>
          <w:rFonts w:ascii="Calibri" w:eastAsia="Calibri" w:hAnsi="Calibri" w:cs="Times New Roman"/>
          <w:color w:val="595959"/>
          <w:lang/>
        </w:rPr>
        <w:t>outstanding arrears</w:t>
      </w:r>
      <w:r w:rsidRPr="0012245E">
        <w:rPr>
          <w:rFonts w:ascii="Calibri" w:eastAsia="Calibri" w:hAnsi="Calibri" w:cs="Times New Roman"/>
          <w:color w:val="595959"/>
          <w:lang/>
        </w:rPr>
        <w:t xml:space="preserve"> to </w:t>
      </w:r>
      <w:r>
        <w:rPr>
          <w:rFonts w:ascii="Calibri" w:eastAsia="Calibri" w:hAnsi="Calibri" w:cs="Times New Roman"/>
          <w:color w:val="595959"/>
          <w:lang/>
        </w:rPr>
        <w:t>the public sector</w:t>
      </w:r>
      <w:r w:rsidRPr="0012245E">
        <w:rPr>
          <w:rFonts w:ascii="Calibri" w:eastAsia="Calibri" w:hAnsi="Calibri" w:cs="Times New Roman"/>
          <w:color w:val="595959"/>
          <w:lang/>
        </w:rPr>
        <w:t xml:space="preserve"> and non-performing loans should be standardized and further supported </w:t>
      </w:r>
      <w:r>
        <w:rPr>
          <w:rFonts w:ascii="Calibri" w:eastAsia="Calibri" w:hAnsi="Calibri" w:cs="Times New Roman"/>
          <w:color w:val="595959"/>
          <w:lang/>
        </w:rPr>
        <w:t xml:space="preserve">so as to accelerate </w:t>
      </w:r>
      <w:r w:rsidR="00E92598">
        <w:rPr>
          <w:rFonts w:ascii="Calibri" w:eastAsia="Calibri" w:hAnsi="Calibri" w:cs="Times New Roman"/>
          <w:color w:val="595959"/>
          <w:lang/>
        </w:rPr>
        <w:t>the pace of</w:t>
      </w:r>
      <w:r w:rsidRPr="0012245E">
        <w:rPr>
          <w:rFonts w:ascii="Calibri" w:eastAsia="Calibri" w:hAnsi="Calibri" w:cs="Times New Roman"/>
          <w:color w:val="595959"/>
          <w:lang/>
        </w:rPr>
        <w:t xml:space="preserve"> settlement</w:t>
      </w:r>
      <w:r w:rsidR="00E92598">
        <w:rPr>
          <w:rFonts w:ascii="Calibri" w:eastAsia="Calibri" w:hAnsi="Calibri" w:cs="Times New Roman"/>
          <w:color w:val="595959"/>
          <w:lang/>
        </w:rPr>
        <w:t>s</w:t>
      </w:r>
      <w:r w:rsidRPr="0012245E">
        <w:rPr>
          <w:rFonts w:ascii="Calibri" w:eastAsia="Calibri" w:hAnsi="Calibri" w:cs="Times New Roman"/>
          <w:color w:val="595959"/>
          <w:lang/>
        </w:rPr>
        <w:t xml:space="preserve"> </w:t>
      </w:r>
      <w:r>
        <w:rPr>
          <w:rFonts w:ascii="Calibri" w:eastAsia="Calibri" w:hAnsi="Calibri" w:cs="Times New Roman"/>
          <w:color w:val="595959"/>
          <w:lang/>
        </w:rPr>
        <w:t>using</w:t>
      </w:r>
      <w:r w:rsidRPr="0012245E">
        <w:rPr>
          <w:rFonts w:ascii="Calibri" w:eastAsia="Calibri" w:hAnsi="Calibri" w:cs="Times New Roman"/>
          <w:color w:val="595959"/>
          <w:lang/>
        </w:rPr>
        <w:t xml:space="preserve"> all tools, </w:t>
      </w:r>
      <w:r>
        <w:rPr>
          <w:rFonts w:ascii="Calibri" w:eastAsia="Calibri" w:hAnsi="Calibri" w:cs="Times New Roman"/>
          <w:color w:val="595959"/>
          <w:lang/>
        </w:rPr>
        <w:t>including a</w:t>
      </w:r>
      <w:r w:rsidRPr="0012245E">
        <w:rPr>
          <w:rFonts w:ascii="Calibri" w:eastAsia="Calibri" w:hAnsi="Calibri" w:cs="Times New Roman"/>
          <w:color w:val="595959"/>
          <w:lang/>
        </w:rPr>
        <w:t xml:space="preserve"> national </w:t>
      </w:r>
      <w:r>
        <w:rPr>
          <w:rFonts w:ascii="Calibri" w:eastAsia="Calibri" w:hAnsi="Calibri" w:cs="Times New Roman"/>
          <w:color w:val="595959"/>
          <w:lang/>
        </w:rPr>
        <w:t>asset</w:t>
      </w:r>
      <w:r w:rsidRPr="0012245E">
        <w:rPr>
          <w:rFonts w:ascii="Calibri" w:eastAsia="Calibri" w:hAnsi="Calibri" w:cs="Times New Roman"/>
          <w:color w:val="595959"/>
          <w:lang/>
        </w:rPr>
        <w:t xml:space="preserve"> management company. </w:t>
      </w:r>
      <w:r>
        <w:rPr>
          <w:rFonts w:ascii="Calibri" w:eastAsia="Calibri" w:hAnsi="Calibri" w:cs="Times New Roman"/>
          <w:color w:val="595959"/>
          <w:lang/>
        </w:rPr>
        <w:t>Debtor p</w:t>
      </w:r>
      <w:r w:rsidRPr="0012245E">
        <w:rPr>
          <w:rFonts w:ascii="Calibri" w:eastAsia="Calibri" w:hAnsi="Calibri" w:cs="Times New Roman"/>
          <w:color w:val="595959"/>
          <w:lang/>
        </w:rPr>
        <w:t xml:space="preserve">rotection should be </w:t>
      </w:r>
      <w:r>
        <w:rPr>
          <w:rFonts w:ascii="Calibri" w:eastAsia="Calibri" w:hAnsi="Calibri" w:cs="Times New Roman"/>
          <w:color w:val="595959"/>
          <w:lang/>
        </w:rPr>
        <w:t>provided</w:t>
      </w:r>
      <w:r w:rsidRPr="0012245E">
        <w:rPr>
          <w:rFonts w:ascii="Calibri" w:eastAsia="Calibri" w:hAnsi="Calibri" w:cs="Times New Roman"/>
          <w:color w:val="595959"/>
          <w:lang/>
        </w:rPr>
        <w:t xml:space="preserve"> by strict and targeted social criteria in order not to encourage </w:t>
      </w:r>
      <w:r>
        <w:rPr>
          <w:rFonts w:ascii="Calibri" w:eastAsia="Calibri" w:hAnsi="Calibri" w:cs="Times New Roman"/>
          <w:color w:val="595959"/>
          <w:lang/>
        </w:rPr>
        <w:t>strategic defaulters</w:t>
      </w:r>
      <w:r w:rsidRPr="0012245E">
        <w:rPr>
          <w:rFonts w:ascii="Calibri" w:eastAsia="Calibri" w:hAnsi="Calibri" w:cs="Times New Roman"/>
          <w:color w:val="595959"/>
          <w:lang/>
        </w:rPr>
        <w:t>.</w:t>
      </w:r>
    </w:p>
    <w:p w:rsidR="0012245E" w:rsidRPr="0012245E" w:rsidRDefault="00601DC3" w:rsidP="0012245E">
      <w:pPr>
        <w:jc w:val="both"/>
        <w:rPr>
          <w:rFonts w:ascii="Calibri" w:eastAsia="Calibri" w:hAnsi="Calibri" w:cs="Times New Roman"/>
          <w:color w:val="595959"/>
          <w:lang w:val="en-US"/>
        </w:rPr>
      </w:pPr>
      <w:r w:rsidRPr="00601DC3">
        <w:rPr>
          <w:rFonts w:ascii="Calibri" w:eastAsia="Calibri" w:hAnsi="Calibri" w:cs="Times New Roman"/>
          <w:color w:val="595959"/>
          <w:lang/>
        </w:rPr>
        <w:t xml:space="preserve">The above can contribute to the rapid recovery of the Greek economy, the closing of the </w:t>
      </w:r>
      <w:r w:rsidRPr="00601DC3">
        <w:rPr>
          <w:rFonts w:ascii="Calibri" w:eastAsia="Calibri" w:hAnsi="Calibri" w:cs="Times New Roman"/>
          <w:color w:val="595959"/>
          <w:lang w:val="en-US"/>
        </w:rPr>
        <w:t>output</w:t>
      </w:r>
      <w:r w:rsidRPr="00601DC3">
        <w:rPr>
          <w:rFonts w:ascii="Calibri" w:eastAsia="Calibri" w:hAnsi="Calibri" w:cs="Times New Roman"/>
          <w:color w:val="595959"/>
          <w:lang/>
        </w:rPr>
        <w:t xml:space="preserve"> gap, higher employment and higher long-term potential growth rates</w:t>
      </w:r>
      <w:r>
        <w:rPr>
          <w:rFonts w:ascii="Calibri" w:eastAsia="Calibri" w:hAnsi="Calibri" w:cs="Times New Roman"/>
          <w:color w:val="595959"/>
          <w:lang/>
        </w:rPr>
        <w:t>.</w:t>
      </w:r>
    </w:p>
    <w:p w:rsidR="0012245E" w:rsidRPr="0012245E" w:rsidRDefault="0012245E" w:rsidP="0012245E">
      <w:pPr>
        <w:jc w:val="both"/>
        <w:rPr>
          <w:rFonts w:ascii="Calibri" w:eastAsia="Calibri" w:hAnsi="Calibri" w:cs="Times New Roman"/>
          <w:color w:val="595959"/>
          <w:lang w:val="en-US"/>
        </w:rPr>
      </w:pPr>
    </w:p>
    <w:p w:rsidR="004A023B" w:rsidRPr="00DB0E7C" w:rsidRDefault="004A023B" w:rsidP="004A023B">
      <w:pPr>
        <w:jc w:val="both"/>
        <w:rPr>
          <w:rFonts w:ascii="Calibri" w:eastAsia="Calibri" w:hAnsi="Calibri" w:cs="Times New Roman"/>
          <w:color w:val="595959"/>
          <w:lang w:val="en-US"/>
        </w:rPr>
      </w:pPr>
    </w:p>
    <w:p w:rsidR="004A023B" w:rsidRPr="00E11D5F" w:rsidRDefault="004A023B" w:rsidP="004A023B">
      <w:pPr>
        <w:jc w:val="both"/>
        <w:rPr>
          <w:rFonts w:ascii="Calibri" w:eastAsia="Calibri" w:hAnsi="Calibri" w:cs="Times New Roman"/>
          <w:color w:val="595959"/>
          <w:lang w:val="en-US"/>
        </w:rPr>
      </w:pPr>
    </w:p>
    <w:p w:rsidR="004A023B" w:rsidRPr="00DA4F60" w:rsidRDefault="004A023B" w:rsidP="004A023B">
      <w:pPr>
        <w:jc w:val="both"/>
        <w:rPr>
          <w:rFonts w:ascii="Calibri" w:eastAsia="Calibri" w:hAnsi="Calibri" w:cs="Times New Roman"/>
          <w:color w:val="595959"/>
          <w:lang w:val="en-US"/>
        </w:rPr>
      </w:pPr>
    </w:p>
    <w:p w:rsidR="004A023B" w:rsidRPr="00DA4F60" w:rsidRDefault="004A023B" w:rsidP="004A023B">
      <w:pPr>
        <w:jc w:val="both"/>
        <w:rPr>
          <w:rFonts w:ascii="Calibri" w:eastAsia="Calibri" w:hAnsi="Calibri" w:cs="Times New Roman"/>
          <w:color w:val="595959"/>
          <w:lang w:val="en-US"/>
        </w:rPr>
      </w:pPr>
    </w:p>
    <w:p w:rsidR="004A023B" w:rsidRPr="00395509" w:rsidRDefault="004A023B" w:rsidP="004A023B">
      <w:pPr>
        <w:rPr>
          <w:lang w:val="en-US"/>
        </w:rPr>
      </w:pPr>
    </w:p>
    <w:p w:rsidR="00DA4F60" w:rsidRPr="00DA4F60" w:rsidRDefault="00DA4F60" w:rsidP="00330B49">
      <w:pPr>
        <w:jc w:val="both"/>
        <w:rPr>
          <w:rFonts w:ascii="Calibri" w:eastAsia="Calibri" w:hAnsi="Calibri" w:cs="Times New Roman"/>
          <w:color w:val="595959"/>
          <w:lang w:val="en-US"/>
        </w:rPr>
      </w:pPr>
    </w:p>
    <w:p w:rsidR="00077873" w:rsidRPr="00DA4F60" w:rsidRDefault="00077873">
      <w:pPr>
        <w:rPr>
          <w:rFonts w:asciiTheme="majorHAnsi" w:eastAsiaTheme="majorEastAsia" w:hAnsiTheme="majorHAnsi" w:cstheme="majorBidi"/>
          <w:b/>
          <w:bCs/>
          <w:color w:val="2F5496" w:themeColor="accent1" w:themeShade="BF"/>
          <w:sz w:val="28"/>
          <w:szCs w:val="28"/>
          <w:lang w:val="en-US"/>
        </w:rPr>
      </w:pPr>
    </w:p>
    <w:p w:rsidR="006F3EA7" w:rsidRPr="007E634C" w:rsidRDefault="006F3EA7">
      <w:pPr>
        <w:rPr>
          <w:rFonts w:asciiTheme="majorHAnsi" w:eastAsiaTheme="majorEastAsia" w:hAnsiTheme="majorHAnsi" w:cstheme="majorBidi"/>
          <w:b/>
          <w:bCs/>
          <w:color w:val="2F5496" w:themeColor="accent1" w:themeShade="BF"/>
          <w:sz w:val="28"/>
          <w:szCs w:val="28"/>
          <w:lang w:val="en-US"/>
        </w:rPr>
      </w:pPr>
      <w:r w:rsidRPr="00DA4F60">
        <w:rPr>
          <w:rFonts w:asciiTheme="majorHAnsi" w:eastAsiaTheme="majorEastAsia" w:hAnsiTheme="majorHAnsi" w:cstheme="majorBidi"/>
          <w:b/>
          <w:bCs/>
          <w:color w:val="2F5496" w:themeColor="accent1" w:themeShade="BF"/>
          <w:sz w:val="28"/>
          <w:szCs w:val="28"/>
          <w:lang w:val="en-US"/>
        </w:rPr>
        <w:br w:type="page"/>
      </w:r>
    </w:p>
    <w:p w:rsidR="00985304" w:rsidRPr="004C61B4" w:rsidRDefault="00985304" w:rsidP="004C61B4">
      <w:pPr>
        <w:pStyle w:val="a3"/>
        <w:keepNext/>
        <w:keepLines/>
        <w:numPr>
          <w:ilvl w:val="0"/>
          <w:numId w:val="12"/>
        </w:numPr>
        <w:spacing w:before="480" w:after="0"/>
        <w:jc w:val="center"/>
        <w:outlineLvl w:val="0"/>
        <w:rPr>
          <w:rFonts w:asciiTheme="majorHAnsi" w:eastAsiaTheme="majorEastAsia" w:hAnsiTheme="majorHAnsi" w:cstheme="majorBidi"/>
          <w:b/>
          <w:bCs/>
          <w:color w:val="2F5496" w:themeColor="accent1" w:themeShade="BF"/>
          <w:sz w:val="28"/>
          <w:szCs w:val="28"/>
        </w:rPr>
      </w:pPr>
      <w:bookmarkStart w:id="4" w:name="_Toc513455631"/>
      <w:r w:rsidRPr="004C61B4">
        <w:rPr>
          <w:rFonts w:asciiTheme="majorHAnsi" w:eastAsiaTheme="majorEastAsia" w:hAnsiTheme="majorHAnsi" w:cstheme="majorBidi"/>
          <w:b/>
          <w:bCs/>
          <w:color w:val="2F5496" w:themeColor="accent1" w:themeShade="BF"/>
          <w:sz w:val="28"/>
          <w:szCs w:val="28"/>
        </w:rPr>
        <w:lastRenderedPageBreak/>
        <w:t>Μακροοικονομικές εξελίξεις</w:t>
      </w:r>
      <w:bookmarkEnd w:id="4"/>
    </w:p>
    <w:p w:rsidR="00985304" w:rsidRPr="00985304" w:rsidRDefault="00985304" w:rsidP="00985304">
      <w:pPr>
        <w:jc w:val="center"/>
        <w:rPr>
          <w:b/>
          <w:color w:val="595959" w:themeColor="text1" w:themeTint="A6"/>
        </w:rPr>
      </w:pPr>
    </w:p>
    <w:p w:rsidR="00985304" w:rsidRPr="004C61B4" w:rsidRDefault="004C61B4" w:rsidP="004C61B4">
      <w:pPr>
        <w:keepNext/>
        <w:keepLines/>
        <w:spacing w:before="200" w:after="0"/>
        <w:outlineLvl w:val="1"/>
        <w:rPr>
          <w:rFonts w:asciiTheme="majorHAnsi" w:eastAsiaTheme="majorEastAsia" w:hAnsiTheme="majorHAnsi" w:cstheme="majorBidi"/>
          <w:b/>
          <w:bCs/>
          <w:color w:val="4472C4" w:themeColor="accent1"/>
          <w:sz w:val="26"/>
          <w:szCs w:val="26"/>
        </w:rPr>
      </w:pPr>
      <w:bookmarkStart w:id="5" w:name="_Toc513455632"/>
      <w:r w:rsidRPr="004C61B4">
        <w:rPr>
          <w:rFonts w:asciiTheme="majorHAnsi" w:eastAsiaTheme="majorEastAsia" w:hAnsiTheme="majorHAnsi" w:cstheme="majorBidi"/>
          <w:b/>
          <w:bCs/>
          <w:color w:val="4472C4" w:themeColor="accent1"/>
          <w:sz w:val="26"/>
          <w:szCs w:val="26"/>
        </w:rPr>
        <w:t>1.1</w:t>
      </w:r>
      <w:r>
        <w:rPr>
          <w:rFonts w:asciiTheme="majorHAnsi" w:eastAsiaTheme="majorEastAsia" w:hAnsiTheme="majorHAnsi" w:cstheme="majorBidi"/>
          <w:b/>
          <w:bCs/>
          <w:color w:val="4472C4" w:themeColor="accent1"/>
          <w:sz w:val="26"/>
          <w:szCs w:val="26"/>
        </w:rPr>
        <w:t>.</w:t>
      </w:r>
      <w:r w:rsidRPr="004C61B4">
        <w:rPr>
          <w:rFonts w:asciiTheme="majorHAnsi" w:eastAsiaTheme="majorEastAsia" w:hAnsiTheme="majorHAnsi" w:cstheme="majorBidi"/>
          <w:b/>
          <w:bCs/>
          <w:color w:val="4472C4" w:themeColor="accent1"/>
          <w:sz w:val="26"/>
          <w:szCs w:val="26"/>
        </w:rPr>
        <w:t xml:space="preserve"> Δ</w:t>
      </w:r>
      <w:r w:rsidR="00985304" w:rsidRPr="004C61B4">
        <w:rPr>
          <w:rFonts w:asciiTheme="majorHAnsi" w:eastAsiaTheme="majorEastAsia" w:hAnsiTheme="majorHAnsi" w:cstheme="majorBidi"/>
          <w:b/>
          <w:bCs/>
          <w:color w:val="4472C4" w:themeColor="accent1"/>
          <w:sz w:val="26"/>
          <w:szCs w:val="26"/>
        </w:rPr>
        <w:t xml:space="preserve">ιεθνές </w:t>
      </w:r>
      <w:r w:rsidR="000B05F0" w:rsidRPr="004C61B4">
        <w:rPr>
          <w:rFonts w:asciiTheme="majorHAnsi" w:eastAsiaTheme="majorEastAsia" w:hAnsiTheme="majorHAnsi" w:cstheme="majorBidi"/>
          <w:b/>
          <w:bCs/>
          <w:color w:val="4472C4" w:themeColor="accent1"/>
          <w:sz w:val="26"/>
          <w:szCs w:val="26"/>
        </w:rPr>
        <w:t xml:space="preserve">και Ευρωπαϊκό </w:t>
      </w:r>
      <w:r w:rsidR="00985304" w:rsidRPr="004C61B4">
        <w:rPr>
          <w:rFonts w:asciiTheme="majorHAnsi" w:eastAsiaTheme="majorEastAsia" w:hAnsiTheme="majorHAnsi" w:cstheme="majorBidi"/>
          <w:b/>
          <w:bCs/>
          <w:color w:val="4472C4" w:themeColor="accent1"/>
          <w:sz w:val="26"/>
          <w:szCs w:val="26"/>
        </w:rPr>
        <w:t>Περιβάλλον</w:t>
      </w:r>
      <w:bookmarkEnd w:id="5"/>
    </w:p>
    <w:p w:rsidR="00985304" w:rsidRPr="00985304" w:rsidRDefault="00985304" w:rsidP="00985304"/>
    <w:p w:rsidR="00985304" w:rsidRPr="000C1DA8" w:rsidRDefault="00985304" w:rsidP="00985304">
      <w:pPr>
        <w:keepNext/>
        <w:framePr w:dropCap="drop" w:lines="3" w:wrap="around" w:vAnchor="text" w:hAnchor="text"/>
        <w:spacing w:after="0" w:line="960" w:lineRule="exact"/>
        <w:jc w:val="both"/>
        <w:textAlignment w:val="baseline"/>
        <w:rPr>
          <w:color w:val="595959" w:themeColor="text1" w:themeTint="A6"/>
          <w:position w:val="-10"/>
          <w:sz w:val="115"/>
        </w:rPr>
      </w:pPr>
      <w:r w:rsidRPr="000C1DA8">
        <w:rPr>
          <w:color w:val="595959" w:themeColor="text1" w:themeTint="A6"/>
          <w:position w:val="-10"/>
          <w:sz w:val="115"/>
        </w:rPr>
        <w:t>Η</w:t>
      </w:r>
    </w:p>
    <w:p w:rsidR="00985304" w:rsidRPr="000C1DA8" w:rsidRDefault="00985304" w:rsidP="00985304">
      <w:pPr>
        <w:jc w:val="both"/>
        <w:rPr>
          <w:color w:val="595959" w:themeColor="text1" w:themeTint="A6"/>
        </w:rPr>
      </w:pPr>
      <w:r w:rsidRPr="000C1DA8">
        <w:rPr>
          <w:color w:val="595959" w:themeColor="text1" w:themeTint="A6"/>
        </w:rPr>
        <w:t xml:space="preserve"> πορεία της παγκόσμιας οικονομίας παραμένει σε ανοδική τροχιά και το 2017, εμφανίζοντας επιτάχυνση στο ρυθμό μεγέθυνσης τόσο για τις ανεπτυγμένες όσο και για τις αναπτυσσόμενες χώρες. </w:t>
      </w:r>
      <w:r w:rsidR="00382B2F">
        <w:rPr>
          <w:color w:val="595959" w:themeColor="text1" w:themeTint="A6"/>
        </w:rPr>
        <w:t xml:space="preserve">Στις ανεπτυγμένες χώρες η επιτάχυνση οφείλεται στην ανάκαμψη των επενδύσεων ενώ στις αναπτυσσόμενες έπαιξε μεγαλύτερο ρόλο η ιδιωτική κατανάλωση. </w:t>
      </w:r>
      <w:r w:rsidRPr="000C1DA8">
        <w:rPr>
          <w:color w:val="595959" w:themeColor="text1" w:themeTint="A6"/>
        </w:rPr>
        <w:t xml:space="preserve">Η επικράτηση θετικών προσδοκιών σε συνδυασμό με τις ευνοϊκές χρηματοπιστωτικές συνθήκες </w:t>
      </w:r>
      <w:r w:rsidR="00937FDE">
        <w:rPr>
          <w:color w:val="595959" w:themeColor="text1" w:themeTint="A6"/>
        </w:rPr>
        <w:t>και την επέκταση του διεθνούς εμπορίου</w:t>
      </w:r>
      <w:r w:rsidRPr="000C1DA8">
        <w:rPr>
          <w:color w:val="595959" w:themeColor="text1" w:themeTint="A6"/>
        </w:rPr>
        <w:t>, συντηρούν την ανάκαμψη της εγχώριας και εξωτερικής ζήτησης στις περισσότερες χώρες του κόσμου. Σύμφωνα με τις προβλέψεις του ΔΝΤ, αυτή η ανοδική πορεία αναμένεται να συνεχιστεί και το 2018.</w:t>
      </w:r>
    </w:p>
    <w:p w:rsidR="00077873" w:rsidRPr="00077873" w:rsidRDefault="00077873" w:rsidP="00FC1ADC">
      <w:pPr>
        <w:pStyle w:val="ae"/>
        <w:keepNext/>
        <w:rPr>
          <w:i w:val="0"/>
        </w:rPr>
      </w:pPr>
    </w:p>
    <w:p w:rsidR="00FC1ADC" w:rsidRPr="00FC1ADC" w:rsidRDefault="00FC1ADC" w:rsidP="00FC1ADC">
      <w:pPr>
        <w:pStyle w:val="ae"/>
        <w:keepNext/>
        <w:jc w:val="center"/>
        <w:rPr>
          <w:i w:val="0"/>
        </w:rPr>
      </w:pPr>
      <w:bookmarkStart w:id="6" w:name="_Toc513452804"/>
      <w:r w:rsidRPr="00FC1ADC">
        <w:rPr>
          <w:i w:val="0"/>
        </w:rPr>
        <w:t xml:space="preserve">Πίνακας </w:t>
      </w:r>
      <w:r w:rsidR="004C06EE">
        <w:rPr>
          <w:i w:val="0"/>
        </w:rPr>
        <w:fldChar w:fldCharType="begin"/>
      </w:r>
      <w:r w:rsidR="006F3EA7">
        <w:rPr>
          <w:i w:val="0"/>
        </w:rPr>
        <w:instrText xml:space="preserve"> SEQ Πίνακας \* ARABIC </w:instrText>
      </w:r>
      <w:r w:rsidR="004C06EE">
        <w:rPr>
          <w:i w:val="0"/>
        </w:rPr>
        <w:fldChar w:fldCharType="separate"/>
      </w:r>
      <w:r w:rsidR="00925619">
        <w:rPr>
          <w:i w:val="0"/>
          <w:noProof/>
        </w:rPr>
        <w:t>1</w:t>
      </w:r>
      <w:r w:rsidR="004C06EE">
        <w:rPr>
          <w:i w:val="0"/>
        </w:rPr>
        <w:fldChar w:fldCharType="end"/>
      </w:r>
      <w:r w:rsidRPr="00FC1ADC">
        <w:rPr>
          <w:i w:val="0"/>
        </w:rPr>
        <w:t xml:space="preserve">. </w:t>
      </w:r>
      <w:r>
        <w:rPr>
          <w:i w:val="0"/>
        </w:rPr>
        <w:t xml:space="preserve">Μεγέθυνση πραγματικού </w:t>
      </w:r>
      <w:r w:rsidRPr="00FC1ADC">
        <w:rPr>
          <w:i w:val="0"/>
        </w:rPr>
        <w:t>ΑΕΠ</w:t>
      </w:r>
      <w:bookmarkEnd w:id="6"/>
    </w:p>
    <w:tbl>
      <w:tblPr>
        <w:tblW w:w="6504" w:type="dxa"/>
        <w:jc w:val="center"/>
        <w:tblBorders>
          <w:insideH w:val="single" w:sz="4" w:space="0" w:color="auto"/>
        </w:tblBorders>
        <w:tblLook w:val="04A0"/>
      </w:tblPr>
      <w:tblGrid>
        <w:gridCol w:w="2359"/>
        <w:gridCol w:w="1805"/>
        <w:gridCol w:w="1261"/>
        <w:gridCol w:w="1079"/>
      </w:tblGrid>
      <w:tr w:rsidR="00985304" w:rsidRPr="000C1DA8" w:rsidTr="00077873">
        <w:trPr>
          <w:trHeight w:val="329"/>
          <w:jc w:val="center"/>
        </w:trPr>
        <w:tc>
          <w:tcPr>
            <w:tcW w:w="2359" w:type="dxa"/>
            <w:tcBorders>
              <w:top w:val="nil"/>
            </w:tcBorders>
            <w:shd w:val="clear" w:color="auto" w:fill="auto"/>
            <w:noWrap/>
            <w:vAlign w:val="center"/>
            <w:hideMark/>
          </w:tcPr>
          <w:p w:rsidR="00985304" w:rsidRPr="000C1DA8"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p>
        </w:tc>
        <w:tc>
          <w:tcPr>
            <w:tcW w:w="1805" w:type="dxa"/>
            <w:tcBorders>
              <w:top w:val="nil"/>
            </w:tcBorders>
            <w:shd w:val="clear" w:color="auto" w:fill="auto"/>
            <w:noWrap/>
            <w:vAlign w:val="center"/>
            <w:hideMark/>
          </w:tcPr>
          <w:p w:rsidR="00985304" w:rsidRPr="000C1DA8"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0C1DA8">
              <w:rPr>
                <w:rFonts w:ascii="Calibri" w:eastAsia="Times New Roman" w:hAnsi="Calibri" w:cs="Times New Roman"/>
                <w:color w:val="595959" w:themeColor="text1" w:themeTint="A6"/>
                <w:sz w:val="18"/>
                <w:szCs w:val="18"/>
                <w:lang w:eastAsia="el-GR"/>
              </w:rPr>
              <w:t>2016</w:t>
            </w:r>
          </w:p>
        </w:tc>
        <w:tc>
          <w:tcPr>
            <w:tcW w:w="1261" w:type="dxa"/>
            <w:tcBorders>
              <w:top w:val="nil"/>
            </w:tcBorders>
            <w:shd w:val="clear" w:color="auto" w:fill="auto"/>
            <w:noWrap/>
            <w:vAlign w:val="center"/>
            <w:hideMark/>
          </w:tcPr>
          <w:p w:rsidR="00985304" w:rsidRPr="000C1DA8"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0C1DA8">
              <w:rPr>
                <w:rFonts w:ascii="Calibri" w:eastAsia="Times New Roman" w:hAnsi="Calibri" w:cs="Times New Roman"/>
                <w:color w:val="595959" w:themeColor="text1" w:themeTint="A6"/>
                <w:sz w:val="18"/>
                <w:szCs w:val="18"/>
                <w:lang w:eastAsia="el-GR"/>
              </w:rPr>
              <w:t>2017</w:t>
            </w:r>
          </w:p>
        </w:tc>
        <w:tc>
          <w:tcPr>
            <w:tcW w:w="1079" w:type="dxa"/>
            <w:tcBorders>
              <w:top w:val="nil"/>
            </w:tcBorders>
            <w:shd w:val="clear" w:color="auto" w:fill="auto"/>
            <w:noWrap/>
            <w:vAlign w:val="center"/>
            <w:hideMark/>
          </w:tcPr>
          <w:p w:rsidR="00985304" w:rsidRPr="000C1DA8" w:rsidRDefault="00985304" w:rsidP="00985304">
            <w:pPr>
              <w:spacing w:after="0" w:line="240" w:lineRule="auto"/>
              <w:jc w:val="right"/>
              <w:rPr>
                <w:rFonts w:ascii="Calibri" w:eastAsia="Times New Roman" w:hAnsi="Calibri" w:cs="Times New Roman"/>
                <w:color w:val="595959" w:themeColor="text1" w:themeTint="A6"/>
                <w:sz w:val="18"/>
                <w:szCs w:val="18"/>
                <w:lang w:eastAsia="el-GR"/>
              </w:rPr>
            </w:pPr>
            <w:r w:rsidRPr="000C1DA8">
              <w:rPr>
                <w:rFonts w:ascii="Calibri" w:eastAsia="Times New Roman" w:hAnsi="Calibri" w:cs="Times New Roman"/>
                <w:color w:val="595959" w:themeColor="text1" w:themeTint="A6"/>
                <w:sz w:val="18"/>
                <w:szCs w:val="18"/>
                <w:lang w:eastAsia="el-GR"/>
              </w:rPr>
              <w:t>2018</w:t>
            </w:r>
          </w:p>
        </w:tc>
      </w:tr>
      <w:tr w:rsidR="00985304" w:rsidRPr="000C1DA8" w:rsidTr="00077873">
        <w:trPr>
          <w:trHeight w:val="329"/>
          <w:jc w:val="center"/>
        </w:trPr>
        <w:tc>
          <w:tcPr>
            <w:tcW w:w="2359" w:type="dxa"/>
            <w:tcBorders>
              <w:bottom w:val="nil"/>
            </w:tcBorders>
            <w:shd w:val="clear" w:color="auto" w:fill="auto"/>
            <w:noWrap/>
            <w:vAlign w:val="center"/>
            <w:hideMark/>
          </w:tcPr>
          <w:p w:rsidR="00985304" w:rsidRPr="000C1DA8" w:rsidRDefault="00985304" w:rsidP="00985304">
            <w:pPr>
              <w:spacing w:after="0" w:line="240" w:lineRule="auto"/>
              <w:rPr>
                <w:rFonts w:ascii="Calibri" w:eastAsia="Times New Roman" w:hAnsi="Calibri" w:cs="Times New Roman"/>
                <w:color w:val="595959" w:themeColor="text1" w:themeTint="A6"/>
                <w:sz w:val="18"/>
                <w:szCs w:val="18"/>
                <w:lang w:eastAsia="el-GR"/>
              </w:rPr>
            </w:pPr>
            <w:r w:rsidRPr="000C1DA8">
              <w:rPr>
                <w:rFonts w:ascii="Calibri" w:eastAsia="Times New Roman" w:hAnsi="Calibri" w:cs="Times New Roman"/>
                <w:color w:val="595959" w:themeColor="text1" w:themeTint="A6"/>
                <w:sz w:val="18"/>
                <w:szCs w:val="18"/>
                <w:lang w:eastAsia="el-GR"/>
              </w:rPr>
              <w:t>Παγκόσμια Οικονομία</w:t>
            </w:r>
          </w:p>
        </w:tc>
        <w:tc>
          <w:tcPr>
            <w:tcW w:w="1805" w:type="dxa"/>
            <w:tcBorders>
              <w:bottom w:val="nil"/>
            </w:tcBorders>
            <w:shd w:val="clear" w:color="auto" w:fill="auto"/>
            <w:noWrap/>
            <w:vAlign w:val="center"/>
            <w:hideMark/>
          </w:tcPr>
          <w:p w:rsidR="00985304" w:rsidRPr="000C1DA8"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0C1DA8">
              <w:rPr>
                <w:rFonts w:ascii="Calibri" w:eastAsia="Times New Roman" w:hAnsi="Calibri" w:cs="Times New Roman"/>
                <w:color w:val="595959" w:themeColor="text1" w:themeTint="A6"/>
                <w:sz w:val="18"/>
                <w:szCs w:val="18"/>
                <w:lang w:eastAsia="el-GR"/>
              </w:rPr>
              <w:t>3,2</w:t>
            </w:r>
          </w:p>
        </w:tc>
        <w:tc>
          <w:tcPr>
            <w:tcW w:w="1261" w:type="dxa"/>
            <w:tcBorders>
              <w:bottom w:val="nil"/>
            </w:tcBorders>
            <w:shd w:val="clear" w:color="auto" w:fill="auto"/>
            <w:noWrap/>
            <w:vAlign w:val="center"/>
            <w:hideMark/>
          </w:tcPr>
          <w:p w:rsidR="00985304" w:rsidRPr="000C1DA8" w:rsidRDefault="000B05F0" w:rsidP="00985304">
            <w:pPr>
              <w:spacing w:after="0" w:line="240" w:lineRule="auto"/>
              <w:jc w:val="center"/>
              <w:rPr>
                <w:rFonts w:ascii="Calibri" w:eastAsia="Times New Roman" w:hAnsi="Calibri" w:cs="Times New Roman"/>
                <w:color w:val="595959" w:themeColor="text1" w:themeTint="A6"/>
                <w:sz w:val="18"/>
                <w:szCs w:val="18"/>
                <w:lang w:eastAsia="el-GR"/>
              </w:rPr>
            </w:pPr>
            <w:r w:rsidRPr="000C1DA8">
              <w:rPr>
                <w:rFonts w:ascii="Calibri" w:eastAsia="Times New Roman" w:hAnsi="Calibri" w:cs="Times New Roman"/>
                <w:color w:val="595959" w:themeColor="text1" w:themeTint="A6"/>
                <w:sz w:val="18"/>
                <w:szCs w:val="18"/>
                <w:lang w:eastAsia="el-GR"/>
              </w:rPr>
              <w:t>3,8</w:t>
            </w:r>
          </w:p>
        </w:tc>
        <w:tc>
          <w:tcPr>
            <w:tcW w:w="1079" w:type="dxa"/>
            <w:tcBorders>
              <w:bottom w:val="nil"/>
            </w:tcBorders>
            <w:shd w:val="clear" w:color="auto" w:fill="auto"/>
            <w:noWrap/>
            <w:vAlign w:val="center"/>
            <w:hideMark/>
          </w:tcPr>
          <w:p w:rsidR="00985304" w:rsidRPr="000C1DA8" w:rsidRDefault="00985304" w:rsidP="00985304">
            <w:pPr>
              <w:spacing w:after="0" w:line="240" w:lineRule="auto"/>
              <w:jc w:val="right"/>
              <w:rPr>
                <w:rFonts w:ascii="Calibri" w:eastAsia="Times New Roman" w:hAnsi="Calibri" w:cs="Times New Roman"/>
                <w:color w:val="595959" w:themeColor="text1" w:themeTint="A6"/>
                <w:sz w:val="18"/>
                <w:szCs w:val="18"/>
                <w:lang w:eastAsia="el-GR"/>
              </w:rPr>
            </w:pPr>
            <w:r w:rsidRPr="000C1DA8">
              <w:rPr>
                <w:rFonts w:ascii="Calibri" w:eastAsia="Times New Roman" w:hAnsi="Calibri" w:cs="Times New Roman"/>
                <w:color w:val="595959" w:themeColor="text1" w:themeTint="A6"/>
                <w:sz w:val="18"/>
                <w:szCs w:val="18"/>
                <w:lang w:eastAsia="el-GR"/>
              </w:rPr>
              <w:t>3,9</w:t>
            </w:r>
          </w:p>
        </w:tc>
      </w:tr>
      <w:tr w:rsidR="00985304" w:rsidRPr="000C1DA8" w:rsidTr="00077873">
        <w:trPr>
          <w:trHeight w:val="329"/>
          <w:jc w:val="center"/>
        </w:trPr>
        <w:tc>
          <w:tcPr>
            <w:tcW w:w="2359" w:type="dxa"/>
            <w:tcBorders>
              <w:top w:val="nil"/>
              <w:bottom w:val="nil"/>
            </w:tcBorders>
            <w:shd w:val="clear" w:color="auto" w:fill="auto"/>
            <w:noWrap/>
            <w:vAlign w:val="center"/>
            <w:hideMark/>
          </w:tcPr>
          <w:p w:rsidR="00985304" w:rsidRPr="000C1DA8" w:rsidRDefault="00985304" w:rsidP="00985304">
            <w:pPr>
              <w:spacing w:after="0" w:line="240" w:lineRule="auto"/>
              <w:rPr>
                <w:rFonts w:ascii="Calibri" w:eastAsia="Times New Roman" w:hAnsi="Calibri" w:cs="Times New Roman"/>
                <w:color w:val="595959" w:themeColor="text1" w:themeTint="A6"/>
                <w:sz w:val="18"/>
                <w:szCs w:val="18"/>
                <w:lang w:eastAsia="el-GR"/>
              </w:rPr>
            </w:pPr>
            <w:r w:rsidRPr="000C1DA8">
              <w:rPr>
                <w:rFonts w:ascii="Calibri" w:eastAsia="Times New Roman" w:hAnsi="Calibri" w:cs="Times New Roman"/>
                <w:color w:val="595959" w:themeColor="text1" w:themeTint="A6"/>
                <w:sz w:val="18"/>
                <w:szCs w:val="18"/>
                <w:lang w:eastAsia="el-GR"/>
              </w:rPr>
              <w:t>Αναπτυγμένες Οικονομίες</w:t>
            </w:r>
          </w:p>
        </w:tc>
        <w:tc>
          <w:tcPr>
            <w:tcW w:w="1805" w:type="dxa"/>
            <w:tcBorders>
              <w:top w:val="nil"/>
              <w:bottom w:val="nil"/>
            </w:tcBorders>
            <w:shd w:val="clear" w:color="auto" w:fill="auto"/>
            <w:noWrap/>
            <w:vAlign w:val="center"/>
            <w:hideMark/>
          </w:tcPr>
          <w:p w:rsidR="00985304" w:rsidRPr="000C1DA8"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0C1DA8">
              <w:rPr>
                <w:rFonts w:ascii="Calibri" w:eastAsia="Times New Roman" w:hAnsi="Calibri" w:cs="Times New Roman"/>
                <w:color w:val="595959" w:themeColor="text1" w:themeTint="A6"/>
                <w:sz w:val="18"/>
                <w:szCs w:val="18"/>
                <w:lang w:eastAsia="el-GR"/>
              </w:rPr>
              <w:t>1,7</w:t>
            </w:r>
          </w:p>
        </w:tc>
        <w:tc>
          <w:tcPr>
            <w:tcW w:w="1261" w:type="dxa"/>
            <w:tcBorders>
              <w:top w:val="nil"/>
              <w:bottom w:val="nil"/>
            </w:tcBorders>
            <w:shd w:val="clear" w:color="auto" w:fill="auto"/>
            <w:noWrap/>
            <w:vAlign w:val="center"/>
            <w:hideMark/>
          </w:tcPr>
          <w:p w:rsidR="00985304" w:rsidRPr="000C1DA8"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0C1DA8">
              <w:rPr>
                <w:rFonts w:ascii="Calibri" w:eastAsia="Times New Roman" w:hAnsi="Calibri" w:cs="Times New Roman"/>
                <w:color w:val="595959" w:themeColor="text1" w:themeTint="A6"/>
                <w:sz w:val="18"/>
                <w:szCs w:val="18"/>
                <w:lang w:eastAsia="el-GR"/>
              </w:rPr>
              <w:t>2,3</w:t>
            </w:r>
          </w:p>
        </w:tc>
        <w:tc>
          <w:tcPr>
            <w:tcW w:w="1079" w:type="dxa"/>
            <w:tcBorders>
              <w:top w:val="nil"/>
              <w:bottom w:val="nil"/>
            </w:tcBorders>
            <w:shd w:val="clear" w:color="auto" w:fill="auto"/>
            <w:noWrap/>
            <w:vAlign w:val="center"/>
            <w:hideMark/>
          </w:tcPr>
          <w:p w:rsidR="00985304" w:rsidRPr="000C1DA8" w:rsidRDefault="000B05F0" w:rsidP="00985304">
            <w:pPr>
              <w:spacing w:after="0" w:line="240" w:lineRule="auto"/>
              <w:jc w:val="right"/>
              <w:rPr>
                <w:rFonts w:ascii="Calibri" w:eastAsia="Times New Roman" w:hAnsi="Calibri" w:cs="Times New Roman"/>
                <w:color w:val="595959" w:themeColor="text1" w:themeTint="A6"/>
                <w:sz w:val="18"/>
                <w:szCs w:val="18"/>
                <w:lang w:eastAsia="el-GR"/>
              </w:rPr>
            </w:pPr>
            <w:r w:rsidRPr="000C1DA8">
              <w:rPr>
                <w:rFonts w:ascii="Calibri" w:eastAsia="Times New Roman" w:hAnsi="Calibri" w:cs="Times New Roman"/>
                <w:color w:val="595959" w:themeColor="text1" w:themeTint="A6"/>
                <w:sz w:val="18"/>
                <w:szCs w:val="18"/>
                <w:lang w:eastAsia="el-GR"/>
              </w:rPr>
              <w:t>2,5</w:t>
            </w:r>
          </w:p>
        </w:tc>
      </w:tr>
      <w:tr w:rsidR="00985304" w:rsidRPr="000C1DA8" w:rsidTr="00077873">
        <w:trPr>
          <w:trHeight w:val="329"/>
          <w:jc w:val="center"/>
        </w:trPr>
        <w:tc>
          <w:tcPr>
            <w:tcW w:w="2359" w:type="dxa"/>
            <w:tcBorders>
              <w:top w:val="nil"/>
              <w:bottom w:val="nil"/>
            </w:tcBorders>
            <w:shd w:val="clear" w:color="auto" w:fill="auto"/>
            <w:noWrap/>
            <w:vAlign w:val="center"/>
            <w:hideMark/>
          </w:tcPr>
          <w:p w:rsidR="00985304" w:rsidRPr="000C1DA8" w:rsidRDefault="00985304" w:rsidP="00985304">
            <w:pPr>
              <w:spacing w:after="0" w:line="240" w:lineRule="auto"/>
              <w:rPr>
                <w:rFonts w:ascii="Calibri" w:eastAsia="Times New Roman" w:hAnsi="Calibri" w:cs="Times New Roman"/>
                <w:color w:val="595959" w:themeColor="text1" w:themeTint="A6"/>
                <w:sz w:val="18"/>
                <w:szCs w:val="18"/>
                <w:lang w:eastAsia="el-GR"/>
              </w:rPr>
            </w:pPr>
            <w:r w:rsidRPr="000C1DA8">
              <w:rPr>
                <w:rFonts w:ascii="Calibri" w:eastAsia="Times New Roman" w:hAnsi="Calibri" w:cs="Times New Roman"/>
                <w:color w:val="595959" w:themeColor="text1" w:themeTint="A6"/>
                <w:sz w:val="18"/>
                <w:szCs w:val="18"/>
                <w:lang w:eastAsia="el-GR"/>
              </w:rPr>
              <w:t>Αναπτυσσόμενες Οικονομίες</w:t>
            </w:r>
          </w:p>
        </w:tc>
        <w:tc>
          <w:tcPr>
            <w:tcW w:w="1805" w:type="dxa"/>
            <w:tcBorders>
              <w:top w:val="nil"/>
              <w:bottom w:val="nil"/>
            </w:tcBorders>
            <w:shd w:val="clear" w:color="auto" w:fill="auto"/>
            <w:noWrap/>
            <w:vAlign w:val="center"/>
            <w:hideMark/>
          </w:tcPr>
          <w:p w:rsidR="00985304" w:rsidRPr="000C1DA8"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0C1DA8">
              <w:rPr>
                <w:rFonts w:ascii="Calibri" w:eastAsia="Times New Roman" w:hAnsi="Calibri" w:cs="Times New Roman"/>
                <w:color w:val="595959" w:themeColor="text1" w:themeTint="A6"/>
                <w:sz w:val="18"/>
                <w:szCs w:val="18"/>
                <w:lang w:eastAsia="el-GR"/>
              </w:rPr>
              <w:t>4,4</w:t>
            </w:r>
          </w:p>
        </w:tc>
        <w:tc>
          <w:tcPr>
            <w:tcW w:w="1261" w:type="dxa"/>
            <w:tcBorders>
              <w:top w:val="nil"/>
              <w:bottom w:val="nil"/>
            </w:tcBorders>
            <w:shd w:val="clear" w:color="auto" w:fill="auto"/>
            <w:noWrap/>
            <w:vAlign w:val="center"/>
            <w:hideMark/>
          </w:tcPr>
          <w:p w:rsidR="00985304" w:rsidRPr="000C1DA8" w:rsidRDefault="000B05F0" w:rsidP="00985304">
            <w:pPr>
              <w:spacing w:after="0" w:line="240" w:lineRule="auto"/>
              <w:jc w:val="center"/>
              <w:rPr>
                <w:rFonts w:ascii="Calibri" w:eastAsia="Times New Roman" w:hAnsi="Calibri" w:cs="Times New Roman"/>
                <w:color w:val="595959" w:themeColor="text1" w:themeTint="A6"/>
                <w:sz w:val="18"/>
                <w:szCs w:val="18"/>
                <w:lang w:eastAsia="el-GR"/>
              </w:rPr>
            </w:pPr>
            <w:r w:rsidRPr="000C1DA8">
              <w:rPr>
                <w:rFonts w:ascii="Calibri" w:eastAsia="Times New Roman" w:hAnsi="Calibri" w:cs="Times New Roman"/>
                <w:color w:val="595959" w:themeColor="text1" w:themeTint="A6"/>
                <w:sz w:val="18"/>
                <w:szCs w:val="18"/>
                <w:lang w:eastAsia="el-GR"/>
              </w:rPr>
              <w:t>4,8</w:t>
            </w:r>
          </w:p>
        </w:tc>
        <w:tc>
          <w:tcPr>
            <w:tcW w:w="1079" w:type="dxa"/>
            <w:tcBorders>
              <w:top w:val="nil"/>
              <w:bottom w:val="nil"/>
            </w:tcBorders>
            <w:shd w:val="clear" w:color="auto" w:fill="auto"/>
            <w:noWrap/>
            <w:vAlign w:val="center"/>
            <w:hideMark/>
          </w:tcPr>
          <w:p w:rsidR="00985304" w:rsidRPr="000C1DA8" w:rsidRDefault="00985304" w:rsidP="00985304">
            <w:pPr>
              <w:spacing w:after="0" w:line="240" w:lineRule="auto"/>
              <w:jc w:val="right"/>
              <w:rPr>
                <w:rFonts w:ascii="Calibri" w:eastAsia="Times New Roman" w:hAnsi="Calibri" w:cs="Times New Roman"/>
                <w:color w:val="595959" w:themeColor="text1" w:themeTint="A6"/>
                <w:sz w:val="18"/>
                <w:szCs w:val="18"/>
                <w:lang w:eastAsia="el-GR"/>
              </w:rPr>
            </w:pPr>
            <w:r w:rsidRPr="000C1DA8">
              <w:rPr>
                <w:rFonts w:ascii="Calibri" w:eastAsia="Times New Roman" w:hAnsi="Calibri" w:cs="Times New Roman"/>
                <w:color w:val="595959" w:themeColor="text1" w:themeTint="A6"/>
                <w:sz w:val="18"/>
                <w:szCs w:val="18"/>
                <w:lang w:eastAsia="el-GR"/>
              </w:rPr>
              <w:t>4,9</w:t>
            </w:r>
          </w:p>
        </w:tc>
      </w:tr>
      <w:tr w:rsidR="00985304" w:rsidRPr="000C1DA8" w:rsidTr="00077873">
        <w:trPr>
          <w:trHeight w:val="329"/>
          <w:jc w:val="center"/>
        </w:trPr>
        <w:tc>
          <w:tcPr>
            <w:tcW w:w="2359" w:type="dxa"/>
            <w:tcBorders>
              <w:top w:val="nil"/>
              <w:bottom w:val="single" w:sz="4" w:space="0" w:color="auto"/>
            </w:tcBorders>
            <w:shd w:val="clear" w:color="auto" w:fill="auto"/>
            <w:noWrap/>
            <w:vAlign w:val="center"/>
            <w:hideMark/>
          </w:tcPr>
          <w:p w:rsidR="00985304" w:rsidRPr="000C1DA8" w:rsidRDefault="00985304" w:rsidP="00985304">
            <w:pPr>
              <w:spacing w:after="0" w:line="240" w:lineRule="auto"/>
              <w:rPr>
                <w:rFonts w:ascii="Calibri" w:eastAsia="Times New Roman" w:hAnsi="Calibri" w:cs="Times New Roman"/>
                <w:color w:val="595959" w:themeColor="text1" w:themeTint="A6"/>
                <w:sz w:val="18"/>
                <w:szCs w:val="18"/>
                <w:lang w:eastAsia="el-GR"/>
              </w:rPr>
            </w:pPr>
            <w:r w:rsidRPr="000C1DA8">
              <w:rPr>
                <w:rFonts w:ascii="Calibri" w:eastAsia="Times New Roman" w:hAnsi="Calibri" w:cs="Times New Roman"/>
                <w:color w:val="595959" w:themeColor="text1" w:themeTint="A6"/>
                <w:sz w:val="18"/>
                <w:szCs w:val="18"/>
                <w:lang w:eastAsia="el-GR"/>
              </w:rPr>
              <w:t xml:space="preserve">Ευρωζώνη </w:t>
            </w:r>
          </w:p>
        </w:tc>
        <w:tc>
          <w:tcPr>
            <w:tcW w:w="1805" w:type="dxa"/>
            <w:tcBorders>
              <w:top w:val="nil"/>
              <w:bottom w:val="single" w:sz="4" w:space="0" w:color="auto"/>
            </w:tcBorders>
            <w:shd w:val="clear" w:color="auto" w:fill="auto"/>
            <w:noWrap/>
            <w:vAlign w:val="center"/>
            <w:hideMark/>
          </w:tcPr>
          <w:p w:rsidR="00985304" w:rsidRPr="000C1DA8"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0C1DA8">
              <w:rPr>
                <w:rFonts w:ascii="Calibri" w:eastAsia="Times New Roman" w:hAnsi="Calibri" w:cs="Times New Roman"/>
                <w:color w:val="595959" w:themeColor="text1" w:themeTint="A6"/>
                <w:sz w:val="18"/>
                <w:szCs w:val="18"/>
                <w:lang w:eastAsia="el-GR"/>
              </w:rPr>
              <w:t>1,8</w:t>
            </w:r>
          </w:p>
        </w:tc>
        <w:tc>
          <w:tcPr>
            <w:tcW w:w="1261" w:type="dxa"/>
            <w:tcBorders>
              <w:top w:val="nil"/>
              <w:bottom w:val="single" w:sz="4" w:space="0" w:color="auto"/>
            </w:tcBorders>
            <w:shd w:val="clear" w:color="auto" w:fill="auto"/>
            <w:noWrap/>
            <w:vAlign w:val="center"/>
            <w:hideMark/>
          </w:tcPr>
          <w:p w:rsidR="00985304" w:rsidRPr="000C1DA8" w:rsidRDefault="00985304" w:rsidP="000B05F0">
            <w:pPr>
              <w:spacing w:after="0" w:line="240" w:lineRule="auto"/>
              <w:jc w:val="center"/>
              <w:rPr>
                <w:rFonts w:ascii="Calibri" w:eastAsia="Times New Roman" w:hAnsi="Calibri" w:cs="Times New Roman"/>
                <w:color w:val="595959" w:themeColor="text1" w:themeTint="A6"/>
                <w:sz w:val="18"/>
                <w:szCs w:val="18"/>
                <w:lang w:eastAsia="el-GR"/>
              </w:rPr>
            </w:pPr>
            <w:r w:rsidRPr="000C1DA8">
              <w:rPr>
                <w:rFonts w:ascii="Calibri" w:eastAsia="Times New Roman" w:hAnsi="Calibri" w:cs="Times New Roman"/>
                <w:color w:val="595959" w:themeColor="text1" w:themeTint="A6"/>
                <w:sz w:val="18"/>
                <w:szCs w:val="18"/>
                <w:lang w:eastAsia="el-GR"/>
              </w:rPr>
              <w:t>2,</w:t>
            </w:r>
            <w:r w:rsidR="000B05F0" w:rsidRPr="000C1DA8">
              <w:rPr>
                <w:rFonts w:ascii="Calibri" w:eastAsia="Times New Roman" w:hAnsi="Calibri" w:cs="Times New Roman"/>
                <w:color w:val="595959" w:themeColor="text1" w:themeTint="A6"/>
                <w:sz w:val="18"/>
                <w:szCs w:val="18"/>
                <w:lang w:eastAsia="el-GR"/>
              </w:rPr>
              <w:t>3</w:t>
            </w:r>
          </w:p>
        </w:tc>
        <w:tc>
          <w:tcPr>
            <w:tcW w:w="1079" w:type="dxa"/>
            <w:tcBorders>
              <w:top w:val="nil"/>
              <w:bottom w:val="single" w:sz="4" w:space="0" w:color="auto"/>
            </w:tcBorders>
            <w:shd w:val="clear" w:color="auto" w:fill="auto"/>
            <w:noWrap/>
            <w:vAlign w:val="center"/>
            <w:hideMark/>
          </w:tcPr>
          <w:p w:rsidR="00985304" w:rsidRPr="000C1DA8" w:rsidRDefault="00985304" w:rsidP="000B05F0">
            <w:pPr>
              <w:spacing w:after="0" w:line="240" w:lineRule="auto"/>
              <w:jc w:val="right"/>
              <w:rPr>
                <w:rFonts w:ascii="Calibri" w:eastAsia="Times New Roman" w:hAnsi="Calibri" w:cs="Times New Roman"/>
                <w:color w:val="595959" w:themeColor="text1" w:themeTint="A6"/>
                <w:sz w:val="18"/>
                <w:szCs w:val="18"/>
                <w:lang w:eastAsia="el-GR"/>
              </w:rPr>
            </w:pPr>
            <w:r w:rsidRPr="000C1DA8">
              <w:rPr>
                <w:rFonts w:ascii="Calibri" w:eastAsia="Times New Roman" w:hAnsi="Calibri" w:cs="Times New Roman"/>
                <w:color w:val="595959" w:themeColor="text1" w:themeTint="A6"/>
                <w:sz w:val="18"/>
                <w:szCs w:val="18"/>
                <w:lang w:eastAsia="el-GR"/>
              </w:rPr>
              <w:t>2,</w:t>
            </w:r>
            <w:r w:rsidR="000B05F0" w:rsidRPr="000C1DA8">
              <w:rPr>
                <w:rFonts w:ascii="Calibri" w:eastAsia="Times New Roman" w:hAnsi="Calibri" w:cs="Times New Roman"/>
                <w:color w:val="595959" w:themeColor="text1" w:themeTint="A6"/>
                <w:sz w:val="18"/>
                <w:szCs w:val="18"/>
                <w:lang w:eastAsia="el-GR"/>
              </w:rPr>
              <w:t>4</w:t>
            </w:r>
          </w:p>
        </w:tc>
      </w:tr>
      <w:tr w:rsidR="00985304" w:rsidRPr="00601DC3" w:rsidTr="00077873">
        <w:trPr>
          <w:trHeight w:val="329"/>
          <w:jc w:val="center"/>
        </w:trPr>
        <w:tc>
          <w:tcPr>
            <w:tcW w:w="6504" w:type="dxa"/>
            <w:gridSpan w:val="4"/>
            <w:tcBorders>
              <w:top w:val="single" w:sz="4" w:space="0" w:color="auto"/>
              <w:bottom w:val="nil"/>
            </w:tcBorders>
            <w:shd w:val="clear" w:color="auto" w:fill="auto"/>
            <w:noWrap/>
            <w:vAlign w:val="center"/>
          </w:tcPr>
          <w:p w:rsidR="00985304" w:rsidRPr="000C1DA8" w:rsidRDefault="004C06EE" w:rsidP="000B05F0">
            <w:pPr>
              <w:spacing w:after="0" w:line="240" w:lineRule="auto"/>
              <w:rPr>
                <w:rFonts w:ascii="Calibri" w:eastAsia="Times New Roman" w:hAnsi="Calibri" w:cs="Times New Roman"/>
                <w:color w:val="595959" w:themeColor="text1" w:themeTint="A6"/>
                <w:sz w:val="14"/>
                <w:szCs w:val="14"/>
                <w:lang w:val="en-US" w:eastAsia="el-GR"/>
              </w:rPr>
            </w:pPr>
            <w:hyperlink r:id="rId11" w:history="1">
              <w:r w:rsidR="00985304" w:rsidRPr="000C1DA8">
                <w:rPr>
                  <w:rFonts w:ascii="Calibri" w:eastAsia="Times New Roman" w:hAnsi="Calibri" w:cs="Times New Roman"/>
                  <w:color w:val="595959" w:themeColor="text1" w:themeTint="A6"/>
                  <w:sz w:val="14"/>
                  <w:szCs w:val="14"/>
                  <w:u w:val="single"/>
                  <w:lang w:eastAsia="el-GR"/>
                </w:rPr>
                <w:t>Πηγή</w:t>
              </w:r>
              <w:r w:rsidR="00985304" w:rsidRPr="000C1DA8">
                <w:rPr>
                  <w:rFonts w:ascii="Calibri" w:eastAsia="Times New Roman" w:hAnsi="Calibri" w:cs="Times New Roman"/>
                  <w:color w:val="595959" w:themeColor="text1" w:themeTint="A6"/>
                  <w:sz w:val="14"/>
                  <w:szCs w:val="14"/>
                  <w:u w:val="single"/>
                  <w:lang w:val="en-US" w:eastAsia="el-GR"/>
                </w:rPr>
                <w:t xml:space="preserve"> </w:t>
              </w:r>
              <w:r w:rsidR="00985304" w:rsidRPr="000C1DA8">
                <w:rPr>
                  <w:rFonts w:ascii="Calibri" w:eastAsia="Times New Roman" w:hAnsi="Calibri" w:cs="Times New Roman"/>
                  <w:color w:val="595959" w:themeColor="text1" w:themeTint="A6"/>
                  <w:sz w:val="14"/>
                  <w:szCs w:val="14"/>
                  <w:u w:val="single"/>
                  <w:lang w:eastAsia="el-GR"/>
                </w:rPr>
                <w:t>ΔΝΤ</w:t>
              </w:r>
              <w:r w:rsidR="000B05F0" w:rsidRPr="000C1DA8">
                <w:rPr>
                  <w:rFonts w:ascii="Calibri" w:eastAsia="Times New Roman" w:hAnsi="Calibri" w:cs="Times New Roman"/>
                  <w:color w:val="595959" w:themeColor="text1" w:themeTint="A6"/>
                  <w:sz w:val="14"/>
                  <w:szCs w:val="14"/>
                  <w:u w:val="single"/>
                  <w:lang w:val="en-US" w:eastAsia="el-GR"/>
                </w:rPr>
                <w:t>, World Economic Outlook</w:t>
              </w:r>
              <w:r w:rsidR="00985304" w:rsidRPr="000C1DA8">
                <w:rPr>
                  <w:rFonts w:ascii="Calibri" w:eastAsia="Times New Roman" w:hAnsi="Calibri" w:cs="Times New Roman"/>
                  <w:color w:val="595959" w:themeColor="text1" w:themeTint="A6"/>
                  <w:sz w:val="14"/>
                  <w:szCs w:val="14"/>
                  <w:u w:val="single"/>
                  <w:lang w:val="en-US" w:eastAsia="el-GR"/>
                </w:rPr>
                <w:t xml:space="preserve">, </w:t>
              </w:r>
              <w:r w:rsidR="000B05F0" w:rsidRPr="000C1DA8">
                <w:rPr>
                  <w:rFonts w:ascii="Calibri" w:eastAsia="Times New Roman" w:hAnsi="Calibri" w:cs="Times New Roman"/>
                  <w:color w:val="595959" w:themeColor="text1" w:themeTint="A6"/>
                  <w:sz w:val="14"/>
                  <w:szCs w:val="14"/>
                  <w:u w:val="single"/>
                  <w:lang w:val="en-US" w:eastAsia="el-GR"/>
                </w:rPr>
                <w:t>April</w:t>
              </w:r>
              <w:r w:rsidR="00985304" w:rsidRPr="000C1DA8">
                <w:rPr>
                  <w:rFonts w:ascii="Calibri" w:eastAsia="Times New Roman" w:hAnsi="Calibri" w:cs="Times New Roman"/>
                  <w:color w:val="595959" w:themeColor="text1" w:themeTint="A6"/>
                  <w:sz w:val="14"/>
                  <w:szCs w:val="14"/>
                  <w:u w:val="single"/>
                  <w:lang w:val="en-US" w:eastAsia="el-GR"/>
                </w:rPr>
                <w:t xml:space="preserve"> 2018</w:t>
              </w:r>
            </w:hyperlink>
          </w:p>
        </w:tc>
      </w:tr>
    </w:tbl>
    <w:p w:rsidR="00985304" w:rsidRPr="000C1DA8" w:rsidRDefault="00985304" w:rsidP="00985304">
      <w:pPr>
        <w:jc w:val="both"/>
        <w:rPr>
          <w:color w:val="595959" w:themeColor="text1" w:themeTint="A6"/>
          <w:lang w:val="en-US"/>
        </w:rPr>
      </w:pPr>
    </w:p>
    <w:p w:rsidR="00985304" w:rsidRPr="000C1DA8" w:rsidRDefault="00985304" w:rsidP="00985304">
      <w:pPr>
        <w:spacing w:line="240" w:lineRule="auto"/>
        <w:jc w:val="both"/>
        <w:rPr>
          <w:rFonts w:ascii="Calibri" w:hAnsi="Calibri"/>
          <w:color w:val="595959" w:themeColor="text1" w:themeTint="A6"/>
        </w:rPr>
      </w:pPr>
      <w:r w:rsidRPr="000C1DA8">
        <w:rPr>
          <w:color w:val="595959" w:themeColor="text1" w:themeTint="A6"/>
        </w:rPr>
        <w:t xml:space="preserve">Σημαντικό ερώτημα αποτελεί η εξέλιξη του πληθωρισμού και η αντίδραση της νομισματικής πολιτικής. Η αύξηση των επιτοκίων από την Τράπεζα της Αγγλίας τον Νοέμβριο και από την Ομοσπονδιακή Τράπεζα των ΗΠΑ τον Δεκέμβριο καθώς και η προοπτική τερματισμού της ποσοτικής χαλάρωσης από την Ευρωπαϊκή Κεντρική Τράπεζα αποτελούν ενδείξεις σταδιακής εξομάλυνσης της νομισματικής πολιτικής. Αν η νομισματική πολιτική συνεχίσει να γίνεται περιοριστική, ενδεχομένως να υπάρξουν σημαντικές διορθώσεις στα διεθνή επιτόκια, τις συναλλαγματικές ισοτιμίες και τις τιμές των περιουσιακών στοιχείων. Από την άλλη πλευρά, η </w:t>
      </w:r>
      <w:r w:rsidRPr="000C1DA8">
        <w:rPr>
          <w:rFonts w:ascii="Calibri" w:hAnsi="Calibri"/>
          <w:color w:val="595959" w:themeColor="text1" w:themeTint="A6"/>
        </w:rPr>
        <w:t xml:space="preserve">διατήρηση της </w:t>
      </w:r>
      <w:r w:rsidR="00937FDE">
        <w:rPr>
          <w:rFonts w:ascii="Calibri" w:hAnsi="Calibri"/>
          <w:color w:val="595959" w:themeColor="text1" w:themeTint="A6"/>
        </w:rPr>
        <w:t>χαλαρής νομισματικής πολιτικής ενδέχεται να</w:t>
      </w:r>
      <w:r w:rsidRPr="000C1DA8">
        <w:rPr>
          <w:rFonts w:ascii="Calibri" w:hAnsi="Calibri"/>
          <w:color w:val="595959" w:themeColor="text1" w:themeTint="A6"/>
        </w:rPr>
        <w:t xml:space="preserve"> ενισχύει την υπερτίμηση των περιουσιακών στοιχείων αυξάνοντας τον κίνδυνο μεγαλύτερων διορθώσεων στο μέλλον</w:t>
      </w:r>
      <w:r w:rsidR="00937FDE">
        <w:rPr>
          <w:rFonts w:ascii="Calibri" w:hAnsi="Calibri"/>
          <w:color w:val="595959" w:themeColor="text1" w:themeTint="A6"/>
        </w:rPr>
        <w:t xml:space="preserve"> και περιορισμού των ρυθμών μεγέθυνσης</w:t>
      </w:r>
      <w:r w:rsidRPr="000C1DA8">
        <w:rPr>
          <w:rFonts w:ascii="Calibri" w:hAnsi="Calibri"/>
          <w:color w:val="595959" w:themeColor="text1" w:themeTint="A6"/>
        </w:rPr>
        <w:t xml:space="preserve">. Σε κάθε περίπτωση, η αύξηση του κόστους δανεισμού ως αποτέλεσμα της εξομάλυνσης της νομισματικής πολιτικής στις αναπτυγμένες οικονομίες αναμένεται μεσοπρόθεσμα να επιβαρύνει την εξυπηρέτηση του υψηλού δημόσιου και ιδιωτικού χρέους και να επιβραδύνει την παγκόσμια ανάπτυξη. </w:t>
      </w:r>
    </w:p>
    <w:p w:rsidR="00A24039" w:rsidRDefault="00A24039" w:rsidP="00985304">
      <w:pPr>
        <w:spacing w:line="240" w:lineRule="auto"/>
        <w:jc w:val="both"/>
        <w:rPr>
          <w:rFonts w:ascii="Calibri" w:hAnsi="Calibri"/>
          <w:color w:val="595959" w:themeColor="text1" w:themeTint="A6"/>
        </w:rPr>
      </w:pPr>
      <w:r w:rsidRPr="000C1DA8">
        <w:rPr>
          <w:rFonts w:ascii="Calibri" w:hAnsi="Calibri"/>
          <w:color w:val="595959" w:themeColor="text1" w:themeTint="A6"/>
        </w:rPr>
        <w:t xml:space="preserve">Στην Ευρωζώνη, και με βάση την </w:t>
      </w:r>
      <w:hyperlink r:id="rId12" w:history="1">
        <w:r w:rsidRPr="000C1DA8">
          <w:rPr>
            <w:rStyle w:val="-"/>
            <w:rFonts w:ascii="Calibri" w:hAnsi="Calibri"/>
            <w:color w:val="595959" w:themeColor="text1" w:themeTint="A6"/>
          </w:rPr>
          <w:t>πρόσφατη έκθεση της Ευρωπαϊκής Κεντρική</w:t>
        </w:r>
        <w:r w:rsidR="000B05F0" w:rsidRPr="000C1DA8">
          <w:rPr>
            <w:rStyle w:val="-"/>
            <w:rFonts w:ascii="Calibri" w:hAnsi="Calibri"/>
            <w:color w:val="595959" w:themeColor="text1" w:themeTint="A6"/>
          </w:rPr>
          <w:t>ς Τράπεζας</w:t>
        </w:r>
      </w:hyperlink>
      <w:r w:rsidRPr="000C1DA8">
        <w:rPr>
          <w:rFonts w:ascii="Calibri" w:hAnsi="Calibri"/>
          <w:color w:val="595959" w:themeColor="text1" w:themeTint="A6"/>
        </w:rPr>
        <w:t xml:space="preserve">, η οικονομική δραστηριότητα εξακολούθησε την ισχυρή της πορεία, </w:t>
      </w:r>
      <w:r w:rsidR="000B05F0" w:rsidRPr="000C1DA8">
        <w:rPr>
          <w:rFonts w:ascii="Calibri" w:hAnsi="Calibri"/>
          <w:color w:val="595959" w:themeColor="text1" w:themeTint="A6"/>
        </w:rPr>
        <w:t>στηριζόμενη στην ενίσχυση τόσο της ευρωπαϊκής όσο και της εξωτερικής ζήτησης. Η</w:t>
      </w:r>
      <w:r w:rsidRPr="000C1DA8">
        <w:rPr>
          <w:rFonts w:ascii="Calibri" w:hAnsi="Calibri"/>
          <w:color w:val="595959" w:themeColor="text1" w:themeTint="A6"/>
        </w:rPr>
        <w:t xml:space="preserve"> </w:t>
      </w:r>
      <w:r w:rsidR="000B05F0" w:rsidRPr="000C1DA8">
        <w:rPr>
          <w:rFonts w:ascii="Calibri" w:hAnsi="Calibri"/>
          <w:color w:val="595959" w:themeColor="text1" w:themeTint="A6"/>
        </w:rPr>
        <w:t>αύξηση της</w:t>
      </w:r>
      <w:r w:rsidRPr="000C1DA8">
        <w:rPr>
          <w:rFonts w:ascii="Calibri" w:hAnsi="Calibri"/>
          <w:color w:val="595959" w:themeColor="text1" w:themeTint="A6"/>
        </w:rPr>
        <w:t xml:space="preserve"> απασχόλησης και </w:t>
      </w:r>
      <w:r w:rsidR="000B05F0" w:rsidRPr="000C1DA8">
        <w:rPr>
          <w:rFonts w:ascii="Calibri" w:hAnsi="Calibri"/>
          <w:color w:val="595959" w:themeColor="text1" w:themeTint="A6"/>
        </w:rPr>
        <w:t>η</w:t>
      </w:r>
      <w:r w:rsidRPr="000C1DA8">
        <w:rPr>
          <w:rFonts w:ascii="Calibri" w:hAnsi="Calibri"/>
          <w:color w:val="595959" w:themeColor="text1" w:themeTint="A6"/>
        </w:rPr>
        <w:t xml:space="preserve"> βελτίωση του πλούτου των νοικοκυριών</w:t>
      </w:r>
      <w:r w:rsidR="000B05F0" w:rsidRPr="000C1DA8">
        <w:rPr>
          <w:rFonts w:ascii="Calibri" w:hAnsi="Calibri"/>
          <w:color w:val="595959" w:themeColor="text1" w:themeTint="A6"/>
        </w:rPr>
        <w:t xml:space="preserve"> στήριξαν την ιδιωτική κατανάλωση ενώ οι ευνοϊκές χρηματοδοτικές συνθήκες και η επιχειρηματική κερδοφορία ενίσχυσαν τις επενδύσεις</w:t>
      </w:r>
      <w:r w:rsidRPr="000C1DA8">
        <w:rPr>
          <w:rFonts w:ascii="Calibri" w:hAnsi="Calibri"/>
          <w:color w:val="595959" w:themeColor="text1" w:themeTint="A6"/>
        </w:rPr>
        <w:t xml:space="preserve">. </w:t>
      </w:r>
      <w:r w:rsidR="000B05F0" w:rsidRPr="000C1DA8">
        <w:rPr>
          <w:rFonts w:ascii="Calibri" w:hAnsi="Calibri"/>
          <w:color w:val="595959" w:themeColor="text1" w:themeTint="A6"/>
        </w:rPr>
        <w:t xml:space="preserve">Τέλος, το ευνοϊκό διεθνές περιβάλλον οδήγησε σε ταχύτερη αύξηση των εξαγωγών από τις εισαγωγές. </w:t>
      </w:r>
    </w:p>
    <w:p w:rsidR="00F92028" w:rsidRPr="00BF413D" w:rsidRDefault="00F92028" w:rsidP="00985304">
      <w:pPr>
        <w:spacing w:line="240" w:lineRule="auto"/>
        <w:jc w:val="both"/>
        <w:rPr>
          <w:rFonts w:ascii="Calibri" w:hAnsi="Calibri"/>
          <w:color w:val="595959" w:themeColor="text1" w:themeTint="A6"/>
        </w:rPr>
      </w:pPr>
    </w:p>
    <w:p w:rsidR="00985304" w:rsidRPr="000C1DA8" w:rsidRDefault="00985304" w:rsidP="00985304">
      <w:pPr>
        <w:spacing w:line="240" w:lineRule="auto"/>
        <w:jc w:val="both"/>
        <w:rPr>
          <w:rFonts w:ascii="Calibri" w:hAnsi="Calibri"/>
          <w:color w:val="595959" w:themeColor="text1" w:themeTint="A6"/>
        </w:rPr>
      </w:pPr>
      <w:r w:rsidRPr="000C1DA8">
        <w:rPr>
          <w:rFonts w:ascii="Calibri" w:hAnsi="Calibri"/>
          <w:color w:val="595959" w:themeColor="text1" w:themeTint="A6"/>
        </w:rPr>
        <w:lastRenderedPageBreak/>
        <w:t xml:space="preserve">Πρόσθετες πηγές αβεβαιότητας για την παγκόσμια οικονομία αποτελούν: </w:t>
      </w:r>
    </w:p>
    <w:p w:rsidR="00985304" w:rsidRPr="00224F58" w:rsidRDefault="00050A28" w:rsidP="00985304">
      <w:pPr>
        <w:numPr>
          <w:ilvl w:val="0"/>
          <w:numId w:val="6"/>
        </w:numPr>
        <w:spacing w:line="240" w:lineRule="auto"/>
        <w:contextualSpacing/>
        <w:jc w:val="both"/>
        <w:rPr>
          <w:color w:val="595959" w:themeColor="text1" w:themeTint="A6"/>
        </w:rPr>
      </w:pPr>
      <w:r>
        <w:rPr>
          <w:rFonts w:ascii="Calibri" w:eastAsia="Times New Roman" w:hAnsi="Calibri" w:cs="Times New Roman"/>
          <w:color w:val="595959" w:themeColor="text1" w:themeTint="A6"/>
          <w:lang w:eastAsia="el-GR"/>
        </w:rPr>
        <w:t>Η</w:t>
      </w:r>
      <w:r w:rsidR="00985304" w:rsidRPr="000C1DA8">
        <w:rPr>
          <w:rFonts w:ascii="Calibri" w:eastAsia="Times New Roman" w:hAnsi="Calibri" w:cs="Times New Roman"/>
          <w:color w:val="595959" w:themeColor="text1" w:themeTint="A6"/>
          <w:lang w:eastAsia="el-GR"/>
        </w:rPr>
        <w:t xml:space="preserve"> αύξηση του προστατευτισμού που συνδέεται με την επιβολή δασμών στις εισαγωγές χάλυβα και αλουμίνιου που ανακοίνωσαν οι ΗΠΑ και τα</w:t>
      </w:r>
      <w:r w:rsidR="00A15C18">
        <w:rPr>
          <w:rFonts w:ascii="Calibri" w:eastAsia="Times New Roman" w:hAnsi="Calibri" w:cs="Times New Roman"/>
          <w:color w:val="595959" w:themeColor="text1" w:themeTint="A6"/>
          <w:lang w:eastAsia="el-GR"/>
        </w:rPr>
        <w:t xml:space="preserve"> αντίποινα που ανακοίνωσε η Κίνα</w:t>
      </w:r>
      <w:r w:rsidR="00985304" w:rsidRPr="000C1DA8">
        <w:rPr>
          <w:rFonts w:ascii="Calibri" w:eastAsia="Times New Roman" w:hAnsi="Calibri" w:cs="Times New Roman"/>
          <w:color w:val="595959" w:themeColor="text1" w:themeTint="A6"/>
          <w:lang w:eastAsia="el-GR"/>
        </w:rPr>
        <w:t xml:space="preserve">. Η αύξηση του προστατευτισμού θα πλήξει το παγκόσμιο εμπόριο με αρνητικές επιπτώσεις για την παγκόσμια οικονομία. </w:t>
      </w:r>
    </w:p>
    <w:p w:rsidR="00985304" w:rsidRPr="00224F58" w:rsidRDefault="00224F58" w:rsidP="00224F58">
      <w:pPr>
        <w:pStyle w:val="a3"/>
        <w:numPr>
          <w:ilvl w:val="0"/>
          <w:numId w:val="6"/>
        </w:numPr>
        <w:spacing w:line="240" w:lineRule="auto"/>
        <w:jc w:val="both"/>
        <w:rPr>
          <w:color w:val="595959" w:themeColor="text1" w:themeTint="A6"/>
        </w:rPr>
      </w:pPr>
      <w:r w:rsidRPr="00411941">
        <w:rPr>
          <w:rFonts w:ascii="Calibri" w:eastAsia="Calibri" w:hAnsi="Calibri" w:cs="Times New Roman"/>
          <w:color w:val="595959"/>
        </w:rPr>
        <w:t xml:space="preserve">Ενδεχόμενες αναταράξεις στις διεθνείς αγορές χρήματος και κεφαλαίου από μια ταχύτερη του αναμενομένου εξομάλυνση της νομισματικής πολιτικής στις αναπτυγμένες οικονομίες. </w:t>
      </w:r>
      <w:r w:rsidR="00CF10D9">
        <w:rPr>
          <w:rFonts w:ascii="Calibri" w:eastAsia="Calibri" w:hAnsi="Calibri" w:cs="Times New Roman"/>
          <w:color w:val="595959"/>
        </w:rPr>
        <w:t>Ενισχυτικά σε αυτό μπορεί να λειτουργήσει και η χαλάρωση της δημοσιονομικής πολιτικής στις ΗΠΑ εφόσον προκαλέσει αύξηση των διεθνών επιτοκίων.</w:t>
      </w:r>
    </w:p>
    <w:p w:rsidR="0014049E" w:rsidRPr="000C1DA8" w:rsidRDefault="00985304" w:rsidP="0014049E">
      <w:pPr>
        <w:numPr>
          <w:ilvl w:val="0"/>
          <w:numId w:val="6"/>
        </w:numPr>
        <w:spacing w:line="240" w:lineRule="auto"/>
        <w:contextualSpacing/>
        <w:jc w:val="both"/>
        <w:rPr>
          <w:color w:val="595959" w:themeColor="text1" w:themeTint="A6"/>
        </w:rPr>
      </w:pPr>
      <w:r w:rsidRPr="000C1DA8">
        <w:rPr>
          <w:rFonts w:ascii="Calibri" w:hAnsi="Calibri"/>
          <w:color w:val="595959" w:themeColor="text1" w:themeTint="A6"/>
        </w:rPr>
        <w:t xml:space="preserve">Οι γεωπολιτικές εντάσεις στη </w:t>
      </w:r>
      <w:r w:rsidRPr="000C1DA8">
        <w:rPr>
          <w:color w:val="595959" w:themeColor="text1" w:themeTint="A6"/>
        </w:rPr>
        <w:t>Συρία και γενικότερα τη Μέση Ανατολή αλλά και τη Βόρεια Κορέα. Οι γεωπολιτικές εντάσεις, ιδιαίτερα στην περιοχή μας, μπορούν να οδηγήσουν και σε αναζωπύρωση της προσφυγικής κρίσης. Επίσης μια ενδεχόμενη όξυνση στις διπλωματικές σχέσεις των ΗΠΑ τόσο με την Κίνα όσο και με τη Ρωσία ως αποτέλεσμα των ανωτέρω εντάσεων εντός του 2018 θα επιδράσει αρνητικά στην παγκόσμια οικονομική δραστηριότητα.</w:t>
      </w:r>
    </w:p>
    <w:p w:rsidR="0014049E" w:rsidRPr="000C1DA8" w:rsidRDefault="0014049E" w:rsidP="0014049E">
      <w:pPr>
        <w:spacing w:line="240" w:lineRule="auto"/>
        <w:contextualSpacing/>
        <w:jc w:val="both"/>
        <w:rPr>
          <w:color w:val="595959" w:themeColor="text1" w:themeTint="A6"/>
        </w:rPr>
      </w:pPr>
    </w:p>
    <w:p w:rsidR="00A15C18" w:rsidRPr="00A15C18" w:rsidRDefault="0014049E" w:rsidP="00A15C18">
      <w:pPr>
        <w:numPr>
          <w:ilvl w:val="0"/>
          <w:numId w:val="6"/>
        </w:numPr>
        <w:spacing w:line="240" w:lineRule="auto"/>
        <w:contextualSpacing/>
        <w:jc w:val="both"/>
        <w:rPr>
          <w:color w:val="595959" w:themeColor="text1" w:themeTint="A6"/>
        </w:rPr>
      </w:pPr>
      <w:r w:rsidRPr="000C1DA8">
        <w:rPr>
          <w:color w:val="595959" w:themeColor="text1" w:themeTint="A6"/>
        </w:rPr>
        <w:t xml:space="preserve">Η ολοκλήρωση των διαπραγματεύσεων για το </w:t>
      </w:r>
      <w:proofErr w:type="spellStart"/>
      <w:r w:rsidRPr="000C1DA8">
        <w:rPr>
          <w:color w:val="595959" w:themeColor="text1" w:themeTint="A6"/>
          <w:lang w:val="en-US"/>
        </w:rPr>
        <w:t>Brexit</w:t>
      </w:r>
      <w:proofErr w:type="spellEnd"/>
      <w:r w:rsidRPr="000C1DA8">
        <w:rPr>
          <w:color w:val="595959" w:themeColor="text1" w:themeTint="A6"/>
        </w:rPr>
        <w:t xml:space="preserve"> που βάσει σχεδιασμού θα πρέπει να εφαρμοστεί τον Μάρτιο του 2019. Η ομαλότητα που επικρατεί μέχρι τώρα βασίζεται στην προσδοκία ότι θα επιτευχθεί μια συμφωνία για τους όρους εξόδου που θα ικανοποιεί όλες τις πλευρές. Αν αυτή η προσδοκία δεν επιβεβαιωθεί είναι πιθανό να </w:t>
      </w:r>
      <w:r w:rsidR="00B673A3" w:rsidRPr="000C1DA8">
        <w:rPr>
          <w:color w:val="595959" w:themeColor="text1" w:themeTint="A6"/>
        </w:rPr>
        <w:t xml:space="preserve">προκαλέσει διαταράξεις στην </w:t>
      </w:r>
      <w:r w:rsidRPr="000C1DA8">
        <w:rPr>
          <w:color w:val="595959" w:themeColor="text1" w:themeTint="A6"/>
        </w:rPr>
        <w:t>ευρωπαϊκή οικονομία</w:t>
      </w:r>
      <w:r w:rsidR="00B673A3" w:rsidRPr="000C1DA8">
        <w:rPr>
          <w:color w:val="595959" w:themeColor="text1" w:themeTint="A6"/>
        </w:rPr>
        <w:t xml:space="preserve"> που θα γίνουν αισθητές και στη χώρα μας</w:t>
      </w:r>
      <w:r w:rsidRPr="000C1DA8">
        <w:rPr>
          <w:color w:val="595959" w:themeColor="text1" w:themeTint="A6"/>
        </w:rPr>
        <w:t>.</w:t>
      </w:r>
    </w:p>
    <w:p w:rsidR="00A15C18" w:rsidRPr="00A15C18" w:rsidRDefault="00A15C18" w:rsidP="00A15C18">
      <w:pPr>
        <w:spacing w:line="240" w:lineRule="auto"/>
        <w:ind w:left="766"/>
        <w:contextualSpacing/>
        <w:jc w:val="both"/>
        <w:rPr>
          <w:color w:val="595959" w:themeColor="text1" w:themeTint="A6"/>
        </w:rPr>
      </w:pPr>
    </w:p>
    <w:p w:rsidR="00985304" w:rsidRPr="00985304" w:rsidRDefault="00985304" w:rsidP="00985304">
      <w:pPr>
        <w:spacing w:line="240" w:lineRule="auto"/>
        <w:jc w:val="both"/>
        <w:rPr>
          <w:color w:val="595959" w:themeColor="text1" w:themeTint="A6"/>
        </w:rPr>
      </w:pPr>
    </w:p>
    <w:p w:rsidR="00985304" w:rsidRPr="00985304" w:rsidRDefault="00985304" w:rsidP="00985304">
      <w:pPr>
        <w:rPr>
          <w:b/>
          <w:color w:val="595959" w:themeColor="text1" w:themeTint="A6"/>
        </w:rPr>
      </w:pPr>
      <w:r w:rsidRPr="00985304">
        <w:rPr>
          <w:b/>
          <w:color w:val="595959" w:themeColor="text1" w:themeTint="A6"/>
        </w:rPr>
        <w:br w:type="page"/>
      </w:r>
    </w:p>
    <w:p w:rsidR="00985304" w:rsidRPr="004C61B4" w:rsidRDefault="004C61B4" w:rsidP="004C61B4">
      <w:pPr>
        <w:keepNext/>
        <w:keepLines/>
        <w:spacing w:before="200" w:after="0"/>
        <w:outlineLvl w:val="1"/>
        <w:rPr>
          <w:rFonts w:asciiTheme="majorHAnsi" w:eastAsiaTheme="majorEastAsia" w:hAnsiTheme="majorHAnsi" w:cstheme="majorBidi"/>
          <w:b/>
          <w:bCs/>
          <w:color w:val="4472C4" w:themeColor="accent1"/>
          <w:sz w:val="26"/>
          <w:szCs w:val="26"/>
        </w:rPr>
      </w:pPr>
      <w:bookmarkStart w:id="7" w:name="_Toc513455633"/>
      <w:r w:rsidRPr="004C61B4">
        <w:rPr>
          <w:rFonts w:asciiTheme="majorHAnsi" w:eastAsiaTheme="majorEastAsia" w:hAnsiTheme="majorHAnsi" w:cstheme="majorBidi"/>
          <w:b/>
          <w:bCs/>
          <w:color w:val="4472C4" w:themeColor="accent1"/>
          <w:sz w:val="26"/>
          <w:szCs w:val="26"/>
        </w:rPr>
        <w:lastRenderedPageBreak/>
        <w:t>1.2 Ε</w:t>
      </w:r>
      <w:r w:rsidR="00985304" w:rsidRPr="004C61B4">
        <w:rPr>
          <w:rFonts w:asciiTheme="majorHAnsi" w:eastAsiaTheme="majorEastAsia" w:hAnsiTheme="majorHAnsi" w:cstheme="majorBidi"/>
          <w:b/>
          <w:bCs/>
          <w:color w:val="4472C4" w:themeColor="accent1"/>
          <w:sz w:val="26"/>
          <w:szCs w:val="26"/>
        </w:rPr>
        <w:t>γχώριο Περιβάλλον</w:t>
      </w:r>
      <w:bookmarkEnd w:id="7"/>
    </w:p>
    <w:p w:rsidR="00985304" w:rsidRPr="00985304" w:rsidRDefault="00985304" w:rsidP="00985304">
      <w:pPr>
        <w:autoSpaceDE w:val="0"/>
        <w:autoSpaceDN w:val="0"/>
        <w:adjustRightInd w:val="0"/>
        <w:spacing w:after="240"/>
        <w:jc w:val="both"/>
        <w:rPr>
          <w:rFonts w:cs="Calibri"/>
          <w:b/>
          <w:color w:val="595959" w:themeColor="text1" w:themeTint="A6"/>
        </w:rPr>
      </w:pPr>
    </w:p>
    <w:p w:rsidR="00985304" w:rsidRPr="00985304" w:rsidRDefault="00985304" w:rsidP="00985304">
      <w:pPr>
        <w:pStyle w:val="3"/>
      </w:pPr>
      <w:bookmarkStart w:id="8" w:name="_Toc513455634"/>
      <w:r w:rsidRPr="00985304">
        <w:t>ΑΕΠ 2017 και συνιστώσες</w:t>
      </w:r>
      <w:bookmarkEnd w:id="8"/>
    </w:p>
    <w:p w:rsidR="00985304" w:rsidRPr="00985304" w:rsidRDefault="00985304" w:rsidP="00985304">
      <w:pPr>
        <w:autoSpaceDE w:val="0"/>
        <w:autoSpaceDN w:val="0"/>
        <w:adjustRightInd w:val="0"/>
        <w:spacing w:after="240"/>
        <w:jc w:val="both"/>
      </w:pPr>
    </w:p>
    <w:p w:rsidR="00985304" w:rsidRPr="00985304" w:rsidRDefault="00985304" w:rsidP="00985304">
      <w:pPr>
        <w:keepNext/>
        <w:framePr w:dropCap="drop" w:lines="3" w:wrap="around" w:vAnchor="text" w:hAnchor="text"/>
        <w:spacing w:after="0" w:line="960" w:lineRule="exact"/>
        <w:jc w:val="both"/>
        <w:textAlignment w:val="baseline"/>
        <w:rPr>
          <w:rFonts w:cs="Calibri"/>
          <w:color w:val="595959" w:themeColor="text1" w:themeTint="A6"/>
          <w:position w:val="-10"/>
          <w:sz w:val="115"/>
        </w:rPr>
      </w:pPr>
      <w:r w:rsidRPr="00985304">
        <w:rPr>
          <w:rFonts w:cs="Calibri"/>
          <w:color w:val="595959" w:themeColor="text1" w:themeTint="A6"/>
          <w:position w:val="-10"/>
          <w:sz w:val="115"/>
        </w:rPr>
        <w:t>Σ</w:t>
      </w:r>
    </w:p>
    <w:p w:rsidR="00985304" w:rsidRPr="00985304" w:rsidRDefault="00985304" w:rsidP="00985304">
      <w:pPr>
        <w:autoSpaceDE w:val="0"/>
        <w:autoSpaceDN w:val="0"/>
        <w:adjustRightInd w:val="0"/>
        <w:spacing w:after="240"/>
        <w:jc w:val="both"/>
        <w:rPr>
          <w:rFonts w:cs="Calibri"/>
          <w:color w:val="595959" w:themeColor="text1" w:themeTint="A6"/>
        </w:rPr>
      </w:pPr>
      <w:r w:rsidRPr="00985304">
        <w:rPr>
          <w:rFonts w:cs="Calibri"/>
          <w:color w:val="595959" w:themeColor="text1" w:themeTint="A6"/>
        </w:rPr>
        <w:t xml:space="preserve">ύμφωνα με τα </w:t>
      </w:r>
      <w:hyperlink r:id="rId13" w:history="1">
        <w:r w:rsidRPr="00985304">
          <w:rPr>
            <w:rFonts w:cs="Calibri"/>
            <w:color w:val="595959" w:themeColor="text1" w:themeTint="A6"/>
            <w:u w:val="single"/>
          </w:rPr>
          <w:t>προσωρινά στοιχεία της ΕΛΣΤΑΤ</w:t>
        </w:r>
      </w:hyperlink>
      <w:r w:rsidRPr="00985304">
        <w:rPr>
          <w:rFonts w:cs="Calibri"/>
          <w:color w:val="595959" w:themeColor="text1" w:themeTint="A6"/>
        </w:rPr>
        <w:t xml:space="preserve">, η ελληνική οικονομία παρουσίασε θετικό ρυθμό μεγέθυνσης 1,4% το 2017, έπειτα από δύο χρόνια στασιμότητας. Η βελτίωση των θετικών προσδοκιών και η απουσία σοβαρών πηγών αβεβαιότητας, εκτιμάται ότι έπαιξαν καθοριστικό ρόλο. </w:t>
      </w:r>
    </w:p>
    <w:p w:rsidR="00985304" w:rsidRPr="00985304" w:rsidRDefault="00985304" w:rsidP="00985304">
      <w:pPr>
        <w:autoSpaceDE w:val="0"/>
        <w:autoSpaceDN w:val="0"/>
        <w:adjustRightInd w:val="0"/>
        <w:spacing w:after="240"/>
        <w:jc w:val="both"/>
        <w:rPr>
          <w:rFonts w:cs="Calibri"/>
          <w:color w:val="595959" w:themeColor="text1" w:themeTint="A6"/>
        </w:rPr>
      </w:pPr>
      <w:r w:rsidRPr="00985304">
        <w:rPr>
          <w:rFonts w:cs="Calibri"/>
          <w:color w:val="595959" w:themeColor="text1" w:themeTint="A6"/>
        </w:rPr>
        <w:t xml:space="preserve">Η αύξηση της οικονομικής δραστηριότητας οφείλεται κυρίως στην ιδιαίτερα θετική επίδοση των Επενδύσεων (+9,6%) και των Εξαγωγών (+6,8%), ενώ η Ιδιωτική Κατανάλωση παρουσίασε στασιμότητα (+0,1%) και η Δημόσια Κατανάλωση μειώθηκε (-1,1%). Οι Εισαγωγές (+7,2%) αυξήθηκαν ταχύτερα από τις Εξαγωγές με συνέπεια την αρνητική συνεισφορά του </w:t>
      </w:r>
      <w:r w:rsidR="00077873">
        <w:rPr>
          <w:rFonts w:cs="Calibri"/>
          <w:color w:val="595959" w:themeColor="text1" w:themeTint="A6"/>
        </w:rPr>
        <w:t>εξωτερικού τομέα στη μεγέθυνση.</w:t>
      </w:r>
    </w:p>
    <w:p w:rsidR="00077873" w:rsidRPr="00077873" w:rsidRDefault="00077873" w:rsidP="00077873">
      <w:pPr>
        <w:pStyle w:val="ae"/>
        <w:keepNext/>
        <w:jc w:val="center"/>
        <w:rPr>
          <w:i w:val="0"/>
        </w:rPr>
      </w:pPr>
    </w:p>
    <w:p w:rsidR="00FC1ADC" w:rsidRPr="00FC1ADC" w:rsidRDefault="006C7E2C" w:rsidP="00FC1ADC">
      <w:pPr>
        <w:pStyle w:val="ae"/>
        <w:keepNext/>
        <w:jc w:val="center"/>
        <w:rPr>
          <w:i w:val="0"/>
        </w:rPr>
      </w:pPr>
      <w:bookmarkStart w:id="9" w:name="_Toc513452805"/>
      <w:r>
        <w:rPr>
          <w:i w:val="0"/>
        </w:rPr>
        <w:t xml:space="preserve">Πίνακας </w:t>
      </w:r>
      <w:r w:rsidR="004C06EE">
        <w:rPr>
          <w:i w:val="0"/>
        </w:rPr>
        <w:fldChar w:fldCharType="begin"/>
      </w:r>
      <w:r w:rsidR="006F3EA7">
        <w:rPr>
          <w:i w:val="0"/>
        </w:rPr>
        <w:instrText xml:space="preserve"> SEQ Πίνακας \* ARABIC </w:instrText>
      </w:r>
      <w:r w:rsidR="004C06EE">
        <w:rPr>
          <w:i w:val="0"/>
        </w:rPr>
        <w:fldChar w:fldCharType="separate"/>
      </w:r>
      <w:r w:rsidR="00925619">
        <w:rPr>
          <w:i w:val="0"/>
          <w:noProof/>
        </w:rPr>
        <w:t>2</w:t>
      </w:r>
      <w:r w:rsidR="004C06EE">
        <w:rPr>
          <w:i w:val="0"/>
        </w:rPr>
        <w:fldChar w:fldCharType="end"/>
      </w:r>
      <w:r w:rsidR="00FC1ADC" w:rsidRPr="00FC1ADC">
        <w:rPr>
          <w:i w:val="0"/>
        </w:rPr>
        <w:t xml:space="preserve"> ΑΕΠ και συνιστώσες, ετήσιες ποσοστιαίες μεταβολές</w:t>
      </w:r>
      <w:bookmarkEnd w:id="9"/>
    </w:p>
    <w:tbl>
      <w:tblPr>
        <w:tblW w:w="7416" w:type="dxa"/>
        <w:jc w:val="center"/>
        <w:tblLook w:val="04A0"/>
      </w:tblPr>
      <w:tblGrid>
        <w:gridCol w:w="3846"/>
        <w:gridCol w:w="892"/>
        <w:gridCol w:w="892"/>
        <w:gridCol w:w="892"/>
        <w:gridCol w:w="894"/>
      </w:tblGrid>
      <w:tr w:rsidR="00985304" w:rsidRPr="00985304" w:rsidTr="00985304">
        <w:trPr>
          <w:trHeight w:val="311"/>
          <w:jc w:val="center"/>
        </w:trPr>
        <w:tc>
          <w:tcPr>
            <w:tcW w:w="3846" w:type="dxa"/>
            <w:tcBorders>
              <w:bottom w:val="single" w:sz="4" w:space="0" w:color="auto"/>
            </w:tcBorders>
            <w:shd w:val="clear" w:color="auto" w:fill="auto"/>
            <w:noWrap/>
            <w:vAlign w:val="center"/>
            <w:hideMark/>
          </w:tcPr>
          <w:p w:rsidR="00985304" w:rsidRPr="00985304" w:rsidRDefault="00985304" w:rsidP="00985304">
            <w:pPr>
              <w:spacing w:after="0" w:line="240" w:lineRule="auto"/>
              <w:rPr>
                <w:rFonts w:ascii="Times New Roman" w:eastAsia="Times New Roman" w:hAnsi="Times New Roman" w:cs="Times New Roman"/>
                <w:color w:val="595959" w:themeColor="text1" w:themeTint="A6"/>
                <w:sz w:val="18"/>
                <w:szCs w:val="18"/>
                <w:lang w:eastAsia="el-GR"/>
              </w:rPr>
            </w:pPr>
          </w:p>
        </w:tc>
        <w:tc>
          <w:tcPr>
            <w:tcW w:w="892" w:type="dxa"/>
            <w:tcBorders>
              <w:bottom w:val="single" w:sz="4" w:space="0" w:color="auto"/>
            </w:tcBorders>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2014</w:t>
            </w:r>
          </w:p>
        </w:tc>
        <w:tc>
          <w:tcPr>
            <w:tcW w:w="892" w:type="dxa"/>
            <w:tcBorders>
              <w:bottom w:val="single" w:sz="4" w:space="0" w:color="auto"/>
            </w:tcBorders>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2015</w:t>
            </w:r>
          </w:p>
        </w:tc>
        <w:tc>
          <w:tcPr>
            <w:tcW w:w="892" w:type="dxa"/>
            <w:tcBorders>
              <w:bottom w:val="single" w:sz="4" w:space="0" w:color="auto"/>
            </w:tcBorders>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2016</w:t>
            </w:r>
          </w:p>
        </w:tc>
        <w:tc>
          <w:tcPr>
            <w:tcW w:w="894" w:type="dxa"/>
            <w:tcBorders>
              <w:bottom w:val="single" w:sz="4" w:space="0" w:color="auto"/>
            </w:tcBorders>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2017</w:t>
            </w:r>
          </w:p>
        </w:tc>
      </w:tr>
      <w:tr w:rsidR="00985304" w:rsidRPr="00985304" w:rsidTr="00985304">
        <w:trPr>
          <w:trHeight w:val="311"/>
          <w:jc w:val="center"/>
        </w:trPr>
        <w:tc>
          <w:tcPr>
            <w:tcW w:w="3846" w:type="dxa"/>
            <w:tcBorders>
              <w:top w:val="single" w:sz="4" w:space="0" w:color="auto"/>
            </w:tcBorders>
            <w:shd w:val="clear" w:color="auto" w:fill="auto"/>
            <w:noWrap/>
            <w:vAlign w:val="center"/>
            <w:hideMark/>
          </w:tcPr>
          <w:p w:rsidR="00985304" w:rsidRPr="00985304" w:rsidRDefault="00985304" w:rsidP="00985304">
            <w:pPr>
              <w:spacing w:after="0" w:line="240" w:lineRule="auto"/>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Κατανάλωση Νοικοκυριών</w:t>
            </w:r>
          </w:p>
        </w:tc>
        <w:tc>
          <w:tcPr>
            <w:tcW w:w="892" w:type="dxa"/>
            <w:tcBorders>
              <w:top w:val="single" w:sz="4" w:space="0" w:color="auto"/>
            </w:tcBorders>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0,6</w:t>
            </w:r>
          </w:p>
        </w:tc>
        <w:tc>
          <w:tcPr>
            <w:tcW w:w="892" w:type="dxa"/>
            <w:tcBorders>
              <w:top w:val="single" w:sz="4" w:space="0" w:color="auto"/>
            </w:tcBorders>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-0,5</w:t>
            </w:r>
          </w:p>
        </w:tc>
        <w:tc>
          <w:tcPr>
            <w:tcW w:w="892" w:type="dxa"/>
            <w:tcBorders>
              <w:top w:val="single" w:sz="4" w:space="0" w:color="auto"/>
            </w:tcBorders>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-0,1</w:t>
            </w:r>
          </w:p>
        </w:tc>
        <w:tc>
          <w:tcPr>
            <w:tcW w:w="894" w:type="dxa"/>
            <w:tcBorders>
              <w:top w:val="single" w:sz="4" w:space="0" w:color="auto"/>
            </w:tcBorders>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0,1</w:t>
            </w:r>
          </w:p>
        </w:tc>
      </w:tr>
      <w:tr w:rsidR="00985304" w:rsidRPr="00985304" w:rsidTr="00985304">
        <w:trPr>
          <w:trHeight w:val="311"/>
          <w:jc w:val="center"/>
        </w:trPr>
        <w:tc>
          <w:tcPr>
            <w:tcW w:w="3846" w:type="dxa"/>
            <w:shd w:val="clear" w:color="auto" w:fill="auto"/>
            <w:noWrap/>
            <w:vAlign w:val="center"/>
            <w:hideMark/>
          </w:tcPr>
          <w:p w:rsidR="00985304" w:rsidRPr="00985304" w:rsidRDefault="00985304" w:rsidP="00985304">
            <w:pPr>
              <w:spacing w:after="0" w:line="240" w:lineRule="auto"/>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Κατανάλωση Γενικής Κυβέρνησης</w:t>
            </w:r>
          </w:p>
        </w:tc>
        <w:tc>
          <w:tcPr>
            <w:tcW w:w="892" w:type="dxa"/>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-1,4</w:t>
            </w:r>
          </w:p>
        </w:tc>
        <w:tc>
          <w:tcPr>
            <w:tcW w:w="892" w:type="dxa"/>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1,2</w:t>
            </w:r>
          </w:p>
        </w:tc>
        <w:tc>
          <w:tcPr>
            <w:tcW w:w="892" w:type="dxa"/>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-1,5</w:t>
            </w:r>
          </w:p>
        </w:tc>
        <w:tc>
          <w:tcPr>
            <w:tcW w:w="894" w:type="dxa"/>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-1,1</w:t>
            </w:r>
          </w:p>
        </w:tc>
      </w:tr>
      <w:tr w:rsidR="00985304" w:rsidRPr="00985304" w:rsidTr="00985304">
        <w:trPr>
          <w:trHeight w:val="311"/>
          <w:jc w:val="center"/>
        </w:trPr>
        <w:tc>
          <w:tcPr>
            <w:tcW w:w="3846" w:type="dxa"/>
            <w:shd w:val="clear" w:color="auto" w:fill="auto"/>
            <w:noWrap/>
            <w:vAlign w:val="center"/>
            <w:hideMark/>
          </w:tcPr>
          <w:p w:rsidR="00985304" w:rsidRPr="00985304" w:rsidRDefault="00985304" w:rsidP="00985304">
            <w:pPr>
              <w:spacing w:after="0" w:line="240" w:lineRule="auto"/>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Ακαθάριστος σχηματισμός  παγίου κεφαλαίου</w:t>
            </w:r>
          </w:p>
        </w:tc>
        <w:tc>
          <w:tcPr>
            <w:tcW w:w="892" w:type="dxa"/>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-4,7</w:t>
            </w:r>
          </w:p>
        </w:tc>
        <w:tc>
          <w:tcPr>
            <w:tcW w:w="892" w:type="dxa"/>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-0,3</w:t>
            </w:r>
          </w:p>
        </w:tc>
        <w:tc>
          <w:tcPr>
            <w:tcW w:w="892" w:type="dxa"/>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1,6</w:t>
            </w:r>
          </w:p>
        </w:tc>
        <w:tc>
          <w:tcPr>
            <w:tcW w:w="894" w:type="dxa"/>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9,6</w:t>
            </w:r>
          </w:p>
        </w:tc>
      </w:tr>
      <w:tr w:rsidR="00985304" w:rsidRPr="00985304" w:rsidTr="00985304">
        <w:trPr>
          <w:trHeight w:val="311"/>
          <w:jc w:val="center"/>
        </w:trPr>
        <w:tc>
          <w:tcPr>
            <w:tcW w:w="3846" w:type="dxa"/>
            <w:shd w:val="clear" w:color="auto" w:fill="auto"/>
            <w:noWrap/>
            <w:vAlign w:val="center"/>
            <w:hideMark/>
          </w:tcPr>
          <w:p w:rsidR="00985304" w:rsidRPr="00985304" w:rsidRDefault="00985304" w:rsidP="00985304">
            <w:pPr>
              <w:spacing w:after="0" w:line="240" w:lineRule="auto"/>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Εξαγωγές αγαθών και υπηρεσιών</w:t>
            </w:r>
          </w:p>
        </w:tc>
        <w:tc>
          <w:tcPr>
            <w:tcW w:w="892" w:type="dxa"/>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7,7</w:t>
            </w:r>
          </w:p>
        </w:tc>
        <w:tc>
          <w:tcPr>
            <w:tcW w:w="892" w:type="dxa"/>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3,1</w:t>
            </w:r>
          </w:p>
        </w:tc>
        <w:tc>
          <w:tcPr>
            <w:tcW w:w="892" w:type="dxa"/>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-1,8</w:t>
            </w:r>
          </w:p>
        </w:tc>
        <w:tc>
          <w:tcPr>
            <w:tcW w:w="894" w:type="dxa"/>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6,8</w:t>
            </w:r>
          </w:p>
        </w:tc>
      </w:tr>
      <w:tr w:rsidR="00985304" w:rsidRPr="00985304" w:rsidTr="00985304">
        <w:trPr>
          <w:trHeight w:val="311"/>
          <w:jc w:val="center"/>
        </w:trPr>
        <w:tc>
          <w:tcPr>
            <w:tcW w:w="3846" w:type="dxa"/>
            <w:shd w:val="clear" w:color="auto" w:fill="auto"/>
            <w:noWrap/>
            <w:vAlign w:val="center"/>
            <w:hideMark/>
          </w:tcPr>
          <w:p w:rsidR="00985304" w:rsidRPr="00985304" w:rsidRDefault="00985304" w:rsidP="00985304">
            <w:pPr>
              <w:spacing w:after="0" w:line="240" w:lineRule="auto"/>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Εισαγωγές αγαθών και υπηρεσιών</w:t>
            </w:r>
          </w:p>
        </w:tc>
        <w:tc>
          <w:tcPr>
            <w:tcW w:w="892" w:type="dxa"/>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7,7</w:t>
            </w:r>
          </w:p>
        </w:tc>
        <w:tc>
          <w:tcPr>
            <w:tcW w:w="892" w:type="dxa"/>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0,4</w:t>
            </w:r>
          </w:p>
        </w:tc>
        <w:tc>
          <w:tcPr>
            <w:tcW w:w="892" w:type="dxa"/>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0,3</w:t>
            </w:r>
          </w:p>
        </w:tc>
        <w:tc>
          <w:tcPr>
            <w:tcW w:w="894" w:type="dxa"/>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7,2</w:t>
            </w:r>
          </w:p>
        </w:tc>
      </w:tr>
      <w:tr w:rsidR="00985304" w:rsidRPr="00985304" w:rsidTr="00985304">
        <w:trPr>
          <w:trHeight w:val="311"/>
          <w:jc w:val="center"/>
        </w:trPr>
        <w:tc>
          <w:tcPr>
            <w:tcW w:w="3846" w:type="dxa"/>
            <w:tcBorders>
              <w:bottom w:val="single" w:sz="4" w:space="0" w:color="auto"/>
            </w:tcBorders>
            <w:shd w:val="clear" w:color="auto" w:fill="auto"/>
            <w:noWrap/>
            <w:vAlign w:val="center"/>
            <w:hideMark/>
          </w:tcPr>
          <w:p w:rsidR="00985304" w:rsidRPr="00985304" w:rsidRDefault="00985304" w:rsidP="00985304">
            <w:pPr>
              <w:spacing w:after="0" w:line="240" w:lineRule="auto"/>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ΑΕΠ</w:t>
            </w:r>
          </w:p>
        </w:tc>
        <w:tc>
          <w:tcPr>
            <w:tcW w:w="892" w:type="dxa"/>
            <w:tcBorders>
              <w:bottom w:val="single" w:sz="4" w:space="0" w:color="auto"/>
            </w:tcBorders>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0,7</w:t>
            </w:r>
          </w:p>
        </w:tc>
        <w:tc>
          <w:tcPr>
            <w:tcW w:w="892" w:type="dxa"/>
            <w:tcBorders>
              <w:bottom w:val="single" w:sz="4" w:space="0" w:color="auto"/>
            </w:tcBorders>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-0,3</w:t>
            </w:r>
          </w:p>
        </w:tc>
        <w:tc>
          <w:tcPr>
            <w:tcW w:w="892" w:type="dxa"/>
            <w:tcBorders>
              <w:bottom w:val="single" w:sz="4" w:space="0" w:color="auto"/>
            </w:tcBorders>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-0,2</w:t>
            </w:r>
          </w:p>
        </w:tc>
        <w:tc>
          <w:tcPr>
            <w:tcW w:w="894" w:type="dxa"/>
            <w:tcBorders>
              <w:bottom w:val="single" w:sz="4" w:space="0" w:color="auto"/>
            </w:tcBorders>
            <w:shd w:val="clear" w:color="auto" w:fill="auto"/>
            <w:noWrap/>
            <w:vAlign w:val="center"/>
            <w:hideMark/>
          </w:tcPr>
          <w:p w:rsidR="00985304" w:rsidRPr="00985304" w:rsidRDefault="00985304" w:rsidP="00985304">
            <w:pPr>
              <w:spacing w:after="0" w:line="240" w:lineRule="auto"/>
              <w:jc w:val="center"/>
              <w:rPr>
                <w:rFonts w:ascii="Calibri" w:eastAsia="Times New Roman" w:hAnsi="Calibri" w:cs="Times New Roman"/>
                <w:color w:val="595959" w:themeColor="text1" w:themeTint="A6"/>
                <w:sz w:val="18"/>
                <w:szCs w:val="18"/>
                <w:lang w:eastAsia="el-GR"/>
              </w:rPr>
            </w:pPr>
            <w:r w:rsidRPr="00985304">
              <w:rPr>
                <w:rFonts w:ascii="Calibri" w:eastAsia="Times New Roman" w:hAnsi="Calibri" w:cs="Times New Roman"/>
                <w:color w:val="595959" w:themeColor="text1" w:themeTint="A6"/>
                <w:sz w:val="18"/>
                <w:szCs w:val="18"/>
                <w:lang w:eastAsia="el-GR"/>
              </w:rPr>
              <w:t>1,4</w:t>
            </w:r>
          </w:p>
        </w:tc>
      </w:tr>
      <w:tr w:rsidR="00985304" w:rsidRPr="00985304" w:rsidTr="00985304">
        <w:trPr>
          <w:trHeight w:val="311"/>
          <w:jc w:val="center"/>
        </w:trPr>
        <w:tc>
          <w:tcPr>
            <w:tcW w:w="7416" w:type="dxa"/>
            <w:gridSpan w:val="5"/>
            <w:tcBorders>
              <w:top w:val="single" w:sz="4" w:space="0" w:color="auto"/>
            </w:tcBorders>
            <w:shd w:val="clear" w:color="auto" w:fill="auto"/>
            <w:noWrap/>
            <w:vAlign w:val="center"/>
          </w:tcPr>
          <w:p w:rsidR="00985304" w:rsidRPr="00985304" w:rsidRDefault="004C06EE" w:rsidP="00985304">
            <w:pPr>
              <w:spacing w:after="0" w:line="240" w:lineRule="auto"/>
              <w:rPr>
                <w:rFonts w:ascii="Calibri" w:eastAsia="Times New Roman" w:hAnsi="Calibri" w:cs="Times New Roman"/>
                <w:color w:val="595959" w:themeColor="text1" w:themeTint="A6"/>
                <w:sz w:val="14"/>
                <w:szCs w:val="14"/>
                <w:lang w:eastAsia="el-GR"/>
              </w:rPr>
            </w:pPr>
            <w:hyperlink r:id="rId14" w:history="1">
              <w:r w:rsidR="00985304" w:rsidRPr="00985304">
                <w:rPr>
                  <w:rFonts w:ascii="Calibri" w:eastAsia="Times New Roman" w:hAnsi="Calibri" w:cs="Times New Roman"/>
                  <w:color w:val="595959" w:themeColor="text1" w:themeTint="A6"/>
                  <w:sz w:val="14"/>
                  <w:szCs w:val="14"/>
                  <w:u w:val="single"/>
                  <w:lang w:eastAsia="el-GR"/>
                </w:rPr>
                <w:t>Πηγή ΕΛΣΤΑΤ, Δείκτες ετήσιας μεταβολής 1996-2017</w:t>
              </w:r>
            </w:hyperlink>
          </w:p>
        </w:tc>
      </w:tr>
    </w:tbl>
    <w:p w:rsidR="00985304" w:rsidRPr="00985304" w:rsidRDefault="00985304" w:rsidP="00985304">
      <w:pPr>
        <w:autoSpaceDE w:val="0"/>
        <w:autoSpaceDN w:val="0"/>
        <w:adjustRightInd w:val="0"/>
        <w:spacing w:after="240"/>
        <w:jc w:val="both"/>
        <w:rPr>
          <w:rFonts w:cs="Calibri"/>
          <w:color w:val="595959" w:themeColor="text1" w:themeTint="A6"/>
        </w:rPr>
      </w:pPr>
    </w:p>
    <w:p w:rsidR="00985304" w:rsidRPr="00985304" w:rsidRDefault="00985304" w:rsidP="00985304">
      <w:pPr>
        <w:autoSpaceDE w:val="0"/>
        <w:autoSpaceDN w:val="0"/>
        <w:adjustRightInd w:val="0"/>
        <w:spacing w:after="240"/>
        <w:jc w:val="both"/>
        <w:rPr>
          <w:rFonts w:cs="Calibri"/>
          <w:color w:val="595959" w:themeColor="text1" w:themeTint="A6"/>
        </w:rPr>
      </w:pPr>
      <w:r w:rsidRPr="00985304">
        <w:rPr>
          <w:rFonts w:cs="Calibri"/>
          <w:color w:val="595959" w:themeColor="text1" w:themeTint="A6"/>
        </w:rPr>
        <w:t xml:space="preserve">Η θετική εικόνα των εξαγωγών οφείλεται κυρίως την σημαντική αύξηση των τουριστικών και ναυτιλιακών εισπράξεων, αλλά και την ιδιαίτερα σημαντική αύξηση των εξαγωγών αγαθών ως αποτέλεσμα της βελτίωσης της εξωτερικής ζήτησης και της ανταγωνιστικότητας. </w:t>
      </w:r>
      <w:r w:rsidRPr="00B61D3A">
        <w:rPr>
          <w:rFonts w:cs="Calibri"/>
          <w:color w:val="595959" w:themeColor="text1" w:themeTint="A6"/>
        </w:rPr>
        <w:t xml:space="preserve">Η αύξηση των επενδύσεων </w:t>
      </w:r>
      <w:hyperlink r:id="rId15" w:history="1">
        <w:r w:rsidR="009F4303" w:rsidRPr="00B61D3A">
          <w:rPr>
            <w:rFonts w:cs="Calibri"/>
            <w:color w:val="595959" w:themeColor="text1" w:themeTint="A6"/>
            <w:u w:val="single"/>
          </w:rPr>
          <w:t>οφείλε</w:t>
        </w:r>
        <w:r w:rsidRPr="00B61D3A">
          <w:rPr>
            <w:rFonts w:cs="Calibri"/>
            <w:color w:val="595959" w:themeColor="text1" w:themeTint="A6"/>
            <w:u w:val="single"/>
          </w:rPr>
          <w:t>ται</w:t>
        </w:r>
      </w:hyperlink>
      <w:r w:rsidRPr="00B61D3A">
        <w:rPr>
          <w:rFonts w:cs="Calibri"/>
          <w:color w:val="595959" w:themeColor="text1" w:themeTint="A6"/>
        </w:rPr>
        <w:t xml:space="preserve"> κατά κύριο λόγο στις υποκατηγορίες μεταφορικός και </w:t>
      </w:r>
      <w:r w:rsidRPr="00985304">
        <w:rPr>
          <w:rFonts w:cs="Calibri"/>
          <w:color w:val="595959" w:themeColor="text1" w:themeTint="A6"/>
        </w:rPr>
        <w:t xml:space="preserve">μηχανολογικός εξοπλισμός (και οπλικά συστήματα). Οι κατηγορίες αυτές, πέρα από τις ιδιωτικές επενδύσεις που αφορούν προμήθεια μεταφορικών μέσων και μηχανολογικού εξοπλισμού επηρεάζονται και από την προμήθεια/παράδοση στρατιωτικού υλικού. </w:t>
      </w:r>
    </w:p>
    <w:p w:rsidR="00985304" w:rsidRPr="00985304" w:rsidRDefault="00985304" w:rsidP="00985304">
      <w:pPr>
        <w:autoSpaceDE w:val="0"/>
        <w:autoSpaceDN w:val="0"/>
        <w:adjustRightInd w:val="0"/>
        <w:spacing w:after="240"/>
        <w:jc w:val="both"/>
        <w:rPr>
          <w:rFonts w:cs="Calibri"/>
          <w:color w:val="595959" w:themeColor="text1" w:themeTint="A6"/>
        </w:rPr>
      </w:pPr>
      <w:r w:rsidRPr="00985304">
        <w:rPr>
          <w:rFonts w:cs="Calibri"/>
          <w:color w:val="595959" w:themeColor="text1" w:themeTint="A6"/>
        </w:rPr>
        <w:t xml:space="preserve">Η διατήρηση της αυξητικής τάσης των επενδύσεων μεσοπρόθεσμα είναι κρίσιμη προϋπόθεση για την αποκατάσταση της παραγωγικής δυναμικότητας της ελληνικής οικονομίας. Η </w:t>
      </w:r>
      <w:proofErr w:type="spellStart"/>
      <w:r w:rsidRPr="00985304">
        <w:rPr>
          <w:rFonts w:cs="Calibri"/>
          <w:color w:val="595959" w:themeColor="text1" w:themeTint="A6"/>
        </w:rPr>
        <w:t>αποεπένδυση</w:t>
      </w:r>
      <w:proofErr w:type="spellEnd"/>
      <w:r w:rsidRPr="00985304">
        <w:rPr>
          <w:rFonts w:cs="Calibri"/>
          <w:color w:val="595959" w:themeColor="text1" w:themeTint="A6"/>
        </w:rPr>
        <w:t xml:space="preserve"> των τελευταίων ετών έχει μειώσει το κεφαλαιακό απόθεμα και κατά συνέπεια την παραγωγικότητα της εργασίας και τις προοπτικές αύξησης της απασχόλησης και των μισθών. </w:t>
      </w:r>
    </w:p>
    <w:p w:rsidR="00985304" w:rsidRPr="00985304" w:rsidRDefault="00985304" w:rsidP="00985304">
      <w:pPr>
        <w:autoSpaceDE w:val="0"/>
        <w:autoSpaceDN w:val="0"/>
        <w:adjustRightInd w:val="0"/>
        <w:spacing w:after="240"/>
        <w:jc w:val="both"/>
        <w:rPr>
          <w:rFonts w:cs="Calibri"/>
          <w:color w:val="595959" w:themeColor="text1" w:themeTint="A6"/>
        </w:rPr>
      </w:pPr>
      <w:r w:rsidRPr="00985304">
        <w:rPr>
          <w:rFonts w:cs="Calibri"/>
          <w:color w:val="595959" w:themeColor="text1" w:themeTint="A6"/>
        </w:rPr>
        <w:t xml:space="preserve">Η συνέχιση της ανοδικής πορείας των επενδύσεων απαιτεί – εκτός από τις θετικές προσδοκίες – τη βελτίωση των συνθηκών χρηματοδότησης από το εγχώριο τραπεζικό σύστημα, πράγμα που με τη σειρά του προϋποθέτει την αντιμετώπιση του υψηλού αποθέματος των μη εξυπηρετούμενων δανείων που επιβαρύνουν το τραπεζικό σύστημα. </w:t>
      </w:r>
      <w:r w:rsidRPr="00985304">
        <w:rPr>
          <w:rFonts w:cs="Calibri"/>
          <w:color w:val="595959" w:themeColor="text1" w:themeTint="A6"/>
        </w:rPr>
        <w:lastRenderedPageBreak/>
        <w:t>Συμπληρωματικά, θα πρέπει να αναζητηθούν εναλλακτικές πηγές χρηματοδότησης για τα εγχώρια επενδυτικά σχέδια όπως η καλύτερη αξιοποίηση των χρηματοδοτικών εργαλείων που σ</w:t>
      </w:r>
      <w:r w:rsidR="00BE5ADB">
        <w:rPr>
          <w:rFonts w:cs="Calibri"/>
          <w:color w:val="595959" w:themeColor="text1" w:themeTint="A6"/>
        </w:rPr>
        <w:t xml:space="preserve">υνοδεύουν τα ευρωπαϊκά κονδύλια ή </w:t>
      </w:r>
      <w:r w:rsidRPr="001605AB">
        <w:rPr>
          <w:rFonts w:cs="Calibri"/>
          <w:color w:val="595959" w:themeColor="text1" w:themeTint="A6"/>
        </w:rPr>
        <w:t xml:space="preserve">η συμμετοχική </w:t>
      </w:r>
      <w:proofErr w:type="spellStart"/>
      <w:r w:rsidR="00BE5ADB">
        <w:rPr>
          <w:rFonts w:cs="Calibri"/>
          <w:color w:val="595959" w:themeColor="text1" w:themeTint="A6"/>
        </w:rPr>
        <w:t>μικρο</w:t>
      </w:r>
      <w:proofErr w:type="spellEnd"/>
      <w:r w:rsidR="00BE5ADB">
        <w:rPr>
          <w:rFonts w:cs="Calibri"/>
          <w:color w:val="595959" w:themeColor="text1" w:themeTint="A6"/>
        </w:rPr>
        <w:t>-</w:t>
      </w:r>
      <w:r w:rsidRPr="001605AB">
        <w:rPr>
          <w:rFonts w:cs="Calibri"/>
          <w:color w:val="595959" w:themeColor="text1" w:themeTint="A6"/>
        </w:rPr>
        <w:t xml:space="preserve">χρηματοδότηση αλλά και να δοθεί περισσότερο βάρος στην προσέλκυση </w:t>
      </w:r>
      <w:r w:rsidR="00BE5ADB">
        <w:rPr>
          <w:rFonts w:cs="Calibri"/>
          <w:color w:val="595959" w:themeColor="text1" w:themeTint="A6"/>
        </w:rPr>
        <w:t xml:space="preserve">δανειακών ή παραγωγικών </w:t>
      </w:r>
      <w:r w:rsidRPr="001605AB">
        <w:rPr>
          <w:rFonts w:cs="Calibri"/>
          <w:color w:val="595959" w:themeColor="text1" w:themeTint="A6"/>
        </w:rPr>
        <w:t>κεφαλαίων από το εξωτερικό όπου επικρατούν σαφώς ευνοϊκότερες συνθήκες ρευστότητας.</w:t>
      </w:r>
    </w:p>
    <w:p w:rsidR="00077873" w:rsidRDefault="00985304" w:rsidP="00985304">
      <w:pPr>
        <w:autoSpaceDE w:val="0"/>
        <w:autoSpaceDN w:val="0"/>
        <w:adjustRightInd w:val="0"/>
        <w:spacing w:after="240"/>
        <w:jc w:val="both"/>
        <w:rPr>
          <w:rFonts w:cs="Calibri"/>
          <w:color w:val="595959" w:themeColor="text1" w:themeTint="A6"/>
        </w:rPr>
      </w:pPr>
      <w:r w:rsidRPr="00985304">
        <w:rPr>
          <w:rFonts w:cs="Calibri"/>
          <w:color w:val="595959" w:themeColor="text1" w:themeTint="A6"/>
        </w:rPr>
        <w:t>Σε κάθε περίπτωση, οι προσδοκίες για τη χώρα μας παραμένουν θετικές. Τόσο οι εγχώριοι (Υπουργείο Οικονομικών, Τράπεζα της Ελλάδος) όσο και οι διεθνείς οργανισμοί (Ευρωπαϊκή Επιτροπή, ΔΝΤ, ΟΟΣΑ) προβλέπουν επιτάχυνση του ρυθμού μεγέθυνσης της ελληνικής οικονομίας το 2018 με το σύνολο των</w:t>
      </w:r>
      <w:r w:rsidR="0007771B">
        <w:rPr>
          <w:rFonts w:cs="Calibri"/>
          <w:color w:val="595959" w:themeColor="text1" w:themeTint="A6"/>
        </w:rPr>
        <w:t xml:space="preserve"> εκτιμήσεων στην περιοχή του 2%.</w:t>
      </w:r>
    </w:p>
    <w:p w:rsidR="00077873" w:rsidRPr="00985304" w:rsidRDefault="00077873" w:rsidP="00985304">
      <w:pPr>
        <w:autoSpaceDE w:val="0"/>
        <w:autoSpaceDN w:val="0"/>
        <w:adjustRightInd w:val="0"/>
        <w:spacing w:after="240"/>
        <w:jc w:val="both"/>
        <w:rPr>
          <w:rFonts w:cs="Calibri"/>
          <w:color w:val="595959" w:themeColor="text1" w:themeTint="A6"/>
        </w:rPr>
      </w:pPr>
    </w:p>
    <w:p w:rsidR="00077873" w:rsidRPr="00077873" w:rsidRDefault="006C7E2C" w:rsidP="00077873">
      <w:pPr>
        <w:pStyle w:val="ae"/>
        <w:keepNext/>
        <w:jc w:val="center"/>
        <w:rPr>
          <w:i w:val="0"/>
        </w:rPr>
      </w:pPr>
      <w:bookmarkStart w:id="10" w:name="_Toc513452806"/>
      <w:r>
        <w:rPr>
          <w:i w:val="0"/>
        </w:rPr>
        <w:t xml:space="preserve">Πίνακας </w:t>
      </w:r>
      <w:r w:rsidR="004C06EE">
        <w:rPr>
          <w:i w:val="0"/>
        </w:rPr>
        <w:fldChar w:fldCharType="begin"/>
      </w:r>
      <w:r w:rsidR="006F3EA7">
        <w:rPr>
          <w:i w:val="0"/>
        </w:rPr>
        <w:instrText xml:space="preserve"> SEQ Πίνακας \* ARABIC </w:instrText>
      </w:r>
      <w:r w:rsidR="004C06EE">
        <w:rPr>
          <w:i w:val="0"/>
        </w:rPr>
        <w:fldChar w:fldCharType="separate"/>
      </w:r>
      <w:r w:rsidR="00925619">
        <w:rPr>
          <w:i w:val="0"/>
          <w:noProof/>
        </w:rPr>
        <w:t>3</w:t>
      </w:r>
      <w:r w:rsidR="004C06EE">
        <w:rPr>
          <w:i w:val="0"/>
        </w:rPr>
        <w:fldChar w:fldCharType="end"/>
      </w:r>
      <w:r w:rsidR="00077873" w:rsidRPr="00077873">
        <w:rPr>
          <w:i w:val="0"/>
        </w:rPr>
        <w:t xml:space="preserve"> Προβλέψεις μεγέθυνσης ΑΕΠ 2018</w:t>
      </w:r>
      <w:bookmarkEnd w:id="10"/>
    </w:p>
    <w:tbl>
      <w:tblPr>
        <w:tblStyle w:val="ac"/>
        <w:tblW w:w="7650" w:type="dxa"/>
        <w:jc w:val="center"/>
        <w:tblBorders>
          <w:top w:val="none" w:sz="0" w:space="0" w:color="auto"/>
          <w:left w:val="none" w:sz="0" w:space="0" w:color="auto"/>
          <w:bottom w:val="none" w:sz="0" w:space="0" w:color="auto"/>
          <w:right w:val="none" w:sz="0" w:space="0" w:color="auto"/>
          <w:insideV w:val="none" w:sz="0" w:space="0" w:color="auto"/>
        </w:tblBorders>
        <w:tblLook w:val="04A0"/>
      </w:tblPr>
      <w:tblGrid>
        <w:gridCol w:w="1534"/>
        <w:gridCol w:w="1497"/>
        <w:gridCol w:w="1810"/>
        <w:gridCol w:w="1364"/>
        <w:gridCol w:w="1445"/>
      </w:tblGrid>
      <w:tr w:rsidR="00421A2E" w:rsidRPr="00601DC3" w:rsidTr="00077873">
        <w:trPr>
          <w:trHeight w:val="735"/>
          <w:jc w:val="center"/>
        </w:trPr>
        <w:tc>
          <w:tcPr>
            <w:tcW w:w="1534" w:type="dxa"/>
            <w:tcBorders>
              <w:top w:val="nil"/>
              <w:bottom w:val="single" w:sz="4" w:space="0" w:color="auto"/>
            </w:tcBorders>
          </w:tcPr>
          <w:p w:rsidR="00985304" w:rsidRPr="00696F21" w:rsidRDefault="004C06EE" w:rsidP="00985304">
            <w:pPr>
              <w:autoSpaceDE w:val="0"/>
              <w:autoSpaceDN w:val="0"/>
              <w:adjustRightInd w:val="0"/>
              <w:spacing w:before="240" w:after="240" w:line="259" w:lineRule="auto"/>
              <w:jc w:val="center"/>
              <w:rPr>
                <w:color w:val="595959" w:themeColor="text1" w:themeTint="A6"/>
                <w:sz w:val="18"/>
                <w:szCs w:val="18"/>
              </w:rPr>
            </w:pPr>
            <w:hyperlink r:id="rId16" w:history="1">
              <w:r w:rsidR="00985304" w:rsidRPr="00696F21">
                <w:rPr>
                  <w:rStyle w:val="-"/>
                  <w:color w:val="595959" w:themeColor="text1" w:themeTint="A6"/>
                  <w:sz w:val="18"/>
                  <w:szCs w:val="18"/>
                </w:rPr>
                <w:t>Υπουργείο Οικονομικών (Προϋπολογισμός 2018</w:t>
              </w:r>
              <w:r w:rsidR="00623A7B" w:rsidRPr="00696F21">
                <w:rPr>
                  <w:rStyle w:val="-"/>
                  <w:color w:val="595959" w:themeColor="text1" w:themeTint="A6"/>
                  <w:sz w:val="18"/>
                  <w:szCs w:val="18"/>
                </w:rPr>
                <w:t>, σελ. 28</w:t>
              </w:r>
              <w:r w:rsidR="00985304" w:rsidRPr="00696F21">
                <w:rPr>
                  <w:rStyle w:val="-"/>
                  <w:color w:val="595959" w:themeColor="text1" w:themeTint="A6"/>
                  <w:sz w:val="18"/>
                  <w:szCs w:val="18"/>
                </w:rPr>
                <w:t>)</w:t>
              </w:r>
            </w:hyperlink>
          </w:p>
        </w:tc>
        <w:tc>
          <w:tcPr>
            <w:tcW w:w="0" w:type="auto"/>
            <w:tcBorders>
              <w:top w:val="nil"/>
              <w:bottom w:val="single" w:sz="4" w:space="0" w:color="auto"/>
            </w:tcBorders>
          </w:tcPr>
          <w:p w:rsidR="00985304" w:rsidRPr="00696F21" w:rsidRDefault="004C06EE" w:rsidP="00985304">
            <w:pPr>
              <w:autoSpaceDE w:val="0"/>
              <w:autoSpaceDN w:val="0"/>
              <w:adjustRightInd w:val="0"/>
              <w:spacing w:before="240" w:after="240" w:line="259" w:lineRule="auto"/>
              <w:jc w:val="center"/>
              <w:rPr>
                <w:color w:val="595959" w:themeColor="text1" w:themeTint="A6"/>
                <w:sz w:val="18"/>
                <w:szCs w:val="18"/>
              </w:rPr>
            </w:pPr>
            <w:hyperlink r:id="rId17" w:history="1">
              <w:r w:rsidR="00985304" w:rsidRPr="00696F21">
                <w:rPr>
                  <w:rStyle w:val="-"/>
                  <w:color w:val="595959" w:themeColor="text1" w:themeTint="A6"/>
                  <w:sz w:val="18"/>
                  <w:szCs w:val="18"/>
                </w:rPr>
                <w:t>Τράπεζα της Ελλά</w:t>
              </w:r>
              <w:r w:rsidR="00DD7A61" w:rsidRPr="00696F21">
                <w:rPr>
                  <w:rStyle w:val="-"/>
                  <w:color w:val="595959" w:themeColor="text1" w:themeTint="A6"/>
                  <w:sz w:val="18"/>
                  <w:szCs w:val="18"/>
                </w:rPr>
                <w:t>δος (Έκθεση Διοικητή για το 2017</w:t>
              </w:r>
              <w:r w:rsidR="009542EF" w:rsidRPr="00696F21">
                <w:rPr>
                  <w:rStyle w:val="-"/>
                  <w:color w:val="595959" w:themeColor="text1" w:themeTint="A6"/>
                  <w:sz w:val="18"/>
                  <w:szCs w:val="18"/>
                </w:rPr>
                <w:t>, σελ. 23</w:t>
              </w:r>
              <w:r w:rsidR="00985304" w:rsidRPr="00696F21">
                <w:rPr>
                  <w:rStyle w:val="-"/>
                  <w:color w:val="595959" w:themeColor="text1" w:themeTint="A6"/>
                  <w:sz w:val="18"/>
                  <w:szCs w:val="18"/>
                </w:rPr>
                <w:t>)</w:t>
              </w:r>
            </w:hyperlink>
          </w:p>
        </w:tc>
        <w:tc>
          <w:tcPr>
            <w:tcW w:w="0" w:type="auto"/>
            <w:tcBorders>
              <w:top w:val="nil"/>
              <w:bottom w:val="single" w:sz="4" w:space="0" w:color="auto"/>
            </w:tcBorders>
          </w:tcPr>
          <w:p w:rsidR="00985304" w:rsidRPr="00696F21" w:rsidRDefault="004C06EE" w:rsidP="00985304">
            <w:pPr>
              <w:autoSpaceDE w:val="0"/>
              <w:autoSpaceDN w:val="0"/>
              <w:adjustRightInd w:val="0"/>
              <w:spacing w:before="240" w:after="240" w:line="259" w:lineRule="auto"/>
              <w:jc w:val="center"/>
              <w:rPr>
                <w:color w:val="595959" w:themeColor="text1" w:themeTint="A6"/>
                <w:sz w:val="18"/>
                <w:szCs w:val="18"/>
                <w:lang w:val="en-US"/>
              </w:rPr>
            </w:pPr>
            <w:hyperlink r:id="rId18" w:history="1">
              <w:r w:rsidR="00985304" w:rsidRPr="00696F21">
                <w:rPr>
                  <w:rStyle w:val="-"/>
                  <w:color w:val="595959" w:themeColor="text1" w:themeTint="A6"/>
                  <w:sz w:val="18"/>
                  <w:szCs w:val="18"/>
                </w:rPr>
                <w:t>Ευρωπαϊκή</w:t>
              </w:r>
              <w:r w:rsidR="00985304" w:rsidRPr="00696F21">
                <w:rPr>
                  <w:rStyle w:val="-"/>
                  <w:color w:val="595959" w:themeColor="text1" w:themeTint="A6"/>
                  <w:sz w:val="18"/>
                  <w:szCs w:val="18"/>
                  <w:lang w:val="en-US"/>
                </w:rPr>
                <w:t xml:space="preserve"> </w:t>
              </w:r>
              <w:r w:rsidR="00985304" w:rsidRPr="00696F21">
                <w:rPr>
                  <w:rStyle w:val="-"/>
                  <w:color w:val="595959" w:themeColor="text1" w:themeTint="A6"/>
                  <w:sz w:val="18"/>
                  <w:szCs w:val="18"/>
                </w:rPr>
                <w:t>Επιτροπή</w:t>
              </w:r>
              <w:r w:rsidR="00985304" w:rsidRPr="00696F21">
                <w:rPr>
                  <w:rStyle w:val="-"/>
                  <w:color w:val="595959" w:themeColor="text1" w:themeTint="A6"/>
                  <w:sz w:val="18"/>
                  <w:szCs w:val="18"/>
                  <w:lang w:val="en-US"/>
                </w:rPr>
                <w:t xml:space="preserve"> (</w:t>
              </w:r>
              <w:r w:rsidR="00696F21">
                <w:rPr>
                  <w:rStyle w:val="-"/>
                  <w:color w:val="595959" w:themeColor="text1" w:themeTint="A6"/>
                  <w:sz w:val="18"/>
                  <w:szCs w:val="18"/>
                  <w:lang w:val="en-US"/>
                </w:rPr>
                <w:t>European Economic Forecast</w:t>
              </w:r>
              <w:r w:rsidR="005B433E" w:rsidRPr="00696F21">
                <w:rPr>
                  <w:rStyle w:val="-"/>
                  <w:color w:val="595959" w:themeColor="text1" w:themeTint="A6"/>
                  <w:sz w:val="18"/>
                  <w:szCs w:val="18"/>
                  <w:lang w:val="en-US"/>
                </w:rPr>
                <w:t xml:space="preserve"> Spring 2018, </w:t>
              </w:r>
              <w:r w:rsidR="005B433E" w:rsidRPr="00696F21">
                <w:rPr>
                  <w:rStyle w:val="-"/>
                  <w:color w:val="595959" w:themeColor="text1" w:themeTint="A6"/>
                  <w:sz w:val="18"/>
                  <w:szCs w:val="18"/>
                </w:rPr>
                <w:t>σελ</w:t>
              </w:r>
              <w:r w:rsidR="005B433E" w:rsidRPr="00696F21">
                <w:rPr>
                  <w:rStyle w:val="-"/>
                  <w:color w:val="595959" w:themeColor="text1" w:themeTint="A6"/>
                  <w:sz w:val="18"/>
                  <w:szCs w:val="18"/>
                  <w:lang w:val="en-US"/>
                </w:rPr>
                <w:t>. 89</w:t>
              </w:r>
              <w:r w:rsidR="00985304" w:rsidRPr="00696F21">
                <w:rPr>
                  <w:rStyle w:val="-"/>
                  <w:color w:val="595959" w:themeColor="text1" w:themeTint="A6"/>
                  <w:sz w:val="18"/>
                  <w:szCs w:val="18"/>
                  <w:lang w:val="en-US"/>
                </w:rPr>
                <w:t>)</w:t>
              </w:r>
            </w:hyperlink>
          </w:p>
        </w:tc>
        <w:tc>
          <w:tcPr>
            <w:tcW w:w="0" w:type="auto"/>
            <w:tcBorders>
              <w:top w:val="nil"/>
              <w:bottom w:val="single" w:sz="4" w:space="0" w:color="auto"/>
            </w:tcBorders>
          </w:tcPr>
          <w:p w:rsidR="00985304" w:rsidRPr="00696F21" w:rsidRDefault="004C06EE" w:rsidP="00A04B24">
            <w:pPr>
              <w:autoSpaceDE w:val="0"/>
              <w:autoSpaceDN w:val="0"/>
              <w:adjustRightInd w:val="0"/>
              <w:spacing w:before="240" w:after="240" w:line="259" w:lineRule="auto"/>
              <w:jc w:val="center"/>
              <w:rPr>
                <w:color w:val="595959" w:themeColor="text1" w:themeTint="A6"/>
                <w:sz w:val="18"/>
                <w:szCs w:val="18"/>
                <w:lang w:val="en-US"/>
              </w:rPr>
            </w:pPr>
            <w:hyperlink r:id="rId19" w:history="1">
              <w:r w:rsidR="00623A7B" w:rsidRPr="00696F21">
                <w:rPr>
                  <w:rStyle w:val="-"/>
                  <w:color w:val="595959" w:themeColor="text1" w:themeTint="A6"/>
                  <w:sz w:val="18"/>
                  <w:szCs w:val="18"/>
                </w:rPr>
                <w:t>ΔΝΤ</w:t>
              </w:r>
              <w:r w:rsidR="00985304" w:rsidRPr="00696F21">
                <w:rPr>
                  <w:rStyle w:val="-"/>
                  <w:color w:val="595959" w:themeColor="text1" w:themeTint="A6"/>
                  <w:sz w:val="18"/>
                  <w:szCs w:val="18"/>
                  <w:lang w:val="en-US"/>
                </w:rPr>
                <w:t xml:space="preserve"> (World Economic Outlook</w:t>
              </w:r>
              <w:r w:rsidR="00623A7B" w:rsidRPr="00696F21">
                <w:rPr>
                  <w:rStyle w:val="-"/>
                  <w:color w:val="595959" w:themeColor="text1" w:themeTint="A6"/>
                  <w:sz w:val="18"/>
                  <w:szCs w:val="18"/>
                  <w:lang w:val="en-US"/>
                </w:rPr>
                <w:t xml:space="preserve"> 2018</w:t>
              </w:r>
              <w:r w:rsidR="00A04B24" w:rsidRPr="00696F21">
                <w:rPr>
                  <w:rStyle w:val="-"/>
                  <w:color w:val="595959" w:themeColor="text1" w:themeTint="A6"/>
                  <w:sz w:val="18"/>
                  <w:szCs w:val="18"/>
                  <w:lang w:val="en-US"/>
                </w:rPr>
                <w:t xml:space="preserve">, </w:t>
              </w:r>
              <w:r w:rsidR="00A04B24" w:rsidRPr="00696F21">
                <w:rPr>
                  <w:rStyle w:val="-"/>
                  <w:color w:val="595959" w:themeColor="text1" w:themeTint="A6"/>
                  <w:sz w:val="18"/>
                  <w:szCs w:val="18"/>
                </w:rPr>
                <w:t>σελ</w:t>
              </w:r>
              <w:r w:rsidR="00A04B24" w:rsidRPr="00696F21">
                <w:rPr>
                  <w:rStyle w:val="-"/>
                  <w:color w:val="595959" w:themeColor="text1" w:themeTint="A6"/>
                  <w:sz w:val="18"/>
                  <w:szCs w:val="18"/>
                  <w:lang w:val="en-US"/>
                </w:rPr>
                <w:t>. 62</w:t>
              </w:r>
              <w:r w:rsidR="00985304" w:rsidRPr="00696F21">
                <w:rPr>
                  <w:rStyle w:val="-"/>
                  <w:color w:val="595959" w:themeColor="text1" w:themeTint="A6"/>
                  <w:sz w:val="18"/>
                  <w:szCs w:val="18"/>
                  <w:lang w:val="en-US"/>
                </w:rPr>
                <w:t>)</w:t>
              </w:r>
            </w:hyperlink>
          </w:p>
        </w:tc>
        <w:tc>
          <w:tcPr>
            <w:tcW w:w="0" w:type="auto"/>
            <w:tcBorders>
              <w:top w:val="nil"/>
              <w:bottom w:val="single" w:sz="4" w:space="0" w:color="auto"/>
            </w:tcBorders>
          </w:tcPr>
          <w:p w:rsidR="00985304" w:rsidRPr="00696F21" w:rsidRDefault="004C06EE" w:rsidP="00421A2E">
            <w:pPr>
              <w:autoSpaceDE w:val="0"/>
              <w:autoSpaceDN w:val="0"/>
              <w:adjustRightInd w:val="0"/>
              <w:spacing w:before="240" w:after="240" w:line="259" w:lineRule="auto"/>
              <w:jc w:val="center"/>
              <w:rPr>
                <w:color w:val="595959" w:themeColor="text1" w:themeTint="A6"/>
                <w:sz w:val="18"/>
                <w:szCs w:val="18"/>
                <w:lang w:val="en-US"/>
              </w:rPr>
            </w:pPr>
            <w:hyperlink r:id="rId20" w:history="1">
              <w:r w:rsidR="00A428DD" w:rsidRPr="00696F21">
                <w:rPr>
                  <w:rStyle w:val="-"/>
                  <w:color w:val="595959" w:themeColor="text1" w:themeTint="A6"/>
                  <w:sz w:val="18"/>
                  <w:szCs w:val="18"/>
                </w:rPr>
                <w:t>ΟΟΣΑ</w:t>
              </w:r>
              <w:r w:rsidR="00A428DD" w:rsidRPr="00696F21">
                <w:rPr>
                  <w:rStyle w:val="-"/>
                  <w:color w:val="595959" w:themeColor="text1" w:themeTint="A6"/>
                  <w:sz w:val="18"/>
                  <w:szCs w:val="18"/>
                  <w:lang w:val="en-US"/>
                </w:rPr>
                <w:t xml:space="preserve"> (Economic </w:t>
              </w:r>
              <w:r w:rsidR="00421A2E" w:rsidRPr="00696F21">
                <w:rPr>
                  <w:rStyle w:val="-"/>
                  <w:color w:val="595959" w:themeColor="text1" w:themeTint="A6"/>
                  <w:sz w:val="18"/>
                  <w:szCs w:val="18"/>
                  <w:lang w:val="en-US"/>
                </w:rPr>
                <w:t>Surveys: Greece 2018</w:t>
              </w:r>
              <w:r w:rsidR="00A428DD" w:rsidRPr="00696F21">
                <w:rPr>
                  <w:rStyle w:val="-"/>
                  <w:color w:val="595959" w:themeColor="text1" w:themeTint="A6"/>
                  <w:sz w:val="18"/>
                  <w:szCs w:val="18"/>
                  <w:lang w:val="en-US"/>
                </w:rPr>
                <w:t xml:space="preserve">, </w:t>
              </w:r>
              <w:r w:rsidR="00A428DD" w:rsidRPr="00696F21">
                <w:rPr>
                  <w:rStyle w:val="-"/>
                  <w:color w:val="595959" w:themeColor="text1" w:themeTint="A6"/>
                  <w:sz w:val="18"/>
                  <w:szCs w:val="18"/>
                </w:rPr>
                <w:t>σελ</w:t>
              </w:r>
              <w:r w:rsidR="00421A2E" w:rsidRPr="00696F21">
                <w:rPr>
                  <w:rStyle w:val="-"/>
                  <w:color w:val="595959" w:themeColor="text1" w:themeTint="A6"/>
                  <w:sz w:val="18"/>
                  <w:szCs w:val="18"/>
                  <w:lang w:val="en-US"/>
                </w:rPr>
                <w:t>. 25</w:t>
              </w:r>
              <w:r w:rsidR="00A428DD" w:rsidRPr="00696F21">
                <w:rPr>
                  <w:rStyle w:val="-"/>
                  <w:color w:val="595959" w:themeColor="text1" w:themeTint="A6"/>
                  <w:sz w:val="18"/>
                  <w:szCs w:val="18"/>
                  <w:lang w:val="en-US"/>
                </w:rPr>
                <w:t>)</w:t>
              </w:r>
            </w:hyperlink>
          </w:p>
        </w:tc>
      </w:tr>
      <w:tr w:rsidR="00421A2E" w:rsidRPr="00696F21" w:rsidTr="00077873">
        <w:trPr>
          <w:trHeight w:val="696"/>
          <w:jc w:val="center"/>
        </w:trPr>
        <w:tc>
          <w:tcPr>
            <w:tcW w:w="1534" w:type="dxa"/>
            <w:tcBorders>
              <w:top w:val="single" w:sz="4" w:space="0" w:color="auto"/>
              <w:bottom w:val="single" w:sz="4" w:space="0" w:color="auto"/>
            </w:tcBorders>
          </w:tcPr>
          <w:p w:rsidR="00985304" w:rsidRPr="00696F21" w:rsidRDefault="00985304" w:rsidP="00985304">
            <w:pPr>
              <w:autoSpaceDE w:val="0"/>
              <w:autoSpaceDN w:val="0"/>
              <w:adjustRightInd w:val="0"/>
              <w:spacing w:before="240" w:after="240" w:line="259" w:lineRule="auto"/>
              <w:jc w:val="center"/>
              <w:rPr>
                <w:color w:val="595959" w:themeColor="text1" w:themeTint="A6"/>
                <w:sz w:val="18"/>
                <w:szCs w:val="18"/>
              </w:rPr>
            </w:pPr>
            <w:r w:rsidRPr="00696F21">
              <w:rPr>
                <w:color w:val="595959" w:themeColor="text1" w:themeTint="A6"/>
                <w:sz w:val="18"/>
                <w:szCs w:val="18"/>
              </w:rPr>
              <w:t>2,5</w:t>
            </w:r>
          </w:p>
        </w:tc>
        <w:tc>
          <w:tcPr>
            <w:tcW w:w="0" w:type="auto"/>
            <w:tcBorders>
              <w:top w:val="single" w:sz="4" w:space="0" w:color="auto"/>
              <w:bottom w:val="single" w:sz="4" w:space="0" w:color="auto"/>
            </w:tcBorders>
          </w:tcPr>
          <w:p w:rsidR="00985304" w:rsidRPr="00696F21" w:rsidRDefault="00985304" w:rsidP="00985304">
            <w:pPr>
              <w:autoSpaceDE w:val="0"/>
              <w:autoSpaceDN w:val="0"/>
              <w:adjustRightInd w:val="0"/>
              <w:spacing w:before="240" w:after="240" w:line="259" w:lineRule="auto"/>
              <w:jc w:val="center"/>
              <w:rPr>
                <w:color w:val="595959" w:themeColor="text1" w:themeTint="A6"/>
                <w:sz w:val="18"/>
                <w:szCs w:val="18"/>
              </w:rPr>
            </w:pPr>
            <w:r w:rsidRPr="00696F21">
              <w:rPr>
                <w:color w:val="595959" w:themeColor="text1" w:themeTint="A6"/>
                <w:sz w:val="18"/>
                <w:szCs w:val="18"/>
              </w:rPr>
              <w:t>2,4</w:t>
            </w:r>
          </w:p>
        </w:tc>
        <w:tc>
          <w:tcPr>
            <w:tcW w:w="0" w:type="auto"/>
            <w:tcBorders>
              <w:top w:val="single" w:sz="4" w:space="0" w:color="auto"/>
              <w:bottom w:val="single" w:sz="4" w:space="0" w:color="auto"/>
            </w:tcBorders>
          </w:tcPr>
          <w:p w:rsidR="00985304" w:rsidRPr="00696F21" w:rsidRDefault="005B433E" w:rsidP="00985304">
            <w:pPr>
              <w:autoSpaceDE w:val="0"/>
              <w:autoSpaceDN w:val="0"/>
              <w:adjustRightInd w:val="0"/>
              <w:spacing w:before="240" w:after="240" w:line="259" w:lineRule="auto"/>
              <w:jc w:val="center"/>
              <w:rPr>
                <w:color w:val="595959" w:themeColor="text1" w:themeTint="A6"/>
                <w:sz w:val="18"/>
                <w:szCs w:val="18"/>
              </w:rPr>
            </w:pPr>
            <w:r w:rsidRPr="00696F21">
              <w:rPr>
                <w:color w:val="595959" w:themeColor="text1" w:themeTint="A6"/>
                <w:sz w:val="18"/>
                <w:szCs w:val="18"/>
              </w:rPr>
              <w:t>1,9</w:t>
            </w:r>
          </w:p>
        </w:tc>
        <w:tc>
          <w:tcPr>
            <w:tcW w:w="0" w:type="auto"/>
            <w:tcBorders>
              <w:top w:val="single" w:sz="4" w:space="0" w:color="auto"/>
              <w:bottom w:val="single" w:sz="4" w:space="0" w:color="auto"/>
            </w:tcBorders>
          </w:tcPr>
          <w:p w:rsidR="00985304" w:rsidRPr="00696F21" w:rsidRDefault="00697F3F" w:rsidP="00985304">
            <w:pPr>
              <w:autoSpaceDE w:val="0"/>
              <w:autoSpaceDN w:val="0"/>
              <w:adjustRightInd w:val="0"/>
              <w:spacing w:before="240" w:after="240" w:line="259" w:lineRule="auto"/>
              <w:jc w:val="center"/>
              <w:rPr>
                <w:color w:val="595959" w:themeColor="text1" w:themeTint="A6"/>
                <w:sz w:val="18"/>
                <w:szCs w:val="18"/>
              </w:rPr>
            </w:pPr>
            <w:r w:rsidRPr="00696F21">
              <w:rPr>
                <w:color w:val="595959" w:themeColor="text1" w:themeTint="A6"/>
                <w:sz w:val="18"/>
                <w:szCs w:val="18"/>
              </w:rPr>
              <w:t>2,0</w:t>
            </w:r>
          </w:p>
        </w:tc>
        <w:tc>
          <w:tcPr>
            <w:tcW w:w="0" w:type="auto"/>
            <w:tcBorders>
              <w:top w:val="single" w:sz="4" w:space="0" w:color="auto"/>
              <w:bottom w:val="single" w:sz="4" w:space="0" w:color="auto"/>
            </w:tcBorders>
          </w:tcPr>
          <w:p w:rsidR="00985304" w:rsidRPr="00696F21" w:rsidRDefault="00421A2E" w:rsidP="00985304">
            <w:pPr>
              <w:autoSpaceDE w:val="0"/>
              <w:autoSpaceDN w:val="0"/>
              <w:adjustRightInd w:val="0"/>
              <w:spacing w:before="240" w:after="240" w:line="259" w:lineRule="auto"/>
              <w:jc w:val="center"/>
              <w:rPr>
                <w:color w:val="595959" w:themeColor="text1" w:themeTint="A6"/>
                <w:sz w:val="18"/>
                <w:szCs w:val="18"/>
              </w:rPr>
            </w:pPr>
            <w:r w:rsidRPr="00696F21">
              <w:rPr>
                <w:color w:val="595959" w:themeColor="text1" w:themeTint="A6"/>
                <w:sz w:val="18"/>
                <w:szCs w:val="18"/>
              </w:rPr>
              <w:t>2,0</w:t>
            </w:r>
          </w:p>
        </w:tc>
      </w:tr>
    </w:tbl>
    <w:p w:rsidR="00985304" w:rsidRDefault="00985304" w:rsidP="00985304">
      <w:pPr>
        <w:autoSpaceDE w:val="0"/>
        <w:autoSpaceDN w:val="0"/>
        <w:adjustRightInd w:val="0"/>
        <w:spacing w:before="240" w:after="240"/>
        <w:jc w:val="both"/>
        <w:rPr>
          <w:color w:val="595959" w:themeColor="text1" w:themeTint="A6"/>
        </w:rPr>
      </w:pPr>
    </w:p>
    <w:p w:rsidR="002D5AF2" w:rsidRPr="00D85296" w:rsidRDefault="00D85296" w:rsidP="002D5AF2">
      <w:pPr>
        <w:autoSpaceDE w:val="0"/>
        <w:autoSpaceDN w:val="0"/>
        <w:adjustRightInd w:val="0"/>
        <w:spacing w:before="240" w:after="240"/>
        <w:jc w:val="both"/>
        <w:rPr>
          <w:rFonts w:ascii="Calibri" w:eastAsia="Calibri" w:hAnsi="Calibri" w:cs="Calibri"/>
          <w:color w:val="595959"/>
        </w:rPr>
      </w:pPr>
      <w:r w:rsidRPr="00D85296">
        <w:rPr>
          <w:rFonts w:ascii="Calibri" w:eastAsia="Calibri" w:hAnsi="Calibri" w:cs="Calibri"/>
          <w:color w:val="595959"/>
        </w:rPr>
        <w:t xml:space="preserve">Θετική εικόνα προκύπτει από την έως τώρα εξέλιξη αρκετών βραχυχρόνιων δεικτών οικονομικής δραστηριότητας (πχ όσον αφορά τη μεταποίηση, τις ταξιδιωτικές εισπράξεις, τις εξαγωγές αγαθών, την απασχόληση κλπ.) και προσδοκιών (πχ ο δείκτης οικονομικής εμπιστοσύνης και ο δείκτης υπευθύνων προμηθειών για τη Μεταποίηση, </w:t>
      </w:r>
      <w:r w:rsidRPr="00D85296">
        <w:rPr>
          <w:rFonts w:ascii="Calibri" w:eastAsia="Calibri" w:hAnsi="Calibri" w:cs="Calibri"/>
          <w:color w:val="595959"/>
          <w:lang w:val="en-US"/>
        </w:rPr>
        <w:t>PMI</w:t>
      </w:r>
      <w:r w:rsidRPr="00D85296">
        <w:rPr>
          <w:rFonts w:ascii="Calibri" w:eastAsia="Calibri" w:hAnsi="Calibri" w:cs="Calibri"/>
          <w:color w:val="595959"/>
        </w:rPr>
        <w:t>).</w:t>
      </w:r>
    </w:p>
    <w:p w:rsidR="002D5AF2" w:rsidRPr="002D5AF2" w:rsidRDefault="002D5AF2" w:rsidP="002D5AF2">
      <w:pPr>
        <w:autoSpaceDE w:val="0"/>
        <w:autoSpaceDN w:val="0"/>
        <w:adjustRightInd w:val="0"/>
        <w:spacing w:before="240" w:after="240"/>
        <w:jc w:val="both"/>
        <w:rPr>
          <w:rFonts w:ascii="Calibri" w:eastAsia="Calibri" w:hAnsi="Calibri" w:cs="Times New Roman"/>
          <w:color w:val="595959"/>
        </w:rPr>
      </w:pPr>
      <w:r w:rsidRPr="002D5AF2">
        <w:rPr>
          <w:rFonts w:ascii="Calibri" w:eastAsia="Calibri" w:hAnsi="Calibri" w:cs="Times New Roman"/>
          <w:color w:val="595959"/>
        </w:rPr>
        <w:t xml:space="preserve">Σημειώνεται ότι βασική </w:t>
      </w:r>
      <w:r>
        <w:rPr>
          <w:rFonts w:ascii="Calibri" w:eastAsia="Calibri" w:hAnsi="Calibri" w:cs="Times New Roman"/>
          <w:color w:val="595959"/>
        </w:rPr>
        <w:t>προϋ</w:t>
      </w:r>
      <w:r w:rsidRPr="002D5AF2">
        <w:rPr>
          <w:rFonts w:ascii="Calibri" w:eastAsia="Calibri" w:hAnsi="Calibri" w:cs="Times New Roman"/>
          <w:color w:val="595959"/>
        </w:rPr>
        <w:t xml:space="preserve">πόθεση για την πραγματοποίηση των ευνοϊκών προβλέψεων για το 2018 είναι η διατήρηση των γενικών συνθηκών ομαλότητας στην οικονομία. Αυτό αφορά κυρίως τις διαδικασίες της τέταρτης και τελευταίας αξιολόγησης που θα οδηγήσει και στην ολοκλήρωση του προγράμματος οικονομικής προσαρμογής. </w:t>
      </w:r>
    </w:p>
    <w:p w:rsidR="002D5AF2" w:rsidRPr="002D5AF2" w:rsidRDefault="002D5AF2" w:rsidP="002D5AF2">
      <w:pPr>
        <w:autoSpaceDE w:val="0"/>
        <w:autoSpaceDN w:val="0"/>
        <w:adjustRightInd w:val="0"/>
        <w:spacing w:before="240" w:after="240"/>
        <w:jc w:val="both"/>
        <w:rPr>
          <w:rFonts w:ascii="Calibri" w:eastAsia="Calibri" w:hAnsi="Calibri" w:cs="Times New Roman"/>
          <w:color w:val="595959"/>
        </w:rPr>
      </w:pPr>
      <w:r w:rsidRPr="002D5AF2">
        <w:rPr>
          <w:rFonts w:ascii="Calibri" w:eastAsia="Calibri" w:hAnsi="Calibri" w:cs="Times New Roman"/>
          <w:color w:val="595959"/>
        </w:rPr>
        <w:t>Η αποφυγή εντάσεων στις διαπραγματεύσεις και καθυστερήσεων στην υλοποίηση των συμφωνηθέντων είναι κρίσιμη προϋπόθεση ώστε να μην διαταραχθεί το θετικό κλίμα και να μην υπάρξει επιστροφή της αβεβαιότητας.    Η ομαλή ολοκλήρωση του προγράμματος εφόσον συνδυαστεί με την ανακοίνωση των μεσοπρόθεσμων μέτρων για το δημόσιο χρέος θα ενισχύσει την εμπιστοσύνη στις προοπτικές της ελληνικής οικονομίας και ενδεχομένως να οδηγήσει σε υψηλότερους του αναμενομένου ρυθμούς ανάπτυξης.</w:t>
      </w:r>
    </w:p>
    <w:p w:rsidR="00C13470" w:rsidRPr="002D5AF2" w:rsidRDefault="002D5AF2" w:rsidP="002D5AF2">
      <w:pPr>
        <w:autoSpaceDE w:val="0"/>
        <w:autoSpaceDN w:val="0"/>
        <w:adjustRightInd w:val="0"/>
        <w:spacing w:before="240" w:after="240"/>
        <w:jc w:val="both"/>
        <w:rPr>
          <w:color w:val="595959" w:themeColor="text1" w:themeTint="A6"/>
        </w:rPr>
      </w:pPr>
      <w:r w:rsidRPr="002D5AF2">
        <w:rPr>
          <w:rFonts w:ascii="Calibri" w:eastAsia="Calibri" w:hAnsi="Calibri" w:cs="Times New Roman"/>
          <w:color w:val="595959"/>
        </w:rPr>
        <w:t>Ωστόσο, υπάρχουν και εξωτερικοί κίνδυνοι για την πορεία της ελληνικής οικονομίας οι οποίοι συνδέονται με την αναζωπύρωση της προσφυγικής κρίσης, μια ενδεχόμενη επιβράδυνση της παγκόσμιας οικονομίας λόγω του αυξανόμενου προστατευτισμού καθώς και ενδεχόμενων αναταράξεων στις διεθνείς αγορές χρήματος και κεφαλαίου λόγω ταχύτερης εξομάλυνσης της νομισματικής πολιτικής στις αναπτυγμένες οικονομίες.</w:t>
      </w:r>
      <w:r w:rsidR="00AE016A">
        <w:rPr>
          <w:color w:val="595959" w:themeColor="text1" w:themeTint="A6"/>
        </w:rPr>
        <w:t xml:space="preserve">  </w:t>
      </w:r>
    </w:p>
    <w:p w:rsidR="00985304" w:rsidRPr="00985304" w:rsidRDefault="00985304" w:rsidP="00EC5975">
      <w:pPr>
        <w:pStyle w:val="3"/>
      </w:pPr>
      <w:bookmarkStart w:id="11" w:name="_Toc513455635"/>
      <w:r w:rsidRPr="00985304">
        <w:lastRenderedPageBreak/>
        <w:t>Ρευστότητα</w:t>
      </w:r>
      <w:bookmarkEnd w:id="11"/>
    </w:p>
    <w:p w:rsidR="00463772" w:rsidRPr="00463772" w:rsidRDefault="00463772" w:rsidP="00463772">
      <w:pPr>
        <w:keepNext/>
        <w:framePr w:dropCap="drop" w:lines="3" w:wrap="around" w:vAnchor="text" w:hAnchor="text"/>
        <w:spacing w:before="240" w:after="0" w:line="869" w:lineRule="exact"/>
        <w:jc w:val="both"/>
        <w:textAlignment w:val="baseline"/>
        <w:rPr>
          <w:color w:val="595959" w:themeColor="text1" w:themeTint="A6"/>
          <w:position w:val="-8"/>
          <w:sz w:val="114"/>
        </w:rPr>
      </w:pPr>
      <w:r w:rsidRPr="00463772">
        <w:rPr>
          <w:color w:val="595959" w:themeColor="text1" w:themeTint="A6"/>
          <w:position w:val="-8"/>
          <w:sz w:val="114"/>
        </w:rPr>
        <w:t>Ο</w:t>
      </w:r>
    </w:p>
    <w:p w:rsidR="00985304" w:rsidRPr="00985304" w:rsidRDefault="00985304" w:rsidP="00985304">
      <w:pPr>
        <w:autoSpaceDE w:val="0"/>
        <w:autoSpaceDN w:val="0"/>
        <w:adjustRightInd w:val="0"/>
        <w:spacing w:before="240" w:after="240"/>
        <w:jc w:val="both"/>
        <w:rPr>
          <w:rFonts w:cs="Calibri"/>
          <w:color w:val="595959" w:themeColor="text1" w:themeTint="A6"/>
        </w:rPr>
      </w:pPr>
      <w:r w:rsidRPr="00985304">
        <w:rPr>
          <w:color w:val="595959" w:themeColor="text1" w:themeTint="A6"/>
        </w:rPr>
        <w:t xml:space="preserve"> συνολικός δανεισμός του ιδιωτικού τομέα (επιχειρήσεις και νοικοκυριά) από τα εγχώρια πιστωτικά ιδρύματα συνεχίζει την καθοδική του πορεία. Σύμφωνα με </w:t>
      </w:r>
      <w:hyperlink r:id="rId21" w:history="1">
        <w:r w:rsidRPr="00985304">
          <w:rPr>
            <w:color w:val="595959" w:themeColor="text1" w:themeTint="A6"/>
            <w:u w:val="single"/>
          </w:rPr>
          <w:t>τα στοιχεία της Τ</w:t>
        </w:r>
        <w:r w:rsidR="004867F3">
          <w:rPr>
            <w:color w:val="595959" w:themeColor="text1" w:themeTint="A6"/>
            <w:u w:val="single"/>
          </w:rPr>
          <w:t>ράπεζας της Ελλάδος</w:t>
        </w:r>
      </w:hyperlink>
      <w:r w:rsidRPr="00985304">
        <w:rPr>
          <w:color w:val="595959" w:themeColor="text1" w:themeTint="A6"/>
        </w:rPr>
        <w:t xml:space="preserve">, </w:t>
      </w:r>
      <w:r w:rsidRPr="00B905F0">
        <w:rPr>
          <w:color w:val="595959" w:themeColor="text1" w:themeTint="A6"/>
        </w:rPr>
        <w:t xml:space="preserve">τον </w:t>
      </w:r>
      <w:r w:rsidR="00B905F0">
        <w:rPr>
          <w:color w:val="595959" w:themeColor="text1" w:themeTint="A6"/>
        </w:rPr>
        <w:t>Μάρτιο</w:t>
      </w:r>
      <w:r w:rsidRPr="00B905F0">
        <w:rPr>
          <w:color w:val="595959" w:themeColor="text1" w:themeTint="A6"/>
        </w:rPr>
        <w:t xml:space="preserve"> του 2018 το </w:t>
      </w:r>
      <w:r w:rsidR="002F5D72">
        <w:rPr>
          <w:color w:val="595959" w:themeColor="text1" w:themeTint="A6"/>
        </w:rPr>
        <w:t>υπόλοιπο</w:t>
      </w:r>
      <w:r w:rsidRPr="00B905F0">
        <w:rPr>
          <w:color w:val="595959" w:themeColor="text1" w:themeTint="A6"/>
        </w:rPr>
        <w:t xml:space="preserve"> των δ</w:t>
      </w:r>
      <w:r w:rsidR="00B905F0" w:rsidRPr="00B905F0">
        <w:rPr>
          <w:color w:val="595959" w:themeColor="text1" w:themeTint="A6"/>
        </w:rPr>
        <w:t>ανείων ήταν 179,9</w:t>
      </w:r>
      <w:r w:rsidR="00365FB8" w:rsidRPr="00B905F0">
        <w:rPr>
          <w:color w:val="595959" w:themeColor="text1" w:themeTint="A6"/>
        </w:rPr>
        <w:t xml:space="preserve"> δις, μειωμένο</w:t>
      </w:r>
      <w:r w:rsidRPr="00B905F0">
        <w:rPr>
          <w:color w:val="595959" w:themeColor="text1" w:themeTint="A6"/>
        </w:rPr>
        <w:t xml:space="preserve"> κατά </w:t>
      </w:r>
      <w:r w:rsidR="00B905F0" w:rsidRPr="00B905F0">
        <w:rPr>
          <w:color w:val="595959" w:themeColor="text1" w:themeTint="A6"/>
        </w:rPr>
        <w:t>12,7</w:t>
      </w:r>
      <w:r w:rsidRPr="00B905F0">
        <w:rPr>
          <w:color w:val="595959" w:themeColor="text1" w:themeTint="A6"/>
        </w:rPr>
        <w:t xml:space="preserve"> δις</w:t>
      </w:r>
      <w:r w:rsidR="00B905F0" w:rsidRPr="00B905F0">
        <w:rPr>
          <w:color w:val="595959" w:themeColor="text1" w:themeTint="A6"/>
        </w:rPr>
        <w:t xml:space="preserve"> (6,6</w:t>
      </w:r>
      <w:r w:rsidRPr="00B905F0">
        <w:rPr>
          <w:color w:val="595959" w:themeColor="text1" w:themeTint="A6"/>
        </w:rPr>
        <w:t xml:space="preserve">%) </w:t>
      </w:r>
      <w:r w:rsidR="003F3D9A">
        <w:rPr>
          <w:color w:val="595959" w:themeColor="text1" w:themeTint="A6"/>
        </w:rPr>
        <w:t>σε ετήσια βάση (Μάρτιος 2017) και κατά 3,6 δις σε τριμηνιαία βάση (Δεκέμβριος 2017)</w:t>
      </w:r>
      <w:r w:rsidRPr="00B905F0">
        <w:rPr>
          <w:color w:val="595959" w:themeColor="text1" w:themeTint="A6"/>
        </w:rPr>
        <w:t>.</w:t>
      </w:r>
      <w:r w:rsidRPr="00985304">
        <w:rPr>
          <w:color w:val="595959" w:themeColor="text1" w:themeTint="A6"/>
        </w:rPr>
        <w:t xml:space="preserve"> </w:t>
      </w:r>
    </w:p>
    <w:p w:rsidR="00985304" w:rsidRPr="00985304" w:rsidRDefault="00985304" w:rsidP="00985304">
      <w:pPr>
        <w:autoSpaceDE w:val="0"/>
        <w:autoSpaceDN w:val="0"/>
        <w:adjustRightInd w:val="0"/>
        <w:spacing w:before="240" w:after="240"/>
        <w:jc w:val="both"/>
        <w:rPr>
          <w:color w:val="595959" w:themeColor="text1" w:themeTint="A6"/>
        </w:rPr>
      </w:pPr>
      <w:r w:rsidRPr="00B905F0">
        <w:rPr>
          <w:rFonts w:cs="Calibri"/>
          <w:color w:val="595959" w:themeColor="text1" w:themeTint="A6"/>
        </w:rPr>
        <w:t xml:space="preserve">Από την πλευρά των καταθέσεων επιχειρήσεων και νοικοκυριών, τα </w:t>
      </w:r>
      <w:r w:rsidRPr="00B905F0">
        <w:rPr>
          <w:rFonts w:cs="Calibri"/>
          <w:color w:val="595959" w:themeColor="text1" w:themeTint="A6"/>
          <w:u w:val="single"/>
        </w:rPr>
        <w:t xml:space="preserve">στοιχεία της </w:t>
      </w:r>
      <w:r w:rsidR="00463772">
        <w:rPr>
          <w:rFonts w:cs="Calibri"/>
          <w:color w:val="595959" w:themeColor="text1" w:themeTint="A6"/>
          <w:u w:val="single"/>
        </w:rPr>
        <w:t>Τ</w:t>
      </w:r>
      <w:r w:rsidR="004867F3">
        <w:rPr>
          <w:rFonts w:cs="Calibri"/>
          <w:color w:val="595959" w:themeColor="text1" w:themeTint="A6"/>
          <w:u w:val="single"/>
        </w:rPr>
        <w:t>ράπεζας της Ελλάδος</w:t>
      </w:r>
      <w:r w:rsidRPr="00B905F0">
        <w:rPr>
          <w:rFonts w:cs="Calibri"/>
          <w:color w:val="595959" w:themeColor="text1" w:themeTint="A6"/>
        </w:rPr>
        <w:t xml:space="preserve"> </w:t>
      </w:r>
      <w:r w:rsidR="00923E0C">
        <w:rPr>
          <w:rFonts w:cs="Calibri"/>
          <w:color w:val="595959" w:themeColor="text1" w:themeTint="A6"/>
        </w:rPr>
        <w:t>καταγράφουν το ποσό των</w:t>
      </w:r>
      <w:r w:rsidRPr="00B905F0">
        <w:rPr>
          <w:rFonts w:cs="Calibri"/>
          <w:color w:val="595959" w:themeColor="text1" w:themeTint="A6"/>
        </w:rPr>
        <w:t xml:space="preserve"> </w:t>
      </w:r>
      <w:r w:rsidR="003F3D9A" w:rsidRPr="00B905F0">
        <w:rPr>
          <w:rFonts w:cs="Calibri"/>
          <w:color w:val="595959" w:themeColor="text1" w:themeTint="A6"/>
        </w:rPr>
        <w:t xml:space="preserve">126 δις </w:t>
      </w:r>
      <w:r w:rsidRPr="00B905F0">
        <w:rPr>
          <w:rFonts w:cs="Calibri"/>
          <w:color w:val="595959" w:themeColor="text1" w:themeTint="A6"/>
        </w:rPr>
        <w:t xml:space="preserve">τον </w:t>
      </w:r>
      <w:r w:rsidR="00B905F0" w:rsidRPr="00B905F0">
        <w:rPr>
          <w:rFonts w:cs="Calibri"/>
          <w:color w:val="595959" w:themeColor="text1" w:themeTint="A6"/>
        </w:rPr>
        <w:t>Μάρτιο</w:t>
      </w:r>
      <w:r w:rsidRPr="00B905F0">
        <w:rPr>
          <w:rFonts w:cs="Calibri"/>
          <w:color w:val="595959" w:themeColor="text1" w:themeTint="A6"/>
        </w:rPr>
        <w:t xml:space="preserve"> </w:t>
      </w:r>
      <w:r w:rsidR="00923E0C">
        <w:rPr>
          <w:rFonts w:cs="Calibri"/>
          <w:color w:val="595959" w:themeColor="text1" w:themeTint="A6"/>
        </w:rPr>
        <w:t xml:space="preserve">του </w:t>
      </w:r>
      <w:r w:rsidRPr="00B905F0">
        <w:rPr>
          <w:rFonts w:cs="Calibri"/>
          <w:color w:val="595959" w:themeColor="text1" w:themeTint="A6"/>
        </w:rPr>
        <w:t>2018</w:t>
      </w:r>
      <w:r w:rsidR="003F3D9A">
        <w:rPr>
          <w:rFonts w:cs="Calibri"/>
          <w:color w:val="595959" w:themeColor="text1" w:themeTint="A6"/>
        </w:rPr>
        <w:t>,</w:t>
      </w:r>
      <w:r w:rsidRPr="00B905F0">
        <w:rPr>
          <w:rFonts w:cs="Calibri"/>
          <w:color w:val="595959" w:themeColor="text1" w:themeTint="A6"/>
        </w:rPr>
        <w:t xml:space="preserve"> </w:t>
      </w:r>
      <w:r w:rsidR="003F3D9A">
        <w:rPr>
          <w:rFonts w:cs="Calibri"/>
          <w:color w:val="595959" w:themeColor="text1" w:themeTint="A6"/>
        </w:rPr>
        <w:t>αυξημένο</w:t>
      </w:r>
      <w:r w:rsidR="00B905F0" w:rsidRPr="00B905F0">
        <w:rPr>
          <w:rFonts w:cs="Calibri"/>
          <w:color w:val="595959" w:themeColor="text1" w:themeTint="A6"/>
        </w:rPr>
        <w:t xml:space="preserve"> κατά 6,7</w:t>
      </w:r>
      <w:r w:rsidR="00B905F0">
        <w:rPr>
          <w:rFonts w:cs="Calibri"/>
          <w:color w:val="595959" w:themeColor="text1" w:themeTint="A6"/>
        </w:rPr>
        <w:t xml:space="preserve"> δις (5</w:t>
      </w:r>
      <w:r w:rsidR="00B905F0" w:rsidRPr="00B905F0">
        <w:rPr>
          <w:rFonts w:cs="Calibri"/>
          <w:color w:val="595959" w:themeColor="text1" w:themeTint="A6"/>
        </w:rPr>
        <w:t>,6</w:t>
      </w:r>
      <w:r w:rsidRPr="00B905F0">
        <w:rPr>
          <w:rFonts w:cs="Calibri"/>
          <w:color w:val="595959" w:themeColor="text1" w:themeTint="A6"/>
        </w:rPr>
        <w:t>%) σε ετήσια βάση</w:t>
      </w:r>
      <w:r w:rsidR="003F3D9A">
        <w:rPr>
          <w:rFonts w:cs="Calibri"/>
          <w:color w:val="595959" w:themeColor="text1" w:themeTint="A6"/>
        </w:rPr>
        <w:t xml:space="preserve"> </w:t>
      </w:r>
      <w:r w:rsidR="00923E0C">
        <w:rPr>
          <w:rFonts w:cs="Calibri"/>
          <w:color w:val="595959" w:themeColor="text1" w:themeTint="A6"/>
        </w:rPr>
        <w:t>αλλά</w:t>
      </w:r>
      <w:r w:rsidR="003F3D9A">
        <w:rPr>
          <w:rFonts w:cs="Calibri"/>
          <w:color w:val="595959" w:themeColor="text1" w:themeTint="A6"/>
        </w:rPr>
        <w:t xml:space="preserve"> με</w:t>
      </w:r>
      <w:r w:rsidR="00923E0C">
        <w:rPr>
          <w:rFonts w:cs="Calibri"/>
          <w:color w:val="595959" w:themeColor="text1" w:themeTint="A6"/>
        </w:rPr>
        <w:t>ι</w:t>
      </w:r>
      <w:r w:rsidR="003F3D9A">
        <w:rPr>
          <w:rFonts w:cs="Calibri"/>
          <w:color w:val="595959" w:themeColor="text1" w:themeTint="A6"/>
        </w:rPr>
        <w:t>ω</w:t>
      </w:r>
      <w:r w:rsidR="00923E0C">
        <w:rPr>
          <w:rFonts w:cs="Calibri"/>
          <w:color w:val="595959" w:themeColor="text1" w:themeTint="A6"/>
        </w:rPr>
        <w:t>μένο</w:t>
      </w:r>
      <w:r w:rsidR="003F3D9A">
        <w:rPr>
          <w:rFonts w:cs="Calibri"/>
          <w:color w:val="595959" w:themeColor="text1" w:themeTint="A6"/>
        </w:rPr>
        <w:t xml:space="preserve"> κατά 330 εκατ. σε τριμηνιαία</w:t>
      </w:r>
      <w:r w:rsidR="00923E0C">
        <w:rPr>
          <w:rFonts w:cs="Calibri"/>
          <w:color w:val="595959" w:themeColor="text1" w:themeTint="A6"/>
        </w:rPr>
        <w:t xml:space="preserve"> βάση</w:t>
      </w:r>
      <w:r w:rsidR="003F3D9A">
        <w:rPr>
          <w:rFonts w:cs="Calibri"/>
          <w:color w:val="595959" w:themeColor="text1" w:themeTint="A6"/>
        </w:rPr>
        <w:t xml:space="preserve"> (η μείωση των καταθέσεων τον Ιανουάριο και η στασιμότητα τον Φεβρουάριο αντισταθμίστηκαν μόνο εν μέρει από την αύξηση του Μαρτίου)</w:t>
      </w:r>
      <w:r w:rsidRPr="00B905F0">
        <w:rPr>
          <w:rFonts w:cs="Calibri"/>
          <w:color w:val="595959" w:themeColor="text1" w:themeTint="A6"/>
        </w:rPr>
        <w:t xml:space="preserve">. </w:t>
      </w:r>
    </w:p>
    <w:p w:rsidR="002F5D72" w:rsidRPr="002F5D72" w:rsidRDefault="002F5D72" w:rsidP="002F5D72">
      <w:pPr>
        <w:autoSpaceDE w:val="0"/>
        <w:autoSpaceDN w:val="0"/>
        <w:adjustRightInd w:val="0"/>
        <w:spacing w:after="240"/>
        <w:jc w:val="both"/>
        <w:rPr>
          <w:rFonts w:ascii="Calibri" w:eastAsia="Calibri" w:hAnsi="Calibri" w:cs="Calibri"/>
          <w:color w:val="595959"/>
        </w:rPr>
      </w:pPr>
      <w:r w:rsidRPr="002F5D72">
        <w:rPr>
          <w:rFonts w:ascii="Calibri" w:eastAsia="Calibri" w:hAnsi="Calibri" w:cs="Calibri"/>
          <w:color w:val="595959"/>
        </w:rPr>
        <w:t xml:space="preserve">Η ενίσχυση του τραπεζικού συστήματος με την αναδιάρθρωση και </w:t>
      </w:r>
      <w:proofErr w:type="spellStart"/>
      <w:r w:rsidRPr="002F5D72">
        <w:rPr>
          <w:rFonts w:ascii="Calibri" w:eastAsia="Calibri" w:hAnsi="Calibri" w:cs="Calibri"/>
          <w:color w:val="595959"/>
        </w:rPr>
        <w:t>ανακεφαλαιοποίησή</w:t>
      </w:r>
      <w:proofErr w:type="spellEnd"/>
      <w:r w:rsidRPr="002F5D72">
        <w:rPr>
          <w:rFonts w:ascii="Calibri" w:eastAsia="Calibri" w:hAnsi="Calibri" w:cs="Calibri"/>
          <w:color w:val="595959"/>
        </w:rPr>
        <w:t xml:space="preserve"> του τα προηγούμενα χρόνια και την πρόοδο στην αντιμετώπιση των μη εξυπηρετούμενων δανείων, σε συνδυασμό με τη σταδιακή χαλάρωση των κεφαλαιακών περιορισμών και την αποκατάσταση της εμπιστοσύνης, αναμένεται να έχουν ως αποτέλεσμα την ανάκαμψη των </w:t>
      </w:r>
      <w:r w:rsidRPr="00E66CD3">
        <w:rPr>
          <w:rFonts w:ascii="Calibri" w:eastAsia="Calibri" w:hAnsi="Calibri" w:cs="Calibri"/>
          <w:color w:val="595959" w:themeColor="text1" w:themeTint="A6"/>
        </w:rPr>
        <w:t xml:space="preserve">τραπεζικών καταθέσεων. Όπως </w:t>
      </w:r>
      <w:hyperlink r:id="rId22" w:history="1">
        <w:r w:rsidRPr="00E66CD3">
          <w:rPr>
            <w:rFonts w:ascii="Calibri" w:eastAsia="Calibri" w:hAnsi="Calibri" w:cs="Times New Roman"/>
            <w:color w:val="595959" w:themeColor="text1" w:themeTint="A6"/>
            <w:u w:val="single"/>
          </w:rPr>
          <w:t>ανακοίνωσε η Τράπεζα της Ελλάδος</w:t>
        </w:r>
      </w:hyperlink>
      <w:r w:rsidRPr="00E66CD3">
        <w:rPr>
          <w:rFonts w:ascii="Calibri" w:eastAsia="Calibri" w:hAnsi="Calibri" w:cs="Times New Roman"/>
          <w:color w:val="595959" w:themeColor="text1" w:themeTint="A6"/>
        </w:rPr>
        <w:t xml:space="preserve">, τόσο η αύξηση των </w:t>
      </w:r>
      <w:r w:rsidRPr="002F5D72">
        <w:rPr>
          <w:rFonts w:ascii="Calibri" w:eastAsia="Calibri" w:hAnsi="Calibri" w:cs="Times New Roman"/>
          <w:color w:val="595959"/>
        </w:rPr>
        <w:t xml:space="preserve">καταθέσεων του ιδιωτικού τομέα όσο και η βελτίωση της πρόσβασης των τραπεζών στις χρηματοπιστωτικές αγορές είχαν ως αποτέλεσμα τη βελτίωση της ρευστότητας των τραπεζών που συνέβαλε στη μείωση της εξάρτησής τους από τον έκτακτο μηχανισμό ρευστότητας (ELA) η οποία διαμορφώθηκε στα 14,7 δις </w:t>
      </w:r>
      <w:r>
        <w:rPr>
          <w:rFonts w:ascii="Calibri" w:eastAsia="Calibri" w:hAnsi="Calibri" w:cs="Times New Roman"/>
          <w:color w:val="595959"/>
        </w:rPr>
        <w:t>ευρώ από 90 δις</w:t>
      </w:r>
      <w:r w:rsidRPr="002F5D72">
        <w:rPr>
          <w:rFonts w:ascii="Calibri" w:eastAsia="Calibri" w:hAnsi="Calibri" w:cs="Times New Roman"/>
          <w:color w:val="595959"/>
        </w:rPr>
        <w:t xml:space="preserve"> ευρώ τον Ιούλιο του 2015.</w:t>
      </w:r>
    </w:p>
    <w:p w:rsidR="004B5603" w:rsidRDefault="00BE6528" w:rsidP="002F5D72">
      <w:pPr>
        <w:autoSpaceDE w:val="0"/>
        <w:autoSpaceDN w:val="0"/>
        <w:adjustRightInd w:val="0"/>
        <w:spacing w:before="240" w:after="240"/>
        <w:jc w:val="both"/>
        <w:rPr>
          <w:color w:val="595959" w:themeColor="text1" w:themeTint="A6"/>
        </w:rPr>
      </w:pPr>
      <w:r w:rsidRPr="00B5429A">
        <w:rPr>
          <w:color w:val="595959" w:themeColor="text1" w:themeTint="A6"/>
        </w:rPr>
        <w:t>Συνέπεια της βελτιωμένης ρευστότητας των τραπεζών ήταν και η βελτίωση της ρευστότητας της ιδιωτικής οικονομίας</w:t>
      </w:r>
      <w:r w:rsidR="00305B85" w:rsidRPr="00B5429A">
        <w:rPr>
          <w:color w:val="595959" w:themeColor="text1" w:themeTint="A6"/>
        </w:rPr>
        <w:t>, όπως μετριέται από τις ακαθάριστες ροές νέων δανείων</w:t>
      </w:r>
      <w:r w:rsidR="00E8635C" w:rsidRPr="00B5429A">
        <w:rPr>
          <w:color w:val="595959" w:themeColor="text1" w:themeTint="A6"/>
        </w:rPr>
        <w:t xml:space="preserve"> (δηλαδή, </w:t>
      </w:r>
      <w:r w:rsidR="00F709B7" w:rsidRPr="00B5429A">
        <w:rPr>
          <w:color w:val="595959" w:themeColor="text1" w:themeTint="A6"/>
        </w:rPr>
        <w:t xml:space="preserve">το </w:t>
      </w:r>
      <w:hyperlink r:id="rId23" w:history="1">
        <w:r w:rsidR="00F709B7" w:rsidRPr="00B5429A">
          <w:rPr>
            <w:rStyle w:val="-"/>
            <w:color w:val="595959" w:themeColor="text1" w:themeTint="A6"/>
          </w:rPr>
          <w:t>σύνολο δανείων τακτής λήξης</w:t>
        </w:r>
      </w:hyperlink>
      <w:r w:rsidR="00F709B7" w:rsidRPr="00B5429A">
        <w:rPr>
          <w:color w:val="595959" w:themeColor="text1" w:themeTint="A6"/>
        </w:rPr>
        <w:t xml:space="preserve"> χ</w:t>
      </w:r>
      <w:r w:rsidR="00E8635C" w:rsidRPr="00B5429A">
        <w:rPr>
          <w:color w:val="595959" w:themeColor="text1" w:themeTint="A6"/>
        </w:rPr>
        <w:t>ωρίς την αφαίρεση των αποπληρωμών εκ μέρους των δανειοληπτών)</w:t>
      </w:r>
      <w:r w:rsidRPr="00B5429A">
        <w:rPr>
          <w:color w:val="595959" w:themeColor="text1" w:themeTint="A6"/>
        </w:rPr>
        <w:t>. Μετά από τη δραματική μείωσ</w:t>
      </w:r>
      <w:r w:rsidR="00E8635C" w:rsidRPr="00B5429A">
        <w:rPr>
          <w:color w:val="595959" w:themeColor="text1" w:themeTint="A6"/>
        </w:rPr>
        <w:t>ή</w:t>
      </w:r>
      <w:r w:rsidRPr="00B5429A">
        <w:rPr>
          <w:color w:val="595959" w:themeColor="text1" w:themeTint="A6"/>
        </w:rPr>
        <w:t xml:space="preserve"> του</w:t>
      </w:r>
      <w:r w:rsidR="00E8635C" w:rsidRPr="00B5429A">
        <w:rPr>
          <w:color w:val="595959" w:themeColor="text1" w:themeTint="A6"/>
        </w:rPr>
        <w:t>ς</w:t>
      </w:r>
      <w:r w:rsidRPr="00B5429A">
        <w:rPr>
          <w:color w:val="595959" w:themeColor="text1" w:themeTint="A6"/>
        </w:rPr>
        <w:t xml:space="preserve"> το 2014 και 2015, το 2017 ήταν η </w:t>
      </w:r>
      <w:r>
        <w:rPr>
          <w:color w:val="595959" w:themeColor="text1" w:themeTint="A6"/>
        </w:rPr>
        <w:t xml:space="preserve">πρώτη χρονιά </w:t>
      </w:r>
      <w:r w:rsidR="00305B85">
        <w:rPr>
          <w:color w:val="595959" w:themeColor="text1" w:themeTint="A6"/>
        </w:rPr>
        <w:t>που καταγράφεται</w:t>
      </w:r>
      <w:r w:rsidR="00E8635C">
        <w:rPr>
          <w:color w:val="595959" w:themeColor="text1" w:themeTint="A6"/>
        </w:rPr>
        <w:t xml:space="preserve"> αύξηση</w:t>
      </w:r>
      <w:r>
        <w:rPr>
          <w:color w:val="595959" w:themeColor="text1" w:themeTint="A6"/>
        </w:rPr>
        <w:t xml:space="preserve"> των νέων δανείων</w:t>
      </w:r>
      <w:r w:rsidR="00305B85">
        <w:rPr>
          <w:color w:val="595959" w:themeColor="text1" w:themeTint="A6"/>
        </w:rPr>
        <w:t>, ιδιαίτερα των επιχειρηματικών</w:t>
      </w:r>
      <w:r>
        <w:rPr>
          <w:color w:val="595959" w:themeColor="text1" w:themeTint="A6"/>
        </w:rPr>
        <w:t>.</w:t>
      </w:r>
      <w:r w:rsidR="00305B85">
        <w:rPr>
          <w:color w:val="595959" w:themeColor="text1" w:themeTint="A6"/>
        </w:rPr>
        <w:t xml:space="preserve"> </w:t>
      </w:r>
    </w:p>
    <w:p w:rsidR="00077873" w:rsidRPr="00077873" w:rsidRDefault="00077873" w:rsidP="00077873">
      <w:pPr>
        <w:pStyle w:val="ae"/>
        <w:keepNext/>
        <w:jc w:val="center"/>
        <w:rPr>
          <w:i w:val="0"/>
        </w:rPr>
      </w:pPr>
      <w:bookmarkStart w:id="12" w:name="_Toc513452822"/>
      <w:r w:rsidRPr="00077873">
        <w:rPr>
          <w:i w:val="0"/>
        </w:rPr>
        <w:t xml:space="preserve">Διάγραμμα </w:t>
      </w:r>
      <w:r w:rsidR="004C06EE">
        <w:rPr>
          <w:i w:val="0"/>
        </w:rPr>
        <w:fldChar w:fldCharType="begin"/>
      </w:r>
      <w:r w:rsidR="006F3EA7">
        <w:rPr>
          <w:i w:val="0"/>
        </w:rPr>
        <w:instrText xml:space="preserve"> SEQ Διάγραμμα \* ARABIC </w:instrText>
      </w:r>
      <w:r w:rsidR="004C06EE">
        <w:rPr>
          <w:i w:val="0"/>
        </w:rPr>
        <w:fldChar w:fldCharType="separate"/>
      </w:r>
      <w:r w:rsidR="00925619">
        <w:rPr>
          <w:i w:val="0"/>
          <w:noProof/>
        </w:rPr>
        <w:t>1</w:t>
      </w:r>
      <w:r w:rsidR="004C06EE">
        <w:rPr>
          <w:i w:val="0"/>
        </w:rPr>
        <w:fldChar w:fldCharType="end"/>
      </w:r>
      <w:r w:rsidR="006C7E2C">
        <w:rPr>
          <w:i w:val="0"/>
        </w:rPr>
        <w:t>.</w:t>
      </w:r>
      <w:r w:rsidRPr="00077873">
        <w:rPr>
          <w:i w:val="0"/>
        </w:rPr>
        <w:t xml:space="preserve"> Ακαθάριστες ροές νέων δανείων</w:t>
      </w:r>
      <w:bookmarkEnd w:id="12"/>
    </w:p>
    <w:p w:rsidR="00D4102D" w:rsidRPr="0046690C" w:rsidRDefault="00D4102D" w:rsidP="0046690C">
      <w:pPr>
        <w:autoSpaceDE w:val="0"/>
        <w:autoSpaceDN w:val="0"/>
        <w:adjustRightInd w:val="0"/>
        <w:spacing w:before="240" w:after="240"/>
        <w:jc w:val="center"/>
        <w:rPr>
          <w:color w:val="595959" w:themeColor="text1" w:themeTint="A6"/>
          <w:sz w:val="18"/>
          <w:szCs w:val="18"/>
        </w:rPr>
      </w:pPr>
      <w:r>
        <w:rPr>
          <w:noProof/>
          <w:color w:val="595959" w:themeColor="text1" w:themeTint="A6"/>
          <w:sz w:val="18"/>
          <w:szCs w:val="18"/>
          <w:lang w:eastAsia="el-GR"/>
        </w:rPr>
        <w:drawing>
          <wp:inline distT="0" distB="0" distL="0" distR="0">
            <wp:extent cx="3939540" cy="2755552"/>
            <wp:effectExtent l="0" t="0" r="381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52531" cy="2764639"/>
                    </a:xfrm>
                    <a:prstGeom prst="rect">
                      <a:avLst/>
                    </a:prstGeom>
                    <a:noFill/>
                    <a:ln>
                      <a:noFill/>
                    </a:ln>
                  </pic:spPr>
                </pic:pic>
              </a:graphicData>
            </a:graphic>
          </wp:inline>
        </w:drawing>
      </w:r>
    </w:p>
    <w:p w:rsidR="004B5603" w:rsidRPr="00985304" w:rsidRDefault="004B5603" w:rsidP="004B5603">
      <w:pPr>
        <w:autoSpaceDE w:val="0"/>
        <w:autoSpaceDN w:val="0"/>
        <w:adjustRightInd w:val="0"/>
        <w:spacing w:before="240" w:after="240"/>
        <w:jc w:val="center"/>
        <w:rPr>
          <w:color w:val="595959" w:themeColor="text1" w:themeTint="A6"/>
        </w:rPr>
      </w:pPr>
    </w:p>
    <w:p w:rsidR="00985304" w:rsidRPr="00985304" w:rsidRDefault="00305B85" w:rsidP="00985304">
      <w:pPr>
        <w:autoSpaceDE w:val="0"/>
        <w:autoSpaceDN w:val="0"/>
        <w:adjustRightInd w:val="0"/>
        <w:spacing w:before="240" w:after="240"/>
        <w:jc w:val="both"/>
        <w:rPr>
          <w:color w:val="595959" w:themeColor="text1" w:themeTint="A6"/>
        </w:rPr>
      </w:pPr>
      <w:r>
        <w:rPr>
          <w:color w:val="595959" w:themeColor="text1" w:themeTint="A6"/>
        </w:rPr>
        <w:t xml:space="preserve">Αυτή η </w:t>
      </w:r>
      <w:r w:rsidR="00EE0D5E">
        <w:rPr>
          <w:color w:val="595959" w:themeColor="text1" w:themeTint="A6"/>
        </w:rPr>
        <w:t xml:space="preserve">μικρή </w:t>
      </w:r>
      <w:r>
        <w:rPr>
          <w:color w:val="595959" w:themeColor="text1" w:themeTint="A6"/>
        </w:rPr>
        <w:t xml:space="preserve">αύξηση είναι ενθαρρυντική στο βαθμό που σηματοδοτεί αντιστροφή του κλίματος. </w:t>
      </w:r>
      <w:r w:rsidR="00985304" w:rsidRPr="00985304">
        <w:rPr>
          <w:color w:val="595959" w:themeColor="text1" w:themeTint="A6"/>
        </w:rPr>
        <w:t xml:space="preserve">Η </w:t>
      </w:r>
      <w:r>
        <w:rPr>
          <w:color w:val="595959" w:themeColor="text1" w:themeTint="A6"/>
        </w:rPr>
        <w:t xml:space="preserve">περαιτέρω </w:t>
      </w:r>
      <w:r w:rsidR="00985304" w:rsidRPr="00985304">
        <w:rPr>
          <w:color w:val="595959" w:themeColor="text1" w:themeTint="A6"/>
        </w:rPr>
        <w:t xml:space="preserve">βελτίωση της ρευστότητας των τραπεζών, η </w:t>
      </w:r>
      <w:r>
        <w:rPr>
          <w:color w:val="595959" w:themeColor="text1" w:themeTint="A6"/>
        </w:rPr>
        <w:t xml:space="preserve">διατήρηση των εντατικών ρυθμών στην </w:t>
      </w:r>
      <w:r w:rsidR="00985304" w:rsidRPr="00985304">
        <w:rPr>
          <w:color w:val="595959" w:themeColor="text1" w:themeTint="A6"/>
        </w:rPr>
        <w:t xml:space="preserve">αντιμετώπιση των μη εξυπηρετούμενων δανείων και η επιτάχυνση της οικονομικής </w:t>
      </w:r>
      <w:r w:rsidR="00A15C18">
        <w:rPr>
          <w:color w:val="595959" w:themeColor="text1" w:themeTint="A6"/>
        </w:rPr>
        <w:t>ανάκαμψης</w:t>
      </w:r>
      <w:r w:rsidR="00985304" w:rsidRPr="00985304">
        <w:rPr>
          <w:color w:val="595959" w:themeColor="text1" w:themeTint="A6"/>
        </w:rPr>
        <w:t xml:space="preserve"> αναμένεται </w:t>
      </w:r>
      <w:r w:rsidR="002F5D72">
        <w:rPr>
          <w:color w:val="595959" w:themeColor="text1" w:themeTint="A6"/>
        </w:rPr>
        <w:t xml:space="preserve">υπό προϋποθέσεις </w:t>
      </w:r>
      <w:r w:rsidR="00985304" w:rsidRPr="00985304">
        <w:rPr>
          <w:color w:val="595959" w:themeColor="text1" w:themeTint="A6"/>
        </w:rPr>
        <w:t>να ενισχύσουν την  πιστωτική επέκταση</w:t>
      </w:r>
      <w:r>
        <w:rPr>
          <w:color w:val="595959" w:themeColor="text1" w:themeTint="A6"/>
        </w:rPr>
        <w:t>,</w:t>
      </w:r>
      <w:r w:rsidR="00985304" w:rsidRPr="00985304">
        <w:rPr>
          <w:color w:val="595959" w:themeColor="text1" w:themeTint="A6"/>
        </w:rPr>
        <w:t xml:space="preserve"> η οποία αποτελεί καθοριστικό παράγοντα για την χρηματοδό</w:t>
      </w:r>
      <w:r w:rsidR="00FC1ADC">
        <w:rPr>
          <w:color w:val="595959" w:themeColor="text1" w:themeTint="A6"/>
        </w:rPr>
        <w:t xml:space="preserve">τηση των ιδιωτικών επενδύσεων. </w:t>
      </w:r>
    </w:p>
    <w:p w:rsidR="00FC1ADC" w:rsidRPr="00FC1ADC" w:rsidRDefault="00985304" w:rsidP="00FC1ADC">
      <w:pPr>
        <w:keepNext/>
        <w:keepLines/>
        <w:spacing w:before="200" w:after="0"/>
        <w:outlineLvl w:val="2"/>
        <w:rPr>
          <w:rFonts w:asciiTheme="majorHAnsi" w:eastAsiaTheme="majorEastAsia" w:hAnsiTheme="majorHAnsi" w:cstheme="majorBidi"/>
          <w:b/>
          <w:bCs/>
          <w:color w:val="4472C4" w:themeColor="accent1"/>
        </w:rPr>
      </w:pPr>
      <w:bookmarkStart w:id="13" w:name="_Toc513455636"/>
      <w:r w:rsidRPr="00985304">
        <w:rPr>
          <w:rFonts w:asciiTheme="majorHAnsi" w:eastAsiaTheme="majorEastAsia" w:hAnsiTheme="majorHAnsi" w:cstheme="majorBidi"/>
          <w:b/>
          <w:bCs/>
          <w:color w:val="4472C4" w:themeColor="accent1"/>
        </w:rPr>
        <w:t>Πληθωρισμός</w:t>
      </w:r>
      <w:bookmarkEnd w:id="13"/>
    </w:p>
    <w:p w:rsidR="00985304" w:rsidRPr="00985304" w:rsidRDefault="00985304" w:rsidP="00985304">
      <w:pPr>
        <w:keepNext/>
        <w:framePr w:dropCap="drop" w:lines="3" w:wrap="around" w:vAnchor="text" w:hAnchor="text"/>
        <w:spacing w:after="0" w:line="960" w:lineRule="exact"/>
        <w:jc w:val="both"/>
        <w:textAlignment w:val="baseline"/>
        <w:rPr>
          <w:color w:val="595959" w:themeColor="text1" w:themeTint="A6"/>
          <w:position w:val="-8"/>
          <w:sz w:val="110"/>
        </w:rPr>
      </w:pPr>
      <w:r w:rsidRPr="00985304">
        <w:rPr>
          <w:color w:val="595959" w:themeColor="text1" w:themeTint="A6"/>
          <w:position w:val="-8"/>
          <w:sz w:val="110"/>
        </w:rPr>
        <w:t>Ο</w:t>
      </w:r>
    </w:p>
    <w:p w:rsidR="00985304" w:rsidRDefault="00985304" w:rsidP="00985304">
      <w:pPr>
        <w:autoSpaceDE w:val="0"/>
        <w:autoSpaceDN w:val="0"/>
        <w:adjustRightInd w:val="0"/>
        <w:spacing w:before="240" w:after="240"/>
        <w:jc w:val="both"/>
        <w:rPr>
          <w:color w:val="595959" w:themeColor="text1" w:themeTint="A6"/>
        </w:rPr>
      </w:pPr>
      <w:r w:rsidRPr="00985304">
        <w:rPr>
          <w:color w:val="595959" w:themeColor="text1" w:themeTint="A6"/>
        </w:rPr>
        <w:t xml:space="preserve"> πληθωρισμός (ετήσια ποσοστιαία μεταβολή του εναρμονισμένου δείκτη τιμών καταναλωτή) ήταν στο 0,2% τον Μάρτιο του 2018 σύμφωνα με τα </w:t>
      </w:r>
      <w:hyperlink r:id="rId25" w:history="1">
        <w:r w:rsidRPr="00985304">
          <w:rPr>
            <w:color w:val="595959" w:themeColor="text1" w:themeTint="A6"/>
            <w:u w:val="single"/>
          </w:rPr>
          <w:t>στοιχεία της</w:t>
        </w:r>
        <w:r w:rsidR="00E17AD3">
          <w:rPr>
            <w:color w:val="595959" w:themeColor="text1" w:themeTint="A6"/>
            <w:u w:val="single"/>
          </w:rPr>
          <w:t xml:space="preserve"> </w:t>
        </w:r>
        <w:r w:rsidR="00E17AD3">
          <w:rPr>
            <w:color w:val="595959" w:themeColor="text1" w:themeTint="A6"/>
            <w:u w:val="single"/>
            <w:lang w:val="en-US"/>
          </w:rPr>
          <w:t>Eurostat</w:t>
        </w:r>
      </w:hyperlink>
      <w:r w:rsidRPr="00985304">
        <w:rPr>
          <w:color w:val="595959" w:themeColor="text1" w:themeTint="A6"/>
        </w:rPr>
        <w:t xml:space="preserve">, εμφανώς μειωμένος σε σχέση με το 1,7% τον Μάρτιο του 2017. </w:t>
      </w:r>
    </w:p>
    <w:p w:rsidR="00FC1ADC" w:rsidRDefault="00FC1ADC" w:rsidP="00985304">
      <w:pPr>
        <w:autoSpaceDE w:val="0"/>
        <w:autoSpaceDN w:val="0"/>
        <w:adjustRightInd w:val="0"/>
        <w:spacing w:before="240" w:after="240"/>
        <w:jc w:val="both"/>
        <w:rPr>
          <w:color w:val="595959" w:themeColor="text1" w:themeTint="A6"/>
        </w:rPr>
      </w:pPr>
    </w:p>
    <w:p w:rsidR="00FC1ADC" w:rsidRPr="00FC1ADC" w:rsidRDefault="006C7E2C" w:rsidP="00FC1ADC">
      <w:pPr>
        <w:pStyle w:val="ae"/>
        <w:keepNext/>
        <w:jc w:val="center"/>
        <w:rPr>
          <w:i w:val="0"/>
        </w:rPr>
      </w:pPr>
      <w:bookmarkStart w:id="14" w:name="_Toc513452823"/>
      <w:r>
        <w:rPr>
          <w:i w:val="0"/>
        </w:rPr>
        <w:t xml:space="preserve">Διάγραμμα </w:t>
      </w:r>
      <w:r w:rsidR="004C06EE">
        <w:rPr>
          <w:i w:val="0"/>
        </w:rPr>
        <w:fldChar w:fldCharType="begin"/>
      </w:r>
      <w:r w:rsidR="006F3EA7">
        <w:rPr>
          <w:i w:val="0"/>
        </w:rPr>
        <w:instrText xml:space="preserve"> SEQ Διάγραμμα \* ARABIC </w:instrText>
      </w:r>
      <w:r w:rsidR="004C06EE">
        <w:rPr>
          <w:i w:val="0"/>
        </w:rPr>
        <w:fldChar w:fldCharType="separate"/>
      </w:r>
      <w:r w:rsidR="00925619">
        <w:rPr>
          <w:i w:val="0"/>
          <w:noProof/>
        </w:rPr>
        <w:t>2</w:t>
      </w:r>
      <w:r w:rsidR="004C06EE">
        <w:rPr>
          <w:i w:val="0"/>
        </w:rPr>
        <w:fldChar w:fldCharType="end"/>
      </w:r>
      <w:r w:rsidR="00FC1ADC" w:rsidRPr="00FC1ADC">
        <w:rPr>
          <w:i w:val="0"/>
        </w:rPr>
        <w:t>. Πληθωρισμός Εναρμονισμένου δείκτη και "πυρήνας" πληθωρισμού</w:t>
      </w:r>
      <w:bookmarkEnd w:id="14"/>
    </w:p>
    <w:p w:rsidR="00D4102D" w:rsidRPr="00472CEC" w:rsidRDefault="00D4102D" w:rsidP="00472CEC">
      <w:pPr>
        <w:autoSpaceDE w:val="0"/>
        <w:autoSpaceDN w:val="0"/>
        <w:adjustRightInd w:val="0"/>
        <w:spacing w:before="240" w:after="240"/>
        <w:jc w:val="center"/>
        <w:rPr>
          <w:color w:val="595959" w:themeColor="text1" w:themeTint="A6"/>
          <w:sz w:val="18"/>
          <w:szCs w:val="18"/>
        </w:rPr>
      </w:pPr>
      <w:r>
        <w:rPr>
          <w:noProof/>
          <w:color w:val="595959" w:themeColor="text1" w:themeTint="A6"/>
          <w:sz w:val="18"/>
          <w:szCs w:val="18"/>
          <w:lang w:eastAsia="el-GR"/>
        </w:rPr>
        <w:drawing>
          <wp:inline distT="0" distB="0" distL="0" distR="0">
            <wp:extent cx="4137434" cy="275419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37957" cy="2754544"/>
                    </a:xfrm>
                    <a:prstGeom prst="rect">
                      <a:avLst/>
                    </a:prstGeom>
                    <a:noFill/>
                    <a:ln>
                      <a:noFill/>
                    </a:ln>
                  </pic:spPr>
                </pic:pic>
              </a:graphicData>
            </a:graphic>
          </wp:inline>
        </w:drawing>
      </w:r>
    </w:p>
    <w:p w:rsidR="00985304" w:rsidRPr="00FC1ADC" w:rsidRDefault="00985304" w:rsidP="00985304">
      <w:pPr>
        <w:autoSpaceDE w:val="0"/>
        <w:autoSpaceDN w:val="0"/>
        <w:adjustRightInd w:val="0"/>
        <w:spacing w:before="240" w:after="240"/>
        <w:jc w:val="center"/>
        <w:rPr>
          <w:color w:val="595959" w:themeColor="text1" w:themeTint="A6"/>
        </w:rPr>
      </w:pPr>
    </w:p>
    <w:p w:rsidR="00E8635C" w:rsidRDefault="003A683F" w:rsidP="00985304">
      <w:pPr>
        <w:autoSpaceDE w:val="0"/>
        <w:autoSpaceDN w:val="0"/>
        <w:adjustRightInd w:val="0"/>
        <w:spacing w:before="240" w:after="240"/>
        <w:jc w:val="both"/>
        <w:rPr>
          <w:color w:val="595959" w:themeColor="text1" w:themeTint="A6"/>
        </w:rPr>
      </w:pPr>
      <w:r>
        <w:rPr>
          <w:color w:val="595959" w:themeColor="text1" w:themeTint="A6"/>
        </w:rPr>
        <w:t xml:space="preserve">Γενικότερα, </w:t>
      </w:r>
      <w:r w:rsidR="00E8635C">
        <w:rPr>
          <w:color w:val="595959" w:themeColor="text1" w:themeTint="A6"/>
        </w:rPr>
        <w:t>ο πολύ χαμηλός πληθωρισμός</w:t>
      </w:r>
      <w:r w:rsidR="00487D3D">
        <w:rPr>
          <w:color w:val="595959" w:themeColor="text1" w:themeTint="A6"/>
        </w:rPr>
        <w:t xml:space="preserve"> </w:t>
      </w:r>
      <w:r w:rsidR="00985304" w:rsidRPr="00985304">
        <w:rPr>
          <w:color w:val="595959" w:themeColor="text1" w:themeTint="A6"/>
        </w:rPr>
        <w:t xml:space="preserve">δεν είναι θετική εξέλιξη για την ιδιωτική οικονομία αφού αυξάνει τα πραγματικά επιτόκια και την πραγματική αξία του χρέους, </w:t>
      </w:r>
      <w:r w:rsidR="00A15C18">
        <w:rPr>
          <w:color w:val="595959" w:themeColor="text1" w:themeTint="A6"/>
        </w:rPr>
        <w:t>γεγονός</w:t>
      </w:r>
      <w:r w:rsidR="00985304" w:rsidRPr="00985304">
        <w:rPr>
          <w:color w:val="595959" w:themeColor="text1" w:themeTint="A6"/>
        </w:rPr>
        <w:t xml:space="preserve"> ιδιαίτερα σημαντικό σε μια υπερχρεωμένη οικονομία όπως η ελληνική. </w:t>
      </w:r>
      <w:r w:rsidR="00A15C18">
        <w:rPr>
          <w:color w:val="595959" w:themeColor="text1" w:themeTint="A6"/>
        </w:rPr>
        <w:t xml:space="preserve">Επιπλέον δυσχεραίνει </w:t>
      </w:r>
      <w:r w:rsidR="00985304" w:rsidRPr="00985304">
        <w:rPr>
          <w:color w:val="595959" w:themeColor="text1" w:themeTint="A6"/>
        </w:rPr>
        <w:t>τα δημόσι</w:t>
      </w:r>
      <w:r w:rsidR="00E17AD3">
        <w:rPr>
          <w:color w:val="595959" w:themeColor="text1" w:themeTint="A6"/>
        </w:rPr>
        <w:t>α οικονομικά αφού οδηγεί</w:t>
      </w:r>
      <w:r w:rsidR="00985304" w:rsidRPr="00985304">
        <w:rPr>
          <w:color w:val="595959" w:themeColor="text1" w:themeTint="A6"/>
        </w:rPr>
        <w:t xml:space="preserve"> σε χαμηλότερο ρυθμό αύξησης του ονομαστικού ΑΕΠ και επιβραδύνει τη</w:t>
      </w:r>
      <w:r w:rsidR="00E17AD3">
        <w:rPr>
          <w:color w:val="595959" w:themeColor="text1" w:themeTint="A6"/>
        </w:rPr>
        <w:t>ν αύξηση των φορολογικών εσόδων.</w:t>
      </w:r>
      <w:r w:rsidR="00E8635C">
        <w:rPr>
          <w:color w:val="595959" w:themeColor="text1" w:themeTint="A6"/>
        </w:rPr>
        <w:t xml:space="preserve"> Από την άλλη πλευρά, όταν ο πληθωρισμός (κυρίως στον δείκτη τιμών παραγωγού) είναι χαμηλότερος από εκείνο των </w:t>
      </w:r>
      <w:r w:rsidR="00A15C18">
        <w:rPr>
          <w:color w:val="595959" w:themeColor="text1" w:themeTint="A6"/>
        </w:rPr>
        <w:t>εμπορικών εταίρων</w:t>
      </w:r>
      <w:r w:rsidR="00E8635C">
        <w:rPr>
          <w:color w:val="595959" w:themeColor="text1" w:themeTint="A6"/>
        </w:rPr>
        <w:t xml:space="preserve">, βελτιώνεται η ανταγωνιστικότητα και </w:t>
      </w:r>
      <w:r w:rsidR="00A15C18">
        <w:rPr>
          <w:color w:val="595959" w:themeColor="text1" w:themeTint="A6"/>
        </w:rPr>
        <w:t xml:space="preserve">κατά κανόνα αυξάνονται </w:t>
      </w:r>
      <w:r w:rsidR="00E8635C">
        <w:rPr>
          <w:color w:val="595959" w:themeColor="text1" w:themeTint="A6"/>
        </w:rPr>
        <w:t>οι εξαγωγές</w:t>
      </w:r>
      <w:r w:rsidR="00D85296">
        <w:rPr>
          <w:color w:val="595959" w:themeColor="text1" w:themeTint="A6"/>
        </w:rPr>
        <w:t xml:space="preserve"> αγαθών</w:t>
      </w:r>
      <w:r w:rsidR="00E8635C">
        <w:rPr>
          <w:color w:val="595959" w:themeColor="text1" w:themeTint="A6"/>
        </w:rPr>
        <w:t>.</w:t>
      </w:r>
    </w:p>
    <w:p w:rsidR="00C13470" w:rsidRDefault="00E8635C" w:rsidP="00DA2325">
      <w:pPr>
        <w:autoSpaceDE w:val="0"/>
        <w:autoSpaceDN w:val="0"/>
        <w:adjustRightInd w:val="0"/>
        <w:spacing w:before="240" w:after="240"/>
        <w:jc w:val="both"/>
        <w:rPr>
          <w:color w:val="595959" w:themeColor="text1" w:themeTint="A6"/>
        </w:rPr>
      </w:pPr>
      <w:r>
        <w:rPr>
          <w:color w:val="595959" w:themeColor="text1" w:themeTint="A6"/>
        </w:rPr>
        <w:t>Σε κάθε περίπτωση</w:t>
      </w:r>
      <w:r w:rsidR="00E17AD3">
        <w:rPr>
          <w:color w:val="595959" w:themeColor="text1" w:themeTint="A6"/>
        </w:rPr>
        <w:t xml:space="preserve">, η μείωση του πληθωρισμού δεν φαίνεται να αντανακλά επιβράδυνση της εγχώριας οικονομικής δραστηριότητας. Ο «πυρήνας» του πληθωρισμού (δεν περιλαμβάνει </w:t>
      </w:r>
      <w:r>
        <w:rPr>
          <w:color w:val="595959" w:themeColor="text1" w:themeTint="A6"/>
        </w:rPr>
        <w:t>την ενέργεια</w:t>
      </w:r>
      <w:r w:rsidR="00E17AD3">
        <w:rPr>
          <w:color w:val="595959" w:themeColor="text1" w:themeTint="A6"/>
        </w:rPr>
        <w:t xml:space="preserve"> και </w:t>
      </w:r>
      <w:r>
        <w:rPr>
          <w:color w:val="595959" w:themeColor="text1" w:themeTint="A6"/>
        </w:rPr>
        <w:t>τα μη επεξεργασμένα τρόφιμα</w:t>
      </w:r>
      <w:r w:rsidR="00E17AD3">
        <w:rPr>
          <w:color w:val="595959" w:themeColor="text1" w:themeTint="A6"/>
        </w:rPr>
        <w:t xml:space="preserve">) δείχνει πιο ισορροπημένη </w:t>
      </w:r>
      <w:r w:rsidR="00E17AD3">
        <w:rPr>
          <w:color w:val="595959" w:themeColor="text1" w:themeTint="A6"/>
        </w:rPr>
        <w:lastRenderedPageBreak/>
        <w:t xml:space="preserve">πορεία και είναι υψηλότερος </w:t>
      </w:r>
      <w:r w:rsidR="00A1387E">
        <w:rPr>
          <w:color w:val="595959" w:themeColor="text1" w:themeTint="A6"/>
        </w:rPr>
        <w:t xml:space="preserve">από τον πληθωρισμό του εναρμονισμένου δείκτη </w:t>
      </w:r>
      <w:r w:rsidR="00E17AD3">
        <w:rPr>
          <w:color w:val="595959" w:themeColor="text1" w:themeTint="A6"/>
        </w:rPr>
        <w:t>στο</w:t>
      </w:r>
      <w:r w:rsidR="00D52BF3" w:rsidRPr="00D52BF3">
        <w:rPr>
          <w:color w:val="595959" w:themeColor="text1" w:themeTint="A6"/>
        </w:rPr>
        <w:t xml:space="preserve"> </w:t>
      </w:r>
      <w:r w:rsidR="00E17AD3">
        <w:rPr>
          <w:color w:val="595959" w:themeColor="text1" w:themeTint="A6"/>
        </w:rPr>
        <w:t>πρ</w:t>
      </w:r>
      <w:r w:rsidR="00A1387E">
        <w:rPr>
          <w:color w:val="595959" w:themeColor="text1" w:themeTint="A6"/>
        </w:rPr>
        <w:t>ώτο τρίμηνο</w:t>
      </w:r>
      <w:r w:rsidR="00E17AD3">
        <w:rPr>
          <w:color w:val="595959" w:themeColor="text1" w:themeTint="A6"/>
        </w:rPr>
        <w:t xml:space="preserve"> του 2018. </w:t>
      </w:r>
    </w:p>
    <w:p w:rsidR="00893545" w:rsidRPr="00DA2325" w:rsidRDefault="00893545" w:rsidP="00DA2325">
      <w:pPr>
        <w:autoSpaceDE w:val="0"/>
        <w:autoSpaceDN w:val="0"/>
        <w:adjustRightInd w:val="0"/>
        <w:spacing w:before="240" w:after="240"/>
        <w:jc w:val="both"/>
        <w:rPr>
          <w:color w:val="595959" w:themeColor="text1" w:themeTint="A6"/>
        </w:rPr>
      </w:pPr>
    </w:p>
    <w:p w:rsidR="00985304" w:rsidRPr="00985304" w:rsidRDefault="00985304" w:rsidP="00985304">
      <w:pPr>
        <w:autoSpaceDE w:val="0"/>
        <w:autoSpaceDN w:val="0"/>
        <w:adjustRightInd w:val="0"/>
        <w:spacing w:before="240" w:after="240"/>
        <w:jc w:val="both"/>
        <w:rPr>
          <w:b/>
          <w:color w:val="595959" w:themeColor="text1" w:themeTint="A6"/>
        </w:rPr>
      </w:pPr>
      <w:r w:rsidRPr="00985304">
        <w:rPr>
          <w:color w:val="4472C4" w:themeColor="accent1"/>
        </w:rPr>
        <w:t>Εξωτερικός τομέας</w:t>
      </w:r>
    </w:p>
    <w:p w:rsidR="00985304" w:rsidRPr="00985304" w:rsidRDefault="00985304" w:rsidP="00985304">
      <w:pPr>
        <w:keepNext/>
        <w:framePr w:dropCap="drop" w:lines="3" w:wrap="around" w:vAnchor="text" w:hAnchor="text"/>
        <w:spacing w:after="0" w:line="960" w:lineRule="exact"/>
        <w:jc w:val="both"/>
        <w:textAlignment w:val="baseline"/>
        <w:rPr>
          <w:color w:val="595959" w:themeColor="text1" w:themeTint="A6"/>
          <w:position w:val="-10"/>
          <w:sz w:val="115"/>
        </w:rPr>
      </w:pPr>
      <w:r w:rsidRPr="00985304">
        <w:rPr>
          <w:color w:val="595959" w:themeColor="text1" w:themeTint="A6"/>
          <w:position w:val="-10"/>
          <w:sz w:val="115"/>
        </w:rPr>
        <w:t>Τ</w:t>
      </w:r>
    </w:p>
    <w:p w:rsidR="00985304" w:rsidRDefault="00985304" w:rsidP="00985304">
      <w:pPr>
        <w:autoSpaceDE w:val="0"/>
        <w:autoSpaceDN w:val="0"/>
        <w:adjustRightInd w:val="0"/>
        <w:spacing w:before="240" w:after="240"/>
        <w:jc w:val="both"/>
        <w:rPr>
          <w:color w:val="595959" w:themeColor="text1" w:themeTint="A6"/>
        </w:rPr>
      </w:pPr>
      <w:r w:rsidRPr="00985304">
        <w:rPr>
          <w:color w:val="595959" w:themeColor="text1" w:themeTint="A6"/>
        </w:rPr>
        <w:t xml:space="preserve">ο ισοζύγιο τρεχουσών συναλλαγών όπως </w:t>
      </w:r>
      <w:hyperlink r:id="rId27" w:history="1">
        <w:r w:rsidRPr="00985304">
          <w:rPr>
            <w:color w:val="595959" w:themeColor="text1" w:themeTint="A6"/>
            <w:u w:val="single"/>
          </w:rPr>
          <w:t>δημοσιεύεται από την Τράπεζα της Ελλάδος</w:t>
        </w:r>
      </w:hyperlink>
      <w:r w:rsidRPr="00985304">
        <w:rPr>
          <w:color w:val="595959" w:themeColor="text1" w:themeTint="A6"/>
        </w:rPr>
        <w:t xml:space="preserve"> έχει ουσιαστικά ισοσκελιστεί τα τελευταία χρόνια και το 2017 έκλεισε με μικρό έλλειμμα μόλις 1,4 δις ευρώ. </w:t>
      </w:r>
    </w:p>
    <w:p w:rsidR="00FC1ADC" w:rsidRPr="00450499" w:rsidRDefault="006C7E2C" w:rsidP="00FC1ADC">
      <w:pPr>
        <w:pStyle w:val="ae"/>
        <w:keepNext/>
        <w:jc w:val="center"/>
      </w:pPr>
      <w:bookmarkStart w:id="15" w:name="_Toc513452824"/>
      <w:r w:rsidRPr="00450499">
        <w:t xml:space="preserve">Διάγραμμα </w:t>
      </w:r>
      <w:fldSimple w:instr=" SEQ Διάγραμμα \* ARABIC ">
        <w:r w:rsidR="00925619" w:rsidRPr="00450499">
          <w:rPr>
            <w:noProof/>
          </w:rPr>
          <w:t>3</w:t>
        </w:r>
      </w:fldSimple>
      <w:r w:rsidR="00FC1ADC" w:rsidRPr="00450499">
        <w:t>. Ισοζύγιο τρεχουσών συναλλαγών, εκατ. ευρώ</w:t>
      </w:r>
      <w:bookmarkEnd w:id="15"/>
    </w:p>
    <w:p w:rsidR="00EA3A4F" w:rsidRPr="00EA3A4F" w:rsidRDefault="00EA3A4F" w:rsidP="00472CEC">
      <w:pPr>
        <w:autoSpaceDE w:val="0"/>
        <w:autoSpaceDN w:val="0"/>
        <w:adjustRightInd w:val="0"/>
        <w:spacing w:before="240" w:after="240"/>
        <w:jc w:val="center"/>
        <w:rPr>
          <w:color w:val="595959" w:themeColor="text1" w:themeTint="A6"/>
          <w:sz w:val="18"/>
          <w:szCs w:val="18"/>
        </w:rPr>
      </w:pPr>
      <w:r>
        <w:rPr>
          <w:noProof/>
          <w:color w:val="595959" w:themeColor="text1" w:themeTint="A6"/>
          <w:sz w:val="18"/>
          <w:szCs w:val="18"/>
          <w:lang w:eastAsia="el-GR"/>
        </w:rPr>
        <w:drawing>
          <wp:inline distT="0" distB="0" distL="0" distR="0">
            <wp:extent cx="4345664" cy="2489329"/>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8478" cy="2490941"/>
                    </a:xfrm>
                    <a:prstGeom prst="rect">
                      <a:avLst/>
                    </a:prstGeom>
                    <a:noFill/>
                    <a:ln>
                      <a:noFill/>
                    </a:ln>
                  </pic:spPr>
                </pic:pic>
              </a:graphicData>
            </a:graphic>
          </wp:inline>
        </w:drawing>
      </w:r>
    </w:p>
    <w:p w:rsidR="00985304" w:rsidRPr="00985304" w:rsidRDefault="00985304" w:rsidP="00985304">
      <w:pPr>
        <w:autoSpaceDE w:val="0"/>
        <w:autoSpaceDN w:val="0"/>
        <w:adjustRightInd w:val="0"/>
        <w:spacing w:before="240" w:after="240"/>
        <w:jc w:val="both"/>
        <w:rPr>
          <w:color w:val="595959" w:themeColor="text1" w:themeTint="A6"/>
        </w:rPr>
      </w:pPr>
      <w:r w:rsidRPr="00985304">
        <w:rPr>
          <w:color w:val="595959" w:themeColor="text1" w:themeTint="A6"/>
        </w:rPr>
        <w:t xml:space="preserve">Ωστόσο, μέρος μόνο της βελτίωσης προέρχεται από την αύξηση των εξαγωγών (και την είσπραξη εισοδημάτων από το εξωτερικό) ενώ ένα μεγάλο μέρος προέρχεται από τη μείωση των εισαγωγών (και των πληρωμών εισοδημάτων στο εξωτερικό). Με άλλα λόγια, η βελτίωση της εξωστρέφειας της ελληνικής οικονομίας είχε σημαντική συνεισφορά αλλά δεν ήταν ο αποκλειστικός παράγοντας που οδήγησε στην εξισορρόπηση του εξωτερικού τομέα της οικονομίας. Η μείωση των εισοδημάτων που προκάλεσε η ύφεση και η επακόλουθη μείωση των εισαγωγών έπαιξε σημαντικό ρόλο. </w:t>
      </w:r>
    </w:p>
    <w:p w:rsidR="00985304" w:rsidRPr="00985304" w:rsidRDefault="00985304" w:rsidP="00985304">
      <w:pPr>
        <w:autoSpaceDE w:val="0"/>
        <w:autoSpaceDN w:val="0"/>
        <w:adjustRightInd w:val="0"/>
        <w:spacing w:before="240" w:after="240"/>
        <w:jc w:val="both"/>
        <w:rPr>
          <w:color w:val="595959" w:themeColor="text1" w:themeTint="A6"/>
        </w:rPr>
      </w:pPr>
      <w:r w:rsidRPr="00985304">
        <w:rPr>
          <w:color w:val="595959" w:themeColor="text1" w:themeTint="A6"/>
        </w:rPr>
        <w:t xml:space="preserve">Η προβλεπόμενη ανάκαμψη της οικονομίας και η αύξηση των εισοδημάτων τα επόμενα χρόνια αναμένεται να  προκαλέσει αναπόφευκτα και αύξηση των εισαγωγών. Μέρος της αναμενόμενης αύξησης των εισαγωγών </w:t>
      </w:r>
      <w:r w:rsidR="00312673">
        <w:rPr>
          <w:color w:val="595959" w:themeColor="text1" w:themeTint="A6"/>
        </w:rPr>
        <w:t>θα προκύψει και από</w:t>
      </w:r>
      <w:r w:rsidRPr="00985304">
        <w:rPr>
          <w:color w:val="595959" w:themeColor="text1" w:themeTint="A6"/>
        </w:rPr>
        <w:t xml:space="preserve"> αύξηση των εισαγωγών κεφαλαιουχικού και μεταφορικού εξοπλισμού ως συνέπεια της αναμενόμενης αύξησης των επενδύσεων. Παράλληλα, η μεγαλύτερη ενσωμάτωση της ελληνικής οικονομίας στο διεθνές εμπόριο και τις παγκόσμιες αλυσίδες αξίας αναμένεται να έχει ως αποτέλεσμα την μεγαλύτερη συμμετοχή των εισαγωγών στις ελληνικές εξαγωγές. Συνεπώς η αύξηση του παραγωγικού δυναμικού των εξωστρεφών επιχειρήσεων, η βελτίωση της ποιότητας των εξαγωγών αγαθών και υπηρεσιών και η περαιτέρω βελτίωση της ανταγωνιστικότητας της ελληνικής οικονομίας αποτελεί κρίσιμη προϋ</w:t>
      </w:r>
      <w:r w:rsidR="003F29BE">
        <w:rPr>
          <w:color w:val="595959" w:themeColor="text1" w:themeTint="A6"/>
        </w:rPr>
        <w:t>πόθεση προκειμένου να μην διατα</w:t>
      </w:r>
      <w:r w:rsidRPr="00985304">
        <w:rPr>
          <w:color w:val="595959" w:themeColor="text1" w:themeTint="A6"/>
        </w:rPr>
        <w:t>ραχθεί η ισορροπία στο εξωτερικό ισοζύγιο τα επόμενα χρόνια.</w:t>
      </w:r>
    </w:p>
    <w:p w:rsidR="00985304" w:rsidRDefault="00985304" w:rsidP="00985304">
      <w:pPr>
        <w:autoSpaceDE w:val="0"/>
        <w:autoSpaceDN w:val="0"/>
        <w:adjustRightInd w:val="0"/>
        <w:spacing w:before="240" w:after="240"/>
        <w:jc w:val="both"/>
        <w:rPr>
          <w:color w:val="595959" w:themeColor="text1" w:themeTint="A6"/>
        </w:rPr>
      </w:pPr>
    </w:p>
    <w:p w:rsidR="00985304" w:rsidRPr="00985304" w:rsidRDefault="00985304" w:rsidP="00985304">
      <w:pPr>
        <w:keepNext/>
        <w:keepLines/>
        <w:spacing w:before="200" w:after="0"/>
        <w:outlineLvl w:val="2"/>
        <w:rPr>
          <w:rFonts w:asciiTheme="majorHAnsi" w:eastAsiaTheme="majorEastAsia" w:hAnsiTheme="majorHAnsi" w:cstheme="majorBidi"/>
          <w:b/>
          <w:bCs/>
          <w:color w:val="4472C4" w:themeColor="accent1"/>
        </w:rPr>
      </w:pPr>
      <w:bookmarkStart w:id="16" w:name="_Toc513455637"/>
      <w:r w:rsidRPr="00985304">
        <w:rPr>
          <w:rFonts w:asciiTheme="majorHAnsi" w:eastAsiaTheme="majorEastAsia" w:hAnsiTheme="majorHAnsi" w:cstheme="majorBidi"/>
          <w:b/>
          <w:bCs/>
          <w:color w:val="4472C4" w:themeColor="accent1"/>
        </w:rPr>
        <w:lastRenderedPageBreak/>
        <w:t>Ανεργία</w:t>
      </w:r>
      <w:bookmarkEnd w:id="16"/>
    </w:p>
    <w:p w:rsidR="00985304" w:rsidRPr="00985304" w:rsidRDefault="00985304" w:rsidP="00985304"/>
    <w:p w:rsidR="00985304" w:rsidRPr="00985304" w:rsidRDefault="00985304" w:rsidP="00985304">
      <w:pPr>
        <w:keepNext/>
        <w:framePr w:dropCap="drop" w:lines="3" w:wrap="around" w:vAnchor="text" w:hAnchor="text"/>
        <w:spacing w:after="0" w:line="960" w:lineRule="exact"/>
        <w:jc w:val="both"/>
        <w:textAlignment w:val="baseline"/>
        <w:rPr>
          <w:color w:val="595959" w:themeColor="text1" w:themeTint="A6"/>
          <w:position w:val="-10"/>
          <w:sz w:val="115"/>
        </w:rPr>
      </w:pPr>
      <w:r w:rsidRPr="00985304">
        <w:rPr>
          <w:color w:val="595959" w:themeColor="text1" w:themeTint="A6"/>
          <w:position w:val="-10"/>
          <w:sz w:val="115"/>
        </w:rPr>
        <w:t>Τ</w:t>
      </w:r>
    </w:p>
    <w:p w:rsidR="00985304" w:rsidRDefault="00985304" w:rsidP="00985304">
      <w:pPr>
        <w:autoSpaceDE w:val="0"/>
        <w:autoSpaceDN w:val="0"/>
        <w:adjustRightInd w:val="0"/>
        <w:spacing w:before="240" w:after="240"/>
        <w:jc w:val="both"/>
        <w:rPr>
          <w:color w:val="595959" w:themeColor="text1" w:themeTint="A6"/>
        </w:rPr>
      </w:pPr>
      <w:r w:rsidRPr="00985304">
        <w:rPr>
          <w:color w:val="595959" w:themeColor="text1" w:themeTint="A6"/>
        </w:rPr>
        <w:t>ο</w:t>
      </w:r>
      <w:r w:rsidRPr="00985304">
        <w:rPr>
          <w:bCs/>
          <w:color w:val="595959" w:themeColor="text1" w:themeTint="A6"/>
        </w:rPr>
        <w:t xml:space="preserve"> ποσοστό ανεργίας </w:t>
      </w:r>
      <w:r w:rsidRPr="00985304">
        <w:rPr>
          <w:color w:val="595959" w:themeColor="text1" w:themeTint="A6"/>
        </w:rPr>
        <w:t xml:space="preserve">τον Δεκέμβριο του 2017 ανήλθε σε </w:t>
      </w:r>
      <w:r w:rsidRPr="00985304">
        <w:rPr>
          <w:bCs/>
          <w:color w:val="595959" w:themeColor="text1" w:themeTint="A6"/>
        </w:rPr>
        <w:t>20,8</w:t>
      </w:r>
      <w:r w:rsidRPr="00985304">
        <w:rPr>
          <w:color w:val="595959" w:themeColor="text1" w:themeTint="A6"/>
        </w:rPr>
        <w:t xml:space="preserve">% έναντι 23,4% τον Δεκέμβριο του 2016. Σε ετήσιους όρους το ποσοστό ανεργίας του 2017 ήταν 21,5% από 23,6% το 2016. Το αντίστοιχο μέσο ετήσιο ποσοστό ανεργίας στην Ευρωζώνη το 2017 ήταν 9,1% (από 10% το 2016). </w:t>
      </w:r>
    </w:p>
    <w:p w:rsidR="00FC1ADC" w:rsidRDefault="006C7E2C" w:rsidP="00FC1ADC">
      <w:pPr>
        <w:pStyle w:val="ae"/>
        <w:keepNext/>
        <w:jc w:val="center"/>
      </w:pPr>
      <w:bookmarkStart w:id="17" w:name="_Toc513452825"/>
      <w:r>
        <w:t>Διάγραμμα</w:t>
      </w:r>
      <w:r w:rsidR="00FC1ADC">
        <w:t>.</w:t>
      </w:r>
      <w:fldSimple w:instr=" SEQ Διάγραμμα \* ARABIC ">
        <w:r w:rsidR="00925619">
          <w:rPr>
            <w:noProof/>
          </w:rPr>
          <w:t>4</w:t>
        </w:r>
      </w:fldSimple>
      <w:r w:rsidR="00FC1ADC">
        <w:t>. Ποσοστό Ανεργίας, Ελλάδα και Ευρωζώνη</w:t>
      </w:r>
      <w:bookmarkEnd w:id="17"/>
    </w:p>
    <w:p w:rsidR="00985304" w:rsidRPr="00FC1ADC" w:rsidRDefault="00985304" w:rsidP="00985304">
      <w:pPr>
        <w:autoSpaceDE w:val="0"/>
        <w:autoSpaceDN w:val="0"/>
        <w:adjustRightInd w:val="0"/>
        <w:spacing w:before="240" w:after="240"/>
        <w:jc w:val="center"/>
        <w:rPr>
          <w:color w:val="595959" w:themeColor="text1" w:themeTint="A6"/>
        </w:rPr>
      </w:pPr>
      <w:r w:rsidRPr="00985304">
        <w:rPr>
          <w:rFonts w:cs="Calibri"/>
          <w:noProof/>
          <w:color w:val="595959" w:themeColor="text1" w:themeTint="A6"/>
          <w:lang w:eastAsia="el-GR"/>
        </w:rPr>
        <w:drawing>
          <wp:inline distT="0" distB="0" distL="0" distR="0">
            <wp:extent cx="3250743" cy="25920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8857" b="-355"/>
                    <a:stretch/>
                  </pic:blipFill>
                  <pic:spPr bwMode="auto">
                    <a:xfrm>
                      <a:off x="0" y="0"/>
                      <a:ext cx="3265602" cy="26038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85304" w:rsidRDefault="00985304" w:rsidP="00985304">
      <w:pPr>
        <w:autoSpaceDE w:val="0"/>
        <w:autoSpaceDN w:val="0"/>
        <w:adjustRightInd w:val="0"/>
        <w:spacing w:before="240" w:after="240"/>
        <w:jc w:val="both"/>
        <w:rPr>
          <w:noProof/>
          <w:color w:val="595959" w:themeColor="text1" w:themeTint="A6"/>
          <w:lang w:eastAsia="el-GR"/>
        </w:rPr>
      </w:pPr>
      <w:r w:rsidRPr="00985304">
        <w:rPr>
          <w:color w:val="595959" w:themeColor="text1" w:themeTint="A6"/>
        </w:rPr>
        <w:t>Η ανεργία στους νέους κάτω των 25 ετών ήταν 43,7% το 2017, μειωμένη από το 47,3% του 2016, μετρημένη σε ετήσια βάση. Τα αντίστοιχα ποσοστά στην Ευρωζώνη ήταν 18,8% το 2017 και 20,9% το 2016.</w:t>
      </w:r>
      <w:r w:rsidRPr="00985304">
        <w:rPr>
          <w:noProof/>
          <w:color w:val="595959" w:themeColor="text1" w:themeTint="A6"/>
          <w:lang w:eastAsia="el-GR"/>
        </w:rPr>
        <w:t xml:space="preserve"> </w:t>
      </w:r>
    </w:p>
    <w:p w:rsidR="00F1622B" w:rsidRPr="00796C62" w:rsidRDefault="003812DD" w:rsidP="00985304">
      <w:pPr>
        <w:autoSpaceDE w:val="0"/>
        <w:autoSpaceDN w:val="0"/>
        <w:adjustRightInd w:val="0"/>
        <w:spacing w:before="240" w:after="240"/>
        <w:jc w:val="both"/>
        <w:rPr>
          <w:noProof/>
          <w:color w:val="595959" w:themeColor="text1" w:themeTint="A6"/>
          <w:lang w:eastAsia="el-GR"/>
        </w:rPr>
      </w:pPr>
      <w:r>
        <w:rPr>
          <w:noProof/>
          <w:color w:val="595959" w:themeColor="text1" w:themeTint="A6"/>
          <w:lang w:eastAsia="el-GR"/>
        </w:rPr>
        <w:t>Η</w:t>
      </w:r>
      <w:r w:rsidRPr="003812DD">
        <w:rPr>
          <w:noProof/>
          <w:color w:val="595959" w:themeColor="text1" w:themeTint="A6"/>
          <w:lang w:eastAsia="el-GR"/>
        </w:rPr>
        <w:t xml:space="preserve"> ανεργία των νέων έχει ιδιαίτερα σημαντικές οικονομικές, κοινωνικές και πολιτικές συνέπειες, </w:t>
      </w:r>
      <w:r w:rsidR="00F1622B">
        <w:rPr>
          <w:noProof/>
          <w:color w:val="595959" w:themeColor="text1" w:themeTint="A6"/>
          <w:lang w:eastAsia="el-GR"/>
        </w:rPr>
        <w:t>όπως η απαξίωση του ανθρώπινου κεφαλαίου, η αύξηση της φτώχειας και του κοινωνικού αποκλεισμού</w:t>
      </w:r>
      <w:r w:rsidRPr="003812DD">
        <w:rPr>
          <w:noProof/>
          <w:color w:val="595959" w:themeColor="text1" w:themeTint="A6"/>
          <w:lang w:eastAsia="el-GR"/>
        </w:rPr>
        <w:t xml:space="preserve">. </w:t>
      </w:r>
      <w:r w:rsidR="00F1622B">
        <w:rPr>
          <w:noProof/>
          <w:color w:val="595959" w:themeColor="text1" w:themeTint="A6"/>
          <w:lang w:eastAsia="el-GR"/>
        </w:rPr>
        <w:t>Για την αντιμετώπισή της</w:t>
      </w:r>
      <w:r w:rsidRPr="003812DD">
        <w:rPr>
          <w:noProof/>
          <w:color w:val="595959" w:themeColor="text1" w:themeTint="A6"/>
          <w:lang w:eastAsia="el-GR"/>
        </w:rPr>
        <w:t xml:space="preserve">, η Ευρωπαική Ένωση έχει υιοθετήσει διάφορες στρατηγικές </w:t>
      </w:r>
      <w:r w:rsidR="00796C62">
        <w:rPr>
          <w:noProof/>
          <w:color w:val="595959" w:themeColor="text1" w:themeTint="A6"/>
          <w:lang w:eastAsia="el-GR"/>
        </w:rPr>
        <w:t xml:space="preserve">(πλατφόρμα </w:t>
      </w:r>
      <w:r w:rsidR="00796C62">
        <w:rPr>
          <w:noProof/>
          <w:color w:val="595959" w:themeColor="text1" w:themeTint="A6"/>
          <w:lang w:val="en-US" w:eastAsia="el-GR"/>
        </w:rPr>
        <w:t>EURES</w:t>
      </w:r>
      <w:r w:rsidR="00796C62" w:rsidRPr="00796C62">
        <w:rPr>
          <w:noProof/>
          <w:color w:val="595959" w:themeColor="text1" w:themeTint="A6"/>
          <w:lang w:eastAsia="el-GR"/>
        </w:rPr>
        <w:t xml:space="preserve">, </w:t>
      </w:r>
      <w:r w:rsidR="00796C62" w:rsidRPr="00F1622B">
        <w:rPr>
          <w:noProof/>
          <w:color w:val="595959" w:themeColor="text1" w:themeTint="A6"/>
          <w:lang w:eastAsia="el-GR"/>
        </w:rPr>
        <w:t>Ευρωπαική Ένωση Πρακτικής Ασκησης</w:t>
      </w:r>
      <w:r w:rsidR="00796C62" w:rsidRPr="00796C62">
        <w:rPr>
          <w:noProof/>
          <w:color w:val="595959" w:themeColor="text1" w:themeTint="A6"/>
          <w:lang w:eastAsia="el-GR"/>
        </w:rPr>
        <w:t>)</w:t>
      </w:r>
      <w:r w:rsidR="00796C62" w:rsidRPr="00F1622B">
        <w:rPr>
          <w:noProof/>
          <w:color w:val="595959" w:themeColor="text1" w:themeTint="A6"/>
          <w:lang w:eastAsia="el-GR"/>
        </w:rPr>
        <w:t xml:space="preserve"> </w:t>
      </w:r>
      <w:r w:rsidR="00F1622B">
        <w:rPr>
          <w:noProof/>
          <w:color w:val="595959" w:themeColor="text1" w:themeTint="A6"/>
          <w:lang w:eastAsia="el-GR"/>
        </w:rPr>
        <w:t xml:space="preserve">που </w:t>
      </w:r>
      <w:r w:rsidR="00796C62">
        <w:rPr>
          <w:noProof/>
          <w:color w:val="595959" w:themeColor="text1" w:themeTint="A6"/>
          <w:lang w:eastAsia="el-GR"/>
        </w:rPr>
        <w:t>στοχεύουν στη βελτίωση της κινητικότητας των νέων για την εύρεση εργασίας ή πρακτικής άσκησης. Επιπρόσθετα</w:t>
      </w:r>
      <w:r w:rsidR="00F1622B" w:rsidRPr="00F1622B">
        <w:rPr>
          <w:noProof/>
          <w:color w:val="595959" w:themeColor="text1" w:themeTint="A6"/>
          <w:lang w:eastAsia="el-GR"/>
        </w:rPr>
        <w:t xml:space="preserve">, η Ευρωπαική Ένωση </w:t>
      </w:r>
      <w:r w:rsidR="00F1622B">
        <w:rPr>
          <w:noProof/>
          <w:color w:val="595959" w:themeColor="text1" w:themeTint="A6"/>
          <w:lang w:eastAsia="el-GR"/>
        </w:rPr>
        <w:t>έχει εισάγει την φιλόδοξη έννοια της Εγγύησης για τους νέους (</w:t>
      </w:r>
      <w:r w:rsidR="00F1622B" w:rsidRPr="00F1622B">
        <w:rPr>
          <w:noProof/>
          <w:color w:val="595959" w:themeColor="text1" w:themeTint="A6"/>
          <w:lang w:eastAsia="el-GR"/>
        </w:rPr>
        <w:t>Youth Guarantee</w:t>
      </w:r>
      <w:r w:rsidR="00F1622B">
        <w:rPr>
          <w:noProof/>
          <w:color w:val="595959" w:themeColor="text1" w:themeTint="A6"/>
          <w:lang w:eastAsia="el-GR"/>
        </w:rPr>
        <w:t>)</w:t>
      </w:r>
      <w:r w:rsidR="00F1622B" w:rsidRPr="00F1622B">
        <w:rPr>
          <w:noProof/>
          <w:color w:val="595959" w:themeColor="text1" w:themeTint="A6"/>
          <w:lang w:eastAsia="el-GR"/>
        </w:rPr>
        <w:t xml:space="preserve"> </w:t>
      </w:r>
      <w:r w:rsidR="00F1622B">
        <w:rPr>
          <w:noProof/>
          <w:color w:val="595959" w:themeColor="text1" w:themeTint="A6"/>
          <w:lang w:eastAsia="el-GR"/>
        </w:rPr>
        <w:t>ζητώντας από</w:t>
      </w:r>
      <w:r w:rsidR="00F1622B" w:rsidRPr="00F1622B">
        <w:rPr>
          <w:noProof/>
          <w:color w:val="595959" w:themeColor="text1" w:themeTint="A6"/>
          <w:lang w:eastAsia="el-GR"/>
        </w:rPr>
        <w:t xml:space="preserve"> όλες τις χώρες-μέλη να </w:t>
      </w:r>
      <w:r w:rsidR="00F1622B">
        <w:rPr>
          <w:noProof/>
          <w:color w:val="595959" w:themeColor="text1" w:themeTint="A6"/>
          <w:lang w:eastAsia="el-GR"/>
        </w:rPr>
        <w:t>λάβουν</w:t>
      </w:r>
      <w:r w:rsidR="00F1622B" w:rsidRPr="00F1622B">
        <w:rPr>
          <w:noProof/>
          <w:color w:val="595959" w:themeColor="text1" w:themeTint="A6"/>
          <w:lang w:eastAsia="el-GR"/>
        </w:rPr>
        <w:t xml:space="preserve"> τα απαραίτητα μέτρα </w:t>
      </w:r>
      <w:r w:rsidR="00F1622B">
        <w:rPr>
          <w:noProof/>
          <w:color w:val="595959" w:themeColor="text1" w:themeTint="A6"/>
          <w:lang w:eastAsia="el-GR"/>
        </w:rPr>
        <w:t>ώστε</w:t>
      </w:r>
      <w:r w:rsidR="00F1622B" w:rsidRPr="00F1622B">
        <w:rPr>
          <w:noProof/>
          <w:color w:val="595959" w:themeColor="text1" w:themeTint="A6"/>
          <w:lang w:eastAsia="el-GR"/>
        </w:rPr>
        <w:t xml:space="preserve"> όλοι οι νέοι </w:t>
      </w:r>
      <w:r w:rsidR="00F1622B">
        <w:rPr>
          <w:noProof/>
          <w:color w:val="595959" w:themeColor="text1" w:themeTint="A6"/>
          <w:lang w:eastAsia="el-GR"/>
        </w:rPr>
        <w:t>να βρίσκουν</w:t>
      </w:r>
      <w:r w:rsidR="00F1622B" w:rsidRPr="00F1622B">
        <w:rPr>
          <w:noProof/>
          <w:color w:val="595959" w:themeColor="text1" w:themeTint="A6"/>
          <w:lang w:eastAsia="el-GR"/>
        </w:rPr>
        <w:t xml:space="preserve"> απασχόληση ή εκπαίδευση</w:t>
      </w:r>
      <w:r w:rsidR="00F1622B">
        <w:rPr>
          <w:noProof/>
          <w:color w:val="595959" w:themeColor="text1" w:themeTint="A6"/>
          <w:lang w:eastAsia="el-GR"/>
        </w:rPr>
        <w:t>/κατάρτιση</w:t>
      </w:r>
      <w:r w:rsidR="00F1622B" w:rsidRPr="00F1622B">
        <w:rPr>
          <w:noProof/>
          <w:color w:val="595959" w:themeColor="text1" w:themeTint="A6"/>
          <w:lang w:eastAsia="el-GR"/>
        </w:rPr>
        <w:t xml:space="preserve"> μέσα σ</w:t>
      </w:r>
      <w:r w:rsidR="00F1622B">
        <w:rPr>
          <w:noProof/>
          <w:color w:val="595959" w:themeColor="text1" w:themeTint="A6"/>
          <w:lang w:eastAsia="el-GR"/>
        </w:rPr>
        <w:t>τους τέσσερις πρώτους μήνες αφότου έμειναν άνεργοι ή ολοκλήρωσαν κάποιον κύκλο εκπαίδευσης/κατάρτισης</w:t>
      </w:r>
      <w:r w:rsidR="00F1622B" w:rsidRPr="00F1622B">
        <w:rPr>
          <w:noProof/>
          <w:color w:val="595959" w:themeColor="text1" w:themeTint="A6"/>
          <w:lang w:eastAsia="el-GR"/>
        </w:rPr>
        <w:t xml:space="preserve">. </w:t>
      </w:r>
    </w:p>
    <w:p w:rsidR="00985304" w:rsidRPr="00985304" w:rsidRDefault="00796C62" w:rsidP="00985304">
      <w:pPr>
        <w:autoSpaceDE w:val="0"/>
        <w:autoSpaceDN w:val="0"/>
        <w:adjustRightInd w:val="0"/>
        <w:spacing w:before="240" w:after="240"/>
        <w:jc w:val="both"/>
        <w:rPr>
          <w:rFonts w:cs="Calibri"/>
          <w:color w:val="595959" w:themeColor="text1" w:themeTint="A6"/>
        </w:rPr>
      </w:pPr>
      <w:r>
        <w:rPr>
          <w:color w:val="595959" w:themeColor="text1" w:themeTint="A6"/>
        </w:rPr>
        <w:t>Συμπερασματικά, η</w:t>
      </w:r>
      <w:r w:rsidR="00985304" w:rsidRPr="00985304">
        <w:rPr>
          <w:color w:val="595959" w:themeColor="text1" w:themeTint="A6"/>
        </w:rPr>
        <w:t xml:space="preserve"> ανεργία συνεχίζει την αποκλιμάκωσή της από το 2014, ωστόσο παραμένει σε πολύ υψηλά επίπεδα καθώς η μείωσή της γίνεται με σαφώς αργότερο ρυθμό από εκείνο της αύξησής της (2009-2013). </w:t>
      </w:r>
      <w:r w:rsidR="00985304" w:rsidRPr="00985304">
        <w:rPr>
          <w:rFonts w:cs="Calibri"/>
          <w:color w:val="595959" w:themeColor="text1" w:themeTint="A6"/>
        </w:rPr>
        <w:t>Με δεδομένο ότι περισσότεροι από δύο στους τρεις άνεργους (72,7%) είναι άνεργοι για περισσότερο από ένα χρόνο, αν η ελληνική οικονομία δεν επιτύχει υψηλούς και κυρίως διατηρήσιμους ρυθμούς οικονομικής μεγέθυνσης τα επόμενα χρόνια, η ανεργία θα μειώνεται με αργό ρυθμό, με αποτέλεσμα η ελληνική κοινωνία να ταλαιπωρείται για πολλά χρόνια από αυτό το μείζον κοινωνικό πρόβλημα, εξέλιξη που θα έχει αρνητικές επιπτώσεις στα δημόσια οικονομικά, το ασφαλιστικό σύστημα και στο δυνητικό ρυθμό ανάπτυξης της ελληνικής οικονομίας.</w:t>
      </w:r>
    </w:p>
    <w:p w:rsidR="00985304" w:rsidRPr="00985304" w:rsidRDefault="00985304" w:rsidP="00985304">
      <w:pPr>
        <w:keepNext/>
        <w:keepLines/>
        <w:spacing w:before="200" w:after="0"/>
        <w:outlineLvl w:val="2"/>
        <w:rPr>
          <w:rFonts w:asciiTheme="majorHAnsi" w:eastAsiaTheme="majorEastAsia" w:hAnsiTheme="majorHAnsi" w:cstheme="majorBidi"/>
          <w:b/>
          <w:bCs/>
          <w:color w:val="4472C4" w:themeColor="accent1"/>
        </w:rPr>
      </w:pPr>
      <w:bookmarkStart w:id="18" w:name="_Toc513455638"/>
      <w:r w:rsidRPr="00985304">
        <w:rPr>
          <w:rFonts w:asciiTheme="majorHAnsi" w:eastAsiaTheme="majorEastAsia" w:hAnsiTheme="majorHAnsi" w:cstheme="majorBidi"/>
          <w:b/>
          <w:bCs/>
          <w:color w:val="4472C4" w:themeColor="accent1"/>
        </w:rPr>
        <w:lastRenderedPageBreak/>
        <w:t>Απασχόληση</w:t>
      </w:r>
      <w:bookmarkEnd w:id="18"/>
    </w:p>
    <w:p w:rsidR="00985304" w:rsidRPr="00985304" w:rsidRDefault="00985304" w:rsidP="00985304"/>
    <w:p w:rsidR="00985304" w:rsidRPr="00985304" w:rsidRDefault="00985304" w:rsidP="00985304">
      <w:pPr>
        <w:keepNext/>
        <w:framePr w:dropCap="drop" w:lines="3" w:wrap="around" w:vAnchor="text" w:hAnchor="text"/>
        <w:spacing w:after="0" w:line="960" w:lineRule="exact"/>
        <w:jc w:val="both"/>
        <w:textAlignment w:val="baseline"/>
        <w:rPr>
          <w:rFonts w:cs="Calibri"/>
          <w:color w:val="595959" w:themeColor="text1" w:themeTint="A6"/>
          <w:position w:val="-10"/>
          <w:sz w:val="115"/>
        </w:rPr>
      </w:pPr>
      <w:r w:rsidRPr="00985304">
        <w:rPr>
          <w:rFonts w:cs="Calibri"/>
          <w:color w:val="595959" w:themeColor="text1" w:themeTint="A6"/>
          <w:position w:val="-10"/>
          <w:sz w:val="115"/>
        </w:rPr>
        <w:t>Σ</w:t>
      </w:r>
    </w:p>
    <w:p w:rsidR="00985304" w:rsidRPr="00985304" w:rsidRDefault="00985304" w:rsidP="00985304">
      <w:pPr>
        <w:autoSpaceDE w:val="0"/>
        <w:autoSpaceDN w:val="0"/>
        <w:adjustRightInd w:val="0"/>
        <w:spacing w:before="240" w:after="240"/>
        <w:jc w:val="both"/>
        <w:rPr>
          <w:rFonts w:cs="Calibri"/>
          <w:color w:val="595959" w:themeColor="text1" w:themeTint="A6"/>
        </w:rPr>
      </w:pPr>
      <w:r w:rsidRPr="00985304">
        <w:rPr>
          <w:rFonts w:cs="Calibri"/>
          <w:color w:val="595959" w:themeColor="text1" w:themeTint="A6"/>
        </w:rPr>
        <w:t xml:space="preserve">ύμφωνα με τα </w:t>
      </w:r>
      <w:hyperlink r:id="rId30" w:history="1">
        <w:r w:rsidRPr="00985304">
          <w:rPr>
            <w:rFonts w:cs="Calibri"/>
            <w:color w:val="595959" w:themeColor="text1" w:themeTint="A6"/>
            <w:u w:val="single"/>
          </w:rPr>
          <w:t>ετήσια στοιχεία της ΕΛΣΤΑΤ</w:t>
        </w:r>
      </w:hyperlink>
      <w:r w:rsidRPr="00985304">
        <w:rPr>
          <w:rFonts w:cs="Calibri"/>
          <w:color w:val="595959" w:themeColor="text1" w:themeTint="A6"/>
        </w:rPr>
        <w:t>, η συνολική απασχόληση αυξήθηκε κατά 2,15% το 2017, καταγράφοντας την υψηλότερη ποσοστιαία αύξηση μετά το 2001. Ο αριθμός των απασχολούμενων έφτασε στα 3,75 εκ</w:t>
      </w:r>
      <w:r w:rsidR="00E8635C">
        <w:rPr>
          <w:rFonts w:cs="Calibri"/>
          <w:color w:val="595959" w:themeColor="text1" w:themeTint="A6"/>
        </w:rPr>
        <w:t>ατ</w:t>
      </w:r>
      <w:r w:rsidRPr="00985304">
        <w:rPr>
          <w:rFonts w:cs="Calibri"/>
          <w:color w:val="595959" w:themeColor="text1" w:themeTint="A6"/>
        </w:rPr>
        <w:t>. άτομα εκ των οποίων οι 2,47 εκ</w:t>
      </w:r>
      <w:r w:rsidR="00E8635C">
        <w:rPr>
          <w:rFonts w:cs="Calibri"/>
          <w:color w:val="595959" w:themeColor="text1" w:themeTint="A6"/>
        </w:rPr>
        <w:t>ατ</w:t>
      </w:r>
      <w:r w:rsidRPr="00985304">
        <w:rPr>
          <w:rFonts w:cs="Calibri"/>
          <w:color w:val="595959" w:themeColor="text1" w:themeTint="A6"/>
        </w:rPr>
        <w:t>. είναι μισθωτοί και 1,28 εκ</w:t>
      </w:r>
      <w:r w:rsidR="00E8635C">
        <w:rPr>
          <w:rFonts w:cs="Calibri"/>
          <w:color w:val="595959" w:themeColor="text1" w:themeTint="A6"/>
        </w:rPr>
        <w:t>ατ</w:t>
      </w:r>
      <w:r w:rsidRPr="00985304">
        <w:rPr>
          <w:rFonts w:cs="Calibri"/>
          <w:color w:val="595959" w:themeColor="text1" w:themeTint="A6"/>
        </w:rPr>
        <w:t>. αυτοαπασχολούμενοι (με ή χωρίς προσωπικό) και βοηθοί σε οικογενειακή επιχείρηση. Τα επίπεδα αυτά είναι σαφώς χαμηλότερα από τους 4,55 εκ</w:t>
      </w:r>
      <w:r w:rsidR="001B06D7">
        <w:rPr>
          <w:rFonts w:cs="Calibri"/>
          <w:color w:val="595959" w:themeColor="text1" w:themeTint="A6"/>
        </w:rPr>
        <w:t>ατ</w:t>
      </w:r>
      <w:r w:rsidRPr="00985304">
        <w:rPr>
          <w:rFonts w:cs="Calibri"/>
          <w:color w:val="595959" w:themeColor="text1" w:themeTint="A6"/>
        </w:rPr>
        <w:t>. απασχολούμενους του 2009 (2,95 εκ</w:t>
      </w:r>
      <w:r w:rsidR="00E8635C">
        <w:rPr>
          <w:rFonts w:cs="Calibri"/>
          <w:color w:val="595959" w:themeColor="text1" w:themeTint="A6"/>
        </w:rPr>
        <w:t>ατ</w:t>
      </w:r>
      <w:r w:rsidRPr="00985304">
        <w:rPr>
          <w:rFonts w:cs="Calibri"/>
          <w:color w:val="595959" w:themeColor="text1" w:themeTint="A6"/>
        </w:rPr>
        <w:t>. μισθωτοί και 1,6 εκ</w:t>
      </w:r>
      <w:r w:rsidR="00E8635C">
        <w:rPr>
          <w:rFonts w:cs="Calibri"/>
          <w:color w:val="595959" w:themeColor="text1" w:themeTint="A6"/>
        </w:rPr>
        <w:t>ατ</w:t>
      </w:r>
      <w:r w:rsidRPr="00985304">
        <w:rPr>
          <w:rFonts w:cs="Calibri"/>
          <w:color w:val="595959" w:themeColor="text1" w:themeTint="A6"/>
        </w:rPr>
        <w:t>. αυτοαπασχολούμενοι)</w:t>
      </w:r>
      <w:r w:rsidR="00186BBD">
        <w:rPr>
          <w:rStyle w:val="a5"/>
          <w:rFonts w:cs="Calibri"/>
          <w:color w:val="595959" w:themeColor="text1" w:themeTint="A6"/>
        </w:rPr>
        <w:footnoteReference w:id="1"/>
      </w:r>
      <w:r w:rsidRPr="00985304">
        <w:rPr>
          <w:rFonts w:cs="Calibri"/>
          <w:color w:val="595959" w:themeColor="text1" w:themeTint="A6"/>
        </w:rPr>
        <w:t xml:space="preserve">. </w:t>
      </w:r>
    </w:p>
    <w:p w:rsidR="00985304" w:rsidRDefault="00985304" w:rsidP="00985304">
      <w:pPr>
        <w:autoSpaceDE w:val="0"/>
        <w:autoSpaceDN w:val="0"/>
        <w:adjustRightInd w:val="0"/>
        <w:spacing w:before="240" w:after="240"/>
        <w:jc w:val="both"/>
        <w:rPr>
          <w:rFonts w:cs="Calibri"/>
          <w:color w:val="595959" w:themeColor="text1" w:themeTint="A6"/>
        </w:rPr>
      </w:pPr>
      <w:r w:rsidRPr="00985304">
        <w:rPr>
          <w:rFonts w:cs="Calibri"/>
          <w:color w:val="595959" w:themeColor="text1" w:themeTint="A6"/>
        </w:rPr>
        <w:t xml:space="preserve">Η περίοδος της ύφεσης (2009-13) στοίχισε περισσότερες από ένα εκατομμύριο θέσεις απασχόλησης, εκ των οποίων μόλις 160 χιλ. αποκαταστάθηκαν την περίοδο 2013-16 και άλλες 79 χιλ. το 2017. Ένα ενδιαφέρον χαρακτηριστικό του 2017 είναι πως πρόκειται για την πρώτη χρονιά που καταγράφεται αύξηση και της </w:t>
      </w:r>
      <w:proofErr w:type="spellStart"/>
      <w:r w:rsidRPr="00985304">
        <w:rPr>
          <w:rFonts w:cs="Calibri"/>
          <w:color w:val="595959" w:themeColor="text1" w:themeTint="A6"/>
        </w:rPr>
        <w:t>αυτοαπασχόλησης</w:t>
      </w:r>
      <w:proofErr w:type="spellEnd"/>
      <w:r w:rsidRPr="00985304">
        <w:rPr>
          <w:rFonts w:cs="Calibri"/>
          <w:color w:val="595959" w:themeColor="text1" w:themeTint="A6"/>
        </w:rPr>
        <w:t>/οικογενειακής εργασίας.</w:t>
      </w:r>
    </w:p>
    <w:p w:rsidR="00FC1ADC" w:rsidRPr="00450499" w:rsidRDefault="00FC1ADC" w:rsidP="00FC1ADC">
      <w:pPr>
        <w:pStyle w:val="ae"/>
        <w:keepNext/>
        <w:jc w:val="center"/>
      </w:pPr>
      <w:bookmarkStart w:id="19" w:name="_Toc513452826"/>
      <w:r w:rsidRPr="00450499">
        <w:t xml:space="preserve">Διάγραμμα </w:t>
      </w:r>
      <w:fldSimple w:instr=" SEQ Διάγραμμα \* ARABIC ">
        <w:r w:rsidR="00925619" w:rsidRPr="00450499">
          <w:rPr>
            <w:noProof/>
          </w:rPr>
          <w:t>5</w:t>
        </w:r>
      </w:fldSimple>
      <w:r w:rsidRPr="00450499">
        <w:t xml:space="preserve">. Μεταβολές Μισθωτής Απασχόλησης και </w:t>
      </w:r>
      <w:proofErr w:type="spellStart"/>
      <w:r w:rsidRPr="00450499">
        <w:t>Αυτοαπασχόλησης</w:t>
      </w:r>
      <w:bookmarkEnd w:id="19"/>
      <w:proofErr w:type="spellEnd"/>
    </w:p>
    <w:p w:rsidR="00985304" w:rsidRPr="00985304" w:rsidRDefault="00985304" w:rsidP="00985304">
      <w:pPr>
        <w:autoSpaceDE w:val="0"/>
        <w:autoSpaceDN w:val="0"/>
        <w:adjustRightInd w:val="0"/>
        <w:spacing w:after="240"/>
        <w:jc w:val="center"/>
        <w:rPr>
          <w:rFonts w:cs="Calibri"/>
          <w:color w:val="595959" w:themeColor="text1" w:themeTint="A6"/>
        </w:rPr>
      </w:pPr>
      <w:r w:rsidRPr="00985304">
        <w:rPr>
          <w:rFonts w:cs="Calibri"/>
          <w:noProof/>
          <w:color w:val="595959" w:themeColor="text1" w:themeTint="A6"/>
          <w:lang w:eastAsia="el-GR"/>
        </w:rPr>
        <w:drawing>
          <wp:inline distT="0" distB="0" distL="0" distR="0">
            <wp:extent cx="2944549" cy="2772000"/>
            <wp:effectExtent l="0" t="0" r="825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9433" b="-303"/>
                    <a:stretch/>
                  </pic:blipFill>
                  <pic:spPr bwMode="auto">
                    <a:xfrm>
                      <a:off x="0" y="0"/>
                      <a:ext cx="2947327" cy="27746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85304" w:rsidRDefault="00985304" w:rsidP="00985304">
      <w:pPr>
        <w:autoSpaceDE w:val="0"/>
        <w:autoSpaceDN w:val="0"/>
        <w:adjustRightInd w:val="0"/>
        <w:spacing w:after="240"/>
        <w:jc w:val="both"/>
        <w:rPr>
          <w:rFonts w:cs="Calibri"/>
          <w:color w:val="595959" w:themeColor="text1" w:themeTint="A6"/>
        </w:rPr>
      </w:pPr>
      <w:r w:rsidRPr="000C1DA8">
        <w:rPr>
          <w:rFonts w:cs="Calibri"/>
          <w:color w:val="595959" w:themeColor="text1" w:themeTint="A6"/>
        </w:rPr>
        <w:t xml:space="preserve">Όσον αφορά τις ευέλικτες μορφές εργασίας, </w:t>
      </w:r>
      <w:hyperlink r:id="rId32" w:history="1">
        <w:r w:rsidR="00C73276">
          <w:rPr>
            <w:rFonts w:cs="Calibri"/>
            <w:color w:val="595959" w:themeColor="text1" w:themeTint="A6"/>
            <w:u w:val="single"/>
          </w:rPr>
          <w:t xml:space="preserve">σύμφωνα με τα ίδια </w:t>
        </w:r>
        <w:r w:rsidR="00C73276" w:rsidRPr="00985304">
          <w:rPr>
            <w:rFonts w:cs="Calibri"/>
            <w:color w:val="595959" w:themeColor="text1" w:themeTint="A6"/>
            <w:u w:val="single"/>
          </w:rPr>
          <w:t>στοιχεία της ΕΛΣΤΑΤ</w:t>
        </w:r>
      </w:hyperlink>
      <w:r w:rsidR="00C73276" w:rsidRPr="00985304">
        <w:rPr>
          <w:rFonts w:cs="Calibri"/>
          <w:color w:val="595959" w:themeColor="text1" w:themeTint="A6"/>
        </w:rPr>
        <w:t xml:space="preserve">, </w:t>
      </w:r>
      <w:r w:rsidRPr="000C1DA8">
        <w:rPr>
          <w:rFonts w:cs="Calibri"/>
          <w:color w:val="595959" w:themeColor="text1" w:themeTint="A6"/>
        </w:rPr>
        <w:t>η μερική απασχόληση αυξήθηκε σημαντικά κατά την περίοδο της ύφεσης, παρά την κατάρρευση της συνολικής απασχόλησης, με αποτέλεσμα την περίοδο 2013-16 να αποτελεί πάνω από μία στις τρείς νέες θέσεις που δημιουργήθηκαν. Ωστόσο, το 2017 φαίνεται να έχει περιοριστεί σημαντικά η δυναμική της. Ειδικότερα, το δεύτερο μισό του 2017 καταγράφεται μια τάση υποχώρησης το</w:t>
      </w:r>
      <w:r w:rsidR="009F4303" w:rsidRPr="000C1DA8">
        <w:rPr>
          <w:rFonts w:cs="Calibri"/>
          <w:color w:val="595959" w:themeColor="text1" w:themeTint="A6"/>
        </w:rPr>
        <w:t>υ ποσοστού μερική απασχόλησης, τ</w:t>
      </w:r>
      <w:r w:rsidRPr="000C1DA8">
        <w:rPr>
          <w:rFonts w:cs="Calibri"/>
          <w:color w:val="595959" w:themeColor="text1" w:themeTint="A6"/>
        </w:rPr>
        <w:t xml:space="preserve">ο οποίο </w:t>
      </w:r>
      <w:hyperlink r:id="rId33" w:history="1">
        <w:r w:rsidR="00486056" w:rsidRPr="000C1DA8">
          <w:rPr>
            <w:rStyle w:val="-"/>
            <w:rFonts w:cs="Calibri"/>
            <w:color w:val="595959" w:themeColor="text1" w:themeTint="A6"/>
          </w:rPr>
          <w:t xml:space="preserve">σύμφωνα με τη </w:t>
        </w:r>
        <w:r w:rsidR="00486056" w:rsidRPr="000C1DA8">
          <w:rPr>
            <w:rStyle w:val="-"/>
            <w:rFonts w:cs="Calibri"/>
            <w:color w:val="595959" w:themeColor="text1" w:themeTint="A6"/>
            <w:lang w:val="en-US"/>
          </w:rPr>
          <w:t>Eurostat</w:t>
        </w:r>
      </w:hyperlink>
      <w:r w:rsidRPr="000C1DA8">
        <w:rPr>
          <w:rFonts w:cs="Calibri"/>
          <w:color w:val="595959" w:themeColor="text1" w:themeTint="A6"/>
        </w:rPr>
        <w:t xml:space="preserve"> είναι </w:t>
      </w:r>
      <w:r w:rsidR="00486056" w:rsidRPr="000C1DA8">
        <w:rPr>
          <w:rFonts w:cs="Calibri"/>
          <w:color w:val="595959" w:themeColor="text1" w:themeTint="A6"/>
        </w:rPr>
        <w:t xml:space="preserve">ούτως ή άλλως </w:t>
      </w:r>
      <w:r w:rsidRPr="000C1DA8">
        <w:rPr>
          <w:rFonts w:cs="Calibri"/>
          <w:color w:val="595959" w:themeColor="text1" w:themeTint="A6"/>
        </w:rPr>
        <w:t>αρκετά κάτω από</w:t>
      </w:r>
      <w:r w:rsidR="00186BBD">
        <w:rPr>
          <w:rFonts w:cs="Calibri"/>
          <w:color w:val="595959" w:themeColor="text1" w:themeTint="A6"/>
        </w:rPr>
        <w:t xml:space="preserve"> τον μέσο όρο της Ευρωζώνης (9,7</w:t>
      </w:r>
      <w:r w:rsidRPr="000C1DA8">
        <w:rPr>
          <w:rFonts w:cs="Calibri"/>
          <w:color w:val="595959" w:themeColor="text1" w:themeTint="A6"/>
        </w:rPr>
        <w:t xml:space="preserve">% έναντι 21,6% το </w:t>
      </w:r>
      <w:r w:rsidR="00186BBD" w:rsidRPr="00186BBD">
        <w:rPr>
          <w:rFonts w:cs="Calibri"/>
          <w:color w:val="595959" w:themeColor="text1" w:themeTint="A6"/>
        </w:rPr>
        <w:t>2017</w:t>
      </w:r>
      <w:r w:rsidRPr="000C1DA8">
        <w:rPr>
          <w:rFonts w:cs="Calibri"/>
          <w:color w:val="595959" w:themeColor="text1" w:themeTint="A6"/>
        </w:rPr>
        <w:t xml:space="preserve">). </w:t>
      </w:r>
      <w:r w:rsidR="001C3E5A" w:rsidRPr="000C1DA8">
        <w:rPr>
          <w:rFonts w:cs="Calibri"/>
          <w:color w:val="595959" w:themeColor="text1" w:themeTint="A6"/>
        </w:rPr>
        <w:t>Σημειώνεται</w:t>
      </w:r>
      <w:r w:rsidRPr="000C1DA8">
        <w:rPr>
          <w:rFonts w:cs="Calibri"/>
          <w:color w:val="595959" w:themeColor="text1" w:themeTint="A6"/>
        </w:rPr>
        <w:t xml:space="preserve"> </w:t>
      </w:r>
      <w:r w:rsidR="001C3E5A" w:rsidRPr="000C1DA8">
        <w:rPr>
          <w:rFonts w:cs="Calibri"/>
          <w:color w:val="595959" w:themeColor="text1" w:themeTint="A6"/>
        </w:rPr>
        <w:t xml:space="preserve">ωστόσο </w:t>
      </w:r>
      <w:r w:rsidRPr="000C1DA8">
        <w:rPr>
          <w:rFonts w:cs="Calibri"/>
          <w:color w:val="595959" w:themeColor="text1" w:themeTint="A6"/>
        </w:rPr>
        <w:t>ότι</w:t>
      </w:r>
      <w:r w:rsidR="001C3E5A" w:rsidRPr="000C1DA8">
        <w:rPr>
          <w:rFonts w:cs="Calibri"/>
          <w:color w:val="595959" w:themeColor="text1" w:themeTint="A6"/>
        </w:rPr>
        <w:t>,</w:t>
      </w:r>
      <w:r w:rsidRPr="000C1DA8">
        <w:rPr>
          <w:rFonts w:cs="Calibri"/>
          <w:color w:val="595959" w:themeColor="text1" w:themeTint="A6"/>
        </w:rPr>
        <w:t xml:space="preserve"> </w:t>
      </w:r>
      <w:hyperlink r:id="rId34" w:history="1">
        <w:r w:rsidR="001C3E5A" w:rsidRPr="000C1DA8">
          <w:rPr>
            <w:rStyle w:val="-"/>
            <w:rFonts w:cs="Calibri"/>
            <w:color w:val="595959" w:themeColor="text1" w:themeTint="A6"/>
          </w:rPr>
          <w:t xml:space="preserve">σύμφωνα </w:t>
        </w:r>
        <w:r w:rsidR="00C73276">
          <w:rPr>
            <w:rStyle w:val="-"/>
            <w:rFonts w:cs="Calibri"/>
            <w:color w:val="595959" w:themeColor="text1" w:themeTint="A6"/>
          </w:rPr>
          <w:t xml:space="preserve">πάντα </w:t>
        </w:r>
        <w:r w:rsidR="001C3E5A" w:rsidRPr="000C1DA8">
          <w:rPr>
            <w:rStyle w:val="-"/>
            <w:rFonts w:cs="Calibri"/>
            <w:color w:val="595959" w:themeColor="text1" w:themeTint="A6"/>
          </w:rPr>
          <w:t xml:space="preserve">με τη </w:t>
        </w:r>
        <w:r w:rsidR="001C3E5A" w:rsidRPr="000C1DA8">
          <w:rPr>
            <w:rStyle w:val="-"/>
            <w:rFonts w:cs="Calibri"/>
            <w:color w:val="595959" w:themeColor="text1" w:themeTint="A6"/>
            <w:lang w:val="en-US"/>
          </w:rPr>
          <w:t>Eurostat</w:t>
        </w:r>
      </w:hyperlink>
      <w:r w:rsidR="001C3E5A" w:rsidRPr="000C1DA8">
        <w:rPr>
          <w:rFonts w:cs="Calibri"/>
          <w:color w:val="595959" w:themeColor="text1" w:themeTint="A6"/>
        </w:rPr>
        <w:t xml:space="preserve">, </w:t>
      </w:r>
      <w:r w:rsidRPr="000C1DA8">
        <w:rPr>
          <w:rFonts w:cs="Calibri"/>
          <w:color w:val="595959" w:themeColor="text1" w:themeTint="A6"/>
        </w:rPr>
        <w:t xml:space="preserve">το ποσοστό ακούσιας μερικής απασχόλησης στη χώρα μας </w:t>
      </w:r>
      <w:r w:rsidR="001C3E5A" w:rsidRPr="000C1DA8">
        <w:rPr>
          <w:rFonts w:cs="Calibri"/>
          <w:color w:val="595959" w:themeColor="text1" w:themeTint="A6"/>
        </w:rPr>
        <w:t>φτάνει το 7</w:t>
      </w:r>
      <w:r w:rsidR="00186BBD">
        <w:rPr>
          <w:rFonts w:cs="Calibri"/>
          <w:color w:val="595959" w:themeColor="text1" w:themeTint="A6"/>
        </w:rPr>
        <w:t>0,</w:t>
      </w:r>
      <w:r w:rsidR="001C3E5A" w:rsidRPr="000C1DA8">
        <w:rPr>
          <w:rFonts w:cs="Calibri"/>
          <w:color w:val="595959" w:themeColor="text1" w:themeTint="A6"/>
        </w:rPr>
        <w:t xml:space="preserve">2% και </w:t>
      </w:r>
      <w:r w:rsidRPr="000C1DA8">
        <w:rPr>
          <w:rFonts w:cs="Calibri"/>
          <w:color w:val="595959" w:themeColor="text1" w:themeTint="A6"/>
        </w:rPr>
        <w:t xml:space="preserve">είναι </w:t>
      </w:r>
      <w:r w:rsidR="001C3E5A" w:rsidRPr="000C1DA8">
        <w:rPr>
          <w:rFonts w:cs="Calibri"/>
          <w:color w:val="595959" w:themeColor="text1" w:themeTint="A6"/>
        </w:rPr>
        <w:t>υπερδιπλάσιο του μέσου όρου της</w:t>
      </w:r>
      <w:r w:rsidRPr="000C1DA8">
        <w:rPr>
          <w:rFonts w:cs="Calibri"/>
          <w:color w:val="595959" w:themeColor="text1" w:themeTint="A6"/>
        </w:rPr>
        <w:t xml:space="preserve"> Ευρωζώνη</w:t>
      </w:r>
      <w:r w:rsidR="00186BBD">
        <w:rPr>
          <w:rFonts w:cs="Calibri"/>
          <w:color w:val="595959" w:themeColor="text1" w:themeTint="A6"/>
        </w:rPr>
        <w:t>ς (29,2</w:t>
      </w:r>
      <w:r w:rsidR="001C3E5A" w:rsidRPr="000C1DA8">
        <w:rPr>
          <w:rFonts w:cs="Calibri"/>
          <w:color w:val="595959" w:themeColor="text1" w:themeTint="A6"/>
        </w:rPr>
        <w:t>%)</w:t>
      </w:r>
      <w:r w:rsidRPr="000C1DA8">
        <w:rPr>
          <w:rFonts w:cs="Calibri"/>
          <w:color w:val="595959" w:themeColor="text1" w:themeTint="A6"/>
        </w:rPr>
        <w:t>.</w:t>
      </w:r>
    </w:p>
    <w:p w:rsidR="00472CEC" w:rsidRDefault="00472CEC" w:rsidP="00985304">
      <w:pPr>
        <w:autoSpaceDE w:val="0"/>
        <w:autoSpaceDN w:val="0"/>
        <w:adjustRightInd w:val="0"/>
        <w:spacing w:after="240"/>
        <w:jc w:val="both"/>
        <w:rPr>
          <w:rFonts w:cs="Calibri"/>
          <w:color w:val="595959" w:themeColor="text1" w:themeTint="A6"/>
        </w:rPr>
      </w:pPr>
    </w:p>
    <w:p w:rsidR="006F3EA7" w:rsidRDefault="006F3EA7" w:rsidP="006F3EA7">
      <w:pPr>
        <w:pStyle w:val="ae"/>
        <w:keepNext/>
        <w:jc w:val="center"/>
      </w:pPr>
      <w:bookmarkStart w:id="20" w:name="_Toc513452827"/>
      <w:r>
        <w:lastRenderedPageBreak/>
        <w:t xml:space="preserve">Διάγραμμα </w:t>
      </w:r>
      <w:fldSimple w:instr=" SEQ Διάγραμμα \* ARABIC ">
        <w:r w:rsidR="00925619">
          <w:rPr>
            <w:noProof/>
          </w:rPr>
          <w:t>6</w:t>
        </w:r>
      </w:fldSimple>
      <w:r>
        <w:t>. Μεταβολές πλήρους και μερικής απασχόλησης</w:t>
      </w:r>
      <w:bookmarkEnd w:id="20"/>
    </w:p>
    <w:p w:rsidR="00985304" w:rsidRPr="00985304" w:rsidRDefault="00985304" w:rsidP="00985304">
      <w:pPr>
        <w:autoSpaceDE w:val="0"/>
        <w:autoSpaceDN w:val="0"/>
        <w:adjustRightInd w:val="0"/>
        <w:spacing w:after="240"/>
        <w:jc w:val="center"/>
        <w:rPr>
          <w:rFonts w:cs="Calibri"/>
          <w:color w:val="595959" w:themeColor="text1" w:themeTint="A6"/>
        </w:rPr>
      </w:pPr>
      <w:r w:rsidRPr="00985304">
        <w:rPr>
          <w:rFonts w:cs="Calibri"/>
          <w:b/>
          <w:noProof/>
          <w:color w:val="595959" w:themeColor="text1" w:themeTint="A6"/>
          <w:lang w:eastAsia="el-GR"/>
        </w:rPr>
        <w:drawing>
          <wp:inline distT="0" distB="0" distL="0" distR="0">
            <wp:extent cx="2907787" cy="29160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2976" b="-710"/>
                    <a:stretch/>
                  </pic:blipFill>
                  <pic:spPr bwMode="auto">
                    <a:xfrm>
                      <a:off x="0" y="0"/>
                      <a:ext cx="2912811" cy="29210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85304" w:rsidRDefault="00985304" w:rsidP="00985304">
      <w:pPr>
        <w:autoSpaceDE w:val="0"/>
        <w:autoSpaceDN w:val="0"/>
        <w:adjustRightInd w:val="0"/>
        <w:spacing w:after="240"/>
        <w:jc w:val="both"/>
        <w:rPr>
          <w:rFonts w:cs="Calibri"/>
          <w:color w:val="595959" w:themeColor="text1" w:themeTint="A6"/>
        </w:rPr>
      </w:pPr>
      <w:r w:rsidRPr="00985304">
        <w:rPr>
          <w:rFonts w:cs="Calibri"/>
          <w:color w:val="595959" w:themeColor="text1" w:themeTint="A6"/>
        </w:rPr>
        <w:t xml:space="preserve">Η προσωρινή απασχόληση, δηλαδή οι μισθωτές συμβάσεις ορισμένου χρόνου ή έργου, </w:t>
      </w:r>
      <w:hyperlink r:id="rId36" w:history="1">
        <w:r w:rsidR="00C73276">
          <w:rPr>
            <w:rFonts w:cs="Calibri"/>
            <w:color w:val="595959" w:themeColor="text1" w:themeTint="A6"/>
            <w:u w:val="single"/>
          </w:rPr>
          <w:t xml:space="preserve">σύμφωνα με τα ίδια </w:t>
        </w:r>
        <w:r w:rsidR="00C73276" w:rsidRPr="00985304">
          <w:rPr>
            <w:rFonts w:cs="Calibri"/>
            <w:color w:val="595959" w:themeColor="text1" w:themeTint="A6"/>
            <w:u w:val="single"/>
          </w:rPr>
          <w:t>στοιχεία της ΕΛΣΤΑΤ</w:t>
        </w:r>
      </w:hyperlink>
      <w:r w:rsidR="00C73276" w:rsidRPr="00985304">
        <w:rPr>
          <w:rFonts w:cs="Calibri"/>
          <w:color w:val="595959" w:themeColor="text1" w:themeTint="A6"/>
        </w:rPr>
        <w:t xml:space="preserve">, </w:t>
      </w:r>
      <w:r w:rsidRPr="00985304">
        <w:rPr>
          <w:rFonts w:cs="Calibri"/>
          <w:color w:val="595959" w:themeColor="text1" w:themeTint="A6"/>
        </w:rPr>
        <w:t xml:space="preserve">διατηρούν μια σταθερή αναλογία με τις συμβάσεις αορίστου χρόνου, τόσο στη διάρκεια της ύφεσης (2009-13) όσο και μετά. Συγκεκριμένα, ήταν κάτι λιγότερο από μία στις πέντε θέσεις μισθωτής εργασίας που χάθηκαν στην περίοδο 2009-13, κάτι λιγότερο από μία στις τέσσερις θέσεις που δημιουργήθηκαν στην περίοδο 2013-16 και μία στις πέντε θέσεις που δημιουργήθηκαν το </w:t>
      </w:r>
      <w:r w:rsidRPr="00463772">
        <w:rPr>
          <w:rFonts w:cs="Calibri"/>
          <w:color w:val="595959" w:themeColor="text1" w:themeTint="A6"/>
        </w:rPr>
        <w:t xml:space="preserve">2017. Το </w:t>
      </w:r>
      <w:r w:rsidR="00186BBD" w:rsidRPr="00463772">
        <w:rPr>
          <w:rFonts w:cs="Calibri"/>
          <w:color w:val="595959" w:themeColor="text1" w:themeTint="A6"/>
        </w:rPr>
        <w:t>2017</w:t>
      </w:r>
      <w:r w:rsidRPr="00463772">
        <w:rPr>
          <w:rFonts w:cs="Calibri"/>
          <w:color w:val="595959" w:themeColor="text1" w:themeTint="A6"/>
        </w:rPr>
        <w:t xml:space="preserve">, </w:t>
      </w:r>
      <w:hyperlink r:id="rId37" w:history="1">
        <w:r w:rsidRPr="00463772">
          <w:rPr>
            <w:rStyle w:val="-"/>
            <w:rFonts w:cs="Calibri"/>
            <w:color w:val="595959" w:themeColor="text1" w:themeTint="A6"/>
          </w:rPr>
          <w:t>το ποσοστό της προσωρινής απασχόλησης</w:t>
        </w:r>
      </w:hyperlink>
      <w:r w:rsidRPr="00463772">
        <w:rPr>
          <w:rFonts w:cs="Calibri"/>
          <w:color w:val="595959" w:themeColor="text1" w:themeTint="A6"/>
        </w:rPr>
        <w:t xml:space="preserve"> στο</w:t>
      </w:r>
      <w:r w:rsidR="00186BBD" w:rsidRPr="00463772">
        <w:rPr>
          <w:rFonts w:cs="Calibri"/>
          <w:color w:val="595959" w:themeColor="text1" w:themeTint="A6"/>
        </w:rPr>
        <w:t xml:space="preserve"> σύνολο της απασχόλησης </w:t>
      </w:r>
      <w:r w:rsidR="00186BBD">
        <w:rPr>
          <w:rFonts w:cs="Calibri"/>
          <w:color w:val="595959" w:themeColor="text1" w:themeTint="A6"/>
        </w:rPr>
        <w:t>ήταν 7,6% στην Ελλάδα έναντι 13,7</w:t>
      </w:r>
      <w:r w:rsidRPr="00985304">
        <w:rPr>
          <w:rFonts w:cs="Calibri"/>
          <w:color w:val="595959" w:themeColor="text1" w:themeTint="A6"/>
        </w:rPr>
        <w:t>% στην Ευρωζώνη.</w:t>
      </w:r>
    </w:p>
    <w:p w:rsidR="006F3EA7" w:rsidRDefault="006C7E2C" w:rsidP="006F3EA7">
      <w:pPr>
        <w:pStyle w:val="ae"/>
        <w:keepNext/>
        <w:jc w:val="center"/>
      </w:pPr>
      <w:bookmarkStart w:id="21" w:name="_Toc513452828"/>
      <w:r>
        <w:t xml:space="preserve">Διάγραμμα </w:t>
      </w:r>
      <w:fldSimple w:instr=" SEQ Διάγραμμα \* ARABIC ">
        <w:r w:rsidR="00925619">
          <w:rPr>
            <w:noProof/>
          </w:rPr>
          <w:t>7</w:t>
        </w:r>
      </w:fldSimple>
      <w:r w:rsidR="006F3EA7">
        <w:t>. Μεταβολές μόνιμης και προσωρινής απασχόλησης</w:t>
      </w:r>
      <w:bookmarkEnd w:id="21"/>
    </w:p>
    <w:p w:rsidR="00985304" w:rsidRPr="00985304" w:rsidRDefault="00985304" w:rsidP="00985304">
      <w:pPr>
        <w:autoSpaceDE w:val="0"/>
        <w:autoSpaceDN w:val="0"/>
        <w:adjustRightInd w:val="0"/>
        <w:spacing w:after="240"/>
        <w:jc w:val="center"/>
        <w:rPr>
          <w:rFonts w:cs="Calibri"/>
          <w:color w:val="595959" w:themeColor="text1" w:themeTint="A6"/>
        </w:rPr>
      </w:pPr>
      <w:r w:rsidRPr="00985304">
        <w:rPr>
          <w:rFonts w:cs="Calibri"/>
          <w:noProof/>
          <w:color w:val="595959" w:themeColor="text1" w:themeTint="A6"/>
          <w:lang w:eastAsia="el-GR"/>
        </w:rPr>
        <w:drawing>
          <wp:inline distT="0" distB="0" distL="0" distR="0">
            <wp:extent cx="2864879" cy="273600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0518" b="340"/>
                    <a:stretch/>
                  </pic:blipFill>
                  <pic:spPr bwMode="auto">
                    <a:xfrm>
                      <a:off x="0" y="0"/>
                      <a:ext cx="2875198" cy="27458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66CD3" w:rsidRDefault="00E66CD3" w:rsidP="00EE0D5E">
      <w:pPr>
        <w:rPr>
          <w:lang w:val="en-US"/>
        </w:rPr>
      </w:pPr>
    </w:p>
    <w:p w:rsidR="00E66CD3" w:rsidRDefault="00E66CD3" w:rsidP="00EE0D5E">
      <w:pPr>
        <w:rPr>
          <w:lang w:val="en-US"/>
        </w:rPr>
      </w:pPr>
    </w:p>
    <w:p w:rsidR="000F239F" w:rsidRDefault="000F239F" w:rsidP="000F239F">
      <w:pPr>
        <w:pStyle w:val="3"/>
      </w:pPr>
      <w:bookmarkStart w:id="22" w:name="_Toc513455639"/>
      <w:r>
        <w:lastRenderedPageBreak/>
        <w:t>Ροές μισθωτής εργασίας</w:t>
      </w:r>
      <w:bookmarkEnd w:id="22"/>
    </w:p>
    <w:p w:rsidR="000F239F" w:rsidRDefault="000F239F" w:rsidP="00985304">
      <w:pPr>
        <w:autoSpaceDE w:val="0"/>
        <w:autoSpaceDN w:val="0"/>
        <w:adjustRightInd w:val="0"/>
        <w:spacing w:after="240"/>
        <w:jc w:val="both"/>
        <w:rPr>
          <w:rFonts w:cs="Calibri"/>
          <w:color w:val="595959" w:themeColor="text1" w:themeTint="A6"/>
        </w:rPr>
      </w:pPr>
    </w:p>
    <w:p w:rsidR="007E0CA8" w:rsidRPr="007E0CA8" w:rsidRDefault="007E0CA8" w:rsidP="007E0CA8">
      <w:pPr>
        <w:keepNext/>
        <w:framePr w:dropCap="drop" w:lines="3" w:wrap="around" w:vAnchor="text" w:hAnchor="text"/>
        <w:spacing w:after="0" w:line="869" w:lineRule="exact"/>
        <w:jc w:val="both"/>
        <w:textAlignment w:val="baseline"/>
        <w:rPr>
          <w:rFonts w:cs="Calibri"/>
          <w:color w:val="595959" w:themeColor="text1" w:themeTint="A6"/>
          <w:position w:val="-9"/>
          <w:sz w:val="117"/>
        </w:rPr>
      </w:pPr>
      <w:r w:rsidRPr="007E0CA8">
        <w:rPr>
          <w:rFonts w:cs="Calibri"/>
          <w:color w:val="595959" w:themeColor="text1" w:themeTint="A6"/>
          <w:position w:val="-9"/>
          <w:sz w:val="117"/>
        </w:rPr>
        <w:t>Σ</w:t>
      </w:r>
    </w:p>
    <w:p w:rsidR="00AA11C0" w:rsidRDefault="00985304" w:rsidP="00985304">
      <w:pPr>
        <w:autoSpaceDE w:val="0"/>
        <w:autoSpaceDN w:val="0"/>
        <w:adjustRightInd w:val="0"/>
        <w:spacing w:after="240"/>
        <w:jc w:val="both"/>
        <w:rPr>
          <w:rFonts w:cs="Calibri"/>
          <w:color w:val="595959" w:themeColor="text1" w:themeTint="A6"/>
        </w:rPr>
      </w:pPr>
      <w:r w:rsidRPr="000C1DA8">
        <w:rPr>
          <w:rFonts w:cs="Calibri"/>
          <w:color w:val="595959" w:themeColor="text1" w:themeTint="A6"/>
        </w:rPr>
        <w:t xml:space="preserve">ύμφωνα με τα στοιχεία του </w:t>
      </w:r>
      <w:hyperlink r:id="rId39" w:history="1">
        <w:r w:rsidRPr="000C1DA8">
          <w:rPr>
            <w:rStyle w:val="-"/>
            <w:rFonts w:cs="Calibri"/>
            <w:color w:val="595959" w:themeColor="text1" w:themeTint="A6"/>
          </w:rPr>
          <w:t>Υπουργείου Εργασίας από το σύστημα ΕΡΓΑΝΗ</w:t>
        </w:r>
      </w:hyperlink>
      <w:r w:rsidR="00AA11C0" w:rsidRPr="000C1DA8">
        <w:rPr>
          <w:rFonts w:cs="Calibri"/>
          <w:color w:val="595959" w:themeColor="text1" w:themeTint="A6"/>
        </w:rPr>
        <w:t>,</w:t>
      </w:r>
      <w:r w:rsidRPr="000C1DA8">
        <w:rPr>
          <w:rFonts w:cs="Calibri"/>
          <w:color w:val="595959" w:themeColor="text1" w:themeTint="A6"/>
        </w:rPr>
        <w:t xml:space="preserve"> </w:t>
      </w:r>
      <w:r w:rsidR="00AA11C0" w:rsidRPr="000C1DA8">
        <w:rPr>
          <w:rFonts w:cs="Calibri"/>
          <w:color w:val="595959" w:themeColor="text1" w:themeTint="A6"/>
        </w:rPr>
        <w:t>το 2017 καταγράφηκαν 2.400.398 προσλήψεις και 2.256.853 αποχωρήσεις</w:t>
      </w:r>
      <w:r w:rsidR="00186BBD">
        <w:rPr>
          <w:rStyle w:val="a5"/>
          <w:rFonts w:cs="Calibri"/>
          <w:color w:val="595959" w:themeColor="text1" w:themeTint="A6"/>
        </w:rPr>
        <w:footnoteReference w:id="2"/>
      </w:r>
      <w:r w:rsidR="00AA11C0" w:rsidRPr="000C1DA8">
        <w:rPr>
          <w:rFonts w:cs="Calibri"/>
          <w:color w:val="595959" w:themeColor="text1" w:themeTint="A6"/>
        </w:rPr>
        <w:t xml:space="preserve"> διαμορφώνοντας ένα θετικό ισοζύγιο 143.545 θέσεων μισθωτής εργασίας</w:t>
      </w:r>
      <w:r w:rsidR="00CC7E73" w:rsidRPr="000C1DA8">
        <w:rPr>
          <w:rFonts w:cs="Calibri"/>
          <w:color w:val="595959" w:themeColor="text1" w:themeTint="A6"/>
        </w:rPr>
        <w:t xml:space="preserve"> που αποτελεί ιστορικό υψηλό από το 2013 που λειτουργεί το σύστημα ΕΡΓΑΝΗ</w:t>
      </w:r>
      <w:r w:rsidR="00AA11C0" w:rsidRPr="000C1DA8">
        <w:rPr>
          <w:rFonts w:cs="Calibri"/>
          <w:color w:val="595959" w:themeColor="text1" w:themeTint="A6"/>
        </w:rPr>
        <w:t>. Στο πρώτο τρίμηνο του 2018 καταγράφηκαν 500.363 προσλήψεις και 444.783 αποχωρήσεις διαμορφώνοντας ένα θετικό ισοζύγιο 55.580 θέσεων μισθωτής εργασίας</w:t>
      </w:r>
      <w:r w:rsidR="00CC7E73" w:rsidRPr="000C1DA8">
        <w:rPr>
          <w:rFonts w:cs="Calibri"/>
          <w:color w:val="595959" w:themeColor="text1" w:themeTint="A6"/>
        </w:rPr>
        <w:t xml:space="preserve"> που επίσης αποτελεί ιστορικό υψηλό πρώτου τριμήνου</w:t>
      </w:r>
      <w:r w:rsidR="00AA11C0" w:rsidRPr="000C1DA8">
        <w:rPr>
          <w:rFonts w:cs="Calibri"/>
          <w:color w:val="595959" w:themeColor="text1" w:themeTint="A6"/>
        </w:rPr>
        <w:t>.</w:t>
      </w:r>
    </w:p>
    <w:p w:rsidR="006F3EA7" w:rsidRDefault="006C7E2C" w:rsidP="006F3EA7">
      <w:pPr>
        <w:pStyle w:val="ae"/>
        <w:keepNext/>
        <w:jc w:val="center"/>
      </w:pPr>
      <w:bookmarkStart w:id="23" w:name="_Toc513452829"/>
      <w:r>
        <w:t xml:space="preserve">Διάγραμμα </w:t>
      </w:r>
      <w:fldSimple w:instr=" SEQ Διάγραμμα \* ARABIC ">
        <w:r w:rsidR="00925619">
          <w:rPr>
            <w:noProof/>
          </w:rPr>
          <w:t>8</w:t>
        </w:r>
      </w:fldSimple>
      <w:r w:rsidR="006F3EA7">
        <w:t>. Ροές Μισθωτής Εργασίας</w:t>
      </w:r>
      <w:bookmarkEnd w:id="23"/>
    </w:p>
    <w:p w:rsidR="00525BF9" w:rsidRPr="001035C9" w:rsidRDefault="00C62B75" w:rsidP="00443F14">
      <w:pPr>
        <w:autoSpaceDE w:val="0"/>
        <w:autoSpaceDN w:val="0"/>
        <w:adjustRightInd w:val="0"/>
        <w:spacing w:after="240"/>
        <w:jc w:val="center"/>
        <w:rPr>
          <w:rFonts w:cs="Calibri"/>
          <w:color w:val="595959" w:themeColor="text1" w:themeTint="A6"/>
          <w:lang w:val="en-US"/>
        </w:rPr>
      </w:pPr>
      <w:r>
        <w:rPr>
          <w:rFonts w:cs="Calibri"/>
          <w:noProof/>
          <w:color w:val="595959" w:themeColor="text1" w:themeTint="A6"/>
          <w:lang w:eastAsia="el-GR"/>
        </w:rPr>
        <w:drawing>
          <wp:inline distT="0" distB="0" distL="0" distR="0">
            <wp:extent cx="4203700" cy="2736000"/>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9380" b="1172"/>
                    <a:stretch/>
                  </pic:blipFill>
                  <pic:spPr bwMode="auto">
                    <a:xfrm>
                      <a:off x="0" y="0"/>
                      <a:ext cx="4219448" cy="2746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85304" w:rsidRPr="00985304" w:rsidRDefault="00CC7E73" w:rsidP="00985304">
      <w:pPr>
        <w:autoSpaceDE w:val="0"/>
        <w:autoSpaceDN w:val="0"/>
        <w:adjustRightInd w:val="0"/>
        <w:spacing w:after="240"/>
        <w:jc w:val="both"/>
        <w:rPr>
          <w:rFonts w:cs="Calibri"/>
          <w:color w:val="595959" w:themeColor="text1" w:themeTint="A6"/>
        </w:rPr>
      </w:pPr>
      <w:r>
        <w:rPr>
          <w:rFonts w:cs="Calibri"/>
          <w:color w:val="595959" w:themeColor="text1" w:themeTint="A6"/>
        </w:rPr>
        <w:t>Η</w:t>
      </w:r>
      <w:r w:rsidR="00985304" w:rsidRPr="00985304">
        <w:rPr>
          <w:rFonts w:cs="Calibri"/>
          <w:color w:val="595959" w:themeColor="text1" w:themeTint="A6"/>
        </w:rPr>
        <w:t xml:space="preserve"> μερική </w:t>
      </w:r>
      <w:r>
        <w:rPr>
          <w:rFonts w:cs="Calibri"/>
          <w:color w:val="595959" w:themeColor="text1" w:themeTint="A6"/>
        </w:rPr>
        <w:t>(</w:t>
      </w:r>
      <w:r w:rsidR="00985304" w:rsidRPr="00985304">
        <w:rPr>
          <w:rFonts w:cs="Calibri"/>
          <w:color w:val="595959" w:themeColor="text1" w:themeTint="A6"/>
        </w:rPr>
        <w:t xml:space="preserve">και </w:t>
      </w:r>
      <w:r>
        <w:rPr>
          <w:rFonts w:cs="Calibri"/>
          <w:color w:val="595959" w:themeColor="text1" w:themeTint="A6"/>
        </w:rPr>
        <w:t>εκ περιτροπής)</w:t>
      </w:r>
      <w:r w:rsidR="00985304" w:rsidRPr="00985304">
        <w:rPr>
          <w:rFonts w:cs="Calibri"/>
          <w:color w:val="595959" w:themeColor="text1" w:themeTint="A6"/>
        </w:rPr>
        <w:t xml:space="preserve"> απασχόληση αντιστοιχούσε στο 54,9% των νέων προσλήψεων</w:t>
      </w:r>
      <w:r>
        <w:rPr>
          <w:rFonts w:cs="Calibri"/>
          <w:color w:val="595959" w:themeColor="text1" w:themeTint="A6"/>
        </w:rPr>
        <w:t xml:space="preserve"> το 2017</w:t>
      </w:r>
      <w:r w:rsidR="00985304" w:rsidRPr="00985304">
        <w:rPr>
          <w:rFonts w:cs="Calibri"/>
          <w:color w:val="595959" w:themeColor="text1" w:themeTint="A6"/>
        </w:rPr>
        <w:t xml:space="preserve">, δηλαδή ήταν οριακά υψηλότερη από το 2016 (54,7%). </w:t>
      </w:r>
      <w:r>
        <w:rPr>
          <w:rFonts w:cs="Calibri"/>
          <w:color w:val="595959" w:themeColor="text1" w:themeTint="A6"/>
        </w:rPr>
        <w:t>Κ</w:t>
      </w:r>
      <w:r w:rsidR="00985304" w:rsidRPr="00985304">
        <w:rPr>
          <w:rFonts w:cs="Calibri"/>
          <w:color w:val="595959" w:themeColor="text1" w:themeTint="A6"/>
        </w:rPr>
        <w:t xml:space="preserve">ατά τη διάρκεια </w:t>
      </w:r>
      <w:r>
        <w:rPr>
          <w:rFonts w:cs="Calibri"/>
          <w:color w:val="595959" w:themeColor="text1" w:themeTint="A6"/>
        </w:rPr>
        <w:t>του πρώτου τριμήνου</w:t>
      </w:r>
      <w:r w:rsidR="00985304" w:rsidRPr="00985304">
        <w:rPr>
          <w:rFonts w:cs="Calibri"/>
          <w:color w:val="595959" w:themeColor="text1" w:themeTint="A6"/>
        </w:rPr>
        <w:t xml:space="preserve"> του 2018, η μερική απασχόληση </w:t>
      </w:r>
      <w:r w:rsidR="00525BF9">
        <w:rPr>
          <w:rFonts w:cs="Calibri"/>
          <w:color w:val="595959" w:themeColor="text1" w:themeTint="A6"/>
        </w:rPr>
        <w:t>ανήλθε στο 53,3</w:t>
      </w:r>
      <w:r w:rsidR="00985304" w:rsidRPr="00985304">
        <w:rPr>
          <w:rFonts w:cs="Calibri"/>
          <w:color w:val="595959" w:themeColor="text1" w:themeTint="A6"/>
        </w:rPr>
        <w:t xml:space="preserve">% των νέων προσλήψεων </w:t>
      </w:r>
      <w:r w:rsidR="00525BF9">
        <w:rPr>
          <w:rFonts w:cs="Calibri"/>
          <w:color w:val="595959" w:themeColor="text1" w:themeTint="A6"/>
        </w:rPr>
        <w:t>σχεδόν αμετάβλητη σε σχέση με</w:t>
      </w:r>
      <w:r w:rsidR="00985304" w:rsidRPr="00985304">
        <w:rPr>
          <w:rFonts w:cs="Calibri"/>
          <w:color w:val="595959" w:themeColor="text1" w:themeTint="A6"/>
        </w:rPr>
        <w:t xml:space="preserve"> την αντίστοιχη περίοδο του 2017 (</w:t>
      </w:r>
      <w:r w:rsidR="00525BF9">
        <w:rPr>
          <w:rFonts w:cs="Calibri"/>
          <w:color w:val="595959" w:themeColor="text1" w:themeTint="A6"/>
        </w:rPr>
        <w:t>53,5</w:t>
      </w:r>
      <w:r w:rsidR="00985304" w:rsidRPr="00985304">
        <w:rPr>
          <w:rFonts w:cs="Calibri"/>
          <w:color w:val="595959" w:themeColor="text1" w:themeTint="A6"/>
        </w:rPr>
        <w:t>%).</w:t>
      </w:r>
    </w:p>
    <w:p w:rsidR="00341312" w:rsidRPr="000C5E1D" w:rsidRDefault="00341312" w:rsidP="00341312">
      <w:pPr>
        <w:autoSpaceDE w:val="0"/>
        <w:autoSpaceDN w:val="0"/>
        <w:adjustRightInd w:val="0"/>
        <w:spacing w:after="240"/>
        <w:jc w:val="center"/>
        <w:rPr>
          <w:rFonts w:cs="Calibri"/>
          <w:color w:val="595959" w:themeColor="text1" w:themeTint="A6"/>
        </w:rPr>
      </w:pPr>
    </w:p>
    <w:p w:rsidR="008972B6" w:rsidRPr="000C5E1D" w:rsidRDefault="008972B6">
      <w:pPr>
        <w:rPr>
          <w:b/>
          <w:color w:val="595959" w:themeColor="text1" w:themeTint="A6"/>
        </w:rPr>
      </w:pPr>
    </w:p>
    <w:p w:rsidR="00985304" w:rsidRDefault="00985304">
      <w:pPr>
        <w:rPr>
          <w:rFonts w:asciiTheme="majorHAnsi" w:eastAsiaTheme="majorEastAsia" w:hAnsiTheme="majorHAnsi" w:cstheme="majorBidi"/>
          <w:b/>
          <w:bCs/>
          <w:color w:val="2F5496" w:themeColor="accent1" w:themeShade="BF"/>
          <w:sz w:val="28"/>
          <w:szCs w:val="28"/>
        </w:rPr>
      </w:pPr>
      <w:r>
        <w:br w:type="page"/>
      </w:r>
    </w:p>
    <w:p w:rsidR="00666B28" w:rsidRPr="000C5E1D" w:rsidRDefault="00666B28" w:rsidP="004C61B4">
      <w:pPr>
        <w:pStyle w:val="1"/>
        <w:numPr>
          <w:ilvl w:val="0"/>
          <w:numId w:val="12"/>
        </w:numPr>
        <w:jc w:val="center"/>
      </w:pPr>
      <w:bookmarkStart w:id="24" w:name="_GoBack"/>
      <w:bookmarkStart w:id="25" w:name="_Toc513455640"/>
      <w:bookmarkEnd w:id="24"/>
      <w:r w:rsidRPr="000C5E1D">
        <w:lastRenderedPageBreak/>
        <w:t>Δημοσιονομικές εξελίξεις</w:t>
      </w:r>
      <w:bookmarkEnd w:id="25"/>
    </w:p>
    <w:p w:rsidR="00666B28" w:rsidRPr="000C5E1D" w:rsidRDefault="00666B28" w:rsidP="00666B28">
      <w:pPr>
        <w:pStyle w:val="a3"/>
        <w:rPr>
          <w:b/>
          <w:color w:val="595959" w:themeColor="text1" w:themeTint="A6"/>
        </w:rPr>
      </w:pPr>
    </w:p>
    <w:p w:rsidR="00666B28" w:rsidRPr="006F7D79" w:rsidRDefault="00366C86" w:rsidP="006F7D79">
      <w:pPr>
        <w:pStyle w:val="2"/>
      </w:pPr>
      <w:bookmarkStart w:id="26" w:name="_Toc513455641"/>
      <w:r w:rsidRPr="006F3EA7">
        <w:t>2</w:t>
      </w:r>
      <w:r w:rsidR="000B0C52" w:rsidRPr="006F7D79">
        <w:t>.1</w:t>
      </w:r>
      <w:r w:rsidR="00666B28" w:rsidRPr="006F7D79">
        <w:t xml:space="preserve"> Ετήσιο αποτέλεσμα 2017</w:t>
      </w:r>
      <w:bookmarkEnd w:id="26"/>
    </w:p>
    <w:p w:rsidR="00666B28" w:rsidRPr="000C5E1D" w:rsidRDefault="00666B28" w:rsidP="00666B28">
      <w:pPr>
        <w:pStyle w:val="a3"/>
        <w:rPr>
          <w:b/>
          <w:color w:val="595959" w:themeColor="text1" w:themeTint="A6"/>
        </w:rPr>
      </w:pPr>
    </w:p>
    <w:p w:rsidR="0073485A" w:rsidRPr="0073485A" w:rsidRDefault="0073485A" w:rsidP="0073485A">
      <w:pPr>
        <w:keepNext/>
        <w:framePr w:dropCap="drop" w:lines="3" w:wrap="around" w:vAnchor="text" w:hAnchor="text"/>
        <w:spacing w:after="0" w:line="869" w:lineRule="exact"/>
        <w:jc w:val="both"/>
        <w:textAlignment w:val="baseline"/>
        <w:rPr>
          <w:color w:val="595959" w:themeColor="text1" w:themeTint="A6"/>
          <w:position w:val="-9"/>
          <w:sz w:val="117"/>
        </w:rPr>
      </w:pPr>
      <w:r w:rsidRPr="0073485A">
        <w:rPr>
          <w:color w:val="595959" w:themeColor="text1" w:themeTint="A6"/>
          <w:position w:val="-9"/>
          <w:sz w:val="117"/>
        </w:rPr>
        <w:t>Τ</w:t>
      </w:r>
    </w:p>
    <w:p w:rsidR="00A6424B" w:rsidRDefault="00A6424B" w:rsidP="00D535C4">
      <w:pPr>
        <w:jc w:val="both"/>
        <w:rPr>
          <w:color w:val="595959" w:themeColor="text1" w:themeTint="A6"/>
        </w:rPr>
      </w:pPr>
      <w:r>
        <w:rPr>
          <w:color w:val="595959" w:themeColor="text1" w:themeTint="A6"/>
        </w:rPr>
        <w:t xml:space="preserve">ο επίσημο δημοσιονομικό αποτέλεσμα  της γενικής κυβέρνησης για το 2017 σε όρους </w:t>
      </w:r>
      <w:r>
        <w:rPr>
          <w:color w:val="595959" w:themeColor="text1" w:themeTint="A6"/>
          <w:lang w:val="en-US"/>
        </w:rPr>
        <w:t>ESA</w:t>
      </w:r>
      <w:r w:rsidRPr="00D535C4">
        <w:rPr>
          <w:color w:val="595959" w:themeColor="text1" w:themeTint="A6"/>
        </w:rPr>
        <w:t xml:space="preserve"> </w:t>
      </w:r>
      <w:r w:rsidR="0096778B" w:rsidRPr="0096778B">
        <w:rPr>
          <w:color w:val="595959" w:themeColor="text1" w:themeTint="A6"/>
        </w:rPr>
        <w:t xml:space="preserve">2010 </w:t>
      </w:r>
      <w:r>
        <w:rPr>
          <w:color w:val="595959" w:themeColor="text1" w:themeTint="A6"/>
        </w:rPr>
        <w:t xml:space="preserve">ήταν </w:t>
      </w:r>
      <w:r w:rsidR="0096778B">
        <w:rPr>
          <w:color w:val="595959" w:themeColor="text1" w:themeTint="A6"/>
        </w:rPr>
        <w:t xml:space="preserve">1.454 εκατ. ευρώ, </w:t>
      </w:r>
      <w:r>
        <w:rPr>
          <w:color w:val="595959" w:themeColor="text1" w:themeTint="A6"/>
        </w:rPr>
        <w:t>δηλαδή 0,8</w:t>
      </w:r>
      <w:r w:rsidR="0096778B">
        <w:rPr>
          <w:color w:val="595959" w:themeColor="text1" w:themeTint="A6"/>
        </w:rPr>
        <w:t>% του ΑΕΠ</w:t>
      </w:r>
      <w:r>
        <w:rPr>
          <w:color w:val="595959" w:themeColor="text1" w:themeTint="A6"/>
        </w:rPr>
        <w:t xml:space="preserve">. Είναι η δεύτερη χρονιά που η χώρα καταγράφει συνολικό πλεόνασμα (δηλαδή συμπεριλαμβανομένων των τόκων δημοσίου χρέους) τουλάχιστον από το 1995 που υπάρχουν αξιόπιστα δημοσιονομικά στοιχεία. Το πρωτογενές πλεόνασμα (χωρίς τους τόκους δημοσίου χρέους) έφτασε τα 7.080 εκατ. ευρώ, δηλαδή 4% του ΑΕΠ σε όρους </w:t>
      </w:r>
      <w:r>
        <w:rPr>
          <w:color w:val="595959" w:themeColor="text1" w:themeTint="A6"/>
          <w:lang w:val="en-US"/>
        </w:rPr>
        <w:t>ESA</w:t>
      </w:r>
      <w:r>
        <w:rPr>
          <w:color w:val="595959" w:themeColor="text1" w:themeTint="A6"/>
        </w:rPr>
        <w:t>. Σε όρους του προγρ</w:t>
      </w:r>
      <w:r w:rsidR="00922C03">
        <w:rPr>
          <w:color w:val="595959" w:themeColor="text1" w:themeTint="A6"/>
        </w:rPr>
        <w:t>άμματος οικονομικής προσαρμογής</w:t>
      </w:r>
      <w:r w:rsidR="00922C03">
        <w:rPr>
          <w:rStyle w:val="a5"/>
          <w:color w:val="595959" w:themeColor="text1" w:themeTint="A6"/>
        </w:rPr>
        <w:footnoteReference w:id="3"/>
      </w:r>
      <w:r>
        <w:rPr>
          <w:color w:val="595959" w:themeColor="text1" w:themeTint="A6"/>
        </w:rPr>
        <w:t xml:space="preserve"> το πρωτογενές πλεόνασμα ήταν 7.530 εκατ. ευρώ, ή 4,2% του ΑΕΠ. Είναι η τρίτη συνεχόμενη χρονιά που καταγράφεται σημαντική υπέρβαση του στόχου </w:t>
      </w:r>
      <w:r w:rsidR="00F7336A">
        <w:rPr>
          <w:color w:val="595959" w:themeColor="text1" w:themeTint="A6"/>
        </w:rPr>
        <w:t xml:space="preserve">του προγράμματος </w:t>
      </w:r>
      <w:r>
        <w:rPr>
          <w:color w:val="595959" w:themeColor="text1" w:themeTint="A6"/>
        </w:rPr>
        <w:t>(1,75% του ΑΕΠ για το 2017).</w:t>
      </w:r>
    </w:p>
    <w:p w:rsidR="006F3EA7" w:rsidRDefault="006F3EA7" w:rsidP="00D535C4">
      <w:pPr>
        <w:jc w:val="both"/>
        <w:rPr>
          <w:color w:val="595959" w:themeColor="text1" w:themeTint="A6"/>
        </w:rPr>
      </w:pPr>
    </w:p>
    <w:p w:rsidR="006F3EA7" w:rsidRPr="006F3EA7" w:rsidRDefault="006F3EA7" w:rsidP="006F3EA7">
      <w:pPr>
        <w:pStyle w:val="ae"/>
        <w:keepNext/>
        <w:jc w:val="center"/>
      </w:pPr>
      <w:bookmarkStart w:id="27" w:name="_Toc513452807"/>
      <w:r w:rsidRPr="006F3EA7">
        <w:t xml:space="preserve">Πίνακας </w:t>
      </w:r>
      <w:fldSimple w:instr=" SEQ Πίνακας \* ARABIC ">
        <w:r w:rsidR="00925619">
          <w:rPr>
            <w:noProof/>
          </w:rPr>
          <w:t>4</w:t>
        </w:r>
      </w:fldSimple>
      <w:r w:rsidRPr="006F3EA7">
        <w:t>. Δημοσιονομικό Αποτέλεσμα 2017</w:t>
      </w:r>
      <w:bookmarkEnd w:id="27"/>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87"/>
        <w:gridCol w:w="1152"/>
        <w:gridCol w:w="1153"/>
      </w:tblGrid>
      <w:tr w:rsidR="0096778B" w:rsidRPr="0022171E" w:rsidTr="0096778B">
        <w:trPr>
          <w:trHeight w:val="285"/>
          <w:jc w:val="center"/>
        </w:trPr>
        <w:tc>
          <w:tcPr>
            <w:tcW w:w="3687" w:type="dxa"/>
            <w:tcBorders>
              <w:bottom w:val="single" w:sz="4" w:space="0" w:color="auto"/>
            </w:tcBorders>
            <w:noWrap/>
            <w:hideMark/>
          </w:tcPr>
          <w:p w:rsidR="0096778B" w:rsidRPr="0022171E" w:rsidRDefault="0096778B" w:rsidP="0022171E">
            <w:pPr>
              <w:jc w:val="both"/>
              <w:rPr>
                <w:color w:val="595959" w:themeColor="text1" w:themeTint="A6"/>
                <w:sz w:val="18"/>
                <w:szCs w:val="18"/>
              </w:rPr>
            </w:pPr>
          </w:p>
        </w:tc>
        <w:tc>
          <w:tcPr>
            <w:tcW w:w="1152" w:type="dxa"/>
            <w:tcBorders>
              <w:bottom w:val="single" w:sz="4" w:space="0" w:color="auto"/>
            </w:tcBorders>
            <w:noWrap/>
            <w:hideMark/>
          </w:tcPr>
          <w:p w:rsidR="0096778B" w:rsidRPr="0022171E" w:rsidRDefault="0096778B" w:rsidP="0022171E">
            <w:pPr>
              <w:jc w:val="center"/>
              <w:rPr>
                <w:color w:val="595959" w:themeColor="text1" w:themeTint="A6"/>
                <w:sz w:val="18"/>
                <w:szCs w:val="18"/>
              </w:rPr>
            </w:pPr>
            <w:r w:rsidRPr="0022171E">
              <w:rPr>
                <w:color w:val="595959" w:themeColor="text1" w:themeTint="A6"/>
                <w:sz w:val="18"/>
                <w:szCs w:val="18"/>
              </w:rPr>
              <w:t>εκατ. ευρώ</w:t>
            </w:r>
          </w:p>
        </w:tc>
        <w:tc>
          <w:tcPr>
            <w:tcW w:w="1153" w:type="dxa"/>
            <w:tcBorders>
              <w:bottom w:val="single" w:sz="4" w:space="0" w:color="auto"/>
            </w:tcBorders>
            <w:noWrap/>
            <w:hideMark/>
          </w:tcPr>
          <w:p w:rsidR="0096778B" w:rsidRPr="0022171E" w:rsidRDefault="0096778B" w:rsidP="0022171E">
            <w:pPr>
              <w:jc w:val="center"/>
              <w:rPr>
                <w:color w:val="595959" w:themeColor="text1" w:themeTint="A6"/>
                <w:sz w:val="18"/>
                <w:szCs w:val="18"/>
              </w:rPr>
            </w:pPr>
            <w:r w:rsidRPr="0022171E">
              <w:rPr>
                <w:color w:val="595959" w:themeColor="text1" w:themeTint="A6"/>
                <w:sz w:val="18"/>
                <w:szCs w:val="18"/>
              </w:rPr>
              <w:t>%ΑΕΠ</w:t>
            </w:r>
          </w:p>
        </w:tc>
      </w:tr>
      <w:tr w:rsidR="0096778B" w:rsidRPr="0022171E" w:rsidTr="0096778B">
        <w:trPr>
          <w:trHeight w:val="285"/>
          <w:jc w:val="center"/>
        </w:trPr>
        <w:tc>
          <w:tcPr>
            <w:tcW w:w="3687" w:type="dxa"/>
            <w:tcBorders>
              <w:top w:val="single" w:sz="4" w:space="0" w:color="auto"/>
            </w:tcBorders>
            <w:noWrap/>
            <w:hideMark/>
          </w:tcPr>
          <w:p w:rsidR="0096778B" w:rsidRPr="0022171E" w:rsidRDefault="0096778B" w:rsidP="0022171E">
            <w:pPr>
              <w:jc w:val="both"/>
              <w:rPr>
                <w:color w:val="595959" w:themeColor="text1" w:themeTint="A6"/>
                <w:sz w:val="18"/>
                <w:szCs w:val="18"/>
              </w:rPr>
            </w:pPr>
            <w:r w:rsidRPr="0022171E">
              <w:rPr>
                <w:color w:val="595959" w:themeColor="text1" w:themeTint="A6"/>
                <w:sz w:val="18"/>
                <w:szCs w:val="18"/>
              </w:rPr>
              <w:t>Έσοδα</w:t>
            </w:r>
          </w:p>
        </w:tc>
        <w:tc>
          <w:tcPr>
            <w:tcW w:w="1152" w:type="dxa"/>
            <w:tcBorders>
              <w:top w:val="single" w:sz="4" w:space="0" w:color="auto"/>
            </w:tcBorders>
            <w:noWrap/>
            <w:hideMark/>
          </w:tcPr>
          <w:p w:rsidR="0096778B" w:rsidRPr="0022171E" w:rsidRDefault="0096778B" w:rsidP="0022171E">
            <w:pPr>
              <w:jc w:val="center"/>
              <w:rPr>
                <w:color w:val="595959" w:themeColor="text1" w:themeTint="A6"/>
                <w:sz w:val="18"/>
                <w:szCs w:val="18"/>
              </w:rPr>
            </w:pPr>
            <w:r w:rsidRPr="0022171E">
              <w:rPr>
                <w:color w:val="595959" w:themeColor="text1" w:themeTint="A6"/>
                <w:sz w:val="18"/>
                <w:szCs w:val="18"/>
              </w:rPr>
              <w:t>86.776</w:t>
            </w:r>
          </w:p>
        </w:tc>
        <w:tc>
          <w:tcPr>
            <w:tcW w:w="1153" w:type="dxa"/>
            <w:tcBorders>
              <w:top w:val="single" w:sz="4" w:space="0" w:color="auto"/>
            </w:tcBorders>
            <w:noWrap/>
            <w:hideMark/>
          </w:tcPr>
          <w:p w:rsidR="0096778B" w:rsidRPr="0022171E" w:rsidRDefault="0096778B" w:rsidP="0022171E">
            <w:pPr>
              <w:jc w:val="center"/>
              <w:rPr>
                <w:color w:val="595959" w:themeColor="text1" w:themeTint="A6"/>
                <w:sz w:val="18"/>
                <w:szCs w:val="18"/>
              </w:rPr>
            </w:pPr>
            <w:r w:rsidRPr="0022171E">
              <w:rPr>
                <w:color w:val="595959" w:themeColor="text1" w:themeTint="A6"/>
                <w:sz w:val="18"/>
                <w:szCs w:val="18"/>
              </w:rPr>
              <w:t>48,8</w:t>
            </w:r>
          </w:p>
        </w:tc>
      </w:tr>
      <w:tr w:rsidR="0096778B" w:rsidRPr="0022171E" w:rsidTr="0096778B">
        <w:trPr>
          <w:trHeight w:val="285"/>
          <w:jc w:val="center"/>
        </w:trPr>
        <w:tc>
          <w:tcPr>
            <w:tcW w:w="3687" w:type="dxa"/>
            <w:noWrap/>
            <w:hideMark/>
          </w:tcPr>
          <w:p w:rsidR="0096778B" w:rsidRPr="0022171E" w:rsidRDefault="0096778B" w:rsidP="0022171E">
            <w:pPr>
              <w:jc w:val="both"/>
              <w:rPr>
                <w:color w:val="595959" w:themeColor="text1" w:themeTint="A6"/>
                <w:sz w:val="18"/>
                <w:szCs w:val="18"/>
              </w:rPr>
            </w:pPr>
            <w:r w:rsidRPr="0022171E">
              <w:rPr>
                <w:color w:val="595959" w:themeColor="text1" w:themeTint="A6"/>
                <w:sz w:val="18"/>
                <w:szCs w:val="18"/>
              </w:rPr>
              <w:t>Δαπάνες</w:t>
            </w:r>
          </w:p>
        </w:tc>
        <w:tc>
          <w:tcPr>
            <w:tcW w:w="1152" w:type="dxa"/>
            <w:noWrap/>
            <w:hideMark/>
          </w:tcPr>
          <w:p w:rsidR="0096778B" w:rsidRPr="0022171E" w:rsidRDefault="0096778B" w:rsidP="0022171E">
            <w:pPr>
              <w:jc w:val="center"/>
              <w:rPr>
                <w:color w:val="595959" w:themeColor="text1" w:themeTint="A6"/>
                <w:sz w:val="18"/>
                <w:szCs w:val="18"/>
              </w:rPr>
            </w:pPr>
            <w:r w:rsidRPr="0022171E">
              <w:rPr>
                <w:color w:val="595959" w:themeColor="text1" w:themeTint="A6"/>
                <w:sz w:val="18"/>
                <w:szCs w:val="18"/>
              </w:rPr>
              <w:t>85.322</w:t>
            </w:r>
          </w:p>
        </w:tc>
        <w:tc>
          <w:tcPr>
            <w:tcW w:w="1153" w:type="dxa"/>
            <w:noWrap/>
            <w:hideMark/>
          </w:tcPr>
          <w:p w:rsidR="0096778B" w:rsidRPr="0022171E" w:rsidRDefault="0096778B" w:rsidP="0022171E">
            <w:pPr>
              <w:jc w:val="center"/>
              <w:rPr>
                <w:color w:val="595959" w:themeColor="text1" w:themeTint="A6"/>
                <w:sz w:val="18"/>
                <w:szCs w:val="18"/>
              </w:rPr>
            </w:pPr>
            <w:r w:rsidRPr="0022171E">
              <w:rPr>
                <w:color w:val="595959" w:themeColor="text1" w:themeTint="A6"/>
                <w:sz w:val="18"/>
                <w:szCs w:val="18"/>
              </w:rPr>
              <w:t>48,0</w:t>
            </w:r>
          </w:p>
        </w:tc>
      </w:tr>
      <w:tr w:rsidR="0096778B" w:rsidRPr="0022171E" w:rsidTr="0096778B">
        <w:trPr>
          <w:trHeight w:val="285"/>
          <w:jc w:val="center"/>
        </w:trPr>
        <w:tc>
          <w:tcPr>
            <w:tcW w:w="3687" w:type="dxa"/>
            <w:noWrap/>
            <w:hideMark/>
          </w:tcPr>
          <w:p w:rsidR="0096778B" w:rsidRPr="0022171E" w:rsidRDefault="0096778B" w:rsidP="0022171E">
            <w:pPr>
              <w:jc w:val="both"/>
              <w:rPr>
                <w:color w:val="595959" w:themeColor="text1" w:themeTint="A6"/>
                <w:sz w:val="18"/>
                <w:szCs w:val="18"/>
              </w:rPr>
            </w:pPr>
            <w:r>
              <w:rPr>
                <w:color w:val="595959" w:themeColor="text1" w:themeTint="A6"/>
                <w:sz w:val="18"/>
                <w:szCs w:val="18"/>
              </w:rPr>
              <w:t>(</w:t>
            </w:r>
            <w:r w:rsidRPr="0022171E">
              <w:rPr>
                <w:color w:val="595959" w:themeColor="text1" w:themeTint="A6"/>
                <w:sz w:val="18"/>
                <w:szCs w:val="18"/>
              </w:rPr>
              <w:t>εκ των οποίων τόκοι</w:t>
            </w:r>
            <w:r>
              <w:rPr>
                <w:color w:val="595959" w:themeColor="text1" w:themeTint="A6"/>
                <w:sz w:val="18"/>
                <w:szCs w:val="18"/>
              </w:rPr>
              <w:t>)</w:t>
            </w:r>
          </w:p>
        </w:tc>
        <w:tc>
          <w:tcPr>
            <w:tcW w:w="1152" w:type="dxa"/>
            <w:noWrap/>
            <w:hideMark/>
          </w:tcPr>
          <w:p w:rsidR="0096778B" w:rsidRPr="0022171E" w:rsidRDefault="0096778B" w:rsidP="0022171E">
            <w:pPr>
              <w:jc w:val="center"/>
              <w:rPr>
                <w:color w:val="595959" w:themeColor="text1" w:themeTint="A6"/>
                <w:sz w:val="18"/>
                <w:szCs w:val="18"/>
              </w:rPr>
            </w:pPr>
            <w:r w:rsidRPr="0022171E">
              <w:rPr>
                <w:color w:val="595959" w:themeColor="text1" w:themeTint="A6"/>
                <w:sz w:val="18"/>
                <w:szCs w:val="18"/>
              </w:rPr>
              <w:t>5.626</w:t>
            </w:r>
          </w:p>
        </w:tc>
        <w:tc>
          <w:tcPr>
            <w:tcW w:w="1153" w:type="dxa"/>
            <w:noWrap/>
            <w:hideMark/>
          </w:tcPr>
          <w:p w:rsidR="0096778B" w:rsidRPr="0022171E" w:rsidRDefault="0096778B" w:rsidP="0022171E">
            <w:pPr>
              <w:jc w:val="center"/>
              <w:rPr>
                <w:color w:val="595959" w:themeColor="text1" w:themeTint="A6"/>
                <w:sz w:val="18"/>
                <w:szCs w:val="18"/>
              </w:rPr>
            </w:pPr>
            <w:r w:rsidRPr="0022171E">
              <w:rPr>
                <w:color w:val="595959" w:themeColor="text1" w:themeTint="A6"/>
                <w:sz w:val="18"/>
                <w:szCs w:val="18"/>
              </w:rPr>
              <w:t>3,2</w:t>
            </w:r>
          </w:p>
        </w:tc>
      </w:tr>
      <w:tr w:rsidR="0096778B" w:rsidRPr="0022171E" w:rsidTr="0096778B">
        <w:trPr>
          <w:trHeight w:val="285"/>
          <w:jc w:val="center"/>
        </w:trPr>
        <w:tc>
          <w:tcPr>
            <w:tcW w:w="3687" w:type="dxa"/>
            <w:noWrap/>
            <w:hideMark/>
          </w:tcPr>
          <w:p w:rsidR="0096778B" w:rsidRPr="0022171E" w:rsidRDefault="0096778B" w:rsidP="0022171E">
            <w:pPr>
              <w:jc w:val="both"/>
              <w:rPr>
                <w:color w:val="595959" w:themeColor="text1" w:themeTint="A6"/>
                <w:sz w:val="18"/>
                <w:szCs w:val="18"/>
              </w:rPr>
            </w:pPr>
            <w:r w:rsidRPr="0022171E">
              <w:rPr>
                <w:color w:val="595959" w:themeColor="text1" w:themeTint="A6"/>
                <w:sz w:val="18"/>
                <w:szCs w:val="18"/>
              </w:rPr>
              <w:t>Δημοσιονομικό αποτέλεσμα</w:t>
            </w:r>
          </w:p>
        </w:tc>
        <w:tc>
          <w:tcPr>
            <w:tcW w:w="1152" w:type="dxa"/>
            <w:noWrap/>
            <w:hideMark/>
          </w:tcPr>
          <w:p w:rsidR="0096778B" w:rsidRPr="0022171E" w:rsidRDefault="0096778B" w:rsidP="0022171E">
            <w:pPr>
              <w:jc w:val="center"/>
              <w:rPr>
                <w:color w:val="595959" w:themeColor="text1" w:themeTint="A6"/>
                <w:sz w:val="18"/>
                <w:szCs w:val="18"/>
              </w:rPr>
            </w:pPr>
            <w:r w:rsidRPr="0022171E">
              <w:rPr>
                <w:color w:val="595959" w:themeColor="text1" w:themeTint="A6"/>
                <w:sz w:val="18"/>
                <w:szCs w:val="18"/>
              </w:rPr>
              <w:t>1.454</w:t>
            </w:r>
          </w:p>
        </w:tc>
        <w:tc>
          <w:tcPr>
            <w:tcW w:w="1153" w:type="dxa"/>
            <w:noWrap/>
            <w:hideMark/>
          </w:tcPr>
          <w:p w:rsidR="0096778B" w:rsidRPr="0022171E" w:rsidRDefault="0096778B" w:rsidP="0022171E">
            <w:pPr>
              <w:jc w:val="center"/>
              <w:rPr>
                <w:color w:val="595959" w:themeColor="text1" w:themeTint="A6"/>
                <w:sz w:val="18"/>
                <w:szCs w:val="18"/>
              </w:rPr>
            </w:pPr>
            <w:r w:rsidRPr="0022171E">
              <w:rPr>
                <w:color w:val="595959" w:themeColor="text1" w:themeTint="A6"/>
                <w:sz w:val="18"/>
                <w:szCs w:val="18"/>
              </w:rPr>
              <w:t>0,8</w:t>
            </w:r>
          </w:p>
        </w:tc>
      </w:tr>
      <w:tr w:rsidR="0096778B" w:rsidRPr="0022171E" w:rsidTr="0096778B">
        <w:trPr>
          <w:trHeight w:val="285"/>
          <w:jc w:val="center"/>
        </w:trPr>
        <w:tc>
          <w:tcPr>
            <w:tcW w:w="3687" w:type="dxa"/>
            <w:tcBorders>
              <w:bottom w:val="single" w:sz="4" w:space="0" w:color="auto"/>
            </w:tcBorders>
            <w:noWrap/>
            <w:hideMark/>
          </w:tcPr>
          <w:p w:rsidR="0096778B" w:rsidRPr="0022171E" w:rsidRDefault="0096778B" w:rsidP="0022171E">
            <w:pPr>
              <w:jc w:val="both"/>
              <w:rPr>
                <w:color w:val="595959" w:themeColor="text1" w:themeTint="A6"/>
                <w:sz w:val="18"/>
                <w:szCs w:val="18"/>
              </w:rPr>
            </w:pPr>
            <w:r w:rsidRPr="0022171E">
              <w:rPr>
                <w:color w:val="595959" w:themeColor="text1" w:themeTint="A6"/>
                <w:sz w:val="18"/>
                <w:szCs w:val="18"/>
              </w:rPr>
              <w:t>Πρωτογενές αποτέλεσμα κατά ESA 2010</w:t>
            </w:r>
          </w:p>
        </w:tc>
        <w:tc>
          <w:tcPr>
            <w:tcW w:w="1152" w:type="dxa"/>
            <w:tcBorders>
              <w:bottom w:val="single" w:sz="4" w:space="0" w:color="auto"/>
            </w:tcBorders>
            <w:noWrap/>
            <w:hideMark/>
          </w:tcPr>
          <w:p w:rsidR="0096778B" w:rsidRPr="0022171E" w:rsidRDefault="0096778B" w:rsidP="0022171E">
            <w:pPr>
              <w:jc w:val="center"/>
              <w:rPr>
                <w:color w:val="595959" w:themeColor="text1" w:themeTint="A6"/>
                <w:sz w:val="18"/>
                <w:szCs w:val="18"/>
              </w:rPr>
            </w:pPr>
            <w:r w:rsidRPr="0022171E">
              <w:rPr>
                <w:color w:val="595959" w:themeColor="text1" w:themeTint="A6"/>
                <w:sz w:val="18"/>
                <w:szCs w:val="18"/>
              </w:rPr>
              <w:t>7.080</w:t>
            </w:r>
          </w:p>
        </w:tc>
        <w:tc>
          <w:tcPr>
            <w:tcW w:w="1153" w:type="dxa"/>
            <w:tcBorders>
              <w:bottom w:val="single" w:sz="4" w:space="0" w:color="auto"/>
            </w:tcBorders>
            <w:noWrap/>
            <w:hideMark/>
          </w:tcPr>
          <w:p w:rsidR="0096778B" w:rsidRPr="0022171E" w:rsidRDefault="0096778B" w:rsidP="0022171E">
            <w:pPr>
              <w:jc w:val="center"/>
              <w:rPr>
                <w:color w:val="595959" w:themeColor="text1" w:themeTint="A6"/>
                <w:sz w:val="18"/>
                <w:szCs w:val="18"/>
              </w:rPr>
            </w:pPr>
            <w:r w:rsidRPr="0022171E">
              <w:rPr>
                <w:color w:val="595959" w:themeColor="text1" w:themeTint="A6"/>
                <w:sz w:val="18"/>
                <w:szCs w:val="18"/>
              </w:rPr>
              <w:t>4,0</w:t>
            </w:r>
          </w:p>
        </w:tc>
      </w:tr>
      <w:tr w:rsidR="0096778B" w:rsidRPr="0022171E" w:rsidTr="0096778B">
        <w:trPr>
          <w:trHeight w:val="285"/>
          <w:jc w:val="center"/>
        </w:trPr>
        <w:tc>
          <w:tcPr>
            <w:tcW w:w="3687" w:type="dxa"/>
            <w:tcBorders>
              <w:top w:val="single" w:sz="4" w:space="0" w:color="auto"/>
            </w:tcBorders>
            <w:noWrap/>
            <w:hideMark/>
          </w:tcPr>
          <w:p w:rsidR="0096778B" w:rsidRPr="0022171E" w:rsidRDefault="0096778B" w:rsidP="0022171E">
            <w:pPr>
              <w:jc w:val="both"/>
              <w:rPr>
                <w:color w:val="595959" w:themeColor="text1" w:themeTint="A6"/>
                <w:sz w:val="18"/>
                <w:szCs w:val="18"/>
              </w:rPr>
            </w:pPr>
            <w:r w:rsidRPr="0022171E">
              <w:rPr>
                <w:color w:val="595959" w:themeColor="text1" w:themeTint="A6"/>
                <w:sz w:val="18"/>
                <w:szCs w:val="18"/>
              </w:rPr>
              <w:t>Προσαρμογές προγράμματος</w:t>
            </w:r>
          </w:p>
        </w:tc>
        <w:tc>
          <w:tcPr>
            <w:tcW w:w="1152" w:type="dxa"/>
            <w:tcBorders>
              <w:top w:val="single" w:sz="4" w:space="0" w:color="auto"/>
            </w:tcBorders>
            <w:noWrap/>
            <w:hideMark/>
          </w:tcPr>
          <w:p w:rsidR="0096778B" w:rsidRPr="0022171E" w:rsidRDefault="0096778B" w:rsidP="0022171E">
            <w:pPr>
              <w:jc w:val="center"/>
              <w:rPr>
                <w:color w:val="595959" w:themeColor="text1" w:themeTint="A6"/>
                <w:sz w:val="18"/>
                <w:szCs w:val="18"/>
              </w:rPr>
            </w:pPr>
            <w:r>
              <w:rPr>
                <w:color w:val="595959" w:themeColor="text1" w:themeTint="A6"/>
                <w:sz w:val="18"/>
                <w:szCs w:val="18"/>
              </w:rPr>
              <w:t>+</w:t>
            </w:r>
            <w:r w:rsidRPr="0022171E">
              <w:rPr>
                <w:color w:val="595959" w:themeColor="text1" w:themeTint="A6"/>
                <w:sz w:val="18"/>
                <w:szCs w:val="18"/>
              </w:rPr>
              <w:t>450</w:t>
            </w:r>
          </w:p>
        </w:tc>
        <w:tc>
          <w:tcPr>
            <w:tcW w:w="1153" w:type="dxa"/>
            <w:tcBorders>
              <w:top w:val="single" w:sz="4" w:space="0" w:color="auto"/>
            </w:tcBorders>
            <w:noWrap/>
            <w:hideMark/>
          </w:tcPr>
          <w:p w:rsidR="0096778B" w:rsidRPr="0022171E" w:rsidRDefault="0096778B" w:rsidP="0022171E">
            <w:pPr>
              <w:jc w:val="center"/>
              <w:rPr>
                <w:color w:val="595959" w:themeColor="text1" w:themeTint="A6"/>
                <w:sz w:val="18"/>
                <w:szCs w:val="18"/>
              </w:rPr>
            </w:pPr>
            <w:r>
              <w:rPr>
                <w:color w:val="595959" w:themeColor="text1" w:themeTint="A6"/>
                <w:sz w:val="18"/>
                <w:szCs w:val="18"/>
              </w:rPr>
              <w:t>0,2</w:t>
            </w:r>
          </w:p>
        </w:tc>
      </w:tr>
      <w:tr w:rsidR="0096778B" w:rsidRPr="0022171E" w:rsidTr="0096778B">
        <w:trPr>
          <w:trHeight w:val="285"/>
          <w:jc w:val="center"/>
        </w:trPr>
        <w:tc>
          <w:tcPr>
            <w:tcW w:w="3687" w:type="dxa"/>
            <w:tcBorders>
              <w:bottom w:val="single" w:sz="4" w:space="0" w:color="auto"/>
            </w:tcBorders>
            <w:noWrap/>
            <w:hideMark/>
          </w:tcPr>
          <w:p w:rsidR="0096778B" w:rsidRPr="0022171E" w:rsidRDefault="0096778B" w:rsidP="0022171E">
            <w:pPr>
              <w:jc w:val="both"/>
              <w:rPr>
                <w:color w:val="595959" w:themeColor="text1" w:themeTint="A6"/>
                <w:sz w:val="18"/>
                <w:szCs w:val="18"/>
              </w:rPr>
            </w:pPr>
            <w:r w:rsidRPr="0022171E">
              <w:rPr>
                <w:color w:val="595959" w:themeColor="text1" w:themeTint="A6"/>
                <w:sz w:val="18"/>
                <w:szCs w:val="18"/>
              </w:rPr>
              <w:t>Πρωτογενές αποτέλεσμα κατά πρόγραμμα</w:t>
            </w:r>
          </w:p>
        </w:tc>
        <w:tc>
          <w:tcPr>
            <w:tcW w:w="1152" w:type="dxa"/>
            <w:tcBorders>
              <w:bottom w:val="single" w:sz="4" w:space="0" w:color="auto"/>
            </w:tcBorders>
            <w:noWrap/>
            <w:hideMark/>
          </w:tcPr>
          <w:p w:rsidR="0096778B" w:rsidRPr="0022171E" w:rsidRDefault="0096778B" w:rsidP="0022171E">
            <w:pPr>
              <w:jc w:val="center"/>
              <w:rPr>
                <w:color w:val="595959" w:themeColor="text1" w:themeTint="A6"/>
                <w:sz w:val="18"/>
                <w:szCs w:val="18"/>
              </w:rPr>
            </w:pPr>
            <w:r w:rsidRPr="0022171E">
              <w:rPr>
                <w:color w:val="595959" w:themeColor="text1" w:themeTint="A6"/>
                <w:sz w:val="18"/>
                <w:szCs w:val="18"/>
              </w:rPr>
              <w:t>7.530</w:t>
            </w:r>
          </w:p>
        </w:tc>
        <w:tc>
          <w:tcPr>
            <w:tcW w:w="1153" w:type="dxa"/>
            <w:tcBorders>
              <w:bottom w:val="single" w:sz="4" w:space="0" w:color="auto"/>
            </w:tcBorders>
            <w:noWrap/>
            <w:hideMark/>
          </w:tcPr>
          <w:p w:rsidR="0096778B" w:rsidRPr="0022171E" w:rsidRDefault="0096778B" w:rsidP="0022171E">
            <w:pPr>
              <w:jc w:val="center"/>
              <w:rPr>
                <w:color w:val="595959" w:themeColor="text1" w:themeTint="A6"/>
                <w:sz w:val="18"/>
                <w:szCs w:val="18"/>
              </w:rPr>
            </w:pPr>
            <w:r w:rsidRPr="0022171E">
              <w:rPr>
                <w:color w:val="595959" w:themeColor="text1" w:themeTint="A6"/>
                <w:sz w:val="18"/>
                <w:szCs w:val="18"/>
              </w:rPr>
              <w:t>4,2</w:t>
            </w:r>
          </w:p>
        </w:tc>
      </w:tr>
      <w:tr w:rsidR="0096778B" w:rsidRPr="002E26E7" w:rsidTr="0096778B">
        <w:trPr>
          <w:trHeight w:val="285"/>
          <w:jc w:val="center"/>
        </w:trPr>
        <w:tc>
          <w:tcPr>
            <w:tcW w:w="3687" w:type="dxa"/>
            <w:tcBorders>
              <w:top w:val="single" w:sz="4" w:space="0" w:color="auto"/>
            </w:tcBorders>
            <w:noWrap/>
            <w:hideMark/>
          </w:tcPr>
          <w:p w:rsidR="0096778B" w:rsidRPr="002E26E7" w:rsidRDefault="0096778B" w:rsidP="0022171E">
            <w:pPr>
              <w:jc w:val="both"/>
              <w:rPr>
                <w:color w:val="595959" w:themeColor="text1" w:themeTint="A6"/>
                <w:sz w:val="18"/>
                <w:szCs w:val="18"/>
              </w:rPr>
            </w:pPr>
            <w:r w:rsidRPr="002E26E7">
              <w:rPr>
                <w:color w:val="595959" w:themeColor="text1" w:themeTint="A6"/>
                <w:sz w:val="18"/>
                <w:szCs w:val="18"/>
              </w:rPr>
              <w:t xml:space="preserve">Πηγή: </w:t>
            </w:r>
            <w:hyperlink r:id="rId41" w:history="1">
              <w:r w:rsidRPr="002E26E7">
                <w:rPr>
                  <w:rStyle w:val="-"/>
                  <w:color w:val="595959" w:themeColor="text1" w:themeTint="A6"/>
                  <w:sz w:val="18"/>
                  <w:szCs w:val="18"/>
                  <w:lang w:val="en-US"/>
                </w:rPr>
                <w:t>Eurostat</w:t>
              </w:r>
            </w:hyperlink>
            <w:r w:rsidRPr="002E26E7">
              <w:rPr>
                <w:color w:val="595959" w:themeColor="text1" w:themeTint="A6"/>
                <w:sz w:val="18"/>
                <w:szCs w:val="18"/>
                <w:lang w:val="en-US"/>
              </w:rPr>
              <w:t xml:space="preserve">, </w:t>
            </w:r>
            <w:r w:rsidRPr="002E26E7">
              <w:rPr>
                <w:color w:val="595959" w:themeColor="text1" w:themeTint="A6"/>
                <w:sz w:val="18"/>
                <w:szCs w:val="18"/>
              </w:rPr>
              <w:t>ΓΛΚ</w:t>
            </w:r>
          </w:p>
        </w:tc>
        <w:tc>
          <w:tcPr>
            <w:tcW w:w="1152" w:type="dxa"/>
            <w:tcBorders>
              <w:top w:val="single" w:sz="4" w:space="0" w:color="auto"/>
            </w:tcBorders>
            <w:noWrap/>
            <w:hideMark/>
          </w:tcPr>
          <w:p w:rsidR="0096778B" w:rsidRPr="002E26E7" w:rsidRDefault="0096778B" w:rsidP="0022171E">
            <w:pPr>
              <w:jc w:val="center"/>
              <w:rPr>
                <w:color w:val="595959" w:themeColor="text1" w:themeTint="A6"/>
                <w:sz w:val="18"/>
                <w:szCs w:val="18"/>
              </w:rPr>
            </w:pPr>
          </w:p>
        </w:tc>
        <w:tc>
          <w:tcPr>
            <w:tcW w:w="1153" w:type="dxa"/>
            <w:tcBorders>
              <w:top w:val="single" w:sz="4" w:space="0" w:color="auto"/>
            </w:tcBorders>
            <w:noWrap/>
            <w:hideMark/>
          </w:tcPr>
          <w:p w:rsidR="0096778B" w:rsidRPr="002E26E7" w:rsidRDefault="0096778B" w:rsidP="0022171E">
            <w:pPr>
              <w:jc w:val="center"/>
              <w:rPr>
                <w:color w:val="595959" w:themeColor="text1" w:themeTint="A6"/>
                <w:sz w:val="18"/>
                <w:szCs w:val="18"/>
              </w:rPr>
            </w:pPr>
          </w:p>
        </w:tc>
      </w:tr>
    </w:tbl>
    <w:p w:rsidR="0022171E" w:rsidRPr="006F7D79" w:rsidRDefault="0022171E" w:rsidP="00D535C4">
      <w:pPr>
        <w:jc w:val="both"/>
        <w:rPr>
          <w:color w:val="595959" w:themeColor="text1" w:themeTint="A6"/>
        </w:rPr>
      </w:pPr>
    </w:p>
    <w:p w:rsidR="00D535C4" w:rsidRDefault="00D535C4" w:rsidP="00D535C4">
      <w:pPr>
        <w:jc w:val="both"/>
        <w:rPr>
          <w:color w:val="595959" w:themeColor="text1" w:themeTint="A6"/>
        </w:rPr>
      </w:pPr>
      <w:r>
        <w:rPr>
          <w:color w:val="595959" w:themeColor="text1" w:themeTint="A6"/>
        </w:rPr>
        <w:t xml:space="preserve">Η </w:t>
      </w:r>
      <w:r w:rsidR="00F7336A">
        <w:rPr>
          <w:color w:val="595959" w:themeColor="text1" w:themeTint="A6"/>
        </w:rPr>
        <w:t xml:space="preserve">καλύτερη του αναμενομένου πορεία των δημοσιονομικών μεγεθών για τρίτο συνεχόμενο έτος </w:t>
      </w:r>
      <w:r>
        <w:rPr>
          <w:color w:val="595959" w:themeColor="text1" w:themeTint="A6"/>
        </w:rPr>
        <w:t xml:space="preserve">αποτελεί </w:t>
      </w:r>
      <w:r w:rsidR="00625E1D">
        <w:rPr>
          <w:color w:val="595959" w:themeColor="text1" w:themeTint="A6"/>
        </w:rPr>
        <w:t>θετικό μ</w:t>
      </w:r>
      <w:r w:rsidR="006F7D79">
        <w:rPr>
          <w:color w:val="595959" w:themeColor="text1" w:themeTint="A6"/>
        </w:rPr>
        <w:t xml:space="preserve">ήνυμα για τη διεθνή </w:t>
      </w:r>
      <w:r w:rsidR="00625E1D">
        <w:rPr>
          <w:color w:val="595959" w:themeColor="text1" w:themeTint="A6"/>
        </w:rPr>
        <w:t xml:space="preserve">αξιοπιστία της χώρας. </w:t>
      </w:r>
      <w:r w:rsidR="006F7D79">
        <w:rPr>
          <w:color w:val="595959" w:themeColor="text1" w:themeTint="A6"/>
        </w:rPr>
        <w:t>Η εξάλειψη των μεγάλων πρωτογενών ελλειμμάτων ήταν άλλωστε και ο κεντρικός στόχος του προγράμματος</w:t>
      </w:r>
      <w:r w:rsidR="00625E1D">
        <w:rPr>
          <w:color w:val="595959" w:themeColor="text1" w:themeTint="A6"/>
        </w:rPr>
        <w:t xml:space="preserve"> οικονομικής προσαρμογής</w:t>
      </w:r>
      <w:r w:rsidR="006F7D79">
        <w:rPr>
          <w:color w:val="595959" w:themeColor="text1" w:themeTint="A6"/>
        </w:rPr>
        <w:t xml:space="preserve"> και τα στοιχεία δείχνουν ότι ο στόχος έχει επιτευχθεί με διατηρήσιμο τρόπο</w:t>
      </w:r>
      <w:r w:rsidR="00625E1D">
        <w:rPr>
          <w:color w:val="595959" w:themeColor="text1" w:themeTint="A6"/>
        </w:rPr>
        <w:t>.</w:t>
      </w:r>
      <w:r w:rsidR="00625E1D" w:rsidRPr="00625E1D">
        <w:rPr>
          <w:color w:val="595959" w:themeColor="text1" w:themeTint="A6"/>
        </w:rPr>
        <w:t xml:space="preserve"> </w:t>
      </w:r>
      <w:r w:rsidR="00F7336A">
        <w:rPr>
          <w:color w:val="595959" w:themeColor="text1" w:themeTint="A6"/>
        </w:rPr>
        <w:t>Η επίτευξη της δημοσιονομικής ισορροπίας υπήρξε ο πλέον κρίσιμος παράγοντας δημιουργίας θετικών προσδοκιών και περιορισμού της αβεβαιότητας για την μελλοντική πορεία της οικονομίας. Η αποκατάσταση της δημοσιονομικής ισορροπίας και γενικότερα η ομαλή πορεία εφαρμογής του προγράμματος συνέβαλε στη βελτίωση της εμπιστοσύνης και την αποκλιμάκωση των επιτοκίων δανεισμού επιτρέποντας την επιστροφή της χώρας στις διεθνείς αγορές. Επιπλέον, παρότι το άμεσο αποτέλεσμα της  δημοσιονομικής προσαρμογής ήταν η αφαίρεση πόρων από την ιδιωτική οικονομία, η βελτίωση της εμπιστοσύνης που προκάλεσε συνεισέφερε στην επικράτηση γενικότερων συνθηκών ομαλότητας που ωφέλησε εμμέσως και την ιδιωτική οικονομική δραστηριότητα.</w:t>
      </w:r>
    </w:p>
    <w:p w:rsidR="00F7336A" w:rsidRDefault="00F7336A" w:rsidP="00F7336A">
      <w:pPr>
        <w:jc w:val="both"/>
        <w:rPr>
          <w:color w:val="595959" w:themeColor="text1" w:themeTint="A6"/>
        </w:rPr>
      </w:pPr>
      <w:r>
        <w:rPr>
          <w:color w:val="595959" w:themeColor="text1" w:themeTint="A6"/>
        </w:rPr>
        <w:lastRenderedPageBreak/>
        <w:t xml:space="preserve">Σε κάθε περίπτωση δεν πρέπει να μας διαφεύγει ότι η δημοσιονομική σταθεροποίηση είχε σημαντικό οικονομικό και κοινωνικό κόστος για τους πολίτες της χώρας. Εξ ορισμού, το δημοσιονομικό αποτέλεσμα δείχνει το καθαρό αποτέλεσμα των συναλλαγών της γενικής κυβέρνησης με τον ιδιωτικό τομέα (κυρίως τον εγχώριο). Με άλλα λόγια, όσο υψηλότερο το πρωτογενές πλεόνασμα τόσο περισσότεροι οι πόροι που αφαιρούνται από τον ιδιωτικό τομέα της οικονομίας. Συνεπώς, η επίτευξη υψηλότερων πλεονασμάτων από τους στόχους του προγράμματος ισοδυναμεί με την υιοθέτηση υπέρ του δέοντος περιοριστικής δημοσιονομικής πολιτικής. </w:t>
      </w:r>
    </w:p>
    <w:p w:rsidR="001500A2" w:rsidRDefault="001500A2" w:rsidP="00D535C4">
      <w:pPr>
        <w:jc w:val="both"/>
        <w:rPr>
          <w:color w:val="595959" w:themeColor="text1" w:themeTint="A6"/>
        </w:rPr>
      </w:pPr>
      <w:r>
        <w:rPr>
          <w:color w:val="595959" w:themeColor="text1" w:themeTint="A6"/>
        </w:rPr>
        <w:t xml:space="preserve">Τόσο οι θετικές όσο και οι αρνητικές πλευρές της δημοσιονομικής υπεραπόδοσης θα πρέπει να τεθούν ανοιχτά στον δημόσιο διάλογο και να επιτευχθεί μια ισορροπία ανάμεσα αφενός στην ανάγκη βιωσιμότητας του δημοσίου χρέους και αφετέρου στην ανάγκη στήριξης της ιδιωτικής οικονομίας. </w:t>
      </w:r>
    </w:p>
    <w:p w:rsidR="00666B28" w:rsidRPr="000C1DA8" w:rsidRDefault="00666B28" w:rsidP="000C1DA8">
      <w:pPr>
        <w:rPr>
          <w:b/>
          <w:color w:val="595959" w:themeColor="text1" w:themeTint="A6"/>
        </w:rPr>
      </w:pPr>
    </w:p>
    <w:p w:rsidR="00666B28" w:rsidRPr="00366C86" w:rsidRDefault="00366C86" w:rsidP="00E72160">
      <w:pPr>
        <w:pStyle w:val="2"/>
      </w:pPr>
      <w:bookmarkStart w:id="28" w:name="_Toc513455642"/>
      <w:r w:rsidRPr="00366C86">
        <w:t>2</w:t>
      </w:r>
      <w:r w:rsidR="000B0C52" w:rsidRPr="00366C86">
        <w:t>.2</w:t>
      </w:r>
      <w:r w:rsidR="00E66CD3">
        <w:t xml:space="preserve"> </w:t>
      </w:r>
      <w:r w:rsidR="004C61B4">
        <w:t>Δημοσιονομικά στοιχεία</w:t>
      </w:r>
      <w:r w:rsidR="00666B28" w:rsidRPr="00366C86">
        <w:t xml:space="preserve"> </w:t>
      </w:r>
      <w:r w:rsidR="00E66CD3">
        <w:t>Α τριμήνου</w:t>
      </w:r>
      <w:r w:rsidR="001B06D7">
        <w:t xml:space="preserve"> 2018</w:t>
      </w:r>
      <w:bookmarkEnd w:id="28"/>
    </w:p>
    <w:p w:rsidR="00666B28" w:rsidRPr="000C5E1D" w:rsidRDefault="00666B28" w:rsidP="00666B28">
      <w:pPr>
        <w:pStyle w:val="a3"/>
        <w:rPr>
          <w:b/>
          <w:color w:val="595959" w:themeColor="text1" w:themeTint="A6"/>
        </w:rPr>
      </w:pPr>
    </w:p>
    <w:p w:rsidR="00666B28" w:rsidRDefault="00DD02FE" w:rsidP="00DD02FE">
      <w:pPr>
        <w:jc w:val="both"/>
        <w:rPr>
          <w:color w:val="595959" w:themeColor="text1" w:themeTint="A6"/>
        </w:rPr>
      </w:pPr>
      <w:r>
        <w:rPr>
          <w:color w:val="595959" w:themeColor="text1" w:themeTint="A6"/>
        </w:rPr>
        <w:t xml:space="preserve">Το δημοσιονομικό αποτέλεσμα της Γενικής Κυβέρνησης του πρώτου τριμήνου του τρέχοντος έτους εμφανίζεται βελτιωμένο κατά 753 εκατ. σε σχέση με το αντίστοιχο του πρώτου τριμήνου του 2017. </w:t>
      </w:r>
    </w:p>
    <w:p w:rsidR="00DD02FE" w:rsidRDefault="00DD02FE" w:rsidP="00DD02FE">
      <w:pPr>
        <w:jc w:val="both"/>
        <w:rPr>
          <w:color w:val="595959" w:themeColor="text1" w:themeTint="A6"/>
        </w:rPr>
      </w:pPr>
      <w:r>
        <w:rPr>
          <w:color w:val="595959" w:themeColor="text1" w:themeTint="A6"/>
        </w:rPr>
        <w:t>Ειδικότερα, το ταμειακό αποτέλεσμα του κρατικού προϋπολογισμού είναι βελτιωμένο κατά 1.285 εκατ. λόγω μειωμένων δαπανών κατά 1.077 εκατ. και αυξημένων εσόδων κατά 741 εκατ., ενώ οι επιστροφές φόρων είναι αυξημένες κατά 65 εκατ. ευρώ.</w:t>
      </w:r>
    </w:p>
    <w:p w:rsidR="006463E3" w:rsidRDefault="00DD02FE" w:rsidP="00DD02FE">
      <w:pPr>
        <w:jc w:val="both"/>
        <w:rPr>
          <w:color w:val="595959" w:themeColor="text1" w:themeTint="A6"/>
        </w:rPr>
      </w:pPr>
      <w:r>
        <w:rPr>
          <w:color w:val="595959" w:themeColor="text1" w:themeTint="A6"/>
        </w:rPr>
        <w:t xml:space="preserve">Αντίθετα, σε όλους τους υποτομείς της Γενικής Κυβέρνησης το αποτέλεσμα είναι δυσμενέστερο από το πρώτο τρίμηνο του προηγούμενου έτους. </w:t>
      </w:r>
    </w:p>
    <w:p w:rsidR="00DD02FE" w:rsidRDefault="00DD02FE" w:rsidP="00DD02FE">
      <w:pPr>
        <w:jc w:val="both"/>
        <w:rPr>
          <w:color w:val="595959" w:themeColor="text1" w:themeTint="A6"/>
        </w:rPr>
      </w:pPr>
      <w:r>
        <w:rPr>
          <w:color w:val="595959" w:themeColor="text1" w:themeTint="A6"/>
        </w:rPr>
        <w:t>Τ</w:t>
      </w:r>
      <w:r w:rsidR="00D42407">
        <w:rPr>
          <w:color w:val="595959" w:themeColor="text1" w:themeTint="A6"/>
        </w:rPr>
        <w:t>α Ν</w:t>
      </w:r>
      <w:r>
        <w:rPr>
          <w:color w:val="595959" w:themeColor="text1" w:themeTint="A6"/>
        </w:rPr>
        <w:t>ομικ</w:t>
      </w:r>
      <w:r w:rsidR="00D42407">
        <w:rPr>
          <w:color w:val="595959" w:themeColor="text1" w:themeTint="A6"/>
        </w:rPr>
        <w:t>ά Π</w:t>
      </w:r>
      <w:r>
        <w:rPr>
          <w:color w:val="595959" w:themeColor="text1" w:themeTint="A6"/>
        </w:rPr>
        <w:t xml:space="preserve">ρόσωπα εμφανίζουν μειωμένα έσοδα κατά 529 εκατ. ευρώ και μειωμένες δαπάνες κατά 200 εκατ. ευρώ, καταλήγοντας σε ένα ταμειακό αποτέλεσμα </w:t>
      </w:r>
      <w:r w:rsidR="00D42407">
        <w:rPr>
          <w:color w:val="595959" w:themeColor="text1" w:themeTint="A6"/>
        </w:rPr>
        <w:t>επιδεινωμένο κατά 343 εκατ. σε σχέση με πέρυσι.</w:t>
      </w:r>
    </w:p>
    <w:p w:rsidR="00D42407" w:rsidRDefault="00D42407" w:rsidP="00DD02FE">
      <w:pPr>
        <w:jc w:val="both"/>
        <w:rPr>
          <w:color w:val="595959" w:themeColor="text1" w:themeTint="A6"/>
        </w:rPr>
      </w:pPr>
      <w:r>
        <w:rPr>
          <w:color w:val="595959" w:themeColor="text1" w:themeTint="A6"/>
        </w:rPr>
        <w:t>Οι Οργανισμοί Τοπικής Αυτοδιοίκησης καταγράφουν αυξημένα έσοδα κατά 76 εκατ. ευρώ αλλά και αυξημένες δαπάνες κατά 101 εκατ. ευρώ με συνέπεια το πρωτογενές τους πλεόνασμα να μειωθεί κατά 27 εκατ. ευρώ.</w:t>
      </w:r>
    </w:p>
    <w:p w:rsidR="00D42407" w:rsidRDefault="00D42407" w:rsidP="00DD02FE">
      <w:pPr>
        <w:jc w:val="both"/>
        <w:rPr>
          <w:color w:val="595959" w:themeColor="text1" w:themeTint="A6"/>
        </w:rPr>
      </w:pPr>
      <w:r>
        <w:rPr>
          <w:color w:val="595959" w:themeColor="text1" w:themeTint="A6"/>
        </w:rPr>
        <w:t>Παρόμοια εικόνα παρουσιάζουν και οι Οργανισμοί Κοινωνικής Ασφάλισης με αυξημένα έσοδα κατά 217 εκατ. ευρώ και αυξημένες δαπάνες κατά 506 εκατ. ευρώ, με συνέπεια την επιδείνωση του ταμειακού πρωτο</w:t>
      </w:r>
      <w:r w:rsidR="00601DC3">
        <w:rPr>
          <w:color w:val="595959" w:themeColor="text1" w:themeTint="A6"/>
        </w:rPr>
        <w:t>γενούς αποτελέσματός τους κατά 2</w:t>
      </w:r>
      <w:r>
        <w:rPr>
          <w:color w:val="595959" w:themeColor="text1" w:themeTint="A6"/>
        </w:rPr>
        <w:t>89 εκατ. ευρώ.</w:t>
      </w:r>
    </w:p>
    <w:p w:rsidR="00D42407" w:rsidRDefault="00D42407" w:rsidP="00DD02FE">
      <w:pPr>
        <w:jc w:val="both"/>
        <w:rPr>
          <w:color w:val="595959" w:themeColor="text1" w:themeTint="A6"/>
        </w:rPr>
      </w:pPr>
      <w:r>
        <w:rPr>
          <w:color w:val="595959" w:themeColor="text1" w:themeTint="A6"/>
        </w:rPr>
        <w:t xml:space="preserve">Τέλος, η αύξηση των ληξιπρόθεσμων υποχρεώσεων της Γενικής Κυβέρνησης ήταν χαμηλότερη από την αντίστοιχη του πρώτου τριμήνου του 2017 (95 </w:t>
      </w:r>
      <w:r w:rsidR="00D85296">
        <w:rPr>
          <w:color w:val="595959" w:themeColor="text1" w:themeTint="A6"/>
        </w:rPr>
        <w:t>εκατ. έναντι 286 εκα</w:t>
      </w:r>
      <w:r>
        <w:rPr>
          <w:color w:val="595959" w:themeColor="text1" w:themeTint="A6"/>
        </w:rPr>
        <w:t>τ. πέρυσι) με συνέπεια να έχουν ευνοϊκότερη επίπτωση στο αποτέλεσμα.</w:t>
      </w:r>
    </w:p>
    <w:p w:rsidR="00D42407" w:rsidRDefault="00D42407" w:rsidP="00DD02FE">
      <w:pPr>
        <w:jc w:val="both"/>
        <w:rPr>
          <w:color w:val="595959" w:themeColor="text1" w:themeTint="A6"/>
        </w:rPr>
      </w:pPr>
    </w:p>
    <w:p w:rsidR="00D42407" w:rsidRDefault="00D42407" w:rsidP="00DD02FE">
      <w:pPr>
        <w:jc w:val="both"/>
        <w:rPr>
          <w:color w:val="595959" w:themeColor="text1" w:themeTint="A6"/>
        </w:rPr>
      </w:pPr>
    </w:p>
    <w:p w:rsidR="00D42407" w:rsidRDefault="00D42407" w:rsidP="00DD02FE">
      <w:pPr>
        <w:jc w:val="both"/>
        <w:rPr>
          <w:color w:val="595959" w:themeColor="text1" w:themeTint="A6"/>
        </w:rPr>
      </w:pPr>
    </w:p>
    <w:p w:rsidR="006463E3" w:rsidRDefault="006463E3" w:rsidP="00DD02FE">
      <w:pPr>
        <w:jc w:val="both"/>
        <w:rPr>
          <w:color w:val="595959" w:themeColor="text1" w:themeTint="A6"/>
        </w:rPr>
      </w:pPr>
    </w:p>
    <w:p w:rsidR="00D42407" w:rsidRPr="00DD02FE" w:rsidRDefault="00D42407" w:rsidP="00DD02FE">
      <w:pPr>
        <w:jc w:val="both"/>
        <w:rPr>
          <w:color w:val="595959" w:themeColor="text1" w:themeTint="A6"/>
        </w:rPr>
      </w:pPr>
    </w:p>
    <w:p w:rsidR="006F3EA7" w:rsidRDefault="006F3EA7" w:rsidP="006F3EA7">
      <w:pPr>
        <w:pStyle w:val="ae"/>
        <w:keepNext/>
        <w:jc w:val="center"/>
      </w:pPr>
      <w:bookmarkStart w:id="29" w:name="_Toc513452808"/>
      <w:r>
        <w:t xml:space="preserve">Πίνακας </w:t>
      </w:r>
      <w:fldSimple w:instr=" SEQ Πίνακας \* ARABIC ">
        <w:r w:rsidR="00925619">
          <w:rPr>
            <w:noProof/>
          </w:rPr>
          <w:t>5</w:t>
        </w:r>
      </w:fldSimple>
      <w:r>
        <w:t>. Εκτέλεση Προϋπολογισμού Γενικής Κυβέρνησης, Ιανουάριος-Μάρτιος</w:t>
      </w:r>
      <w:bookmarkEnd w:id="29"/>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0"/>
        <w:gridCol w:w="2149"/>
        <w:gridCol w:w="1139"/>
        <w:gridCol w:w="1554"/>
      </w:tblGrid>
      <w:tr w:rsidR="001A1A66" w:rsidRPr="006463E3" w:rsidTr="006463E3">
        <w:trPr>
          <w:trHeight w:val="300"/>
        </w:trPr>
        <w:tc>
          <w:tcPr>
            <w:tcW w:w="3680" w:type="dxa"/>
            <w:tcBorders>
              <w:bottom w:val="single" w:sz="4" w:space="0" w:color="auto"/>
            </w:tcBorders>
            <w:hideMark/>
          </w:tcPr>
          <w:p w:rsidR="001A1A66" w:rsidRPr="006463E3" w:rsidRDefault="001A1A66" w:rsidP="00BF413D">
            <w:pPr>
              <w:rPr>
                <w:b/>
                <w:i/>
                <w:iCs/>
                <w:color w:val="595959" w:themeColor="text1" w:themeTint="A6"/>
                <w:sz w:val="18"/>
                <w:szCs w:val="18"/>
              </w:rPr>
            </w:pPr>
          </w:p>
        </w:tc>
        <w:tc>
          <w:tcPr>
            <w:tcW w:w="2149" w:type="dxa"/>
            <w:tcBorders>
              <w:bottom w:val="single" w:sz="4" w:space="0" w:color="auto"/>
            </w:tcBorders>
            <w:vAlign w:val="center"/>
            <w:hideMark/>
          </w:tcPr>
          <w:p w:rsidR="001A1A66" w:rsidRPr="006463E3" w:rsidRDefault="001A1A66" w:rsidP="00BF413D">
            <w:pPr>
              <w:jc w:val="center"/>
              <w:rPr>
                <w:b/>
                <w:color w:val="595959" w:themeColor="text1" w:themeTint="A6"/>
                <w:sz w:val="18"/>
                <w:szCs w:val="18"/>
              </w:rPr>
            </w:pPr>
            <w:r w:rsidRPr="006463E3">
              <w:rPr>
                <w:b/>
                <w:color w:val="595959" w:themeColor="text1" w:themeTint="A6"/>
                <w:sz w:val="18"/>
                <w:szCs w:val="18"/>
              </w:rPr>
              <w:t>2017</w:t>
            </w:r>
          </w:p>
        </w:tc>
        <w:tc>
          <w:tcPr>
            <w:tcW w:w="1139" w:type="dxa"/>
            <w:tcBorders>
              <w:bottom w:val="single" w:sz="4" w:space="0" w:color="auto"/>
            </w:tcBorders>
            <w:vAlign w:val="center"/>
            <w:hideMark/>
          </w:tcPr>
          <w:p w:rsidR="001A1A66" w:rsidRPr="006463E3" w:rsidRDefault="001A1A66" w:rsidP="00BF413D">
            <w:pPr>
              <w:jc w:val="center"/>
              <w:rPr>
                <w:b/>
                <w:color w:val="595959" w:themeColor="text1" w:themeTint="A6"/>
                <w:sz w:val="18"/>
                <w:szCs w:val="18"/>
              </w:rPr>
            </w:pPr>
            <w:r w:rsidRPr="006463E3">
              <w:rPr>
                <w:b/>
                <w:color w:val="595959" w:themeColor="text1" w:themeTint="A6"/>
                <w:sz w:val="18"/>
                <w:szCs w:val="18"/>
              </w:rPr>
              <w:t>2018</w:t>
            </w:r>
          </w:p>
        </w:tc>
        <w:tc>
          <w:tcPr>
            <w:tcW w:w="1554" w:type="dxa"/>
            <w:tcBorders>
              <w:bottom w:val="single" w:sz="4" w:space="0" w:color="auto"/>
            </w:tcBorders>
            <w:vAlign w:val="center"/>
            <w:hideMark/>
          </w:tcPr>
          <w:p w:rsidR="001A1A66" w:rsidRPr="006463E3" w:rsidRDefault="001A1A66" w:rsidP="00BF413D">
            <w:pPr>
              <w:jc w:val="center"/>
              <w:rPr>
                <w:b/>
                <w:color w:val="595959" w:themeColor="text1" w:themeTint="A6"/>
                <w:sz w:val="18"/>
                <w:szCs w:val="18"/>
              </w:rPr>
            </w:pPr>
            <w:r w:rsidRPr="006463E3">
              <w:rPr>
                <w:b/>
                <w:color w:val="595959" w:themeColor="text1" w:themeTint="A6"/>
                <w:sz w:val="18"/>
                <w:szCs w:val="18"/>
              </w:rPr>
              <w:t>Διαφορά</w:t>
            </w:r>
          </w:p>
        </w:tc>
      </w:tr>
      <w:tr w:rsidR="001A1A66" w:rsidRPr="001A1A66" w:rsidTr="006463E3">
        <w:trPr>
          <w:trHeight w:val="300"/>
        </w:trPr>
        <w:tc>
          <w:tcPr>
            <w:tcW w:w="8522" w:type="dxa"/>
            <w:gridSpan w:val="4"/>
            <w:tcBorders>
              <w:top w:val="single" w:sz="4" w:space="0" w:color="auto"/>
            </w:tcBorders>
            <w:hideMark/>
          </w:tcPr>
          <w:p w:rsidR="001A1A66" w:rsidRDefault="001A1A66" w:rsidP="00BF413D">
            <w:pPr>
              <w:jc w:val="center"/>
              <w:rPr>
                <w:b/>
                <w:bCs/>
                <w:color w:val="595959" w:themeColor="text1" w:themeTint="A6"/>
                <w:sz w:val="18"/>
                <w:szCs w:val="18"/>
                <w:lang w:val="en-US"/>
              </w:rPr>
            </w:pPr>
            <w:r w:rsidRPr="001A1A66">
              <w:rPr>
                <w:b/>
                <w:bCs/>
                <w:color w:val="595959" w:themeColor="text1" w:themeTint="A6"/>
                <w:sz w:val="18"/>
                <w:szCs w:val="18"/>
              </w:rPr>
              <w:t>Κρατικός Προϋπολογισμός</w:t>
            </w:r>
          </w:p>
          <w:p w:rsidR="00205DF3" w:rsidRPr="00205DF3" w:rsidRDefault="00205DF3" w:rsidP="00BF413D">
            <w:pPr>
              <w:jc w:val="center"/>
              <w:rPr>
                <w:b/>
                <w:bCs/>
                <w:color w:val="595959" w:themeColor="text1" w:themeTint="A6"/>
                <w:sz w:val="18"/>
                <w:szCs w:val="18"/>
                <w:lang w:val="en-US"/>
              </w:rPr>
            </w:pPr>
          </w:p>
        </w:tc>
      </w:tr>
      <w:tr w:rsidR="001A1A66" w:rsidRPr="001A1A66" w:rsidTr="006463E3">
        <w:trPr>
          <w:trHeight w:val="316"/>
        </w:trPr>
        <w:tc>
          <w:tcPr>
            <w:tcW w:w="3680" w:type="dxa"/>
            <w:hideMark/>
          </w:tcPr>
          <w:p w:rsidR="001A1A66" w:rsidRPr="001A1A66" w:rsidRDefault="001A1A66" w:rsidP="00BF413D">
            <w:pPr>
              <w:rPr>
                <w:b/>
                <w:bCs/>
                <w:color w:val="595959" w:themeColor="text1" w:themeTint="A6"/>
                <w:sz w:val="18"/>
                <w:szCs w:val="18"/>
              </w:rPr>
            </w:pPr>
            <w:r w:rsidRPr="001A1A66">
              <w:rPr>
                <w:b/>
                <w:bCs/>
                <w:color w:val="595959" w:themeColor="text1" w:themeTint="A6"/>
                <w:sz w:val="18"/>
                <w:szCs w:val="18"/>
              </w:rPr>
              <w:t xml:space="preserve">Καθαρά Έσοδα Κρατικού Προϋπολογισμού </w:t>
            </w:r>
          </w:p>
        </w:tc>
        <w:tc>
          <w:tcPr>
            <w:tcW w:w="2149" w:type="dxa"/>
            <w:noWrap/>
            <w:vAlign w:val="center"/>
            <w:hideMark/>
          </w:tcPr>
          <w:p w:rsidR="001A1A66" w:rsidRPr="001A1A66" w:rsidRDefault="001A1A66" w:rsidP="00BF413D">
            <w:pPr>
              <w:jc w:val="center"/>
              <w:rPr>
                <w:b/>
                <w:bCs/>
                <w:color w:val="595959" w:themeColor="text1" w:themeTint="A6"/>
                <w:sz w:val="18"/>
                <w:szCs w:val="18"/>
              </w:rPr>
            </w:pPr>
            <w:r w:rsidRPr="001A1A66">
              <w:rPr>
                <w:b/>
                <w:bCs/>
                <w:color w:val="595959" w:themeColor="text1" w:themeTint="A6"/>
                <w:sz w:val="18"/>
                <w:szCs w:val="18"/>
              </w:rPr>
              <w:t>11.417</w:t>
            </w:r>
          </w:p>
        </w:tc>
        <w:tc>
          <w:tcPr>
            <w:tcW w:w="1139" w:type="dxa"/>
            <w:noWrap/>
            <w:vAlign w:val="center"/>
            <w:hideMark/>
          </w:tcPr>
          <w:p w:rsidR="001A1A66" w:rsidRPr="001A1A66" w:rsidRDefault="001A1A66" w:rsidP="00BF413D">
            <w:pPr>
              <w:jc w:val="center"/>
              <w:rPr>
                <w:b/>
                <w:bCs/>
                <w:color w:val="595959" w:themeColor="text1" w:themeTint="A6"/>
                <w:sz w:val="18"/>
                <w:szCs w:val="18"/>
              </w:rPr>
            </w:pPr>
            <w:r w:rsidRPr="001A1A66">
              <w:rPr>
                <w:b/>
                <w:bCs/>
                <w:color w:val="595959" w:themeColor="text1" w:themeTint="A6"/>
                <w:sz w:val="18"/>
                <w:szCs w:val="18"/>
              </w:rPr>
              <w:t>12.158</w:t>
            </w:r>
          </w:p>
        </w:tc>
        <w:tc>
          <w:tcPr>
            <w:tcW w:w="1554" w:type="dxa"/>
            <w:noWrap/>
            <w:vAlign w:val="center"/>
            <w:hideMark/>
          </w:tcPr>
          <w:p w:rsidR="001A1A66" w:rsidRPr="001A1A66" w:rsidRDefault="001A1A66" w:rsidP="00BF413D">
            <w:pPr>
              <w:jc w:val="center"/>
              <w:rPr>
                <w:b/>
                <w:bCs/>
                <w:color w:val="595959" w:themeColor="text1" w:themeTint="A6"/>
                <w:sz w:val="18"/>
                <w:szCs w:val="18"/>
              </w:rPr>
            </w:pPr>
            <w:r w:rsidRPr="001A1A66">
              <w:rPr>
                <w:b/>
                <w:bCs/>
                <w:color w:val="595959" w:themeColor="text1" w:themeTint="A6"/>
                <w:sz w:val="18"/>
                <w:szCs w:val="18"/>
              </w:rPr>
              <w:t>741</w:t>
            </w:r>
          </w:p>
        </w:tc>
      </w:tr>
      <w:tr w:rsidR="001A1A66" w:rsidRPr="001A1A66" w:rsidTr="006463E3">
        <w:trPr>
          <w:trHeight w:val="300"/>
        </w:trPr>
        <w:tc>
          <w:tcPr>
            <w:tcW w:w="3680" w:type="dxa"/>
            <w:hideMark/>
          </w:tcPr>
          <w:p w:rsidR="001A1A66" w:rsidRPr="001A1A66" w:rsidRDefault="001A1A66" w:rsidP="00BF413D">
            <w:pPr>
              <w:rPr>
                <w:color w:val="595959" w:themeColor="text1" w:themeTint="A6"/>
                <w:sz w:val="18"/>
                <w:szCs w:val="18"/>
              </w:rPr>
            </w:pPr>
            <w:r w:rsidRPr="001A1A66">
              <w:rPr>
                <w:color w:val="595959" w:themeColor="text1" w:themeTint="A6"/>
                <w:sz w:val="18"/>
                <w:szCs w:val="18"/>
              </w:rPr>
              <w:t>Φορολογικά Έσοδα</w:t>
            </w:r>
          </w:p>
        </w:tc>
        <w:tc>
          <w:tcPr>
            <w:tcW w:w="2149" w:type="dxa"/>
            <w:noWrap/>
            <w:vAlign w:val="center"/>
            <w:hideMark/>
          </w:tcPr>
          <w:p w:rsidR="001A1A66" w:rsidRPr="001A1A66" w:rsidRDefault="001A1A66" w:rsidP="00BF413D">
            <w:pPr>
              <w:jc w:val="center"/>
              <w:rPr>
                <w:color w:val="595959" w:themeColor="text1" w:themeTint="A6"/>
                <w:sz w:val="18"/>
                <w:szCs w:val="18"/>
              </w:rPr>
            </w:pPr>
            <w:r w:rsidRPr="001A1A66">
              <w:rPr>
                <w:color w:val="595959" w:themeColor="text1" w:themeTint="A6"/>
                <w:sz w:val="18"/>
                <w:szCs w:val="18"/>
              </w:rPr>
              <w:t>9.516</w:t>
            </w:r>
          </w:p>
        </w:tc>
        <w:tc>
          <w:tcPr>
            <w:tcW w:w="1139" w:type="dxa"/>
            <w:noWrap/>
            <w:vAlign w:val="center"/>
            <w:hideMark/>
          </w:tcPr>
          <w:p w:rsidR="001A1A66" w:rsidRPr="001A1A66" w:rsidRDefault="001A1A66" w:rsidP="00BF413D">
            <w:pPr>
              <w:jc w:val="center"/>
              <w:rPr>
                <w:color w:val="595959" w:themeColor="text1" w:themeTint="A6"/>
                <w:sz w:val="18"/>
                <w:szCs w:val="18"/>
              </w:rPr>
            </w:pPr>
            <w:r w:rsidRPr="001A1A66">
              <w:rPr>
                <w:color w:val="595959" w:themeColor="text1" w:themeTint="A6"/>
                <w:sz w:val="18"/>
                <w:szCs w:val="18"/>
              </w:rPr>
              <w:t>9.928</w:t>
            </w:r>
          </w:p>
        </w:tc>
        <w:tc>
          <w:tcPr>
            <w:tcW w:w="1554" w:type="dxa"/>
            <w:noWrap/>
            <w:vAlign w:val="center"/>
            <w:hideMark/>
          </w:tcPr>
          <w:p w:rsidR="001A1A66" w:rsidRPr="001A1A66" w:rsidRDefault="001A1A66" w:rsidP="00BF413D">
            <w:pPr>
              <w:jc w:val="center"/>
              <w:rPr>
                <w:color w:val="595959" w:themeColor="text1" w:themeTint="A6"/>
                <w:sz w:val="18"/>
                <w:szCs w:val="18"/>
              </w:rPr>
            </w:pPr>
            <w:r w:rsidRPr="001A1A66">
              <w:rPr>
                <w:color w:val="595959" w:themeColor="text1" w:themeTint="A6"/>
                <w:sz w:val="18"/>
                <w:szCs w:val="18"/>
              </w:rPr>
              <w:t>412</w:t>
            </w:r>
          </w:p>
        </w:tc>
      </w:tr>
      <w:tr w:rsidR="001A1A66" w:rsidRPr="001A1A66" w:rsidTr="006463E3">
        <w:trPr>
          <w:trHeight w:val="300"/>
        </w:trPr>
        <w:tc>
          <w:tcPr>
            <w:tcW w:w="3680" w:type="dxa"/>
            <w:hideMark/>
          </w:tcPr>
          <w:p w:rsidR="001A1A66" w:rsidRPr="001A1A66" w:rsidRDefault="001A1A66" w:rsidP="00BF413D">
            <w:pPr>
              <w:rPr>
                <w:color w:val="595959" w:themeColor="text1" w:themeTint="A6"/>
                <w:sz w:val="18"/>
                <w:szCs w:val="18"/>
              </w:rPr>
            </w:pPr>
            <w:r w:rsidRPr="001A1A66">
              <w:rPr>
                <w:color w:val="595959" w:themeColor="text1" w:themeTint="A6"/>
                <w:sz w:val="18"/>
                <w:szCs w:val="18"/>
              </w:rPr>
              <w:t>Μη Φορολογικά και μη Τακτικά Έσοδα</w:t>
            </w:r>
          </w:p>
        </w:tc>
        <w:tc>
          <w:tcPr>
            <w:tcW w:w="2149" w:type="dxa"/>
            <w:noWrap/>
            <w:vAlign w:val="center"/>
            <w:hideMark/>
          </w:tcPr>
          <w:p w:rsidR="001A1A66" w:rsidRPr="00DD02FE" w:rsidRDefault="001A1A66" w:rsidP="00DD02FE">
            <w:pPr>
              <w:jc w:val="center"/>
              <w:rPr>
                <w:color w:val="595959" w:themeColor="text1" w:themeTint="A6"/>
                <w:sz w:val="18"/>
                <w:szCs w:val="18"/>
                <w:lang w:val="en-US"/>
              </w:rPr>
            </w:pPr>
            <w:r w:rsidRPr="001A1A66">
              <w:rPr>
                <w:color w:val="595959" w:themeColor="text1" w:themeTint="A6"/>
                <w:sz w:val="18"/>
                <w:szCs w:val="18"/>
              </w:rPr>
              <w:t>2.2</w:t>
            </w:r>
            <w:r w:rsidR="00DD02FE">
              <w:rPr>
                <w:color w:val="595959" w:themeColor="text1" w:themeTint="A6"/>
                <w:sz w:val="18"/>
                <w:szCs w:val="18"/>
                <w:lang w:val="en-US"/>
              </w:rPr>
              <w:t>65</w:t>
            </w:r>
          </w:p>
        </w:tc>
        <w:tc>
          <w:tcPr>
            <w:tcW w:w="1139" w:type="dxa"/>
            <w:noWrap/>
            <w:vAlign w:val="center"/>
            <w:hideMark/>
          </w:tcPr>
          <w:p w:rsidR="001A1A66" w:rsidRPr="00DD02FE" w:rsidRDefault="00DD02FE" w:rsidP="00BF413D">
            <w:pPr>
              <w:jc w:val="center"/>
              <w:rPr>
                <w:color w:val="595959" w:themeColor="text1" w:themeTint="A6"/>
                <w:sz w:val="18"/>
                <w:szCs w:val="18"/>
                <w:lang w:val="en-US"/>
              </w:rPr>
            </w:pPr>
            <w:r>
              <w:rPr>
                <w:color w:val="595959" w:themeColor="text1" w:themeTint="A6"/>
                <w:sz w:val="18"/>
                <w:szCs w:val="18"/>
              </w:rPr>
              <w:t>2.2</w:t>
            </w:r>
            <w:r>
              <w:rPr>
                <w:color w:val="595959" w:themeColor="text1" w:themeTint="A6"/>
                <w:sz w:val="18"/>
                <w:szCs w:val="18"/>
                <w:lang w:val="en-US"/>
              </w:rPr>
              <w:t>49</w:t>
            </w:r>
          </w:p>
        </w:tc>
        <w:tc>
          <w:tcPr>
            <w:tcW w:w="1554" w:type="dxa"/>
            <w:noWrap/>
            <w:vAlign w:val="center"/>
            <w:hideMark/>
          </w:tcPr>
          <w:p w:rsidR="001A1A66" w:rsidRPr="001A1A66" w:rsidRDefault="001A1A66" w:rsidP="00BF413D">
            <w:pPr>
              <w:jc w:val="center"/>
              <w:rPr>
                <w:color w:val="595959" w:themeColor="text1" w:themeTint="A6"/>
                <w:sz w:val="18"/>
                <w:szCs w:val="18"/>
              </w:rPr>
            </w:pPr>
            <w:r w:rsidRPr="001A1A66">
              <w:rPr>
                <w:color w:val="595959" w:themeColor="text1" w:themeTint="A6"/>
                <w:sz w:val="18"/>
                <w:szCs w:val="18"/>
              </w:rPr>
              <w:t>16</w:t>
            </w:r>
          </w:p>
        </w:tc>
      </w:tr>
      <w:tr w:rsidR="001A1A66" w:rsidRPr="001A1A66" w:rsidTr="006463E3">
        <w:trPr>
          <w:trHeight w:val="300"/>
        </w:trPr>
        <w:tc>
          <w:tcPr>
            <w:tcW w:w="3680" w:type="dxa"/>
            <w:hideMark/>
          </w:tcPr>
          <w:p w:rsidR="001A1A66" w:rsidRPr="001A1A66" w:rsidRDefault="001A1A66" w:rsidP="00BF413D">
            <w:pPr>
              <w:rPr>
                <w:color w:val="595959" w:themeColor="text1" w:themeTint="A6"/>
                <w:sz w:val="18"/>
                <w:szCs w:val="18"/>
              </w:rPr>
            </w:pPr>
            <w:r w:rsidRPr="001A1A66">
              <w:rPr>
                <w:color w:val="595959" w:themeColor="text1" w:themeTint="A6"/>
                <w:sz w:val="18"/>
                <w:szCs w:val="18"/>
              </w:rPr>
              <w:t>Επιστροφές φόρων</w:t>
            </w:r>
          </w:p>
        </w:tc>
        <w:tc>
          <w:tcPr>
            <w:tcW w:w="2149" w:type="dxa"/>
            <w:noWrap/>
            <w:vAlign w:val="center"/>
            <w:hideMark/>
          </w:tcPr>
          <w:p w:rsidR="001A1A66" w:rsidRPr="001A1A66" w:rsidRDefault="001A1A66" w:rsidP="00BF413D">
            <w:pPr>
              <w:jc w:val="center"/>
              <w:rPr>
                <w:color w:val="595959" w:themeColor="text1" w:themeTint="A6"/>
                <w:sz w:val="18"/>
                <w:szCs w:val="18"/>
              </w:rPr>
            </w:pPr>
            <w:r w:rsidRPr="001A1A66">
              <w:rPr>
                <w:color w:val="595959" w:themeColor="text1" w:themeTint="A6"/>
                <w:sz w:val="18"/>
                <w:szCs w:val="18"/>
              </w:rPr>
              <w:t>1.014</w:t>
            </w:r>
          </w:p>
        </w:tc>
        <w:tc>
          <w:tcPr>
            <w:tcW w:w="1139" w:type="dxa"/>
            <w:noWrap/>
            <w:vAlign w:val="center"/>
            <w:hideMark/>
          </w:tcPr>
          <w:p w:rsidR="001A1A66" w:rsidRPr="001A1A66" w:rsidRDefault="001A1A66" w:rsidP="00BF413D">
            <w:pPr>
              <w:jc w:val="center"/>
              <w:rPr>
                <w:color w:val="595959" w:themeColor="text1" w:themeTint="A6"/>
                <w:sz w:val="18"/>
                <w:szCs w:val="18"/>
              </w:rPr>
            </w:pPr>
            <w:r w:rsidRPr="001A1A66">
              <w:rPr>
                <w:color w:val="595959" w:themeColor="text1" w:themeTint="A6"/>
                <w:sz w:val="18"/>
                <w:szCs w:val="18"/>
              </w:rPr>
              <w:t>1.079</w:t>
            </w:r>
          </w:p>
        </w:tc>
        <w:tc>
          <w:tcPr>
            <w:tcW w:w="1554" w:type="dxa"/>
            <w:noWrap/>
            <w:vAlign w:val="center"/>
            <w:hideMark/>
          </w:tcPr>
          <w:p w:rsidR="001A1A66" w:rsidRPr="001A1A66" w:rsidRDefault="001A1A66" w:rsidP="00BF413D">
            <w:pPr>
              <w:jc w:val="center"/>
              <w:rPr>
                <w:color w:val="595959" w:themeColor="text1" w:themeTint="A6"/>
                <w:sz w:val="18"/>
                <w:szCs w:val="18"/>
              </w:rPr>
            </w:pPr>
            <w:r w:rsidRPr="001A1A66">
              <w:rPr>
                <w:color w:val="595959" w:themeColor="text1" w:themeTint="A6"/>
                <w:sz w:val="18"/>
                <w:szCs w:val="18"/>
              </w:rPr>
              <w:t>65</w:t>
            </w:r>
          </w:p>
        </w:tc>
      </w:tr>
      <w:tr w:rsidR="001A1A66" w:rsidRPr="001A1A66" w:rsidTr="006463E3">
        <w:trPr>
          <w:trHeight w:val="300"/>
        </w:trPr>
        <w:tc>
          <w:tcPr>
            <w:tcW w:w="3680" w:type="dxa"/>
            <w:hideMark/>
          </w:tcPr>
          <w:p w:rsidR="001A1A66" w:rsidRPr="001A1A66" w:rsidRDefault="001A1A66" w:rsidP="00BF413D">
            <w:pPr>
              <w:rPr>
                <w:color w:val="595959" w:themeColor="text1" w:themeTint="A6"/>
                <w:sz w:val="18"/>
                <w:szCs w:val="18"/>
              </w:rPr>
            </w:pPr>
            <w:r w:rsidRPr="001A1A66">
              <w:rPr>
                <w:color w:val="595959" w:themeColor="text1" w:themeTint="A6"/>
                <w:sz w:val="18"/>
                <w:szCs w:val="18"/>
              </w:rPr>
              <w:t>Έσοδα ΠΔΕ</w:t>
            </w:r>
          </w:p>
        </w:tc>
        <w:tc>
          <w:tcPr>
            <w:tcW w:w="2149" w:type="dxa"/>
            <w:noWrap/>
            <w:vAlign w:val="center"/>
            <w:hideMark/>
          </w:tcPr>
          <w:p w:rsidR="001A1A66" w:rsidRPr="001A1A66" w:rsidRDefault="001A1A66" w:rsidP="00BF413D">
            <w:pPr>
              <w:jc w:val="center"/>
              <w:rPr>
                <w:color w:val="595959" w:themeColor="text1" w:themeTint="A6"/>
                <w:sz w:val="18"/>
                <w:szCs w:val="18"/>
              </w:rPr>
            </w:pPr>
            <w:r w:rsidRPr="001A1A66">
              <w:rPr>
                <w:color w:val="595959" w:themeColor="text1" w:themeTint="A6"/>
                <w:sz w:val="18"/>
                <w:szCs w:val="18"/>
              </w:rPr>
              <w:t>651</w:t>
            </w:r>
          </w:p>
        </w:tc>
        <w:tc>
          <w:tcPr>
            <w:tcW w:w="1139" w:type="dxa"/>
            <w:noWrap/>
            <w:vAlign w:val="center"/>
            <w:hideMark/>
          </w:tcPr>
          <w:p w:rsidR="001A1A66" w:rsidRPr="001A1A66" w:rsidRDefault="001A1A66" w:rsidP="00BF413D">
            <w:pPr>
              <w:jc w:val="center"/>
              <w:rPr>
                <w:color w:val="595959" w:themeColor="text1" w:themeTint="A6"/>
                <w:sz w:val="18"/>
                <w:szCs w:val="18"/>
              </w:rPr>
            </w:pPr>
            <w:r w:rsidRPr="001A1A66">
              <w:rPr>
                <w:color w:val="595959" w:themeColor="text1" w:themeTint="A6"/>
                <w:sz w:val="18"/>
                <w:szCs w:val="18"/>
              </w:rPr>
              <w:t>1.060</w:t>
            </w:r>
          </w:p>
        </w:tc>
        <w:tc>
          <w:tcPr>
            <w:tcW w:w="1554" w:type="dxa"/>
            <w:noWrap/>
            <w:vAlign w:val="center"/>
            <w:hideMark/>
          </w:tcPr>
          <w:p w:rsidR="001A1A66" w:rsidRPr="001A1A66" w:rsidRDefault="001A1A66" w:rsidP="00BF413D">
            <w:pPr>
              <w:jc w:val="center"/>
              <w:rPr>
                <w:color w:val="595959" w:themeColor="text1" w:themeTint="A6"/>
                <w:sz w:val="18"/>
                <w:szCs w:val="18"/>
              </w:rPr>
            </w:pPr>
            <w:r w:rsidRPr="001A1A66">
              <w:rPr>
                <w:color w:val="595959" w:themeColor="text1" w:themeTint="A6"/>
                <w:sz w:val="18"/>
                <w:szCs w:val="18"/>
              </w:rPr>
              <w:t>409</w:t>
            </w:r>
          </w:p>
        </w:tc>
      </w:tr>
      <w:tr w:rsidR="001A1A66" w:rsidRPr="001A1A66" w:rsidTr="006463E3">
        <w:trPr>
          <w:trHeight w:val="322"/>
        </w:trPr>
        <w:tc>
          <w:tcPr>
            <w:tcW w:w="3680" w:type="dxa"/>
            <w:hideMark/>
          </w:tcPr>
          <w:p w:rsidR="001A1A66" w:rsidRPr="001A1A66" w:rsidRDefault="001A1A66" w:rsidP="00BF413D">
            <w:pPr>
              <w:rPr>
                <w:b/>
                <w:bCs/>
                <w:color w:val="595959" w:themeColor="text1" w:themeTint="A6"/>
                <w:sz w:val="18"/>
                <w:szCs w:val="18"/>
              </w:rPr>
            </w:pPr>
            <w:r w:rsidRPr="001A1A66">
              <w:rPr>
                <w:b/>
                <w:bCs/>
                <w:color w:val="595959" w:themeColor="text1" w:themeTint="A6"/>
                <w:sz w:val="18"/>
                <w:szCs w:val="18"/>
              </w:rPr>
              <w:t xml:space="preserve">Δαπάνες Κρατικού Προϋπολογισμού </w:t>
            </w:r>
          </w:p>
        </w:tc>
        <w:tc>
          <w:tcPr>
            <w:tcW w:w="2149" w:type="dxa"/>
            <w:noWrap/>
            <w:vAlign w:val="center"/>
            <w:hideMark/>
          </w:tcPr>
          <w:p w:rsidR="001A1A66" w:rsidRPr="001A1A66" w:rsidRDefault="001A1A66" w:rsidP="00BF413D">
            <w:pPr>
              <w:jc w:val="center"/>
              <w:rPr>
                <w:b/>
                <w:bCs/>
                <w:color w:val="595959" w:themeColor="text1" w:themeTint="A6"/>
                <w:sz w:val="18"/>
                <w:szCs w:val="18"/>
              </w:rPr>
            </w:pPr>
            <w:r w:rsidRPr="001A1A66">
              <w:rPr>
                <w:b/>
                <w:bCs/>
                <w:color w:val="595959" w:themeColor="text1" w:themeTint="A6"/>
                <w:sz w:val="18"/>
                <w:szCs w:val="18"/>
              </w:rPr>
              <w:t>12.782</w:t>
            </w:r>
          </w:p>
        </w:tc>
        <w:tc>
          <w:tcPr>
            <w:tcW w:w="1139" w:type="dxa"/>
            <w:noWrap/>
            <w:vAlign w:val="center"/>
            <w:hideMark/>
          </w:tcPr>
          <w:p w:rsidR="001A1A66" w:rsidRPr="001A1A66" w:rsidRDefault="001A1A66" w:rsidP="00BF413D">
            <w:pPr>
              <w:jc w:val="center"/>
              <w:rPr>
                <w:b/>
                <w:bCs/>
                <w:color w:val="595959" w:themeColor="text1" w:themeTint="A6"/>
                <w:sz w:val="18"/>
                <w:szCs w:val="18"/>
              </w:rPr>
            </w:pPr>
            <w:r w:rsidRPr="001A1A66">
              <w:rPr>
                <w:b/>
                <w:bCs/>
                <w:color w:val="595959" w:themeColor="text1" w:themeTint="A6"/>
                <w:sz w:val="18"/>
                <w:szCs w:val="18"/>
              </w:rPr>
              <w:t>11.704</w:t>
            </w:r>
          </w:p>
        </w:tc>
        <w:tc>
          <w:tcPr>
            <w:tcW w:w="1554" w:type="dxa"/>
            <w:noWrap/>
            <w:vAlign w:val="center"/>
            <w:hideMark/>
          </w:tcPr>
          <w:p w:rsidR="001A1A66" w:rsidRPr="001A1A66" w:rsidRDefault="001A1A66" w:rsidP="00BF413D">
            <w:pPr>
              <w:jc w:val="center"/>
              <w:rPr>
                <w:b/>
                <w:bCs/>
                <w:color w:val="595959" w:themeColor="text1" w:themeTint="A6"/>
                <w:sz w:val="18"/>
                <w:szCs w:val="18"/>
              </w:rPr>
            </w:pPr>
            <w:r w:rsidRPr="001A1A66">
              <w:rPr>
                <w:b/>
                <w:bCs/>
                <w:color w:val="595959" w:themeColor="text1" w:themeTint="A6"/>
                <w:sz w:val="18"/>
                <w:szCs w:val="18"/>
              </w:rPr>
              <w:t>-1.077</w:t>
            </w:r>
          </w:p>
        </w:tc>
      </w:tr>
      <w:tr w:rsidR="001A1A66" w:rsidRPr="001A1A66" w:rsidTr="006463E3">
        <w:trPr>
          <w:trHeight w:val="257"/>
        </w:trPr>
        <w:tc>
          <w:tcPr>
            <w:tcW w:w="3680" w:type="dxa"/>
            <w:hideMark/>
          </w:tcPr>
          <w:p w:rsidR="001A1A66" w:rsidRPr="001A1A66" w:rsidRDefault="001A1A66" w:rsidP="00BF413D">
            <w:pPr>
              <w:rPr>
                <w:color w:val="595959" w:themeColor="text1" w:themeTint="A6"/>
                <w:sz w:val="18"/>
                <w:szCs w:val="18"/>
              </w:rPr>
            </w:pPr>
            <w:r w:rsidRPr="001A1A66">
              <w:rPr>
                <w:color w:val="595959" w:themeColor="text1" w:themeTint="A6"/>
                <w:sz w:val="18"/>
                <w:szCs w:val="18"/>
              </w:rPr>
              <w:t>Πρωτογενείς δαπάνες</w:t>
            </w:r>
          </w:p>
        </w:tc>
        <w:tc>
          <w:tcPr>
            <w:tcW w:w="2149" w:type="dxa"/>
            <w:noWrap/>
            <w:vAlign w:val="center"/>
            <w:hideMark/>
          </w:tcPr>
          <w:p w:rsidR="001A1A66" w:rsidRPr="001A1A66" w:rsidRDefault="001A1A66" w:rsidP="00BF413D">
            <w:pPr>
              <w:jc w:val="center"/>
              <w:rPr>
                <w:color w:val="595959" w:themeColor="text1" w:themeTint="A6"/>
                <w:sz w:val="18"/>
                <w:szCs w:val="18"/>
              </w:rPr>
            </w:pPr>
            <w:r w:rsidRPr="001A1A66">
              <w:rPr>
                <w:color w:val="595959" w:themeColor="text1" w:themeTint="A6"/>
                <w:sz w:val="18"/>
                <w:szCs w:val="18"/>
              </w:rPr>
              <w:t>9.981</w:t>
            </w:r>
          </w:p>
        </w:tc>
        <w:tc>
          <w:tcPr>
            <w:tcW w:w="1139" w:type="dxa"/>
            <w:noWrap/>
            <w:vAlign w:val="center"/>
            <w:hideMark/>
          </w:tcPr>
          <w:p w:rsidR="001A1A66" w:rsidRPr="001A1A66" w:rsidRDefault="001A1A66" w:rsidP="00BF413D">
            <w:pPr>
              <w:jc w:val="center"/>
              <w:rPr>
                <w:color w:val="595959" w:themeColor="text1" w:themeTint="A6"/>
                <w:sz w:val="18"/>
                <w:szCs w:val="18"/>
              </w:rPr>
            </w:pPr>
            <w:r w:rsidRPr="001A1A66">
              <w:rPr>
                <w:color w:val="595959" w:themeColor="text1" w:themeTint="A6"/>
                <w:sz w:val="18"/>
                <w:szCs w:val="18"/>
              </w:rPr>
              <w:t>9.445</w:t>
            </w:r>
          </w:p>
        </w:tc>
        <w:tc>
          <w:tcPr>
            <w:tcW w:w="1554" w:type="dxa"/>
            <w:noWrap/>
            <w:vAlign w:val="center"/>
            <w:hideMark/>
          </w:tcPr>
          <w:p w:rsidR="001A1A66" w:rsidRPr="001A1A66" w:rsidRDefault="001A1A66" w:rsidP="00BF413D">
            <w:pPr>
              <w:jc w:val="center"/>
              <w:rPr>
                <w:color w:val="595959" w:themeColor="text1" w:themeTint="A6"/>
                <w:sz w:val="18"/>
                <w:szCs w:val="18"/>
              </w:rPr>
            </w:pPr>
            <w:r w:rsidRPr="001A1A66">
              <w:rPr>
                <w:color w:val="595959" w:themeColor="text1" w:themeTint="A6"/>
                <w:sz w:val="18"/>
                <w:szCs w:val="18"/>
              </w:rPr>
              <w:t>-536</w:t>
            </w:r>
          </w:p>
        </w:tc>
      </w:tr>
      <w:tr w:rsidR="001A1A66" w:rsidRPr="001A1A66" w:rsidTr="006463E3">
        <w:trPr>
          <w:trHeight w:val="300"/>
        </w:trPr>
        <w:tc>
          <w:tcPr>
            <w:tcW w:w="3680" w:type="dxa"/>
            <w:hideMark/>
          </w:tcPr>
          <w:p w:rsidR="001A1A66" w:rsidRPr="001A1A66" w:rsidRDefault="001A1A66" w:rsidP="00BF413D">
            <w:pPr>
              <w:rPr>
                <w:bCs/>
                <w:color w:val="595959" w:themeColor="text1" w:themeTint="A6"/>
                <w:sz w:val="18"/>
                <w:szCs w:val="18"/>
              </w:rPr>
            </w:pPr>
            <w:r w:rsidRPr="001A1A66">
              <w:rPr>
                <w:bCs/>
                <w:color w:val="595959" w:themeColor="text1" w:themeTint="A6"/>
                <w:sz w:val="18"/>
                <w:szCs w:val="18"/>
              </w:rPr>
              <w:t xml:space="preserve">Τόκοι </w:t>
            </w:r>
          </w:p>
        </w:tc>
        <w:tc>
          <w:tcPr>
            <w:tcW w:w="2149" w:type="dxa"/>
            <w:noWrap/>
            <w:vAlign w:val="center"/>
            <w:hideMark/>
          </w:tcPr>
          <w:p w:rsidR="001A1A66" w:rsidRPr="001A1A66" w:rsidRDefault="001A1A66" w:rsidP="00BF413D">
            <w:pPr>
              <w:jc w:val="center"/>
              <w:rPr>
                <w:bCs/>
                <w:color w:val="595959" w:themeColor="text1" w:themeTint="A6"/>
                <w:sz w:val="18"/>
                <w:szCs w:val="18"/>
              </w:rPr>
            </w:pPr>
            <w:r w:rsidRPr="001A1A66">
              <w:rPr>
                <w:bCs/>
                <w:color w:val="595959" w:themeColor="text1" w:themeTint="A6"/>
                <w:sz w:val="18"/>
                <w:szCs w:val="18"/>
              </w:rPr>
              <w:t>2.434</w:t>
            </w:r>
          </w:p>
        </w:tc>
        <w:tc>
          <w:tcPr>
            <w:tcW w:w="1139" w:type="dxa"/>
            <w:noWrap/>
            <w:vAlign w:val="center"/>
            <w:hideMark/>
          </w:tcPr>
          <w:p w:rsidR="001A1A66" w:rsidRPr="001A1A66" w:rsidRDefault="001A1A66" w:rsidP="00BF413D">
            <w:pPr>
              <w:jc w:val="center"/>
              <w:rPr>
                <w:bCs/>
                <w:color w:val="595959" w:themeColor="text1" w:themeTint="A6"/>
                <w:sz w:val="18"/>
                <w:szCs w:val="18"/>
              </w:rPr>
            </w:pPr>
            <w:r w:rsidRPr="001A1A66">
              <w:rPr>
                <w:bCs/>
                <w:color w:val="595959" w:themeColor="text1" w:themeTint="A6"/>
                <w:sz w:val="18"/>
                <w:szCs w:val="18"/>
              </w:rPr>
              <w:t>1.911</w:t>
            </w:r>
          </w:p>
        </w:tc>
        <w:tc>
          <w:tcPr>
            <w:tcW w:w="1554" w:type="dxa"/>
            <w:noWrap/>
            <w:vAlign w:val="center"/>
            <w:hideMark/>
          </w:tcPr>
          <w:p w:rsidR="001A1A66" w:rsidRPr="001A1A66" w:rsidRDefault="001A1A66" w:rsidP="00BF413D">
            <w:pPr>
              <w:jc w:val="center"/>
              <w:rPr>
                <w:bCs/>
                <w:color w:val="595959" w:themeColor="text1" w:themeTint="A6"/>
                <w:sz w:val="18"/>
                <w:szCs w:val="18"/>
              </w:rPr>
            </w:pPr>
            <w:r w:rsidRPr="001A1A66">
              <w:rPr>
                <w:bCs/>
                <w:color w:val="595959" w:themeColor="text1" w:themeTint="A6"/>
                <w:sz w:val="18"/>
                <w:szCs w:val="18"/>
              </w:rPr>
              <w:t>-523</w:t>
            </w:r>
          </w:p>
        </w:tc>
      </w:tr>
      <w:tr w:rsidR="001A1A66" w:rsidRPr="001A1A66" w:rsidTr="006463E3">
        <w:trPr>
          <w:trHeight w:val="251"/>
        </w:trPr>
        <w:tc>
          <w:tcPr>
            <w:tcW w:w="3680" w:type="dxa"/>
            <w:hideMark/>
          </w:tcPr>
          <w:p w:rsidR="001A1A66" w:rsidRPr="001A1A66" w:rsidRDefault="001A1A66" w:rsidP="00BF413D">
            <w:pPr>
              <w:rPr>
                <w:bCs/>
                <w:color w:val="595959" w:themeColor="text1" w:themeTint="A6"/>
                <w:sz w:val="18"/>
                <w:szCs w:val="18"/>
              </w:rPr>
            </w:pPr>
            <w:r w:rsidRPr="001A1A66">
              <w:rPr>
                <w:bCs/>
                <w:color w:val="595959" w:themeColor="text1" w:themeTint="A6"/>
                <w:sz w:val="18"/>
                <w:szCs w:val="18"/>
              </w:rPr>
              <w:t>Δαπάνες ΠΔΕ</w:t>
            </w:r>
          </w:p>
        </w:tc>
        <w:tc>
          <w:tcPr>
            <w:tcW w:w="2149" w:type="dxa"/>
            <w:noWrap/>
            <w:vAlign w:val="center"/>
            <w:hideMark/>
          </w:tcPr>
          <w:p w:rsidR="001A1A66" w:rsidRPr="001A1A66" w:rsidRDefault="001A1A66" w:rsidP="00BF413D">
            <w:pPr>
              <w:jc w:val="center"/>
              <w:rPr>
                <w:bCs/>
                <w:color w:val="595959" w:themeColor="text1" w:themeTint="A6"/>
                <w:sz w:val="18"/>
                <w:szCs w:val="18"/>
              </w:rPr>
            </w:pPr>
            <w:r w:rsidRPr="001A1A66">
              <w:rPr>
                <w:bCs/>
                <w:color w:val="595959" w:themeColor="text1" w:themeTint="A6"/>
                <w:sz w:val="18"/>
                <w:szCs w:val="18"/>
              </w:rPr>
              <w:t>366</w:t>
            </w:r>
          </w:p>
        </w:tc>
        <w:tc>
          <w:tcPr>
            <w:tcW w:w="1139" w:type="dxa"/>
            <w:noWrap/>
            <w:vAlign w:val="center"/>
            <w:hideMark/>
          </w:tcPr>
          <w:p w:rsidR="001A1A66" w:rsidRPr="001A1A66" w:rsidRDefault="001A1A66" w:rsidP="00BF413D">
            <w:pPr>
              <w:jc w:val="center"/>
              <w:rPr>
                <w:bCs/>
                <w:color w:val="595959" w:themeColor="text1" w:themeTint="A6"/>
                <w:sz w:val="18"/>
                <w:szCs w:val="18"/>
              </w:rPr>
            </w:pPr>
            <w:r w:rsidRPr="001A1A66">
              <w:rPr>
                <w:bCs/>
                <w:color w:val="595959" w:themeColor="text1" w:themeTint="A6"/>
                <w:sz w:val="18"/>
                <w:szCs w:val="18"/>
              </w:rPr>
              <w:t>348</w:t>
            </w:r>
          </w:p>
        </w:tc>
        <w:tc>
          <w:tcPr>
            <w:tcW w:w="1554" w:type="dxa"/>
            <w:noWrap/>
            <w:vAlign w:val="center"/>
            <w:hideMark/>
          </w:tcPr>
          <w:p w:rsidR="001A1A66" w:rsidRPr="001A1A66" w:rsidRDefault="001A1A66" w:rsidP="00BF413D">
            <w:pPr>
              <w:jc w:val="center"/>
              <w:rPr>
                <w:bCs/>
                <w:color w:val="595959" w:themeColor="text1" w:themeTint="A6"/>
                <w:sz w:val="18"/>
                <w:szCs w:val="18"/>
              </w:rPr>
            </w:pPr>
            <w:r w:rsidRPr="001A1A66">
              <w:rPr>
                <w:bCs/>
                <w:color w:val="595959" w:themeColor="text1" w:themeTint="A6"/>
                <w:sz w:val="18"/>
                <w:szCs w:val="18"/>
              </w:rPr>
              <w:t>-18</w:t>
            </w:r>
          </w:p>
        </w:tc>
      </w:tr>
      <w:tr w:rsidR="001A1A66" w:rsidRPr="001A1A66" w:rsidTr="00841166">
        <w:trPr>
          <w:trHeight w:val="512"/>
        </w:trPr>
        <w:tc>
          <w:tcPr>
            <w:tcW w:w="3680" w:type="dxa"/>
            <w:hideMark/>
          </w:tcPr>
          <w:p w:rsidR="001A1A66" w:rsidRPr="001A1A66" w:rsidRDefault="001A1A66" w:rsidP="006463E3">
            <w:pPr>
              <w:rPr>
                <w:color w:val="595959" w:themeColor="text1" w:themeTint="A6"/>
                <w:sz w:val="18"/>
                <w:szCs w:val="18"/>
              </w:rPr>
            </w:pPr>
            <w:r w:rsidRPr="001A1A66">
              <w:rPr>
                <w:color w:val="595959" w:themeColor="text1" w:themeTint="A6"/>
                <w:sz w:val="18"/>
                <w:szCs w:val="18"/>
              </w:rPr>
              <w:t>Ε</w:t>
            </w:r>
            <w:r w:rsidR="006463E3">
              <w:rPr>
                <w:color w:val="595959" w:themeColor="text1" w:themeTint="A6"/>
                <w:sz w:val="18"/>
                <w:szCs w:val="18"/>
              </w:rPr>
              <w:t>πίπτωση ε</w:t>
            </w:r>
            <w:r w:rsidRPr="001A1A66">
              <w:rPr>
                <w:color w:val="595959" w:themeColor="text1" w:themeTint="A6"/>
                <w:sz w:val="18"/>
                <w:szCs w:val="18"/>
              </w:rPr>
              <w:t>ξόφληση</w:t>
            </w:r>
            <w:r w:rsidR="006463E3">
              <w:rPr>
                <w:color w:val="595959" w:themeColor="text1" w:themeTint="A6"/>
                <w:sz w:val="18"/>
                <w:szCs w:val="18"/>
              </w:rPr>
              <w:t>ς υποχρεώσεων παρελθόντων ετών</w:t>
            </w:r>
          </w:p>
        </w:tc>
        <w:tc>
          <w:tcPr>
            <w:tcW w:w="2149" w:type="dxa"/>
            <w:noWrap/>
            <w:vAlign w:val="center"/>
            <w:hideMark/>
          </w:tcPr>
          <w:p w:rsidR="001A1A66" w:rsidRPr="001A1A66" w:rsidRDefault="001A1A66" w:rsidP="00BF413D">
            <w:pPr>
              <w:jc w:val="center"/>
              <w:rPr>
                <w:color w:val="595959" w:themeColor="text1" w:themeTint="A6"/>
                <w:sz w:val="18"/>
                <w:szCs w:val="18"/>
              </w:rPr>
            </w:pPr>
            <w:r w:rsidRPr="001A1A66">
              <w:rPr>
                <w:color w:val="595959" w:themeColor="text1" w:themeTint="A6"/>
                <w:sz w:val="18"/>
                <w:szCs w:val="18"/>
              </w:rPr>
              <w:t>432</w:t>
            </w:r>
          </w:p>
        </w:tc>
        <w:tc>
          <w:tcPr>
            <w:tcW w:w="1139" w:type="dxa"/>
            <w:noWrap/>
            <w:vAlign w:val="center"/>
            <w:hideMark/>
          </w:tcPr>
          <w:p w:rsidR="001A1A66" w:rsidRPr="001A1A66" w:rsidRDefault="001A1A66" w:rsidP="00BF413D">
            <w:pPr>
              <w:jc w:val="center"/>
              <w:rPr>
                <w:color w:val="595959" w:themeColor="text1" w:themeTint="A6"/>
                <w:sz w:val="18"/>
                <w:szCs w:val="18"/>
              </w:rPr>
            </w:pPr>
            <w:r w:rsidRPr="001A1A66">
              <w:rPr>
                <w:color w:val="595959" w:themeColor="text1" w:themeTint="A6"/>
                <w:sz w:val="18"/>
                <w:szCs w:val="18"/>
              </w:rPr>
              <w:t>443</w:t>
            </w:r>
          </w:p>
        </w:tc>
        <w:tc>
          <w:tcPr>
            <w:tcW w:w="1554" w:type="dxa"/>
            <w:noWrap/>
            <w:vAlign w:val="center"/>
            <w:hideMark/>
          </w:tcPr>
          <w:p w:rsidR="001A1A66" w:rsidRPr="001A1A66" w:rsidRDefault="001A1A66" w:rsidP="00BF413D">
            <w:pPr>
              <w:jc w:val="center"/>
              <w:rPr>
                <w:color w:val="595959" w:themeColor="text1" w:themeTint="A6"/>
                <w:sz w:val="18"/>
                <w:szCs w:val="18"/>
              </w:rPr>
            </w:pPr>
            <w:r w:rsidRPr="001A1A66">
              <w:rPr>
                <w:color w:val="595959" w:themeColor="text1" w:themeTint="A6"/>
                <w:sz w:val="18"/>
                <w:szCs w:val="18"/>
              </w:rPr>
              <w:t>-11</w:t>
            </w:r>
          </w:p>
        </w:tc>
      </w:tr>
      <w:tr w:rsidR="001A1A66" w:rsidRPr="001A1A66" w:rsidTr="006463E3">
        <w:trPr>
          <w:trHeight w:val="551"/>
        </w:trPr>
        <w:tc>
          <w:tcPr>
            <w:tcW w:w="3680" w:type="dxa"/>
            <w:tcBorders>
              <w:bottom w:val="single" w:sz="4" w:space="0" w:color="auto"/>
            </w:tcBorders>
            <w:hideMark/>
          </w:tcPr>
          <w:p w:rsidR="001A1A66" w:rsidRPr="001A1A66" w:rsidRDefault="001A1A66" w:rsidP="00BF413D">
            <w:pPr>
              <w:rPr>
                <w:b/>
                <w:bCs/>
                <w:color w:val="595959" w:themeColor="text1" w:themeTint="A6"/>
                <w:sz w:val="18"/>
                <w:szCs w:val="18"/>
              </w:rPr>
            </w:pPr>
            <w:r w:rsidRPr="001A1A66">
              <w:rPr>
                <w:b/>
                <w:bCs/>
                <w:color w:val="595959" w:themeColor="text1" w:themeTint="A6"/>
                <w:sz w:val="18"/>
                <w:szCs w:val="18"/>
              </w:rPr>
              <w:t xml:space="preserve">Πρωτογενές αποτέλεσμα Κρατικού Προϋπολογισμού </w:t>
            </w:r>
          </w:p>
        </w:tc>
        <w:tc>
          <w:tcPr>
            <w:tcW w:w="2149" w:type="dxa"/>
            <w:tcBorders>
              <w:bottom w:val="single" w:sz="4" w:space="0" w:color="auto"/>
            </w:tcBorders>
            <w:noWrap/>
            <w:vAlign w:val="center"/>
            <w:hideMark/>
          </w:tcPr>
          <w:p w:rsidR="001A1A66" w:rsidRPr="001A1A66" w:rsidRDefault="001A1A66" w:rsidP="00BF413D">
            <w:pPr>
              <w:jc w:val="center"/>
              <w:rPr>
                <w:b/>
                <w:bCs/>
                <w:color w:val="595959" w:themeColor="text1" w:themeTint="A6"/>
                <w:sz w:val="18"/>
                <w:szCs w:val="18"/>
              </w:rPr>
            </w:pPr>
            <w:r w:rsidRPr="001A1A66">
              <w:rPr>
                <w:b/>
                <w:bCs/>
                <w:color w:val="595959" w:themeColor="text1" w:themeTint="A6"/>
                <w:sz w:val="18"/>
                <w:szCs w:val="18"/>
              </w:rPr>
              <w:t>637</w:t>
            </w:r>
          </w:p>
        </w:tc>
        <w:tc>
          <w:tcPr>
            <w:tcW w:w="1139" w:type="dxa"/>
            <w:tcBorders>
              <w:bottom w:val="single" w:sz="4" w:space="0" w:color="auto"/>
            </w:tcBorders>
            <w:noWrap/>
            <w:vAlign w:val="center"/>
            <w:hideMark/>
          </w:tcPr>
          <w:p w:rsidR="001A1A66" w:rsidRPr="001A1A66" w:rsidRDefault="001A1A66" w:rsidP="00BF413D">
            <w:pPr>
              <w:jc w:val="center"/>
              <w:rPr>
                <w:b/>
                <w:bCs/>
                <w:color w:val="595959" w:themeColor="text1" w:themeTint="A6"/>
                <w:sz w:val="18"/>
                <w:szCs w:val="18"/>
              </w:rPr>
            </w:pPr>
            <w:r w:rsidRPr="001A1A66">
              <w:rPr>
                <w:b/>
                <w:bCs/>
                <w:color w:val="595959" w:themeColor="text1" w:themeTint="A6"/>
                <w:sz w:val="18"/>
                <w:szCs w:val="18"/>
              </w:rPr>
              <w:t>1.922</w:t>
            </w:r>
          </w:p>
        </w:tc>
        <w:tc>
          <w:tcPr>
            <w:tcW w:w="1554" w:type="dxa"/>
            <w:tcBorders>
              <w:bottom w:val="single" w:sz="4" w:space="0" w:color="auto"/>
            </w:tcBorders>
            <w:noWrap/>
            <w:vAlign w:val="center"/>
            <w:hideMark/>
          </w:tcPr>
          <w:p w:rsidR="001A1A66" w:rsidRPr="001A1A66" w:rsidRDefault="001A1A66" w:rsidP="00BF413D">
            <w:pPr>
              <w:jc w:val="center"/>
              <w:rPr>
                <w:b/>
                <w:bCs/>
                <w:color w:val="595959" w:themeColor="text1" w:themeTint="A6"/>
                <w:sz w:val="18"/>
                <w:szCs w:val="18"/>
              </w:rPr>
            </w:pPr>
            <w:r w:rsidRPr="001A1A66">
              <w:rPr>
                <w:b/>
                <w:bCs/>
                <w:color w:val="595959" w:themeColor="text1" w:themeTint="A6"/>
                <w:sz w:val="18"/>
                <w:szCs w:val="18"/>
              </w:rPr>
              <w:t>1.285</w:t>
            </w:r>
          </w:p>
        </w:tc>
      </w:tr>
      <w:tr w:rsidR="001A1A66" w:rsidRPr="001A1A66" w:rsidTr="006463E3">
        <w:trPr>
          <w:trHeight w:val="275"/>
        </w:trPr>
        <w:tc>
          <w:tcPr>
            <w:tcW w:w="8522" w:type="dxa"/>
            <w:gridSpan w:val="4"/>
            <w:tcBorders>
              <w:top w:val="single" w:sz="4" w:space="0" w:color="auto"/>
            </w:tcBorders>
            <w:noWrap/>
            <w:vAlign w:val="center"/>
            <w:hideMark/>
          </w:tcPr>
          <w:p w:rsidR="001A1A66" w:rsidRDefault="001A1A66" w:rsidP="00BF413D">
            <w:pPr>
              <w:jc w:val="center"/>
              <w:rPr>
                <w:b/>
                <w:bCs/>
                <w:color w:val="595959" w:themeColor="text1" w:themeTint="A6"/>
                <w:sz w:val="18"/>
                <w:szCs w:val="18"/>
                <w:lang w:val="en-US"/>
              </w:rPr>
            </w:pPr>
            <w:r w:rsidRPr="001A1A66">
              <w:rPr>
                <w:b/>
                <w:bCs/>
                <w:color w:val="595959" w:themeColor="text1" w:themeTint="A6"/>
                <w:sz w:val="18"/>
                <w:szCs w:val="18"/>
              </w:rPr>
              <w:t>Νομικά Πρόσωπα εκτός Κρατικού Προϋπολογισμού</w:t>
            </w:r>
          </w:p>
          <w:p w:rsidR="00205DF3" w:rsidRPr="00205DF3" w:rsidRDefault="00205DF3" w:rsidP="00BF413D">
            <w:pPr>
              <w:jc w:val="center"/>
              <w:rPr>
                <w:b/>
                <w:bCs/>
                <w:color w:val="595959" w:themeColor="text1" w:themeTint="A6"/>
                <w:sz w:val="18"/>
                <w:szCs w:val="18"/>
                <w:lang w:val="en-US"/>
              </w:rPr>
            </w:pPr>
          </w:p>
        </w:tc>
      </w:tr>
      <w:tr w:rsidR="001A1A66" w:rsidRPr="001A1A66" w:rsidTr="006463E3">
        <w:trPr>
          <w:trHeight w:val="288"/>
        </w:trPr>
        <w:tc>
          <w:tcPr>
            <w:tcW w:w="3680" w:type="dxa"/>
            <w:noWrap/>
            <w:hideMark/>
          </w:tcPr>
          <w:p w:rsidR="001A1A66" w:rsidRPr="001A1A66" w:rsidRDefault="006463E3" w:rsidP="00BF413D">
            <w:pPr>
              <w:rPr>
                <w:bCs/>
                <w:color w:val="595959" w:themeColor="text1" w:themeTint="A6"/>
                <w:sz w:val="18"/>
                <w:szCs w:val="18"/>
              </w:rPr>
            </w:pPr>
            <w:r>
              <w:rPr>
                <w:bCs/>
                <w:color w:val="595959" w:themeColor="text1" w:themeTint="A6"/>
                <w:sz w:val="18"/>
                <w:szCs w:val="18"/>
              </w:rPr>
              <w:t>Έσοδα</w:t>
            </w:r>
          </w:p>
        </w:tc>
        <w:tc>
          <w:tcPr>
            <w:tcW w:w="2149" w:type="dxa"/>
            <w:noWrap/>
            <w:vAlign w:val="center"/>
            <w:hideMark/>
          </w:tcPr>
          <w:p w:rsidR="001A1A66" w:rsidRPr="001A1A66" w:rsidRDefault="001A1A66" w:rsidP="00BF413D">
            <w:pPr>
              <w:jc w:val="center"/>
              <w:rPr>
                <w:bCs/>
                <w:color w:val="595959" w:themeColor="text1" w:themeTint="A6"/>
                <w:sz w:val="18"/>
                <w:szCs w:val="18"/>
              </w:rPr>
            </w:pPr>
            <w:r w:rsidRPr="001A1A66">
              <w:rPr>
                <w:bCs/>
                <w:color w:val="595959" w:themeColor="text1" w:themeTint="A6"/>
                <w:sz w:val="18"/>
                <w:szCs w:val="18"/>
              </w:rPr>
              <w:t>2.261</w:t>
            </w:r>
          </w:p>
        </w:tc>
        <w:tc>
          <w:tcPr>
            <w:tcW w:w="1139" w:type="dxa"/>
            <w:noWrap/>
            <w:vAlign w:val="center"/>
            <w:hideMark/>
          </w:tcPr>
          <w:p w:rsidR="001A1A66" w:rsidRPr="001A1A66" w:rsidRDefault="001A1A66" w:rsidP="00BF413D">
            <w:pPr>
              <w:jc w:val="center"/>
              <w:rPr>
                <w:bCs/>
                <w:color w:val="595959" w:themeColor="text1" w:themeTint="A6"/>
                <w:sz w:val="18"/>
                <w:szCs w:val="18"/>
              </w:rPr>
            </w:pPr>
            <w:r w:rsidRPr="001A1A66">
              <w:rPr>
                <w:bCs/>
                <w:color w:val="595959" w:themeColor="text1" w:themeTint="A6"/>
                <w:sz w:val="18"/>
                <w:szCs w:val="18"/>
              </w:rPr>
              <w:t>1.732</w:t>
            </w:r>
          </w:p>
        </w:tc>
        <w:tc>
          <w:tcPr>
            <w:tcW w:w="1554" w:type="dxa"/>
            <w:noWrap/>
            <w:vAlign w:val="center"/>
            <w:hideMark/>
          </w:tcPr>
          <w:p w:rsidR="001A1A66" w:rsidRPr="001A1A66" w:rsidRDefault="001A1A66" w:rsidP="00BF413D">
            <w:pPr>
              <w:jc w:val="center"/>
              <w:rPr>
                <w:bCs/>
                <w:color w:val="595959" w:themeColor="text1" w:themeTint="A6"/>
                <w:sz w:val="18"/>
                <w:szCs w:val="18"/>
              </w:rPr>
            </w:pPr>
            <w:r w:rsidRPr="001A1A66">
              <w:rPr>
                <w:bCs/>
                <w:color w:val="595959" w:themeColor="text1" w:themeTint="A6"/>
                <w:sz w:val="18"/>
                <w:szCs w:val="18"/>
              </w:rPr>
              <w:t>-529</w:t>
            </w:r>
          </w:p>
        </w:tc>
      </w:tr>
      <w:tr w:rsidR="001A1A66" w:rsidRPr="001A1A66" w:rsidTr="006463E3">
        <w:trPr>
          <w:trHeight w:val="299"/>
        </w:trPr>
        <w:tc>
          <w:tcPr>
            <w:tcW w:w="3680" w:type="dxa"/>
            <w:noWrap/>
            <w:hideMark/>
          </w:tcPr>
          <w:p w:rsidR="001A1A66" w:rsidRPr="001A1A66" w:rsidRDefault="006463E3" w:rsidP="00BF413D">
            <w:pPr>
              <w:rPr>
                <w:bCs/>
                <w:color w:val="595959" w:themeColor="text1" w:themeTint="A6"/>
                <w:sz w:val="18"/>
                <w:szCs w:val="18"/>
              </w:rPr>
            </w:pPr>
            <w:r>
              <w:rPr>
                <w:bCs/>
                <w:color w:val="595959" w:themeColor="text1" w:themeTint="A6"/>
                <w:sz w:val="18"/>
                <w:szCs w:val="18"/>
              </w:rPr>
              <w:t>Δαπάνες</w:t>
            </w:r>
          </w:p>
        </w:tc>
        <w:tc>
          <w:tcPr>
            <w:tcW w:w="2149" w:type="dxa"/>
            <w:noWrap/>
            <w:vAlign w:val="center"/>
            <w:hideMark/>
          </w:tcPr>
          <w:p w:rsidR="001A1A66" w:rsidRPr="001A1A66" w:rsidRDefault="001A1A66" w:rsidP="00BF413D">
            <w:pPr>
              <w:jc w:val="center"/>
              <w:rPr>
                <w:bCs/>
                <w:color w:val="595959" w:themeColor="text1" w:themeTint="A6"/>
                <w:sz w:val="18"/>
                <w:szCs w:val="18"/>
              </w:rPr>
            </w:pPr>
            <w:r w:rsidRPr="001A1A66">
              <w:rPr>
                <w:bCs/>
                <w:color w:val="595959" w:themeColor="text1" w:themeTint="A6"/>
                <w:sz w:val="18"/>
                <w:szCs w:val="18"/>
              </w:rPr>
              <w:t>1.576</w:t>
            </w:r>
          </w:p>
        </w:tc>
        <w:tc>
          <w:tcPr>
            <w:tcW w:w="1139" w:type="dxa"/>
            <w:noWrap/>
            <w:vAlign w:val="center"/>
            <w:hideMark/>
          </w:tcPr>
          <w:p w:rsidR="001A1A66" w:rsidRPr="001A1A66" w:rsidRDefault="001A1A66" w:rsidP="00BF413D">
            <w:pPr>
              <w:jc w:val="center"/>
              <w:rPr>
                <w:bCs/>
                <w:color w:val="595959" w:themeColor="text1" w:themeTint="A6"/>
                <w:sz w:val="18"/>
                <w:szCs w:val="18"/>
              </w:rPr>
            </w:pPr>
            <w:r w:rsidRPr="001A1A66">
              <w:rPr>
                <w:bCs/>
                <w:color w:val="595959" w:themeColor="text1" w:themeTint="A6"/>
                <w:sz w:val="18"/>
                <w:szCs w:val="18"/>
              </w:rPr>
              <w:t>1.377</w:t>
            </w:r>
          </w:p>
        </w:tc>
        <w:tc>
          <w:tcPr>
            <w:tcW w:w="1554" w:type="dxa"/>
            <w:noWrap/>
            <w:vAlign w:val="center"/>
            <w:hideMark/>
          </w:tcPr>
          <w:p w:rsidR="001A1A66" w:rsidRPr="001A1A66" w:rsidRDefault="001A1A66" w:rsidP="00BF413D">
            <w:pPr>
              <w:jc w:val="center"/>
              <w:rPr>
                <w:bCs/>
                <w:color w:val="595959" w:themeColor="text1" w:themeTint="A6"/>
                <w:sz w:val="18"/>
                <w:szCs w:val="18"/>
              </w:rPr>
            </w:pPr>
            <w:r w:rsidRPr="001A1A66">
              <w:rPr>
                <w:bCs/>
                <w:color w:val="595959" w:themeColor="text1" w:themeTint="A6"/>
                <w:sz w:val="18"/>
                <w:szCs w:val="18"/>
              </w:rPr>
              <w:t>-200</w:t>
            </w:r>
          </w:p>
        </w:tc>
      </w:tr>
      <w:tr w:rsidR="001A1A66" w:rsidRPr="001A1A66" w:rsidTr="006463E3">
        <w:trPr>
          <w:trHeight w:val="300"/>
        </w:trPr>
        <w:tc>
          <w:tcPr>
            <w:tcW w:w="3680" w:type="dxa"/>
            <w:noWrap/>
            <w:hideMark/>
          </w:tcPr>
          <w:p w:rsidR="001A1A66" w:rsidRPr="001A1A66" w:rsidRDefault="001A1A66" w:rsidP="006463E3">
            <w:pPr>
              <w:rPr>
                <w:bCs/>
                <w:color w:val="595959" w:themeColor="text1" w:themeTint="A6"/>
                <w:sz w:val="18"/>
                <w:szCs w:val="18"/>
              </w:rPr>
            </w:pPr>
            <w:r w:rsidRPr="001A1A66">
              <w:rPr>
                <w:bCs/>
                <w:color w:val="595959" w:themeColor="text1" w:themeTint="A6"/>
                <w:sz w:val="18"/>
                <w:szCs w:val="18"/>
              </w:rPr>
              <w:t>Τόκοι</w:t>
            </w:r>
          </w:p>
        </w:tc>
        <w:tc>
          <w:tcPr>
            <w:tcW w:w="2149" w:type="dxa"/>
            <w:noWrap/>
            <w:vAlign w:val="center"/>
            <w:hideMark/>
          </w:tcPr>
          <w:p w:rsidR="001A1A66" w:rsidRPr="001A1A66" w:rsidRDefault="001A1A66" w:rsidP="00BF413D">
            <w:pPr>
              <w:jc w:val="center"/>
              <w:rPr>
                <w:bCs/>
                <w:color w:val="595959" w:themeColor="text1" w:themeTint="A6"/>
                <w:sz w:val="18"/>
                <w:szCs w:val="18"/>
              </w:rPr>
            </w:pPr>
            <w:r w:rsidRPr="001A1A66">
              <w:rPr>
                <w:bCs/>
                <w:color w:val="595959" w:themeColor="text1" w:themeTint="A6"/>
                <w:sz w:val="18"/>
                <w:szCs w:val="18"/>
              </w:rPr>
              <w:t>48</w:t>
            </w:r>
          </w:p>
        </w:tc>
        <w:tc>
          <w:tcPr>
            <w:tcW w:w="1139" w:type="dxa"/>
            <w:noWrap/>
            <w:vAlign w:val="center"/>
            <w:hideMark/>
          </w:tcPr>
          <w:p w:rsidR="001A1A66" w:rsidRPr="001A1A66" w:rsidRDefault="001A1A66" w:rsidP="00BF413D">
            <w:pPr>
              <w:jc w:val="center"/>
              <w:rPr>
                <w:bCs/>
                <w:color w:val="595959" w:themeColor="text1" w:themeTint="A6"/>
                <w:sz w:val="18"/>
                <w:szCs w:val="18"/>
              </w:rPr>
            </w:pPr>
            <w:r w:rsidRPr="001A1A66">
              <w:rPr>
                <w:bCs/>
                <w:color w:val="595959" w:themeColor="text1" w:themeTint="A6"/>
                <w:sz w:val="18"/>
                <w:szCs w:val="18"/>
              </w:rPr>
              <w:t>34</w:t>
            </w:r>
          </w:p>
        </w:tc>
        <w:tc>
          <w:tcPr>
            <w:tcW w:w="1554" w:type="dxa"/>
            <w:noWrap/>
            <w:vAlign w:val="center"/>
            <w:hideMark/>
          </w:tcPr>
          <w:p w:rsidR="001A1A66" w:rsidRPr="001A1A66" w:rsidRDefault="001A1A66" w:rsidP="00BF413D">
            <w:pPr>
              <w:jc w:val="center"/>
              <w:rPr>
                <w:bCs/>
                <w:color w:val="595959" w:themeColor="text1" w:themeTint="A6"/>
                <w:sz w:val="18"/>
                <w:szCs w:val="18"/>
              </w:rPr>
            </w:pPr>
            <w:r w:rsidRPr="001A1A66">
              <w:rPr>
                <w:bCs/>
                <w:color w:val="595959" w:themeColor="text1" w:themeTint="A6"/>
                <w:sz w:val="18"/>
                <w:szCs w:val="18"/>
              </w:rPr>
              <w:t>-14</w:t>
            </w:r>
          </w:p>
        </w:tc>
      </w:tr>
      <w:tr w:rsidR="001A1A66" w:rsidRPr="001A1A66" w:rsidTr="006463E3">
        <w:trPr>
          <w:trHeight w:val="483"/>
        </w:trPr>
        <w:tc>
          <w:tcPr>
            <w:tcW w:w="3680" w:type="dxa"/>
            <w:tcBorders>
              <w:bottom w:val="single" w:sz="4" w:space="0" w:color="auto"/>
            </w:tcBorders>
            <w:hideMark/>
          </w:tcPr>
          <w:p w:rsidR="001A1A66" w:rsidRPr="001A1A66" w:rsidRDefault="001A1A66" w:rsidP="006463E3">
            <w:pPr>
              <w:rPr>
                <w:b/>
                <w:bCs/>
                <w:color w:val="595959" w:themeColor="text1" w:themeTint="A6"/>
                <w:sz w:val="18"/>
                <w:szCs w:val="18"/>
              </w:rPr>
            </w:pPr>
            <w:r w:rsidRPr="001A1A66">
              <w:rPr>
                <w:b/>
                <w:bCs/>
                <w:color w:val="595959" w:themeColor="text1" w:themeTint="A6"/>
                <w:sz w:val="18"/>
                <w:szCs w:val="18"/>
              </w:rPr>
              <w:t xml:space="preserve">Πρωτογενές Αποτέλεσμα Νομικών προσώπων </w:t>
            </w:r>
          </w:p>
        </w:tc>
        <w:tc>
          <w:tcPr>
            <w:tcW w:w="2149" w:type="dxa"/>
            <w:tcBorders>
              <w:bottom w:val="single" w:sz="4" w:space="0" w:color="auto"/>
            </w:tcBorders>
            <w:noWrap/>
            <w:vAlign w:val="center"/>
            <w:hideMark/>
          </w:tcPr>
          <w:p w:rsidR="001A1A66" w:rsidRPr="001A1A66" w:rsidRDefault="001A1A66" w:rsidP="00BF413D">
            <w:pPr>
              <w:jc w:val="center"/>
              <w:rPr>
                <w:b/>
                <w:bCs/>
                <w:color w:val="595959" w:themeColor="text1" w:themeTint="A6"/>
                <w:sz w:val="18"/>
                <w:szCs w:val="18"/>
              </w:rPr>
            </w:pPr>
            <w:r w:rsidRPr="001A1A66">
              <w:rPr>
                <w:b/>
                <w:bCs/>
                <w:color w:val="595959" w:themeColor="text1" w:themeTint="A6"/>
                <w:sz w:val="18"/>
                <w:szCs w:val="18"/>
              </w:rPr>
              <w:t>732</w:t>
            </w:r>
          </w:p>
        </w:tc>
        <w:tc>
          <w:tcPr>
            <w:tcW w:w="1139" w:type="dxa"/>
            <w:tcBorders>
              <w:bottom w:val="single" w:sz="4" w:space="0" w:color="auto"/>
            </w:tcBorders>
            <w:noWrap/>
            <w:vAlign w:val="center"/>
            <w:hideMark/>
          </w:tcPr>
          <w:p w:rsidR="001A1A66" w:rsidRPr="001A1A66" w:rsidRDefault="001A1A66" w:rsidP="00BF413D">
            <w:pPr>
              <w:jc w:val="center"/>
              <w:rPr>
                <w:b/>
                <w:bCs/>
                <w:color w:val="595959" w:themeColor="text1" w:themeTint="A6"/>
                <w:sz w:val="18"/>
                <w:szCs w:val="18"/>
              </w:rPr>
            </w:pPr>
            <w:r w:rsidRPr="001A1A66">
              <w:rPr>
                <w:b/>
                <w:bCs/>
                <w:color w:val="595959" w:themeColor="text1" w:themeTint="A6"/>
                <w:sz w:val="18"/>
                <w:szCs w:val="18"/>
              </w:rPr>
              <w:t>390</w:t>
            </w:r>
          </w:p>
        </w:tc>
        <w:tc>
          <w:tcPr>
            <w:tcW w:w="1554" w:type="dxa"/>
            <w:tcBorders>
              <w:bottom w:val="single" w:sz="4" w:space="0" w:color="auto"/>
            </w:tcBorders>
            <w:noWrap/>
            <w:vAlign w:val="center"/>
            <w:hideMark/>
          </w:tcPr>
          <w:p w:rsidR="001A1A66" w:rsidRPr="001A1A66" w:rsidRDefault="001A1A66" w:rsidP="00BF413D">
            <w:pPr>
              <w:jc w:val="center"/>
              <w:rPr>
                <w:b/>
                <w:bCs/>
                <w:color w:val="595959" w:themeColor="text1" w:themeTint="A6"/>
                <w:sz w:val="18"/>
                <w:szCs w:val="18"/>
              </w:rPr>
            </w:pPr>
            <w:r w:rsidRPr="001A1A66">
              <w:rPr>
                <w:b/>
                <w:bCs/>
                <w:color w:val="595959" w:themeColor="text1" w:themeTint="A6"/>
                <w:sz w:val="18"/>
                <w:szCs w:val="18"/>
              </w:rPr>
              <w:t>-343</w:t>
            </w:r>
          </w:p>
        </w:tc>
      </w:tr>
      <w:tr w:rsidR="001A1A66" w:rsidRPr="001A1A66" w:rsidTr="006463E3">
        <w:trPr>
          <w:trHeight w:val="225"/>
        </w:trPr>
        <w:tc>
          <w:tcPr>
            <w:tcW w:w="8522" w:type="dxa"/>
            <w:gridSpan w:val="4"/>
            <w:tcBorders>
              <w:top w:val="single" w:sz="4" w:space="0" w:color="auto"/>
            </w:tcBorders>
            <w:noWrap/>
            <w:vAlign w:val="center"/>
            <w:hideMark/>
          </w:tcPr>
          <w:p w:rsidR="001A1A66" w:rsidRDefault="001A1A66" w:rsidP="00BF413D">
            <w:pPr>
              <w:jc w:val="center"/>
              <w:rPr>
                <w:b/>
                <w:bCs/>
                <w:color w:val="595959" w:themeColor="text1" w:themeTint="A6"/>
                <w:sz w:val="18"/>
                <w:szCs w:val="18"/>
                <w:lang w:val="en-US"/>
              </w:rPr>
            </w:pPr>
            <w:r w:rsidRPr="001A1A66">
              <w:rPr>
                <w:b/>
                <w:bCs/>
                <w:color w:val="595959" w:themeColor="text1" w:themeTint="A6"/>
                <w:sz w:val="18"/>
                <w:szCs w:val="18"/>
              </w:rPr>
              <w:t>Οργανισμοί Τοπικής Αυτοδιοίκησης (ΟΤΑ)</w:t>
            </w:r>
          </w:p>
          <w:p w:rsidR="00205DF3" w:rsidRPr="00205DF3" w:rsidRDefault="00205DF3" w:rsidP="00BF413D">
            <w:pPr>
              <w:jc w:val="center"/>
              <w:rPr>
                <w:b/>
                <w:bCs/>
                <w:color w:val="595959" w:themeColor="text1" w:themeTint="A6"/>
                <w:sz w:val="18"/>
                <w:szCs w:val="18"/>
                <w:lang w:val="en-US"/>
              </w:rPr>
            </w:pPr>
          </w:p>
        </w:tc>
      </w:tr>
      <w:tr w:rsidR="006463E3" w:rsidRPr="001A1A66" w:rsidTr="006463E3">
        <w:trPr>
          <w:trHeight w:val="288"/>
        </w:trPr>
        <w:tc>
          <w:tcPr>
            <w:tcW w:w="3680" w:type="dxa"/>
            <w:noWrap/>
            <w:hideMark/>
          </w:tcPr>
          <w:p w:rsidR="006463E3" w:rsidRPr="001A1A66" w:rsidRDefault="006463E3" w:rsidP="00BF413D">
            <w:pPr>
              <w:rPr>
                <w:bCs/>
                <w:color w:val="595959" w:themeColor="text1" w:themeTint="A6"/>
                <w:sz w:val="18"/>
                <w:szCs w:val="18"/>
              </w:rPr>
            </w:pPr>
            <w:r>
              <w:rPr>
                <w:bCs/>
                <w:color w:val="595959" w:themeColor="text1" w:themeTint="A6"/>
                <w:sz w:val="18"/>
                <w:szCs w:val="18"/>
              </w:rPr>
              <w:t>Έσοδα</w:t>
            </w:r>
          </w:p>
        </w:tc>
        <w:tc>
          <w:tcPr>
            <w:tcW w:w="2149" w:type="dxa"/>
            <w:noWrap/>
            <w:vAlign w:val="center"/>
            <w:hideMark/>
          </w:tcPr>
          <w:p w:rsidR="006463E3" w:rsidRPr="001A1A66" w:rsidRDefault="006463E3" w:rsidP="00BF413D">
            <w:pPr>
              <w:jc w:val="center"/>
              <w:rPr>
                <w:bCs/>
                <w:color w:val="595959" w:themeColor="text1" w:themeTint="A6"/>
                <w:sz w:val="18"/>
                <w:szCs w:val="18"/>
              </w:rPr>
            </w:pPr>
            <w:r w:rsidRPr="001A1A66">
              <w:rPr>
                <w:bCs/>
                <w:color w:val="595959" w:themeColor="text1" w:themeTint="A6"/>
                <w:sz w:val="18"/>
                <w:szCs w:val="18"/>
              </w:rPr>
              <w:t>1.390</w:t>
            </w:r>
          </w:p>
        </w:tc>
        <w:tc>
          <w:tcPr>
            <w:tcW w:w="1139" w:type="dxa"/>
            <w:noWrap/>
            <w:vAlign w:val="center"/>
            <w:hideMark/>
          </w:tcPr>
          <w:p w:rsidR="006463E3" w:rsidRPr="001A1A66" w:rsidRDefault="006463E3" w:rsidP="00BF413D">
            <w:pPr>
              <w:jc w:val="center"/>
              <w:rPr>
                <w:bCs/>
                <w:color w:val="595959" w:themeColor="text1" w:themeTint="A6"/>
                <w:sz w:val="18"/>
                <w:szCs w:val="18"/>
              </w:rPr>
            </w:pPr>
            <w:r w:rsidRPr="001A1A66">
              <w:rPr>
                <w:bCs/>
                <w:color w:val="595959" w:themeColor="text1" w:themeTint="A6"/>
                <w:sz w:val="18"/>
                <w:szCs w:val="18"/>
              </w:rPr>
              <w:t>1.466</w:t>
            </w:r>
          </w:p>
        </w:tc>
        <w:tc>
          <w:tcPr>
            <w:tcW w:w="1554" w:type="dxa"/>
            <w:noWrap/>
            <w:vAlign w:val="center"/>
            <w:hideMark/>
          </w:tcPr>
          <w:p w:rsidR="006463E3" w:rsidRPr="001A1A66" w:rsidRDefault="006463E3" w:rsidP="00BF413D">
            <w:pPr>
              <w:jc w:val="center"/>
              <w:rPr>
                <w:bCs/>
                <w:color w:val="595959" w:themeColor="text1" w:themeTint="A6"/>
                <w:sz w:val="18"/>
                <w:szCs w:val="18"/>
              </w:rPr>
            </w:pPr>
            <w:r w:rsidRPr="001A1A66">
              <w:rPr>
                <w:bCs/>
                <w:color w:val="595959" w:themeColor="text1" w:themeTint="A6"/>
                <w:sz w:val="18"/>
                <w:szCs w:val="18"/>
              </w:rPr>
              <w:t>76</w:t>
            </w:r>
          </w:p>
        </w:tc>
      </w:tr>
      <w:tr w:rsidR="006463E3" w:rsidRPr="001A1A66" w:rsidTr="006463E3">
        <w:trPr>
          <w:trHeight w:val="288"/>
        </w:trPr>
        <w:tc>
          <w:tcPr>
            <w:tcW w:w="3680" w:type="dxa"/>
            <w:noWrap/>
            <w:hideMark/>
          </w:tcPr>
          <w:p w:rsidR="006463E3" w:rsidRPr="001A1A66" w:rsidRDefault="006463E3" w:rsidP="00BF413D">
            <w:pPr>
              <w:rPr>
                <w:bCs/>
                <w:color w:val="595959" w:themeColor="text1" w:themeTint="A6"/>
                <w:sz w:val="18"/>
                <w:szCs w:val="18"/>
              </w:rPr>
            </w:pPr>
            <w:r>
              <w:rPr>
                <w:bCs/>
                <w:color w:val="595959" w:themeColor="text1" w:themeTint="A6"/>
                <w:sz w:val="18"/>
                <w:szCs w:val="18"/>
              </w:rPr>
              <w:t>Δαπάνες</w:t>
            </w:r>
          </w:p>
        </w:tc>
        <w:tc>
          <w:tcPr>
            <w:tcW w:w="2149" w:type="dxa"/>
            <w:noWrap/>
            <w:vAlign w:val="center"/>
            <w:hideMark/>
          </w:tcPr>
          <w:p w:rsidR="006463E3" w:rsidRPr="001A1A66" w:rsidRDefault="006463E3" w:rsidP="00BF413D">
            <w:pPr>
              <w:jc w:val="center"/>
              <w:rPr>
                <w:bCs/>
                <w:color w:val="595959" w:themeColor="text1" w:themeTint="A6"/>
                <w:sz w:val="18"/>
                <w:szCs w:val="18"/>
              </w:rPr>
            </w:pPr>
            <w:r w:rsidRPr="001A1A66">
              <w:rPr>
                <w:bCs/>
                <w:color w:val="595959" w:themeColor="text1" w:themeTint="A6"/>
                <w:sz w:val="18"/>
                <w:szCs w:val="18"/>
              </w:rPr>
              <w:t>1.203</w:t>
            </w:r>
          </w:p>
        </w:tc>
        <w:tc>
          <w:tcPr>
            <w:tcW w:w="1139" w:type="dxa"/>
            <w:noWrap/>
            <w:vAlign w:val="center"/>
            <w:hideMark/>
          </w:tcPr>
          <w:p w:rsidR="006463E3" w:rsidRPr="001A1A66" w:rsidRDefault="006463E3" w:rsidP="00BF413D">
            <w:pPr>
              <w:jc w:val="center"/>
              <w:rPr>
                <w:bCs/>
                <w:color w:val="595959" w:themeColor="text1" w:themeTint="A6"/>
                <w:sz w:val="18"/>
                <w:szCs w:val="18"/>
              </w:rPr>
            </w:pPr>
            <w:r w:rsidRPr="001A1A66">
              <w:rPr>
                <w:bCs/>
                <w:color w:val="595959" w:themeColor="text1" w:themeTint="A6"/>
                <w:sz w:val="18"/>
                <w:szCs w:val="18"/>
              </w:rPr>
              <w:t>1.303</w:t>
            </w:r>
          </w:p>
        </w:tc>
        <w:tc>
          <w:tcPr>
            <w:tcW w:w="1554" w:type="dxa"/>
            <w:noWrap/>
            <w:vAlign w:val="center"/>
            <w:hideMark/>
          </w:tcPr>
          <w:p w:rsidR="006463E3" w:rsidRPr="001A1A66" w:rsidRDefault="006463E3" w:rsidP="00BF413D">
            <w:pPr>
              <w:jc w:val="center"/>
              <w:rPr>
                <w:bCs/>
                <w:color w:val="595959" w:themeColor="text1" w:themeTint="A6"/>
                <w:sz w:val="18"/>
                <w:szCs w:val="18"/>
              </w:rPr>
            </w:pPr>
            <w:r w:rsidRPr="001A1A66">
              <w:rPr>
                <w:bCs/>
                <w:color w:val="595959" w:themeColor="text1" w:themeTint="A6"/>
                <w:sz w:val="18"/>
                <w:szCs w:val="18"/>
              </w:rPr>
              <w:t>101</w:t>
            </w:r>
          </w:p>
        </w:tc>
      </w:tr>
      <w:tr w:rsidR="006463E3" w:rsidRPr="001A1A66" w:rsidTr="006463E3">
        <w:trPr>
          <w:trHeight w:val="300"/>
        </w:trPr>
        <w:tc>
          <w:tcPr>
            <w:tcW w:w="3680" w:type="dxa"/>
            <w:noWrap/>
            <w:hideMark/>
          </w:tcPr>
          <w:p w:rsidR="006463E3" w:rsidRPr="001A1A66" w:rsidRDefault="006463E3" w:rsidP="00BF413D">
            <w:pPr>
              <w:rPr>
                <w:bCs/>
                <w:color w:val="595959" w:themeColor="text1" w:themeTint="A6"/>
                <w:sz w:val="18"/>
                <w:szCs w:val="18"/>
              </w:rPr>
            </w:pPr>
            <w:r w:rsidRPr="001A1A66">
              <w:rPr>
                <w:bCs/>
                <w:color w:val="595959" w:themeColor="text1" w:themeTint="A6"/>
                <w:sz w:val="18"/>
                <w:szCs w:val="18"/>
              </w:rPr>
              <w:t>Τόκοι</w:t>
            </w:r>
          </w:p>
        </w:tc>
        <w:tc>
          <w:tcPr>
            <w:tcW w:w="2149" w:type="dxa"/>
            <w:noWrap/>
            <w:vAlign w:val="center"/>
            <w:hideMark/>
          </w:tcPr>
          <w:p w:rsidR="006463E3" w:rsidRPr="001A1A66" w:rsidRDefault="006463E3" w:rsidP="00BF413D">
            <w:pPr>
              <w:jc w:val="center"/>
              <w:rPr>
                <w:bCs/>
                <w:color w:val="595959" w:themeColor="text1" w:themeTint="A6"/>
                <w:sz w:val="18"/>
                <w:szCs w:val="18"/>
              </w:rPr>
            </w:pPr>
            <w:r w:rsidRPr="001A1A66">
              <w:rPr>
                <w:bCs/>
                <w:color w:val="595959" w:themeColor="text1" w:themeTint="A6"/>
                <w:sz w:val="18"/>
                <w:szCs w:val="18"/>
              </w:rPr>
              <w:t>15</w:t>
            </w:r>
          </w:p>
        </w:tc>
        <w:tc>
          <w:tcPr>
            <w:tcW w:w="1139" w:type="dxa"/>
            <w:noWrap/>
            <w:vAlign w:val="center"/>
            <w:hideMark/>
          </w:tcPr>
          <w:p w:rsidR="006463E3" w:rsidRPr="001A1A66" w:rsidRDefault="006463E3" w:rsidP="00BF413D">
            <w:pPr>
              <w:jc w:val="center"/>
              <w:rPr>
                <w:bCs/>
                <w:color w:val="595959" w:themeColor="text1" w:themeTint="A6"/>
                <w:sz w:val="18"/>
                <w:szCs w:val="18"/>
              </w:rPr>
            </w:pPr>
            <w:r w:rsidRPr="001A1A66">
              <w:rPr>
                <w:bCs/>
                <w:color w:val="595959" w:themeColor="text1" w:themeTint="A6"/>
                <w:sz w:val="18"/>
                <w:szCs w:val="18"/>
              </w:rPr>
              <w:t>13</w:t>
            </w:r>
          </w:p>
        </w:tc>
        <w:tc>
          <w:tcPr>
            <w:tcW w:w="1554" w:type="dxa"/>
            <w:noWrap/>
            <w:vAlign w:val="center"/>
            <w:hideMark/>
          </w:tcPr>
          <w:p w:rsidR="006463E3" w:rsidRPr="001A1A66" w:rsidRDefault="006463E3" w:rsidP="00BF413D">
            <w:pPr>
              <w:jc w:val="center"/>
              <w:rPr>
                <w:bCs/>
                <w:color w:val="595959" w:themeColor="text1" w:themeTint="A6"/>
                <w:sz w:val="18"/>
                <w:szCs w:val="18"/>
              </w:rPr>
            </w:pPr>
            <w:r w:rsidRPr="001A1A66">
              <w:rPr>
                <w:bCs/>
                <w:color w:val="595959" w:themeColor="text1" w:themeTint="A6"/>
                <w:sz w:val="18"/>
                <w:szCs w:val="18"/>
              </w:rPr>
              <w:t>-2</w:t>
            </w:r>
          </w:p>
        </w:tc>
      </w:tr>
      <w:tr w:rsidR="001A1A66" w:rsidRPr="001A1A66" w:rsidTr="006463E3">
        <w:trPr>
          <w:trHeight w:val="275"/>
        </w:trPr>
        <w:tc>
          <w:tcPr>
            <w:tcW w:w="3680" w:type="dxa"/>
            <w:tcBorders>
              <w:bottom w:val="single" w:sz="4" w:space="0" w:color="auto"/>
            </w:tcBorders>
            <w:hideMark/>
          </w:tcPr>
          <w:p w:rsidR="001A1A66" w:rsidRPr="001A1A66" w:rsidRDefault="001A1A66" w:rsidP="006463E3">
            <w:pPr>
              <w:rPr>
                <w:b/>
                <w:bCs/>
                <w:color w:val="595959" w:themeColor="text1" w:themeTint="A6"/>
                <w:sz w:val="18"/>
                <w:szCs w:val="18"/>
              </w:rPr>
            </w:pPr>
            <w:r w:rsidRPr="001A1A66">
              <w:rPr>
                <w:b/>
                <w:bCs/>
                <w:color w:val="595959" w:themeColor="text1" w:themeTint="A6"/>
                <w:sz w:val="18"/>
                <w:szCs w:val="18"/>
              </w:rPr>
              <w:t xml:space="preserve">Πρωτογενές Αποτέλεσμα ΟΤΑ </w:t>
            </w:r>
          </w:p>
        </w:tc>
        <w:tc>
          <w:tcPr>
            <w:tcW w:w="2149" w:type="dxa"/>
            <w:tcBorders>
              <w:bottom w:val="single" w:sz="4" w:space="0" w:color="auto"/>
            </w:tcBorders>
            <w:noWrap/>
            <w:vAlign w:val="center"/>
            <w:hideMark/>
          </w:tcPr>
          <w:p w:rsidR="001A1A66" w:rsidRPr="001A1A66" w:rsidRDefault="001A1A66" w:rsidP="00BF413D">
            <w:pPr>
              <w:jc w:val="center"/>
              <w:rPr>
                <w:b/>
                <w:bCs/>
                <w:color w:val="595959" w:themeColor="text1" w:themeTint="A6"/>
                <w:sz w:val="18"/>
                <w:szCs w:val="18"/>
              </w:rPr>
            </w:pPr>
            <w:r w:rsidRPr="001A1A66">
              <w:rPr>
                <w:b/>
                <w:bCs/>
                <w:color w:val="595959" w:themeColor="text1" w:themeTint="A6"/>
                <w:sz w:val="18"/>
                <w:szCs w:val="18"/>
              </w:rPr>
              <w:t>202</w:t>
            </w:r>
          </w:p>
        </w:tc>
        <w:tc>
          <w:tcPr>
            <w:tcW w:w="1139" w:type="dxa"/>
            <w:tcBorders>
              <w:bottom w:val="single" w:sz="4" w:space="0" w:color="auto"/>
            </w:tcBorders>
            <w:noWrap/>
            <w:vAlign w:val="center"/>
            <w:hideMark/>
          </w:tcPr>
          <w:p w:rsidR="001A1A66" w:rsidRPr="001A1A66" w:rsidRDefault="001A1A66" w:rsidP="00BF413D">
            <w:pPr>
              <w:jc w:val="center"/>
              <w:rPr>
                <w:b/>
                <w:bCs/>
                <w:color w:val="595959" w:themeColor="text1" w:themeTint="A6"/>
                <w:sz w:val="18"/>
                <w:szCs w:val="18"/>
              </w:rPr>
            </w:pPr>
            <w:r w:rsidRPr="001A1A66">
              <w:rPr>
                <w:b/>
                <w:bCs/>
                <w:color w:val="595959" w:themeColor="text1" w:themeTint="A6"/>
                <w:sz w:val="18"/>
                <w:szCs w:val="18"/>
              </w:rPr>
              <w:t>176</w:t>
            </w:r>
          </w:p>
        </w:tc>
        <w:tc>
          <w:tcPr>
            <w:tcW w:w="1554" w:type="dxa"/>
            <w:tcBorders>
              <w:bottom w:val="single" w:sz="4" w:space="0" w:color="auto"/>
            </w:tcBorders>
            <w:noWrap/>
            <w:vAlign w:val="center"/>
            <w:hideMark/>
          </w:tcPr>
          <w:p w:rsidR="001A1A66" w:rsidRPr="001A1A66" w:rsidRDefault="001A1A66" w:rsidP="00BF413D">
            <w:pPr>
              <w:jc w:val="center"/>
              <w:rPr>
                <w:b/>
                <w:bCs/>
                <w:color w:val="595959" w:themeColor="text1" w:themeTint="A6"/>
                <w:sz w:val="18"/>
                <w:szCs w:val="18"/>
              </w:rPr>
            </w:pPr>
            <w:r w:rsidRPr="001A1A66">
              <w:rPr>
                <w:b/>
                <w:bCs/>
                <w:color w:val="595959" w:themeColor="text1" w:themeTint="A6"/>
                <w:sz w:val="18"/>
                <w:szCs w:val="18"/>
              </w:rPr>
              <w:t>-27</w:t>
            </w:r>
          </w:p>
        </w:tc>
      </w:tr>
      <w:tr w:rsidR="001A1A66" w:rsidRPr="001A1A66" w:rsidTr="006463E3">
        <w:trPr>
          <w:trHeight w:val="265"/>
        </w:trPr>
        <w:tc>
          <w:tcPr>
            <w:tcW w:w="8522" w:type="dxa"/>
            <w:gridSpan w:val="4"/>
            <w:tcBorders>
              <w:top w:val="single" w:sz="4" w:space="0" w:color="auto"/>
            </w:tcBorders>
            <w:noWrap/>
            <w:vAlign w:val="center"/>
            <w:hideMark/>
          </w:tcPr>
          <w:p w:rsidR="001A1A66" w:rsidRDefault="001A1A66" w:rsidP="00BF413D">
            <w:pPr>
              <w:jc w:val="center"/>
              <w:rPr>
                <w:b/>
                <w:bCs/>
                <w:color w:val="595959" w:themeColor="text1" w:themeTint="A6"/>
                <w:sz w:val="18"/>
                <w:szCs w:val="18"/>
                <w:lang w:val="en-US"/>
              </w:rPr>
            </w:pPr>
            <w:r w:rsidRPr="001A1A66">
              <w:rPr>
                <w:b/>
                <w:bCs/>
                <w:color w:val="595959" w:themeColor="text1" w:themeTint="A6"/>
                <w:sz w:val="18"/>
                <w:szCs w:val="18"/>
              </w:rPr>
              <w:t>Οργανισ</w:t>
            </w:r>
            <w:r w:rsidR="00205DF3">
              <w:rPr>
                <w:b/>
                <w:bCs/>
                <w:color w:val="595959" w:themeColor="text1" w:themeTint="A6"/>
                <w:sz w:val="18"/>
                <w:szCs w:val="18"/>
              </w:rPr>
              <w:t>μοί Κοινωνικής Ασφάλισης (Ο</w:t>
            </w:r>
            <w:r w:rsidR="00205DF3">
              <w:rPr>
                <w:b/>
                <w:bCs/>
                <w:color w:val="595959" w:themeColor="text1" w:themeTint="A6"/>
                <w:sz w:val="18"/>
                <w:szCs w:val="18"/>
                <w:lang w:val="en-US"/>
              </w:rPr>
              <w:t>KA</w:t>
            </w:r>
            <w:r w:rsidRPr="001A1A66">
              <w:rPr>
                <w:b/>
                <w:bCs/>
                <w:color w:val="595959" w:themeColor="text1" w:themeTint="A6"/>
                <w:sz w:val="18"/>
                <w:szCs w:val="18"/>
              </w:rPr>
              <w:t>)</w:t>
            </w:r>
          </w:p>
          <w:p w:rsidR="00205DF3" w:rsidRPr="00205DF3" w:rsidRDefault="00205DF3" w:rsidP="00BF413D">
            <w:pPr>
              <w:jc w:val="center"/>
              <w:rPr>
                <w:b/>
                <w:bCs/>
                <w:color w:val="595959" w:themeColor="text1" w:themeTint="A6"/>
                <w:sz w:val="18"/>
                <w:szCs w:val="18"/>
                <w:lang w:val="en-US"/>
              </w:rPr>
            </w:pPr>
          </w:p>
        </w:tc>
      </w:tr>
      <w:tr w:rsidR="006463E3" w:rsidRPr="001A1A66" w:rsidTr="006463E3">
        <w:trPr>
          <w:trHeight w:val="288"/>
        </w:trPr>
        <w:tc>
          <w:tcPr>
            <w:tcW w:w="3680" w:type="dxa"/>
            <w:noWrap/>
            <w:hideMark/>
          </w:tcPr>
          <w:p w:rsidR="006463E3" w:rsidRPr="001A1A66" w:rsidRDefault="006463E3" w:rsidP="00BF413D">
            <w:pPr>
              <w:rPr>
                <w:bCs/>
                <w:color w:val="595959" w:themeColor="text1" w:themeTint="A6"/>
                <w:sz w:val="18"/>
                <w:szCs w:val="18"/>
              </w:rPr>
            </w:pPr>
            <w:r>
              <w:rPr>
                <w:bCs/>
                <w:color w:val="595959" w:themeColor="text1" w:themeTint="A6"/>
                <w:sz w:val="18"/>
                <w:szCs w:val="18"/>
              </w:rPr>
              <w:t>Έσοδα</w:t>
            </w:r>
          </w:p>
        </w:tc>
        <w:tc>
          <w:tcPr>
            <w:tcW w:w="2149" w:type="dxa"/>
            <w:noWrap/>
            <w:vAlign w:val="center"/>
            <w:hideMark/>
          </w:tcPr>
          <w:p w:rsidR="006463E3" w:rsidRPr="001A1A66" w:rsidRDefault="006463E3" w:rsidP="00BF413D">
            <w:pPr>
              <w:jc w:val="center"/>
              <w:rPr>
                <w:bCs/>
                <w:color w:val="595959" w:themeColor="text1" w:themeTint="A6"/>
                <w:sz w:val="18"/>
                <w:szCs w:val="18"/>
              </w:rPr>
            </w:pPr>
            <w:r w:rsidRPr="001A1A66">
              <w:rPr>
                <w:bCs/>
                <w:color w:val="595959" w:themeColor="text1" w:themeTint="A6"/>
                <w:sz w:val="18"/>
                <w:szCs w:val="18"/>
              </w:rPr>
              <w:t>10.491</w:t>
            </w:r>
          </w:p>
        </w:tc>
        <w:tc>
          <w:tcPr>
            <w:tcW w:w="1139" w:type="dxa"/>
            <w:noWrap/>
            <w:vAlign w:val="center"/>
            <w:hideMark/>
          </w:tcPr>
          <w:p w:rsidR="006463E3" w:rsidRPr="001A1A66" w:rsidRDefault="006463E3" w:rsidP="00BF413D">
            <w:pPr>
              <w:jc w:val="center"/>
              <w:rPr>
                <w:bCs/>
                <w:color w:val="595959" w:themeColor="text1" w:themeTint="A6"/>
                <w:sz w:val="18"/>
                <w:szCs w:val="18"/>
              </w:rPr>
            </w:pPr>
            <w:r w:rsidRPr="001A1A66">
              <w:rPr>
                <w:bCs/>
                <w:color w:val="595959" w:themeColor="text1" w:themeTint="A6"/>
                <w:sz w:val="18"/>
                <w:szCs w:val="18"/>
              </w:rPr>
              <w:t>10.708</w:t>
            </w:r>
          </w:p>
        </w:tc>
        <w:tc>
          <w:tcPr>
            <w:tcW w:w="1554" w:type="dxa"/>
            <w:noWrap/>
            <w:vAlign w:val="center"/>
            <w:hideMark/>
          </w:tcPr>
          <w:p w:rsidR="006463E3" w:rsidRPr="001A1A66" w:rsidRDefault="006463E3" w:rsidP="00BF413D">
            <w:pPr>
              <w:jc w:val="center"/>
              <w:rPr>
                <w:bCs/>
                <w:color w:val="595959" w:themeColor="text1" w:themeTint="A6"/>
                <w:sz w:val="18"/>
                <w:szCs w:val="18"/>
              </w:rPr>
            </w:pPr>
            <w:r w:rsidRPr="001A1A66">
              <w:rPr>
                <w:bCs/>
                <w:color w:val="595959" w:themeColor="text1" w:themeTint="A6"/>
                <w:sz w:val="18"/>
                <w:szCs w:val="18"/>
              </w:rPr>
              <w:t>217</w:t>
            </w:r>
          </w:p>
        </w:tc>
      </w:tr>
      <w:tr w:rsidR="006463E3" w:rsidRPr="001A1A66" w:rsidTr="006463E3">
        <w:trPr>
          <w:trHeight w:val="288"/>
        </w:trPr>
        <w:tc>
          <w:tcPr>
            <w:tcW w:w="3680" w:type="dxa"/>
            <w:noWrap/>
            <w:hideMark/>
          </w:tcPr>
          <w:p w:rsidR="006463E3" w:rsidRPr="001A1A66" w:rsidRDefault="006463E3" w:rsidP="00BF413D">
            <w:pPr>
              <w:rPr>
                <w:bCs/>
                <w:color w:val="595959" w:themeColor="text1" w:themeTint="A6"/>
                <w:sz w:val="18"/>
                <w:szCs w:val="18"/>
              </w:rPr>
            </w:pPr>
            <w:r>
              <w:rPr>
                <w:bCs/>
                <w:color w:val="595959" w:themeColor="text1" w:themeTint="A6"/>
                <w:sz w:val="18"/>
                <w:szCs w:val="18"/>
              </w:rPr>
              <w:t>Δαπάνες</w:t>
            </w:r>
          </w:p>
        </w:tc>
        <w:tc>
          <w:tcPr>
            <w:tcW w:w="2149" w:type="dxa"/>
            <w:noWrap/>
            <w:vAlign w:val="center"/>
            <w:hideMark/>
          </w:tcPr>
          <w:p w:rsidR="006463E3" w:rsidRPr="001A1A66" w:rsidRDefault="006463E3" w:rsidP="00BF413D">
            <w:pPr>
              <w:jc w:val="center"/>
              <w:rPr>
                <w:bCs/>
                <w:color w:val="595959" w:themeColor="text1" w:themeTint="A6"/>
                <w:sz w:val="18"/>
                <w:szCs w:val="18"/>
              </w:rPr>
            </w:pPr>
            <w:r w:rsidRPr="001A1A66">
              <w:rPr>
                <w:bCs/>
                <w:color w:val="595959" w:themeColor="text1" w:themeTint="A6"/>
                <w:sz w:val="18"/>
                <w:szCs w:val="18"/>
              </w:rPr>
              <w:t>9.485</w:t>
            </w:r>
          </w:p>
        </w:tc>
        <w:tc>
          <w:tcPr>
            <w:tcW w:w="1139" w:type="dxa"/>
            <w:noWrap/>
            <w:vAlign w:val="center"/>
            <w:hideMark/>
          </w:tcPr>
          <w:p w:rsidR="006463E3" w:rsidRPr="001A1A66" w:rsidRDefault="006463E3" w:rsidP="00BF413D">
            <w:pPr>
              <w:jc w:val="center"/>
              <w:rPr>
                <w:bCs/>
                <w:color w:val="595959" w:themeColor="text1" w:themeTint="A6"/>
                <w:sz w:val="18"/>
                <w:szCs w:val="18"/>
              </w:rPr>
            </w:pPr>
            <w:r w:rsidRPr="001A1A66">
              <w:rPr>
                <w:bCs/>
                <w:color w:val="595959" w:themeColor="text1" w:themeTint="A6"/>
                <w:sz w:val="18"/>
                <w:szCs w:val="18"/>
              </w:rPr>
              <w:t>9.991</w:t>
            </w:r>
          </w:p>
        </w:tc>
        <w:tc>
          <w:tcPr>
            <w:tcW w:w="1554" w:type="dxa"/>
            <w:noWrap/>
            <w:vAlign w:val="center"/>
            <w:hideMark/>
          </w:tcPr>
          <w:p w:rsidR="006463E3" w:rsidRPr="001A1A66" w:rsidRDefault="006463E3" w:rsidP="00BF413D">
            <w:pPr>
              <w:jc w:val="center"/>
              <w:rPr>
                <w:bCs/>
                <w:color w:val="595959" w:themeColor="text1" w:themeTint="A6"/>
                <w:sz w:val="18"/>
                <w:szCs w:val="18"/>
              </w:rPr>
            </w:pPr>
            <w:r w:rsidRPr="001A1A66">
              <w:rPr>
                <w:bCs/>
                <w:color w:val="595959" w:themeColor="text1" w:themeTint="A6"/>
                <w:sz w:val="18"/>
                <w:szCs w:val="18"/>
              </w:rPr>
              <w:t>506</w:t>
            </w:r>
          </w:p>
        </w:tc>
      </w:tr>
      <w:tr w:rsidR="006463E3" w:rsidRPr="001A1A66" w:rsidTr="006463E3">
        <w:trPr>
          <w:trHeight w:val="300"/>
        </w:trPr>
        <w:tc>
          <w:tcPr>
            <w:tcW w:w="3680" w:type="dxa"/>
            <w:noWrap/>
            <w:hideMark/>
          </w:tcPr>
          <w:p w:rsidR="006463E3" w:rsidRPr="001A1A66" w:rsidRDefault="006463E3" w:rsidP="00BF413D">
            <w:pPr>
              <w:rPr>
                <w:bCs/>
                <w:color w:val="595959" w:themeColor="text1" w:themeTint="A6"/>
                <w:sz w:val="18"/>
                <w:szCs w:val="18"/>
              </w:rPr>
            </w:pPr>
            <w:r w:rsidRPr="001A1A66">
              <w:rPr>
                <w:bCs/>
                <w:color w:val="595959" w:themeColor="text1" w:themeTint="A6"/>
                <w:sz w:val="18"/>
                <w:szCs w:val="18"/>
              </w:rPr>
              <w:t>Τόκοι</w:t>
            </w:r>
          </w:p>
        </w:tc>
        <w:tc>
          <w:tcPr>
            <w:tcW w:w="2149" w:type="dxa"/>
            <w:noWrap/>
            <w:vAlign w:val="center"/>
            <w:hideMark/>
          </w:tcPr>
          <w:p w:rsidR="006463E3" w:rsidRPr="001A1A66" w:rsidRDefault="006463E3" w:rsidP="00BF413D">
            <w:pPr>
              <w:jc w:val="center"/>
              <w:rPr>
                <w:bCs/>
                <w:color w:val="595959" w:themeColor="text1" w:themeTint="A6"/>
                <w:sz w:val="18"/>
                <w:szCs w:val="18"/>
              </w:rPr>
            </w:pPr>
            <w:r w:rsidRPr="001A1A66">
              <w:rPr>
                <w:bCs/>
                <w:color w:val="595959" w:themeColor="text1" w:themeTint="A6"/>
                <w:sz w:val="18"/>
                <w:szCs w:val="18"/>
              </w:rPr>
              <w:t>1</w:t>
            </w:r>
          </w:p>
        </w:tc>
        <w:tc>
          <w:tcPr>
            <w:tcW w:w="1139" w:type="dxa"/>
            <w:noWrap/>
            <w:vAlign w:val="center"/>
            <w:hideMark/>
          </w:tcPr>
          <w:p w:rsidR="006463E3" w:rsidRPr="001A1A66" w:rsidRDefault="006463E3" w:rsidP="00BF413D">
            <w:pPr>
              <w:jc w:val="center"/>
              <w:rPr>
                <w:bCs/>
                <w:color w:val="595959" w:themeColor="text1" w:themeTint="A6"/>
                <w:sz w:val="18"/>
                <w:szCs w:val="18"/>
              </w:rPr>
            </w:pPr>
            <w:r w:rsidRPr="001A1A66">
              <w:rPr>
                <w:bCs/>
                <w:color w:val="595959" w:themeColor="text1" w:themeTint="A6"/>
                <w:sz w:val="18"/>
                <w:szCs w:val="18"/>
              </w:rPr>
              <w:t>0</w:t>
            </w:r>
          </w:p>
        </w:tc>
        <w:tc>
          <w:tcPr>
            <w:tcW w:w="1554" w:type="dxa"/>
            <w:noWrap/>
            <w:vAlign w:val="center"/>
            <w:hideMark/>
          </w:tcPr>
          <w:p w:rsidR="006463E3" w:rsidRPr="001A1A66" w:rsidRDefault="006463E3" w:rsidP="00BF413D">
            <w:pPr>
              <w:jc w:val="center"/>
              <w:rPr>
                <w:bCs/>
                <w:color w:val="595959" w:themeColor="text1" w:themeTint="A6"/>
                <w:sz w:val="18"/>
                <w:szCs w:val="18"/>
              </w:rPr>
            </w:pPr>
            <w:r w:rsidRPr="001A1A66">
              <w:rPr>
                <w:bCs/>
                <w:color w:val="595959" w:themeColor="text1" w:themeTint="A6"/>
                <w:sz w:val="18"/>
                <w:szCs w:val="18"/>
              </w:rPr>
              <w:t>0</w:t>
            </w:r>
          </w:p>
        </w:tc>
      </w:tr>
      <w:tr w:rsidR="001A1A66" w:rsidRPr="001A1A66" w:rsidTr="006463E3">
        <w:trPr>
          <w:trHeight w:val="285"/>
        </w:trPr>
        <w:tc>
          <w:tcPr>
            <w:tcW w:w="3680" w:type="dxa"/>
            <w:tcBorders>
              <w:bottom w:val="single" w:sz="4" w:space="0" w:color="auto"/>
            </w:tcBorders>
            <w:hideMark/>
          </w:tcPr>
          <w:p w:rsidR="001A1A66" w:rsidRPr="001A1A66" w:rsidRDefault="00205DF3" w:rsidP="00BF413D">
            <w:pPr>
              <w:rPr>
                <w:b/>
                <w:bCs/>
                <w:color w:val="595959" w:themeColor="text1" w:themeTint="A6"/>
                <w:sz w:val="18"/>
                <w:szCs w:val="18"/>
              </w:rPr>
            </w:pPr>
            <w:r>
              <w:rPr>
                <w:b/>
                <w:bCs/>
                <w:color w:val="595959" w:themeColor="text1" w:themeTint="A6"/>
                <w:sz w:val="18"/>
                <w:szCs w:val="18"/>
              </w:rPr>
              <w:t>Πρωτογενές Αποτέλεσμα Ο</w:t>
            </w:r>
            <w:r>
              <w:rPr>
                <w:b/>
                <w:bCs/>
                <w:color w:val="595959" w:themeColor="text1" w:themeTint="A6"/>
                <w:sz w:val="18"/>
                <w:szCs w:val="18"/>
                <w:lang w:val="en-US"/>
              </w:rPr>
              <w:t>KA</w:t>
            </w:r>
            <w:r w:rsidR="001A1A66" w:rsidRPr="001A1A66">
              <w:rPr>
                <w:b/>
                <w:bCs/>
                <w:color w:val="595959" w:themeColor="text1" w:themeTint="A6"/>
                <w:sz w:val="18"/>
                <w:szCs w:val="18"/>
              </w:rPr>
              <w:t xml:space="preserve"> </w:t>
            </w:r>
          </w:p>
        </w:tc>
        <w:tc>
          <w:tcPr>
            <w:tcW w:w="2149" w:type="dxa"/>
            <w:tcBorders>
              <w:bottom w:val="single" w:sz="4" w:space="0" w:color="auto"/>
            </w:tcBorders>
            <w:noWrap/>
            <w:vAlign w:val="center"/>
            <w:hideMark/>
          </w:tcPr>
          <w:p w:rsidR="001A1A66" w:rsidRPr="001A1A66" w:rsidRDefault="001A1A66" w:rsidP="00BF413D">
            <w:pPr>
              <w:jc w:val="center"/>
              <w:rPr>
                <w:b/>
                <w:bCs/>
                <w:color w:val="595959" w:themeColor="text1" w:themeTint="A6"/>
                <w:sz w:val="18"/>
                <w:szCs w:val="18"/>
              </w:rPr>
            </w:pPr>
            <w:r w:rsidRPr="001A1A66">
              <w:rPr>
                <w:b/>
                <w:bCs/>
                <w:color w:val="595959" w:themeColor="text1" w:themeTint="A6"/>
                <w:sz w:val="18"/>
                <w:szCs w:val="18"/>
              </w:rPr>
              <w:t>1.006</w:t>
            </w:r>
          </w:p>
        </w:tc>
        <w:tc>
          <w:tcPr>
            <w:tcW w:w="1139" w:type="dxa"/>
            <w:tcBorders>
              <w:bottom w:val="single" w:sz="4" w:space="0" w:color="auto"/>
            </w:tcBorders>
            <w:noWrap/>
            <w:vAlign w:val="center"/>
            <w:hideMark/>
          </w:tcPr>
          <w:p w:rsidR="001A1A66" w:rsidRPr="001A1A66" w:rsidRDefault="001A1A66" w:rsidP="00BF413D">
            <w:pPr>
              <w:jc w:val="center"/>
              <w:rPr>
                <w:b/>
                <w:bCs/>
                <w:color w:val="595959" w:themeColor="text1" w:themeTint="A6"/>
                <w:sz w:val="18"/>
                <w:szCs w:val="18"/>
              </w:rPr>
            </w:pPr>
            <w:r w:rsidRPr="001A1A66">
              <w:rPr>
                <w:b/>
                <w:bCs/>
                <w:color w:val="595959" w:themeColor="text1" w:themeTint="A6"/>
                <w:sz w:val="18"/>
                <w:szCs w:val="18"/>
              </w:rPr>
              <w:t>717</w:t>
            </w:r>
          </w:p>
        </w:tc>
        <w:tc>
          <w:tcPr>
            <w:tcW w:w="1554" w:type="dxa"/>
            <w:tcBorders>
              <w:bottom w:val="single" w:sz="4" w:space="0" w:color="auto"/>
            </w:tcBorders>
            <w:noWrap/>
            <w:vAlign w:val="center"/>
            <w:hideMark/>
          </w:tcPr>
          <w:p w:rsidR="001A1A66" w:rsidRPr="001A1A66" w:rsidRDefault="001A1A66" w:rsidP="00BF413D">
            <w:pPr>
              <w:jc w:val="center"/>
              <w:rPr>
                <w:b/>
                <w:bCs/>
                <w:color w:val="595959" w:themeColor="text1" w:themeTint="A6"/>
                <w:sz w:val="18"/>
                <w:szCs w:val="18"/>
              </w:rPr>
            </w:pPr>
            <w:r w:rsidRPr="001A1A66">
              <w:rPr>
                <w:b/>
                <w:bCs/>
                <w:color w:val="595959" w:themeColor="text1" w:themeTint="A6"/>
                <w:sz w:val="18"/>
                <w:szCs w:val="18"/>
              </w:rPr>
              <w:t>-289</w:t>
            </w:r>
          </w:p>
        </w:tc>
      </w:tr>
      <w:tr w:rsidR="001A1A66" w:rsidRPr="001A1A66" w:rsidTr="006463E3">
        <w:trPr>
          <w:trHeight w:val="215"/>
        </w:trPr>
        <w:tc>
          <w:tcPr>
            <w:tcW w:w="8522" w:type="dxa"/>
            <w:gridSpan w:val="4"/>
            <w:tcBorders>
              <w:top w:val="single" w:sz="4" w:space="0" w:color="auto"/>
            </w:tcBorders>
            <w:noWrap/>
            <w:vAlign w:val="center"/>
            <w:hideMark/>
          </w:tcPr>
          <w:p w:rsidR="001A1A66" w:rsidRPr="00205DF3" w:rsidRDefault="001A1A66" w:rsidP="00BF413D">
            <w:pPr>
              <w:jc w:val="center"/>
              <w:rPr>
                <w:b/>
                <w:bCs/>
                <w:color w:val="595959" w:themeColor="text1" w:themeTint="A6"/>
                <w:sz w:val="18"/>
                <w:szCs w:val="18"/>
                <w:lang w:val="en-US"/>
              </w:rPr>
            </w:pPr>
            <w:r w:rsidRPr="001A1A66">
              <w:rPr>
                <w:b/>
                <w:bCs/>
                <w:color w:val="595959" w:themeColor="text1" w:themeTint="A6"/>
                <w:sz w:val="18"/>
                <w:szCs w:val="18"/>
              </w:rPr>
              <w:t>Πρωτογενές Απ</w:t>
            </w:r>
            <w:r w:rsidR="00205DF3">
              <w:rPr>
                <w:b/>
                <w:bCs/>
                <w:color w:val="595959" w:themeColor="text1" w:themeTint="A6"/>
                <w:sz w:val="18"/>
                <w:szCs w:val="18"/>
              </w:rPr>
              <w:t>οτέλεσμα Γενικής Κυβέρνησης</w:t>
            </w:r>
          </w:p>
          <w:p w:rsidR="00205DF3" w:rsidRPr="00205DF3" w:rsidRDefault="00205DF3" w:rsidP="00BF413D">
            <w:pPr>
              <w:jc w:val="center"/>
              <w:rPr>
                <w:b/>
                <w:bCs/>
                <w:color w:val="595959" w:themeColor="text1" w:themeTint="A6"/>
                <w:sz w:val="18"/>
                <w:szCs w:val="18"/>
              </w:rPr>
            </w:pPr>
          </w:p>
        </w:tc>
      </w:tr>
      <w:tr w:rsidR="001A1A66" w:rsidRPr="001A1A66" w:rsidTr="00205DF3">
        <w:trPr>
          <w:trHeight w:val="563"/>
        </w:trPr>
        <w:tc>
          <w:tcPr>
            <w:tcW w:w="3680" w:type="dxa"/>
            <w:hideMark/>
          </w:tcPr>
          <w:p w:rsidR="001A1A66" w:rsidRPr="001A1A66" w:rsidRDefault="001A1A66" w:rsidP="001A1A66">
            <w:pPr>
              <w:rPr>
                <w:bCs/>
                <w:color w:val="595959" w:themeColor="text1" w:themeTint="A6"/>
                <w:sz w:val="18"/>
                <w:szCs w:val="18"/>
              </w:rPr>
            </w:pPr>
            <w:r w:rsidRPr="001A1A66">
              <w:rPr>
                <w:bCs/>
                <w:color w:val="595959" w:themeColor="text1" w:themeTint="A6"/>
                <w:sz w:val="18"/>
                <w:szCs w:val="18"/>
              </w:rPr>
              <w:t>Πρωτογενές Αποτέλεσμα Γενικής Κυβέρνησης (</w:t>
            </w:r>
            <w:r>
              <w:rPr>
                <w:bCs/>
                <w:color w:val="595959" w:themeColor="text1" w:themeTint="A6"/>
                <w:sz w:val="18"/>
                <w:szCs w:val="18"/>
              </w:rPr>
              <w:t>μη ενοποιημένο)</w:t>
            </w:r>
          </w:p>
        </w:tc>
        <w:tc>
          <w:tcPr>
            <w:tcW w:w="2149" w:type="dxa"/>
            <w:noWrap/>
            <w:vAlign w:val="center"/>
            <w:hideMark/>
          </w:tcPr>
          <w:p w:rsidR="001A1A66" w:rsidRPr="001A1A66" w:rsidRDefault="001A1A66" w:rsidP="00BF413D">
            <w:pPr>
              <w:jc w:val="center"/>
              <w:rPr>
                <w:bCs/>
                <w:color w:val="595959" w:themeColor="text1" w:themeTint="A6"/>
                <w:sz w:val="18"/>
                <w:szCs w:val="18"/>
              </w:rPr>
            </w:pPr>
            <w:r w:rsidRPr="001A1A66">
              <w:rPr>
                <w:bCs/>
                <w:color w:val="595959" w:themeColor="text1" w:themeTint="A6"/>
                <w:sz w:val="18"/>
                <w:szCs w:val="18"/>
              </w:rPr>
              <w:t>2.578</w:t>
            </w:r>
          </w:p>
        </w:tc>
        <w:tc>
          <w:tcPr>
            <w:tcW w:w="1139" w:type="dxa"/>
            <w:noWrap/>
            <w:vAlign w:val="center"/>
            <w:hideMark/>
          </w:tcPr>
          <w:p w:rsidR="001A1A66" w:rsidRPr="001A1A66" w:rsidRDefault="001A1A66" w:rsidP="00BF413D">
            <w:pPr>
              <w:jc w:val="center"/>
              <w:rPr>
                <w:bCs/>
                <w:color w:val="595959" w:themeColor="text1" w:themeTint="A6"/>
                <w:sz w:val="18"/>
                <w:szCs w:val="18"/>
              </w:rPr>
            </w:pPr>
            <w:r w:rsidRPr="001A1A66">
              <w:rPr>
                <w:bCs/>
                <w:color w:val="595959" w:themeColor="text1" w:themeTint="A6"/>
                <w:sz w:val="18"/>
                <w:szCs w:val="18"/>
              </w:rPr>
              <w:t>3.204</w:t>
            </w:r>
          </w:p>
        </w:tc>
        <w:tc>
          <w:tcPr>
            <w:tcW w:w="1554" w:type="dxa"/>
            <w:noWrap/>
            <w:vAlign w:val="center"/>
            <w:hideMark/>
          </w:tcPr>
          <w:p w:rsidR="001A1A66" w:rsidRPr="001A1A66" w:rsidRDefault="001A1A66" w:rsidP="00BF413D">
            <w:pPr>
              <w:jc w:val="center"/>
              <w:rPr>
                <w:bCs/>
                <w:color w:val="595959" w:themeColor="text1" w:themeTint="A6"/>
                <w:sz w:val="18"/>
                <w:szCs w:val="18"/>
              </w:rPr>
            </w:pPr>
            <w:r w:rsidRPr="001A1A66">
              <w:rPr>
                <w:bCs/>
                <w:color w:val="595959" w:themeColor="text1" w:themeTint="A6"/>
                <w:sz w:val="18"/>
                <w:szCs w:val="18"/>
              </w:rPr>
              <w:t>626</w:t>
            </w:r>
          </w:p>
        </w:tc>
      </w:tr>
      <w:tr w:rsidR="001A1A66" w:rsidRPr="001A1A66" w:rsidTr="00205DF3">
        <w:trPr>
          <w:trHeight w:val="287"/>
        </w:trPr>
        <w:tc>
          <w:tcPr>
            <w:tcW w:w="3680" w:type="dxa"/>
            <w:hideMark/>
          </w:tcPr>
          <w:p w:rsidR="001A1A66" w:rsidRPr="001A1A66" w:rsidRDefault="001A1A66" w:rsidP="00BF413D">
            <w:pPr>
              <w:rPr>
                <w:bCs/>
                <w:color w:val="595959" w:themeColor="text1" w:themeTint="A6"/>
                <w:sz w:val="18"/>
                <w:szCs w:val="18"/>
              </w:rPr>
            </w:pPr>
            <w:r w:rsidRPr="001A1A66">
              <w:rPr>
                <w:bCs/>
                <w:color w:val="595959" w:themeColor="text1" w:themeTint="A6"/>
                <w:sz w:val="18"/>
                <w:szCs w:val="18"/>
              </w:rPr>
              <w:t>Ενδοκυβερνητικοί τόκοι</w:t>
            </w:r>
          </w:p>
        </w:tc>
        <w:tc>
          <w:tcPr>
            <w:tcW w:w="2149" w:type="dxa"/>
            <w:noWrap/>
            <w:vAlign w:val="center"/>
            <w:hideMark/>
          </w:tcPr>
          <w:p w:rsidR="001A1A66" w:rsidRPr="001A1A66" w:rsidRDefault="001A1A66" w:rsidP="00BF413D">
            <w:pPr>
              <w:jc w:val="center"/>
              <w:rPr>
                <w:bCs/>
                <w:color w:val="595959" w:themeColor="text1" w:themeTint="A6"/>
                <w:sz w:val="18"/>
                <w:szCs w:val="18"/>
              </w:rPr>
            </w:pPr>
            <w:r w:rsidRPr="001A1A66">
              <w:rPr>
                <w:bCs/>
                <w:color w:val="595959" w:themeColor="text1" w:themeTint="A6"/>
                <w:sz w:val="18"/>
                <w:szCs w:val="18"/>
              </w:rPr>
              <w:t>195</w:t>
            </w:r>
          </w:p>
        </w:tc>
        <w:tc>
          <w:tcPr>
            <w:tcW w:w="1139" w:type="dxa"/>
            <w:noWrap/>
            <w:vAlign w:val="center"/>
            <w:hideMark/>
          </w:tcPr>
          <w:p w:rsidR="001A1A66" w:rsidRPr="001A1A66" w:rsidRDefault="001A1A66" w:rsidP="00BF413D">
            <w:pPr>
              <w:jc w:val="center"/>
              <w:rPr>
                <w:bCs/>
                <w:color w:val="595959" w:themeColor="text1" w:themeTint="A6"/>
                <w:sz w:val="18"/>
                <w:szCs w:val="18"/>
              </w:rPr>
            </w:pPr>
            <w:r w:rsidRPr="001A1A66">
              <w:rPr>
                <w:bCs/>
                <w:color w:val="595959" w:themeColor="text1" w:themeTint="A6"/>
                <w:sz w:val="18"/>
                <w:szCs w:val="18"/>
              </w:rPr>
              <w:t>321</w:t>
            </w:r>
          </w:p>
        </w:tc>
        <w:tc>
          <w:tcPr>
            <w:tcW w:w="1554" w:type="dxa"/>
            <w:noWrap/>
            <w:vAlign w:val="center"/>
            <w:hideMark/>
          </w:tcPr>
          <w:p w:rsidR="001A1A66" w:rsidRPr="001A1A66" w:rsidRDefault="001A1A66" w:rsidP="00BF413D">
            <w:pPr>
              <w:jc w:val="center"/>
              <w:rPr>
                <w:bCs/>
                <w:color w:val="595959" w:themeColor="text1" w:themeTint="A6"/>
                <w:sz w:val="18"/>
                <w:szCs w:val="18"/>
              </w:rPr>
            </w:pPr>
            <w:r w:rsidRPr="001A1A66">
              <w:rPr>
                <w:bCs/>
                <w:color w:val="595959" w:themeColor="text1" w:themeTint="A6"/>
                <w:sz w:val="18"/>
                <w:szCs w:val="18"/>
              </w:rPr>
              <w:t>-125</w:t>
            </w:r>
          </w:p>
        </w:tc>
      </w:tr>
      <w:tr w:rsidR="001A1A66" w:rsidRPr="001A1A66" w:rsidTr="00205DF3">
        <w:trPr>
          <w:trHeight w:val="277"/>
        </w:trPr>
        <w:tc>
          <w:tcPr>
            <w:tcW w:w="3680" w:type="dxa"/>
            <w:hideMark/>
          </w:tcPr>
          <w:p w:rsidR="001A1A66" w:rsidRPr="001A1A66" w:rsidRDefault="001A1A66" w:rsidP="00BF413D">
            <w:pPr>
              <w:rPr>
                <w:color w:val="595959" w:themeColor="text1" w:themeTint="A6"/>
                <w:sz w:val="18"/>
                <w:szCs w:val="18"/>
              </w:rPr>
            </w:pPr>
            <w:r w:rsidRPr="001A1A66">
              <w:rPr>
                <w:color w:val="595959" w:themeColor="text1" w:themeTint="A6"/>
                <w:sz w:val="18"/>
                <w:szCs w:val="18"/>
              </w:rPr>
              <w:t xml:space="preserve">Μεταβολή </w:t>
            </w:r>
            <w:r>
              <w:rPr>
                <w:color w:val="595959" w:themeColor="text1" w:themeTint="A6"/>
                <w:sz w:val="18"/>
                <w:szCs w:val="18"/>
              </w:rPr>
              <w:t>ληξιπρόθεσμων υποχρεώσεων</w:t>
            </w:r>
            <w:r w:rsidRPr="001A1A66">
              <w:rPr>
                <w:color w:val="595959" w:themeColor="text1" w:themeTint="A6"/>
                <w:sz w:val="18"/>
                <w:szCs w:val="18"/>
              </w:rPr>
              <w:t xml:space="preserve"> </w:t>
            </w:r>
          </w:p>
        </w:tc>
        <w:tc>
          <w:tcPr>
            <w:tcW w:w="2149" w:type="dxa"/>
            <w:noWrap/>
            <w:vAlign w:val="center"/>
            <w:hideMark/>
          </w:tcPr>
          <w:p w:rsidR="001A1A66" w:rsidRPr="001A1A66" w:rsidRDefault="001A1A66" w:rsidP="00BF413D">
            <w:pPr>
              <w:jc w:val="center"/>
              <w:rPr>
                <w:color w:val="595959" w:themeColor="text1" w:themeTint="A6"/>
                <w:sz w:val="18"/>
                <w:szCs w:val="18"/>
              </w:rPr>
            </w:pPr>
            <w:r w:rsidRPr="001A1A66">
              <w:rPr>
                <w:color w:val="595959" w:themeColor="text1" w:themeTint="A6"/>
                <w:sz w:val="18"/>
                <w:szCs w:val="18"/>
              </w:rPr>
              <w:t>286</w:t>
            </w:r>
          </w:p>
        </w:tc>
        <w:tc>
          <w:tcPr>
            <w:tcW w:w="1139" w:type="dxa"/>
            <w:noWrap/>
            <w:vAlign w:val="center"/>
            <w:hideMark/>
          </w:tcPr>
          <w:p w:rsidR="001A1A66" w:rsidRPr="001A1A66" w:rsidRDefault="001A1A66" w:rsidP="00BF413D">
            <w:pPr>
              <w:jc w:val="center"/>
              <w:rPr>
                <w:color w:val="595959" w:themeColor="text1" w:themeTint="A6"/>
                <w:sz w:val="18"/>
                <w:szCs w:val="18"/>
              </w:rPr>
            </w:pPr>
            <w:r w:rsidRPr="001A1A66">
              <w:rPr>
                <w:color w:val="595959" w:themeColor="text1" w:themeTint="A6"/>
                <w:sz w:val="18"/>
                <w:szCs w:val="18"/>
              </w:rPr>
              <w:t>95</w:t>
            </w:r>
          </w:p>
        </w:tc>
        <w:tc>
          <w:tcPr>
            <w:tcW w:w="1554" w:type="dxa"/>
            <w:noWrap/>
            <w:vAlign w:val="center"/>
            <w:hideMark/>
          </w:tcPr>
          <w:p w:rsidR="001A1A66" w:rsidRPr="001A1A66" w:rsidRDefault="001A1A66" w:rsidP="00BF413D">
            <w:pPr>
              <w:jc w:val="center"/>
              <w:rPr>
                <w:color w:val="595959" w:themeColor="text1" w:themeTint="A6"/>
                <w:sz w:val="18"/>
                <w:szCs w:val="18"/>
              </w:rPr>
            </w:pPr>
            <w:r w:rsidRPr="001A1A66">
              <w:rPr>
                <w:color w:val="595959" w:themeColor="text1" w:themeTint="A6"/>
                <w:sz w:val="18"/>
                <w:szCs w:val="18"/>
              </w:rPr>
              <w:t>-191</w:t>
            </w:r>
          </w:p>
        </w:tc>
      </w:tr>
      <w:tr w:rsidR="001A1A66" w:rsidRPr="001A1A66" w:rsidTr="006463E3">
        <w:trPr>
          <w:trHeight w:val="273"/>
        </w:trPr>
        <w:tc>
          <w:tcPr>
            <w:tcW w:w="3680" w:type="dxa"/>
            <w:hideMark/>
          </w:tcPr>
          <w:p w:rsidR="001A1A66" w:rsidRPr="001A1A66" w:rsidRDefault="001A1A66" w:rsidP="00BF413D">
            <w:pPr>
              <w:rPr>
                <w:color w:val="595959" w:themeColor="text1" w:themeTint="A6"/>
                <w:sz w:val="18"/>
                <w:szCs w:val="18"/>
              </w:rPr>
            </w:pPr>
            <w:r w:rsidRPr="001A1A66">
              <w:rPr>
                <w:color w:val="595959" w:themeColor="text1" w:themeTint="A6"/>
                <w:sz w:val="18"/>
                <w:szCs w:val="18"/>
              </w:rPr>
              <w:t>Μεταφορά εσόδων από ANFA και SMP</w:t>
            </w:r>
          </w:p>
        </w:tc>
        <w:tc>
          <w:tcPr>
            <w:tcW w:w="2149" w:type="dxa"/>
            <w:noWrap/>
            <w:vAlign w:val="center"/>
            <w:hideMark/>
          </w:tcPr>
          <w:p w:rsidR="001A1A66" w:rsidRPr="001A1A66" w:rsidRDefault="001A1A66" w:rsidP="00BF413D">
            <w:pPr>
              <w:jc w:val="center"/>
              <w:rPr>
                <w:color w:val="595959" w:themeColor="text1" w:themeTint="A6"/>
                <w:sz w:val="18"/>
                <w:szCs w:val="18"/>
              </w:rPr>
            </w:pPr>
            <w:r w:rsidRPr="001A1A66">
              <w:rPr>
                <w:color w:val="595959" w:themeColor="text1" w:themeTint="A6"/>
                <w:sz w:val="18"/>
                <w:szCs w:val="18"/>
              </w:rPr>
              <w:t>345</w:t>
            </w:r>
          </w:p>
        </w:tc>
        <w:tc>
          <w:tcPr>
            <w:tcW w:w="1139" w:type="dxa"/>
            <w:noWrap/>
            <w:vAlign w:val="center"/>
            <w:hideMark/>
          </w:tcPr>
          <w:p w:rsidR="001A1A66" w:rsidRPr="001A1A66" w:rsidRDefault="001A1A66" w:rsidP="00BF413D">
            <w:pPr>
              <w:jc w:val="center"/>
              <w:rPr>
                <w:color w:val="595959" w:themeColor="text1" w:themeTint="A6"/>
                <w:sz w:val="18"/>
                <w:szCs w:val="18"/>
              </w:rPr>
            </w:pPr>
            <w:r w:rsidRPr="001A1A66">
              <w:rPr>
                <w:color w:val="595959" w:themeColor="text1" w:themeTint="A6"/>
                <w:sz w:val="18"/>
                <w:szCs w:val="18"/>
              </w:rPr>
              <w:t>314</w:t>
            </w:r>
          </w:p>
        </w:tc>
        <w:tc>
          <w:tcPr>
            <w:tcW w:w="1554" w:type="dxa"/>
            <w:noWrap/>
            <w:vAlign w:val="center"/>
            <w:hideMark/>
          </w:tcPr>
          <w:p w:rsidR="001A1A66" w:rsidRPr="00D42407" w:rsidRDefault="002B69DF" w:rsidP="00BF413D">
            <w:pPr>
              <w:jc w:val="center"/>
              <w:rPr>
                <w:bCs/>
                <w:color w:val="595959" w:themeColor="text1" w:themeTint="A6"/>
                <w:sz w:val="18"/>
                <w:szCs w:val="18"/>
              </w:rPr>
            </w:pPr>
            <w:r>
              <w:rPr>
                <w:bCs/>
                <w:color w:val="595959" w:themeColor="text1" w:themeTint="A6"/>
                <w:sz w:val="18"/>
                <w:szCs w:val="18"/>
                <w:lang w:val="en-US"/>
              </w:rPr>
              <w:t>-</w:t>
            </w:r>
            <w:r w:rsidR="001A1A66" w:rsidRPr="00D42407">
              <w:rPr>
                <w:bCs/>
                <w:color w:val="595959" w:themeColor="text1" w:themeTint="A6"/>
                <w:sz w:val="18"/>
                <w:szCs w:val="18"/>
              </w:rPr>
              <w:t>30</w:t>
            </w:r>
          </w:p>
        </w:tc>
      </w:tr>
      <w:tr w:rsidR="001A1A66" w:rsidRPr="001A1A66" w:rsidTr="006463E3">
        <w:trPr>
          <w:trHeight w:val="300"/>
        </w:trPr>
        <w:tc>
          <w:tcPr>
            <w:tcW w:w="3680" w:type="dxa"/>
            <w:hideMark/>
          </w:tcPr>
          <w:p w:rsidR="001A1A66" w:rsidRPr="001A1A66" w:rsidRDefault="001A1A66" w:rsidP="00BF413D">
            <w:pPr>
              <w:rPr>
                <w:color w:val="595959" w:themeColor="text1" w:themeTint="A6"/>
                <w:sz w:val="18"/>
                <w:szCs w:val="18"/>
              </w:rPr>
            </w:pPr>
            <w:r w:rsidRPr="001A1A66">
              <w:rPr>
                <w:color w:val="595959" w:themeColor="text1" w:themeTint="A6"/>
                <w:sz w:val="18"/>
                <w:szCs w:val="18"/>
              </w:rPr>
              <w:t xml:space="preserve">Έσοδα αποκρατικοποιήσεων </w:t>
            </w:r>
          </w:p>
        </w:tc>
        <w:tc>
          <w:tcPr>
            <w:tcW w:w="2149" w:type="dxa"/>
            <w:noWrap/>
            <w:vAlign w:val="center"/>
            <w:hideMark/>
          </w:tcPr>
          <w:p w:rsidR="001A1A66" w:rsidRPr="001A1A66" w:rsidRDefault="001A1A66" w:rsidP="00BF413D">
            <w:pPr>
              <w:jc w:val="center"/>
              <w:rPr>
                <w:color w:val="595959" w:themeColor="text1" w:themeTint="A6"/>
                <w:sz w:val="18"/>
                <w:szCs w:val="18"/>
              </w:rPr>
            </w:pPr>
            <w:r w:rsidRPr="001A1A66">
              <w:rPr>
                <w:color w:val="595959" w:themeColor="text1" w:themeTint="A6"/>
                <w:sz w:val="18"/>
                <w:szCs w:val="18"/>
              </w:rPr>
              <w:t>63</w:t>
            </w:r>
          </w:p>
        </w:tc>
        <w:tc>
          <w:tcPr>
            <w:tcW w:w="1139" w:type="dxa"/>
            <w:noWrap/>
            <w:vAlign w:val="center"/>
            <w:hideMark/>
          </w:tcPr>
          <w:p w:rsidR="001A1A66" w:rsidRPr="001A1A66" w:rsidRDefault="001A1A66" w:rsidP="00BF413D">
            <w:pPr>
              <w:jc w:val="center"/>
              <w:rPr>
                <w:color w:val="595959" w:themeColor="text1" w:themeTint="A6"/>
                <w:sz w:val="18"/>
                <w:szCs w:val="18"/>
              </w:rPr>
            </w:pPr>
            <w:r w:rsidRPr="001A1A66">
              <w:rPr>
                <w:color w:val="595959" w:themeColor="text1" w:themeTint="A6"/>
                <w:sz w:val="18"/>
                <w:szCs w:val="18"/>
              </w:rPr>
              <w:t>32</w:t>
            </w:r>
          </w:p>
        </w:tc>
        <w:tc>
          <w:tcPr>
            <w:tcW w:w="1554" w:type="dxa"/>
            <w:noWrap/>
            <w:vAlign w:val="center"/>
            <w:hideMark/>
          </w:tcPr>
          <w:p w:rsidR="001A1A66" w:rsidRPr="001A1A66" w:rsidRDefault="002B69DF" w:rsidP="00BF413D">
            <w:pPr>
              <w:jc w:val="center"/>
              <w:rPr>
                <w:color w:val="595959" w:themeColor="text1" w:themeTint="A6"/>
                <w:sz w:val="18"/>
                <w:szCs w:val="18"/>
              </w:rPr>
            </w:pPr>
            <w:r>
              <w:rPr>
                <w:color w:val="595959" w:themeColor="text1" w:themeTint="A6"/>
                <w:sz w:val="18"/>
                <w:szCs w:val="18"/>
                <w:lang w:val="en-US"/>
              </w:rPr>
              <w:t>-</w:t>
            </w:r>
            <w:r w:rsidR="001A1A66" w:rsidRPr="001A1A66">
              <w:rPr>
                <w:color w:val="595959" w:themeColor="text1" w:themeTint="A6"/>
                <w:sz w:val="18"/>
                <w:szCs w:val="18"/>
              </w:rPr>
              <w:t>31</w:t>
            </w:r>
          </w:p>
        </w:tc>
      </w:tr>
      <w:tr w:rsidR="001A1A66" w:rsidRPr="001A1A66" w:rsidTr="006463E3">
        <w:trPr>
          <w:trHeight w:val="628"/>
        </w:trPr>
        <w:tc>
          <w:tcPr>
            <w:tcW w:w="3680" w:type="dxa"/>
            <w:tcBorders>
              <w:bottom w:val="single" w:sz="4" w:space="0" w:color="auto"/>
            </w:tcBorders>
            <w:hideMark/>
          </w:tcPr>
          <w:p w:rsidR="001A1A66" w:rsidRPr="001A1A66" w:rsidRDefault="001A1A66" w:rsidP="00BF413D">
            <w:pPr>
              <w:rPr>
                <w:b/>
                <w:bCs/>
                <w:color w:val="595959" w:themeColor="text1" w:themeTint="A6"/>
                <w:sz w:val="18"/>
                <w:szCs w:val="18"/>
              </w:rPr>
            </w:pPr>
            <w:r w:rsidRPr="001A1A66">
              <w:rPr>
                <w:b/>
                <w:bCs/>
                <w:color w:val="595959" w:themeColor="text1" w:themeTint="A6"/>
                <w:sz w:val="18"/>
                <w:szCs w:val="18"/>
              </w:rPr>
              <w:t xml:space="preserve">Ενοποιημένο Πρωτογενές Αποτέλεσμα Γενικής Κυβέρνησης με προσαρμογές </w:t>
            </w:r>
          </w:p>
        </w:tc>
        <w:tc>
          <w:tcPr>
            <w:tcW w:w="2149" w:type="dxa"/>
            <w:tcBorders>
              <w:bottom w:val="single" w:sz="4" w:space="0" w:color="auto"/>
            </w:tcBorders>
            <w:noWrap/>
            <w:vAlign w:val="center"/>
            <w:hideMark/>
          </w:tcPr>
          <w:p w:rsidR="001A1A66" w:rsidRPr="001A1A66" w:rsidRDefault="001A1A66" w:rsidP="00BF413D">
            <w:pPr>
              <w:jc w:val="center"/>
              <w:rPr>
                <w:b/>
                <w:bCs/>
                <w:color w:val="595959" w:themeColor="text1" w:themeTint="A6"/>
                <w:sz w:val="18"/>
                <w:szCs w:val="18"/>
              </w:rPr>
            </w:pPr>
            <w:r w:rsidRPr="001A1A66">
              <w:rPr>
                <w:b/>
                <w:bCs/>
                <w:color w:val="595959" w:themeColor="text1" w:themeTint="A6"/>
                <w:sz w:val="18"/>
                <w:szCs w:val="18"/>
              </w:rPr>
              <w:t>1.690</w:t>
            </w:r>
          </w:p>
        </w:tc>
        <w:tc>
          <w:tcPr>
            <w:tcW w:w="1139" w:type="dxa"/>
            <w:tcBorders>
              <w:bottom w:val="single" w:sz="4" w:space="0" w:color="auto"/>
            </w:tcBorders>
            <w:noWrap/>
            <w:vAlign w:val="center"/>
            <w:hideMark/>
          </w:tcPr>
          <w:p w:rsidR="001A1A66" w:rsidRPr="001A1A66" w:rsidRDefault="001A1A66" w:rsidP="00BF413D">
            <w:pPr>
              <w:jc w:val="center"/>
              <w:rPr>
                <w:b/>
                <w:bCs/>
                <w:color w:val="595959" w:themeColor="text1" w:themeTint="A6"/>
                <w:sz w:val="18"/>
                <w:szCs w:val="18"/>
              </w:rPr>
            </w:pPr>
            <w:r w:rsidRPr="001A1A66">
              <w:rPr>
                <w:b/>
                <w:bCs/>
                <w:color w:val="595959" w:themeColor="text1" w:themeTint="A6"/>
                <w:sz w:val="18"/>
                <w:szCs w:val="18"/>
              </w:rPr>
              <w:t>2.443</w:t>
            </w:r>
          </w:p>
        </w:tc>
        <w:tc>
          <w:tcPr>
            <w:tcW w:w="1554" w:type="dxa"/>
            <w:tcBorders>
              <w:bottom w:val="single" w:sz="4" w:space="0" w:color="auto"/>
            </w:tcBorders>
            <w:noWrap/>
            <w:vAlign w:val="center"/>
            <w:hideMark/>
          </w:tcPr>
          <w:p w:rsidR="001A1A66" w:rsidRPr="001A1A66" w:rsidRDefault="001A1A66" w:rsidP="00BF413D">
            <w:pPr>
              <w:jc w:val="center"/>
              <w:rPr>
                <w:b/>
                <w:bCs/>
                <w:color w:val="595959" w:themeColor="text1" w:themeTint="A6"/>
                <w:sz w:val="18"/>
                <w:szCs w:val="18"/>
              </w:rPr>
            </w:pPr>
            <w:r w:rsidRPr="001A1A66">
              <w:rPr>
                <w:b/>
                <w:bCs/>
                <w:color w:val="595959" w:themeColor="text1" w:themeTint="A6"/>
                <w:sz w:val="18"/>
                <w:szCs w:val="18"/>
              </w:rPr>
              <w:t>753</w:t>
            </w:r>
          </w:p>
        </w:tc>
      </w:tr>
      <w:tr w:rsidR="001A1A66" w:rsidRPr="001A1A66" w:rsidTr="006463E3">
        <w:trPr>
          <w:trHeight w:val="300"/>
        </w:trPr>
        <w:tc>
          <w:tcPr>
            <w:tcW w:w="8522" w:type="dxa"/>
            <w:gridSpan w:val="4"/>
            <w:tcBorders>
              <w:top w:val="single" w:sz="4" w:space="0" w:color="auto"/>
            </w:tcBorders>
            <w:noWrap/>
            <w:hideMark/>
          </w:tcPr>
          <w:p w:rsidR="001A1A66" w:rsidRPr="001A1A66" w:rsidRDefault="001A1A66" w:rsidP="00BF413D">
            <w:pPr>
              <w:rPr>
                <w:color w:val="595959" w:themeColor="text1" w:themeTint="A6"/>
                <w:sz w:val="18"/>
                <w:szCs w:val="18"/>
              </w:rPr>
            </w:pPr>
            <w:r w:rsidRPr="001A1A66">
              <w:rPr>
                <w:bCs/>
                <w:color w:val="595959" w:themeColor="text1" w:themeTint="A6"/>
                <w:sz w:val="18"/>
                <w:szCs w:val="18"/>
              </w:rPr>
              <w:t>Πηγή:</w:t>
            </w:r>
            <w:r w:rsidRPr="001A1A66">
              <w:rPr>
                <w:iCs/>
                <w:color w:val="595959" w:themeColor="text1" w:themeTint="A6"/>
                <w:sz w:val="18"/>
                <w:szCs w:val="18"/>
              </w:rPr>
              <w:t xml:space="preserve"> Εκτέλεση προϋπολογισμού </w:t>
            </w:r>
            <w:hyperlink r:id="rId42" w:history="1">
              <w:r w:rsidRPr="001A1A66">
                <w:rPr>
                  <w:rStyle w:val="-"/>
                  <w:iCs/>
                  <w:color w:val="595959" w:themeColor="text1" w:themeTint="A6"/>
                  <w:sz w:val="18"/>
                  <w:szCs w:val="18"/>
                </w:rPr>
                <w:t>Κράτους</w:t>
              </w:r>
            </w:hyperlink>
            <w:r w:rsidRPr="001A1A66">
              <w:rPr>
                <w:iCs/>
                <w:color w:val="595959" w:themeColor="text1" w:themeTint="A6"/>
                <w:sz w:val="18"/>
                <w:szCs w:val="18"/>
              </w:rPr>
              <w:t xml:space="preserve"> και </w:t>
            </w:r>
            <w:hyperlink r:id="rId43" w:history="1">
              <w:r w:rsidRPr="001A1A66">
                <w:rPr>
                  <w:rStyle w:val="-"/>
                  <w:iCs/>
                  <w:color w:val="595959" w:themeColor="text1" w:themeTint="A6"/>
                  <w:sz w:val="18"/>
                  <w:szCs w:val="18"/>
                </w:rPr>
                <w:t>Γενικής Κυβέρνησης</w:t>
              </w:r>
            </w:hyperlink>
            <w:r w:rsidRPr="001A1A66">
              <w:rPr>
                <w:iCs/>
                <w:color w:val="595959" w:themeColor="text1" w:themeTint="A6"/>
                <w:sz w:val="18"/>
                <w:szCs w:val="18"/>
              </w:rPr>
              <w:t xml:space="preserve">, </w:t>
            </w:r>
            <w:r w:rsidRPr="001A1A66">
              <w:rPr>
                <w:bCs/>
                <w:iCs/>
                <w:color w:val="595959" w:themeColor="text1" w:themeTint="A6"/>
                <w:sz w:val="18"/>
                <w:szCs w:val="18"/>
              </w:rPr>
              <w:t>εκτιμήσεις ΓΠΚΒ</w:t>
            </w:r>
          </w:p>
        </w:tc>
      </w:tr>
    </w:tbl>
    <w:p w:rsidR="001A1A66" w:rsidRDefault="001A1A66" w:rsidP="00366C86">
      <w:pPr>
        <w:rPr>
          <w:color w:val="595959" w:themeColor="text1" w:themeTint="A6"/>
        </w:rPr>
      </w:pPr>
    </w:p>
    <w:p w:rsidR="00DD02FE" w:rsidRDefault="00DD02FE" w:rsidP="00DD02FE">
      <w:pPr>
        <w:pStyle w:val="3"/>
      </w:pPr>
      <w:bookmarkStart w:id="30" w:name="_Toc513455643"/>
      <w:r>
        <w:lastRenderedPageBreak/>
        <w:t>Μεθοδολογικές Διευκρινίσεις</w:t>
      </w:r>
      <w:bookmarkEnd w:id="30"/>
    </w:p>
    <w:p w:rsidR="00DD02FE" w:rsidRPr="00BF413D" w:rsidRDefault="00DD02FE" w:rsidP="00DD02FE">
      <w:pPr>
        <w:jc w:val="both"/>
      </w:pPr>
    </w:p>
    <w:p w:rsidR="00DD02FE" w:rsidRPr="006463E3" w:rsidRDefault="00DD02FE" w:rsidP="00DD02FE">
      <w:pPr>
        <w:jc w:val="both"/>
        <w:rPr>
          <w:color w:val="595959" w:themeColor="text1" w:themeTint="A6"/>
        </w:rPr>
      </w:pPr>
      <w:r w:rsidRPr="006463E3">
        <w:rPr>
          <w:color w:val="595959" w:themeColor="text1" w:themeTint="A6"/>
        </w:rPr>
        <w:t xml:space="preserve">Τα στοιχεία του Κρατικού προϋπολογισμού είναι όπως εμφανίζονται στο </w:t>
      </w:r>
      <w:hyperlink r:id="rId44" w:history="1">
        <w:r w:rsidRPr="006463E3">
          <w:rPr>
            <w:rStyle w:val="-"/>
            <w:color w:val="595959" w:themeColor="text1" w:themeTint="A6"/>
          </w:rPr>
          <w:t>μηνιαίο δελτίο εκτέλεσης κρατικού προϋπολογισμού</w:t>
        </w:r>
      </w:hyperlink>
      <w:r w:rsidRPr="006463E3">
        <w:rPr>
          <w:color w:val="595959" w:themeColor="text1" w:themeTint="A6"/>
        </w:rPr>
        <w:t xml:space="preserve"> και τα στοιχεία των λοιπών υποτομέων της Γενικής Κυβέρνησης είναι όπως εμφανίζονται στο </w:t>
      </w:r>
      <w:hyperlink r:id="rId45" w:history="1">
        <w:r w:rsidRPr="006463E3">
          <w:rPr>
            <w:rStyle w:val="-"/>
            <w:color w:val="595959" w:themeColor="text1" w:themeTint="A6"/>
          </w:rPr>
          <w:t>μηνιαίο δελτίο της Γενικής Κυβέρνησης</w:t>
        </w:r>
      </w:hyperlink>
      <w:r w:rsidRPr="006463E3">
        <w:rPr>
          <w:color w:val="595959" w:themeColor="text1" w:themeTint="A6"/>
        </w:rPr>
        <w:t xml:space="preserve"> που δημοσιεύονται στην ιστοσελίδα του Υπουργείου Οικονομικών. Υπάρχουν δύο διαφορές μεταξύ των δελτίων. Η πρώτη αφορά τους ενδοκυβερνητικούς τόκους, δηλαδή τόκους που καταβάλλει το κράτος στους κάτοχους τίτλων που ανήκουν στη Γενική Κυβέρνηση. Αυτοί έχουν αφαιρεθεί από τις δαπάνες του κράτους αλλά όχι από τα έσοδα των υποτομέων. Το ύψος τους ισούται με το άθροισμα των πρωτογενών πλεονασμάτων των επιμέρους υποτομέων, μείον το ενοποιημένο πρωτογενές αποτέλεσμα της Γενικής Κυβέρνησης (βλ. σελ. 2 Δελτίου Γενικής Κυβέρνησης). Η δεύτερη αφορά το ταμειακό αποτέλεσμα του κράτους που δεν είναι ίδιο στα δύο δελτία (βλ. προσαρμογές στη σελίδα 29 του Δελτίου Γενικής Κυβέρνησης). Για λόγους απλούστευσης, στον πίνακα παρουσιάζουμε το πρωτογενές αποτέλεσμα του κρατικού προϋπολογισμού όπως εμφανίζεται στο στοιχείο </w:t>
      </w:r>
      <w:r w:rsidRPr="006463E3">
        <w:rPr>
          <w:color w:val="595959" w:themeColor="text1" w:themeTint="A6"/>
          <w:lang w:val="en-US"/>
        </w:rPr>
        <w:t>V</w:t>
      </w:r>
      <w:r w:rsidRPr="006463E3">
        <w:rPr>
          <w:color w:val="595959" w:themeColor="text1" w:themeTint="A6"/>
        </w:rPr>
        <w:t xml:space="preserve"> του πίνακα 1.Β στο μηνιαίο δελτίο του κράτους.</w:t>
      </w:r>
    </w:p>
    <w:p w:rsidR="00DD02FE" w:rsidRPr="006463E3" w:rsidRDefault="00DD02FE" w:rsidP="00DD02FE">
      <w:pPr>
        <w:jc w:val="both"/>
        <w:rPr>
          <w:color w:val="595959" w:themeColor="text1" w:themeTint="A6"/>
        </w:rPr>
      </w:pPr>
      <w:r w:rsidRPr="006463E3">
        <w:rPr>
          <w:color w:val="595959" w:themeColor="text1" w:themeTint="A6"/>
        </w:rPr>
        <w:t xml:space="preserve">Για τον υπολογισμό του τελικού αποτελέσματος λαμβάνουμε υπόψη και όσες προσαρμογές είναι γνωστές και το επηρεάζουν σε δημοσιονομικούς όρους, όπως την μεταβολή των ληξιπρόθεσμων υποχρεώσεων της Γενικής Κυβέρνησης καθώς και στοιχεία που εξαιρούνται από τη μεθοδολογία του προγράμματος οικονομικής προσαρμογής όπως τα έσοδα από </w:t>
      </w:r>
      <w:r w:rsidRPr="006463E3">
        <w:rPr>
          <w:color w:val="595959" w:themeColor="text1" w:themeTint="A6"/>
          <w:lang w:val="en-US"/>
        </w:rPr>
        <w:t>ANFAs</w:t>
      </w:r>
      <w:r w:rsidRPr="006463E3">
        <w:rPr>
          <w:color w:val="595959" w:themeColor="text1" w:themeTint="A6"/>
        </w:rPr>
        <w:t xml:space="preserve"> και </w:t>
      </w:r>
      <w:r w:rsidRPr="006463E3">
        <w:rPr>
          <w:color w:val="595959" w:themeColor="text1" w:themeTint="A6"/>
          <w:lang w:val="en-US"/>
        </w:rPr>
        <w:t>SMPs</w:t>
      </w:r>
      <w:r w:rsidRPr="006463E3">
        <w:rPr>
          <w:color w:val="595959" w:themeColor="text1" w:themeTint="A6"/>
        </w:rPr>
        <w:t xml:space="preserve"> και τα έσοδα αποκρατικοποιήσεων. Σημειώνεται ότι το Ενοποιημένο Πρωτογενές Αποτέλεσμα με Προσαρμογές αποτελεί μια εκτίμηση προκειμένου να μπορεί να συγκριθεί με το αντίστοιχο τρίμηνο του προηγούμενου έτους και να διαφανεί η δημοσιονομική πορεία κατά το τρέχον έτος. Τονίζουμε ότι δεν είναι συγκρίσιμο με το επίσημο αποτέλεσμα που δημοσιεύει η ΕΛΣΤΑΤ ακολουθώντας τη μεθοδολογία </w:t>
      </w:r>
      <w:r w:rsidRPr="006463E3">
        <w:rPr>
          <w:color w:val="595959" w:themeColor="text1" w:themeTint="A6"/>
          <w:lang w:val="en-US"/>
        </w:rPr>
        <w:t>ESA</w:t>
      </w:r>
      <w:r w:rsidRPr="006463E3">
        <w:rPr>
          <w:color w:val="595959" w:themeColor="text1" w:themeTint="A6"/>
        </w:rPr>
        <w:t xml:space="preserve">, ούτε και με το αποτέλεσμα σύμφωνα με τον ορισμό του προγράμματος οικονομικής προσαρμογής καθώς περιλαμβάνουν επιπλέον προσαρμογές το ύψος των οποίων δεν γνωρίζουμε. </w:t>
      </w:r>
    </w:p>
    <w:p w:rsidR="00BE6D30" w:rsidRDefault="00BE6D30" w:rsidP="00366C86">
      <w:pPr>
        <w:rPr>
          <w:color w:val="595959" w:themeColor="text1" w:themeTint="A6"/>
        </w:rPr>
      </w:pPr>
    </w:p>
    <w:p w:rsidR="00BE6D30" w:rsidRDefault="00BE6D30" w:rsidP="00BE6D30">
      <w:pPr>
        <w:pStyle w:val="2"/>
      </w:pPr>
      <w:bookmarkStart w:id="31" w:name="_Toc513455644"/>
      <w:r>
        <w:t>2.3. Ειδικό θέμα: Μακροχρόνια εξέλιξη δημοσιονομικών μεγεθών</w:t>
      </w:r>
      <w:bookmarkEnd w:id="31"/>
    </w:p>
    <w:p w:rsidR="00BE6D30" w:rsidRDefault="00BE6D30" w:rsidP="00366C86">
      <w:pPr>
        <w:rPr>
          <w:color w:val="595959" w:themeColor="text1" w:themeTint="A6"/>
        </w:rPr>
      </w:pPr>
    </w:p>
    <w:p w:rsidR="00DA2325" w:rsidRDefault="000D601B" w:rsidP="000D601B">
      <w:pPr>
        <w:jc w:val="both"/>
        <w:rPr>
          <w:color w:val="595959" w:themeColor="text1" w:themeTint="A6"/>
        </w:rPr>
      </w:pPr>
      <w:r>
        <w:rPr>
          <w:color w:val="595959" w:themeColor="text1" w:themeTint="A6"/>
        </w:rPr>
        <w:t xml:space="preserve">Το ξέσπασμα της ελληνικής δημοσιονομικής κρίσης το 2009 δεν προέκυψε ξαφνικά. Η χώρα παρουσίαζε δημοσιονομικές ανισορροπίες αρκετά χρόνια πριν, οι οποίες κλιμακώθηκαν σημαντικά το 2009 εν μέσω </w:t>
      </w:r>
      <w:r w:rsidR="00D85296">
        <w:rPr>
          <w:color w:val="595959" w:themeColor="text1" w:themeTint="A6"/>
        </w:rPr>
        <w:t xml:space="preserve">της </w:t>
      </w:r>
      <w:r>
        <w:rPr>
          <w:color w:val="595959" w:themeColor="text1" w:themeTint="A6"/>
        </w:rPr>
        <w:t xml:space="preserve">διεθνούς οικονομικής αναταραχής, με συνέπεια να οδηγηθούμε στην κρίση χρέους και στην έναρξη του προγράμματος οικονομικής προσαρμογής το 2010. Η ενότητα αυτή παρουσιάζει την εξέλιξη των εσόδων, των πρωτογενών δαπανών και του πρωτογενούς αποτελέσματος της Ελλάδας και της </w:t>
      </w:r>
      <w:r w:rsidRPr="00261712">
        <w:rPr>
          <w:color w:val="595959" w:themeColor="text1" w:themeTint="A6"/>
        </w:rPr>
        <w:t xml:space="preserve">Ευρωζώνης από το 1995 (που ξεκινούν τα </w:t>
      </w:r>
      <w:hyperlink r:id="rId46" w:history="1">
        <w:r w:rsidRPr="00261712">
          <w:rPr>
            <w:rStyle w:val="-"/>
            <w:color w:val="595959" w:themeColor="text1" w:themeTint="A6"/>
          </w:rPr>
          <w:t xml:space="preserve">επίσημα δημοσιονομικά στοιχεία της </w:t>
        </w:r>
        <w:r w:rsidRPr="00261712">
          <w:rPr>
            <w:rStyle w:val="-"/>
            <w:color w:val="595959" w:themeColor="text1" w:themeTint="A6"/>
            <w:lang w:val="en-US"/>
          </w:rPr>
          <w:t>Eurostat</w:t>
        </w:r>
      </w:hyperlink>
      <w:r w:rsidRPr="00261712">
        <w:rPr>
          <w:color w:val="595959" w:themeColor="text1" w:themeTint="A6"/>
        </w:rPr>
        <w:t xml:space="preserve"> για </w:t>
      </w:r>
      <w:r>
        <w:rPr>
          <w:color w:val="595959" w:themeColor="text1" w:themeTint="A6"/>
        </w:rPr>
        <w:t>τη χώρα μας</w:t>
      </w:r>
      <w:r w:rsidR="00261712">
        <w:rPr>
          <w:rStyle w:val="a5"/>
          <w:color w:val="595959" w:themeColor="text1" w:themeTint="A6"/>
        </w:rPr>
        <w:footnoteReference w:id="4"/>
      </w:r>
      <w:r>
        <w:rPr>
          <w:color w:val="595959" w:themeColor="text1" w:themeTint="A6"/>
        </w:rPr>
        <w:t xml:space="preserve">) μέχρι και το 2017. Διακρίνουμε μεταξύ τριών περιόδων: Την περίοδο της </w:t>
      </w:r>
      <w:r w:rsidR="000A1F94">
        <w:rPr>
          <w:color w:val="595959" w:themeColor="text1" w:themeTint="A6"/>
        </w:rPr>
        <w:t xml:space="preserve">δημοσιονομικής </w:t>
      </w:r>
      <w:r>
        <w:rPr>
          <w:color w:val="595959" w:themeColor="text1" w:themeTint="A6"/>
        </w:rPr>
        <w:t xml:space="preserve">σύγκλισης (1995-2000) την περίοδο της </w:t>
      </w:r>
      <w:r w:rsidR="000A1F94">
        <w:rPr>
          <w:color w:val="595959" w:themeColor="text1" w:themeTint="A6"/>
        </w:rPr>
        <w:t xml:space="preserve">δημοσιονομικής </w:t>
      </w:r>
      <w:r>
        <w:rPr>
          <w:color w:val="595959" w:themeColor="text1" w:themeTint="A6"/>
        </w:rPr>
        <w:t>επιδείνωσης</w:t>
      </w:r>
      <w:r w:rsidR="00941794">
        <w:rPr>
          <w:color w:val="595959" w:themeColor="text1" w:themeTint="A6"/>
        </w:rPr>
        <w:t xml:space="preserve"> (2001-2009) και την περίοδο της </w:t>
      </w:r>
      <w:r w:rsidR="000A1F94">
        <w:rPr>
          <w:color w:val="595959" w:themeColor="text1" w:themeTint="A6"/>
        </w:rPr>
        <w:t xml:space="preserve">δημοσιονομικής </w:t>
      </w:r>
      <w:r w:rsidR="00941794">
        <w:rPr>
          <w:color w:val="595959" w:themeColor="text1" w:themeTint="A6"/>
        </w:rPr>
        <w:t>σταθεροποίησης (2010-2017)</w:t>
      </w:r>
      <w:r w:rsidR="008E3840">
        <w:rPr>
          <w:color w:val="595959" w:themeColor="text1" w:themeTint="A6"/>
        </w:rPr>
        <w:t>.</w:t>
      </w:r>
    </w:p>
    <w:p w:rsidR="008E3840" w:rsidRDefault="008E3840" w:rsidP="0034491D">
      <w:pPr>
        <w:pStyle w:val="3"/>
      </w:pPr>
      <w:bookmarkStart w:id="32" w:name="_Toc513455645"/>
      <w:r>
        <w:lastRenderedPageBreak/>
        <w:t>Έσοδα</w:t>
      </w:r>
      <w:bookmarkEnd w:id="32"/>
    </w:p>
    <w:p w:rsidR="0034491D" w:rsidRDefault="0034491D" w:rsidP="000D601B">
      <w:pPr>
        <w:jc w:val="both"/>
        <w:rPr>
          <w:color w:val="595959" w:themeColor="text1" w:themeTint="A6"/>
        </w:rPr>
      </w:pPr>
    </w:p>
    <w:p w:rsidR="008E3840" w:rsidRDefault="00D85296" w:rsidP="000D601B">
      <w:pPr>
        <w:jc w:val="both"/>
        <w:rPr>
          <w:color w:val="595959" w:themeColor="text1" w:themeTint="A6"/>
        </w:rPr>
      </w:pPr>
      <w:r w:rsidRPr="00D85296">
        <w:rPr>
          <w:rFonts w:ascii="Calibri" w:eastAsia="Calibri" w:hAnsi="Calibri" w:cs="Times New Roman"/>
          <w:color w:val="595959"/>
        </w:rPr>
        <w:t>Τα δημόσια έσοδα στην Ελλάδα ήταν παραδοσιακά πολύ χαμηλότερα από τον μέσο όρο της Ευρωζώνης. Το 1995 ήταν σχεδόν 36% του ΑΕΠ ενώ ο μέσος όρος της Ευρωζώνης ήταν κοντά στο 45%. Κατά τη διαδικασία ένταξης της χώρας στην Ευρωζώνη, αυξάνουν συστηματικά και το 2000 φτάνουν το 42% του ΑΕΠ έναντι 45% στην Ευρωζώνη. Ωστόσο αυτή η αυξητική τάση αντιστρέφεται από το 2001 και μετά, με αποτέλεσμα τα έσοδα να παραμείνουν κοντά στο 39-40% του ΑΕΠ για όλη τη δεκαετία. Την ίδια όμως περί</w:t>
      </w:r>
      <w:r w:rsidR="000A1F94">
        <w:rPr>
          <w:rFonts w:ascii="Calibri" w:eastAsia="Calibri" w:hAnsi="Calibri" w:cs="Times New Roman"/>
          <w:color w:val="595959"/>
        </w:rPr>
        <w:t>οδο στην Ευρωζώνη τα έσοδα ήταν</w:t>
      </w:r>
      <w:r w:rsidRPr="00D85296">
        <w:rPr>
          <w:rFonts w:ascii="Calibri" w:eastAsia="Calibri" w:hAnsi="Calibri" w:cs="Times New Roman"/>
          <w:color w:val="595959"/>
        </w:rPr>
        <w:t xml:space="preserve"> κοντά στο 44% του ΑΕΠ. Με την έ</w:t>
      </w:r>
      <w:r w:rsidR="00EE0D5E">
        <w:rPr>
          <w:rFonts w:ascii="Calibri" w:eastAsia="Calibri" w:hAnsi="Calibri" w:cs="Times New Roman"/>
          <w:color w:val="595959"/>
        </w:rPr>
        <w:t>ναρξη του προγράμματος το 2010 τ</w:t>
      </w:r>
      <w:r w:rsidRPr="00D85296">
        <w:rPr>
          <w:rFonts w:ascii="Calibri" w:eastAsia="Calibri" w:hAnsi="Calibri" w:cs="Times New Roman"/>
          <w:color w:val="595959"/>
        </w:rPr>
        <w:t>α έσοδα ως ποσοστό του ΑΕΠ αυξάνονται συνεχώς με αποτέλεσμα να ξεπεράσουν το μέσο όρο της Ευρωζώνης από το 2015 και μετά (μεταξύ 48%-49% του ΑΕΠ για τη χώρα μας έναντι 46% για την Ευρωζώνη).</w:t>
      </w:r>
    </w:p>
    <w:p w:rsidR="006F3EA7" w:rsidRDefault="006F3EA7" w:rsidP="006F3EA7">
      <w:pPr>
        <w:pStyle w:val="ae"/>
        <w:keepNext/>
        <w:jc w:val="center"/>
      </w:pPr>
      <w:bookmarkStart w:id="33" w:name="_Toc513452830"/>
      <w:r>
        <w:t xml:space="preserve">Διάγραμμα </w:t>
      </w:r>
      <w:fldSimple w:instr=" SEQ Διάγραμμα \* ARABIC ">
        <w:r w:rsidR="00925619">
          <w:rPr>
            <w:noProof/>
          </w:rPr>
          <w:t>9</w:t>
        </w:r>
      </w:fldSimple>
      <w:r>
        <w:t xml:space="preserve">. Δημόσια έσοδα, </w:t>
      </w:r>
      <w:r w:rsidR="00450499">
        <w:t xml:space="preserve">Ελλάδα και Ευρωζώνη, </w:t>
      </w:r>
      <w:r>
        <w:t>ποσοστό ΑΕΠ</w:t>
      </w:r>
      <w:bookmarkEnd w:id="33"/>
    </w:p>
    <w:p w:rsidR="0034491D" w:rsidRDefault="0034491D" w:rsidP="0034491D">
      <w:pPr>
        <w:jc w:val="center"/>
        <w:rPr>
          <w:color w:val="595959" w:themeColor="text1" w:themeTint="A6"/>
        </w:rPr>
      </w:pPr>
      <w:r>
        <w:rPr>
          <w:noProof/>
          <w:color w:val="595959" w:themeColor="text1" w:themeTint="A6"/>
          <w:lang w:eastAsia="el-GR"/>
        </w:rPr>
        <w:drawing>
          <wp:inline distT="0" distB="0" distL="0" distR="0">
            <wp:extent cx="3901440" cy="2082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11135" cy="2087695"/>
                    </a:xfrm>
                    <a:prstGeom prst="rect">
                      <a:avLst/>
                    </a:prstGeom>
                    <a:noFill/>
                    <a:ln>
                      <a:noFill/>
                    </a:ln>
                  </pic:spPr>
                </pic:pic>
              </a:graphicData>
            </a:graphic>
          </wp:inline>
        </w:drawing>
      </w:r>
    </w:p>
    <w:p w:rsidR="000D601B" w:rsidRDefault="00FE7EC5" w:rsidP="00FE7EC5">
      <w:pPr>
        <w:pStyle w:val="3"/>
      </w:pPr>
      <w:bookmarkStart w:id="34" w:name="_Toc513455646"/>
      <w:r>
        <w:t>Πρωτογενείς δ</w:t>
      </w:r>
      <w:r w:rsidR="0034491D">
        <w:t>απάνες</w:t>
      </w:r>
      <w:bookmarkEnd w:id="34"/>
    </w:p>
    <w:p w:rsidR="00FE7EC5" w:rsidRDefault="00FE7EC5" w:rsidP="000D601B">
      <w:pPr>
        <w:jc w:val="both"/>
        <w:rPr>
          <w:color w:val="595959" w:themeColor="text1" w:themeTint="A6"/>
        </w:rPr>
      </w:pPr>
    </w:p>
    <w:p w:rsidR="0034491D" w:rsidRDefault="0034491D" w:rsidP="000D601B">
      <w:pPr>
        <w:jc w:val="both"/>
        <w:rPr>
          <w:color w:val="595959" w:themeColor="text1" w:themeTint="A6"/>
        </w:rPr>
      </w:pPr>
      <w:r>
        <w:rPr>
          <w:color w:val="595959" w:themeColor="text1" w:themeTint="A6"/>
        </w:rPr>
        <w:t xml:space="preserve">Και οι </w:t>
      </w:r>
      <w:r w:rsidR="00B97246">
        <w:rPr>
          <w:color w:val="595959" w:themeColor="text1" w:themeTint="A6"/>
        </w:rPr>
        <w:t xml:space="preserve">πρωτογενείς </w:t>
      </w:r>
      <w:r>
        <w:rPr>
          <w:color w:val="595959" w:themeColor="text1" w:themeTint="A6"/>
        </w:rPr>
        <w:t xml:space="preserve">δαπάνες ήταν παραδοσιακά χαμηλότερες από τον μέσο όρο της Ευρωζώνης. </w:t>
      </w:r>
      <w:r w:rsidR="005552FE">
        <w:rPr>
          <w:color w:val="595959" w:themeColor="text1" w:themeTint="A6"/>
        </w:rPr>
        <w:t xml:space="preserve">Το 1995-97 βρίσκονται περίπου στο 35% του ΑΕΠ όταν στην Ευρωζώνη είναι κοντά στο 45%. Μέχρι το 2000 αυξάνονται στο 39% του ΑΕΠ ενώ στην Ευρωζώνη μειώνονται στο 42%. </w:t>
      </w:r>
      <w:r w:rsidR="00B97246">
        <w:rPr>
          <w:color w:val="595959" w:themeColor="text1" w:themeTint="A6"/>
        </w:rPr>
        <w:t xml:space="preserve">Σε αντίθεση ωστόσο με τα έσοδα, η αύξησή τους συνεχίζεται και μετά το 2000 για να φτάσουν κοντά στο 43% του ΑΕΠ το 2004, με την Ευρωζώνη κοντά στο 44%. Ακολουθεί μια «ήπια προσαρμογή» τα έτη 2005-2006 αλλά από το 2007 και μετά αυξάνονται σημαντικά για να φτάσουν στο 49% του ΑΕΠ το 2009 έναντι του </w:t>
      </w:r>
      <w:r w:rsidR="00FE7EC5">
        <w:rPr>
          <w:color w:val="595959" w:themeColor="text1" w:themeTint="A6"/>
        </w:rPr>
        <w:t>(</w:t>
      </w:r>
      <w:r w:rsidR="00B97246">
        <w:rPr>
          <w:color w:val="595959" w:themeColor="text1" w:themeTint="A6"/>
        </w:rPr>
        <w:t>επίσης αυξημένου</w:t>
      </w:r>
      <w:r w:rsidR="00FE7EC5">
        <w:rPr>
          <w:color w:val="595959" w:themeColor="text1" w:themeTint="A6"/>
        </w:rPr>
        <w:t>)</w:t>
      </w:r>
      <w:r w:rsidR="00B97246">
        <w:rPr>
          <w:color w:val="595959" w:themeColor="text1" w:themeTint="A6"/>
        </w:rPr>
        <w:t xml:space="preserve"> 48% στην Ευρωζώνη. Από το 2010 και μετά μειώνονται σημαντικά </w:t>
      </w:r>
      <w:r w:rsidR="00D85296" w:rsidRPr="00D85296">
        <w:rPr>
          <w:rFonts w:ascii="Calibri" w:eastAsia="Calibri" w:hAnsi="Calibri" w:cs="Times New Roman"/>
          <w:color w:val="595959"/>
        </w:rPr>
        <w:t xml:space="preserve">σε άμεση ευθυγράμμιση με τον μέσο όρο της Ευρωζώνης, με αποτέλεσμα να διαμορφωθούν </w:t>
      </w:r>
      <w:r w:rsidR="00D85296">
        <w:rPr>
          <w:rFonts w:ascii="Calibri" w:eastAsia="Calibri" w:hAnsi="Calibri" w:cs="Times New Roman"/>
          <w:color w:val="595959"/>
        </w:rPr>
        <w:t>κοντά στο 45% του ΑΕΠ το 2017</w:t>
      </w:r>
      <w:r w:rsidR="00FE7EC5">
        <w:rPr>
          <w:color w:val="595959" w:themeColor="text1" w:themeTint="A6"/>
        </w:rPr>
        <w:t>.</w:t>
      </w:r>
      <w:r w:rsidR="00B97246">
        <w:rPr>
          <w:color w:val="595959" w:themeColor="text1" w:themeTint="A6"/>
        </w:rPr>
        <w:t xml:space="preserve"> </w:t>
      </w:r>
    </w:p>
    <w:p w:rsidR="006F3EA7" w:rsidRDefault="006F3EA7" w:rsidP="006F3EA7">
      <w:pPr>
        <w:pStyle w:val="ae"/>
        <w:keepNext/>
        <w:jc w:val="center"/>
      </w:pPr>
      <w:bookmarkStart w:id="35" w:name="_Toc513452831"/>
      <w:r>
        <w:lastRenderedPageBreak/>
        <w:t xml:space="preserve">Διάγραμμα </w:t>
      </w:r>
      <w:fldSimple w:instr=" SEQ Διάγραμμα \* ARABIC ">
        <w:r w:rsidR="00925619">
          <w:rPr>
            <w:noProof/>
          </w:rPr>
          <w:t>10</w:t>
        </w:r>
      </w:fldSimple>
      <w:r>
        <w:t xml:space="preserve">. Πρωτογενείς δαπάνες, </w:t>
      </w:r>
      <w:r w:rsidR="00450499">
        <w:t xml:space="preserve">Ελλάδα και Ευρωζώνη, </w:t>
      </w:r>
      <w:r>
        <w:t>ποσοστό ΑΕΠ</w:t>
      </w:r>
      <w:bookmarkEnd w:id="35"/>
    </w:p>
    <w:p w:rsidR="00FE7EC5" w:rsidRDefault="00FE7EC5" w:rsidP="00FE7EC5">
      <w:pPr>
        <w:jc w:val="center"/>
        <w:rPr>
          <w:color w:val="595959" w:themeColor="text1" w:themeTint="A6"/>
        </w:rPr>
      </w:pPr>
      <w:r>
        <w:rPr>
          <w:noProof/>
          <w:color w:val="595959" w:themeColor="text1" w:themeTint="A6"/>
          <w:lang w:eastAsia="el-GR"/>
        </w:rPr>
        <w:drawing>
          <wp:inline distT="0" distB="0" distL="0" distR="0">
            <wp:extent cx="4034938" cy="20878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45278" cy="2093231"/>
                    </a:xfrm>
                    <a:prstGeom prst="rect">
                      <a:avLst/>
                    </a:prstGeom>
                    <a:noFill/>
                    <a:ln>
                      <a:noFill/>
                    </a:ln>
                  </pic:spPr>
                </pic:pic>
              </a:graphicData>
            </a:graphic>
          </wp:inline>
        </w:drawing>
      </w:r>
    </w:p>
    <w:p w:rsidR="000D601B" w:rsidRDefault="00FE7EC5" w:rsidP="008D0A41">
      <w:pPr>
        <w:pStyle w:val="3"/>
      </w:pPr>
      <w:bookmarkStart w:id="36" w:name="_Toc513455647"/>
      <w:r>
        <w:t>Πρωτογενές αποτέλεσμα</w:t>
      </w:r>
      <w:bookmarkEnd w:id="36"/>
    </w:p>
    <w:p w:rsidR="008D0A41" w:rsidRDefault="008D0A41" w:rsidP="000D601B">
      <w:pPr>
        <w:jc w:val="both"/>
        <w:rPr>
          <w:color w:val="595959" w:themeColor="text1" w:themeTint="A6"/>
        </w:rPr>
      </w:pPr>
    </w:p>
    <w:p w:rsidR="00FE7EC5" w:rsidRDefault="00FE7EC5" w:rsidP="000D601B">
      <w:pPr>
        <w:jc w:val="both"/>
        <w:rPr>
          <w:color w:val="595959" w:themeColor="text1" w:themeTint="A6"/>
        </w:rPr>
      </w:pPr>
      <w:r>
        <w:rPr>
          <w:color w:val="595959" w:themeColor="text1" w:themeTint="A6"/>
        </w:rPr>
        <w:t xml:space="preserve">Από το συνδυασμό της εξέλιξης των εσόδων και των πρωτογενών δαπανών προκύπτει η εξέλιξη του πρωτογενούς αποτελέσματος στη χώρα μας. Στην πρώτη περίοδο (1995-2000) </w:t>
      </w:r>
      <w:r w:rsidR="003228E4">
        <w:rPr>
          <w:color w:val="595959" w:themeColor="text1" w:themeTint="A6"/>
        </w:rPr>
        <w:t>βρίσκεται</w:t>
      </w:r>
      <w:r>
        <w:rPr>
          <w:color w:val="595959" w:themeColor="text1" w:themeTint="A6"/>
        </w:rPr>
        <w:t xml:space="preserve"> κοντά στο 2% του ΑΕΠ, αρκετά κοντά με το αντίστοιχο της Ευρωζώνης. Παρότι τόσο τα έσοδα όσο και οι δαπάνες ήταν χαμηλότερες από τον μέσο όρο της Ευρωζώνης, η διαφορά τους είναι λίγο πολύ στα ίδια επίπεδα. Η επιδείνωση ξεκινάει από το 2001, οπότε όπως είδαμε οι πρωτογενείς δαπάνες αυξάνονται χωρίς να καλύπτονται από αντίστοιχη αύξηση των δημόσιων εσόδων. Η χώρα μας φτάνει σε πρωτογενές έλλειμμα 4% του ΑΕΠ το 2004</w:t>
      </w:r>
      <w:r w:rsidR="008D0A41">
        <w:rPr>
          <w:color w:val="595959" w:themeColor="text1" w:themeTint="A6"/>
        </w:rPr>
        <w:t xml:space="preserve"> (κοντά στο 0% στην Ευρωζώνη)</w:t>
      </w:r>
      <w:r>
        <w:rPr>
          <w:color w:val="595959" w:themeColor="text1" w:themeTint="A6"/>
        </w:rPr>
        <w:t>, το οποίο περιορίζεται κάπως την επόμενη διετία, μέχρι να εκτροχιαστεί στο 10% του ΑΕΠ το 2009</w:t>
      </w:r>
      <w:r w:rsidR="008D0A41">
        <w:rPr>
          <w:color w:val="595959" w:themeColor="text1" w:themeTint="A6"/>
        </w:rPr>
        <w:t>, έναντι 3,5% στην Ευρωζώνη</w:t>
      </w:r>
      <w:r>
        <w:rPr>
          <w:color w:val="595959" w:themeColor="text1" w:themeTint="A6"/>
        </w:rPr>
        <w:t>.</w:t>
      </w:r>
      <w:r w:rsidR="008D0A41">
        <w:rPr>
          <w:color w:val="595959" w:themeColor="text1" w:themeTint="A6"/>
        </w:rPr>
        <w:t xml:space="preserve"> Σε αυτή την περίοδο της </w:t>
      </w:r>
      <w:r w:rsidR="000A1F94">
        <w:rPr>
          <w:color w:val="595959" w:themeColor="text1" w:themeTint="A6"/>
        </w:rPr>
        <w:t xml:space="preserve">δημοσιονομικής </w:t>
      </w:r>
      <w:r w:rsidR="008D0A41">
        <w:rPr>
          <w:color w:val="595959" w:themeColor="text1" w:themeTint="A6"/>
        </w:rPr>
        <w:t>επιδείνωσης (2001-2009), το πρωτογενές αποτέλεσμα της χώρας μας ακολουθεί παρόμοια τάση με το αντίστοιχο της Ευρωζώνης αλλά διαφέρει σημαντικά στην κλίμακα</w:t>
      </w:r>
      <w:r w:rsidR="0016030E">
        <w:rPr>
          <w:color w:val="595959" w:themeColor="text1" w:themeTint="A6"/>
        </w:rPr>
        <w:t xml:space="preserve"> (και στο πρόσημο για τα έτη 2005-2008)</w:t>
      </w:r>
      <w:r w:rsidR="008D0A41">
        <w:rPr>
          <w:color w:val="595959" w:themeColor="text1" w:themeTint="A6"/>
        </w:rPr>
        <w:t xml:space="preserve">. </w:t>
      </w:r>
      <w:r w:rsidR="0016030E" w:rsidRPr="0016030E">
        <w:rPr>
          <w:rFonts w:ascii="Calibri" w:eastAsia="Calibri" w:hAnsi="Calibri" w:cs="Times New Roman"/>
          <w:color w:val="595959"/>
        </w:rPr>
        <w:t>Από το 2010 και μετά το πρωτογενές αποτέλεσμα βελτιώνεται σημαντικά, με αποτέλεσμα την περίοδο 2013-2015 να είναι σχεδόν ισοσκελισμένο όπως και στην Ευρωζώνη. Το 2016 και 2017 αυξάνεται σημαντικά με αποτέλεσμα να ξεπεράσει σημαντικά τον μέσο όρο της Ευρωζώνης (κοντά στο 1%).</w:t>
      </w:r>
    </w:p>
    <w:p w:rsidR="006F3EA7" w:rsidRDefault="006F3EA7" w:rsidP="006F3EA7">
      <w:pPr>
        <w:pStyle w:val="ae"/>
        <w:keepNext/>
        <w:jc w:val="center"/>
      </w:pPr>
      <w:bookmarkStart w:id="37" w:name="_Toc513452832"/>
      <w:r>
        <w:t xml:space="preserve">Διάγραμμα </w:t>
      </w:r>
      <w:fldSimple w:instr=" SEQ Διάγραμμα \* ARABIC ">
        <w:r w:rsidR="00925619">
          <w:rPr>
            <w:noProof/>
          </w:rPr>
          <w:t>11</w:t>
        </w:r>
      </w:fldSimple>
      <w:r>
        <w:t xml:space="preserve">. Πρωτογενές αποτέλεσμα, </w:t>
      </w:r>
      <w:r w:rsidR="00450499">
        <w:t xml:space="preserve">Ελλάδα και Ευρωζώνη, </w:t>
      </w:r>
      <w:r>
        <w:t>ποσοστό ΑΕΠ</w:t>
      </w:r>
      <w:bookmarkEnd w:id="37"/>
    </w:p>
    <w:p w:rsidR="003228E4" w:rsidRDefault="003228E4" w:rsidP="003228E4">
      <w:pPr>
        <w:jc w:val="center"/>
        <w:rPr>
          <w:color w:val="595959" w:themeColor="text1" w:themeTint="A6"/>
        </w:rPr>
      </w:pPr>
      <w:r>
        <w:rPr>
          <w:noProof/>
          <w:color w:val="595959" w:themeColor="text1" w:themeTint="A6"/>
          <w:lang w:eastAsia="el-GR"/>
        </w:rPr>
        <w:drawing>
          <wp:inline distT="0" distB="0" distL="0" distR="0">
            <wp:extent cx="4209539" cy="211836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08335" cy="2117754"/>
                    </a:xfrm>
                    <a:prstGeom prst="rect">
                      <a:avLst/>
                    </a:prstGeom>
                    <a:noFill/>
                    <a:ln>
                      <a:noFill/>
                    </a:ln>
                  </pic:spPr>
                </pic:pic>
              </a:graphicData>
            </a:graphic>
          </wp:inline>
        </w:drawing>
      </w:r>
    </w:p>
    <w:p w:rsidR="003228E4" w:rsidRPr="000D601B" w:rsidRDefault="003228E4" w:rsidP="003228E4">
      <w:pPr>
        <w:jc w:val="both"/>
        <w:rPr>
          <w:color w:val="595959" w:themeColor="text1" w:themeTint="A6"/>
        </w:rPr>
      </w:pPr>
    </w:p>
    <w:p w:rsidR="00666B28" w:rsidRPr="000C5E1D" w:rsidRDefault="00366C86" w:rsidP="00366C86">
      <w:pPr>
        <w:pStyle w:val="2"/>
      </w:pPr>
      <w:bookmarkStart w:id="38" w:name="_Toc513455648"/>
      <w:r w:rsidRPr="00366C86">
        <w:lastRenderedPageBreak/>
        <w:t>2</w:t>
      </w:r>
      <w:r>
        <w:t>.</w:t>
      </w:r>
      <w:r w:rsidR="00BE6D30">
        <w:t>4.</w:t>
      </w:r>
      <w:r w:rsidR="00666B28" w:rsidRPr="000C5E1D">
        <w:t xml:space="preserve"> Ληξιπρόθεσμες υποχρεώσεις και απαιτήσεις Δημοσίου</w:t>
      </w:r>
      <w:bookmarkEnd w:id="38"/>
    </w:p>
    <w:p w:rsidR="001C7CF5" w:rsidRPr="000C5E1D" w:rsidRDefault="001C7CF5" w:rsidP="00666B28">
      <w:pPr>
        <w:pStyle w:val="a3"/>
        <w:rPr>
          <w:b/>
          <w:color w:val="595959" w:themeColor="text1" w:themeTint="A6"/>
        </w:rPr>
      </w:pPr>
    </w:p>
    <w:p w:rsidR="002D0174" w:rsidRDefault="002D0174" w:rsidP="00793C49">
      <w:pPr>
        <w:pStyle w:val="3"/>
      </w:pPr>
      <w:bookmarkStart w:id="39" w:name="_Toc513455649"/>
      <w:r>
        <w:t>Ληξιπρόθεσμες υποχρεώσεις του δημοσίου</w:t>
      </w:r>
      <w:bookmarkEnd w:id="39"/>
    </w:p>
    <w:p w:rsidR="00793C49" w:rsidRDefault="00793C49" w:rsidP="002D0174">
      <w:pPr>
        <w:spacing w:line="240" w:lineRule="auto"/>
        <w:jc w:val="both"/>
        <w:rPr>
          <w:color w:val="3B3838" w:themeColor="background2" w:themeShade="40"/>
        </w:rPr>
      </w:pPr>
    </w:p>
    <w:p w:rsidR="007E0CA8" w:rsidRPr="007E0CA8" w:rsidRDefault="007E0CA8" w:rsidP="007E0CA8">
      <w:pPr>
        <w:keepNext/>
        <w:framePr w:dropCap="drop" w:lines="3" w:wrap="around" w:vAnchor="text" w:hAnchor="text"/>
        <w:spacing w:after="0" w:line="869" w:lineRule="exact"/>
        <w:jc w:val="both"/>
        <w:textAlignment w:val="baseline"/>
        <w:rPr>
          <w:color w:val="595959" w:themeColor="text1" w:themeTint="A6"/>
          <w:position w:val="-8"/>
          <w:sz w:val="114"/>
        </w:rPr>
      </w:pPr>
      <w:r w:rsidRPr="007E0CA8">
        <w:rPr>
          <w:color w:val="595959" w:themeColor="text1" w:themeTint="A6"/>
          <w:position w:val="-8"/>
          <w:sz w:val="114"/>
        </w:rPr>
        <w:t>Ο</w:t>
      </w:r>
    </w:p>
    <w:p w:rsidR="00B34E03" w:rsidRDefault="00063109" w:rsidP="00D00538">
      <w:pPr>
        <w:jc w:val="both"/>
        <w:rPr>
          <w:color w:val="595959" w:themeColor="text1" w:themeTint="A6"/>
        </w:rPr>
      </w:pPr>
      <w:r w:rsidRPr="00D00538">
        <w:rPr>
          <w:color w:val="595959" w:themeColor="text1" w:themeTint="A6"/>
        </w:rPr>
        <w:t xml:space="preserve">ι ληξιπρόθεσμες υποχρεώσεις του δημοσίου προς τους ιδιώτες διακρίνονται </w:t>
      </w:r>
      <w:r w:rsidR="00B34E03" w:rsidRPr="00D00538">
        <w:rPr>
          <w:color w:val="595959" w:themeColor="text1" w:themeTint="A6"/>
        </w:rPr>
        <w:t xml:space="preserve">στις ληξιπρόθεσμες </w:t>
      </w:r>
      <w:r w:rsidR="00793C49" w:rsidRPr="00D00538">
        <w:rPr>
          <w:color w:val="595959" w:themeColor="text1" w:themeTint="A6"/>
        </w:rPr>
        <w:t>δαπάνες</w:t>
      </w:r>
      <w:r w:rsidRPr="00D00538">
        <w:rPr>
          <w:color w:val="595959" w:themeColor="text1" w:themeTint="A6"/>
        </w:rPr>
        <w:t xml:space="preserve"> για αγορά αγαθών και υπηρεσιών από τους φορείς της γενικής κυβέρνησης και </w:t>
      </w:r>
      <w:r w:rsidR="00B34E03" w:rsidRPr="00D00538">
        <w:rPr>
          <w:color w:val="595959" w:themeColor="text1" w:themeTint="A6"/>
        </w:rPr>
        <w:t xml:space="preserve">στις εκκρεμείς επιστροφές φόρων. </w:t>
      </w:r>
    </w:p>
    <w:p w:rsidR="00112E04" w:rsidRPr="00BF413D" w:rsidRDefault="007F40ED" w:rsidP="00D00538">
      <w:pPr>
        <w:jc w:val="both"/>
        <w:rPr>
          <w:color w:val="595959" w:themeColor="text1" w:themeTint="A6"/>
        </w:rPr>
      </w:pPr>
      <w:r w:rsidRPr="00C6234A">
        <w:rPr>
          <w:color w:val="595959" w:themeColor="text1" w:themeTint="A6"/>
        </w:rPr>
        <w:t>Η συσσώρευση απλήρωτων και ληξιπρόθεσμων υποχρεώσεων των φορέων της Γενικής Κυβέρνησης, η οποία αποτελούσε μία χρόνια αδυναμία του εγχώριου συστήματος δημοσιονομικής διαχείρισης, επιδεινώθηκε σε μεγάλο βαθμό ως αποτέλεσμα της επίδρασης της δημοσιονομικής κρίσης στη ρευστότητα του Κράτους και των φορέων. Η κρίση ρευστότητας προστέθηκε σε μία σειρά διαρθρωτικών αδυναμιών του συστήματος με αποτέλεσμα τη δραματική αύξηση των ληξιπρόθεσμων οφειλών και με προφανείς αρνητικές επιπτώσεις στη ρευστότητα του ιδιωτικού τομέα και στην οικονομική δραστηριότητα εν γένει.</w:t>
      </w:r>
    </w:p>
    <w:p w:rsidR="00112E04" w:rsidRDefault="00112E04" w:rsidP="00D00538">
      <w:pPr>
        <w:jc w:val="both"/>
        <w:rPr>
          <w:color w:val="595959" w:themeColor="text1" w:themeTint="A6"/>
        </w:rPr>
      </w:pPr>
    </w:p>
    <w:p w:rsidR="00925619" w:rsidRDefault="00925619" w:rsidP="00925619">
      <w:pPr>
        <w:pStyle w:val="ae"/>
        <w:keepNext/>
        <w:jc w:val="center"/>
      </w:pPr>
      <w:bookmarkStart w:id="40" w:name="_Toc513452833"/>
      <w:r>
        <w:t xml:space="preserve">Διάγραμμα </w:t>
      </w:r>
      <w:fldSimple w:instr=" SEQ Διάγραμμα \* ARABIC ">
        <w:r>
          <w:rPr>
            <w:noProof/>
          </w:rPr>
          <w:t>12</w:t>
        </w:r>
      </w:fldSimple>
      <w:r>
        <w:t>. Ληξιπρόθεσμες υποχρεώσεις Γενικής Κυβέρνησης, εκατ. ευρώ</w:t>
      </w:r>
      <w:bookmarkEnd w:id="40"/>
    </w:p>
    <w:p w:rsidR="00DA1030" w:rsidRPr="00DA1030" w:rsidRDefault="00DA1030" w:rsidP="00112E04">
      <w:pPr>
        <w:jc w:val="center"/>
        <w:rPr>
          <w:color w:val="595959" w:themeColor="text1" w:themeTint="A6"/>
          <w:sz w:val="18"/>
          <w:szCs w:val="18"/>
          <w:lang w:val="en-US"/>
        </w:rPr>
      </w:pPr>
      <w:r>
        <w:rPr>
          <w:noProof/>
          <w:color w:val="595959" w:themeColor="text1" w:themeTint="A6"/>
          <w:sz w:val="18"/>
          <w:szCs w:val="18"/>
          <w:lang w:eastAsia="el-GR"/>
        </w:rPr>
        <w:drawing>
          <wp:inline distT="0" distB="0" distL="0" distR="0">
            <wp:extent cx="4116402" cy="2491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8027" cy="2492724"/>
                    </a:xfrm>
                    <a:prstGeom prst="rect">
                      <a:avLst/>
                    </a:prstGeom>
                    <a:noFill/>
                    <a:ln>
                      <a:noFill/>
                    </a:ln>
                  </pic:spPr>
                </pic:pic>
              </a:graphicData>
            </a:graphic>
          </wp:inline>
        </w:drawing>
      </w:r>
    </w:p>
    <w:p w:rsidR="00B34E03" w:rsidRPr="00DC7EC2" w:rsidRDefault="00B34E03" w:rsidP="00DC7EC2">
      <w:pPr>
        <w:spacing w:line="240" w:lineRule="auto"/>
        <w:jc w:val="center"/>
        <w:rPr>
          <w:color w:val="3B3838" w:themeColor="background2" w:themeShade="40"/>
        </w:rPr>
      </w:pPr>
    </w:p>
    <w:p w:rsidR="007F40ED" w:rsidRDefault="007F40ED" w:rsidP="007F40ED">
      <w:pPr>
        <w:jc w:val="both"/>
        <w:rPr>
          <w:color w:val="595959" w:themeColor="text1" w:themeTint="A6"/>
        </w:rPr>
      </w:pPr>
      <w:r w:rsidRPr="00C6234A">
        <w:rPr>
          <w:color w:val="595959" w:themeColor="text1" w:themeTint="A6"/>
        </w:rPr>
        <w:t xml:space="preserve">Το πρώτο πρόγραμμα εκκαθάρισης ληξιπρόθεσμων οφειλών υλοποιήθηκε κατά τα έτη 2013-2014 μέσω ειδικής χρηματοδότησης </w:t>
      </w:r>
      <w:r w:rsidR="00261712">
        <w:rPr>
          <w:color w:val="595959" w:themeColor="text1" w:themeTint="A6"/>
        </w:rPr>
        <w:t xml:space="preserve">περίπου 8 δις </w:t>
      </w:r>
      <w:r w:rsidRPr="00C6234A">
        <w:rPr>
          <w:color w:val="595959" w:themeColor="text1" w:themeTint="A6"/>
        </w:rPr>
        <w:t xml:space="preserve">στο πλαίσιο του δεύτερου Προγράμματος Οικονομικής Προσαρμογής και οδήγησε σε σημαντική μείωση των </w:t>
      </w:r>
      <w:r w:rsidR="00A4275B" w:rsidRPr="00C6234A">
        <w:rPr>
          <w:color w:val="595959" w:themeColor="text1" w:themeTint="A6"/>
        </w:rPr>
        <w:t>ληξιπρόθεσμων</w:t>
      </w:r>
      <w:r w:rsidRPr="00C6234A">
        <w:rPr>
          <w:color w:val="595959" w:themeColor="text1" w:themeTint="A6"/>
        </w:rPr>
        <w:t xml:space="preserve"> σε όλους τους υποτομείς της Γενικής Κυβέρνησης. Η επανεμφάνιση των προβλημάτων ρευστότητας </w:t>
      </w:r>
      <w:r w:rsidR="00F7336A">
        <w:rPr>
          <w:color w:val="595959" w:themeColor="text1" w:themeTint="A6"/>
        </w:rPr>
        <w:t xml:space="preserve">το 2015 </w:t>
      </w:r>
      <w:r w:rsidRPr="00C6234A">
        <w:rPr>
          <w:color w:val="595959" w:themeColor="text1" w:themeTint="A6"/>
        </w:rPr>
        <w:t xml:space="preserve">οδήγησε εν τούτοις σε νέα συσσώρευση </w:t>
      </w:r>
      <w:r w:rsidR="00A4275B" w:rsidRPr="00C6234A">
        <w:rPr>
          <w:color w:val="595959" w:themeColor="text1" w:themeTint="A6"/>
        </w:rPr>
        <w:t>ληξιπρόθεσμων</w:t>
      </w:r>
      <w:r w:rsidRPr="00C6234A">
        <w:rPr>
          <w:color w:val="595959" w:themeColor="text1" w:themeTint="A6"/>
        </w:rPr>
        <w:t xml:space="preserve"> και κατέστησε επιτακτική την ανάγκη εφαρμογής ενός δεύτερου προγράμματος εκκαθάρισης, το οποίο ξεκίνησε τον Ιούλιο του 2016 μέσω ειδικής χρηματοδότησης από τον </w:t>
      </w:r>
      <w:r w:rsidRPr="00C6234A">
        <w:rPr>
          <w:color w:val="595959" w:themeColor="text1" w:themeTint="A6"/>
          <w:lang w:val="en-US"/>
        </w:rPr>
        <w:t>ESM</w:t>
      </w:r>
      <w:r w:rsidRPr="00C6234A">
        <w:rPr>
          <w:color w:val="595959" w:themeColor="text1" w:themeTint="A6"/>
        </w:rPr>
        <w:t xml:space="preserve"> και συνεχίζεται μέχρι σήμερα. Στο πλαίσιο του προγράμματος αυτού οι εκκρεμείς αιτήσεις συνταξιοδότησης έχουν συμπεριληφθεί στον </w:t>
      </w:r>
      <w:r w:rsidR="006463E3">
        <w:rPr>
          <w:color w:val="595959" w:themeColor="text1" w:themeTint="A6"/>
        </w:rPr>
        <w:t>(</w:t>
      </w:r>
      <w:r w:rsidRPr="00C6234A">
        <w:rPr>
          <w:color w:val="595959" w:themeColor="text1" w:themeTint="A6"/>
        </w:rPr>
        <w:t>κατά πρόγ</w:t>
      </w:r>
      <w:r w:rsidR="006463E3">
        <w:rPr>
          <w:color w:val="595959" w:themeColor="text1" w:themeTint="A6"/>
        </w:rPr>
        <w:t xml:space="preserve">ραμμα) </w:t>
      </w:r>
      <w:r w:rsidRPr="00C6234A">
        <w:rPr>
          <w:color w:val="595959" w:themeColor="text1" w:themeTint="A6"/>
        </w:rPr>
        <w:t xml:space="preserve">ορισμό των ληξιπρόθεσμων οφειλών, ενώ η συνέχιση της χρηματοδότησης έχει συνδεθεί με την επίτευξη αυστηρών στόχων μείωσης του συνολικού αποθέματος ληξιπρόθεσμων υποχρεώσεων, εν μέρει και μέσω της αυξανόμενης χρήσης </w:t>
      </w:r>
      <w:r w:rsidRPr="00C6234A">
        <w:rPr>
          <w:color w:val="595959" w:themeColor="text1" w:themeTint="A6"/>
        </w:rPr>
        <w:lastRenderedPageBreak/>
        <w:t xml:space="preserve">ίδιων πόρων. Οι στόχοι αυτοί έχουν μέχρι στιγμής επιτευχθεί με αποτέλεσμα τον σημαντικό περιορισμό των ληξιπρόθεσμων οφειλών, αν και απαιτείται περαιτέρω προσπάθεια για την εξάλειψή τους μέχρι το τέλος του προγράμματος, καθώς και για την αντιμετώπιση των γενεσιουργών διαρθρωτικών αιτίων ώστε να αποφευχθεί τυχόν μελλοντική </w:t>
      </w:r>
      <w:proofErr w:type="spellStart"/>
      <w:r w:rsidRPr="00C6234A">
        <w:rPr>
          <w:color w:val="595959" w:themeColor="text1" w:themeTint="A6"/>
        </w:rPr>
        <w:t>επανασυσσώρευσή</w:t>
      </w:r>
      <w:proofErr w:type="spellEnd"/>
      <w:r w:rsidRPr="00C6234A">
        <w:rPr>
          <w:color w:val="595959" w:themeColor="text1" w:themeTint="A6"/>
        </w:rPr>
        <w:t xml:space="preserve"> τους. </w:t>
      </w:r>
    </w:p>
    <w:p w:rsidR="007F40ED" w:rsidRDefault="006463E3" w:rsidP="007F40ED">
      <w:pPr>
        <w:jc w:val="both"/>
        <w:rPr>
          <w:color w:val="595959" w:themeColor="text1" w:themeTint="A6"/>
        </w:rPr>
      </w:pPr>
      <w:r>
        <w:rPr>
          <w:color w:val="595959" w:themeColor="text1" w:themeTint="A6"/>
        </w:rPr>
        <w:t xml:space="preserve">Στο πρώτο τρίμηνο του 2018 καταγράφηκε αύξηση των συνολικών ληξιπρόθεσμων οφειλών κατά 95 εκατ. ευρώ. Ειδικότερα, τον Μάρτιο οι ληξιπρόθεσμες δαπάνες αυξήθηκαν κατά 185 εκατ. ευρώ φτάνοντας τα 2.734 εκατ. ενώ οι εκκρεμείς επιστροφές φόρων μειώθηκαν κατά 90 εκατ. ευρώ στα 675 εκατ. </w:t>
      </w:r>
      <w:r w:rsidR="007F40ED">
        <w:rPr>
          <w:color w:val="595959" w:themeColor="text1" w:themeTint="A6"/>
        </w:rPr>
        <w:t>Το γεγονός</w:t>
      </w:r>
      <w:r w:rsidR="007F40ED" w:rsidRPr="00D00538">
        <w:rPr>
          <w:color w:val="595959" w:themeColor="text1" w:themeTint="A6"/>
        </w:rPr>
        <w:t xml:space="preserve"> ότι οι ληξιπρόθεσμες οφειλές του δημοσίου παραμένουν σε σχετικά υψηλά επίπεδα ακόμα και σε περιόδους που η ρευστότητα έχει βελτιωθεί</w:t>
      </w:r>
      <w:r w:rsidR="007F40ED">
        <w:rPr>
          <w:color w:val="595959" w:themeColor="text1" w:themeTint="A6"/>
        </w:rPr>
        <w:t xml:space="preserve">, δείχνει </w:t>
      </w:r>
      <w:r w:rsidR="007F40ED" w:rsidRPr="00D00538">
        <w:rPr>
          <w:color w:val="595959" w:themeColor="text1" w:themeTint="A6"/>
        </w:rPr>
        <w:t>πως υπάρχουν και διαρθρωτικά προβλήματα που καθυστερούν τις διαδικασίες πληρωμών των φορέων της γενικής κυβέρνησης, όπως κακή ποιότητα οργάνωσης, χρονοβόρες διαδικασίες και ελλιπής στελέχωση των οικονομικών υπηρεσιών των φο</w:t>
      </w:r>
      <w:r w:rsidR="007F40ED">
        <w:rPr>
          <w:color w:val="595959" w:themeColor="text1" w:themeTint="A6"/>
        </w:rPr>
        <w:t>ρέων από ειδικευμένο προσωπικό.</w:t>
      </w:r>
    </w:p>
    <w:p w:rsidR="007F40ED" w:rsidRPr="00C6234A" w:rsidRDefault="007F40ED" w:rsidP="007F40ED">
      <w:pPr>
        <w:spacing w:after="0"/>
        <w:jc w:val="both"/>
        <w:rPr>
          <w:color w:val="595959" w:themeColor="text1" w:themeTint="A6"/>
        </w:rPr>
      </w:pPr>
      <w:r w:rsidRPr="00C6234A">
        <w:rPr>
          <w:color w:val="595959" w:themeColor="text1" w:themeTint="A6"/>
        </w:rPr>
        <w:t>Στο πλαίσιο αυτό, ιδιαίτερα σημαντικά κρίνονται τα αποτελέσματα του ελέγχου που διενεργεί το Ελεγκτικό Συνέδριο σε επιλεγμένους φορείς της Γενικής Κυβέρνησης, με σκοπό τον εντοπισμό των δομικών αδυναμιών του συστήματος και την υποβολή συγκεκριμένων συστάσεων για την υπέρβασή τους. Ο έλεγχος αυτός έχει σχεδόν ολοκληρωθεί και η εφαρμογή των συστάσεων που θα προκύψουν τόσο στο επίπεδο των επιμέρους φορέων όσο και σε κεντρικό επίπεδο αναμένεται να συνδράμει ουσιαστικά στην αντιμετώπιση των κύριων αδυναμιών του συστήματος στο άμεσο μέλλον.</w:t>
      </w:r>
    </w:p>
    <w:p w:rsidR="000C1DA8" w:rsidRDefault="000C1DA8" w:rsidP="00366C86">
      <w:pPr>
        <w:rPr>
          <w:color w:val="595959" w:themeColor="text1" w:themeTint="A6"/>
        </w:rPr>
      </w:pPr>
    </w:p>
    <w:p w:rsidR="00112E04" w:rsidRPr="00366C86" w:rsidRDefault="00112E04" w:rsidP="00366C86">
      <w:pPr>
        <w:rPr>
          <w:color w:val="595959" w:themeColor="text1" w:themeTint="A6"/>
        </w:rPr>
      </w:pPr>
    </w:p>
    <w:p w:rsidR="00C4669C" w:rsidRDefault="00D00538" w:rsidP="00C4669C">
      <w:pPr>
        <w:pStyle w:val="3"/>
      </w:pPr>
      <w:bookmarkStart w:id="41" w:name="_Toc513455650"/>
      <w:r>
        <w:t>Ληξιπρόθεσμες υποχρεώσεις φορολογουμένων</w:t>
      </w:r>
      <w:bookmarkEnd w:id="41"/>
    </w:p>
    <w:p w:rsidR="00C4669C" w:rsidRDefault="00C4669C" w:rsidP="00951D41">
      <w:pPr>
        <w:spacing w:line="240" w:lineRule="auto"/>
        <w:jc w:val="both"/>
        <w:rPr>
          <w:color w:val="3B3838" w:themeColor="background2" w:themeShade="40"/>
        </w:rPr>
      </w:pPr>
    </w:p>
    <w:p w:rsidR="007E0CA8" w:rsidRPr="007E0CA8" w:rsidRDefault="007E0CA8" w:rsidP="007E0CA8">
      <w:pPr>
        <w:keepNext/>
        <w:framePr w:dropCap="drop" w:lines="3" w:wrap="around" w:vAnchor="text" w:hAnchor="text"/>
        <w:spacing w:after="0" w:line="869" w:lineRule="exact"/>
        <w:jc w:val="both"/>
        <w:textAlignment w:val="baseline"/>
        <w:rPr>
          <w:color w:val="595959" w:themeColor="text1" w:themeTint="A6"/>
          <w:position w:val="-9"/>
          <w:sz w:val="116"/>
        </w:rPr>
      </w:pPr>
      <w:r w:rsidRPr="007E0CA8">
        <w:rPr>
          <w:color w:val="595959" w:themeColor="text1" w:themeTint="A6"/>
          <w:position w:val="-9"/>
          <w:sz w:val="116"/>
        </w:rPr>
        <w:t>Η</w:t>
      </w:r>
    </w:p>
    <w:p w:rsidR="00951D41" w:rsidRDefault="00951D41" w:rsidP="00D00538">
      <w:pPr>
        <w:jc w:val="both"/>
        <w:rPr>
          <w:color w:val="595959" w:themeColor="text1" w:themeTint="A6"/>
        </w:rPr>
      </w:pPr>
      <w:r w:rsidRPr="00D00538">
        <w:rPr>
          <w:color w:val="595959" w:themeColor="text1" w:themeTint="A6"/>
        </w:rPr>
        <w:t xml:space="preserve"> συσσώρευση ληξιπρόθεσμων οφειλών </w:t>
      </w:r>
      <w:r w:rsidR="00413B79" w:rsidRPr="00D00538">
        <w:rPr>
          <w:color w:val="595959" w:themeColor="text1" w:themeTint="A6"/>
        </w:rPr>
        <w:t>των φορολογούμενων προς το κράτος συνέχισε να αυξάνεται και εντός του 2017, προσεγγίζοντας τα εκατό δις</w:t>
      </w:r>
      <w:r w:rsidR="0095791B" w:rsidRPr="00D00538">
        <w:rPr>
          <w:color w:val="595959" w:themeColor="text1" w:themeTint="A6"/>
        </w:rPr>
        <w:t xml:space="preserve"> ευρώ</w:t>
      </w:r>
      <w:r w:rsidRPr="00D00538">
        <w:rPr>
          <w:color w:val="595959" w:themeColor="text1" w:themeTint="A6"/>
        </w:rPr>
        <w:t xml:space="preserve">. Η ΑΑΔΕ παρέχει </w:t>
      </w:r>
      <w:hyperlink r:id="rId51" w:history="1">
        <w:r w:rsidRPr="00C712AC">
          <w:rPr>
            <w:color w:val="595959" w:themeColor="text1" w:themeTint="A6"/>
            <w:u w:val="single"/>
          </w:rPr>
          <w:t xml:space="preserve">αναλυτικά </w:t>
        </w:r>
        <w:r w:rsidR="009243CB" w:rsidRPr="00C712AC">
          <w:rPr>
            <w:color w:val="595959" w:themeColor="text1" w:themeTint="A6"/>
            <w:u w:val="single"/>
          </w:rPr>
          <w:t xml:space="preserve">μηνιαία </w:t>
        </w:r>
        <w:r w:rsidRPr="00C712AC">
          <w:rPr>
            <w:color w:val="595959" w:themeColor="text1" w:themeTint="A6"/>
            <w:u w:val="single"/>
          </w:rPr>
          <w:t>στοιχεία</w:t>
        </w:r>
      </w:hyperlink>
      <w:r w:rsidRPr="00D00538">
        <w:rPr>
          <w:color w:val="595959" w:themeColor="text1" w:themeTint="A6"/>
        </w:rPr>
        <w:t xml:space="preserve"> για τη διαμόρφωση των ληξιπρόθεσμων οφειλών από το 2013</w:t>
      </w:r>
      <w:r w:rsidR="00413B79" w:rsidRPr="00D00538">
        <w:rPr>
          <w:color w:val="595959" w:themeColor="text1" w:themeTint="A6"/>
        </w:rPr>
        <w:t>. Ω</w:t>
      </w:r>
      <w:r w:rsidRPr="00D00538">
        <w:rPr>
          <w:color w:val="595959" w:themeColor="text1" w:themeTint="A6"/>
        </w:rPr>
        <w:t>στόσο</w:t>
      </w:r>
      <w:r w:rsidR="00413B79" w:rsidRPr="00D00538">
        <w:rPr>
          <w:color w:val="595959" w:themeColor="text1" w:themeTint="A6"/>
        </w:rPr>
        <w:t>,</w:t>
      </w:r>
      <w:r w:rsidRPr="00D00538">
        <w:rPr>
          <w:color w:val="595959" w:themeColor="text1" w:themeTint="A6"/>
        </w:rPr>
        <w:t xml:space="preserve"> η αλλαγή μεθοδολογίας μέτρησης </w:t>
      </w:r>
      <w:r w:rsidR="009243CB" w:rsidRPr="00D00538">
        <w:rPr>
          <w:color w:val="595959" w:themeColor="text1" w:themeTint="A6"/>
        </w:rPr>
        <w:t>εντός του 2013</w:t>
      </w:r>
      <w:r w:rsidRPr="00D00538">
        <w:rPr>
          <w:color w:val="595959" w:themeColor="text1" w:themeTint="A6"/>
        </w:rPr>
        <w:t xml:space="preserve"> </w:t>
      </w:r>
      <w:r w:rsidR="00413B79" w:rsidRPr="00D00538">
        <w:rPr>
          <w:color w:val="595959" w:themeColor="text1" w:themeTint="A6"/>
        </w:rPr>
        <w:t>καθώς και</w:t>
      </w:r>
      <w:r w:rsidRPr="00D00538">
        <w:rPr>
          <w:color w:val="595959" w:themeColor="text1" w:themeTint="A6"/>
        </w:rPr>
        <w:t xml:space="preserve"> η διάκριση μεταξύ «παλιού» (δηλ. μέχρι 30/11 του προηγούμενου έτους) και «νέου» ληξιπρόθεσμου χρέους (που καταγράφεται με υστέρηση ενός μήνα) </w:t>
      </w:r>
      <w:r w:rsidR="00413B79" w:rsidRPr="00D00538">
        <w:rPr>
          <w:color w:val="595959" w:themeColor="text1" w:themeTint="A6"/>
        </w:rPr>
        <w:t xml:space="preserve">καθιστά δύσκολη τη σύγκριση μεταξύ ετών. </w:t>
      </w:r>
      <w:r w:rsidRPr="00D00538">
        <w:rPr>
          <w:color w:val="595959" w:themeColor="text1" w:themeTint="A6"/>
        </w:rPr>
        <w:t xml:space="preserve">Για </w:t>
      </w:r>
      <w:r w:rsidR="009243CB" w:rsidRPr="00D00538">
        <w:rPr>
          <w:color w:val="595959" w:themeColor="text1" w:themeTint="A6"/>
        </w:rPr>
        <w:t xml:space="preserve">τον λόγο αυτό </w:t>
      </w:r>
      <w:r w:rsidRPr="00D00538">
        <w:rPr>
          <w:color w:val="595959" w:themeColor="text1" w:themeTint="A6"/>
        </w:rPr>
        <w:t>χρησιμοποιούμε το «παλιό» ληξιπρόθεσμο χρέος του Ιανουαρίου του επόμενου έτους</w:t>
      </w:r>
      <w:r w:rsidR="00413B79" w:rsidRPr="00C10D9E">
        <w:rPr>
          <w:color w:val="595959" w:themeColor="text1" w:themeTint="A6"/>
          <w:vertAlign w:val="superscript"/>
        </w:rPr>
        <w:footnoteReference w:id="5"/>
      </w:r>
      <w:r w:rsidRPr="00D00538">
        <w:rPr>
          <w:color w:val="595959" w:themeColor="text1" w:themeTint="A6"/>
        </w:rPr>
        <w:t xml:space="preserve">, δηλαδή το </w:t>
      </w:r>
      <w:r w:rsidR="00783EE3">
        <w:rPr>
          <w:color w:val="595959" w:themeColor="text1" w:themeTint="A6"/>
        </w:rPr>
        <w:t>σύνολο</w:t>
      </w:r>
      <w:r w:rsidRPr="00D00538">
        <w:rPr>
          <w:color w:val="595959" w:themeColor="text1" w:themeTint="A6"/>
        </w:rPr>
        <w:t xml:space="preserve"> των ληξιπρόθεσμων οφειλών του 2017 αντιστοιχεί στο </w:t>
      </w:r>
      <w:r w:rsidR="00413B79" w:rsidRPr="00D00538">
        <w:rPr>
          <w:color w:val="595959" w:themeColor="text1" w:themeTint="A6"/>
        </w:rPr>
        <w:t>«</w:t>
      </w:r>
      <w:r w:rsidRPr="00D00538">
        <w:rPr>
          <w:color w:val="595959" w:themeColor="text1" w:themeTint="A6"/>
        </w:rPr>
        <w:t>παλιό</w:t>
      </w:r>
      <w:r w:rsidR="00413B79" w:rsidRPr="00D00538">
        <w:rPr>
          <w:color w:val="595959" w:themeColor="text1" w:themeTint="A6"/>
        </w:rPr>
        <w:t>»</w:t>
      </w:r>
      <w:r w:rsidRPr="00D00538">
        <w:rPr>
          <w:color w:val="595959" w:themeColor="text1" w:themeTint="A6"/>
        </w:rPr>
        <w:t xml:space="preserve"> </w:t>
      </w:r>
      <w:r w:rsidR="00783EE3">
        <w:rPr>
          <w:color w:val="595959" w:themeColor="text1" w:themeTint="A6"/>
        </w:rPr>
        <w:t xml:space="preserve">ληξιπρόθεσμο </w:t>
      </w:r>
      <w:r w:rsidRPr="00D00538">
        <w:rPr>
          <w:color w:val="595959" w:themeColor="text1" w:themeTint="A6"/>
        </w:rPr>
        <w:t xml:space="preserve">του Ιανουαρίου του 2018, </w:t>
      </w:r>
      <w:r w:rsidR="00413B79" w:rsidRPr="00D00538">
        <w:rPr>
          <w:color w:val="595959" w:themeColor="text1" w:themeTint="A6"/>
        </w:rPr>
        <w:t xml:space="preserve">το </w:t>
      </w:r>
      <w:r w:rsidR="00783EE3">
        <w:rPr>
          <w:color w:val="595959" w:themeColor="text1" w:themeTint="A6"/>
        </w:rPr>
        <w:t>σύνολο</w:t>
      </w:r>
      <w:r w:rsidR="00413B79" w:rsidRPr="00D00538">
        <w:rPr>
          <w:color w:val="595959" w:themeColor="text1" w:themeTint="A6"/>
        </w:rPr>
        <w:t xml:space="preserve"> του 2016 στο «παλιό» Ιανουαρίου 2017, </w:t>
      </w:r>
      <w:r w:rsidRPr="00D00538">
        <w:rPr>
          <w:color w:val="595959" w:themeColor="text1" w:themeTint="A6"/>
        </w:rPr>
        <w:t>κοκ</w:t>
      </w:r>
      <w:r w:rsidR="00413B79" w:rsidRPr="00D00538">
        <w:rPr>
          <w:color w:val="595959" w:themeColor="text1" w:themeTint="A6"/>
        </w:rPr>
        <w:t>.</w:t>
      </w:r>
      <w:r w:rsidRPr="00D00538">
        <w:rPr>
          <w:color w:val="595959" w:themeColor="text1" w:themeTint="A6"/>
        </w:rPr>
        <w:t xml:space="preserve"> </w:t>
      </w:r>
    </w:p>
    <w:p w:rsidR="00925619" w:rsidRDefault="00925619" w:rsidP="00925619">
      <w:pPr>
        <w:pStyle w:val="ae"/>
        <w:keepNext/>
        <w:jc w:val="center"/>
      </w:pPr>
      <w:bookmarkStart w:id="42" w:name="_Toc513452834"/>
      <w:r>
        <w:lastRenderedPageBreak/>
        <w:t xml:space="preserve">Διάγραμμα </w:t>
      </w:r>
      <w:fldSimple w:instr=" SEQ Διάγραμμα \* ARABIC ">
        <w:r>
          <w:rPr>
            <w:noProof/>
          </w:rPr>
          <w:t>13</w:t>
        </w:r>
      </w:fldSimple>
      <w:r>
        <w:t>. Ληξιπρόθεσμες υποχρεώσεις φορολογούμενων, εκατ. ευρώ</w:t>
      </w:r>
      <w:bookmarkEnd w:id="42"/>
    </w:p>
    <w:p w:rsidR="00951D41" w:rsidRPr="00413B79" w:rsidRDefault="00C33C77" w:rsidP="003D4D1B">
      <w:pPr>
        <w:spacing w:line="240" w:lineRule="auto"/>
        <w:jc w:val="center"/>
        <w:rPr>
          <w:color w:val="3B3838" w:themeColor="background2" w:themeShade="40"/>
        </w:rPr>
      </w:pPr>
      <w:r>
        <w:rPr>
          <w:noProof/>
          <w:color w:val="3B3838" w:themeColor="background2" w:themeShade="40"/>
          <w:lang w:eastAsia="el-GR"/>
        </w:rPr>
        <w:drawing>
          <wp:inline distT="0" distB="0" distL="0" distR="0">
            <wp:extent cx="4363771" cy="2321391"/>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64322" cy="2321684"/>
                    </a:xfrm>
                    <a:prstGeom prst="rect">
                      <a:avLst/>
                    </a:prstGeom>
                    <a:noFill/>
                    <a:ln>
                      <a:noFill/>
                    </a:ln>
                  </pic:spPr>
                </pic:pic>
              </a:graphicData>
            </a:graphic>
          </wp:inline>
        </w:drawing>
      </w:r>
    </w:p>
    <w:p w:rsidR="00335BFC" w:rsidRDefault="00335BFC" w:rsidP="00C712AC">
      <w:pPr>
        <w:jc w:val="both"/>
        <w:rPr>
          <w:color w:val="595959" w:themeColor="text1" w:themeTint="A6"/>
        </w:rPr>
      </w:pPr>
      <w:r>
        <w:rPr>
          <w:color w:val="595959" w:themeColor="text1" w:themeTint="A6"/>
        </w:rPr>
        <w:t>Με τον τρόπο αυτό μπορούμε να παρακολουθήσουμε την εξέλιξη του υπόλοιπου των ληξιπρόθεσμων οφειλών, τις νέες οφειλές που δημιουργούνται και τα ποσά που εξοφλούνται ή διαγράφονται σε κάθε έτος από το 2014 μέχρι το 2017. Η πρώτη παρατήρηση είναι ότι το ληξιπρόθεσμο υπόλοιπο βρίσκεται σε ανησυχητικά υψηλό επίπεδο</w:t>
      </w:r>
      <w:r w:rsidRPr="00C712AC">
        <w:rPr>
          <w:color w:val="595959" w:themeColor="text1" w:themeTint="A6"/>
        </w:rPr>
        <w:t xml:space="preserve"> και συνεχίζει να αυξάνεται.</w:t>
      </w:r>
    </w:p>
    <w:p w:rsidR="00335BFC" w:rsidRDefault="00335BFC" w:rsidP="00C712AC">
      <w:pPr>
        <w:jc w:val="both"/>
        <w:rPr>
          <w:color w:val="595959" w:themeColor="text1" w:themeTint="A6"/>
        </w:rPr>
      </w:pPr>
      <w:r>
        <w:rPr>
          <w:color w:val="595959" w:themeColor="text1" w:themeTint="A6"/>
        </w:rPr>
        <w:t>Παρατηρούμε ωστόσο ότι ο ρυθμός αύξησης παρουσιάζει μια μικρή επιβράδυνση το 2016 και 2017, αφενός λόγο της μείωσης των νέων ληξιπρόθεσμων και αφετέρου λόγω της αύξησης των εισπράξεων και διαγραφών.</w:t>
      </w:r>
      <w:r w:rsidRPr="00335BFC">
        <w:rPr>
          <w:color w:val="595959" w:themeColor="text1" w:themeTint="A6"/>
        </w:rPr>
        <w:t xml:space="preserve"> </w:t>
      </w:r>
      <w:r>
        <w:rPr>
          <w:color w:val="595959" w:themeColor="text1" w:themeTint="A6"/>
        </w:rPr>
        <w:t xml:space="preserve">Το πρώτο </w:t>
      </w:r>
      <w:r w:rsidRPr="00C712AC">
        <w:rPr>
          <w:color w:val="595959" w:themeColor="text1" w:themeTint="A6"/>
        </w:rPr>
        <w:t xml:space="preserve">οφείλεται στη </w:t>
      </w:r>
      <w:r>
        <w:rPr>
          <w:color w:val="595959" w:themeColor="text1" w:themeTint="A6"/>
        </w:rPr>
        <w:t xml:space="preserve">σχετική </w:t>
      </w:r>
      <w:r w:rsidRPr="00C712AC">
        <w:rPr>
          <w:color w:val="595959" w:themeColor="text1" w:themeTint="A6"/>
        </w:rPr>
        <w:t xml:space="preserve">βελτίωση του οικονομικού περιβάλλοντος και </w:t>
      </w:r>
      <w:r>
        <w:rPr>
          <w:color w:val="595959" w:themeColor="text1" w:themeTint="A6"/>
        </w:rPr>
        <w:t>το δεύτερο</w:t>
      </w:r>
      <w:r w:rsidRPr="00C712AC">
        <w:rPr>
          <w:color w:val="595959" w:themeColor="text1" w:themeTint="A6"/>
        </w:rPr>
        <w:t xml:space="preserve"> στην αποτελεσματική εισπρακτική πολιτική της ΑΑΔΕ.</w:t>
      </w:r>
    </w:p>
    <w:p w:rsidR="008E1772" w:rsidRPr="00C712AC" w:rsidRDefault="00335BFC" w:rsidP="00C712AC">
      <w:pPr>
        <w:jc w:val="both"/>
        <w:rPr>
          <w:color w:val="595959" w:themeColor="text1" w:themeTint="A6"/>
        </w:rPr>
      </w:pPr>
      <w:r>
        <w:rPr>
          <w:color w:val="595959" w:themeColor="text1" w:themeTint="A6"/>
        </w:rPr>
        <w:t xml:space="preserve">Όσον αφορά τα ποιοτικά </w:t>
      </w:r>
      <w:r w:rsidR="00A92140">
        <w:rPr>
          <w:color w:val="595959" w:themeColor="text1" w:themeTint="A6"/>
        </w:rPr>
        <w:t xml:space="preserve">του </w:t>
      </w:r>
      <w:r>
        <w:rPr>
          <w:color w:val="595959" w:themeColor="text1" w:themeTint="A6"/>
        </w:rPr>
        <w:t>χαρακτηριστικά</w:t>
      </w:r>
      <w:r w:rsidR="00A92140">
        <w:rPr>
          <w:color w:val="595959" w:themeColor="text1" w:themeTint="A6"/>
        </w:rPr>
        <w:t>,</w:t>
      </w:r>
      <w:r>
        <w:rPr>
          <w:color w:val="595959" w:themeColor="text1" w:themeTint="A6"/>
        </w:rPr>
        <w:t xml:space="preserve"> </w:t>
      </w:r>
      <w:r w:rsidR="00A92140">
        <w:rPr>
          <w:color w:val="595959" w:themeColor="text1" w:themeTint="A6"/>
        </w:rPr>
        <w:t>σ</w:t>
      </w:r>
      <w:r w:rsidR="00B53956" w:rsidRPr="00C712AC">
        <w:rPr>
          <w:color w:val="595959" w:themeColor="text1" w:themeTint="A6"/>
        </w:rPr>
        <w:t xml:space="preserve">ύμφωνα με την </w:t>
      </w:r>
      <w:hyperlink r:id="rId53" w:history="1">
        <w:r w:rsidR="00B53956" w:rsidRPr="00C712AC">
          <w:rPr>
            <w:color w:val="595959" w:themeColor="text1" w:themeTint="A6"/>
            <w:u w:val="single"/>
          </w:rPr>
          <w:t>Έκθεση Απολογισμού της ΑΑΔΕ για το 2017</w:t>
        </w:r>
      </w:hyperlink>
      <w:r w:rsidR="00B53956" w:rsidRPr="00C712AC">
        <w:rPr>
          <w:color w:val="595959" w:themeColor="text1" w:themeTint="A6"/>
        </w:rPr>
        <w:t xml:space="preserve">, </w:t>
      </w:r>
      <w:r w:rsidR="00A92140" w:rsidRPr="00C712AC">
        <w:rPr>
          <w:color w:val="595959" w:themeColor="text1" w:themeTint="A6"/>
        </w:rPr>
        <w:t xml:space="preserve">το 4,3% </w:t>
      </w:r>
      <w:r w:rsidR="00B53956" w:rsidRPr="00C712AC">
        <w:rPr>
          <w:color w:val="595959" w:themeColor="text1" w:themeTint="A6"/>
        </w:rPr>
        <w:t>του ληξιπρόθεσμου υπολοίπου έχει υπαχθεί σε ρύθμιση ενώ έχουν ληφθεί αναγκαστικά μέτρα είσπραξης για το 26,2% των οφειλετών.</w:t>
      </w:r>
    </w:p>
    <w:p w:rsidR="00951D41" w:rsidRPr="00925619" w:rsidRDefault="00951D41" w:rsidP="00925619">
      <w:pPr>
        <w:jc w:val="both"/>
        <w:rPr>
          <w:color w:val="595959" w:themeColor="text1" w:themeTint="A6"/>
        </w:rPr>
      </w:pPr>
      <w:r w:rsidRPr="00C712AC">
        <w:rPr>
          <w:color w:val="595959" w:themeColor="text1" w:themeTint="A6"/>
        </w:rPr>
        <w:t xml:space="preserve">Ο συνολικός αριθμός των οφειλετών στο τέλος του 2017 διαμορφώθηκε στους 4.068.857, δηλαδή μειωμένος κατά 77.626 σε σχέση με την αντίστοιχη περίοδο του 2016, οπότε οι οφειλέτες ανέρχονταν σε 4.146.483. Όσον αφορά την κατανομή </w:t>
      </w:r>
      <w:r w:rsidR="008E1772" w:rsidRPr="00C712AC">
        <w:rPr>
          <w:color w:val="595959" w:themeColor="text1" w:themeTint="A6"/>
        </w:rPr>
        <w:t xml:space="preserve">τους, </w:t>
      </w:r>
      <w:r w:rsidR="00C10D9E">
        <w:rPr>
          <w:color w:val="595959" w:themeColor="text1" w:themeTint="A6"/>
        </w:rPr>
        <w:t xml:space="preserve">οι περισσότεροι οφείλουν σχετικά μικρά ποσά, ενώ </w:t>
      </w:r>
      <w:r w:rsidRPr="00C712AC">
        <w:rPr>
          <w:color w:val="595959" w:themeColor="text1" w:themeTint="A6"/>
        </w:rPr>
        <w:t xml:space="preserve">το μεγαλύτερο μέρος </w:t>
      </w:r>
      <w:r w:rsidR="00C10D9E">
        <w:rPr>
          <w:color w:val="595959" w:themeColor="text1" w:themeTint="A6"/>
        </w:rPr>
        <w:t xml:space="preserve">των οφειλών </w:t>
      </w:r>
      <w:r w:rsidRPr="00C712AC">
        <w:rPr>
          <w:color w:val="595959" w:themeColor="text1" w:themeTint="A6"/>
        </w:rPr>
        <w:t>είναι συγκεντρωμένο</w:t>
      </w:r>
      <w:r w:rsidR="00925619">
        <w:rPr>
          <w:color w:val="595959" w:themeColor="text1" w:themeTint="A6"/>
        </w:rPr>
        <w:t xml:space="preserve"> στους πολύ μεγάλους οφειλέτες.</w:t>
      </w:r>
    </w:p>
    <w:p w:rsidR="00925619" w:rsidRDefault="00925619" w:rsidP="00925619">
      <w:pPr>
        <w:pStyle w:val="ae"/>
        <w:keepNext/>
        <w:jc w:val="center"/>
      </w:pPr>
      <w:bookmarkStart w:id="43" w:name="_Toc513452809"/>
      <w:r>
        <w:t xml:space="preserve">Πίνακας </w:t>
      </w:r>
      <w:fldSimple w:instr=" SEQ Πίνακας \* ARABIC ">
        <w:r>
          <w:rPr>
            <w:noProof/>
          </w:rPr>
          <w:t>6</w:t>
        </w:r>
      </w:fldSimple>
      <w:r>
        <w:t>. Κατανομή οφειλετών ανά ύψος οφειλής</w:t>
      </w:r>
      <w:bookmarkEnd w:id="43"/>
    </w:p>
    <w:tbl>
      <w:tblPr>
        <w:tblW w:w="7913" w:type="dxa"/>
        <w:jc w:val="center"/>
        <w:tblLook w:val="04A0"/>
      </w:tblPr>
      <w:tblGrid>
        <w:gridCol w:w="1714"/>
        <w:gridCol w:w="1420"/>
        <w:gridCol w:w="1315"/>
        <w:gridCol w:w="1236"/>
        <w:gridCol w:w="911"/>
        <w:gridCol w:w="1317"/>
      </w:tblGrid>
      <w:tr w:rsidR="00413B79" w:rsidRPr="00753FBC" w:rsidTr="00C4669C">
        <w:trPr>
          <w:trHeight w:val="288"/>
          <w:jc w:val="center"/>
        </w:trPr>
        <w:tc>
          <w:tcPr>
            <w:tcW w:w="1714" w:type="dxa"/>
            <w:tcBorders>
              <w:bottom w:val="single" w:sz="4" w:space="0" w:color="auto"/>
            </w:tcBorders>
            <w:shd w:val="clear" w:color="auto" w:fill="auto"/>
            <w:noWrap/>
            <w:vAlign w:val="center"/>
            <w:hideMark/>
          </w:tcPr>
          <w:p w:rsidR="00951D41" w:rsidRPr="00753FBC" w:rsidRDefault="005F663B" w:rsidP="00C4669C">
            <w:pPr>
              <w:spacing w:after="0" w:line="240" w:lineRule="auto"/>
              <w:jc w:val="center"/>
              <w:rPr>
                <w:rFonts w:ascii="Calibri" w:eastAsia="Times New Roman" w:hAnsi="Calibri" w:cs="Times New Roman"/>
                <w:color w:val="3B3838" w:themeColor="background2" w:themeShade="40"/>
                <w:sz w:val="18"/>
                <w:szCs w:val="18"/>
                <w:lang w:eastAsia="el-GR"/>
              </w:rPr>
            </w:pPr>
            <w:r>
              <w:rPr>
                <w:rFonts w:ascii="Calibri" w:eastAsia="Times New Roman" w:hAnsi="Calibri" w:cs="Times New Roman"/>
                <w:color w:val="3B3838" w:themeColor="background2" w:themeShade="40"/>
                <w:sz w:val="18"/>
                <w:szCs w:val="18"/>
                <w:lang w:eastAsia="el-GR"/>
              </w:rPr>
              <w:t>Εύρος ο</w:t>
            </w:r>
            <w:r w:rsidR="00951D41" w:rsidRPr="00753FBC">
              <w:rPr>
                <w:rFonts w:ascii="Calibri" w:eastAsia="Times New Roman" w:hAnsi="Calibri" w:cs="Times New Roman"/>
                <w:color w:val="3B3838" w:themeColor="background2" w:themeShade="40"/>
                <w:sz w:val="18"/>
                <w:szCs w:val="18"/>
                <w:lang w:eastAsia="el-GR"/>
              </w:rPr>
              <w:t>φειλή</w:t>
            </w:r>
            <w:r>
              <w:rPr>
                <w:rFonts w:ascii="Calibri" w:eastAsia="Times New Roman" w:hAnsi="Calibri" w:cs="Times New Roman"/>
                <w:color w:val="3B3838" w:themeColor="background2" w:themeShade="40"/>
                <w:sz w:val="18"/>
                <w:szCs w:val="18"/>
                <w:lang w:eastAsia="el-GR"/>
              </w:rPr>
              <w:t>ς</w:t>
            </w:r>
            <w:r w:rsidR="00951D41" w:rsidRPr="00753FBC">
              <w:rPr>
                <w:rFonts w:ascii="Calibri" w:eastAsia="Times New Roman" w:hAnsi="Calibri" w:cs="Times New Roman"/>
                <w:color w:val="3B3838" w:themeColor="background2" w:themeShade="40"/>
                <w:sz w:val="18"/>
                <w:szCs w:val="18"/>
                <w:lang w:eastAsia="el-GR"/>
              </w:rPr>
              <w:t xml:space="preserve"> </w:t>
            </w:r>
          </w:p>
        </w:tc>
        <w:tc>
          <w:tcPr>
            <w:tcW w:w="1420" w:type="dxa"/>
            <w:tcBorders>
              <w:bottom w:val="single" w:sz="4" w:space="0" w:color="auto"/>
            </w:tcBorders>
            <w:shd w:val="clear" w:color="auto" w:fill="auto"/>
            <w:noWrap/>
            <w:vAlign w:val="center"/>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Πλήθος ΑΦΜ</w:t>
            </w:r>
          </w:p>
        </w:tc>
        <w:tc>
          <w:tcPr>
            <w:tcW w:w="1315" w:type="dxa"/>
            <w:tcBorders>
              <w:bottom w:val="single" w:sz="4" w:space="0" w:color="auto"/>
            </w:tcBorders>
            <w:shd w:val="clear" w:color="auto" w:fill="auto"/>
            <w:noWrap/>
            <w:vAlign w:val="center"/>
            <w:hideMark/>
          </w:tcPr>
          <w:p w:rsidR="00753FBC" w:rsidRPr="00753FBC" w:rsidRDefault="00753FBC" w:rsidP="00753FBC">
            <w:pPr>
              <w:spacing w:after="0" w:line="240" w:lineRule="auto"/>
              <w:jc w:val="center"/>
              <w:rPr>
                <w:rFonts w:ascii="Calibri" w:eastAsia="Times New Roman" w:hAnsi="Calibri" w:cs="Times New Roman"/>
                <w:color w:val="3B3838" w:themeColor="background2" w:themeShade="40"/>
                <w:sz w:val="18"/>
                <w:szCs w:val="18"/>
                <w:lang w:eastAsia="el-GR"/>
              </w:rPr>
            </w:pPr>
            <w:r>
              <w:rPr>
                <w:rFonts w:ascii="Calibri" w:eastAsia="Times New Roman" w:hAnsi="Calibri" w:cs="Times New Roman"/>
                <w:color w:val="3B3838" w:themeColor="background2" w:themeShade="40"/>
                <w:sz w:val="18"/>
                <w:szCs w:val="18"/>
                <w:lang w:eastAsia="el-GR"/>
              </w:rPr>
              <w:t>Ποσοστό πληθυσμού</w:t>
            </w:r>
          </w:p>
        </w:tc>
        <w:tc>
          <w:tcPr>
            <w:tcW w:w="1236" w:type="dxa"/>
            <w:tcBorders>
              <w:bottom w:val="single" w:sz="4" w:space="0" w:color="auto"/>
            </w:tcBorders>
            <w:shd w:val="clear" w:color="auto" w:fill="auto"/>
            <w:noWrap/>
            <w:vAlign w:val="center"/>
            <w:hideMark/>
          </w:tcPr>
          <w:p w:rsidR="00753FBC" w:rsidRDefault="00753FBC" w:rsidP="008E1772">
            <w:pPr>
              <w:spacing w:after="0" w:line="240" w:lineRule="auto"/>
              <w:jc w:val="center"/>
              <w:rPr>
                <w:rFonts w:ascii="Calibri" w:eastAsia="Times New Roman" w:hAnsi="Calibri" w:cs="Times New Roman"/>
                <w:color w:val="3B3838" w:themeColor="background2" w:themeShade="40"/>
                <w:sz w:val="18"/>
                <w:szCs w:val="18"/>
                <w:lang w:eastAsia="el-GR"/>
              </w:rPr>
            </w:pPr>
            <w:r>
              <w:rPr>
                <w:rFonts w:ascii="Calibri" w:eastAsia="Times New Roman" w:hAnsi="Calibri" w:cs="Times New Roman"/>
                <w:color w:val="3B3838" w:themeColor="background2" w:themeShade="40"/>
                <w:sz w:val="18"/>
                <w:szCs w:val="18"/>
                <w:lang w:eastAsia="el-GR"/>
              </w:rPr>
              <w:t>Π</w:t>
            </w:r>
            <w:r w:rsidR="00951D41" w:rsidRPr="00753FBC">
              <w:rPr>
                <w:rFonts w:ascii="Calibri" w:eastAsia="Times New Roman" w:hAnsi="Calibri" w:cs="Times New Roman"/>
                <w:color w:val="3B3838" w:themeColor="background2" w:themeShade="40"/>
                <w:sz w:val="18"/>
                <w:szCs w:val="18"/>
                <w:lang w:eastAsia="el-GR"/>
              </w:rPr>
              <w:t xml:space="preserve">οσά </w:t>
            </w:r>
          </w:p>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(εκατ. ευρώ)</w:t>
            </w:r>
          </w:p>
        </w:tc>
        <w:tc>
          <w:tcPr>
            <w:tcW w:w="911" w:type="dxa"/>
            <w:tcBorders>
              <w:bottom w:val="single" w:sz="4" w:space="0" w:color="auto"/>
            </w:tcBorders>
            <w:shd w:val="clear" w:color="auto" w:fill="auto"/>
            <w:noWrap/>
            <w:vAlign w:val="center"/>
            <w:hideMark/>
          </w:tcPr>
          <w:p w:rsidR="00951D41" w:rsidRPr="00753FBC" w:rsidRDefault="00753FBC" w:rsidP="008E1772">
            <w:pPr>
              <w:spacing w:after="0" w:line="240" w:lineRule="auto"/>
              <w:jc w:val="center"/>
              <w:rPr>
                <w:rFonts w:ascii="Calibri" w:eastAsia="Times New Roman" w:hAnsi="Calibri" w:cs="Times New Roman"/>
                <w:color w:val="3B3838" w:themeColor="background2" w:themeShade="40"/>
                <w:sz w:val="18"/>
                <w:szCs w:val="18"/>
                <w:lang w:eastAsia="el-GR"/>
              </w:rPr>
            </w:pPr>
            <w:r>
              <w:rPr>
                <w:rFonts w:ascii="Calibri" w:eastAsia="Times New Roman" w:hAnsi="Calibri" w:cs="Times New Roman"/>
                <w:color w:val="3B3838" w:themeColor="background2" w:themeShade="40"/>
                <w:sz w:val="18"/>
                <w:szCs w:val="18"/>
                <w:lang w:eastAsia="el-GR"/>
              </w:rPr>
              <w:t>Ποσοστό οφειλών</w:t>
            </w:r>
          </w:p>
        </w:tc>
        <w:tc>
          <w:tcPr>
            <w:tcW w:w="1317" w:type="dxa"/>
            <w:tcBorders>
              <w:bottom w:val="single" w:sz="4" w:space="0" w:color="auto"/>
            </w:tcBorders>
            <w:shd w:val="clear" w:color="auto" w:fill="auto"/>
            <w:noWrap/>
            <w:vAlign w:val="center"/>
            <w:hideMark/>
          </w:tcPr>
          <w:p w:rsidR="00951D41" w:rsidRPr="00753FBC" w:rsidRDefault="00753FBC" w:rsidP="008E1772">
            <w:pPr>
              <w:spacing w:after="0" w:line="240" w:lineRule="auto"/>
              <w:jc w:val="center"/>
              <w:rPr>
                <w:rFonts w:ascii="Calibri" w:eastAsia="Times New Roman" w:hAnsi="Calibri" w:cs="Times New Roman"/>
                <w:color w:val="3B3838" w:themeColor="background2" w:themeShade="40"/>
                <w:sz w:val="18"/>
                <w:szCs w:val="18"/>
                <w:lang w:eastAsia="el-GR"/>
              </w:rPr>
            </w:pPr>
            <w:r>
              <w:rPr>
                <w:rFonts w:ascii="Calibri" w:eastAsia="Times New Roman" w:hAnsi="Calibri" w:cs="Times New Roman"/>
                <w:color w:val="3B3838" w:themeColor="background2" w:themeShade="40"/>
                <w:sz w:val="18"/>
                <w:szCs w:val="18"/>
                <w:lang w:eastAsia="el-GR"/>
              </w:rPr>
              <w:t>Μ</w:t>
            </w:r>
            <w:r w:rsidR="00951D41" w:rsidRPr="00753FBC">
              <w:rPr>
                <w:rFonts w:ascii="Calibri" w:eastAsia="Times New Roman" w:hAnsi="Calibri" w:cs="Times New Roman"/>
                <w:color w:val="3B3838" w:themeColor="background2" w:themeShade="40"/>
                <w:sz w:val="18"/>
                <w:szCs w:val="18"/>
                <w:lang w:eastAsia="el-GR"/>
              </w:rPr>
              <w:t>έση οφειλή</w:t>
            </w:r>
            <w:r>
              <w:rPr>
                <w:rFonts w:ascii="Calibri" w:eastAsia="Times New Roman" w:hAnsi="Calibri" w:cs="Times New Roman"/>
                <w:color w:val="3B3838" w:themeColor="background2" w:themeShade="40"/>
                <w:sz w:val="18"/>
                <w:szCs w:val="18"/>
                <w:lang w:eastAsia="el-GR"/>
              </w:rPr>
              <w:t xml:space="preserve"> (ευρώ)</w:t>
            </w:r>
          </w:p>
        </w:tc>
      </w:tr>
      <w:tr w:rsidR="00413B79" w:rsidRPr="00753FBC" w:rsidTr="00C4669C">
        <w:trPr>
          <w:trHeight w:val="288"/>
          <w:jc w:val="center"/>
        </w:trPr>
        <w:tc>
          <w:tcPr>
            <w:tcW w:w="1714" w:type="dxa"/>
            <w:tcBorders>
              <w:top w:val="single" w:sz="4" w:space="0" w:color="auto"/>
            </w:tcBorders>
            <w:shd w:val="clear" w:color="auto" w:fill="auto"/>
            <w:noWrap/>
            <w:vAlign w:val="bottom"/>
            <w:hideMark/>
          </w:tcPr>
          <w:p w:rsidR="00951D41" w:rsidRPr="00753FBC" w:rsidRDefault="00951D41" w:rsidP="00C4669C">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&lt;500</w:t>
            </w:r>
          </w:p>
        </w:tc>
        <w:tc>
          <w:tcPr>
            <w:tcW w:w="1420" w:type="dxa"/>
            <w:tcBorders>
              <w:top w:val="single" w:sz="4" w:space="0" w:color="auto"/>
            </w:tcBorders>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2.201.910</w:t>
            </w:r>
          </w:p>
        </w:tc>
        <w:tc>
          <w:tcPr>
            <w:tcW w:w="1315" w:type="dxa"/>
            <w:tcBorders>
              <w:top w:val="single" w:sz="4" w:space="0" w:color="auto"/>
            </w:tcBorders>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54,1%</w:t>
            </w:r>
          </w:p>
        </w:tc>
        <w:tc>
          <w:tcPr>
            <w:tcW w:w="1236" w:type="dxa"/>
            <w:tcBorders>
              <w:top w:val="single" w:sz="4" w:space="0" w:color="auto"/>
            </w:tcBorders>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309</w:t>
            </w:r>
          </w:p>
        </w:tc>
        <w:tc>
          <w:tcPr>
            <w:tcW w:w="911" w:type="dxa"/>
            <w:tcBorders>
              <w:top w:val="single" w:sz="4" w:space="0" w:color="auto"/>
            </w:tcBorders>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0,3%</w:t>
            </w:r>
          </w:p>
        </w:tc>
        <w:tc>
          <w:tcPr>
            <w:tcW w:w="1317" w:type="dxa"/>
            <w:tcBorders>
              <w:top w:val="single" w:sz="4" w:space="0" w:color="auto"/>
            </w:tcBorders>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 xml:space="preserve">                       140   </w:t>
            </w:r>
          </w:p>
        </w:tc>
      </w:tr>
      <w:tr w:rsidR="00413B79" w:rsidRPr="00753FBC" w:rsidTr="00C4669C">
        <w:trPr>
          <w:trHeight w:val="288"/>
          <w:jc w:val="center"/>
        </w:trPr>
        <w:tc>
          <w:tcPr>
            <w:tcW w:w="1714" w:type="dxa"/>
            <w:shd w:val="clear" w:color="auto" w:fill="auto"/>
            <w:noWrap/>
            <w:vAlign w:val="bottom"/>
            <w:hideMark/>
          </w:tcPr>
          <w:p w:rsidR="00951D41" w:rsidRPr="00753FBC" w:rsidRDefault="00951D41" w:rsidP="00C4669C">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500-10.000</w:t>
            </w:r>
          </w:p>
        </w:tc>
        <w:tc>
          <w:tcPr>
            <w:tcW w:w="1420" w:type="dxa"/>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1.577.330</w:t>
            </w:r>
          </w:p>
        </w:tc>
        <w:tc>
          <w:tcPr>
            <w:tcW w:w="1315" w:type="dxa"/>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38,8%</w:t>
            </w:r>
          </w:p>
        </w:tc>
        <w:tc>
          <w:tcPr>
            <w:tcW w:w="1236" w:type="dxa"/>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3.677</w:t>
            </w:r>
          </w:p>
        </w:tc>
        <w:tc>
          <w:tcPr>
            <w:tcW w:w="911" w:type="dxa"/>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3,7%</w:t>
            </w:r>
          </w:p>
        </w:tc>
        <w:tc>
          <w:tcPr>
            <w:tcW w:w="1317" w:type="dxa"/>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 xml:space="preserve">                   2.331   </w:t>
            </w:r>
          </w:p>
        </w:tc>
      </w:tr>
      <w:tr w:rsidR="00413B79" w:rsidRPr="00753FBC" w:rsidTr="00C4669C">
        <w:trPr>
          <w:trHeight w:val="288"/>
          <w:jc w:val="center"/>
        </w:trPr>
        <w:tc>
          <w:tcPr>
            <w:tcW w:w="1714" w:type="dxa"/>
            <w:shd w:val="clear" w:color="auto" w:fill="auto"/>
            <w:noWrap/>
            <w:vAlign w:val="bottom"/>
            <w:hideMark/>
          </w:tcPr>
          <w:p w:rsidR="00951D41" w:rsidRPr="00753FBC" w:rsidRDefault="00951D41" w:rsidP="00C4669C">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10.000-100.000</w:t>
            </w:r>
          </w:p>
        </w:tc>
        <w:tc>
          <w:tcPr>
            <w:tcW w:w="1420" w:type="dxa"/>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249.103</w:t>
            </w:r>
          </w:p>
        </w:tc>
        <w:tc>
          <w:tcPr>
            <w:tcW w:w="1315" w:type="dxa"/>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6,1%</w:t>
            </w:r>
          </w:p>
        </w:tc>
        <w:tc>
          <w:tcPr>
            <w:tcW w:w="1236" w:type="dxa"/>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6.768</w:t>
            </w:r>
          </w:p>
        </w:tc>
        <w:tc>
          <w:tcPr>
            <w:tcW w:w="911" w:type="dxa"/>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6,8%</w:t>
            </w:r>
          </w:p>
        </w:tc>
        <w:tc>
          <w:tcPr>
            <w:tcW w:w="1317" w:type="dxa"/>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 xml:space="preserve">                 27.167   </w:t>
            </w:r>
          </w:p>
        </w:tc>
      </w:tr>
      <w:tr w:rsidR="00413B79" w:rsidRPr="00753FBC" w:rsidTr="00C4669C">
        <w:trPr>
          <w:trHeight w:val="288"/>
          <w:jc w:val="center"/>
        </w:trPr>
        <w:tc>
          <w:tcPr>
            <w:tcW w:w="1714" w:type="dxa"/>
            <w:shd w:val="clear" w:color="auto" w:fill="auto"/>
            <w:noWrap/>
            <w:vAlign w:val="bottom"/>
            <w:hideMark/>
          </w:tcPr>
          <w:p w:rsidR="00951D41" w:rsidRPr="00753FBC" w:rsidRDefault="00951D41" w:rsidP="00C4669C">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100.000-1.000.000</w:t>
            </w:r>
          </w:p>
        </w:tc>
        <w:tc>
          <w:tcPr>
            <w:tcW w:w="1420" w:type="dxa"/>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32.766</w:t>
            </w:r>
          </w:p>
        </w:tc>
        <w:tc>
          <w:tcPr>
            <w:tcW w:w="1315" w:type="dxa"/>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0,8%</w:t>
            </w:r>
          </w:p>
        </w:tc>
        <w:tc>
          <w:tcPr>
            <w:tcW w:w="1236" w:type="dxa"/>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8.899</w:t>
            </w:r>
          </w:p>
        </w:tc>
        <w:tc>
          <w:tcPr>
            <w:tcW w:w="911" w:type="dxa"/>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8,9%</w:t>
            </w:r>
          </w:p>
        </w:tc>
        <w:tc>
          <w:tcPr>
            <w:tcW w:w="1317" w:type="dxa"/>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 xml:space="preserve">               271.577   </w:t>
            </w:r>
          </w:p>
        </w:tc>
      </w:tr>
      <w:tr w:rsidR="00413B79" w:rsidRPr="00753FBC" w:rsidTr="00C4669C">
        <w:trPr>
          <w:trHeight w:val="288"/>
          <w:jc w:val="center"/>
        </w:trPr>
        <w:tc>
          <w:tcPr>
            <w:tcW w:w="1714" w:type="dxa"/>
            <w:shd w:val="clear" w:color="auto" w:fill="auto"/>
            <w:noWrap/>
            <w:vAlign w:val="bottom"/>
            <w:hideMark/>
          </w:tcPr>
          <w:p w:rsidR="00951D41" w:rsidRPr="00753FBC" w:rsidRDefault="00951D41" w:rsidP="00C4669C">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&gt;1.000.000</w:t>
            </w:r>
          </w:p>
        </w:tc>
        <w:tc>
          <w:tcPr>
            <w:tcW w:w="1420" w:type="dxa"/>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7.748</w:t>
            </w:r>
          </w:p>
        </w:tc>
        <w:tc>
          <w:tcPr>
            <w:tcW w:w="1315" w:type="dxa"/>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0,2%</w:t>
            </w:r>
          </w:p>
        </w:tc>
        <w:tc>
          <w:tcPr>
            <w:tcW w:w="1236" w:type="dxa"/>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80.318</w:t>
            </w:r>
          </w:p>
        </w:tc>
        <w:tc>
          <w:tcPr>
            <w:tcW w:w="911" w:type="dxa"/>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80,3%</w:t>
            </w:r>
          </w:p>
        </w:tc>
        <w:tc>
          <w:tcPr>
            <w:tcW w:w="1317" w:type="dxa"/>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 xml:space="preserve">         10.366.224   </w:t>
            </w:r>
          </w:p>
        </w:tc>
      </w:tr>
      <w:tr w:rsidR="00413B79" w:rsidRPr="00753FBC" w:rsidTr="00C4669C">
        <w:trPr>
          <w:trHeight w:val="288"/>
          <w:jc w:val="center"/>
        </w:trPr>
        <w:tc>
          <w:tcPr>
            <w:tcW w:w="1714" w:type="dxa"/>
            <w:tcBorders>
              <w:bottom w:val="single" w:sz="4" w:space="0" w:color="auto"/>
            </w:tcBorders>
            <w:shd w:val="clear" w:color="auto" w:fill="auto"/>
            <w:noWrap/>
            <w:vAlign w:val="bottom"/>
            <w:hideMark/>
          </w:tcPr>
          <w:p w:rsidR="00951D41" w:rsidRPr="00753FBC" w:rsidRDefault="00951D41" w:rsidP="00C4669C">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Σύνολο</w:t>
            </w:r>
          </w:p>
        </w:tc>
        <w:tc>
          <w:tcPr>
            <w:tcW w:w="1420" w:type="dxa"/>
            <w:tcBorders>
              <w:bottom w:val="single" w:sz="4" w:space="0" w:color="auto"/>
            </w:tcBorders>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4.068.857</w:t>
            </w:r>
          </w:p>
        </w:tc>
        <w:tc>
          <w:tcPr>
            <w:tcW w:w="1315" w:type="dxa"/>
            <w:tcBorders>
              <w:bottom w:val="single" w:sz="4" w:space="0" w:color="auto"/>
            </w:tcBorders>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100,0%</w:t>
            </w:r>
          </w:p>
        </w:tc>
        <w:tc>
          <w:tcPr>
            <w:tcW w:w="1236" w:type="dxa"/>
            <w:tcBorders>
              <w:bottom w:val="single" w:sz="4" w:space="0" w:color="auto"/>
            </w:tcBorders>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99.970</w:t>
            </w:r>
          </w:p>
        </w:tc>
        <w:tc>
          <w:tcPr>
            <w:tcW w:w="911" w:type="dxa"/>
            <w:tcBorders>
              <w:bottom w:val="single" w:sz="4" w:space="0" w:color="auto"/>
            </w:tcBorders>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100,0%</w:t>
            </w:r>
          </w:p>
        </w:tc>
        <w:tc>
          <w:tcPr>
            <w:tcW w:w="1317" w:type="dxa"/>
            <w:tcBorders>
              <w:bottom w:val="single" w:sz="4" w:space="0" w:color="auto"/>
            </w:tcBorders>
            <w:shd w:val="clear" w:color="auto" w:fill="auto"/>
            <w:noWrap/>
            <w:vAlign w:val="bottom"/>
            <w:hideMark/>
          </w:tcPr>
          <w:p w:rsidR="00951D41" w:rsidRPr="00753FBC" w:rsidRDefault="00951D41" w:rsidP="008E1772">
            <w:pPr>
              <w:spacing w:after="0" w:line="240" w:lineRule="auto"/>
              <w:jc w:val="center"/>
              <w:rPr>
                <w:rFonts w:ascii="Calibri" w:eastAsia="Times New Roman" w:hAnsi="Calibri" w:cs="Times New Roman"/>
                <w:color w:val="3B3838" w:themeColor="background2" w:themeShade="40"/>
                <w:sz w:val="18"/>
                <w:szCs w:val="18"/>
                <w:lang w:eastAsia="el-GR"/>
              </w:rPr>
            </w:pPr>
            <w:r w:rsidRPr="00753FBC">
              <w:rPr>
                <w:rFonts w:ascii="Calibri" w:eastAsia="Times New Roman" w:hAnsi="Calibri" w:cs="Times New Roman"/>
                <w:color w:val="3B3838" w:themeColor="background2" w:themeShade="40"/>
                <w:sz w:val="18"/>
                <w:szCs w:val="18"/>
                <w:lang w:eastAsia="el-GR"/>
              </w:rPr>
              <w:t xml:space="preserve">                 24.570   </w:t>
            </w:r>
          </w:p>
        </w:tc>
      </w:tr>
      <w:tr w:rsidR="00753FBC" w:rsidRPr="00753FBC" w:rsidTr="00C4669C">
        <w:trPr>
          <w:trHeight w:val="288"/>
          <w:jc w:val="center"/>
        </w:trPr>
        <w:tc>
          <w:tcPr>
            <w:tcW w:w="7913" w:type="dxa"/>
            <w:gridSpan w:val="6"/>
            <w:tcBorders>
              <w:top w:val="single" w:sz="4" w:space="0" w:color="auto"/>
            </w:tcBorders>
            <w:shd w:val="clear" w:color="auto" w:fill="auto"/>
            <w:noWrap/>
            <w:vAlign w:val="bottom"/>
          </w:tcPr>
          <w:p w:rsidR="00753FBC" w:rsidRPr="00753FBC" w:rsidRDefault="00753FBC" w:rsidP="00E10F7C">
            <w:pPr>
              <w:spacing w:after="0" w:line="240" w:lineRule="auto"/>
              <w:rPr>
                <w:rFonts w:ascii="Calibri" w:eastAsia="Times New Roman" w:hAnsi="Calibri" w:cs="Times New Roman"/>
                <w:color w:val="3B3838" w:themeColor="background2" w:themeShade="40"/>
                <w:sz w:val="14"/>
                <w:szCs w:val="14"/>
                <w:lang w:eastAsia="el-GR"/>
              </w:rPr>
            </w:pPr>
            <w:r w:rsidRPr="00753FBC">
              <w:rPr>
                <w:rFonts w:ascii="Calibri" w:eastAsia="Times New Roman" w:hAnsi="Calibri" w:cs="Times New Roman"/>
                <w:color w:val="3B3838" w:themeColor="background2" w:themeShade="40"/>
                <w:sz w:val="14"/>
                <w:szCs w:val="14"/>
                <w:lang w:eastAsia="el-GR"/>
              </w:rPr>
              <w:t xml:space="preserve">Πηγή: </w:t>
            </w:r>
            <w:hyperlink r:id="rId54" w:history="1">
              <w:r w:rsidRPr="00753FBC">
                <w:rPr>
                  <w:rStyle w:val="-"/>
                  <w:rFonts w:ascii="Calibri" w:eastAsia="Times New Roman" w:hAnsi="Calibri" w:cs="Times New Roman"/>
                  <w:color w:val="011830" w:themeColor="hyperlink" w:themeShade="40"/>
                  <w:sz w:val="14"/>
                  <w:szCs w:val="14"/>
                  <w:lang w:eastAsia="el-GR"/>
                </w:rPr>
                <w:t>Έκθεση Απολογισμού της ΑΑΔΕ για το 201</w:t>
              </w:r>
              <w:r w:rsidR="00E10F7C">
                <w:rPr>
                  <w:rStyle w:val="-"/>
                  <w:rFonts w:ascii="Calibri" w:eastAsia="Times New Roman" w:hAnsi="Calibri" w:cs="Times New Roman"/>
                  <w:color w:val="011830" w:themeColor="hyperlink" w:themeShade="40"/>
                  <w:sz w:val="14"/>
                  <w:szCs w:val="14"/>
                  <w:lang w:eastAsia="el-GR"/>
                </w:rPr>
                <w:t>7 (σελ. 38)</w:t>
              </w:r>
            </w:hyperlink>
            <w:r w:rsidRPr="00753FBC">
              <w:rPr>
                <w:rFonts w:ascii="Calibri" w:eastAsia="Times New Roman" w:hAnsi="Calibri" w:cs="Times New Roman"/>
                <w:color w:val="3B3838" w:themeColor="background2" w:themeShade="40"/>
                <w:sz w:val="14"/>
                <w:szCs w:val="14"/>
                <w:lang w:eastAsia="el-GR"/>
              </w:rPr>
              <w:t xml:space="preserve"> </w:t>
            </w:r>
          </w:p>
        </w:tc>
      </w:tr>
    </w:tbl>
    <w:p w:rsidR="00951D41" w:rsidRPr="00413B79" w:rsidRDefault="00951D41" w:rsidP="00951D41">
      <w:pPr>
        <w:spacing w:line="240" w:lineRule="auto"/>
        <w:jc w:val="both"/>
        <w:rPr>
          <w:rFonts w:ascii="Calibri" w:eastAsia="Times New Roman" w:hAnsi="Calibri" w:cs="Times New Roman"/>
          <w:color w:val="3B3838" w:themeColor="background2" w:themeShade="40"/>
          <w:lang w:eastAsia="el-GR"/>
        </w:rPr>
      </w:pPr>
    </w:p>
    <w:p w:rsidR="00951D41" w:rsidRPr="00E66CD3" w:rsidRDefault="008E1772" w:rsidP="00951D41">
      <w:pPr>
        <w:spacing w:line="240" w:lineRule="auto"/>
        <w:jc w:val="both"/>
        <w:rPr>
          <w:rFonts w:ascii="Calibri" w:eastAsia="Times New Roman" w:hAnsi="Calibri" w:cs="Times New Roman"/>
          <w:color w:val="3B3838" w:themeColor="background2" w:themeShade="40"/>
          <w:lang w:eastAsia="el-GR"/>
        </w:rPr>
      </w:pPr>
      <w:r w:rsidRPr="00C712AC">
        <w:rPr>
          <w:color w:val="595959" w:themeColor="text1" w:themeTint="A6"/>
        </w:rPr>
        <w:t xml:space="preserve">Συγκεκριμένα, περίπου 2,2 εκατ. οφειλέτες (54% του συνόλου) χρωστούν ποσά κάτω των 500 ευρώ (μέση οφειλή 140 ευρώ) και άλλα 1,6 εκατ. (39% του συνόλου) χρωστούν ποσά από 500 έως 10.000 ευρώ (μέση οφειλή 2.331 ευρώ). Συνολικά, αυτοί οι μικροί και πολύ μικροί οφειλέτες φτάνουν το 93% του </w:t>
      </w:r>
      <w:r w:rsidR="00F25DA1" w:rsidRPr="00C712AC">
        <w:rPr>
          <w:color w:val="595959" w:themeColor="text1" w:themeTint="A6"/>
        </w:rPr>
        <w:t>πληθυσμού</w:t>
      </w:r>
      <w:r w:rsidRPr="00C712AC">
        <w:rPr>
          <w:color w:val="595959" w:themeColor="text1" w:themeTint="A6"/>
        </w:rPr>
        <w:t xml:space="preserve"> </w:t>
      </w:r>
      <w:r w:rsidR="00F65E42" w:rsidRPr="00C712AC">
        <w:rPr>
          <w:color w:val="595959" w:themeColor="text1" w:themeTint="A6"/>
        </w:rPr>
        <w:t xml:space="preserve">και το χρέος τους δεν ξεπερνάει το 4% του ληξιπρόθεσμου υπόλοιπου. Στον αντίποδα βρίσκονται 7.748 οφειλέτες (0,2% του </w:t>
      </w:r>
      <w:r w:rsidR="00F25DA1" w:rsidRPr="00C712AC">
        <w:rPr>
          <w:color w:val="595959" w:themeColor="text1" w:themeTint="A6"/>
        </w:rPr>
        <w:t>πληθυσμού</w:t>
      </w:r>
      <w:r w:rsidR="00F65E42" w:rsidRPr="00C712AC">
        <w:rPr>
          <w:color w:val="595959" w:themeColor="text1" w:themeTint="A6"/>
        </w:rPr>
        <w:t xml:space="preserve">) που χρωστούν πάνω από 1 εκατ. ευρώ ο καθένας (μέση οφειλή 10,3 εκατ. ευρώ) και οι οφειλές </w:t>
      </w:r>
      <w:r w:rsidR="00F25DA1" w:rsidRPr="00C712AC">
        <w:rPr>
          <w:color w:val="595959" w:themeColor="text1" w:themeTint="A6"/>
        </w:rPr>
        <w:t xml:space="preserve">τους ξεπερνούν </w:t>
      </w:r>
      <w:r w:rsidR="00F65E42" w:rsidRPr="00C712AC">
        <w:rPr>
          <w:color w:val="595959" w:themeColor="text1" w:themeTint="A6"/>
        </w:rPr>
        <w:t>το 80% του συνόλου</w:t>
      </w:r>
      <w:r w:rsidR="004839AA">
        <w:rPr>
          <w:rStyle w:val="a5"/>
          <w:rFonts w:ascii="Calibri" w:eastAsia="Times New Roman" w:hAnsi="Calibri" w:cs="Times New Roman"/>
          <w:color w:val="3B3838" w:themeColor="background2" w:themeShade="40"/>
          <w:lang w:eastAsia="el-GR"/>
        </w:rPr>
        <w:footnoteReference w:id="6"/>
      </w:r>
      <w:r w:rsidR="00F65E42">
        <w:rPr>
          <w:rFonts w:ascii="Calibri" w:eastAsia="Times New Roman" w:hAnsi="Calibri" w:cs="Times New Roman"/>
          <w:color w:val="3B3838" w:themeColor="background2" w:themeShade="40"/>
          <w:lang w:eastAsia="el-GR"/>
        </w:rPr>
        <w:t>.</w:t>
      </w:r>
    </w:p>
    <w:p w:rsidR="00925619" w:rsidRPr="00A2401F" w:rsidRDefault="00925619" w:rsidP="00951D41">
      <w:pPr>
        <w:spacing w:line="240" w:lineRule="auto"/>
        <w:jc w:val="both"/>
        <w:rPr>
          <w:color w:val="3B3838" w:themeColor="background2" w:themeShade="40"/>
        </w:rPr>
      </w:pPr>
    </w:p>
    <w:p w:rsidR="00A2401F" w:rsidRDefault="00366C86" w:rsidP="00A2401F">
      <w:pPr>
        <w:pStyle w:val="3"/>
      </w:pPr>
      <w:bookmarkStart w:id="44" w:name="_Toc513455651"/>
      <w:r>
        <w:t xml:space="preserve">Ληξιπρόθεσμες υποχρεώσεις </w:t>
      </w:r>
      <w:r w:rsidR="00A2401F">
        <w:t>ασφαλισ</w:t>
      </w:r>
      <w:r>
        <w:t>μένων</w:t>
      </w:r>
      <w:bookmarkEnd w:id="44"/>
    </w:p>
    <w:p w:rsidR="00A2401F" w:rsidRDefault="00A2401F" w:rsidP="00951D41">
      <w:pPr>
        <w:spacing w:line="240" w:lineRule="auto"/>
        <w:jc w:val="both"/>
        <w:rPr>
          <w:color w:val="3B3838" w:themeColor="background2" w:themeShade="40"/>
        </w:rPr>
      </w:pPr>
    </w:p>
    <w:p w:rsidR="007E0CA8" w:rsidRPr="007E0CA8" w:rsidRDefault="007E0CA8" w:rsidP="007E0CA8">
      <w:pPr>
        <w:keepNext/>
        <w:framePr w:dropCap="drop" w:lines="3" w:wrap="around" w:vAnchor="text" w:hAnchor="text"/>
        <w:spacing w:after="0" w:line="869" w:lineRule="exact"/>
        <w:jc w:val="both"/>
        <w:textAlignment w:val="baseline"/>
        <w:rPr>
          <w:color w:val="595959" w:themeColor="text1" w:themeTint="A6"/>
          <w:position w:val="-9"/>
          <w:sz w:val="117"/>
        </w:rPr>
      </w:pPr>
      <w:r w:rsidRPr="007E0CA8">
        <w:rPr>
          <w:color w:val="595959" w:themeColor="text1" w:themeTint="A6"/>
          <w:position w:val="-9"/>
          <w:sz w:val="117"/>
        </w:rPr>
        <w:t>Σ</w:t>
      </w:r>
    </w:p>
    <w:p w:rsidR="00A2401F" w:rsidRPr="00E66CD3" w:rsidRDefault="00A2401F" w:rsidP="00E66CD3">
      <w:pPr>
        <w:jc w:val="both"/>
        <w:rPr>
          <w:rStyle w:val="-"/>
          <w:color w:val="595959" w:themeColor="text1" w:themeTint="A6"/>
          <w:u w:val="none"/>
        </w:rPr>
      </w:pPr>
      <w:r w:rsidRPr="00C712AC">
        <w:rPr>
          <w:color w:val="595959" w:themeColor="text1" w:themeTint="A6"/>
        </w:rPr>
        <w:t xml:space="preserve">το σύνολο των οφειλών προς το δημόσιο θα πρέπει να προστεθούν και τα μη ρυθμισμένα χρέη προς τους ασφαλιστικούς φορείς που μεταφέρονται στο Κέντρο Είσπραξης Ασφαλιστικών Οφειλών (ΚΕΑΟ). Σύμφωνα με την </w:t>
      </w:r>
      <w:hyperlink r:id="rId55" w:history="1">
        <w:r w:rsidRPr="00C712AC">
          <w:rPr>
            <w:color w:val="595959" w:themeColor="text1" w:themeTint="A6"/>
            <w:u w:val="single"/>
          </w:rPr>
          <w:t>Έκθεση Δ τριμήνου 201</w:t>
        </w:r>
        <w:r w:rsidR="00A14C58">
          <w:rPr>
            <w:color w:val="595959" w:themeColor="text1" w:themeTint="A6"/>
            <w:u w:val="single"/>
          </w:rPr>
          <w:t>7</w:t>
        </w:r>
        <w:r w:rsidRPr="00C712AC">
          <w:rPr>
            <w:color w:val="595959" w:themeColor="text1" w:themeTint="A6"/>
            <w:u w:val="single"/>
          </w:rPr>
          <w:t xml:space="preserve"> του</w:t>
        </w:r>
        <w:r w:rsidR="00731E04" w:rsidRPr="00C712AC">
          <w:rPr>
            <w:color w:val="595959" w:themeColor="text1" w:themeTint="A6"/>
            <w:u w:val="single"/>
          </w:rPr>
          <w:t xml:space="preserve"> ΚΕΑΟ</w:t>
        </w:r>
      </w:hyperlink>
      <w:r w:rsidRPr="00C712AC">
        <w:rPr>
          <w:color w:val="595959" w:themeColor="text1" w:themeTint="A6"/>
        </w:rPr>
        <w:t>, το σύνολο των ασφαλιστικών οφειλών στα τέλη του 2017 διαμορφώθηκε στα 31,3 δις</w:t>
      </w:r>
      <w:r w:rsidRPr="00C10D9E">
        <w:rPr>
          <w:color w:val="595959" w:themeColor="text1" w:themeTint="A6"/>
          <w:vertAlign w:val="superscript"/>
        </w:rPr>
        <w:footnoteReference w:id="7"/>
      </w:r>
      <w:r w:rsidRPr="00C712AC">
        <w:rPr>
          <w:color w:val="595959" w:themeColor="text1" w:themeTint="A6"/>
        </w:rPr>
        <w:t xml:space="preserve"> και το μεγαλύτερο μέρος τους αφορά οφειλές μισθωτών (ΙΚΑ-ΕΤΑΜ) και ελεύθερων επαγγελματιών (ΟΑΕΕ).</w:t>
      </w:r>
    </w:p>
    <w:p w:rsidR="00925619" w:rsidRPr="00A24039" w:rsidRDefault="00925619" w:rsidP="00951D41">
      <w:pPr>
        <w:spacing w:line="240" w:lineRule="auto"/>
        <w:jc w:val="both"/>
        <w:rPr>
          <w:rStyle w:val="-"/>
          <w:color w:val="011830" w:themeColor="hyperlink" w:themeShade="40"/>
          <w:u w:val="none"/>
        </w:rPr>
      </w:pPr>
    </w:p>
    <w:p w:rsidR="00A2401F" w:rsidRDefault="00A2401F" w:rsidP="00A2401F">
      <w:pPr>
        <w:pStyle w:val="3"/>
        <w:rPr>
          <w:rFonts w:eastAsia="Times New Roman"/>
          <w:lang w:eastAsia="el-GR"/>
        </w:rPr>
      </w:pPr>
      <w:bookmarkStart w:id="45" w:name="_Toc513455652"/>
      <w:r>
        <w:rPr>
          <w:rFonts w:eastAsia="Times New Roman"/>
          <w:lang w:eastAsia="el-GR"/>
        </w:rPr>
        <w:t xml:space="preserve">Σύνθεση των </w:t>
      </w:r>
      <w:r w:rsidR="00D645E1">
        <w:rPr>
          <w:rFonts w:eastAsia="Times New Roman"/>
          <w:lang w:eastAsia="el-GR"/>
        </w:rPr>
        <w:t xml:space="preserve">συνολικών </w:t>
      </w:r>
      <w:r>
        <w:rPr>
          <w:rFonts w:eastAsia="Times New Roman"/>
          <w:lang w:eastAsia="el-GR"/>
        </w:rPr>
        <w:t>οφειλών</w:t>
      </w:r>
      <w:r w:rsidR="00D645E1">
        <w:rPr>
          <w:rFonts w:eastAsia="Times New Roman"/>
          <w:lang w:eastAsia="el-GR"/>
        </w:rPr>
        <w:t xml:space="preserve"> προς το δημόσιο</w:t>
      </w:r>
      <w:bookmarkEnd w:id="45"/>
    </w:p>
    <w:p w:rsidR="00A2401F" w:rsidRDefault="00A2401F" w:rsidP="00A2401F">
      <w:pPr>
        <w:spacing w:line="240" w:lineRule="auto"/>
        <w:jc w:val="both"/>
        <w:rPr>
          <w:rFonts w:ascii="Calibri" w:eastAsia="Times New Roman" w:hAnsi="Calibri" w:cs="Times New Roman"/>
          <w:color w:val="3B3838" w:themeColor="background2" w:themeShade="40"/>
          <w:lang w:eastAsia="el-GR"/>
        </w:rPr>
      </w:pPr>
    </w:p>
    <w:p w:rsidR="007E0CA8" w:rsidRPr="007E0CA8" w:rsidRDefault="007E0CA8" w:rsidP="007E0CA8">
      <w:pPr>
        <w:keepNext/>
        <w:framePr w:dropCap="drop" w:lines="3" w:wrap="around" w:vAnchor="text" w:hAnchor="text"/>
        <w:spacing w:after="0" w:line="869" w:lineRule="exact"/>
        <w:jc w:val="both"/>
        <w:textAlignment w:val="baseline"/>
        <w:rPr>
          <w:color w:val="595959" w:themeColor="text1" w:themeTint="A6"/>
          <w:position w:val="-9"/>
          <w:sz w:val="117"/>
        </w:rPr>
      </w:pPr>
      <w:r w:rsidRPr="007E0CA8">
        <w:rPr>
          <w:color w:val="595959" w:themeColor="text1" w:themeTint="A6"/>
          <w:position w:val="-9"/>
          <w:sz w:val="117"/>
        </w:rPr>
        <w:t>Σ</w:t>
      </w:r>
    </w:p>
    <w:p w:rsidR="00A2401F" w:rsidRDefault="004839AA" w:rsidP="00C712AC">
      <w:pPr>
        <w:jc w:val="both"/>
        <w:rPr>
          <w:color w:val="595959" w:themeColor="text1" w:themeTint="A6"/>
        </w:rPr>
      </w:pPr>
      <w:r w:rsidRPr="00C712AC">
        <w:rPr>
          <w:color w:val="595959" w:themeColor="text1" w:themeTint="A6"/>
        </w:rPr>
        <w:t>υνδυάζοντας τα στοιχεία ΑΑΔΕ και ΚΕΑΟ, προκύπτει ότι το ύψος των ληξιπρόθεσμων οφειλών των φορολογούμενων και ασφαλισμένων προς το δημόσιο ξεπερνά</w:t>
      </w:r>
      <w:r w:rsidR="00F95586" w:rsidRPr="00C712AC">
        <w:rPr>
          <w:color w:val="595959" w:themeColor="text1" w:themeTint="A6"/>
        </w:rPr>
        <w:t>ει τα 130 δις ευρώ, δηλαδή το 73</w:t>
      </w:r>
      <w:r w:rsidRPr="00C712AC">
        <w:rPr>
          <w:color w:val="595959" w:themeColor="text1" w:themeTint="A6"/>
        </w:rPr>
        <w:t xml:space="preserve">% του ΑΕΠ. </w:t>
      </w:r>
      <w:r w:rsidR="00A2401F" w:rsidRPr="00C712AC">
        <w:rPr>
          <w:color w:val="595959" w:themeColor="text1" w:themeTint="A6"/>
        </w:rPr>
        <w:t xml:space="preserve">Συνοπτικά, </w:t>
      </w:r>
      <w:r w:rsidRPr="00C712AC">
        <w:rPr>
          <w:color w:val="595959" w:themeColor="text1" w:themeTint="A6"/>
        </w:rPr>
        <w:t xml:space="preserve">46,7 δις </w:t>
      </w:r>
      <w:r w:rsidR="00A2401F" w:rsidRPr="00C712AC">
        <w:rPr>
          <w:color w:val="595959" w:themeColor="text1" w:themeTint="A6"/>
        </w:rPr>
        <w:t xml:space="preserve">προέρχονται από </w:t>
      </w:r>
      <w:r w:rsidRPr="00C712AC">
        <w:rPr>
          <w:color w:val="595959" w:themeColor="text1" w:themeTint="A6"/>
        </w:rPr>
        <w:t xml:space="preserve">φορολογικά </w:t>
      </w:r>
      <w:r w:rsidR="00A2401F" w:rsidRPr="00C712AC">
        <w:rPr>
          <w:color w:val="595959" w:themeColor="text1" w:themeTint="A6"/>
        </w:rPr>
        <w:t xml:space="preserve">πρόστιμα </w:t>
      </w:r>
      <w:r w:rsidRPr="00C712AC">
        <w:rPr>
          <w:color w:val="595959" w:themeColor="text1" w:themeTint="A6"/>
        </w:rPr>
        <w:t>και πρόσθετα τέλη ασφαλιστικών οφειλών</w:t>
      </w:r>
      <w:r w:rsidR="00A2401F" w:rsidRPr="00C712AC">
        <w:rPr>
          <w:color w:val="595959" w:themeColor="text1" w:themeTint="A6"/>
        </w:rPr>
        <w:t xml:space="preserve">, </w:t>
      </w:r>
      <w:r w:rsidRPr="00C712AC">
        <w:rPr>
          <w:color w:val="595959" w:themeColor="text1" w:themeTint="A6"/>
        </w:rPr>
        <w:t xml:space="preserve">22,9 δις από κύριες ασφαλιστικές οφειλές, </w:t>
      </w:r>
      <w:r w:rsidR="00A2401F" w:rsidRPr="00C712AC">
        <w:rPr>
          <w:color w:val="595959" w:themeColor="text1" w:themeTint="A6"/>
        </w:rPr>
        <w:t xml:space="preserve">21,6 δις από ΦΠΑ, 18,8 δις από φόρους εισοδήματος </w:t>
      </w:r>
      <w:r w:rsidR="00D645E1" w:rsidRPr="00C712AC">
        <w:rPr>
          <w:color w:val="595959" w:themeColor="text1" w:themeTint="A6"/>
        </w:rPr>
        <w:t>και 10,6 δις από καταπτώσεις εγγυημένων δανείων</w:t>
      </w:r>
      <w:r w:rsidR="00A2401F" w:rsidRPr="00C712AC">
        <w:rPr>
          <w:color w:val="595959" w:themeColor="text1" w:themeTint="A6"/>
        </w:rPr>
        <w:t xml:space="preserve">. Άλλα 4,7 δις αφορούν λοιπές κατηγορίες φορολογικών οφειλών (τα 2,7 δις είναι φόροι περιουσίας) και τα υπόλοιπα 5,8 δις είναι μη φορολογικές οφειλές (καταλογισμοί, </w:t>
      </w:r>
      <w:proofErr w:type="spellStart"/>
      <w:r w:rsidR="00A2401F" w:rsidRPr="00C712AC">
        <w:rPr>
          <w:color w:val="595959" w:themeColor="text1" w:themeTint="A6"/>
        </w:rPr>
        <w:t>αχρεωστήτως</w:t>
      </w:r>
      <w:proofErr w:type="spellEnd"/>
      <w:r w:rsidR="00A2401F" w:rsidRPr="00C712AC">
        <w:rPr>
          <w:color w:val="595959" w:themeColor="text1" w:themeTint="A6"/>
        </w:rPr>
        <w:t xml:space="preserve"> καταβληθέντα, κλπ.).</w:t>
      </w:r>
    </w:p>
    <w:p w:rsidR="00925619" w:rsidRDefault="00925619" w:rsidP="00925619">
      <w:pPr>
        <w:pStyle w:val="ae"/>
        <w:keepNext/>
        <w:jc w:val="center"/>
      </w:pPr>
      <w:bookmarkStart w:id="46" w:name="_Toc513452835"/>
      <w:r>
        <w:lastRenderedPageBreak/>
        <w:t xml:space="preserve">Διάγραμμα </w:t>
      </w:r>
      <w:fldSimple w:instr=" SEQ Διάγραμμα \* ARABIC ">
        <w:r>
          <w:rPr>
            <w:noProof/>
          </w:rPr>
          <w:t>14</w:t>
        </w:r>
      </w:fldSimple>
      <w:r>
        <w:t>. Σύνθεση ληξιπρόθεσμων οφειλών, εκατ. ευρώ</w:t>
      </w:r>
      <w:bookmarkEnd w:id="46"/>
    </w:p>
    <w:p w:rsidR="008B5ECE" w:rsidRPr="008B5ECE" w:rsidRDefault="008B5ECE" w:rsidP="006D5C5F">
      <w:pPr>
        <w:jc w:val="center"/>
        <w:rPr>
          <w:color w:val="595959" w:themeColor="text1" w:themeTint="A6"/>
          <w:lang w:val="en-US"/>
        </w:rPr>
      </w:pPr>
      <w:r>
        <w:rPr>
          <w:noProof/>
          <w:color w:val="595959" w:themeColor="text1" w:themeTint="A6"/>
          <w:lang w:eastAsia="el-GR"/>
        </w:rPr>
        <w:drawing>
          <wp:inline distT="0" distB="0" distL="0" distR="0">
            <wp:extent cx="4354712" cy="270764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60794" cy="2711421"/>
                    </a:xfrm>
                    <a:prstGeom prst="rect">
                      <a:avLst/>
                    </a:prstGeom>
                    <a:noFill/>
                    <a:ln>
                      <a:noFill/>
                    </a:ln>
                  </pic:spPr>
                </pic:pic>
              </a:graphicData>
            </a:graphic>
          </wp:inline>
        </w:drawing>
      </w:r>
    </w:p>
    <w:p w:rsidR="007774B5" w:rsidRPr="00C712AC" w:rsidRDefault="00D73651" w:rsidP="00C712AC">
      <w:pPr>
        <w:jc w:val="both"/>
        <w:rPr>
          <w:color w:val="595959" w:themeColor="text1" w:themeTint="A6"/>
        </w:rPr>
      </w:pPr>
      <w:r w:rsidRPr="00C712AC">
        <w:rPr>
          <w:color w:val="595959" w:themeColor="text1" w:themeTint="A6"/>
        </w:rPr>
        <w:t>Σημειώνουμε ότι αυτές οι οφειλές προς το δημ</w:t>
      </w:r>
      <w:r w:rsidR="00D645E1" w:rsidRPr="00C712AC">
        <w:rPr>
          <w:color w:val="595959" w:themeColor="text1" w:themeTint="A6"/>
        </w:rPr>
        <w:t>όσιο</w:t>
      </w:r>
      <w:r w:rsidR="007774B5" w:rsidRPr="00C712AC">
        <w:rPr>
          <w:color w:val="595959" w:themeColor="text1" w:themeTint="A6"/>
        </w:rPr>
        <w:t xml:space="preserve"> δεν επηρεάζουν </w:t>
      </w:r>
      <w:r w:rsidRPr="00C712AC">
        <w:rPr>
          <w:color w:val="595959" w:themeColor="text1" w:themeTint="A6"/>
        </w:rPr>
        <w:t xml:space="preserve">το δημοσιονομικό αποτέλεσμα. </w:t>
      </w:r>
      <w:r w:rsidR="007774B5" w:rsidRPr="00C712AC">
        <w:rPr>
          <w:color w:val="595959" w:themeColor="text1" w:themeTint="A6"/>
        </w:rPr>
        <w:t xml:space="preserve">Βεβαιώνονται μεν στην αρχή κάθε έτους αλλά δεν </w:t>
      </w:r>
      <w:r w:rsidRPr="00C712AC">
        <w:rPr>
          <w:color w:val="595959" w:themeColor="text1" w:themeTint="A6"/>
        </w:rPr>
        <w:t>περιλαμβάνονται στα προβλεπόμενα έσοδα</w:t>
      </w:r>
      <w:r w:rsidR="00D645E1" w:rsidRPr="00C712AC">
        <w:rPr>
          <w:color w:val="595959" w:themeColor="text1" w:themeTint="A6"/>
        </w:rPr>
        <w:t>. Αυτά</w:t>
      </w:r>
      <w:r w:rsidR="007774B5" w:rsidRPr="00C712AC">
        <w:rPr>
          <w:color w:val="595959" w:themeColor="text1" w:themeTint="A6"/>
        </w:rPr>
        <w:t xml:space="preserve"> που </w:t>
      </w:r>
      <w:r w:rsidR="00A14C58">
        <w:rPr>
          <w:color w:val="595959" w:themeColor="text1" w:themeTint="A6"/>
        </w:rPr>
        <w:t>μετρούνται</w:t>
      </w:r>
      <w:r w:rsidRPr="00C712AC">
        <w:rPr>
          <w:color w:val="595959" w:themeColor="text1" w:themeTint="A6"/>
        </w:rPr>
        <w:t xml:space="preserve"> ως </w:t>
      </w:r>
      <w:r w:rsidR="00D645E1" w:rsidRPr="00C712AC">
        <w:rPr>
          <w:color w:val="595959" w:themeColor="text1" w:themeTint="A6"/>
        </w:rPr>
        <w:t>έσοδα</w:t>
      </w:r>
      <w:r w:rsidRPr="00C712AC">
        <w:rPr>
          <w:color w:val="595959" w:themeColor="text1" w:themeTint="A6"/>
        </w:rPr>
        <w:t xml:space="preserve"> </w:t>
      </w:r>
      <w:r w:rsidR="00D645E1" w:rsidRPr="00C712AC">
        <w:rPr>
          <w:color w:val="595959" w:themeColor="text1" w:themeTint="A6"/>
        </w:rPr>
        <w:t xml:space="preserve">είναι οι εισπράξεις </w:t>
      </w:r>
      <w:r w:rsidR="00D81B7A" w:rsidRPr="00C712AC">
        <w:rPr>
          <w:color w:val="595959" w:themeColor="text1" w:themeTint="A6"/>
        </w:rPr>
        <w:t xml:space="preserve">έναντι </w:t>
      </w:r>
      <w:r w:rsidR="00D645E1" w:rsidRPr="00C712AC">
        <w:rPr>
          <w:color w:val="595959" w:themeColor="text1" w:themeTint="A6"/>
        </w:rPr>
        <w:t>φο</w:t>
      </w:r>
      <w:r w:rsidR="007774B5" w:rsidRPr="00C712AC">
        <w:rPr>
          <w:color w:val="595959" w:themeColor="text1" w:themeTint="A6"/>
        </w:rPr>
        <w:t>ρ</w:t>
      </w:r>
      <w:r w:rsidR="00D645E1" w:rsidRPr="00C712AC">
        <w:rPr>
          <w:color w:val="595959" w:themeColor="text1" w:themeTint="A6"/>
        </w:rPr>
        <w:t>ολογικών και ασφαλιστικών οφειλών</w:t>
      </w:r>
      <w:r w:rsidR="007774B5" w:rsidRPr="00C712AC">
        <w:rPr>
          <w:color w:val="595959" w:themeColor="text1" w:themeTint="A6"/>
        </w:rPr>
        <w:t>.</w:t>
      </w:r>
    </w:p>
    <w:p w:rsidR="007774B5" w:rsidRPr="00C712AC" w:rsidRDefault="007774B5" w:rsidP="00C712AC">
      <w:pPr>
        <w:jc w:val="both"/>
        <w:rPr>
          <w:color w:val="595959" w:themeColor="text1" w:themeTint="A6"/>
        </w:rPr>
      </w:pPr>
      <w:r w:rsidRPr="00C712AC">
        <w:rPr>
          <w:color w:val="595959" w:themeColor="text1" w:themeTint="A6"/>
        </w:rPr>
        <w:t xml:space="preserve">Η αυστηρότητα των φορολογικών και ασφαλιστικών αρχών στην είσπραξη των δημόσιων εσόδων θα πρέπει να τηρείται απαρέγκλιτα και να αποφεύγονται γενικευμένες «ευνοϊκές» ρυθμίσεις που δημιουργούν κίνητρα καθυστέρησης πληρωμών </w:t>
      </w:r>
      <w:r w:rsidR="00C10D9E">
        <w:rPr>
          <w:color w:val="595959" w:themeColor="text1" w:themeTint="A6"/>
        </w:rPr>
        <w:t>και προσδοκίες ευνοϊκής αντιμετώπισης και αναβολής των προστίμων, αποδυναμώνοντας</w:t>
      </w:r>
      <w:r w:rsidRPr="00C712AC">
        <w:rPr>
          <w:color w:val="595959" w:themeColor="text1" w:themeTint="A6"/>
        </w:rPr>
        <w:t xml:space="preserve"> τη φορολογική και ασφαλιστική συμμόρφωση. Τέλος, οι όροι και οι προϋποθέσεις των επιμέρους ρυθμίσεων θα πρέπει να ακολουθούν ενιαίους και διαφανείς κανόνες που θα καθορίζονται σε κεντρικό επίπεδο και θα εφαρμόζονται με σχετικά αυτόματο τρόπο.  </w:t>
      </w:r>
    </w:p>
    <w:p w:rsidR="00380FF7" w:rsidRDefault="00380FF7" w:rsidP="007774B5">
      <w:pPr>
        <w:spacing w:line="240" w:lineRule="auto"/>
        <w:jc w:val="both"/>
        <w:rPr>
          <w:color w:val="3B3838" w:themeColor="background2" w:themeShade="40"/>
        </w:rPr>
      </w:pPr>
    </w:p>
    <w:p w:rsidR="00666B28" w:rsidRPr="00DB5EE6" w:rsidRDefault="00BE6D30" w:rsidP="0088689B">
      <w:pPr>
        <w:pStyle w:val="2"/>
      </w:pPr>
      <w:bookmarkStart w:id="47" w:name="_Toc513455653"/>
      <w:r>
        <w:t>2.5</w:t>
      </w:r>
      <w:r w:rsidR="0088689B">
        <w:t xml:space="preserve">. </w:t>
      </w:r>
      <w:r w:rsidR="00666B28" w:rsidRPr="00DB5EE6">
        <w:t>Δημόσιο χρέος</w:t>
      </w:r>
      <w:bookmarkEnd w:id="47"/>
    </w:p>
    <w:p w:rsidR="00C10D69" w:rsidRDefault="00C10D69" w:rsidP="00C10D69">
      <w:pPr>
        <w:rPr>
          <w:color w:val="595959" w:themeColor="text1" w:themeTint="A6"/>
        </w:rPr>
      </w:pPr>
    </w:p>
    <w:p w:rsidR="00C10D69" w:rsidRDefault="00C10D69" w:rsidP="0088689B">
      <w:pPr>
        <w:pStyle w:val="3"/>
      </w:pPr>
      <w:bookmarkStart w:id="48" w:name="_Toc513455654"/>
      <w:r>
        <w:t>Σύνθεση και Διάρκεια Χρέους</w:t>
      </w:r>
      <w:bookmarkEnd w:id="48"/>
    </w:p>
    <w:p w:rsidR="0088689B" w:rsidRPr="0088689B" w:rsidRDefault="0088689B" w:rsidP="0088689B"/>
    <w:p w:rsidR="00FB0E4E" w:rsidRPr="00FB0E4E" w:rsidRDefault="00FB0E4E" w:rsidP="00FB0E4E">
      <w:pPr>
        <w:keepNext/>
        <w:framePr w:dropCap="drop" w:lines="3" w:wrap="around" w:vAnchor="text" w:hAnchor="text"/>
        <w:spacing w:after="0" w:line="869" w:lineRule="exact"/>
        <w:jc w:val="both"/>
        <w:textAlignment w:val="baseline"/>
        <w:rPr>
          <w:rFonts w:cs="Calibri"/>
          <w:color w:val="595959" w:themeColor="text1" w:themeTint="A6"/>
          <w:position w:val="-9"/>
          <w:sz w:val="117"/>
        </w:rPr>
      </w:pPr>
      <w:bookmarkStart w:id="49" w:name="_Hlk511820823"/>
      <w:r w:rsidRPr="00FB0E4E">
        <w:rPr>
          <w:rFonts w:cs="Calibri"/>
          <w:color w:val="595959" w:themeColor="text1" w:themeTint="A6"/>
          <w:position w:val="-9"/>
          <w:sz w:val="117"/>
        </w:rPr>
        <w:t>Τ</w:t>
      </w:r>
    </w:p>
    <w:p w:rsidR="001305E2" w:rsidRDefault="00C10D69" w:rsidP="00C10D69">
      <w:pPr>
        <w:autoSpaceDE w:val="0"/>
        <w:autoSpaceDN w:val="0"/>
        <w:adjustRightInd w:val="0"/>
        <w:spacing w:after="240"/>
        <w:jc w:val="both"/>
        <w:rPr>
          <w:rFonts w:cs="Calibri"/>
          <w:color w:val="595959" w:themeColor="text1" w:themeTint="A6"/>
        </w:rPr>
      </w:pPr>
      <w:r>
        <w:rPr>
          <w:rFonts w:cs="Calibri"/>
          <w:color w:val="595959" w:themeColor="text1" w:themeTint="A6"/>
        </w:rPr>
        <w:t>ο</w:t>
      </w:r>
      <w:r w:rsidRPr="007E5BCA">
        <w:rPr>
          <w:rFonts w:cs="Calibri"/>
          <w:color w:val="595959" w:themeColor="text1" w:themeTint="A6"/>
        </w:rPr>
        <w:t xml:space="preserve"> </w:t>
      </w:r>
      <w:r w:rsidR="00FB0E4E">
        <w:rPr>
          <w:rFonts w:cs="Calibri"/>
          <w:color w:val="595959" w:themeColor="text1" w:themeTint="A6"/>
        </w:rPr>
        <w:t xml:space="preserve">συνολικό </w:t>
      </w:r>
      <w:r>
        <w:rPr>
          <w:rFonts w:cs="Calibri"/>
          <w:color w:val="595959" w:themeColor="text1" w:themeTint="A6"/>
        </w:rPr>
        <w:t>χρέος της Κεντρικής Διο</w:t>
      </w:r>
      <w:r w:rsidR="00FB0E4E">
        <w:rPr>
          <w:rFonts w:cs="Calibri"/>
          <w:color w:val="595959" w:themeColor="text1" w:themeTint="A6"/>
        </w:rPr>
        <w:t>ίκησης στις 31.12.2017 ανέρχονταν</w:t>
      </w:r>
      <w:r>
        <w:rPr>
          <w:rFonts w:cs="Calibri"/>
          <w:color w:val="595959" w:themeColor="text1" w:themeTint="A6"/>
        </w:rPr>
        <w:t xml:space="preserve"> σε 328,7</w:t>
      </w:r>
      <w:r w:rsidR="00DD5D07">
        <w:rPr>
          <w:rFonts w:cs="Calibri"/>
          <w:color w:val="595959" w:themeColor="text1" w:themeTint="A6"/>
        </w:rPr>
        <w:t xml:space="preserve"> </w:t>
      </w:r>
      <w:r>
        <w:rPr>
          <w:rFonts w:cs="Calibri"/>
          <w:color w:val="595959" w:themeColor="text1" w:themeTint="A6"/>
        </w:rPr>
        <w:t>δις</w:t>
      </w:r>
      <w:bookmarkEnd w:id="49"/>
      <w:r w:rsidR="00DD5D07">
        <w:rPr>
          <w:rFonts w:cs="Calibri"/>
          <w:color w:val="595959" w:themeColor="text1" w:themeTint="A6"/>
        </w:rPr>
        <w:t>. Όσον αφορά τη σύνθεσή του ανά πιστωτή, τα δ</w:t>
      </w:r>
      <w:r>
        <w:rPr>
          <w:rFonts w:cs="Calibri"/>
          <w:color w:val="595959" w:themeColor="text1" w:themeTint="A6"/>
        </w:rPr>
        <w:t xml:space="preserve">άνεια από τον </w:t>
      </w:r>
      <w:r>
        <w:rPr>
          <w:rFonts w:cs="Calibri"/>
          <w:color w:val="595959" w:themeColor="text1" w:themeTint="A6"/>
          <w:lang w:val="en-US"/>
        </w:rPr>
        <w:t>EFSF</w:t>
      </w:r>
      <w:r w:rsidRPr="00CD2AD8">
        <w:rPr>
          <w:rFonts w:cs="Calibri"/>
          <w:color w:val="595959" w:themeColor="text1" w:themeTint="A6"/>
        </w:rPr>
        <w:t xml:space="preserve"> </w:t>
      </w:r>
      <w:r w:rsidR="00DD5D07">
        <w:rPr>
          <w:rFonts w:cs="Calibri"/>
          <w:color w:val="595959" w:themeColor="text1" w:themeTint="A6"/>
        </w:rPr>
        <w:t>αποτελούν το 39,8</w:t>
      </w:r>
      <w:r>
        <w:rPr>
          <w:rFonts w:cs="Calibri"/>
          <w:color w:val="595959" w:themeColor="text1" w:themeTint="A6"/>
        </w:rPr>
        <w:t>% του συνολικού χρέους (1</w:t>
      </w:r>
      <w:r w:rsidR="008E4797">
        <w:rPr>
          <w:rFonts w:cs="Calibri"/>
          <w:color w:val="595959" w:themeColor="text1" w:themeTint="A6"/>
        </w:rPr>
        <w:t>3</w:t>
      </w:r>
      <w:r>
        <w:rPr>
          <w:rFonts w:cs="Calibri"/>
          <w:color w:val="595959" w:themeColor="text1" w:themeTint="A6"/>
        </w:rPr>
        <w:t xml:space="preserve">0,9 δις), </w:t>
      </w:r>
      <w:r w:rsidR="00DD5D07">
        <w:rPr>
          <w:rFonts w:cs="Calibri"/>
          <w:color w:val="595959" w:themeColor="text1" w:themeTint="A6"/>
        </w:rPr>
        <w:t xml:space="preserve">τα διμερή </w:t>
      </w:r>
      <w:r>
        <w:rPr>
          <w:rFonts w:cs="Calibri"/>
          <w:color w:val="595959" w:themeColor="text1" w:themeTint="A6"/>
        </w:rPr>
        <w:t xml:space="preserve">δάνεια </w:t>
      </w:r>
      <w:r w:rsidR="00DD5D07">
        <w:rPr>
          <w:rFonts w:cs="Calibri"/>
          <w:color w:val="595959" w:themeColor="text1" w:themeTint="A6"/>
        </w:rPr>
        <w:t>(</w:t>
      </w:r>
      <w:r>
        <w:rPr>
          <w:rFonts w:cs="Calibri"/>
          <w:color w:val="595959" w:themeColor="text1" w:themeTint="A6"/>
          <w:lang w:val="en-US"/>
        </w:rPr>
        <w:t>GLF</w:t>
      </w:r>
      <w:r w:rsidR="00DD5D07">
        <w:rPr>
          <w:rFonts w:cs="Calibri"/>
          <w:color w:val="595959" w:themeColor="text1" w:themeTint="A6"/>
        </w:rPr>
        <w:t xml:space="preserve">) </w:t>
      </w:r>
      <w:r>
        <w:rPr>
          <w:rFonts w:cs="Calibri"/>
          <w:color w:val="595959" w:themeColor="text1" w:themeTint="A6"/>
        </w:rPr>
        <w:t>αποτελούν το 16,08% (</w:t>
      </w:r>
      <w:r w:rsidR="00DD5D07">
        <w:rPr>
          <w:rFonts w:cs="Calibri"/>
          <w:color w:val="595959" w:themeColor="text1" w:themeTint="A6"/>
        </w:rPr>
        <w:t>52,9 δις), τ</w:t>
      </w:r>
      <w:r w:rsidR="0088689B">
        <w:rPr>
          <w:rFonts w:cs="Calibri"/>
          <w:color w:val="595959" w:themeColor="text1" w:themeTint="A6"/>
        </w:rPr>
        <w:t>ο 11.6</w:t>
      </w:r>
      <w:r>
        <w:rPr>
          <w:rFonts w:cs="Calibri"/>
          <w:color w:val="595959" w:themeColor="text1" w:themeTint="A6"/>
        </w:rPr>
        <w:t xml:space="preserve">% του χρέους οφείλεται στον </w:t>
      </w:r>
      <w:r>
        <w:rPr>
          <w:rFonts w:cs="Calibri"/>
          <w:color w:val="595959" w:themeColor="text1" w:themeTint="A6"/>
          <w:lang w:val="en-US"/>
        </w:rPr>
        <w:t>ESM</w:t>
      </w:r>
      <w:r w:rsidRPr="007724E4">
        <w:rPr>
          <w:rFonts w:cs="Calibri"/>
          <w:color w:val="595959" w:themeColor="text1" w:themeTint="A6"/>
        </w:rPr>
        <w:t xml:space="preserve"> (38,2 </w:t>
      </w:r>
      <w:r>
        <w:rPr>
          <w:rFonts w:cs="Calibri"/>
          <w:color w:val="595959" w:themeColor="text1" w:themeTint="A6"/>
        </w:rPr>
        <w:t>δις</w:t>
      </w:r>
      <w:r w:rsidRPr="007724E4">
        <w:rPr>
          <w:rFonts w:cs="Calibri"/>
          <w:color w:val="595959" w:themeColor="text1" w:themeTint="A6"/>
        </w:rPr>
        <w:t>)</w:t>
      </w:r>
      <w:r>
        <w:rPr>
          <w:rFonts w:cs="Calibri"/>
          <w:color w:val="595959" w:themeColor="text1" w:themeTint="A6"/>
        </w:rPr>
        <w:t xml:space="preserve"> ενώ το 11,40% αφορά ομόλογα (συνολικής αξίας 37,5 δις). Τα έντοκα γραμμάτια και τα </w:t>
      </w:r>
      <w:r>
        <w:rPr>
          <w:rFonts w:cs="Calibri"/>
          <w:color w:val="595959" w:themeColor="text1" w:themeTint="A6"/>
          <w:lang w:val="en-US"/>
        </w:rPr>
        <w:t>Repos</w:t>
      </w:r>
      <w:r w:rsidRPr="007724E4">
        <w:rPr>
          <w:rFonts w:cs="Calibri"/>
          <w:color w:val="595959" w:themeColor="text1" w:themeTint="A6"/>
        </w:rPr>
        <w:t xml:space="preserve"> </w:t>
      </w:r>
      <w:r>
        <w:rPr>
          <w:rFonts w:cs="Calibri"/>
          <w:color w:val="595959" w:themeColor="text1" w:themeTint="A6"/>
        </w:rPr>
        <w:t xml:space="preserve">συνιστούν έκαστο το 4,53% του χρέους (14,9 δις), τα </w:t>
      </w:r>
      <w:r>
        <w:rPr>
          <w:rFonts w:cs="Calibri"/>
          <w:color w:val="595959" w:themeColor="text1" w:themeTint="A6"/>
          <w:lang w:val="en-US"/>
        </w:rPr>
        <w:t>ANFAs</w:t>
      </w:r>
      <w:r w:rsidRPr="00C276FF">
        <w:rPr>
          <w:rFonts w:cs="Calibri"/>
          <w:color w:val="595959" w:themeColor="text1" w:themeTint="A6"/>
        </w:rPr>
        <w:t>/</w:t>
      </w:r>
      <w:r>
        <w:rPr>
          <w:rFonts w:cs="Calibri"/>
          <w:color w:val="595959" w:themeColor="text1" w:themeTint="A6"/>
          <w:lang w:val="en-US"/>
        </w:rPr>
        <w:t>SMPs</w:t>
      </w:r>
      <w:r>
        <w:rPr>
          <w:rStyle w:val="a5"/>
          <w:rFonts w:cs="Calibri"/>
          <w:color w:val="595959" w:themeColor="text1" w:themeTint="A6"/>
          <w:lang w:val="en-US"/>
        </w:rPr>
        <w:footnoteReference w:id="8"/>
      </w:r>
      <w:r w:rsidRPr="00C276FF">
        <w:rPr>
          <w:rFonts w:cs="Calibri"/>
          <w:color w:val="595959" w:themeColor="text1" w:themeTint="A6"/>
        </w:rPr>
        <w:t xml:space="preserve"> </w:t>
      </w:r>
      <w:r>
        <w:rPr>
          <w:rFonts w:cs="Calibri"/>
          <w:color w:val="595959" w:themeColor="text1" w:themeTint="A6"/>
        </w:rPr>
        <w:t xml:space="preserve">το 3,92% (12,9 δις), ενώ το ΔΝΤ συμμετέχει στο χρέος κατά 3,44% (11,3 δις). Το υπόλοιπο 4,68% του χρέους το </w:t>
      </w:r>
      <w:r w:rsidR="0088689B">
        <w:rPr>
          <w:rFonts w:cs="Calibri"/>
          <w:color w:val="595959" w:themeColor="text1" w:themeTint="A6"/>
        </w:rPr>
        <w:t>αποτελούν δάνεια από την Ευρωπαϊκή Τράπεζα Επενδύσεων (8 δις), την Τράπεζα της Ελλάδος (4,6 δις) και λοιπά δάνεια (2,8 δις).</w:t>
      </w:r>
      <w:r>
        <w:rPr>
          <w:rFonts w:cs="Calibri"/>
          <w:color w:val="595959" w:themeColor="text1" w:themeTint="A6"/>
        </w:rPr>
        <w:t xml:space="preserve"> </w:t>
      </w:r>
    </w:p>
    <w:p w:rsidR="00925619" w:rsidRDefault="00925619" w:rsidP="00925619">
      <w:pPr>
        <w:pStyle w:val="ae"/>
        <w:keepNext/>
        <w:jc w:val="center"/>
      </w:pPr>
      <w:bookmarkStart w:id="50" w:name="_Toc513452836"/>
      <w:r>
        <w:lastRenderedPageBreak/>
        <w:t xml:space="preserve">Διάγραμμα </w:t>
      </w:r>
      <w:fldSimple w:instr=" SEQ Διάγραμμα \* ARABIC ">
        <w:r>
          <w:rPr>
            <w:noProof/>
          </w:rPr>
          <w:t>15</w:t>
        </w:r>
      </w:fldSimple>
      <w:r>
        <w:t>. Σύνθεση δημόσιου χρέους, δις ευρώ</w:t>
      </w:r>
      <w:bookmarkEnd w:id="50"/>
    </w:p>
    <w:p w:rsidR="00EA3867" w:rsidRPr="00EA3867" w:rsidRDefault="00EA3867" w:rsidP="00112E04">
      <w:pPr>
        <w:autoSpaceDE w:val="0"/>
        <w:autoSpaceDN w:val="0"/>
        <w:adjustRightInd w:val="0"/>
        <w:spacing w:after="240"/>
        <w:jc w:val="center"/>
        <w:rPr>
          <w:rFonts w:cs="Calibri"/>
          <w:color w:val="595959" w:themeColor="text1" w:themeTint="A6"/>
          <w:sz w:val="18"/>
          <w:szCs w:val="18"/>
          <w:lang w:val="en-US"/>
        </w:rPr>
      </w:pPr>
      <w:r>
        <w:rPr>
          <w:rFonts w:cs="Calibri"/>
          <w:noProof/>
          <w:color w:val="595959" w:themeColor="text1" w:themeTint="A6"/>
          <w:sz w:val="18"/>
          <w:szCs w:val="18"/>
          <w:lang w:eastAsia="el-GR"/>
        </w:rPr>
        <w:drawing>
          <wp:inline distT="0" distB="0" distL="0" distR="0">
            <wp:extent cx="4359036" cy="2820154"/>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61704" cy="2821880"/>
                    </a:xfrm>
                    <a:prstGeom prst="rect">
                      <a:avLst/>
                    </a:prstGeom>
                    <a:noFill/>
                    <a:ln>
                      <a:noFill/>
                    </a:ln>
                  </pic:spPr>
                </pic:pic>
              </a:graphicData>
            </a:graphic>
          </wp:inline>
        </w:drawing>
      </w:r>
    </w:p>
    <w:p w:rsidR="0088689B" w:rsidRDefault="0088689B" w:rsidP="0088689B">
      <w:pPr>
        <w:autoSpaceDE w:val="0"/>
        <w:autoSpaceDN w:val="0"/>
        <w:adjustRightInd w:val="0"/>
        <w:spacing w:after="240"/>
        <w:jc w:val="center"/>
        <w:rPr>
          <w:rFonts w:cs="Calibri"/>
          <w:color w:val="595959" w:themeColor="text1" w:themeTint="A6"/>
        </w:rPr>
      </w:pPr>
    </w:p>
    <w:p w:rsidR="008B5ECE" w:rsidRDefault="0088689B" w:rsidP="0088689B">
      <w:pPr>
        <w:pStyle w:val="3"/>
      </w:pPr>
      <w:bookmarkStart w:id="51" w:name="_Toc513455655"/>
      <w:r>
        <w:t>Βραχυπρόθεσμα μέτρα και αποπληρωμές</w:t>
      </w:r>
      <w:bookmarkEnd w:id="51"/>
    </w:p>
    <w:p w:rsidR="00FB0E4E" w:rsidRPr="00FB0E4E" w:rsidRDefault="00FB0E4E" w:rsidP="00FB0E4E">
      <w:pPr>
        <w:keepNext/>
        <w:framePr w:dropCap="drop" w:lines="3" w:wrap="around" w:vAnchor="text" w:hAnchor="text"/>
        <w:spacing w:before="240" w:after="0" w:line="869" w:lineRule="exact"/>
        <w:jc w:val="both"/>
        <w:textAlignment w:val="baseline"/>
        <w:rPr>
          <w:color w:val="595959" w:themeColor="text1" w:themeTint="A6"/>
          <w:position w:val="-9"/>
          <w:sz w:val="117"/>
        </w:rPr>
      </w:pPr>
      <w:r w:rsidRPr="00FB0E4E">
        <w:rPr>
          <w:color w:val="595959" w:themeColor="text1" w:themeTint="A6"/>
          <w:position w:val="-9"/>
          <w:sz w:val="117"/>
        </w:rPr>
        <w:t>Τ</w:t>
      </w:r>
    </w:p>
    <w:p w:rsidR="00C10D69" w:rsidRDefault="00C10D69" w:rsidP="00DC5459">
      <w:pPr>
        <w:autoSpaceDE w:val="0"/>
        <w:autoSpaceDN w:val="0"/>
        <w:adjustRightInd w:val="0"/>
        <w:spacing w:before="240" w:after="240"/>
        <w:jc w:val="both"/>
        <w:rPr>
          <w:color w:val="595959" w:themeColor="text1" w:themeTint="A6"/>
        </w:rPr>
      </w:pPr>
      <w:r>
        <w:rPr>
          <w:color w:val="595959" w:themeColor="text1" w:themeTint="A6"/>
        </w:rPr>
        <w:t xml:space="preserve">α βραχυπρόθεσμα μέτρα για την αναδιάρθρωση του δημόσιου χρέους που αποφασίστηκαν στο </w:t>
      </w:r>
      <w:r>
        <w:rPr>
          <w:color w:val="595959" w:themeColor="text1" w:themeTint="A6"/>
          <w:lang w:val="en-US"/>
        </w:rPr>
        <w:t>EUROGROUP</w:t>
      </w:r>
      <w:r w:rsidRPr="008F72B9">
        <w:rPr>
          <w:color w:val="595959" w:themeColor="text1" w:themeTint="A6"/>
        </w:rPr>
        <w:t xml:space="preserve"> </w:t>
      </w:r>
      <w:r>
        <w:rPr>
          <w:color w:val="595959" w:themeColor="text1" w:themeTint="A6"/>
        </w:rPr>
        <w:t>της 5</w:t>
      </w:r>
      <w:r w:rsidRPr="008F72B9">
        <w:rPr>
          <w:color w:val="595959" w:themeColor="text1" w:themeTint="A6"/>
          <w:vertAlign w:val="superscript"/>
        </w:rPr>
        <w:t>ης</w:t>
      </w:r>
      <w:r>
        <w:rPr>
          <w:color w:val="595959" w:themeColor="text1" w:themeTint="A6"/>
        </w:rPr>
        <w:t xml:space="preserve"> Δεκεμβρίου 2016, αποτέλεσαν τη πρώτη δέσμη μέτρων </w:t>
      </w:r>
      <w:r w:rsidR="005B4A37">
        <w:rPr>
          <w:color w:val="595959" w:themeColor="text1" w:themeTint="A6"/>
        </w:rPr>
        <w:t xml:space="preserve">για το χρέος </w:t>
      </w:r>
      <w:r>
        <w:rPr>
          <w:color w:val="595959" w:themeColor="text1" w:themeTint="A6"/>
        </w:rPr>
        <w:t xml:space="preserve">στο πλαίσιο του τρίτου προγράμματος </w:t>
      </w:r>
      <w:r w:rsidR="005B4A37">
        <w:rPr>
          <w:color w:val="595959" w:themeColor="text1" w:themeTint="A6"/>
        </w:rPr>
        <w:t>οικονομικής προσαρμογής</w:t>
      </w:r>
      <w:r>
        <w:rPr>
          <w:color w:val="595959" w:themeColor="text1" w:themeTint="A6"/>
        </w:rPr>
        <w:t xml:space="preserve">. Η εφαρμογή των μέτρων άρχισε τον Ιανουάριο του 2017 και </w:t>
      </w:r>
      <w:r w:rsidR="005B4A37">
        <w:rPr>
          <w:color w:val="595959" w:themeColor="text1" w:themeTint="A6"/>
        </w:rPr>
        <w:t>αφορούσαν τ</w:t>
      </w:r>
      <w:r>
        <w:rPr>
          <w:color w:val="595959" w:themeColor="text1" w:themeTint="A6"/>
        </w:rPr>
        <w:t>ην</w:t>
      </w:r>
      <w:r w:rsidR="005B4A37" w:rsidRPr="005B4A37">
        <w:rPr>
          <w:color w:val="595959" w:themeColor="text1" w:themeTint="A6"/>
        </w:rPr>
        <w:t xml:space="preserve"> μείωση του κινδύνου των επιτοκίων</w:t>
      </w:r>
      <w:r w:rsidR="005B4A37">
        <w:rPr>
          <w:color w:val="595959" w:themeColor="text1" w:themeTint="A6"/>
        </w:rPr>
        <w:t>, την</w:t>
      </w:r>
      <w:r w:rsidR="005B4A37" w:rsidRPr="005B4A37">
        <w:rPr>
          <w:color w:val="595959" w:themeColor="text1" w:themeTint="A6"/>
        </w:rPr>
        <w:t xml:space="preserve"> </w:t>
      </w:r>
      <w:r>
        <w:rPr>
          <w:color w:val="595959" w:themeColor="text1" w:themeTint="A6"/>
        </w:rPr>
        <w:t>εξομάλυνση του προφίλ αποπληρωμής των δανείων</w:t>
      </w:r>
      <w:r w:rsidR="005B4A37">
        <w:rPr>
          <w:color w:val="595959" w:themeColor="text1" w:themeTint="A6"/>
        </w:rPr>
        <w:t xml:space="preserve"> και τ</w:t>
      </w:r>
      <w:r>
        <w:rPr>
          <w:color w:val="595959" w:themeColor="text1" w:themeTint="A6"/>
        </w:rPr>
        <w:t xml:space="preserve">ην παραίτηση του </w:t>
      </w:r>
      <w:proofErr w:type="spellStart"/>
      <w:r>
        <w:rPr>
          <w:color w:val="595959" w:themeColor="text1" w:themeTint="A6"/>
        </w:rPr>
        <w:t>επιτοκιακού</w:t>
      </w:r>
      <w:proofErr w:type="spellEnd"/>
      <w:r>
        <w:rPr>
          <w:color w:val="595959" w:themeColor="text1" w:themeTint="A6"/>
        </w:rPr>
        <w:t xml:space="preserve"> περιθωρίου 2% στο δάνειο του </w:t>
      </w:r>
      <w:r>
        <w:rPr>
          <w:color w:val="595959" w:themeColor="text1" w:themeTint="A6"/>
          <w:lang w:val="en-US"/>
        </w:rPr>
        <w:t>EFSF</w:t>
      </w:r>
      <w:r w:rsidRPr="00642651">
        <w:rPr>
          <w:color w:val="595959" w:themeColor="text1" w:themeTint="A6"/>
        </w:rPr>
        <w:t xml:space="preserve"> </w:t>
      </w:r>
      <w:r>
        <w:rPr>
          <w:color w:val="595959" w:themeColor="text1" w:themeTint="A6"/>
        </w:rPr>
        <w:t xml:space="preserve">των </w:t>
      </w:r>
      <w:r w:rsidRPr="0070049C">
        <w:rPr>
          <w:rFonts w:cs="Calibri"/>
          <w:color w:val="595959" w:themeColor="text1" w:themeTint="A6"/>
        </w:rPr>
        <w:t>€</w:t>
      </w:r>
      <w:r>
        <w:rPr>
          <w:color w:val="595959" w:themeColor="text1" w:themeTint="A6"/>
        </w:rPr>
        <w:t>11,3 δις του 2012</w:t>
      </w:r>
      <w:r w:rsidR="005B4A37">
        <w:rPr>
          <w:color w:val="595959" w:themeColor="text1" w:themeTint="A6"/>
        </w:rPr>
        <w:t>.</w:t>
      </w:r>
    </w:p>
    <w:p w:rsidR="00BA2F4A" w:rsidRDefault="00BA2F4A" w:rsidP="005B4A37">
      <w:pPr>
        <w:autoSpaceDE w:val="0"/>
        <w:autoSpaceDN w:val="0"/>
        <w:adjustRightInd w:val="0"/>
        <w:spacing w:before="240" w:after="240"/>
        <w:jc w:val="both"/>
        <w:rPr>
          <w:color w:val="595959" w:themeColor="text1" w:themeTint="A6"/>
        </w:rPr>
      </w:pPr>
      <w:r>
        <w:rPr>
          <w:color w:val="595959" w:themeColor="text1" w:themeTint="A6"/>
        </w:rPr>
        <w:t xml:space="preserve">Η μείωση του </w:t>
      </w:r>
      <w:proofErr w:type="spellStart"/>
      <w:r>
        <w:rPr>
          <w:color w:val="595959" w:themeColor="text1" w:themeTint="A6"/>
        </w:rPr>
        <w:t>επιτοκιακού</w:t>
      </w:r>
      <w:proofErr w:type="spellEnd"/>
      <w:r>
        <w:rPr>
          <w:color w:val="595959" w:themeColor="text1" w:themeTint="A6"/>
        </w:rPr>
        <w:t xml:space="preserve"> κινδύνου επιτεύχθηκε με την μετατροπή μεγάλου μέρους του χρέους από </w:t>
      </w:r>
      <w:r w:rsidR="00A14C58">
        <w:rPr>
          <w:color w:val="595959" w:themeColor="text1" w:themeTint="A6"/>
        </w:rPr>
        <w:t xml:space="preserve">δάνεια με </w:t>
      </w:r>
      <w:r>
        <w:rPr>
          <w:color w:val="595959" w:themeColor="text1" w:themeTint="A6"/>
        </w:rPr>
        <w:t xml:space="preserve">κυμαινόμενο σε </w:t>
      </w:r>
      <w:r w:rsidR="00A14C58">
        <w:rPr>
          <w:color w:val="595959" w:themeColor="text1" w:themeTint="A6"/>
        </w:rPr>
        <w:t xml:space="preserve">δάνεια με </w:t>
      </w:r>
      <w:r>
        <w:rPr>
          <w:color w:val="595959" w:themeColor="text1" w:themeTint="A6"/>
        </w:rPr>
        <w:t>σταθερό επιτόκιο, προφυλάσσοντας το κόστος εξυπηρέτησής του από ενδεχόμενες μελλοντικές αυξήσεις των επιτοκίων.</w:t>
      </w:r>
    </w:p>
    <w:p w:rsidR="00C10D69" w:rsidRDefault="00C10D69" w:rsidP="00C10D69">
      <w:pPr>
        <w:autoSpaceDE w:val="0"/>
        <w:autoSpaceDN w:val="0"/>
        <w:adjustRightInd w:val="0"/>
        <w:spacing w:before="240" w:after="240"/>
        <w:jc w:val="both"/>
        <w:rPr>
          <w:color w:val="595959" w:themeColor="text1" w:themeTint="A6"/>
        </w:rPr>
      </w:pPr>
      <w:r>
        <w:rPr>
          <w:color w:val="595959" w:themeColor="text1" w:themeTint="A6"/>
        </w:rPr>
        <w:t xml:space="preserve">Με βάση τα παραπάνω στο παρακάτω πίνακα φαίνεται το προφίλ αποπληρωμής χρέους </w:t>
      </w:r>
      <w:r w:rsidR="006D08AB">
        <w:rPr>
          <w:color w:val="595959" w:themeColor="text1" w:themeTint="A6"/>
        </w:rPr>
        <w:t>(δεν περιλαμβάνονται έντοκα γραμμάτια και</w:t>
      </w:r>
      <w:r w:rsidR="006D08AB" w:rsidRPr="006D08AB">
        <w:rPr>
          <w:color w:val="595959" w:themeColor="text1" w:themeTint="A6"/>
        </w:rPr>
        <w:t xml:space="preserve"> </w:t>
      </w:r>
      <w:r w:rsidR="006D08AB">
        <w:rPr>
          <w:color w:val="595959" w:themeColor="text1" w:themeTint="A6"/>
          <w:lang w:val="en-US"/>
        </w:rPr>
        <w:t>repos</w:t>
      </w:r>
      <w:r w:rsidR="006D08AB">
        <w:rPr>
          <w:color w:val="595959" w:themeColor="text1" w:themeTint="A6"/>
        </w:rPr>
        <w:t xml:space="preserve">) από το 2018 έως το </w:t>
      </w:r>
      <w:r>
        <w:rPr>
          <w:color w:val="595959" w:themeColor="text1" w:themeTint="A6"/>
        </w:rPr>
        <w:t>2059 πριν και μετά την εφαρμογή των βραχυπρόθεσμων μέτρων</w:t>
      </w:r>
      <w:r w:rsidR="00FB0E4E">
        <w:rPr>
          <w:color w:val="595959" w:themeColor="text1" w:themeTint="A6"/>
        </w:rPr>
        <w:t xml:space="preserve"> (στοιχεία τέλους 2016 και τέλους 2017)</w:t>
      </w:r>
      <w:r>
        <w:rPr>
          <w:color w:val="595959" w:themeColor="text1" w:themeTint="A6"/>
        </w:rPr>
        <w:t xml:space="preserve">. Τα εν λόγω μέτρα εφαρμόσθηκαν σχεδόν στο σύνολο τους έως τα τέλη του 2017 και σύμφωνα με </w:t>
      </w:r>
      <w:r w:rsidRPr="00436384">
        <w:rPr>
          <w:color w:val="595959" w:themeColor="text1" w:themeTint="A6"/>
        </w:rPr>
        <w:t xml:space="preserve">το βασικό σενάριο του </w:t>
      </w:r>
      <w:hyperlink r:id="rId58" w:history="1">
        <w:r w:rsidRPr="00436384">
          <w:rPr>
            <w:rStyle w:val="-"/>
            <w:color w:val="595959" w:themeColor="text1" w:themeTint="A6"/>
            <w:lang w:val="en-US"/>
          </w:rPr>
          <w:t>ESM</w:t>
        </w:r>
      </w:hyperlink>
      <w:r w:rsidRPr="00436384">
        <w:rPr>
          <w:color w:val="595959" w:themeColor="text1" w:themeTint="A6"/>
        </w:rPr>
        <w:t xml:space="preserve"> </w:t>
      </w:r>
      <w:r w:rsidR="006D08AB" w:rsidRPr="00436384">
        <w:rPr>
          <w:color w:val="595959" w:themeColor="text1" w:themeTint="A6"/>
        </w:rPr>
        <w:t xml:space="preserve">θα </w:t>
      </w:r>
      <w:r w:rsidRPr="00436384">
        <w:rPr>
          <w:color w:val="595959" w:themeColor="text1" w:themeTint="A6"/>
        </w:rPr>
        <w:t xml:space="preserve">οδηγήσουν σε σωρευτική μείωση </w:t>
      </w:r>
      <w:r w:rsidR="005B4A37" w:rsidRPr="00436384">
        <w:rPr>
          <w:color w:val="595959" w:themeColor="text1" w:themeTint="A6"/>
        </w:rPr>
        <w:t xml:space="preserve">έως το 2060 </w:t>
      </w:r>
      <w:r w:rsidR="006D08AB" w:rsidRPr="00436384">
        <w:rPr>
          <w:color w:val="595959" w:themeColor="text1" w:themeTint="A6"/>
        </w:rPr>
        <w:t xml:space="preserve">κατά περίπου </w:t>
      </w:r>
      <w:r w:rsidR="006D08AB">
        <w:rPr>
          <w:color w:val="595959" w:themeColor="text1" w:themeTint="A6"/>
        </w:rPr>
        <w:t>25% τον λόγο</w:t>
      </w:r>
      <w:r w:rsidR="005B4A37">
        <w:rPr>
          <w:color w:val="595959" w:themeColor="text1" w:themeTint="A6"/>
        </w:rPr>
        <w:t xml:space="preserve"> χρέος/ΑΕΠ</w:t>
      </w:r>
      <w:r>
        <w:rPr>
          <w:color w:val="595959" w:themeColor="text1" w:themeTint="A6"/>
        </w:rPr>
        <w:t xml:space="preserve"> </w:t>
      </w:r>
      <w:r w:rsidR="006D08AB">
        <w:rPr>
          <w:color w:val="595959" w:themeColor="text1" w:themeTint="A6"/>
        </w:rPr>
        <w:t>και κατά 6%</w:t>
      </w:r>
      <w:r>
        <w:rPr>
          <w:color w:val="595959" w:themeColor="text1" w:themeTint="A6"/>
        </w:rPr>
        <w:t xml:space="preserve"> </w:t>
      </w:r>
      <w:r w:rsidR="005B4A37">
        <w:rPr>
          <w:color w:val="595959" w:themeColor="text1" w:themeTint="A6"/>
        </w:rPr>
        <w:t>τις ακαθάριστες χρηματοδοτικές ανάγκες/ΑΕΠ</w:t>
      </w:r>
      <w:r>
        <w:rPr>
          <w:color w:val="595959" w:themeColor="text1" w:themeTint="A6"/>
        </w:rPr>
        <w:t xml:space="preserve">. </w:t>
      </w:r>
    </w:p>
    <w:p w:rsidR="00925619" w:rsidRDefault="00925619" w:rsidP="00925619">
      <w:pPr>
        <w:pStyle w:val="ae"/>
        <w:keepNext/>
        <w:jc w:val="center"/>
      </w:pPr>
      <w:bookmarkStart w:id="52" w:name="_Toc513452837"/>
      <w:r>
        <w:t xml:space="preserve">Διάγραμμα </w:t>
      </w:r>
      <w:fldSimple w:instr=" SEQ Διάγραμμα \* ARABIC ">
        <w:r>
          <w:rPr>
            <w:noProof/>
          </w:rPr>
          <w:t>16</w:t>
        </w:r>
      </w:fldSimple>
      <w:r>
        <w:t>. Αποπληρωμές δημόσιου χρέους 2018-2059</w:t>
      </w:r>
      <w:bookmarkEnd w:id="52"/>
    </w:p>
    <w:p w:rsidR="008B5ECE" w:rsidRPr="008B5ECE" w:rsidRDefault="0062111B" w:rsidP="00C10D69">
      <w:pPr>
        <w:autoSpaceDE w:val="0"/>
        <w:autoSpaceDN w:val="0"/>
        <w:adjustRightInd w:val="0"/>
        <w:spacing w:before="240" w:after="240"/>
        <w:jc w:val="both"/>
        <w:rPr>
          <w:color w:val="595959" w:themeColor="text1" w:themeTint="A6"/>
          <w:lang w:val="en-US"/>
        </w:rPr>
      </w:pPr>
      <w:r>
        <w:rPr>
          <w:noProof/>
          <w:color w:val="595959" w:themeColor="text1" w:themeTint="A6"/>
          <w:lang w:eastAsia="el-GR"/>
        </w:rPr>
        <w:drawing>
          <wp:inline distT="0" distB="0" distL="0" distR="0">
            <wp:extent cx="5274310" cy="1242414"/>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1242414"/>
                    </a:xfrm>
                    <a:prstGeom prst="rect">
                      <a:avLst/>
                    </a:prstGeom>
                    <a:noFill/>
                    <a:ln>
                      <a:noFill/>
                    </a:ln>
                  </pic:spPr>
                </pic:pic>
              </a:graphicData>
            </a:graphic>
          </wp:inline>
        </w:drawing>
      </w:r>
    </w:p>
    <w:p w:rsidR="0088689B" w:rsidRPr="0062111B" w:rsidRDefault="00BA2F4A" w:rsidP="00C10D69">
      <w:pPr>
        <w:autoSpaceDE w:val="0"/>
        <w:autoSpaceDN w:val="0"/>
        <w:adjustRightInd w:val="0"/>
        <w:spacing w:before="240" w:after="240"/>
        <w:jc w:val="both"/>
        <w:rPr>
          <w:rFonts w:cs="Calibri"/>
          <w:color w:val="595959" w:themeColor="text1" w:themeTint="A6"/>
        </w:rPr>
      </w:pPr>
      <w:r>
        <w:rPr>
          <w:rFonts w:cs="Calibri"/>
          <w:color w:val="595959" w:themeColor="text1" w:themeTint="A6"/>
        </w:rPr>
        <w:lastRenderedPageBreak/>
        <w:t>Στο διάγραμμα φαίνεται ότι έχουν μειωθεί σημαντικά οι αποπληρωμές μέχρι το 2045 ενώ έχουν αυξηθεί από το 2049 και μετά. Εξαίρεση αποτελούν οι αποπληρωμές του 2022 (που αυξήθηκαν λόγω της πενταετούς έκδοσης του 2017) και των ετών 2023, 2028 και 2033 (που αυξήθηκαν λόγω της ανταλλαγής ομολόγων</w:t>
      </w:r>
      <w:r>
        <w:rPr>
          <w:rStyle w:val="a5"/>
          <w:color w:val="595959" w:themeColor="text1" w:themeTint="A6"/>
        </w:rPr>
        <w:footnoteReference w:id="9"/>
      </w:r>
      <w:r>
        <w:rPr>
          <w:rFonts w:cs="Calibri"/>
          <w:color w:val="595959" w:themeColor="text1" w:themeTint="A6"/>
        </w:rPr>
        <w:t xml:space="preserve"> του Δεκεμβρίου του 2017</w:t>
      </w:r>
      <w:r w:rsidR="0088689B">
        <w:rPr>
          <w:rFonts w:cs="Calibri"/>
          <w:color w:val="595959" w:themeColor="text1" w:themeTint="A6"/>
        </w:rPr>
        <w:t>)</w:t>
      </w:r>
      <w:r>
        <w:rPr>
          <w:rFonts w:cs="Calibri"/>
          <w:color w:val="595959" w:themeColor="text1" w:themeTint="A6"/>
        </w:rPr>
        <w:t>.</w:t>
      </w:r>
    </w:p>
    <w:p w:rsidR="0062111B" w:rsidRPr="0062111B" w:rsidRDefault="0062111B" w:rsidP="00C10D69">
      <w:pPr>
        <w:autoSpaceDE w:val="0"/>
        <w:autoSpaceDN w:val="0"/>
        <w:adjustRightInd w:val="0"/>
        <w:spacing w:before="240" w:after="240"/>
        <w:jc w:val="both"/>
        <w:rPr>
          <w:rFonts w:cs="Calibri"/>
          <w:color w:val="595959" w:themeColor="text1" w:themeTint="A6"/>
        </w:rPr>
      </w:pPr>
    </w:p>
    <w:p w:rsidR="00C10D69" w:rsidRDefault="00FB294F" w:rsidP="0088689B">
      <w:pPr>
        <w:pStyle w:val="3"/>
      </w:pPr>
      <w:bookmarkStart w:id="53" w:name="_Toc513455656"/>
      <w:r>
        <w:t>Αποδόσεις δεκα</w:t>
      </w:r>
      <w:r w:rsidR="00C10D69">
        <w:t xml:space="preserve">ετών </w:t>
      </w:r>
      <w:r>
        <w:t>τίτλων</w:t>
      </w:r>
      <w:bookmarkEnd w:id="53"/>
    </w:p>
    <w:p w:rsidR="0088689B" w:rsidRPr="0088689B" w:rsidRDefault="0088689B" w:rsidP="0088689B"/>
    <w:p w:rsidR="00C10D69" w:rsidRPr="007E5BCA" w:rsidRDefault="00C10D69" w:rsidP="00C10D69">
      <w:pPr>
        <w:keepNext/>
        <w:framePr w:dropCap="drop" w:lines="3" w:wrap="around" w:vAnchor="text" w:hAnchor="text"/>
        <w:spacing w:after="0" w:line="960" w:lineRule="exact"/>
        <w:jc w:val="both"/>
        <w:textAlignment w:val="baseline"/>
        <w:rPr>
          <w:color w:val="595959" w:themeColor="text1" w:themeTint="A6"/>
          <w:position w:val="-8"/>
          <w:sz w:val="110"/>
        </w:rPr>
      </w:pPr>
      <w:r>
        <w:rPr>
          <w:color w:val="595959" w:themeColor="text1" w:themeTint="A6"/>
          <w:position w:val="-8"/>
          <w:sz w:val="110"/>
        </w:rPr>
        <w:t>Ο</w:t>
      </w:r>
    </w:p>
    <w:p w:rsidR="00C10D69" w:rsidRDefault="00C10D69" w:rsidP="00C10D69">
      <w:pPr>
        <w:autoSpaceDE w:val="0"/>
        <w:autoSpaceDN w:val="0"/>
        <w:adjustRightInd w:val="0"/>
        <w:spacing w:before="240" w:after="240"/>
        <w:jc w:val="both"/>
        <w:rPr>
          <w:color w:val="595959" w:themeColor="text1" w:themeTint="A6"/>
        </w:rPr>
      </w:pPr>
      <w:r>
        <w:rPr>
          <w:color w:val="595959" w:themeColor="text1" w:themeTint="A6"/>
        </w:rPr>
        <w:t xml:space="preserve">ι αποδόσεις των τίτλων </w:t>
      </w:r>
      <w:r w:rsidR="00A14C58">
        <w:rPr>
          <w:color w:val="595959" w:themeColor="text1" w:themeTint="A6"/>
        </w:rPr>
        <w:t xml:space="preserve">δεκαετούς διάρκειας </w:t>
      </w:r>
      <w:r>
        <w:rPr>
          <w:color w:val="595959" w:themeColor="text1" w:themeTint="A6"/>
        </w:rPr>
        <w:t xml:space="preserve">παρουσίασαν </w:t>
      </w:r>
      <w:r w:rsidR="005B4A37">
        <w:rPr>
          <w:color w:val="595959" w:themeColor="text1" w:themeTint="A6"/>
        </w:rPr>
        <w:t>μεγάλη</w:t>
      </w:r>
      <w:r>
        <w:rPr>
          <w:color w:val="595959" w:themeColor="text1" w:themeTint="A6"/>
        </w:rPr>
        <w:t xml:space="preserve"> πτώση </w:t>
      </w:r>
      <w:r w:rsidR="00B54C41">
        <w:rPr>
          <w:color w:val="595959" w:themeColor="text1" w:themeTint="A6"/>
        </w:rPr>
        <w:t>μέσα στο 2017. Α</w:t>
      </w:r>
      <w:r>
        <w:rPr>
          <w:color w:val="595959" w:themeColor="text1" w:themeTint="A6"/>
        </w:rPr>
        <w:t xml:space="preserve">πό </w:t>
      </w:r>
      <w:r w:rsidR="00B54C41">
        <w:rPr>
          <w:color w:val="595959" w:themeColor="text1" w:themeTint="A6"/>
        </w:rPr>
        <w:t>το 7,11% που βρίσκονταν στο τέλος του 2016, έφτασ</w:t>
      </w:r>
      <w:r w:rsidR="001C5747">
        <w:rPr>
          <w:color w:val="595959" w:themeColor="text1" w:themeTint="A6"/>
        </w:rPr>
        <w:t>αν στο 4,12% στο τέλος του 2017 και στο 3,8% στο τέλος Απριλίου 2018,</w:t>
      </w:r>
      <w:r w:rsidR="00B54C41">
        <w:rPr>
          <w:color w:val="595959" w:themeColor="text1" w:themeTint="A6"/>
        </w:rPr>
        <w:t xml:space="preserve"> καταγράφοντας μια </w:t>
      </w:r>
      <w:r w:rsidR="00683AFB">
        <w:rPr>
          <w:color w:val="595959" w:themeColor="text1" w:themeTint="A6"/>
        </w:rPr>
        <w:t>σημαντική</w:t>
      </w:r>
      <w:r w:rsidR="00B54C41">
        <w:rPr>
          <w:color w:val="595959" w:themeColor="text1" w:themeTint="A6"/>
        </w:rPr>
        <w:t xml:space="preserve"> πτώση </w:t>
      </w:r>
      <w:r w:rsidR="001C5747">
        <w:rPr>
          <w:color w:val="595959" w:themeColor="text1" w:themeTint="A6"/>
        </w:rPr>
        <w:t xml:space="preserve">πλέον των </w:t>
      </w:r>
      <w:r w:rsidR="00B54C41">
        <w:rPr>
          <w:color w:val="595959" w:themeColor="text1" w:themeTint="A6"/>
        </w:rPr>
        <w:t>τριών ποσοστιαίων μονάδων. Στις ίδιες χρονικές περιόδους, η διαφορά επιτοκίων (</w:t>
      </w:r>
      <w:r w:rsidR="00B54C41">
        <w:rPr>
          <w:color w:val="595959" w:themeColor="text1" w:themeTint="A6"/>
          <w:lang w:val="en-US"/>
        </w:rPr>
        <w:t>spread</w:t>
      </w:r>
      <w:r w:rsidR="00B54C41" w:rsidRPr="00B54C41">
        <w:rPr>
          <w:color w:val="595959" w:themeColor="text1" w:themeTint="A6"/>
        </w:rPr>
        <w:t xml:space="preserve">) </w:t>
      </w:r>
      <w:r w:rsidR="00B54C41">
        <w:rPr>
          <w:color w:val="595959" w:themeColor="text1" w:themeTint="A6"/>
        </w:rPr>
        <w:t xml:space="preserve">από τους τίτλους τους γερμανικού δημοσίου μειώθηκε από τις 690 στις 369 </w:t>
      </w:r>
      <w:r w:rsidR="00DF0A46">
        <w:rPr>
          <w:color w:val="595959" w:themeColor="text1" w:themeTint="A6"/>
        </w:rPr>
        <w:t xml:space="preserve">και πλέον βρίσκεται στις 323 </w:t>
      </w:r>
      <w:r w:rsidR="00B54C41">
        <w:rPr>
          <w:color w:val="595959" w:themeColor="text1" w:themeTint="A6"/>
        </w:rPr>
        <w:t xml:space="preserve">μονάδες βάσης. </w:t>
      </w:r>
      <w:r w:rsidR="00683AFB">
        <w:rPr>
          <w:color w:val="595959" w:themeColor="text1" w:themeTint="A6"/>
        </w:rPr>
        <w:t xml:space="preserve">Συγκριτικά με την Πορτογαλία, μια οικονομία παρόμοιου μεγέθους με την ελληνική, η διαφορά μειώθηκε από τις 335 στις 218 </w:t>
      </w:r>
      <w:r w:rsidR="00DF0A46">
        <w:rPr>
          <w:color w:val="595959" w:themeColor="text1" w:themeTint="A6"/>
        </w:rPr>
        <w:t xml:space="preserve">και έχει φτάσει στις 215 </w:t>
      </w:r>
      <w:r w:rsidR="00683AFB">
        <w:rPr>
          <w:color w:val="595959" w:themeColor="text1" w:themeTint="A6"/>
        </w:rPr>
        <w:t xml:space="preserve">μονάδες βάσης. </w:t>
      </w:r>
      <w:r>
        <w:rPr>
          <w:color w:val="595959" w:themeColor="text1" w:themeTint="A6"/>
        </w:rPr>
        <w:t>Στη πτώση αυτή, που αντανακλά τη μείωση της αβεβαιότητας ως προς την ελληνική οικονομία και την ανάκτηση μέρους της χαμένης εμπιστοσύνης των αγο</w:t>
      </w:r>
      <w:r w:rsidR="00683AFB">
        <w:rPr>
          <w:color w:val="595959" w:themeColor="text1" w:themeTint="A6"/>
        </w:rPr>
        <w:t xml:space="preserve">ρών, συνετέλεσαν </w:t>
      </w:r>
      <w:r w:rsidR="00DB5EE6">
        <w:rPr>
          <w:color w:val="595959" w:themeColor="text1" w:themeTint="A6"/>
        </w:rPr>
        <w:t>μια σειρά από θετικές εξελίξεις: Η</w:t>
      </w:r>
      <w:r w:rsidR="00683AFB">
        <w:rPr>
          <w:color w:val="595959" w:themeColor="text1" w:themeTint="A6"/>
        </w:rPr>
        <w:t xml:space="preserve"> εφαρμογή των βραχυπρόθεσμων μέτρων για την ελάφρυνση του χρέους, </w:t>
      </w:r>
      <w:r w:rsidR="00DB5EE6">
        <w:rPr>
          <w:color w:val="595959" w:themeColor="text1" w:themeTint="A6"/>
        </w:rPr>
        <w:t>η ανακοίνωση των επίσημων δημοσιονομικών στοιχείων του 2016</w:t>
      </w:r>
      <w:r w:rsidR="00DF0A46">
        <w:rPr>
          <w:color w:val="595959" w:themeColor="text1" w:themeTint="A6"/>
        </w:rPr>
        <w:t xml:space="preserve"> και του 2017</w:t>
      </w:r>
      <w:r w:rsidR="00683AFB">
        <w:rPr>
          <w:color w:val="595959" w:themeColor="text1" w:themeTint="A6"/>
        </w:rPr>
        <w:t xml:space="preserve">, η ομαλή διαδικασία της τρίτης αξιολόγησης, η </w:t>
      </w:r>
      <w:r w:rsidR="00DF0A46">
        <w:rPr>
          <w:color w:val="595959" w:themeColor="text1" w:themeTint="A6"/>
        </w:rPr>
        <w:t xml:space="preserve">πενταετής έκδοση του Ιουλίου, </w:t>
      </w:r>
      <w:r>
        <w:rPr>
          <w:color w:val="595959" w:themeColor="text1" w:themeTint="A6"/>
        </w:rPr>
        <w:t>η ανταλλαγή</w:t>
      </w:r>
      <w:r w:rsidR="00683AFB">
        <w:rPr>
          <w:color w:val="595959" w:themeColor="text1" w:themeTint="A6"/>
        </w:rPr>
        <w:t xml:space="preserve"> </w:t>
      </w:r>
      <w:r>
        <w:rPr>
          <w:color w:val="595959" w:themeColor="text1" w:themeTint="A6"/>
        </w:rPr>
        <w:t>ομολόγων</w:t>
      </w:r>
      <w:r w:rsidR="00683AFB">
        <w:rPr>
          <w:color w:val="595959" w:themeColor="text1" w:themeTint="A6"/>
        </w:rPr>
        <w:t xml:space="preserve"> του Δεκεμβρίου</w:t>
      </w:r>
      <w:r w:rsidR="00DF0A46">
        <w:rPr>
          <w:color w:val="595959" w:themeColor="text1" w:themeTint="A6"/>
        </w:rPr>
        <w:t xml:space="preserve"> και η επταετής έκδοση του Φεβρουαρίου 2018</w:t>
      </w:r>
      <w:r>
        <w:rPr>
          <w:color w:val="595959" w:themeColor="text1" w:themeTint="A6"/>
        </w:rPr>
        <w:t xml:space="preserve">. </w:t>
      </w:r>
    </w:p>
    <w:p w:rsidR="00925619" w:rsidRDefault="00925619" w:rsidP="00925619">
      <w:pPr>
        <w:pStyle w:val="ae"/>
        <w:keepNext/>
        <w:jc w:val="center"/>
      </w:pPr>
      <w:bookmarkStart w:id="54" w:name="_Toc513452838"/>
      <w:r>
        <w:t xml:space="preserve">Διάγραμμα </w:t>
      </w:r>
      <w:fldSimple w:instr=" SEQ Διάγραμμα \* ARABIC ">
        <w:r>
          <w:rPr>
            <w:noProof/>
          </w:rPr>
          <w:t>17</w:t>
        </w:r>
      </w:fldSimple>
      <w:r>
        <w:t>. Αποδόσεις δεκαετών τίτλων</w:t>
      </w:r>
      <w:bookmarkEnd w:id="54"/>
    </w:p>
    <w:p w:rsidR="001C5747" w:rsidRPr="00112E04" w:rsidRDefault="001C5747" w:rsidP="00112E04">
      <w:pPr>
        <w:autoSpaceDE w:val="0"/>
        <w:autoSpaceDN w:val="0"/>
        <w:adjustRightInd w:val="0"/>
        <w:spacing w:before="240" w:after="240"/>
        <w:jc w:val="center"/>
        <w:rPr>
          <w:color w:val="595959" w:themeColor="text1" w:themeTint="A6"/>
          <w:sz w:val="18"/>
          <w:szCs w:val="18"/>
        </w:rPr>
      </w:pPr>
      <w:r>
        <w:rPr>
          <w:noProof/>
          <w:color w:val="595959" w:themeColor="text1" w:themeTint="A6"/>
          <w:sz w:val="18"/>
          <w:szCs w:val="18"/>
          <w:lang w:eastAsia="el-GR"/>
        </w:rPr>
        <w:drawing>
          <wp:inline distT="0" distB="0" distL="0" distR="0">
            <wp:extent cx="4933339" cy="2453640"/>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39121" cy="2456516"/>
                    </a:xfrm>
                    <a:prstGeom prst="rect">
                      <a:avLst/>
                    </a:prstGeom>
                    <a:noFill/>
                    <a:ln>
                      <a:noFill/>
                    </a:ln>
                  </pic:spPr>
                </pic:pic>
              </a:graphicData>
            </a:graphic>
          </wp:inline>
        </w:drawing>
      </w:r>
    </w:p>
    <w:p w:rsidR="008B5ECE" w:rsidRPr="008B5ECE" w:rsidRDefault="008B5ECE" w:rsidP="008B5ECE">
      <w:pPr>
        <w:autoSpaceDE w:val="0"/>
        <w:autoSpaceDN w:val="0"/>
        <w:adjustRightInd w:val="0"/>
        <w:spacing w:before="240" w:after="240"/>
        <w:jc w:val="center"/>
        <w:rPr>
          <w:color w:val="595959" w:themeColor="text1" w:themeTint="A6"/>
          <w:lang w:val="en-US"/>
        </w:rPr>
      </w:pPr>
    </w:p>
    <w:p w:rsidR="0062111B" w:rsidRPr="000C5E1D" w:rsidRDefault="0062111B" w:rsidP="0062111B">
      <w:pPr>
        <w:jc w:val="both"/>
        <w:rPr>
          <w:color w:val="595959" w:themeColor="text1" w:themeTint="A6"/>
        </w:rPr>
      </w:pPr>
      <w:r w:rsidRPr="000C5E1D">
        <w:rPr>
          <w:color w:val="595959" w:themeColor="text1" w:themeTint="A6"/>
        </w:rPr>
        <w:t xml:space="preserve">Εδώ αναμένεται να χρησιμοποιηθεί η ρύθμιση του χρέους υπό συνθήκες που θα αξιολογούνται σε βάθος χρόνου. Τα διαθέσιμα εργαλεία είναι αρκετά και φτάνουν από την επιστροφή των κερδών των κεντρικών τραπεζών και την επέκταση της διάρκειας </w:t>
      </w:r>
      <w:r w:rsidRPr="000C5E1D">
        <w:rPr>
          <w:color w:val="595959" w:themeColor="text1" w:themeTint="A6"/>
        </w:rPr>
        <w:lastRenderedPageBreak/>
        <w:t>εξόφλησης, μέχρι την επαναγορά μέρους του χρέους και τη σύνδεση των αποπληρωμών με τους ρυθμούς μεγέθυνσης. Αυτά τα μέτρα ελάφρυνσης θα μπορούν να ενεργοποιούνται εφόσον η εκάστοτε κυβέρνηση πληροί κάποιους όρους οικονομικής πολιτικής.</w:t>
      </w:r>
    </w:p>
    <w:p w:rsidR="0088689B" w:rsidRPr="0062111B" w:rsidRDefault="0062111B" w:rsidP="0062111B">
      <w:pPr>
        <w:jc w:val="both"/>
        <w:rPr>
          <w:color w:val="595959" w:themeColor="text1" w:themeTint="A6"/>
        </w:rPr>
      </w:pPr>
      <w:r w:rsidRPr="000C5E1D">
        <w:rPr>
          <w:color w:val="595959" w:themeColor="text1" w:themeTint="A6"/>
        </w:rPr>
        <w:t xml:space="preserve">Μια βασική αδυναμία αυτού του σχεδιασμού είναι ότι καθιστά δύσκολη την εκτίμηση των χρηματοδοτικών αναγκών της ελληνικής οικονομίας. Αν οι υποχρεώσεις του Ελληνικού Δημοσίου μεταβάλλονται ανάλογα με τις πολιτικές εξελίξεις ή </w:t>
      </w:r>
      <w:r w:rsidR="006342D1">
        <w:rPr>
          <w:color w:val="595959" w:themeColor="text1" w:themeTint="A6"/>
        </w:rPr>
        <w:t xml:space="preserve">τα </w:t>
      </w:r>
      <w:r w:rsidRPr="000C5E1D">
        <w:rPr>
          <w:color w:val="595959" w:themeColor="text1" w:themeTint="A6"/>
        </w:rPr>
        <w:t>οικονομικά στοιχεία που γίνονται γνωστά εκ των υστέρων, αυξάνεται κατακόρυφα η δυσκολία πρόβλεψης. Αυτή η αβεβαιότητα θα τιμολογηθεί με κάποιον τρόπο στην αγορά ομολόγων κα</w:t>
      </w:r>
      <w:r>
        <w:rPr>
          <w:color w:val="595959" w:themeColor="text1" w:themeTint="A6"/>
        </w:rPr>
        <w:t xml:space="preserve">ι θα καταστήσει δαπανηρότερη την </w:t>
      </w:r>
      <w:r w:rsidRPr="000C5E1D">
        <w:rPr>
          <w:color w:val="595959" w:themeColor="text1" w:themeTint="A6"/>
        </w:rPr>
        <w:t>αποκατάσταση της κανονικής χρηματοδότησης του Ελληνικού Δημοσίου από τις ιδιωτικές αγορές</w:t>
      </w:r>
      <w:r>
        <w:rPr>
          <w:color w:val="595959" w:themeColor="text1" w:themeTint="A6"/>
        </w:rPr>
        <w:t>, δηλαδή τον τελικό σκοπό του όλου εγχειρήματος</w:t>
      </w:r>
      <w:r w:rsidRPr="000C5E1D">
        <w:rPr>
          <w:color w:val="595959" w:themeColor="text1" w:themeTint="A6"/>
        </w:rPr>
        <w:t xml:space="preserve">. </w:t>
      </w:r>
    </w:p>
    <w:p w:rsidR="0088689B" w:rsidRPr="0088689B" w:rsidRDefault="0088689B" w:rsidP="0088689B">
      <w:pPr>
        <w:rPr>
          <w:b/>
          <w:color w:val="595959" w:themeColor="text1" w:themeTint="A6"/>
        </w:rPr>
      </w:pPr>
    </w:p>
    <w:p w:rsidR="00666B28" w:rsidRPr="000C5E1D" w:rsidRDefault="00BE6D30" w:rsidP="00DA2325">
      <w:pPr>
        <w:pStyle w:val="2"/>
      </w:pPr>
      <w:bookmarkStart w:id="55" w:name="_Toc513455657"/>
      <w:r>
        <w:t>2.6</w:t>
      </w:r>
      <w:r w:rsidR="00DA2325">
        <w:t>.</w:t>
      </w:r>
      <w:r w:rsidR="00666B28" w:rsidRPr="000C5E1D">
        <w:t xml:space="preserve"> </w:t>
      </w:r>
      <w:r>
        <w:t xml:space="preserve">Ειδικό θέμα: </w:t>
      </w:r>
      <w:r w:rsidR="00666B28" w:rsidRPr="000C5E1D">
        <w:t>Δημοσιονομική διαχείριση</w:t>
      </w:r>
      <w:bookmarkEnd w:id="55"/>
    </w:p>
    <w:p w:rsidR="00F54028" w:rsidRPr="00F54028" w:rsidRDefault="00F54028" w:rsidP="00F54028">
      <w:pPr>
        <w:jc w:val="both"/>
        <w:rPr>
          <w:rFonts w:asciiTheme="majorHAnsi" w:hAnsiTheme="majorHAnsi"/>
          <w:color w:val="595959" w:themeColor="text1" w:themeTint="A6"/>
        </w:rPr>
      </w:pPr>
    </w:p>
    <w:p w:rsidR="00FB0E4E" w:rsidRPr="00FB0E4E" w:rsidRDefault="00FB0E4E" w:rsidP="00FB0E4E">
      <w:pPr>
        <w:keepNext/>
        <w:framePr w:dropCap="drop" w:lines="3" w:wrap="around" w:vAnchor="text" w:hAnchor="text"/>
        <w:spacing w:after="0" w:line="869" w:lineRule="exact"/>
        <w:jc w:val="both"/>
        <w:textAlignment w:val="baseline"/>
        <w:rPr>
          <w:color w:val="595959" w:themeColor="text1" w:themeTint="A6"/>
          <w:position w:val="-9"/>
          <w:sz w:val="116"/>
        </w:rPr>
      </w:pPr>
      <w:r w:rsidRPr="00FB0E4E">
        <w:rPr>
          <w:color w:val="595959" w:themeColor="text1" w:themeTint="A6"/>
          <w:position w:val="-9"/>
          <w:sz w:val="116"/>
        </w:rPr>
        <w:t>Κ</w:t>
      </w:r>
    </w:p>
    <w:p w:rsidR="000547C8" w:rsidRPr="00C6234A" w:rsidRDefault="000547C8" w:rsidP="000547C8">
      <w:pPr>
        <w:jc w:val="both"/>
        <w:rPr>
          <w:color w:val="595959" w:themeColor="text1" w:themeTint="A6"/>
        </w:rPr>
      </w:pPr>
      <w:r w:rsidRPr="00C6234A">
        <w:rPr>
          <w:color w:val="595959" w:themeColor="text1" w:themeTint="A6"/>
        </w:rPr>
        <w:t>ατά τα προηγούμενα έτη, το πλαίσιο δημοσιονομικής διαχείρισης αποτέλεσε ένα από τα πεδία στα οποία πραγματοποιήθηκαν σημαντικές διαρθρωτικές μεταρρυθμίσεις με σκοπό την εμπέδωση της δημοσιονομικής πειθαρχίας, την ενίσχυση της διαφάνειας και της αξιοπιστίας των δημοσιονομικών στοιχείων, τη βελτίωση των δημοσιονομικών προβλέψεων και του συστήματος παρακολούθησης της εκτέλεσης του προϋπολογισμού της Γενικής Κυβέρνησης, την απλοποίηση των διαδικασιών του Δημόσιου Λογιστικού και την αποτελεσματικότερη διαχείριση των διαθέσιμων πόρων. Πολλές από τις μεταρρυθμίσεις αυτές έχουν ολοκληρωθεί και τα οφέλη από την υλοποίησή τους έχουν ήδη καταστεί ορατά, ενώ κάποιες βρίσκονται εν εξελίξει και η ολοκλήρωσή τους αναμένεται σε βραχυπρόθεσμο ή μεσοπρόθεσμο ορίζοντα. Στις επόμενες παραγράφους, παρατίθεται μία συνοπτική περιγραφή των σημαντικότερων εκ των μεταρρυθμίσεων αυτών.</w:t>
      </w:r>
    </w:p>
    <w:p w:rsidR="000547C8" w:rsidRPr="00C6234A" w:rsidRDefault="000547C8" w:rsidP="000547C8">
      <w:pPr>
        <w:pStyle w:val="3"/>
      </w:pPr>
      <w:bookmarkStart w:id="56" w:name="_Toc513455658"/>
      <w:r w:rsidRPr="00C6234A">
        <w:t>Μεσοπρόθεσμο Πλαίσιο Δημοσιονομικής Στρατηγικής (ΜΠΔΣ)</w:t>
      </w:r>
      <w:bookmarkEnd w:id="56"/>
    </w:p>
    <w:p w:rsidR="000547C8" w:rsidRDefault="000547C8" w:rsidP="000547C8">
      <w:pPr>
        <w:spacing w:after="0"/>
        <w:jc w:val="both"/>
        <w:rPr>
          <w:color w:val="595959" w:themeColor="text1" w:themeTint="A6"/>
        </w:rPr>
      </w:pPr>
    </w:p>
    <w:p w:rsidR="00FB0E4E" w:rsidRPr="00FB0E4E" w:rsidRDefault="00FB0E4E" w:rsidP="00FB0E4E">
      <w:pPr>
        <w:keepNext/>
        <w:framePr w:dropCap="drop" w:lines="3" w:wrap="around" w:vAnchor="text" w:hAnchor="text"/>
        <w:spacing w:after="0" w:line="869" w:lineRule="exact"/>
        <w:jc w:val="both"/>
        <w:textAlignment w:val="baseline"/>
        <w:rPr>
          <w:color w:val="595959" w:themeColor="text1" w:themeTint="A6"/>
          <w:position w:val="-9"/>
          <w:sz w:val="116"/>
        </w:rPr>
      </w:pPr>
      <w:r w:rsidRPr="00FB0E4E">
        <w:rPr>
          <w:color w:val="595959" w:themeColor="text1" w:themeTint="A6"/>
          <w:position w:val="-9"/>
          <w:sz w:val="116"/>
        </w:rPr>
        <w:t>Η</w:t>
      </w:r>
    </w:p>
    <w:p w:rsidR="000547C8" w:rsidRPr="00C6234A" w:rsidRDefault="000547C8" w:rsidP="000547C8">
      <w:pPr>
        <w:spacing w:after="0"/>
        <w:jc w:val="both"/>
        <w:rPr>
          <w:color w:val="595959" w:themeColor="text1" w:themeTint="A6"/>
        </w:rPr>
      </w:pPr>
      <w:r w:rsidRPr="00C6234A">
        <w:rPr>
          <w:color w:val="595959" w:themeColor="text1" w:themeTint="A6"/>
        </w:rPr>
        <w:t xml:space="preserve"> καθιέρωση του ΜΠΔΣ επέκτεινε τον χρονικό ορίζοντα του δημοσιονομικού προγραμματισμού στα τέσσερα έτη (συμπεριλαμβανομένου του έτους προϋπολογισμού) και κατέστησε δυνατή την ανάλυση της επίδρασης των ασκούμενων πολιτικών σε μεσοπρόθεσμο ορίζοντα. Συγκεκριμένα, το ΜΠΔΣ περιλαμβάνει τόσο το βασικό σενάριο, στο οποίο παρουσιάζεται η εξέλιξη των δημοσιονομικών μεγεθών </w:t>
      </w:r>
      <w:r>
        <w:rPr>
          <w:color w:val="595959" w:themeColor="text1" w:themeTint="A6"/>
        </w:rPr>
        <w:t>με αμετάβλητες τις ασκούμενες πολιτικές,</w:t>
      </w:r>
      <w:r w:rsidRPr="00C6234A">
        <w:rPr>
          <w:color w:val="595959" w:themeColor="text1" w:themeTint="A6"/>
        </w:rPr>
        <w:t xml:space="preserve"> όσο και το μεσοπρόθεσμο σενάριο στο οποίο ενσωματώνονται όλες οι δημοσιονομικές παρεμβάσεις που απαιτούνται προκειμένου να επιτευχθούν οι δημοσιονομικοί στόχοι που έχουν τεθεί για κάθε έτος. Επιπλέον, η καθιέρωση του ΜΠΔΣ συνετέλεσε σημαντικά στην ενίσχυση της δημοσιονομικής πειθαρχίας μέσω της επιβολής ορίων δαπανών για τα Υπουργεία και συγκεκριμένων στόχων για το ισοζύγιο των λοιπών φορέων της Γενικής Κυβέρνησης, με τα ανωτέρω όρια να είναι δεσμευτικά για τα πρώτα δύο έτη.</w:t>
      </w:r>
    </w:p>
    <w:p w:rsidR="000547C8" w:rsidRPr="00C6234A" w:rsidRDefault="000547C8" w:rsidP="000547C8">
      <w:pPr>
        <w:spacing w:after="0"/>
        <w:jc w:val="both"/>
        <w:rPr>
          <w:color w:val="595959" w:themeColor="text1" w:themeTint="A6"/>
        </w:rPr>
      </w:pPr>
    </w:p>
    <w:p w:rsidR="000547C8" w:rsidRPr="00C6234A" w:rsidRDefault="000547C8" w:rsidP="000547C8">
      <w:pPr>
        <w:pStyle w:val="3"/>
      </w:pPr>
      <w:bookmarkStart w:id="57" w:name="_Toc513455659"/>
      <w:r w:rsidRPr="00C6234A">
        <w:t>Δημοσιονομικές αναφορές</w:t>
      </w:r>
      <w:bookmarkEnd w:id="57"/>
    </w:p>
    <w:p w:rsidR="000547C8" w:rsidRDefault="000547C8" w:rsidP="000547C8">
      <w:pPr>
        <w:spacing w:after="0"/>
        <w:jc w:val="both"/>
        <w:rPr>
          <w:color w:val="595959" w:themeColor="text1" w:themeTint="A6"/>
        </w:rPr>
      </w:pPr>
    </w:p>
    <w:p w:rsidR="00FB0E4E" w:rsidRPr="00FB0E4E" w:rsidRDefault="00FB0E4E" w:rsidP="00FB0E4E">
      <w:pPr>
        <w:keepNext/>
        <w:framePr w:dropCap="drop" w:lines="3" w:wrap="around" w:vAnchor="text" w:hAnchor="text"/>
        <w:spacing w:after="0" w:line="869" w:lineRule="exact"/>
        <w:jc w:val="both"/>
        <w:textAlignment w:val="baseline"/>
        <w:rPr>
          <w:color w:val="595959" w:themeColor="text1" w:themeTint="A6"/>
          <w:position w:val="-9"/>
          <w:sz w:val="116"/>
        </w:rPr>
      </w:pPr>
      <w:r w:rsidRPr="00FB0E4E">
        <w:rPr>
          <w:color w:val="595959" w:themeColor="text1" w:themeTint="A6"/>
          <w:position w:val="-9"/>
          <w:sz w:val="116"/>
        </w:rPr>
        <w:t>Η</w:t>
      </w:r>
    </w:p>
    <w:p w:rsidR="000547C8" w:rsidRPr="00C6234A" w:rsidRDefault="000547C8" w:rsidP="000547C8">
      <w:pPr>
        <w:spacing w:after="0"/>
        <w:jc w:val="both"/>
        <w:rPr>
          <w:color w:val="595959" w:themeColor="text1" w:themeTint="A6"/>
        </w:rPr>
      </w:pPr>
      <w:r w:rsidRPr="00C6234A">
        <w:rPr>
          <w:color w:val="595959" w:themeColor="text1" w:themeTint="A6"/>
        </w:rPr>
        <w:t xml:space="preserve"> πρόοδος που έχει επιτευχθεί στο πεδίο των δημοσιονομικών αναφορών αντικατοπτρίζεται κυρίως στην δημ</w:t>
      </w:r>
      <w:r>
        <w:rPr>
          <w:color w:val="595959" w:themeColor="text1" w:themeTint="A6"/>
        </w:rPr>
        <w:t>οσίευση από το Γ.Λ.Κ. δύο μηνιαίω</w:t>
      </w:r>
      <w:r w:rsidRPr="00C6234A">
        <w:rPr>
          <w:color w:val="595959" w:themeColor="text1" w:themeTint="A6"/>
        </w:rPr>
        <w:t xml:space="preserve">ν δελτίων και συγκεκριμένα του Δελτίου Εκτέλεσης Κρατικού Προϋπολογισμού και του Δελτίου </w:t>
      </w:r>
      <w:r w:rsidRPr="00C6234A">
        <w:rPr>
          <w:color w:val="595959" w:themeColor="text1" w:themeTint="A6"/>
        </w:rPr>
        <w:lastRenderedPageBreak/>
        <w:t>Στοιχείων Γενικής Κυβέρνησης. Το πρώτο αφορά μόνο στο Κράτος, περιέχει στοιχεία εκφρασμένα σε τροποποιημένη ταμειακή βάση και περιλαμβάνει λεπτομερή καταγραφή των εισπραχθέντων εσόδων και των καταβληθέντων δαπανών, καθώς και των χρηματοδοτικών αναγκών του Κράτους. Το δεύτερο καταρτίζεται σε ταμειακή βάση και περιλαμβάνει ενοποιημένα χρηματοοικονομικά στοιχεία ισοζυγίου και καθαρών χρηματοοικονομικών συναλλαγών για το σύνολο της Γενικής Κυβέρνησης, κ</w:t>
      </w:r>
      <w:r>
        <w:rPr>
          <w:color w:val="595959" w:themeColor="text1" w:themeTint="A6"/>
        </w:rPr>
        <w:t>αθώς και για κάθε υποτομέα της</w:t>
      </w:r>
      <w:r w:rsidRPr="00C6234A">
        <w:rPr>
          <w:color w:val="595959" w:themeColor="text1" w:themeTint="A6"/>
        </w:rPr>
        <w:t>. Επιπλέον, το Δελτίο Στοιχείων Γενικής Κυβέρνησης περιλαμβάνει μηνιαία στοιχεία για το ύψος και τη σύνθεση του ακαθάριστου χρέους της Κεντρικής Διοίκησης, για το ανεξόφλητο υπόλοιπο των εγγυήσεων του Ελληνικού Δημοσίου και για τα καταβληθέντα για καταπτώσεις εγγυήσεων ποσά, καθώς και για το ύψος των συνολικών ληξιπρόθεσμων υποχρεώσεων της Γενικής Κυβέρνησης ανά φορέα, συμπεριλαμβανομένων και των εκκρεμών επιστροφών φόρων. Η αξιοπιστία των δημοσιευμένων στοιχείων σχετικά με τις ληξιπρόθεσμες και τις απλήρωτες υποχρεώσεις της Γενικής Κυβέρνησης έχει ενισχυθεί σημαντικά, κυρίως μέσω της υιοθέτησης του Μητρώου Δεσμεύσεων το οποίο τηρείται από το σύνολο των φορέων και στο οποίο καταγράφεται αναλυτική πληροφόρηση για κάθε υποχρέωση που αυτοί αναλαμβάνουν.</w:t>
      </w:r>
    </w:p>
    <w:p w:rsidR="000547C8" w:rsidRPr="00C6234A" w:rsidRDefault="000547C8" w:rsidP="000547C8">
      <w:pPr>
        <w:spacing w:after="0"/>
        <w:jc w:val="both"/>
        <w:rPr>
          <w:color w:val="595959" w:themeColor="text1" w:themeTint="A6"/>
        </w:rPr>
      </w:pPr>
    </w:p>
    <w:p w:rsidR="000547C8" w:rsidRPr="00C6234A" w:rsidRDefault="000547C8" w:rsidP="000547C8">
      <w:pPr>
        <w:pStyle w:val="3"/>
      </w:pPr>
      <w:bookmarkStart w:id="58" w:name="_Toc513455660"/>
      <w:r w:rsidRPr="00C6234A">
        <w:t>Παρακολούθηση εκτέλεσης προϋπολογισμού</w:t>
      </w:r>
      <w:bookmarkEnd w:id="58"/>
    </w:p>
    <w:p w:rsidR="000547C8" w:rsidRDefault="000547C8" w:rsidP="000547C8">
      <w:pPr>
        <w:spacing w:after="0"/>
        <w:jc w:val="both"/>
        <w:rPr>
          <w:color w:val="595959" w:themeColor="text1" w:themeTint="A6"/>
        </w:rPr>
      </w:pPr>
    </w:p>
    <w:p w:rsidR="00FB0E4E" w:rsidRPr="00FB0E4E" w:rsidRDefault="00FB0E4E" w:rsidP="00FB0E4E">
      <w:pPr>
        <w:keepNext/>
        <w:framePr w:dropCap="drop" w:lines="3" w:wrap="around" w:vAnchor="text" w:hAnchor="text"/>
        <w:spacing w:after="0" w:line="869" w:lineRule="exact"/>
        <w:jc w:val="both"/>
        <w:textAlignment w:val="baseline"/>
        <w:rPr>
          <w:color w:val="595959" w:themeColor="text1" w:themeTint="A6"/>
          <w:position w:val="-9"/>
          <w:sz w:val="117"/>
        </w:rPr>
      </w:pPr>
      <w:r w:rsidRPr="00FB0E4E">
        <w:rPr>
          <w:color w:val="595959" w:themeColor="text1" w:themeTint="A6"/>
          <w:position w:val="-9"/>
          <w:sz w:val="117"/>
        </w:rPr>
        <w:t>Μ</w:t>
      </w:r>
    </w:p>
    <w:p w:rsidR="000547C8" w:rsidRPr="00C6234A" w:rsidRDefault="000547C8" w:rsidP="000547C8">
      <w:pPr>
        <w:spacing w:after="0"/>
        <w:jc w:val="both"/>
        <w:rPr>
          <w:color w:val="595959" w:themeColor="text1" w:themeTint="A6"/>
        </w:rPr>
      </w:pPr>
      <w:r w:rsidRPr="00C6234A">
        <w:rPr>
          <w:color w:val="595959" w:themeColor="text1" w:themeTint="A6"/>
        </w:rPr>
        <w:t xml:space="preserve">έσω των τροποποιήσεων που επήλθαν τα προηγούμενα έτη στο Δημόσιο Λογιστικό, έχει δημιουργηθεί ένα αυστηρό πλαίσιο παρακολούθησης της εκτέλεσης των προϋπολογισμών των φορέων της Γενικής Κυβέρνησης και συγκεκριμένα των Νομικών Προσώπων, των Δημοσίων Επιχειρήσεων και τον Οργανισμών Τοπικής Αυτοδιοίκησης. Η παρακολούθηση αυτή βασίζεται στα μηνιαία και τριμηνιαία στοιχεία που οι φορείς είναι υποχρεωμένοι να αποστέλλουν στο Γ.Λ.Κ. και στη σύγκριση της πορείας εκτέλεσης του προϋπολογισμού τους με την αντίστοιχη </w:t>
      </w:r>
      <w:proofErr w:type="spellStart"/>
      <w:r w:rsidRPr="00C6234A">
        <w:rPr>
          <w:color w:val="595959" w:themeColor="text1" w:themeTint="A6"/>
        </w:rPr>
        <w:t>στοχοθεσία</w:t>
      </w:r>
      <w:proofErr w:type="spellEnd"/>
      <w:r w:rsidRPr="00C6234A">
        <w:rPr>
          <w:color w:val="595959" w:themeColor="text1" w:themeTint="A6"/>
        </w:rPr>
        <w:t xml:space="preserve"> που έχει τεθεί. Σε περίπτωση απόκλισης μεγαλύτερης του 10% σε τριμηνιαία βάση οι φορείς υποχρεούνται στη λήψη διορθωτικών μέτρων, ενώ το νομικό πλαίσιο προβλέπει ακόμα και την επιβολή κυρώσεων σε περιπτώσεις συστηματικών αποκλίσεων ή μη λήψης διορθωτικών μέτρων από τους φορείς. Ειδικά όσον αφορά στους ΟΤΑ, η παρακολούθηση διεξάγεται μέσω του Παρατηρητηρίου ΟΤΑ, με πρόταση του οποίου οι ΟΤΑ τίθενται σε υποχρεωτικό πρόγραμμα εξυγίανσης σε περίπτωση σημαντικών αποκλίσεων από τη </w:t>
      </w:r>
      <w:proofErr w:type="spellStart"/>
      <w:r w:rsidRPr="00C6234A">
        <w:rPr>
          <w:color w:val="595959" w:themeColor="text1" w:themeTint="A6"/>
        </w:rPr>
        <w:t>στοχοθεσία</w:t>
      </w:r>
      <w:proofErr w:type="spellEnd"/>
      <w:r w:rsidRPr="00C6234A">
        <w:rPr>
          <w:color w:val="595959" w:themeColor="text1" w:themeTint="A6"/>
        </w:rPr>
        <w:t xml:space="preserve"> για δύο συνεχόμενα τρίμηνα. Μέσω των ανωτέρω μηχανισμών, καθίσταται εφικτή η συνεχής παρακολούθηση της εκτέλεσης των προϋπολογισμών των φορέων, ο άμεσος εντοπισμός τυχόν αποκλίσεων και η έγκαιρη λήψη των απαιτούμενων μέτρων προκειμένου να ελαχιστοποιηθούν οι τυχόν αρνητικές δημοσιονομικές επιπτώσεις.</w:t>
      </w:r>
    </w:p>
    <w:p w:rsidR="000547C8" w:rsidRPr="00C6234A" w:rsidRDefault="000547C8" w:rsidP="000547C8">
      <w:pPr>
        <w:spacing w:after="0"/>
        <w:jc w:val="both"/>
        <w:rPr>
          <w:color w:val="595959" w:themeColor="text1" w:themeTint="A6"/>
        </w:rPr>
      </w:pPr>
    </w:p>
    <w:p w:rsidR="000547C8" w:rsidRPr="00C6234A" w:rsidRDefault="000547C8" w:rsidP="000547C8">
      <w:pPr>
        <w:pStyle w:val="3"/>
      </w:pPr>
      <w:bookmarkStart w:id="59" w:name="_Toc513455661"/>
      <w:r w:rsidRPr="00C6234A">
        <w:t>Διαδικασία πληρωμών</w:t>
      </w:r>
      <w:bookmarkEnd w:id="59"/>
    </w:p>
    <w:p w:rsidR="000547C8" w:rsidRDefault="000547C8" w:rsidP="000547C8">
      <w:pPr>
        <w:spacing w:after="0"/>
        <w:jc w:val="both"/>
        <w:rPr>
          <w:color w:val="595959" w:themeColor="text1" w:themeTint="A6"/>
        </w:rPr>
      </w:pPr>
    </w:p>
    <w:p w:rsidR="00FB0E4E" w:rsidRPr="00FB0E4E" w:rsidRDefault="00FB0E4E" w:rsidP="00FB0E4E">
      <w:pPr>
        <w:keepNext/>
        <w:framePr w:dropCap="drop" w:lines="3" w:wrap="around" w:vAnchor="text" w:hAnchor="text"/>
        <w:spacing w:after="0" w:line="869" w:lineRule="exact"/>
        <w:jc w:val="both"/>
        <w:textAlignment w:val="baseline"/>
        <w:rPr>
          <w:color w:val="595959" w:themeColor="text1" w:themeTint="A6"/>
          <w:position w:val="-8"/>
          <w:sz w:val="114"/>
        </w:rPr>
      </w:pPr>
      <w:r w:rsidRPr="00FB0E4E">
        <w:rPr>
          <w:color w:val="595959" w:themeColor="text1" w:themeTint="A6"/>
          <w:position w:val="-8"/>
          <w:sz w:val="114"/>
        </w:rPr>
        <w:t>Ο</w:t>
      </w:r>
    </w:p>
    <w:p w:rsidR="000547C8" w:rsidRPr="00C6234A" w:rsidRDefault="000547C8" w:rsidP="000547C8">
      <w:pPr>
        <w:spacing w:after="0"/>
        <w:jc w:val="both"/>
        <w:rPr>
          <w:color w:val="595959" w:themeColor="text1" w:themeTint="A6"/>
        </w:rPr>
      </w:pPr>
      <w:r w:rsidRPr="00C6234A">
        <w:rPr>
          <w:color w:val="595959" w:themeColor="text1" w:themeTint="A6"/>
        </w:rPr>
        <w:t xml:space="preserve">ι τροποποιήσεις της διαδικασίας πληρωμών του Ελληνικού Δημοσίου αποτελούν ένα πλέγμα μεταρρυθμίσεων οι οποίες αποσκοπούσαν στην πλήρη αναδιοργάνωση της διαδικασίας ώστε να αντιμετωπιστούν φαινόμενα καθυστερήσεων στις πληρωμές και επικάλυψης αρμοδιοτήτων, καθώς και να απλοποιηθούν ιδιαίτερα σύνθετες και περίπλοκες διαδικασίες οι οποίες συνεπάγονταν υψηλό διοικητικό κόστος. Σε πρώτη φάση, οι βασικότερες μεταρρυθμίσεις εστίασαν στην αποκλειστική διενέργεια ηλεκτρονικών πληρωμών μέσω της Τράπεζας της Ελλάδος αντί των </w:t>
      </w:r>
      <w:r w:rsidRPr="00C6234A">
        <w:rPr>
          <w:color w:val="595959" w:themeColor="text1" w:themeTint="A6"/>
        </w:rPr>
        <w:lastRenderedPageBreak/>
        <w:t xml:space="preserve">κατά τόπους Δημόσιων Οικονομικών Υπηρεσιών, καθώς και στην αύξηση των ορίων πέραν των οποίων ήταν υποχρεωτικός ο προληπτικός έλεγχος από τις Υπηρεσίες Δημοσιονομικού Ελέγχου και από το Ελεγκτικό Συνέδριο. Σε δεύτερη φάση, ο προληπτικός έλεγχος καταργήθηκε οριστικά για τις δαπάνες του Κράτους από 01/01/2017, ενώ θα καταργηθεί από 01/01/2019 για τις δαπάνες των Νομικών Προσώπων και των ΟΤΑ, με σκοπό την περαιτέρω απλοποίηση της διαδικασίας, την εξάλειψη των φαινομένων διάχυσης της ευθύνης για την νομιμότητα των δαπανών και τη μεγαλύτερη επικέντρωση στη διενέργεια κατασταλτικών ελέγχων. Ταυτόχρονα, οι μεταρρυθμίσεις της διαδικασίας πληρωμών ολοκληρώθηκαν με τη μεταβίβαση των αρμοδιοτήτων εκκαθάρισης, </w:t>
      </w:r>
      <w:proofErr w:type="spellStart"/>
      <w:r w:rsidRPr="00C6234A">
        <w:rPr>
          <w:color w:val="595959" w:themeColor="text1" w:themeTint="A6"/>
        </w:rPr>
        <w:t>ενταλματοποίησης</w:t>
      </w:r>
      <w:proofErr w:type="spellEnd"/>
      <w:r w:rsidRPr="00C6234A">
        <w:rPr>
          <w:color w:val="595959" w:themeColor="text1" w:themeTint="A6"/>
        </w:rPr>
        <w:t xml:space="preserve"> και εξόφλησης των κρατικών δαπανών από το Υπουργείο Οικονομικών (Υ.Δ.Ε.) στις Γενικές Διευθύνσεις Οικονομικών Υπηρεσιών (Γ.Δ.Ο.Υ.) των αντίστοιχων Υπουργείων. Οι τελευταίες είχαν δημιουργηθεί από το 2012 με τη συγκέντρωση σε μία ενιαία δομή όλων των οικονομικής φύσεως αρμοδιοτήτων των Υπουργείων και έχουν πλέον αναλάβει τη συνολική οικονομική διαχείριση των Υπουργείων τους, επιτρέποντας στο Υπουργείο Οικονομικών (Γ.Λ.Κ.) να ασκήσει τον επιτελικό και εποπτικό του ρόλο σε σχέση τόσο με το Κράτος όσο και με την Γενική Κυβέρνηση. Η μεταβίβαση των αρμοδιοτήτων εκκαθάρισης, </w:t>
      </w:r>
      <w:proofErr w:type="spellStart"/>
      <w:r w:rsidRPr="00C6234A">
        <w:rPr>
          <w:color w:val="595959" w:themeColor="text1" w:themeTint="A6"/>
        </w:rPr>
        <w:t>ενταλματοποίησης</w:t>
      </w:r>
      <w:proofErr w:type="spellEnd"/>
      <w:r w:rsidRPr="00C6234A">
        <w:rPr>
          <w:color w:val="595959" w:themeColor="text1" w:themeTint="A6"/>
        </w:rPr>
        <w:t xml:space="preserve"> και εξόφλησης στις Γ.Δ.Ο.Υ. αποτέλεσε το τελευταίο στάδιο της απλοποίησης της διαδικασίας πληρωμών, καθώς πλέον η όλη διαδικασία, από την αρχική έγκριση μίας δαπάνης έως την τελική της πληρωμή, πραγματοποιείται στο εσωτερικό μίας και μόνο δομής με προφανείς θετικές συνέπειες σε όρους ταχύτητας και περιορισμού του διοικητικού κόστους.</w:t>
      </w:r>
    </w:p>
    <w:p w:rsidR="000547C8" w:rsidRPr="00C6234A" w:rsidRDefault="000547C8" w:rsidP="000547C8">
      <w:pPr>
        <w:spacing w:after="0"/>
        <w:jc w:val="both"/>
        <w:rPr>
          <w:color w:val="595959" w:themeColor="text1" w:themeTint="A6"/>
        </w:rPr>
      </w:pPr>
    </w:p>
    <w:p w:rsidR="000547C8" w:rsidRPr="00C6234A" w:rsidRDefault="000547C8" w:rsidP="000547C8">
      <w:pPr>
        <w:pStyle w:val="3"/>
      </w:pPr>
      <w:bookmarkStart w:id="60" w:name="_Toc513455662"/>
      <w:r w:rsidRPr="00C6234A">
        <w:t>Διαχείριση ρευστότητας</w:t>
      </w:r>
      <w:bookmarkEnd w:id="60"/>
      <w:r w:rsidRPr="00C6234A">
        <w:t xml:space="preserve">      </w:t>
      </w:r>
    </w:p>
    <w:p w:rsidR="000547C8" w:rsidRDefault="000547C8" w:rsidP="000547C8">
      <w:pPr>
        <w:spacing w:after="0"/>
        <w:jc w:val="both"/>
        <w:rPr>
          <w:color w:val="595959" w:themeColor="text1" w:themeTint="A6"/>
        </w:rPr>
      </w:pPr>
    </w:p>
    <w:p w:rsidR="008F6BEC" w:rsidRPr="008F6BEC" w:rsidRDefault="008F6BEC" w:rsidP="008F6BEC">
      <w:pPr>
        <w:keepNext/>
        <w:framePr w:dropCap="drop" w:lines="3" w:wrap="around" w:vAnchor="text" w:hAnchor="text"/>
        <w:spacing w:after="0" w:line="869" w:lineRule="exact"/>
        <w:jc w:val="both"/>
        <w:textAlignment w:val="baseline"/>
        <w:rPr>
          <w:color w:val="595959" w:themeColor="text1" w:themeTint="A6"/>
          <w:position w:val="-9"/>
          <w:sz w:val="117"/>
        </w:rPr>
      </w:pPr>
      <w:r w:rsidRPr="008F6BEC">
        <w:rPr>
          <w:color w:val="595959" w:themeColor="text1" w:themeTint="A6"/>
          <w:position w:val="-9"/>
          <w:sz w:val="117"/>
        </w:rPr>
        <w:t>Μ</w:t>
      </w:r>
    </w:p>
    <w:p w:rsidR="008F6BEC" w:rsidRPr="008F6BEC" w:rsidRDefault="000547C8" w:rsidP="0062111B">
      <w:pPr>
        <w:jc w:val="both"/>
        <w:rPr>
          <w:color w:val="595959" w:themeColor="text1" w:themeTint="A6"/>
        </w:rPr>
      </w:pPr>
      <w:r w:rsidRPr="00C6234A">
        <w:rPr>
          <w:color w:val="595959" w:themeColor="text1" w:themeTint="A6"/>
        </w:rPr>
        <w:t xml:space="preserve">έσω των σημαντικών μεταρρυθμίσεων που πραγματοποιήθηκαν στο πλαίσιο διαχείρισης της ρευστότητας αντιμετωπίστηκαν τα προβλήματα που προέκυπταν από την μεγάλη διασπορά λογαριασμών του Ελληνικού Δημοσίου στο εμπορικό τραπεζικό σύστημα και την επακόλουθη διατήρηση σημαντικού ύψους αδρανών διαθεσίμων τα οποία δεν αποτελούσαν αντικείμενο κεντρικής διαχείρισης. </w:t>
      </w:r>
    </w:p>
    <w:p w:rsidR="000547C8" w:rsidRPr="00C6234A" w:rsidRDefault="000547C8" w:rsidP="0062111B">
      <w:pPr>
        <w:jc w:val="both"/>
        <w:rPr>
          <w:color w:val="595959" w:themeColor="text1" w:themeTint="A6"/>
        </w:rPr>
      </w:pPr>
      <w:r w:rsidRPr="00C6234A">
        <w:rPr>
          <w:color w:val="595959" w:themeColor="text1" w:themeTint="A6"/>
        </w:rPr>
        <w:t>Συγκεκριμένα, κατά τα έτη 2014-2016 έκλεισαν περίπου 2</w:t>
      </w:r>
      <w:r>
        <w:rPr>
          <w:color w:val="595959" w:themeColor="text1" w:themeTint="A6"/>
        </w:rPr>
        <w:t>.</w:t>
      </w:r>
      <w:r w:rsidRPr="00C6234A">
        <w:rPr>
          <w:color w:val="595959" w:themeColor="text1" w:themeTint="A6"/>
        </w:rPr>
        <w:t xml:space="preserve">000 λογαριασμοί του Δημοσίου σε εμπορικές τράπεζες και τα διαθέσιμά τους μεταφέρθηκαν στον Ενιαίο Λογαριασμό Θησαυροφυλακίου (Ε.Λ.Θ.) στην Τράπεζα της Ελλάδος. Όσον αφορά στους φορείς της Κεντρικής και Γενικής Κυβέρνησης, το μεγαλύτερο μέρος των διαθεσίμων τους έχει επίσης μεταφερθεί στην Τράπεζα της Ελλάδος και ενταχθεί στο πλαίσιο κεντρικής διαχείρισης της ρευστότητας μέσω συμβάσεων αγοράς τίτλων του Ελληνικού Δημοσίου με σύμφωνο </w:t>
      </w:r>
      <w:proofErr w:type="spellStart"/>
      <w:r w:rsidRPr="00C6234A">
        <w:rPr>
          <w:color w:val="595959" w:themeColor="text1" w:themeTint="A6"/>
        </w:rPr>
        <w:t>επαναπώλησης</w:t>
      </w:r>
      <w:proofErr w:type="spellEnd"/>
      <w:r w:rsidRPr="00C6234A">
        <w:rPr>
          <w:color w:val="595959" w:themeColor="text1" w:themeTint="A6"/>
        </w:rPr>
        <w:t xml:space="preserve"> (</w:t>
      </w:r>
      <w:proofErr w:type="spellStart"/>
      <w:r w:rsidRPr="0062111B">
        <w:rPr>
          <w:color w:val="595959" w:themeColor="text1" w:themeTint="A6"/>
        </w:rPr>
        <w:t>repos</w:t>
      </w:r>
      <w:proofErr w:type="spellEnd"/>
      <w:r w:rsidRPr="00C6234A">
        <w:rPr>
          <w:color w:val="595959" w:themeColor="text1" w:themeTint="A6"/>
        </w:rPr>
        <w:t>) οι οποίες συνάπτονται μεταξύ της Τ</w:t>
      </w:r>
      <w:r w:rsidR="00F72D00">
        <w:rPr>
          <w:color w:val="595959" w:themeColor="text1" w:themeTint="A6"/>
        </w:rPr>
        <w:t xml:space="preserve">ράπεζας της </w:t>
      </w:r>
      <w:r w:rsidRPr="00C6234A">
        <w:rPr>
          <w:color w:val="595959" w:themeColor="text1" w:themeTint="A6"/>
        </w:rPr>
        <w:t>Ε</w:t>
      </w:r>
      <w:r w:rsidR="00F72D00">
        <w:rPr>
          <w:color w:val="595959" w:themeColor="text1" w:themeTint="A6"/>
        </w:rPr>
        <w:t>λλάδος</w:t>
      </w:r>
      <w:r w:rsidRPr="00C6234A">
        <w:rPr>
          <w:color w:val="595959" w:themeColor="text1" w:themeTint="A6"/>
        </w:rPr>
        <w:t xml:space="preserve"> και του </w:t>
      </w:r>
      <w:r w:rsidR="00F72D00">
        <w:rPr>
          <w:color w:val="595959" w:themeColor="text1" w:themeTint="A6"/>
        </w:rPr>
        <w:t>Οργανισμού Διαχείρισης Δημοσίου Χρέους (</w:t>
      </w:r>
      <w:r w:rsidRPr="00C6234A">
        <w:rPr>
          <w:color w:val="595959" w:themeColor="text1" w:themeTint="A6"/>
        </w:rPr>
        <w:t>Ο.Δ.ΔΗ.Χ</w:t>
      </w:r>
      <w:r w:rsidR="00F72D00">
        <w:rPr>
          <w:color w:val="595959" w:themeColor="text1" w:themeTint="A6"/>
        </w:rPr>
        <w:t>)</w:t>
      </w:r>
      <w:r w:rsidRPr="00C6234A">
        <w:rPr>
          <w:color w:val="595959" w:themeColor="text1" w:themeTint="A6"/>
        </w:rPr>
        <w:t>. Ως αποτέλεσμα, το ύψος της ρευστότητας της Γενικής Κυβέρνησης στην οποία το Δημόσιο έχει πρόσβαση έχει αυξηθεί σημαντικά, ενώ η διαχείριση ρευστότητας έχει καταστεί αποτελεσματικότερη, οδηγώντας σε μείωση των χρηματοδοτικών αναγκών του Κράτους. Περαιτέρω βελτιώσεις του συστήματος διαχείρισης ρευστότητας μπορούν να προέλθουν από τη συνέχιση της μεταφοράς των πλεοναζόντων ταμειακών διαθεσίμων των φορέων στην</w:t>
      </w:r>
      <w:r w:rsidR="00F72D00">
        <w:rPr>
          <w:color w:val="595959" w:themeColor="text1" w:themeTint="A6"/>
        </w:rPr>
        <w:t xml:space="preserve"> </w:t>
      </w:r>
      <w:r w:rsidR="00F72D00" w:rsidRPr="00C6234A">
        <w:rPr>
          <w:color w:val="595959" w:themeColor="text1" w:themeTint="A6"/>
        </w:rPr>
        <w:t>Τ</w:t>
      </w:r>
      <w:r w:rsidR="00F72D00">
        <w:rPr>
          <w:color w:val="595959" w:themeColor="text1" w:themeTint="A6"/>
        </w:rPr>
        <w:t xml:space="preserve">ράπεζα της </w:t>
      </w:r>
      <w:r w:rsidR="00F72D00" w:rsidRPr="00C6234A">
        <w:rPr>
          <w:color w:val="595959" w:themeColor="text1" w:themeTint="A6"/>
        </w:rPr>
        <w:t>Ε</w:t>
      </w:r>
      <w:r w:rsidR="00F72D00">
        <w:rPr>
          <w:color w:val="595959" w:themeColor="text1" w:themeTint="A6"/>
        </w:rPr>
        <w:t>λλάδος</w:t>
      </w:r>
      <w:r w:rsidRPr="00C6234A">
        <w:rPr>
          <w:color w:val="595959" w:themeColor="text1" w:themeTint="A6"/>
        </w:rPr>
        <w:t xml:space="preserve">, την κωδικοποίηση του θεσμικού πλαισίου, τη διενέργεια ταμειακού προγραμματισμού από τους μεγαλύτερους φορείς της Γενικής Κυβέρνησης και την τακτική παρακολούθηση των ρευστών διαθεσίμων που τηρούνται στο εμπορικό τραπεζικό σύστημα. Σε μεσοπρόθεσμο ορίζοντα, η κεντρική διαχείριση της ρευστότητας θα μπορούσε </w:t>
      </w:r>
      <w:r w:rsidRPr="00C6234A">
        <w:rPr>
          <w:color w:val="595959" w:themeColor="text1" w:themeTint="A6"/>
        </w:rPr>
        <w:lastRenderedPageBreak/>
        <w:t xml:space="preserve">να καταστεί ακόμα πιο αποτελεσματική μέσω της μεταφοράς του συνόλου των διαθεσίμων της Κεντρικής ή της Γενικής Κυβέρνησης στον Ε.Λ.Θ. υπό την προϋπόθεση ότι η εσωτερική διάρθρωσή του θα προσαρμοστεί καταλλήλως και ότι το πληροφοριακό σύστημα θα είναι σε θέση να καταγράφει το σύνολο της απαιτούμενης λογιστικής πληροφόρησης. Η υλοποίηση των ανωτέρω βραχυπρόθεσμων και μεσοπρόθεσμων μεταρρυθμίσεων θα αυξήσει περαιτέρω την αποτελεσματικότητα του συστήματος διαχείρισης της ρευστότητας μέσω της ενίσχυσης της συμμόρφωσης των φορέων, της εξάλειψης της αναγκαιότητας διατήρησης αδρανών αποθεμάτων ρευστότητας για λόγους ασφαλείας και της δυνατότητας στενότερης διασύνδεσης του πλαισίου διαχείρισης ρευστότητας με το πλαίσιο διαχείρισης του δημοσίου χρέους.  </w:t>
      </w:r>
    </w:p>
    <w:p w:rsidR="000547C8" w:rsidRPr="00C6234A" w:rsidRDefault="000547C8" w:rsidP="0062111B">
      <w:pPr>
        <w:jc w:val="both"/>
        <w:rPr>
          <w:color w:val="595959" w:themeColor="text1" w:themeTint="A6"/>
        </w:rPr>
      </w:pPr>
    </w:p>
    <w:p w:rsidR="000547C8" w:rsidRPr="00C6234A" w:rsidRDefault="000547C8" w:rsidP="000547C8">
      <w:pPr>
        <w:pStyle w:val="3"/>
      </w:pPr>
      <w:bookmarkStart w:id="61" w:name="_Toc513455663"/>
      <w:r w:rsidRPr="00C6234A">
        <w:t>Ενιαίο λογιστικό σχέδιο</w:t>
      </w:r>
      <w:bookmarkEnd w:id="61"/>
    </w:p>
    <w:p w:rsidR="000547C8" w:rsidRDefault="000547C8" w:rsidP="000547C8">
      <w:pPr>
        <w:spacing w:after="0"/>
        <w:jc w:val="both"/>
        <w:rPr>
          <w:color w:val="595959" w:themeColor="text1" w:themeTint="A6"/>
        </w:rPr>
      </w:pPr>
    </w:p>
    <w:p w:rsidR="00FB0E4E" w:rsidRPr="00FB0E4E" w:rsidRDefault="00FB0E4E" w:rsidP="00FB0E4E">
      <w:pPr>
        <w:keepNext/>
        <w:framePr w:dropCap="drop" w:lines="3" w:wrap="around" w:vAnchor="text" w:hAnchor="text"/>
        <w:spacing w:after="0" w:line="869" w:lineRule="exact"/>
        <w:jc w:val="both"/>
        <w:textAlignment w:val="baseline"/>
        <w:rPr>
          <w:color w:val="595959" w:themeColor="text1" w:themeTint="A6"/>
          <w:position w:val="-9"/>
          <w:sz w:val="116"/>
        </w:rPr>
      </w:pPr>
      <w:r w:rsidRPr="00FB0E4E">
        <w:rPr>
          <w:color w:val="595959" w:themeColor="text1" w:themeTint="A6"/>
          <w:position w:val="-9"/>
          <w:sz w:val="116"/>
        </w:rPr>
        <w:t>Η</w:t>
      </w:r>
    </w:p>
    <w:p w:rsidR="000547C8" w:rsidRPr="00C6234A" w:rsidRDefault="000547C8" w:rsidP="0062111B">
      <w:pPr>
        <w:jc w:val="both"/>
        <w:rPr>
          <w:color w:val="595959" w:themeColor="text1" w:themeTint="A6"/>
        </w:rPr>
      </w:pPr>
      <w:r w:rsidRPr="00C6234A">
        <w:rPr>
          <w:color w:val="595959" w:themeColor="text1" w:themeTint="A6"/>
        </w:rPr>
        <w:t xml:space="preserve"> κατάρτιση και εφαρμογή ενός ενιαίου λογιστικού σχεδίου για το σύνολο της Γενικής Κυβέρνησης αποτελεί μία από τις σημαντικότερες εν εξελίξει μεταρρυθμίσεις η οποία θα οδηγήσει σε ενίσχυση της διαφάνειας της δημοσιονομικής διαχείρισης, σε βελτίωση της ποιότητας των στοιχείων των δημοσιονομικών αναφορών και στην υπέρβαση της πολυδιάσπασης που χαρακτηρίζει το σημερινό καθεστώς, με την ύπαρξη πέντε διαφορετικών λογιστικών σχεδίων για το Κράτος, τα ασφαλιστικά ταμεία, τα νοσοκομεία, τους ΟΤΑ και τα ΝΠΔΔ. Το νέο λογιστικό σχέδιο θα περιλαμβάνει μία ενιαία οικονομική ταξινόμηση η οποία έχει ήδη ολοκληρωθεί και θα χρησιμοποιείται τόσο στο πλαίσιο κατάρτισης και εκτέλεσης του προϋπολογισμού όσο και στη σύνταξη των λογιστικών καταστάσεων του Κράτους.  Επιπλέον, η διοικητική ταξινόμηση αναμένεται να ολοκληρωθεί στο άμεσο μέλλον, ενώ έχει ολοκληρωθεί και η διαγωνιστική διαδικασία για την τροποποίηση του Ολοκληρωμένου Πληροφοριακού Συστήματος Δημοσιονομικής Πολιτικής προκειμένου το νέο λογιστικό σχέδιο να χρησιμοποιηθεί στο πλαίσιο της κατάρτισης του Κρατικού Προϋπολογισμού 2019. Παράλληλα, σχεδιάζεται και η λειτουργική ταξινόμηση</w:t>
      </w:r>
      <w:r>
        <w:rPr>
          <w:color w:val="595959" w:themeColor="text1" w:themeTint="A6"/>
        </w:rPr>
        <w:t xml:space="preserve"> των δαπανών</w:t>
      </w:r>
      <w:r w:rsidRPr="00C6234A">
        <w:rPr>
          <w:color w:val="595959" w:themeColor="text1" w:themeTint="A6"/>
        </w:rPr>
        <w:t>, με σκοπό να αποτελέσει τη βάση για την μελλοντική μετάβαση σε έναν προϋπολογισμό προγραμμάτων. Στο πλαίσιο της λογιστικής μεταρρύθμισης θα δημιουργηθεί μία ολοκληρωμένη αντιστοίχιση μεταξύ της προηγούμενης και της νέας οικονομικής ταξινόμησης ώστε να διασφαλιστεί η ομαλή μετάβαση στο νέο λογιστικό σχέδιο και η ιστορικότητα των στοιχείων που περιλαμβάνονται στις χρηματοοικονομικές καταστάσεις και στις δημοσιονομικές αναφορές, θα συνταχθούν νέοι αναλυτικοί λογιστικοί κανόνες οι οποίοι θα ακολουθούν την λογιστική δεδουλευμένης βάσης και η εφαρμογή του ενιαίου λογιστικού σχεδίου θα επεκταθεί σταδιακά στο σύνολο των φορέων της Γενικής Κυβέρνησης.</w:t>
      </w:r>
    </w:p>
    <w:p w:rsidR="000547C8" w:rsidRPr="00C6234A" w:rsidRDefault="000547C8" w:rsidP="0062111B">
      <w:pPr>
        <w:jc w:val="both"/>
        <w:rPr>
          <w:color w:val="595959" w:themeColor="text1" w:themeTint="A6"/>
        </w:rPr>
      </w:pPr>
      <w:r w:rsidRPr="00C6234A">
        <w:rPr>
          <w:color w:val="595959" w:themeColor="text1" w:themeTint="A6"/>
        </w:rPr>
        <w:t xml:space="preserve">Η υλοποίηση της συγκεκριμένης μεταρρύθμισης αναμένεται να οδηγήσει σε αύξηση της διαφάνειας των δημοσιονομικών αναφορών και των χρηματοοικονομικών καταστάσεων, ενώ η χρήση μίας κοινής ταξινόμησης για σκοπούς λογιστικής και προϋπολογισμού θα καταστήσει ευχερέστερη την ανάλυση και κατανόηση της δημοσιονομικής πληροφόρησης. Επιπλέον, η λογιστική μεταρρύθμιση θα ενισχύσει την λογοδοσία τόσο μέσω της εισαγωγής μίας ολοκληρωμένης διοικητικής ταξινόμησης η οποία θα αποσαφηνίσει το πλέγμα των αρμοδιοτήτων που σχετίζονται με την διαχείριση των δημοσίων πόρων όσο και μέσω της υιοθέτησης κανόνων λογιστικής δεδουλευμένης βάσης η οποία θα οδηγήσει σε μία πιο αξιόπιστη εικόνα των δεδομένων της δημοσιονομικής διαχείρισης και θα αναιρέσει τις στρεβλώσεις που συνδέονται με την χρήση ταμειακής λογιστικής.  </w:t>
      </w:r>
    </w:p>
    <w:p w:rsidR="000547C8" w:rsidRPr="00C6234A" w:rsidRDefault="000547C8" w:rsidP="000547C8">
      <w:pPr>
        <w:spacing w:after="0"/>
        <w:jc w:val="both"/>
        <w:rPr>
          <w:color w:val="595959" w:themeColor="text1" w:themeTint="A6"/>
        </w:rPr>
      </w:pPr>
    </w:p>
    <w:p w:rsidR="000547C8" w:rsidRPr="00C6234A" w:rsidRDefault="000547C8" w:rsidP="000547C8">
      <w:pPr>
        <w:pStyle w:val="3"/>
      </w:pPr>
      <w:bookmarkStart w:id="62" w:name="_Toc513455664"/>
      <w:r w:rsidRPr="00C6234A">
        <w:t>Ανεξάρτητοι δημοσιονομικοί θεσμοί</w:t>
      </w:r>
      <w:bookmarkEnd w:id="62"/>
    </w:p>
    <w:p w:rsidR="000547C8" w:rsidRDefault="000547C8" w:rsidP="000547C8">
      <w:pPr>
        <w:pStyle w:val="a3"/>
        <w:spacing w:after="0"/>
        <w:ind w:left="0"/>
        <w:jc w:val="both"/>
        <w:rPr>
          <w:color w:val="595959" w:themeColor="text1" w:themeTint="A6"/>
        </w:rPr>
      </w:pPr>
    </w:p>
    <w:p w:rsidR="008F6BEC" w:rsidRPr="008F6BEC" w:rsidRDefault="008F6BEC" w:rsidP="008F6BEC">
      <w:pPr>
        <w:keepNext/>
        <w:framePr w:dropCap="drop" w:lines="3" w:wrap="around" w:vAnchor="text" w:hAnchor="text"/>
        <w:spacing w:after="0" w:line="869" w:lineRule="exact"/>
        <w:jc w:val="both"/>
        <w:textAlignment w:val="baseline"/>
        <w:rPr>
          <w:color w:val="595959" w:themeColor="text1" w:themeTint="A6"/>
          <w:position w:val="-9"/>
          <w:sz w:val="116"/>
        </w:rPr>
      </w:pPr>
      <w:r w:rsidRPr="008F6BEC">
        <w:rPr>
          <w:color w:val="595959" w:themeColor="text1" w:themeTint="A6"/>
          <w:position w:val="-9"/>
          <w:sz w:val="116"/>
        </w:rPr>
        <w:t>Κ</w:t>
      </w:r>
    </w:p>
    <w:p w:rsidR="000547C8" w:rsidRPr="00C6234A" w:rsidRDefault="000547C8" w:rsidP="0062111B">
      <w:pPr>
        <w:jc w:val="both"/>
        <w:rPr>
          <w:color w:val="595959" w:themeColor="text1" w:themeTint="A6"/>
        </w:rPr>
      </w:pPr>
      <w:r w:rsidRPr="00C6234A">
        <w:rPr>
          <w:color w:val="595959" w:themeColor="text1" w:themeTint="A6"/>
        </w:rPr>
        <w:t>ατά τα προηγούμενα έτη, ιδρύθηκαν, για πρώτη φορά στην ιστορία της χώρας, δύο ανεξάρτητοι δημοσιονομικοί θεσμοί με σκοπό την ενίσχυση της διαφάνειας και της λογοδοσίας στο πλαίσιο της άσκησης δημοσιονομικής πολιτικής. Συγκεκριμένα, το Γραφείο Προϋπολογισμού του Κράτους στη Βουλή</w:t>
      </w:r>
      <w:r w:rsidR="00F72D00">
        <w:rPr>
          <w:color w:val="595959" w:themeColor="text1" w:themeTint="A6"/>
        </w:rPr>
        <w:t xml:space="preserve"> (Γ.Π.Κ.Β)</w:t>
      </w:r>
      <w:r w:rsidRPr="00C6234A">
        <w:rPr>
          <w:color w:val="595959" w:themeColor="text1" w:themeTint="A6"/>
        </w:rPr>
        <w:t>, το οποίο ιδρύθηκε το 2010, υπάγεται απ’ ευθείας στον Πρόεδρο της Βουλής των Ελλήνων και λειτουργεί βάσει Ειδικού Κανονισμού ο οποίος διασφαλίζει την πλήρη ανεξαρτησία του από τα όργανα άσκησης πολιτικής. Στις αρμοδιότητές του περιλαμβάνονται η παρακολούθηση της εκτέλεσης του Κρατικού Προϋπολογισμού, η ανάλυση και αξιολόγηση των προβλέψεων που ενσωματώνονται στον Προϋπολογισμό, η επιστημονική υποστήριξη των αρμόδιων Κοινοβουλευτικών Επιτροπών και η υποβολή εκθέσεων αναφορικά με την τήρηση των μεσοπρόθεσμων δημοσιονομικών στόχων.</w:t>
      </w:r>
    </w:p>
    <w:p w:rsidR="000547C8" w:rsidRPr="00C6234A" w:rsidRDefault="000547C8" w:rsidP="0062111B">
      <w:pPr>
        <w:jc w:val="both"/>
        <w:rPr>
          <w:color w:val="595959" w:themeColor="text1" w:themeTint="A6"/>
        </w:rPr>
      </w:pPr>
      <w:r w:rsidRPr="00C6234A">
        <w:rPr>
          <w:color w:val="595959" w:themeColor="text1" w:themeTint="A6"/>
        </w:rPr>
        <w:t xml:space="preserve">Το Ελληνικό Δημοσιονομικό Συμβούλιο (Ε.Δ.Σ.) </w:t>
      </w:r>
      <w:r>
        <w:rPr>
          <w:color w:val="595959" w:themeColor="text1" w:themeTint="A6"/>
        </w:rPr>
        <w:t>θεσμοθετήθηκε</w:t>
      </w:r>
      <w:r w:rsidRPr="00C6234A">
        <w:rPr>
          <w:color w:val="595959" w:themeColor="text1" w:themeTint="A6"/>
        </w:rPr>
        <w:t xml:space="preserve"> το 2014 ως Ανεξάρτητη Διοικητική Αρχή με βασική αρμοδιότητα την παρακολούθηση και αξιολόγηση των μακροοικονομικών και δημοσιονομικών προβλέψεων, καθώς και της συμμόρφωσης προς τους δημοσιονομικούς κανόνες στο πλαίσιο της επίτευξης των μεσοπρόθεσμων δημοσιονομικών στόχων. Συγκεκριμένα, το Ε.Δ.Σ. αξιολογεί τις μακροοικονομικές και δημοσιονομικές προβλέψεις που ενσωματώνονται τόσο στον ετήσιο Κρατικό Προϋπολογισμό όσο και στο Μ.Π.Δ.Σ., τους δημοσιονομικούς στόχους που τίθενται στο πλαίσιο του τελευταίου και την πορεία εφαρμογής των πολιτικών μέσω των οποίων επιτυγχάνεται η επίτευξη των στόχων αυτών. Επιπλέον, παρακολουθεί τη συμμόρφωση της ασκούμενης δημοσιονομικής πολιτικής με τους αριθμητικούς δημοσιονομικούς κανόνες που έχουν ενσωματωθεί στο εθνικό δημοσιονομικό πλαίσιο υπό το πρίσμα της δυνατότητας επίτευξης του μεσοπρόθεσμου δημοσιονομικού στόχου. Δημοσιεύει σε εξαμηνιαία βάση και σε συνάρτηση με την διαδικασία του Ευρωπαϊκού Εξαμήνου εκθέσεις στις οποίες παρουσιάζει τα αποτελέσματα της ανωτέρω αξιολόγησης, ενώ δύναται να δημοσιεύει και λοιπές εκθέσεις επί οποιουδήποτε ζητήματος άπτεται των αρμοδιοτήτων του.</w:t>
      </w:r>
    </w:p>
    <w:p w:rsidR="000547C8" w:rsidRPr="00C6234A" w:rsidRDefault="000547C8" w:rsidP="000547C8">
      <w:pPr>
        <w:pStyle w:val="a3"/>
        <w:spacing w:after="0"/>
        <w:ind w:left="0"/>
        <w:jc w:val="both"/>
        <w:rPr>
          <w:color w:val="595959" w:themeColor="text1" w:themeTint="A6"/>
        </w:rPr>
      </w:pPr>
    </w:p>
    <w:p w:rsidR="000547C8" w:rsidRPr="00C6234A" w:rsidRDefault="000547C8" w:rsidP="000547C8">
      <w:pPr>
        <w:pStyle w:val="3"/>
      </w:pPr>
      <w:bookmarkStart w:id="63" w:name="_Toc513455665"/>
      <w:r w:rsidRPr="00C6234A">
        <w:t>Επισκοπήσεις δαπανών</w:t>
      </w:r>
      <w:bookmarkEnd w:id="63"/>
    </w:p>
    <w:p w:rsidR="000547C8" w:rsidRDefault="000547C8" w:rsidP="000547C8">
      <w:pPr>
        <w:pStyle w:val="a3"/>
        <w:spacing w:after="0"/>
        <w:ind w:left="0"/>
        <w:jc w:val="both"/>
        <w:rPr>
          <w:color w:val="595959" w:themeColor="text1" w:themeTint="A6"/>
        </w:rPr>
      </w:pPr>
    </w:p>
    <w:p w:rsidR="00FB0E4E" w:rsidRPr="00FB0E4E" w:rsidRDefault="00FB0E4E" w:rsidP="00FB0E4E">
      <w:pPr>
        <w:pStyle w:val="a3"/>
        <w:keepNext/>
        <w:framePr w:dropCap="drop" w:lines="3" w:wrap="around" w:vAnchor="text" w:hAnchor="text"/>
        <w:spacing w:after="0" w:line="869" w:lineRule="exact"/>
        <w:ind w:left="0"/>
        <w:contextualSpacing w:val="0"/>
        <w:jc w:val="both"/>
        <w:textAlignment w:val="baseline"/>
        <w:rPr>
          <w:color w:val="595959" w:themeColor="text1" w:themeTint="A6"/>
          <w:position w:val="-9"/>
          <w:sz w:val="116"/>
        </w:rPr>
      </w:pPr>
      <w:r w:rsidRPr="00FB0E4E">
        <w:rPr>
          <w:color w:val="595959" w:themeColor="text1" w:themeTint="A6"/>
          <w:position w:val="-9"/>
          <w:sz w:val="116"/>
        </w:rPr>
        <w:t>Α</w:t>
      </w:r>
    </w:p>
    <w:p w:rsidR="000547C8" w:rsidRPr="00C6234A" w:rsidRDefault="000547C8" w:rsidP="0062111B">
      <w:pPr>
        <w:jc w:val="both"/>
        <w:rPr>
          <w:color w:val="595959" w:themeColor="text1" w:themeTint="A6"/>
        </w:rPr>
      </w:pPr>
      <w:r w:rsidRPr="00C6234A">
        <w:rPr>
          <w:color w:val="595959" w:themeColor="text1" w:themeTint="A6"/>
        </w:rPr>
        <w:t>πό το 2012 και εξής έχουν διεξαχθεί τρεις επισκοπήσεις δ</w:t>
      </w:r>
      <w:r>
        <w:rPr>
          <w:color w:val="595959" w:themeColor="text1" w:themeTint="A6"/>
        </w:rPr>
        <w:t>απανών στο πλαίσιο της ανάγκης ε</w:t>
      </w:r>
      <w:r w:rsidRPr="00C6234A">
        <w:rPr>
          <w:color w:val="595959" w:themeColor="text1" w:themeTint="A6"/>
        </w:rPr>
        <w:t>ξορθολογισμού των δαπανών στο σύνολο της Γενικής Κυβέρνησης, αλλά και της προσπάθειας αντιμετώπισης της αναποτελεσματικότητας των οριζόντιων περικοπών κατά την πορεία της δημοσιονομικής εξυγίανσης. Επιπλέον, τα αποτελέσματα και οι συστάσεις που προκύπτουν μέσα από τις επισκοπήσεις δαπανών μπορούν να χρησιμοποιηθούν τόσο για την πραγματοποίηση εξοικονομήσεων όσο και για την ανακατανομή της συνολικής δαπάνης προς τ</w:t>
      </w:r>
      <w:r>
        <w:rPr>
          <w:color w:val="595959" w:themeColor="text1" w:themeTint="A6"/>
        </w:rPr>
        <w:t>ην</w:t>
      </w:r>
      <w:r w:rsidRPr="00C6234A">
        <w:rPr>
          <w:color w:val="595959" w:themeColor="text1" w:themeTint="A6"/>
        </w:rPr>
        <w:t xml:space="preserve"> κατεύθυνσ</w:t>
      </w:r>
      <w:r>
        <w:rPr>
          <w:color w:val="595959" w:themeColor="text1" w:themeTint="A6"/>
        </w:rPr>
        <w:t>η</w:t>
      </w:r>
      <w:r w:rsidRPr="00C6234A">
        <w:rPr>
          <w:color w:val="595959" w:themeColor="text1" w:themeTint="A6"/>
        </w:rPr>
        <w:t xml:space="preserve"> της ενίσχυσης του πλαισίου κοινωνικής προστασίας και του περιορισμού της φορολογικής επιβάρυνσης. Η πρώτη επισκόπηση δαπανών διεξήχθη το 2012 και αφορούσε στο σύνολο της Γενικής Κυβέρνησης, η δεύτερη διεξήχθη σε έξι Υπουργεία το 2014, ενώ η τρίτη πραγματοποιήθηκε την περίοδο 2016-2017 και πάλι για το σύνολο της Γενικής Κυβέρνησης κατόπιν μίας αρχικής πιλοτικής φάσης. Οι εξοικονομήσεις που προέκυψαν από την τελευταία επισκόπηση δαπανών </w:t>
      </w:r>
      <w:r w:rsidRPr="00C6234A">
        <w:rPr>
          <w:color w:val="595959" w:themeColor="text1" w:themeTint="A6"/>
        </w:rPr>
        <w:lastRenderedPageBreak/>
        <w:t>ενσωματώθηκαν στον Κρατικό Προϋπολογισμό του τρέχοντος έτους και ο δημοσιονομικός χώρος που δημιουργήθηκε αξιοποιήθηκε για την ενίσχυση των δαπανών κοινωνικής προστασίας, κυρίως προς την κατεύθυνση των χαμηλού εισοδήματος οικογενειών με εξαρτώμενα τέκνα. Ταυτόχρονα, στο πλαίσιο της τελευταίας αλλαγής της οργανωτικής δομής του Υπουργείου Οικονομικών, μία νέα οργανική μονάδα δημιουργήθηκε στο Γ.Λ.Κ. με σκοπό την διενέργεια επισκοπήσεων δαπανών σε φορείς της Γενικής Κυβέρνησης σε τακτική και συστηματική βάση, χρησιμοποιώντας την εμπειρία και την τεχνογνωσία που έχουν συσσωρευτεί ως αποτέλεσμα των προηγούμενων επισκοπήσεων.</w:t>
      </w:r>
    </w:p>
    <w:p w:rsidR="000547C8" w:rsidRPr="00C6234A" w:rsidRDefault="000547C8" w:rsidP="000547C8">
      <w:pPr>
        <w:pStyle w:val="a3"/>
        <w:spacing w:after="0"/>
        <w:ind w:left="0"/>
        <w:jc w:val="both"/>
        <w:rPr>
          <w:color w:val="595959" w:themeColor="text1" w:themeTint="A6"/>
        </w:rPr>
      </w:pPr>
    </w:p>
    <w:p w:rsidR="000547C8" w:rsidRPr="00C6234A" w:rsidRDefault="000547C8" w:rsidP="000547C8">
      <w:pPr>
        <w:pStyle w:val="3"/>
      </w:pPr>
      <w:bookmarkStart w:id="64" w:name="_Toc513455666"/>
      <w:r w:rsidRPr="00C6234A">
        <w:t>Διαχείριση των κρατικών εγγυήσεων</w:t>
      </w:r>
      <w:bookmarkEnd w:id="64"/>
    </w:p>
    <w:p w:rsidR="000547C8" w:rsidRDefault="000547C8" w:rsidP="000547C8">
      <w:pPr>
        <w:pStyle w:val="a3"/>
        <w:spacing w:after="0"/>
        <w:ind w:left="0"/>
        <w:jc w:val="both"/>
        <w:rPr>
          <w:color w:val="595959" w:themeColor="text1" w:themeTint="A6"/>
        </w:rPr>
      </w:pPr>
    </w:p>
    <w:p w:rsidR="00FB0E4E" w:rsidRPr="00FB0E4E" w:rsidRDefault="00FB0E4E" w:rsidP="00FB0E4E">
      <w:pPr>
        <w:pStyle w:val="a3"/>
        <w:keepNext/>
        <w:framePr w:dropCap="drop" w:lines="3" w:wrap="around" w:vAnchor="text" w:hAnchor="text"/>
        <w:spacing w:after="0" w:line="869" w:lineRule="exact"/>
        <w:ind w:left="0"/>
        <w:contextualSpacing w:val="0"/>
        <w:jc w:val="both"/>
        <w:textAlignment w:val="baseline"/>
        <w:rPr>
          <w:color w:val="595959" w:themeColor="text1" w:themeTint="A6"/>
          <w:position w:val="-9"/>
          <w:sz w:val="117"/>
        </w:rPr>
      </w:pPr>
      <w:r w:rsidRPr="00FB0E4E">
        <w:rPr>
          <w:color w:val="595959" w:themeColor="text1" w:themeTint="A6"/>
          <w:position w:val="-9"/>
          <w:sz w:val="117"/>
        </w:rPr>
        <w:t>Τ</w:t>
      </w:r>
    </w:p>
    <w:p w:rsidR="000547C8" w:rsidRPr="00C6234A" w:rsidRDefault="000547C8" w:rsidP="0062111B">
      <w:pPr>
        <w:jc w:val="both"/>
        <w:rPr>
          <w:color w:val="595959" w:themeColor="text1" w:themeTint="A6"/>
        </w:rPr>
      </w:pPr>
      <w:r w:rsidRPr="00C6234A">
        <w:rPr>
          <w:color w:val="595959" w:themeColor="text1" w:themeTint="A6"/>
        </w:rPr>
        <w:t>ο ανεξόφλητο υπόλοιπο του συνολικού χρέους με εγγύηση του Ελληνικού Δημοσίου έχει μειωθεί δραστικά κατά την τελευταία διετία λόγω της βελτίωσης των συνθηκών ρευστότητας στο πιστωτικό σύστημα, η οποία οδήγησε στον περιορισμό των αναγκών των πιστωτικών ιδρυμάτων για έκδοση ομολογιακών δανείων με κρατική εγγύηση και για πρόσβαση στον Έκτακτο Μηχανισμό Ρευστότητας (</w:t>
      </w:r>
      <w:r w:rsidRPr="0062111B">
        <w:rPr>
          <w:color w:val="595959" w:themeColor="text1" w:themeTint="A6"/>
        </w:rPr>
        <w:t>E</w:t>
      </w:r>
      <w:r w:rsidRPr="00C6234A">
        <w:rPr>
          <w:color w:val="595959" w:themeColor="text1" w:themeTint="A6"/>
        </w:rPr>
        <w:t>.</w:t>
      </w:r>
      <w:r w:rsidRPr="0062111B">
        <w:rPr>
          <w:color w:val="595959" w:themeColor="text1" w:themeTint="A6"/>
        </w:rPr>
        <w:t>L</w:t>
      </w:r>
      <w:r w:rsidRPr="00C6234A">
        <w:rPr>
          <w:color w:val="595959" w:themeColor="text1" w:themeTint="A6"/>
        </w:rPr>
        <w:t>.</w:t>
      </w:r>
      <w:r w:rsidRPr="0062111B">
        <w:rPr>
          <w:color w:val="595959" w:themeColor="text1" w:themeTint="A6"/>
        </w:rPr>
        <w:t>A</w:t>
      </w:r>
      <w:r w:rsidRPr="00C6234A">
        <w:rPr>
          <w:color w:val="595959" w:themeColor="text1" w:themeTint="A6"/>
        </w:rPr>
        <w:t xml:space="preserve">.). Παράλληλα, το λοιπό – εξαιρουμένων των πιστωτικών ιδρυμάτων – υπόλοιπο εγγυημένου χρέους παρουσιάζει επίσης φθίνουσα τάση λόγω του εξορθολογισμού και της τήρησης αυστηρών κριτηρίων αναφορικά με τη χορήγηση νέων εγγυήσεων. Επιπλέον των ανωτέρω εξελίξεων, έχει καταρτιστεί και βρίσκεται ήδη σε φάση υλοποίησης ένα σχέδιο δράσεως σχετικά με την διαχείριση των κρατικών εγγυήσεων με κύριους στόχους την αναβάθμιση των δυνατοτήτων του πληροφοριακού συστήματος, την περαιτέρω αυτοματοποίηση της διαδικασίας διαχείρισης των εγγυήσεων και των αιτημάτων κατάπτωσης, καθώς και τον εκσυγχρονισμό του σχετικού θεσμικού πλαισίου.  </w:t>
      </w:r>
    </w:p>
    <w:p w:rsidR="000547C8" w:rsidRPr="00C6234A" w:rsidRDefault="000547C8" w:rsidP="000547C8">
      <w:pPr>
        <w:pStyle w:val="a3"/>
        <w:spacing w:after="0"/>
        <w:ind w:left="0"/>
        <w:jc w:val="both"/>
        <w:rPr>
          <w:color w:val="595959" w:themeColor="text1" w:themeTint="A6"/>
        </w:rPr>
      </w:pPr>
    </w:p>
    <w:p w:rsidR="000547C8" w:rsidRPr="00C6234A" w:rsidRDefault="000547C8" w:rsidP="000547C8">
      <w:pPr>
        <w:pStyle w:val="3"/>
      </w:pPr>
      <w:bookmarkStart w:id="65" w:name="_Toc513455667"/>
      <w:r w:rsidRPr="00C6234A">
        <w:t>Προϋπολογισμός προγραμμάτων</w:t>
      </w:r>
      <w:bookmarkEnd w:id="65"/>
    </w:p>
    <w:p w:rsidR="000547C8" w:rsidRDefault="000547C8" w:rsidP="000547C8">
      <w:pPr>
        <w:pStyle w:val="a3"/>
        <w:spacing w:after="0"/>
        <w:ind w:left="0"/>
        <w:jc w:val="both"/>
        <w:rPr>
          <w:color w:val="595959" w:themeColor="text1" w:themeTint="A6"/>
        </w:rPr>
      </w:pPr>
    </w:p>
    <w:p w:rsidR="008F6BEC" w:rsidRPr="008F6BEC" w:rsidRDefault="008F6BEC" w:rsidP="008F6BEC">
      <w:pPr>
        <w:keepNext/>
        <w:framePr w:dropCap="drop" w:lines="3" w:wrap="around" w:vAnchor="text" w:hAnchor="text"/>
        <w:spacing w:after="0" w:line="869" w:lineRule="exact"/>
        <w:jc w:val="both"/>
        <w:textAlignment w:val="baseline"/>
        <w:rPr>
          <w:color w:val="595959" w:themeColor="text1" w:themeTint="A6"/>
          <w:position w:val="-9"/>
          <w:sz w:val="117"/>
        </w:rPr>
      </w:pPr>
      <w:r w:rsidRPr="008F6BEC">
        <w:rPr>
          <w:color w:val="595959" w:themeColor="text1" w:themeTint="A6"/>
          <w:position w:val="-9"/>
          <w:sz w:val="117"/>
        </w:rPr>
        <w:t>Ε</w:t>
      </w:r>
    </w:p>
    <w:p w:rsidR="002B3674" w:rsidRPr="007E634C" w:rsidRDefault="000547C8" w:rsidP="007E634C">
      <w:pPr>
        <w:jc w:val="both"/>
        <w:rPr>
          <w:color w:val="595959" w:themeColor="text1" w:themeTint="A6"/>
        </w:rPr>
      </w:pPr>
      <w:r w:rsidRPr="00C6234A">
        <w:rPr>
          <w:color w:val="595959" w:themeColor="text1" w:themeTint="A6"/>
        </w:rPr>
        <w:t xml:space="preserve">πί του παρόντος, ο Κρατικός Προϋπολογισμός δομείται αποκλειστικά σε μία οικονομική ταξινόμηση η οποία αναφέρεται σε διαφορετικά είδη δαπανών και δεν παρέχει επαρκή συστηματική πληροφόρηση αναφορικά με την αποτελεσματικότητα χρήσης των διαθέσιμων πόρων σε διαφορετικούς τομείς πολιτικής. Αν και κατά το παρελθόν είχαν πραγματοποιηθεί κάποια πρώτα βήματα προς την κατεύθυνση της εισαγωγής ενός προϋπολογισμού προγραμμάτων, η έλευση της κρίσης οδήγησε σε μία δραστική μεταβολή των προτεραιοτήτων της δημοσιονομικής πολιτικής. Η αναβίωση της συγκεκριμένης μεταρρύθμισης ξεκίνησε πρόσφατα, μέσω της δημιουργίας μίας μόνιμης δομής που θα είναι αρμόδια για την υλοποίησή της. Συγκεκριμένα, στο πλαίσιο της νέας οργανωτικής δομής του Υπουργείου Οικονομικών, δημιουργήθηκε ένα νέο Τμήμα, η αρμοδιότητα του οποίου συνίσταται στον σχεδιασμό του πλαισίου προϋπολογισμού προγραμμάτων και στον συντονισμό της εφαρμογής του τόσο στο Κράτος όσο και στους φορείς της Γενικής Κυβέρνησης. Επιπροσθέτως, δημιουργήθηκε ένα ακόμα νέο Τμήμα – υπαγόμενο στην ίδια Διεύθυνση του Γ.Λ.Κ. – με βασική αρμοδιότητα την αξιολόγηση σε όρους οικονομικής αποτελεσματικότητας των πολιτικών και των δράσεων που ασκούνται από φορείς της Γενικής Κυβέρνησης, καθώς και τον σχεδιασμό, την παρακολούθηση και την αναθεώρηση των συναφών δεικτών αποτελεσματικότητας. </w:t>
      </w:r>
      <w:bookmarkStart w:id="66" w:name="_Ref511596959"/>
    </w:p>
    <w:p w:rsidR="00666B28" w:rsidRPr="009D3B08" w:rsidRDefault="00666B28" w:rsidP="004C61B4">
      <w:pPr>
        <w:pStyle w:val="1"/>
        <w:numPr>
          <w:ilvl w:val="0"/>
          <w:numId w:val="12"/>
        </w:numPr>
        <w:jc w:val="center"/>
      </w:pPr>
      <w:bookmarkStart w:id="67" w:name="_Toc513455668"/>
      <w:r w:rsidRPr="009D3B08">
        <w:lastRenderedPageBreak/>
        <w:t>Διαρθρωτικές εξελίξεις</w:t>
      </w:r>
      <w:bookmarkEnd w:id="66"/>
      <w:bookmarkEnd w:id="67"/>
    </w:p>
    <w:p w:rsidR="009D3B08" w:rsidRPr="009D3B08" w:rsidRDefault="009D3B08" w:rsidP="009D3B08">
      <w:pPr>
        <w:jc w:val="center"/>
        <w:rPr>
          <w:b/>
          <w:color w:val="595959" w:themeColor="text1" w:themeTint="A6"/>
        </w:rPr>
      </w:pPr>
    </w:p>
    <w:p w:rsidR="00293D85" w:rsidRDefault="00293D85" w:rsidP="00293D85">
      <w:pPr>
        <w:pStyle w:val="2"/>
      </w:pPr>
      <w:bookmarkStart w:id="68" w:name="_Toc513455669"/>
      <w:r>
        <w:t>3.1. Κοινωνική πολιτική</w:t>
      </w:r>
      <w:bookmarkEnd w:id="68"/>
    </w:p>
    <w:p w:rsidR="00293D85" w:rsidRDefault="00293D85" w:rsidP="00293D85">
      <w:pPr>
        <w:jc w:val="both"/>
        <w:rPr>
          <w:color w:val="595959" w:themeColor="text1" w:themeTint="A6"/>
        </w:rPr>
      </w:pPr>
    </w:p>
    <w:p w:rsidR="00293D85" w:rsidRDefault="00293D85" w:rsidP="00293D85">
      <w:pPr>
        <w:pStyle w:val="3"/>
      </w:pPr>
      <w:bookmarkStart w:id="69" w:name="_Toc513455670"/>
      <w:r>
        <w:t>Φτώχεια και οικονομική ανισότητα</w:t>
      </w:r>
      <w:bookmarkEnd w:id="69"/>
    </w:p>
    <w:p w:rsidR="00293D85" w:rsidRDefault="00293D85" w:rsidP="00293D85">
      <w:pPr>
        <w:jc w:val="both"/>
        <w:rPr>
          <w:color w:val="595959" w:themeColor="text1" w:themeTint="A6"/>
        </w:rPr>
      </w:pPr>
    </w:p>
    <w:p w:rsidR="00293D85" w:rsidRPr="00293D85" w:rsidRDefault="00293D85" w:rsidP="00293D85">
      <w:pPr>
        <w:jc w:val="both"/>
        <w:rPr>
          <w:color w:val="595959" w:themeColor="text1" w:themeTint="A6"/>
        </w:rPr>
      </w:pPr>
      <w:r>
        <w:rPr>
          <w:color w:val="595959" w:themeColor="text1" w:themeTint="A6"/>
        </w:rPr>
        <w:t>Η οικονομική κρίση είχε μεγάλες επιπτώσεις στα πιο ευάλωτα τμήματα του πληθυσμού ιδιαίτερα τα πρώτα χρόνια εφαρμογής του προγράμματος οικονομικής προσαρμογής (2011-13). Τόσο η φτώχεια όσο και η οικονομική ανισότητα αυξήθηκαν σημαντικά στη χώρα μας καθιστώντας επιτακτική την ανάγκη αναδιανεμητικών παρεμβάσεων για την εξασφάλιση κοινωνικής προστασίας και δικαιότερης κατανομής του εισοδήματος.</w:t>
      </w:r>
    </w:p>
    <w:p w:rsidR="00293D85" w:rsidRPr="00293D85" w:rsidRDefault="00293D85" w:rsidP="00293D85">
      <w:pPr>
        <w:jc w:val="both"/>
        <w:rPr>
          <w:color w:val="595959" w:themeColor="text1" w:themeTint="A6"/>
        </w:rPr>
      </w:pPr>
      <w:r w:rsidRPr="00436384">
        <w:rPr>
          <w:color w:val="595959" w:themeColor="text1" w:themeTint="A6"/>
        </w:rPr>
        <w:t xml:space="preserve">Το ποσοστό του πληθυσμού σε κίνδυνο φτώχειας και κοινωνικού αποκλεισμού, </w:t>
      </w:r>
      <w:hyperlink r:id="rId61" w:history="1">
        <w:r w:rsidRPr="00436384">
          <w:rPr>
            <w:rStyle w:val="-"/>
            <w:color w:val="595959" w:themeColor="text1" w:themeTint="A6"/>
          </w:rPr>
          <w:t xml:space="preserve">όπως καταγράφεται από τη </w:t>
        </w:r>
        <w:r w:rsidRPr="00436384">
          <w:rPr>
            <w:rStyle w:val="-"/>
            <w:color w:val="595959" w:themeColor="text1" w:themeTint="A6"/>
            <w:lang w:val="en-US"/>
          </w:rPr>
          <w:t>Eurostat</w:t>
        </w:r>
      </w:hyperlink>
      <w:r w:rsidRPr="00436384">
        <w:rPr>
          <w:color w:val="595959" w:themeColor="text1" w:themeTint="A6"/>
        </w:rPr>
        <w:t xml:space="preserve">, από 27,6% το 2009 (21,6% στην Ευρωζώνη) εκτοξεύτηκε στο </w:t>
      </w:r>
      <w:r>
        <w:rPr>
          <w:color w:val="595959" w:themeColor="text1" w:themeTint="A6"/>
        </w:rPr>
        <w:t>35,7% το 2013 (23,1% στην Ευρωζώνη) όπου και παρέμεινε λίγο πολύ σταθερό μέχρι το 2016.</w:t>
      </w:r>
    </w:p>
    <w:p w:rsidR="00EC1559" w:rsidRPr="006342D1" w:rsidRDefault="00EC1559" w:rsidP="00293D85">
      <w:pPr>
        <w:jc w:val="both"/>
        <w:rPr>
          <w:color w:val="595959" w:themeColor="text1" w:themeTint="A6"/>
        </w:rPr>
      </w:pPr>
    </w:p>
    <w:p w:rsidR="00925619" w:rsidRDefault="00925619" w:rsidP="00925619">
      <w:pPr>
        <w:pStyle w:val="ae"/>
        <w:keepNext/>
        <w:jc w:val="center"/>
      </w:pPr>
      <w:bookmarkStart w:id="70" w:name="_Toc513452839"/>
      <w:r>
        <w:t xml:space="preserve">Διάγραμμα </w:t>
      </w:r>
      <w:fldSimple w:instr=" SEQ Διάγραμμα \* ARABIC ">
        <w:r>
          <w:rPr>
            <w:noProof/>
          </w:rPr>
          <w:t>18</w:t>
        </w:r>
      </w:fldSimple>
      <w:r>
        <w:t>. Ποσοστό πληθυσμού σε κίνδυνο φτώχειας και κοινωνικού αποκλεισμού</w:t>
      </w:r>
      <w:bookmarkEnd w:id="70"/>
    </w:p>
    <w:p w:rsidR="00EC1559" w:rsidRDefault="00EC1559" w:rsidP="00EC1559">
      <w:pPr>
        <w:jc w:val="center"/>
        <w:rPr>
          <w:color w:val="595959" w:themeColor="text1" w:themeTint="A6"/>
          <w:lang w:val="en-US"/>
        </w:rPr>
      </w:pPr>
      <w:r>
        <w:rPr>
          <w:noProof/>
          <w:color w:val="595959" w:themeColor="text1" w:themeTint="A6"/>
          <w:lang w:eastAsia="el-GR"/>
        </w:rPr>
        <w:drawing>
          <wp:inline distT="0" distB="0" distL="0" distR="0">
            <wp:extent cx="3947160" cy="23671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7160" cy="2367155"/>
                    </a:xfrm>
                    <a:prstGeom prst="rect">
                      <a:avLst/>
                    </a:prstGeom>
                    <a:noFill/>
                    <a:ln>
                      <a:noFill/>
                    </a:ln>
                  </pic:spPr>
                </pic:pic>
              </a:graphicData>
            </a:graphic>
          </wp:inline>
        </w:drawing>
      </w:r>
    </w:p>
    <w:p w:rsidR="007E634C" w:rsidRDefault="007E634C" w:rsidP="00293D85">
      <w:pPr>
        <w:jc w:val="both"/>
        <w:rPr>
          <w:color w:val="595959" w:themeColor="text1" w:themeTint="A6"/>
        </w:rPr>
      </w:pPr>
    </w:p>
    <w:p w:rsidR="007E634C" w:rsidRDefault="007E634C" w:rsidP="00293D85">
      <w:pPr>
        <w:jc w:val="both"/>
        <w:rPr>
          <w:color w:val="595959" w:themeColor="text1" w:themeTint="A6"/>
        </w:rPr>
      </w:pPr>
    </w:p>
    <w:p w:rsidR="00293D85" w:rsidRDefault="00293D85" w:rsidP="00293D85">
      <w:pPr>
        <w:jc w:val="both"/>
        <w:rPr>
          <w:color w:val="595959" w:themeColor="text1" w:themeTint="A6"/>
        </w:rPr>
      </w:pPr>
      <w:r w:rsidRPr="00436384">
        <w:rPr>
          <w:color w:val="595959" w:themeColor="text1" w:themeTint="A6"/>
        </w:rPr>
        <w:t xml:space="preserve">Όσον αφορά την οικονομική ανισότητα, </w:t>
      </w:r>
      <w:hyperlink r:id="rId63" w:history="1">
        <w:r w:rsidRPr="00436384">
          <w:rPr>
            <w:rStyle w:val="-"/>
            <w:color w:val="595959" w:themeColor="text1" w:themeTint="A6"/>
          </w:rPr>
          <w:t xml:space="preserve">τα στοιχεία της </w:t>
        </w:r>
        <w:r w:rsidRPr="00436384">
          <w:rPr>
            <w:rStyle w:val="-"/>
            <w:color w:val="595959" w:themeColor="text1" w:themeTint="A6"/>
            <w:lang w:val="en-US"/>
          </w:rPr>
          <w:t>Eurostat</w:t>
        </w:r>
      </w:hyperlink>
      <w:r w:rsidRPr="00436384">
        <w:rPr>
          <w:color w:val="595959" w:themeColor="text1" w:themeTint="A6"/>
        </w:rPr>
        <w:t xml:space="preserve">, καταγράφουν σημαντική </w:t>
      </w:r>
      <w:r>
        <w:rPr>
          <w:color w:val="595959" w:themeColor="text1" w:themeTint="A6"/>
        </w:rPr>
        <w:t>αύξηση στην περίοδο της κρίσης.</w:t>
      </w:r>
      <w:r w:rsidRPr="00836BD7">
        <w:rPr>
          <w:color w:val="595959" w:themeColor="text1" w:themeTint="A6"/>
        </w:rPr>
        <w:t xml:space="preserve"> </w:t>
      </w:r>
      <w:r>
        <w:rPr>
          <w:color w:val="595959" w:themeColor="text1" w:themeTint="A6"/>
          <w:lang w:val="en-US"/>
        </w:rPr>
        <w:t>O</w:t>
      </w:r>
      <w:r>
        <w:rPr>
          <w:color w:val="595959" w:themeColor="text1" w:themeTint="A6"/>
        </w:rPr>
        <w:t xml:space="preserve"> δείκτης </w:t>
      </w:r>
      <w:r>
        <w:rPr>
          <w:color w:val="595959" w:themeColor="text1" w:themeTint="A6"/>
          <w:lang w:val="en-US"/>
        </w:rPr>
        <w:t>S</w:t>
      </w:r>
      <w:r w:rsidRPr="00836BD7">
        <w:rPr>
          <w:color w:val="595959" w:themeColor="text1" w:themeTint="A6"/>
        </w:rPr>
        <w:t>80/</w:t>
      </w:r>
      <w:r>
        <w:rPr>
          <w:color w:val="595959" w:themeColor="text1" w:themeTint="A6"/>
          <w:lang w:val="en-US"/>
        </w:rPr>
        <w:t>S</w:t>
      </w:r>
      <w:r w:rsidRPr="00836BD7">
        <w:rPr>
          <w:color w:val="595959" w:themeColor="text1" w:themeTint="A6"/>
        </w:rPr>
        <w:t>20</w:t>
      </w:r>
      <w:r>
        <w:rPr>
          <w:color w:val="595959" w:themeColor="text1" w:themeTint="A6"/>
        </w:rPr>
        <w:t>,</w:t>
      </w:r>
      <w:r w:rsidRPr="0046690C">
        <w:rPr>
          <w:color w:val="595959" w:themeColor="text1" w:themeTint="A6"/>
        </w:rPr>
        <w:t xml:space="preserve"> </w:t>
      </w:r>
      <w:r>
        <w:rPr>
          <w:color w:val="595959" w:themeColor="text1" w:themeTint="A6"/>
        </w:rPr>
        <w:t>που μετράει το εισόδημα του πλουσιότερου 20% του πληθυσμού σε σχέση με το εισόδημα του φτωχότερου 20%, ήταν 5,8 στην Ελλάδα το 2009 (4,9 στην Ευρωζώνη) και το 2012 έφτασε το 6,6 (5,1 στην Ευρωζώνη).</w:t>
      </w:r>
    </w:p>
    <w:p w:rsidR="002B3674" w:rsidRDefault="002B3674" w:rsidP="00293D85">
      <w:pPr>
        <w:jc w:val="both"/>
        <w:rPr>
          <w:color w:val="595959" w:themeColor="text1" w:themeTint="A6"/>
        </w:rPr>
      </w:pPr>
    </w:p>
    <w:p w:rsidR="002B3674" w:rsidRDefault="002B3674" w:rsidP="00293D85">
      <w:pPr>
        <w:jc w:val="both"/>
        <w:rPr>
          <w:color w:val="595959" w:themeColor="text1" w:themeTint="A6"/>
        </w:rPr>
      </w:pPr>
    </w:p>
    <w:p w:rsidR="00925619" w:rsidRDefault="00925619" w:rsidP="00293D85">
      <w:pPr>
        <w:jc w:val="both"/>
        <w:rPr>
          <w:color w:val="595959" w:themeColor="text1" w:themeTint="A6"/>
        </w:rPr>
      </w:pPr>
    </w:p>
    <w:p w:rsidR="00925619" w:rsidRDefault="00925619" w:rsidP="00925619">
      <w:pPr>
        <w:pStyle w:val="ae"/>
        <w:keepNext/>
        <w:jc w:val="center"/>
      </w:pPr>
      <w:bookmarkStart w:id="71" w:name="_Toc513452840"/>
      <w:r>
        <w:lastRenderedPageBreak/>
        <w:t xml:space="preserve">Διάγραμμα </w:t>
      </w:r>
      <w:fldSimple w:instr=" SEQ Διάγραμμα \* ARABIC ">
        <w:r>
          <w:rPr>
            <w:noProof/>
          </w:rPr>
          <w:t>19</w:t>
        </w:r>
      </w:fldSimple>
      <w:r>
        <w:t xml:space="preserve">. Δείκτης ανισότητας </w:t>
      </w:r>
      <w:r>
        <w:rPr>
          <w:lang w:val="en-US"/>
        </w:rPr>
        <w:t>S</w:t>
      </w:r>
      <w:r w:rsidRPr="006C7E2C">
        <w:t>80/</w:t>
      </w:r>
      <w:r>
        <w:rPr>
          <w:lang w:val="en-US"/>
        </w:rPr>
        <w:t>S</w:t>
      </w:r>
      <w:r w:rsidRPr="006C7E2C">
        <w:t>20</w:t>
      </w:r>
      <w:bookmarkEnd w:id="71"/>
    </w:p>
    <w:p w:rsidR="00293D85" w:rsidRPr="00836BD7" w:rsidRDefault="00293D85" w:rsidP="00293D85">
      <w:pPr>
        <w:jc w:val="center"/>
        <w:rPr>
          <w:color w:val="595959" w:themeColor="text1" w:themeTint="A6"/>
          <w:lang w:val="en-US"/>
        </w:rPr>
      </w:pPr>
      <w:r>
        <w:rPr>
          <w:noProof/>
          <w:color w:val="595959" w:themeColor="text1" w:themeTint="A6"/>
          <w:lang w:eastAsia="el-GR"/>
        </w:rPr>
        <w:drawing>
          <wp:inline distT="0" distB="0" distL="0" distR="0">
            <wp:extent cx="3889056" cy="2362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2943" cy="2364561"/>
                    </a:xfrm>
                    <a:prstGeom prst="rect">
                      <a:avLst/>
                    </a:prstGeom>
                    <a:noFill/>
                    <a:ln>
                      <a:noFill/>
                    </a:ln>
                  </pic:spPr>
                </pic:pic>
              </a:graphicData>
            </a:graphic>
          </wp:inline>
        </w:drawing>
      </w:r>
    </w:p>
    <w:p w:rsidR="00293D85" w:rsidRDefault="00293D85" w:rsidP="00293D85">
      <w:pPr>
        <w:pStyle w:val="3"/>
      </w:pPr>
      <w:bookmarkStart w:id="72" w:name="_Toc513455671"/>
      <w:r>
        <w:t>Κοινωνικό Εισόδημα Αλληλεγγύης</w:t>
      </w:r>
      <w:bookmarkEnd w:id="72"/>
    </w:p>
    <w:p w:rsidR="00293D85" w:rsidRDefault="00293D85" w:rsidP="00293D85">
      <w:pPr>
        <w:jc w:val="both"/>
        <w:rPr>
          <w:color w:val="595959" w:themeColor="text1" w:themeTint="A6"/>
        </w:rPr>
      </w:pPr>
    </w:p>
    <w:p w:rsidR="00293D85" w:rsidRDefault="00293D85" w:rsidP="00293D85">
      <w:pPr>
        <w:jc w:val="both"/>
        <w:rPr>
          <w:color w:val="595959" w:themeColor="text1" w:themeTint="A6"/>
        </w:rPr>
      </w:pPr>
      <w:r>
        <w:rPr>
          <w:color w:val="595959" w:themeColor="text1" w:themeTint="A6"/>
        </w:rPr>
        <w:t>Το</w:t>
      </w:r>
      <w:r w:rsidRPr="00BD6F95">
        <w:rPr>
          <w:color w:val="595959" w:themeColor="text1" w:themeTint="A6"/>
        </w:rPr>
        <w:t xml:space="preserve"> 2017 </w:t>
      </w:r>
      <w:r>
        <w:rPr>
          <w:color w:val="595959" w:themeColor="text1" w:themeTint="A6"/>
        </w:rPr>
        <w:t xml:space="preserve">εφαρμόστηκε για πρώτη φορά σε εθνική κλίμακα το Κοινωνικό Εισόδημα Αλληλεγγύης (ΚΕΑ). Θεσμοθετήθηκε πιλοτικά με τον ν. 4369/2016 για 30 δήμους της χώρας και επεκτάθηκε στο σύνολο της χώρας με τον ν. 4445/2016. </w:t>
      </w:r>
    </w:p>
    <w:p w:rsidR="00293D85" w:rsidRDefault="00293D85" w:rsidP="00293D85">
      <w:pPr>
        <w:jc w:val="both"/>
        <w:rPr>
          <w:color w:val="595959" w:themeColor="text1" w:themeTint="A6"/>
        </w:rPr>
      </w:pPr>
      <w:r>
        <w:rPr>
          <w:color w:val="595959" w:themeColor="text1" w:themeTint="A6"/>
        </w:rPr>
        <w:t>Πρόκειται για ένα ελάχιστο εγγυημένο εισόδημα που ορίζεται στα 200 ευρώ ανά μήνα για μονοπρόσωπο νοικοκυριό και αυξάνεται κατά 100 ευρώ για κάθε ενήλικο (ή το μεγαλύτερο ανήλικο τέκνο μονογονεϊκής οικογένειας) και κατά 50 ευρώ για κάθε ανήλικο μέλος του νοικοκυριού, με μέγιστο ποσό τα 900 ευρώ ανά νοικοκυριό. Το ΚΕΑ καλύπτει τη διαφορά του πραγματικού εισοδήματος του νοικοκυριού από τα παραπάνω εγγυημένα ποσά εφόσον πληρούνται εισοδηματικά και περιουσιακά κριτήρια.</w:t>
      </w:r>
    </w:p>
    <w:p w:rsidR="00293D85" w:rsidRDefault="00293D85" w:rsidP="00293D85">
      <w:pPr>
        <w:jc w:val="both"/>
        <w:rPr>
          <w:color w:val="595959" w:themeColor="text1" w:themeTint="A6"/>
        </w:rPr>
      </w:pPr>
      <w:r>
        <w:rPr>
          <w:color w:val="595959" w:themeColor="text1" w:themeTint="A6"/>
        </w:rPr>
        <w:t>Το συνολικό ύψος της δαπάνης για το 2017 έφτασε τα 550 εκατ. ευρώ (289.000 νοικοκυριά ή περίπου 620.000 άτομα τον Δεκέμβριο) και για το 2018 ο προϋπολογισμός προβλέπει 760 εκατ. ευρώ.</w:t>
      </w:r>
    </w:p>
    <w:p w:rsidR="00293D85" w:rsidRDefault="00293D85" w:rsidP="00293D85">
      <w:pPr>
        <w:jc w:val="both"/>
        <w:rPr>
          <w:color w:val="595959" w:themeColor="text1" w:themeTint="A6"/>
        </w:rPr>
      </w:pPr>
    </w:p>
    <w:p w:rsidR="00293D85" w:rsidRDefault="00293D85" w:rsidP="00293D85">
      <w:pPr>
        <w:pStyle w:val="3"/>
      </w:pPr>
      <w:bookmarkStart w:id="73" w:name="_Toc513455672"/>
      <w:r>
        <w:t>Οικογενειακά επιδόματα</w:t>
      </w:r>
      <w:bookmarkEnd w:id="73"/>
    </w:p>
    <w:p w:rsidR="00293D85" w:rsidRDefault="00293D85" w:rsidP="00293D85">
      <w:pPr>
        <w:jc w:val="both"/>
        <w:rPr>
          <w:color w:val="595959" w:themeColor="text1" w:themeTint="A6"/>
        </w:rPr>
      </w:pPr>
    </w:p>
    <w:p w:rsidR="003A5AEF" w:rsidRPr="003A5AEF" w:rsidRDefault="003A5AEF" w:rsidP="003A5AEF">
      <w:pPr>
        <w:jc w:val="both"/>
        <w:rPr>
          <w:color w:val="595959" w:themeColor="text1" w:themeTint="A6"/>
        </w:rPr>
      </w:pPr>
      <w:r w:rsidRPr="003A5AEF">
        <w:rPr>
          <w:color w:val="595959" w:themeColor="text1" w:themeTint="A6"/>
        </w:rPr>
        <w:t>Μια δεύτερη σημαντική εξέλιξη στον σχεδιασμό της κοινωνικής πολιτικής ήταν η μεταρρύθμιση των οικογενειακών επιδομάτων με το επίδομα παιδιού του νόμου 4512/2018 που εφαρμόζεται για πρώτη φορά το 2018. Το πλήρες επίδομα καθορίζεται σε 70 ευρώ για καθένα από τα δύο πρώτα παιδιά και σε 140 ευρώ για κάθε παιδί πέραν του δεύτερου και λαμβάνεται από νοικ</w:t>
      </w:r>
      <w:r w:rsidR="00A54BB3">
        <w:rPr>
          <w:color w:val="595959" w:themeColor="text1" w:themeTint="A6"/>
        </w:rPr>
        <w:t>οκ</w:t>
      </w:r>
      <w:r w:rsidRPr="003A5AEF">
        <w:rPr>
          <w:color w:val="595959" w:themeColor="text1" w:themeTint="A6"/>
        </w:rPr>
        <w:t>υριά με ισοδύναμο εισόδημα</w:t>
      </w:r>
      <w:r w:rsidRPr="003A5AEF">
        <w:rPr>
          <w:color w:val="595959" w:themeColor="text1" w:themeTint="A6"/>
          <w:vertAlign w:val="superscript"/>
        </w:rPr>
        <w:footnoteReference w:id="10"/>
      </w:r>
      <w:r w:rsidRPr="003A5AEF">
        <w:rPr>
          <w:color w:val="595959" w:themeColor="text1" w:themeTint="A6"/>
        </w:rPr>
        <w:t xml:space="preserve"> έως 6.000 ευρώ. Το </w:t>
      </w:r>
      <w:r w:rsidRPr="003A5AEF">
        <w:rPr>
          <w:color w:val="595959" w:themeColor="text1" w:themeTint="A6"/>
        </w:rPr>
        <w:lastRenderedPageBreak/>
        <w:t>επίδομα μειώνεται στο 60% του πλήρους ποσού για νοικοκυριά</w:t>
      </w:r>
      <w:r w:rsidR="00436384">
        <w:rPr>
          <w:color w:val="595959" w:themeColor="text1" w:themeTint="A6"/>
        </w:rPr>
        <w:t xml:space="preserve"> με ισοδύναμο εισόδημα από 6.000</w:t>
      </w:r>
      <w:r w:rsidRPr="003A5AEF">
        <w:rPr>
          <w:color w:val="595959" w:themeColor="text1" w:themeTint="A6"/>
        </w:rPr>
        <w:t xml:space="preserve"> μέχρι 10.000 ευρώ και σε 40% για οικογένειες με ισοδύναμο εισόδημα από 10.000 μέχρι 15.000 ευρώ.</w:t>
      </w:r>
    </w:p>
    <w:p w:rsidR="003A5AEF" w:rsidRPr="003A5AEF" w:rsidRDefault="003A5AEF" w:rsidP="003A5AEF">
      <w:pPr>
        <w:jc w:val="both"/>
        <w:rPr>
          <w:color w:val="595959" w:themeColor="text1" w:themeTint="A6"/>
        </w:rPr>
      </w:pPr>
      <w:r w:rsidRPr="003A5AEF">
        <w:rPr>
          <w:color w:val="595959" w:themeColor="text1" w:themeTint="A6"/>
        </w:rPr>
        <w:t xml:space="preserve">Το νέο πλαίσιο αντικατέστησε το ενιαίο επίδομα τέκνων του νόμου 4093/2012 και το </w:t>
      </w:r>
      <w:proofErr w:type="spellStart"/>
      <w:r w:rsidRPr="003A5AEF">
        <w:rPr>
          <w:color w:val="595959" w:themeColor="text1" w:themeTint="A6"/>
        </w:rPr>
        <w:t>πολυτεκνικό</w:t>
      </w:r>
      <w:proofErr w:type="spellEnd"/>
      <w:r w:rsidRPr="003A5AEF">
        <w:rPr>
          <w:color w:val="595959" w:themeColor="text1" w:themeTint="A6"/>
        </w:rPr>
        <w:t xml:space="preserve"> επίδομα του νόμου 4141/2013. Η μεταρρύθμιση έχει καταρχάς μια ποσοτική διάσταση καθώς αυξάνει σημαντικά τον συνολικό προϋπολογισμό στα 910 εκατ. ευρώ για το 2018 έναντι 668 εκατ. ευρώ που καταβλήθηκαν το 2017 για τα δύο προηγούμενα επιδόματα. </w:t>
      </w:r>
    </w:p>
    <w:p w:rsidR="003A5AEF" w:rsidRPr="003A5AEF" w:rsidRDefault="003A5AEF" w:rsidP="003A5AEF">
      <w:pPr>
        <w:jc w:val="both"/>
        <w:rPr>
          <w:color w:val="595959" w:themeColor="text1" w:themeTint="A6"/>
        </w:rPr>
      </w:pPr>
      <w:r w:rsidRPr="003A5AEF">
        <w:rPr>
          <w:color w:val="595959" w:themeColor="text1" w:themeTint="A6"/>
        </w:rPr>
        <w:t xml:space="preserve">Η βασική διάσταση όμως είναι η ποιοτική, καθώς πλέον εφαρμόζονται ενιαία εισοδηματικά κριτήρια για τη χορήγησή του και διορθώνονται οι στρεβλώσεις της προηγούμενης δομής που δημιουργούσε μία απότομη αύξηση στο ύψος της εισοδηματικής ενίσχυσης κατά τη μετάβαση από το δεύτερο στο τρίτο παιδί, λόγω του ότι το </w:t>
      </w:r>
      <w:proofErr w:type="spellStart"/>
      <w:r w:rsidRPr="003A5AEF">
        <w:rPr>
          <w:color w:val="595959" w:themeColor="text1" w:themeTint="A6"/>
        </w:rPr>
        <w:t>πολυτεκνικό</w:t>
      </w:r>
      <w:proofErr w:type="spellEnd"/>
      <w:r w:rsidRPr="003A5AEF">
        <w:rPr>
          <w:color w:val="595959" w:themeColor="text1" w:themeTint="A6"/>
        </w:rPr>
        <w:t xml:space="preserve"> επίδομα αποτελούσε ξεχωριστή μορφή στήριξης η οποία χορηγούνταν στη βάση υψηλών εισοδηματικών κριτηρίων (ετήσιο εισόδημα έως 45.000 ευρώ). </w:t>
      </w:r>
    </w:p>
    <w:p w:rsidR="00293D85" w:rsidRDefault="003A5AEF" w:rsidP="003A5AEF">
      <w:pPr>
        <w:jc w:val="both"/>
        <w:rPr>
          <w:color w:val="595959" w:themeColor="text1" w:themeTint="A6"/>
        </w:rPr>
      </w:pPr>
      <w:r w:rsidRPr="003A5AEF">
        <w:rPr>
          <w:color w:val="595959" w:themeColor="text1" w:themeTint="A6"/>
        </w:rPr>
        <w:t>Για παράδειγμα, μία οικογένεια με δύο ενήλικες και δύο εξαρτώμενα τέκνα κα</w:t>
      </w:r>
      <w:r w:rsidR="00A54BB3">
        <w:rPr>
          <w:color w:val="595959" w:themeColor="text1" w:themeTint="A6"/>
        </w:rPr>
        <w:t xml:space="preserve">ι συνολικό ετήσιο εισόδημα έως </w:t>
      </w:r>
      <w:r w:rsidRPr="003A5AEF">
        <w:rPr>
          <w:color w:val="595959" w:themeColor="text1" w:themeTint="A6"/>
        </w:rPr>
        <w:t>10.000</w:t>
      </w:r>
      <w:r w:rsidR="00A54BB3">
        <w:rPr>
          <w:color w:val="595959" w:themeColor="text1" w:themeTint="A6"/>
        </w:rPr>
        <w:t xml:space="preserve"> ευρώ</w:t>
      </w:r>
      <w:r w:rsidRPr="003A5AEF">
        <w:rPr>
          <w:color w:val="595959" w:themeColor="text1" w:themeTint="A6"/>
        </w:rPr>
        <w:t>, λαμβάνει με το νέο σύστημα 140 ευρώ μηνιαία ενώ με το προηγούμενο λάμβανε 80 ευρώ μηνιαία. Μάλιστα, η διαφορά σε σχέση με το προηγούμενο καθεστώς είναι ακόμα μεγαλύτερη εάν το συνολικό εισόδημα της παραπάνω</w:t>
      </w:r>
      <w:r w:rsidR="00A54BB3">
        <w:rPr>
          <w:color w:val="595959" w:themeColor="text1" w:themeTint="A6"/>
        </w:rPr>
        <w:t xml:space="preserve"> οικογένειας είναι μεταξύ 10.000</w:t>
      </w:r>
      <w:r w:rsidRPr="003A5AEF">
        <w:rPr>
          <w:color w:val="595959" w:themeColor="text1" w:themeTint="A6"/>
        </w:rPr>
        <w:t xml:space="preserve"> και 12.000 ευρώ. Στην περίπτωση αυτή, η συγκεκριμένη οικογένεια λαμβάνει 140 ευρώ μηνιαία με το νέο σύστημα, λάμβανε όμως μόλις 53,3 ευρώ μηνιαία με το προηγούμενο, καθώς δικαιούταν μόνο τα 2/3 του συνολικού επιδόματος. Αν η ίδια οικογένεια έχει τρία παιδιά, λαμβάνει 280 ευρώ μηνιαία ενώ με το προηγούμενο σύστημα λάμβανε 245 ευρώ μηνιαία, εκ των οποίων 120 ευρώ προέρχονταν από το ενιαίο επίδομα και 125 ευρώ από το </w:t>
      </w:r>
      <w:proofErr w:type="spellStart"/>
      <w:r w:rsidRPr="003A5AEF">
        <w:rPr>
          <w:color w:val="595959" w:themeColor="text1" w:themeTint="A6"/>
        </w:rPr>
        <w:t>πολυτεκνικό</w:t>
      </w:r>
      <w:proofErr w:type="spellEnd"/>
      <w:r w:rsidRPr="003A5AEF">
        <w:rPr>
          <w:color w:val="595959" w:themeColor="text1" w:themeTint="A6"/>
        </w:rPr>
        <w:t>.</w:t>
      </w:r>
    </w:p>
    <w:p w:rsidR="00A54BB3" w:rsidRPr="00503E0E" w:rsidRDefault="00A54BB3" w:rsidP="003A5AEF">
      <w:pPr>
        <w:jc w:val="both"/>
        <w:rPr>
          <w:color w:val="595959" w:themeColor="text1" w:themeTint="A6"/>
        </w:rPr>
      </w:pPr>
      <w:r>
        <w:rPr>
          <w:color w:val="595959" w:themeColor="text1" w:themeTint="A6"/>
        </w:rPr>
        <w:t xml:space="preserve">Από την άλλη πλευρά, μειώνεται το οικογενειακό επίδομα για </w:t>
      </w:r>
      <w:proofErr w:type="spellStart"/>
      <w:r>
        <w:rPr>
          <w:color w:val="595959" w:themeColor="text1" w:themeTint="A6"/>
        </w:rPr>
        <w:t>τρίτεκνες</w:t>
      </w:r>
      <w:proofErr w:type="spellEnd"/>
      <w:r>
        <w:rPr>
          <w:color w:val="595959" w:themeColor="text1" w:themeTint="A6"/>
        </w:rPr>
        <w:t xml:space="preserve"> οικογένειες με εισόδημα πάνω από 13.500 ευρώ και </w:t>
      </w:r>
      <w:proofErr w:type="spellStart"/>
      <w:r>
        <w:rPr>
          <w:color w:val="595959" w:themeColor="text1" w:themeTint="A6"/>
        </w:rPr>
        <w:t>τετράτεκνες</w:t>
      </w:r>
      <w:proofErr w:type="spellEnd"/>
      <w:r>
        <w:rPr>
          <w:color w:val="595959" w:themeColor="text1" w:themeTint="A6"/>
        </w:rPr>
        <w:t xml:space="preserve"> οικογένειες με πάνω από 15.000 ευρώ. Επιπλέον, αν το εισόδημα μιας </w:t>
      </w:r>
      <w:proofErr w:type="spellStart"/>
      <w:r>
        <w:rPr>
          <w:color w:val="595959" w:themeColor="text1" w:themeTint="A6"/>
        </w:rPr>
        <w:t>τρίτεκνης</w:t>
      </w:r>
      <w:proofErr w:type="spellEnd"/>
      <w:r>
        <w:rPr>
          <w:color w:val="595959" w:themeColor="text1" w:themeTint="A6"/>
        </w:rPr>
        <w:t xml:space="preserve"> οικογένειας ξεπερνάει τα 33.750 ευρώ ή μιας </w:t>
      </w:r>
      <w:proofErr w:type="spellStart"/>
      <w:r>
        <w:rPr>
          <w:color w:val="595959" w:themeColor="text1" w:themeTint="A6"/>
        </w:rPr>
        <w:t>τετράτεκνης</w:t>
      </w:r>
      <w:proofErr w:type="spellEnd"/>
      <w:r>
        <w:rPr>
          <w:color w:val="595959" w:themeColor="text1" w:themeTint="A6"/>
        </w:rPr>
        <w:t xml:space="preserve"> τα 37.500 τότε δεν λαμβάνουν πλέον κανένα οικογενειακό επίδομα (με το προηγούμενο σύστημα τα όρια ήταν 45.000 και 48.000</w:t>
      </w:r>
      <w:r w:rsidRPr="00A54BB3">
        <w:rPr>
          <w:color w:val="595959" w:themeColor="text1" w:themeTint="A6"/>
        </w:rPr>
        <w:t xml:space="preserve"> </w:t>
      </w:r>
      <w:r>
        <w:rPr>
          <w:color w:val="595959" w:themeColor="text1" w:themeTint="A6"/>
        </w:rPr>
        <w:t>αντίστοιχα).</w:t>
      </w:r>
    </w:p>
    <w:p w:rsidR="00293D85" w:rsidRDefault="00293D85" w:rsidP="006B6C39"/>
    <w:p w:rsidR="009D3B08" w:rsidRPr="009D3B08" w:rsidRDefault="009D3B08" w:rsidP="009D3B08">
      <w:pPr>
        <w:pStyle w:val="2"/>
      </w:pPr>
      <w:bookmarkStart w:id="74" w:name="_Toc513455673"/>
      <w:r>
        <w:t>3</w:t>
      </w:r>
      <w:r w:rsidR="00293D85">
        <w:t>.2</w:t>
      </w:r>
      <w:r>
        <w:t xml:space="preserve">. </w:t>
      </w:r>
      <w:r w:rsidRPr="009D3B08">
        <w:t>Τράπεζες</w:t>
      </w:r>
      <w:bookmarkEnd w:id="74"/>
    </w:p>
    <w:p w:rsidR="00FB0E4E" w:rsidRPr="00FB0E4E" w:rsidRDefault="00FB0E4E" w:rsidP="00FB0E4E">
      <w:pPr>
        <w:keepNext/>
        <w:framePr w:dropCap="drop" w:lines="3" w:wrap="around" w:vAnchor="text" w:hAnchor="text"/>
        <w:spacing w:before="240" w:after="0" w:line="869" w:lineRule="exact"/>
        <w:jc w:val="both"/>
        <w:textAlignment w:val="baseline"/>
        <w:rPr>
          <w:color w:val="595959" w:themeColor="text1" w:themeTint="A6"/>
          <w:position w:val="-9"/>
          <w:sz w:val="116"/>
        </w:rPr>
      </w:pPr>
      <w:r w:rsidRPr="00FB0E4E">
        <w:rPr>
          <w:color w:val="595959" w:themeColor="text1" w:themeTint="A6"/>
          <w:position w:val="-9"/>
          <w:sz w:val="116"/>
        </w:rPr>
        <w:t>Α</w:t>
      </w:r>
    </w:p>
    <w:p w:rsidR="00432402" w:rsidRPr="00393F2A" w:rsidRDefault="00432402" w:rsidP="00432402">
      <w:pPr>
        <w:spacing w:before="240"/>
        <w:jc w:val="both"/>
        <w:rPr>
          <w:color w:val="595959" w:themeColor="text1" w:themeTint="A6"/>
        </w:rPr>
      </w:pPr>
      <w:r w:rsidRPr="00393F2A">
        <w:rPr>
          <w:color w:val="595959" w:themeColor="text1" w:themeTint="A6"/>
        </w:rPr>
        <w:t>πό την έναρξη της κρίσης, οι ελληνικές τράπεζες βρέθηκαν μπροστά σε κρίσιμα προβλήματα τόσο από την πλευρά των απαιτήσεων/ενεργητικού τους (μείωση αξίας κρατικών ομολόγων, συσσώρευση μη εξυπηρετούμενων δανείων/ανοιγμάτων</w:t>
      </w:r>
      <w:r w:rsidRPr="00393F2A">
        <w:rPr>
          <w:rStyle w:val="a5"/>
          <w:color w:val="595959" w:themeColor="text1" w:themeTint="A6"/>
        </w:rPr>
        <w:footnoteReference w:id="11"/>
      </w:r>
      <w:r w:rsidRPr="00393F2A">
        <w:rPr>
          <w:color w:val="595959" w:themeColor="text1" w:themeTint="A6"/>
        </w:rPr>
        <w:t>) όσο και από την πλευρά των υποχρεώσεων/παθητικού τους (μείωση αξίας μετοχικού κεφαλαίου, φυγή καταθέσεων).</w:t>
      </w:r>
    </w:p>
    <w:p w:rsidR="00432402" w:rsidRPr="00393F2A" w:rsidRDefault="008F6BEC" w:rsidP="00432402">
      <w:pPr>
        <w:spacing w:before="240"/>
        <w:jc w:val="both"/>
        <w:rPr>
          <w:color w:val="595959" w:themeColor="text1" w:themeTint="A6"/>
        </w:rPr>
      </w:pPr>
      <w:r>
        <w:rPr>
          <w:color w:val="595959" w:themeColor="text1" w:themeTint="A6"/>
        </w:rPr>
        <w:t>Μ</w:t>
      </w:r>
      <w:r w:rsidR="00432402" w:rsidRPr="00393F2A">
        <w:rPr>
          <w:color w:val="595959" w:themeColor="text1" w:themeTint="A6"/>
        </w:rPr>
        <w:t xml:space="preserve">ε δεδομένη τη σημασία του τραπεζικού συστήματος για το σύνολο της οικονομικής δραστηριότητας, υπήρξε σειρά παρεμβάσεων σε εθνικό και ευρωπαϊκό επίπεδο για την εξασφάλιση της εύρυθμης λειτουργίας του, όπως η κάλυψη της μειωμένης ρευστότητας με </w:t>
      </w:r>
      <w:r w:rsidR="00432402" w:rsidRPr="00393F2A">
        <w:rPr>
          <w:color w:val="595959" w:themeColor="text1" w:themeTint="A6"/>
        </w:rPr>
        <w:lastRenderedPageBreak/>
        <w:t>την παροχή κρατικών εγγυήσεων και την αποδοχή υποβαθμισμένων κρατικών ομολόγων ως ενέχυρο για τον δανεισμό τους από την Ευρωπαϊκή Κεντρική τράπεζα, η ειδική χρηματοδότηση από τον έκτακτο μηχανισμό ρευστότητας (</w:t>
      </w:r>
      <w:r w:rsidR="00432402" w:rsidRPr="00393F2A">
        <w:rPr>
          <w:color w:val="595959" w:themeColor="text1" w:themeTint="A6"/>
          <w:lang w:val="en-US"/>
        </w:rPr>
        <w:t>ELA</w:t>
      </w:r>
      <w:r w:rsidR="00432402" w:rsidRPr="00393F2A">
        <w:rPr>
          <w:color w:val="595959" w:themeColor="text1" w:themeTint="A6"/>
        </w:rPr>
        <w:t xml:space="preserve"> -</w:t>
      </w:r>
      <w:r w:rsidR="00432402" w:rsidRPr="00393F2A">
        <w:rPr>
          <w:color w:val="595959" w:themeColor="text1" w:themeTint="A6"/>
          <w:lang w:val="en-US"/>
        </w:rPr>
        <w:t>Emergency</w:t>
      </w:r>
      <w:r w:rsidR="00432402" w:rsidRPr="00393F2A">
        <w:rPr>
          <w:color w:val="595959" w:themeColor="text1" w:themeTint="A6"/>
        </w:rPr>
        <w:t xml:space="preserve"> </w:t>
      </w:r>
      <w:r w:rsidR="00432402" w:rsidRPr="00393F2A">
        <w:rPr>
          <w:color w:val="595959" w:themeColor="text1" w:themeTint="A6"/>
          <w:lang w:val="en-US"/>
        </w:rPr>
        <w:t>Liquidity</w:t>
      </w:r>
      <w:r w:rsidR="00432402" w:rsidRPr="00393F2A">
        <w:rPr>
          <w:color w:val="595959" w:themeColor="text1" w:themeTint="A6"/>
        </w:rPr>
        <w:t xml:space="preserve"> </w:t>
      </w:r>
      <w:r w:rsidR="00432402" w:rsidRPr="00393F2A">
        <w:rPr>
          <w:color w:val="595959" w:themeColor="text1" w:themeTint="A6"/>
          <w:lang w:val="en-US"/>
        </w:rPr>
        <w:t>Assistance</w:t>
      </w:r>
      <w:r w:rsidR="00432402" w:rsidRPr="00393F2A">
        <w:rPr>
          <w:color w:val="595959" w:themeColor="text1" w:themeTint="A6"/>
        </w:rPr>
        <w:t>) και η συμμετοχή του δημοσίου στην αύξηση του μετοχικού κεφαλαίου τους (</w:t>
      </w:r>
      <w:proofErr w:type="spellStart"/>
      <w:r w:rsidR="00432402" w:rsidRPr="00393F2A">
        <w:rPr>
          <w:color w:val="595959" w:themeColor="text1" w:themeTint="A6"/>
        </w:rPr>
        <w:t>ανακεφαλαιοποιήσεις</w:t>
      </w:r>
      <w:proofErr w:type="spellEnd"/>
      <w:r w:rsidR="00432402" w:rsidRPr="00393F2A">
        <w:rPr>
          <w:color w:val="595959" w:themeColor="text1" w:themeTint="A6"/>
        </w:rPr>
        <w:t xml:space="preserve">). </w:t>
      </w:r>
      <w:r w:rsidR="002F5D72" w:rsidRPr="002F5D72">
        <w:rPr>
          <w:rFonts w:ascii="Calibri" w:eastAsia="Calibri" w:hAnsi="Calibri" w:cs="Times New Roman"/>
          <w:color w:val="595959"/>
        </w:rPr>
        <w:t>Παράλληλα, ενισχύθηκε η εποπτεία των τραπεζών (με υιοθέτηση αυστηρών στόχων όσον αφορά τους δείκτες  κεφαλαιακής τους επάρκειας</w:t>
      </w:r>
      <w:r w:rsidR="002F5D72" w:rsidRPr="002F5D72">
        <w:rPr>
          <w:rFonts w:ascii="Calibri" w:eastAsia="Calibri" w:hAnsi="Calibri" w:cs="Times New Roman"/>
          <w:color w:val="595959"/>
          <w:vertAlign w:val="superscript"/>
        </w:rPr>
        <w:footnoteReference w:id="12"/>
      </w:r>
      <w:r w:rsidR="002F5D72" w:rsidRPr="002F5D72">
        <w:rPr>
          <w:rFonts w:ascii="Calibri" w:eastAsia="Calibri" w:hAnsi="Calibri" w:cs="Times New Roman"/>
          <w:color w:val="595959"/>
        </w:rPr>
        <w:t>) προκειμένου να διασφαλιστεί η βιωσιμότητά τους.</w:t>
      </w:r>
    </w:p>
    <w:p w:rsidR="00432402" w:rsidRPr="00393F2A" w:rsidRDefault="002F5D72" w:rsidP="00432402">
      <w:pPr>
        <w:spacing w:before="240"/>
        <w:jc w:val="both"/>
        <w:rPr>
          <w:color w:val="595959" w:themeColor="text1" w:themeTint="A6"/>
        </w:rPr>
      </w:pPr>
      <w:r>
        <w:rPr>
          <w:color w:val="595959" w:themeColor="text1" w:themeTint="A6"/>
        </w:rPr>
        <w:t>Στο πλαίσιο αυτό έχει ιδιαίτερη βαρύτητα ο</w:t>
      </w:r>
      <w:r w:rsidR="00432402" w:rsidRPr="00393F2A">
        <w:rPr>
          <w:color w:val="595959" w:themeColor="text1" w:themeTint="A6"/>
        </w:rPr>
        <w:t xml:space="preserve"> δείκτης κεφαλαίου κοινών μετοχών κατηγορίας 1 (</w:t>
      </w:r>
      <w:r w:rsidR="00432402" w:rsidRPr="00393F2A">
        <w:rPr>
          <w:color w:val="595959" w:themeColor="text1" w:themeTint="A6"/>
          <w:lang w:val="en-US"/>
        </w:rPr>
        <w:t>Common</w:t>
      </w:r>
      <w:r w:rsidR="00432402" w:rsidRPr="00393F2A">
        <w:rPr>
          <w:color w:val="595959" w:themeColor="text1" w:themeTint="A6"/>
        </w:rPr>
        <w:t xml:space="preserve"> </w:t>
      </w:r>
      <w:r w:rsidR="00432402" w:rsidRPr="00393F2A">
        <w:rPr>
          <w:color w:val="595959" w:themeColor="text1" w:themeTint="A6"/>
          <w:lang w:val="en-US"/>
        </w:rPr>
        <w:t>equity</w:t>
      </w:r>
      <w:r w:rsidR="00432402" w:rsidRPr="00393F2A">
        <w:rPr>
          <w:color w:val="595959" w:themeColor="text1" w:themeTint="A6"/>
        </w:rPr>
        <w:t xml:space="preserve"> </w:t>
      </w:r>
      <w:r w:rsidR="00432402" w:rsidRPr="00393F2A">
        <w:rPr>
          <w:color w:val="595959" w:themeColor="text1" w:themeTint="A6"/>
          <w:lang w:val="en-US"/>
        </w:rPr>
        <w:t>capital</w:t>
      </w:r>
      <w:r w:rsidR="00432402" w:rsidRPr="00393F2A">
        <w:rPr>
          <w:color w:val="595959" w:themeColor="text1" w:themeTint="A6"/>
        </w:rPr>
        <w:t xml:space="preserve"> </w:t>
      </w:r>
      <w:r w:rsidR="00432402" w:rsidRPr="00393F2A">
        <w:rPr>
          <w:color w:val="595959" w:themeColor="text1" w:themeTint="A6"/>
          <w:lang w:val="en-US"/>
        </w:rPr>
        <w:t>tier</w:t>
      </w:r>
      <w:r w:rsidR="00432402" w:rsidRPr="00393F2A">
        <w:rPr>
          <w:color w:val="595959" w:themeColor="text1" w:themeTint="A6"/>
        </w:rPr>
        <w:t xml:space="preserve"> 1 – </w:t>
      </w:r>
      <w:r w:rsidR="00432402" w:rsidRPr="00393F2A">
        <w:rPr>
          <w:color w:val="595959" w:themeColor="text1" w:themeTint="A6"/>
          <w:lang w:val="en-US"/>
        </w:rPr>
        <w:t>CET</w:t>
      </w:r>
      <w:r w:rsidR="00432402" w:rsidRPr="00393F2A">
        <w:rPr>
          <w:color w:val="595959" w:themeColor="text1" w:themeTint="A6"/>
        </w:rPr>
        <w:t xml:space="preserve">1) </w:t>
      </w:r>
      <w:r>
        <w:rPr>
          <w:color w:val="595959" w:themeColor="text1" w:themeTint="A6"/>
        </w:rPr>
        <w:t xml:space="preserve">που </w:t>
      </w:r>
      <w:r w:rsidR="00432402" w:rsidRPr="00393F2A">
        <w:rPr>
          <w:color w:val="595959" w:themeColor="text1" w:themeTint="A6"/>
        </w:rPr>
        <w:t>υπο</w:t>
      </w:r>
      <w:r>
        <w:rPr>
          <w:color w:val="595959" w:themeColor="text1" w:themeTint="A6"/>
        </w:rPr>
        <w:t>λογίζει ως «κεφάλαιο» (αριθμητή</w:t>
      </w:r>
      <w:r w:rsidR="00432402" w:rsidRPr="00393F2A">
        <w:rPr>
          <w:color w:val="595959" w:themeColor="text1" w:themeTint="A6"/>
        </w:rPr>
        <w:t>) το άθροισμα της αξίας των μετοχών, των αποθεματικών και του αναβαλλόμενου φόρου</w:t>
      </w:r>
      <w:r>
        <w:rPr>
          <w:color w:val="595959" w:themeColor="text1" w:themeTint="A6"/>
        </w:rPr>
        <w:t xml:space="preserve"> και ως απαιτήσεις (παρονομαστή</w:t>
      </w:r>
      <w:r w:rsidR="00432402" w:rsidRPr="00393F2A">
        <w:rPr>
          <w:color w:val="595959" w:themeColor="text1" w:themeTint="A6"/>
        </w:rPr>
        <w:t>) τη σταθμισμένη αξία του ενεργητικού της, με τα επισφαλή ή μη εξυπηρετούμενα δάνεια να σταθμίζονται με υψηλότερο συντελεστή.</w:t>
      </w:r>
    </w:p>
    <w:p w:rsidR="006B6C39" w:rsidRPr="00BF413D" w:rsidRDefault="00F72D00" w:rsidP="00432402">
      <w:pPr>
        <w:spacing w:before="240"/>
        <w:jc w:val="both"/>
        <w:rPr>
          <w:color w:val="595959" w:themeColor="text1" w:themeTint="A6"/>
        </w:rPr>
      </w:pPr>
      <w:r>
        <w:rPr>
          <w:color w:val="595959" w:themeColor="text1" w:themeTint="A6"/>
        </w:rPr>
        <w:t>Σύμφωνα με την</w:t>
      </w:r>
      <w:r w:rsidR="00432402" w:rsidRPr="00393F2A">
        <w:rPr>
          <w:color w:val="595959" w:themeColor="text1" w:themeTint="A6"/>
        </w:rPr>
        <w:t xml:space="preserve"> </w:t>
      </w:r>
      <w:r>
        <w:rPr>
          <w:color w:val="595959" w:themeColor="text1" w:themeTint="A6"/>
        </w:rPr>
        <w:t xml:space="preserve">τελευταία </w:t>
      </w:r>
      <w:r w:rsidR="00432402" w:rsidRPr="00393F2A">
        <w:rPr>
          <w:color w:val="595959" w:themeColor="text1" w:themeTint="A6"/>
        </w:rPr>
        <w:t xml:space="preserve">Έκθεση </w:t>
      </w:r>
      <w:r>
        <w:rPr>
          <w:color w:val="595959" w:themeColor="text1" w:themeTint="A6"/>
        </w:rPr>
        <w:t xml:space="preserve">του Διοικητή </w:t>
      </w:r>
      <w:r w:rsidR="00432402" w:rsidRPr="00393F2A">
        <w:rPr>
          <w:color w:val="595959" w:themeColor="text1" w:themeTint="A6"/>
        </w:rPr>
        <w:t xml:space="preserve">της Τράπεζας της Ελλάδος του Φεβρουαρίου του 2018, ο </w:t>
      </w:r>
      <w:r>
        <w:rPr>
          <w:color w:val="595959" w:themeColor="text1" w:themeTint="A6"/>
        </w:rPr>
        <w:t>δείκτης CET1</w:t>
      </w:r>
      <w:r w:rsidR="00432402" w:rsidRPr="00393F2A">
        <w:rPr>
          <w:color w:val="595959" w:themeColor="text1" w:themeTint="A6"/>
        </w:rPr>
        <w:t xml:space="preserve"> ανήλθε σε 17,1% το Σεπτέμβριο του 2017 (Δεκέμβριος 2016: 16,9%), διατηρούμενος σε επίπεδο υψηλότερο από τον ευρωπαϊκό μέσο όρο. Ο εν λόγω δείκτης αποτυπώνεται και στις περιοδικές ασκήσεις προσομοίωσης ακραίων καταστάσεων (</w:t>
      </w:r>
      <w:r w:rsidR="00432402" w:rsidRPr="00393F2A">
        <w:rPr>
          <w:color w:val="595959" w:themeColor="text1" w:themeTint="A6"/>
          <w:lang w:val="en-US"/>
        </w:rPr>
        <w:t>stress</w:t>
      </w:r>
      <w:r w:rsidR="00432402" w:rsidRPr="00393F2A">
        <w:rPr>
          <w:color w:val="595959" w:themeColor="text1" w:themeTint="A6"/>
        </w:rPr>
        <w:t xml:space="preserve"> </w:t>
      </w:r>
      <w:r w:rsidR="00432402" w:rsidRPr="00393F2A">
        <w:rPr>
          <w:color w:val="595959" w:themeColor="text1" w:themeTint="A6"/>
          <w:lang w:val="en-US"/>
        </w:rPr>
        <w:t>test</w:t>
      </w:r>
      <w:r w:rsidR="005C054F">
        <w:rPr>
          <w:color w:val="595959" w:themeColor="text1" w:themeTint="A6"/>
        </w:rPr>
        <w:t xml:space="preserve">) που πραγματοποιούνται </w:t>
      </w:r>
      <w:r w:rsidR="00432402">
        <w:rPr>
          <w:color w:val="595959" w:themeColor="text1" w:themeTint="A6"/>
        </w:rPr>
        <w:t xml:space="preserve">σύμφωνα με τα κριτήρια της </w:t>
      </w:r>
      <w:r w:rsidR="00432402" w:rsidRPr="00393F2A">
        <w:rPr>
          <w:color w:val="595959" w:themeColor="text1" w:themeTint="A6"/>
        </w:rPr>
        <w:t>Ευρωπαϊκή</w:t>
      </w:r>
      <w:r w:rsidR="00432402">
        <w:rPr>
          <w:color w:val="595959" w:themeColor="text1" w:themeTint="A6"/>
        </w:rPr>
        <w:t>ς</w:t>
      </w:r>
      <w:r w:rsidR="00432402" w:rsidRPr="00393F2A">
        <w:rPr>
          <w:color w:val="595959" w:themeColor="text1" w:themeTint="A6"/>
        </w:rPr>
        <w:t xml:space="preserve"> Τραπεζική</w:t>
      </w:r>
      <w:r w:rsidR="00432402">
        <w:rPr>
          <w:color w:val="595959" w:themeColor="text1" w:themeTint="A6"/>
        </w:rPr>
        <w:t>ς</w:t>
      </w:r>
      <w:r w:rsidR="00432402" w:rsidRPr="00393F2A">
        <w:rPr>
          <w:color w:val="595959" w:themeColor="text1" w:themeTint="A6"/>
        </w:rPr>
        <w:t xml:space="preserve"> Αρχή</w:t>
      </w:r>
      <w:r w:rsidR="00432402">
        <w:rPr>
          <w:color w:val="595959" w:themeColor="text1" w:themeTint="A6"/>
        </w:rPr>
        <w:t>ς</w:t>
      </w:r>
      <w:r w:rsidR="00432402" w:rsidRPr="00393F2A">
        <w:rPr>
          <w:color w:val="595959" w:themeColor="text1" w:themeTint="A6"/>
        </w:rPr>
        <w:t xml:space="preserve"> (</w:t>
      </w:r>
      <w:r w:rsidR="00432402" w:rsidRPr="00393F2A">
        <w:rPr>
          <w:color w:val="595959" w:themeColor="text1" w:themeTint="A6"/>
          <w:lang w:val="en-US"/>
        </w:rPr>
        <w:t>European</w:t>
      </w:r>
      <w:r w:rsidR="00432402" w:rsidRPr="00393F2A">
        <w:rPr>
          <w:color w:val="595959" w:themeColor="text1" w:themeTint="A6"/>
        </w:rPr>
        <w:t xml:space="preserve"> </w:t>
      </w:r>
      <w:r w:rsidR="00432402" w:rsidRPr="00393F2A">
        <w:rPr>
          <w:color w:val="595959" w:themeColor="text1" w:themeTint="A6"/>
          <w:lang w:val="en-US"/>
        </w:rPr>
        <w:t>Banking</w:t>
      </w:r>
      <w:r w:rsidR="00432402" w:rsidRPr="00393F2A">
        <w:rPr>
          <w:color w:val="595959" w:themeColor="text1" w:themeTint="A6"/>
        </w:rPr>
        <w:t xml:space="preserve"> </w:t>
      </w:r>
      <w:r w:rsidR="00432402" w:rsidRPr="00393F2A">
        <w:rPr>
          <w:color w:val="595959" w:themeColor="text1" w:themeTint="A6"/>
          <w:lang w:val="en-US"/>
        </w:rPr>
        <w:t>Authority</w:t>
      </w:r>
      <w:r w:rsidR="00432402" w:rsidRPr="00393F2A">
        <w:rPr>
          <w:color w:val="595959" w:themeColor="text1" w:themeTint="A6"/>
        </w:rPr>
        <w:t xml:space="preserve"> – </w:t>
      </w:r>
      <w:r w:rsidR="00432402" w:rsidRPr="00393F2A">
        <w:rPr>
          <w:color w:val="595959" w:themeColor="text1" w:themeTint="A6"/>
          <w:lang w:val="en-US"/>
        </w:rPr>
        <w:t>EBA</w:t>
      </w:r>
      <w:r w:rsidR="00432402" w:rsidRPr="00393F2A">
        <w:rPr>
          <w:color w:val="595959" w:themeColor="text1" w:themeTint="A6"/>
        </w:rPr>
        <w:t xml:space="preserve">), υποθέτοντας ένα βασικό και ένα δυσμενές μακροοικονομικό σενάριο. </w:t>
      </w:r>
    </w:p>
    <w:p w:rsidR="006B6C39" w:rsidRPr="002F5D72" w:rsidRDefault="006B6C39" w:rsidP="006B6C39">
      <w:pPr>
        <w:jc w:val="both"/>
        <w:rPr>
          <w:color w:val="595959" w:themeColor="text1" w:themeTint="A6"/>
        </w:rPr>
      </w:pPr>
      <w:r w:rsidRPr="00393F2A">
        <w:rPr>
          <w:color w:val="595959" w:themeColor="text1" w:themeTint="A6"/>
        </w:rPr>
        <w:t>Μια πρόσθετη αλλαγή που επηρεάζει το τραπεζικό σύστημα το 2018 είναι  η εφαρμογή των Διεθνών Προτύπων Χρηματοοικονομικών Αναφορών – ΔΠΧΑ 9 (</w:t>
      </w:r>
      <w:r w:rsidRPr="00393F2A">
        <w:rPr>
          <w:color w:val="595959" w:themeColor="text1" w:themeTint="A6"/>
          <w:lang w:val="en-US"/>
        </w:rPr>
        <w:t>International</w:t>
      </w:r>
      <w:r w:rsidRPr="00393F2A">
        <w:rPr>
          <w:color w:val="595959" w:themeColor="text1" w:themeTint="A6"/>
        </w:rPr>
        <w:t xml:space="preserve"> </w:t>
      </w:r>
      <w:r w:rsidRPr="00393F2A">
        <w:rPr>
          <w:color w:val="595959" w:themeColor="text1" w:themeTint="A6"/>
          <w:lang w:val="en-US"/>
        </w:rPr>
        <w:t>Financial</w:t>
      </w:r>
      <w:r w:rsidRPr="00393F2A">
        <w:rPr>
          <w:color w:val="595959" w:themeColor="text1" w:themeTint="A6"/>
        </w:rPr>
        <w:t xml:space="preserve"> </w:t>
      </w:r>
      <w:r w:rsidRPr="00393F2A">
        <w:rPr>
          <w:color w:val="595959" w:themeColor="text1" w:themeTint="A6"/>
          <w:lang w:val="en-US"/>
        </w:rPr>
        <w:t>Reporting</w:t>
      </w:r>
      <w:r w:rsidRPr="00393F2A">
        <w:rPr>
          <w:color w:val="595959" w:themeColor="text1" w:themeTint="A6"/>
        </w:rPr>
        <w:t xml:space="preserve"> </w:t>
      </w:r>
      <w:r w:rsidRPr="00393F2A">
        <w:rPr>
          <w:color w:val="595959" w:themeColor="text1" w:themeTint="A6"/>
          <w:lang w:val="en-US"/>
        </w:rPr>
        <w:t>Standards</w:t>
      </w:r>
      <w:r w:rsidRPr="00393F2A">
        <w:rPr>
          <w:color w:val="595959" w:themeColor="text1" w:themeTint="A6"/>
        </w:rPr>
        <w:t xml:space="preserve"> – </w:t>
      </w:r>
      <w:r w:rsidRPr="00393F2A">
        <w:rPr>
          <w:color w:val="595959" w:themeColor="text1" w:themeTint="A6"/>
          <w:lang w:val="en-US"/>
        </w:rPr>
        <w:t>IFRS</w:t>
      </w:r>
      <w:r w:rsidRPr="00393F2A">
        <w:rPr>
          <w:color w:val="595959" w:themeColor="text1" w:themeTint="A6"/>
        </w:rPr>
        <w:t xml:space="preserve"> 9) που μεταβάλλει τον τρόπο υπολογισμού των προβλέψεων για τις ζημίες από αθέτηση πληρωμών. Συγκεκριμένα, καταργεί το </w:t>
      </w:r>
      <w:r>
        <w:rPr>
          <w:color w:val="595959" w:themeColor="text1" w:themeTint="A6"/>
        </w:rPr>
        <w:t>υπόδειγμα</w:t>
      </w:r>
      <w:r w:rsidRPr="00393F2A">
        <w:rPr>
          <w:color w:val="595959" w:themeColor="text1" w:themeTint="A6"/>
        </w:rPr>
        <w:t xml:space="preserve"> της υφιστάμενης ζημίας (</w:t>
      </w:r>
      <w:r w:rsidRPr="00393F2A">
        <w:rPr>
          <w:color w:val="595959" w:themeColor="text1" w:themeTint="A6"/>
          <w:lang w:val="en-US"/>
        </w:rPr>
        <w:t>incurred</w:t>
      </w:r>
      <w:r w:rsidRPr="00393F2A">
        <w:rPr>
          <w:color w:val="595959" w:themeColor="text1" w:themeTint="A6"/>
        </w:rPr>
        <w:t xml:space="preserve"> </w:t>
      </w:r>
      <w:r w:rsidRPr="00393F2A">
        <w:rPr>
          <w:color w:val="595959" w:themeColor="text1" w:themeTint="A6"/>
          <w:lang w:val="en-US"/>
        </w:rPr>
        <w:t>loss</w:t>
      </w:r>
      <w:r w:rsidRPr="00393F2A">
        <w:rPr>
          <w:color w:val="595959" w:themeColor="text1" w:themeTint="A6"/>
        </w:rPr>
        <w:t xml:space="preserve"> </w:t>
      </w:r>
      <w:r w:rsidRPr="00393F2A">
        <w:rPr>
          <w:color w:val="595959" w:themeColor="text1" w:themeTint="A6"/>
          <w:lang w:val="en-US"/>
        </w:rPr>
        <w:t>model</w:t>
      </w:r>
      <w:r w:rsidRPr="00393F2A">
        <w:rPr>
          <w:color w:val="595959" w:themeColor="text1" w:themeTint="A6"/>
        </w:rPr>
        <w:t xml:space="preserve">) το οποίο βασίζεται στην εκδήλωση ενός πιστωτικού γεγονότος ως προϋπόθεση για την αναγνώριση πιστωτικών ζημιών και το αντικαθιστά με το </w:t>
      </w:r>
      <w:r>
        <w:rPr>
          <w:color w:val="595959" w:themeColor="text1" w:themeTint="A6"/>
        </w:rPr>
        <w:t>υπόδειγμα</w:t>
      </w:r>
      <w:r w:rsidRPr="00393F2A">
        <w:rPr>
          <w:color w:val="595959" w:themeColor="text1" w:themeTint="A6"/>
        </w:rPr>
        <w:t xml:space="preserve"> της αναμενόμενης ζημίας (</w:t>
      </w:r>
      <w:r w:rsidRPr="00393F2A">
        <w:rPr>
          <w:color w:val="595959" w:themeColor="text1" w:themeTint="A6"/>
          <w:lang w:val="en-US"/>
        </w:rPr>
        <w:t>expected</w:t>
      </w:r>
      <w:r w:rsidRPr="00393F2A">
        <w:rPr>
          <w:color w:val="595959" w:themeColor="text1" w:themeTint="A6"/>
        </w:rPr>
        <w:t xml:space="preserve"> </w:t>
      </w:r>
      <w:r w:rsidRPr="00393F2A">
        <w:rPr>
          <w:color w:val="595959" w:themeColor="text1" w:themeTint="A6"/>
          <w:lang w:val="en-US"/>
        </w:rPr>
        <w:t>loss</w:t>
      </w:r>
      <w:r w:rsidRPr="00393F2A">
        <w:rPr>
          <w:color w:val="595959" w:themeColor="text1" w:themeTint="A6"/>
        </w:rPr>
        <w:t xml:space="preserve"> </w:t>
      </w:r>
      <w:r w:rsidRPr="00393F2A">
        <w:rPr>
          <w:color w:val="595959" w:themeColor="text1" w:themeTint="A6"/>
          <w:lang w:val="en-US"/>
        </w:rPr>
        <w:t>model</w:t>
      </w:r>
      <w:r>
        <w:rPr>
          <w:color w:val="595959" w:themeColor="text1" w:themeTint="A6"/>
        </w:rPr>
        <w:t xml:space="preserve">), που βασίζεται σε στατιστική μεθοδολογία </w:t>
      </w:r>
      <w:r w:rsidRPr="00393F2A">
        <w:rPr>
          <w:color w:val="595959" w:themeColor="text1" w:themeTint="A6"/>
        </w:rPr>
        <w:t xml:space="preserve">που θα πρέπει να αναπτύξουν εσωτερικά οι τράπεζες. Αυτή η αλλαγή επηρεάζει το δανειακό χαρτοφυλάκιο των τραπεζών που αποτελεί μέρος του ενεργητικού τους, οι δε προβλέψεις θα αφορούν τα μη εξυπηρετούμενα δάνεια αλλά και εκείνα που εξυπηρετούνται κανονικά αλλά </w:t>
      </w:r>
      <w:r w:rsidR="002F5D72">
        <w:rPr>
          <w:color w:val="595959" w:themeColor="text1" w:themeTint="A6"/>
        </w:rPr>
        <w:t xml:space="preserve">εκτιμάται ότι </w:t>
      </w:r>
      <w:r w:rsidRPr="00393F2A">
        <w:rPr>
          <w:color w:val="595959" w:themeColor="text1" w:themeTint="A6"/>
        </w:rPr>
        <w:t>υπάρχει κίνδυνος να μην εξυπηρετ</w:t>
      </w:r>
      <w:r w:rsidR="002F5D72">
        <w:rPr>
          <w:color w:val="595959" w:themeColor="text1" w:themeTint="A6"/>
        </w:rPr>
        <w:t>ηθούν. Σύμφωνα με την Έκθεση του</w:t>
      </w:r>
      <w:r w:rsidRPr="00393F2A">
        <w:rPr>
          <w:color w:val="595959" w:themeColor="text1" w:themeTint="A6"/>
        </w:rPr>
        <w:t xml:space="preserve"> </w:t>
      </w:r>
      <w:r>
        <w:rPr>
          <w:color w:val="595959" w:themeColor="text1" w:themeTint="A6"/>
        </w:rPr>
        <w:t xml:space="preserve">Διοικητή της </w:t>
      </w:r>
      <w:r w:rsidRPr="00393F2A">
        <w:rPr>
          <w:color w:val="595959" w:themeColor="text1" w:themeTint="A6"/>
        </w:rPr>
        <w:t>Τράπεζας της Ελλάδος του Φεβρουαρίου του 2018, η επίπτωση της εφαρμογής των Διεθνών Προτύπων Χρηματοοικονομικών Αναφορών – ΔΠΧΑ 9 για τις τέσσερις σημαντικές τράπεζες εκτιμάται σε αύξηση των προβλέψεων κατά περίπου 4-5 δις ευρώ, ποσό το οποίο θα επιμεριστεί σε διάρκεια πέντε ετών.</w:t>
      </w:r>
    </w:p>
    <w:p w:rsidR="00CB1E10" w:rsidRDefault="006B6C39" w:rsidP="00CB1E10">
      <w:pPr>
        <w:jc w:val="both"/>
        <w:rPr>
          <w:color w:val="595959" w:themeColor="text1" w:themeTint="A6"/>
        </w:rPr>
      </w:pPr>
      <w:r w:rsidRPr="007D6D6C">
        <w:rPr>
          <w:color w:val="595959" w:themeColor="text1" w:themeTint="A6"/>
        </w:rPr>
        <w:t xml:space="preserve">Το Σάββατο 5 Μαΐου </w:t>
      </w:r>
      <w:hyperlink r:id="rId65" w:history="1">
        <w:r w:rsidRPr="007D6D6C">
          <w:rPr>
            <w:rStyle w:val="-"/>
            <w:color w:val="595959" w:themeColor="text1" w:themeTint="A6"/>
          </w:rPr>
          <w:t xml:space="preserve">η ΕΚΤ ανακοίνωσε τα αποτελέσματα των </w:t>
        </w:r>
        <w:r w:rsidRPr="007D6D6C">
          <w:rPr>
            <w:rStyle w:val="-"/>
            <w:color w:val="595959" w:themeColor="text1" w:themeTint="A6"/>
            <w:lang w:val="en-US"/>
          </w:rPr>
          <w:t>stress</w:t>
        </w:r>
        <w:r w:rsidRPr="007D6D6C">
          <w:rPr>
            <w:rStyle w:val="-"/>
            <w:color w:val="595959" w:themeColor="text1" w:themeTint="A6"/>
          </w:rPr>
          <w:t xml:space="preserve"> </w:t>
        </w:r>
        <w:r w:rsidRPr="007D6D6C">
          <w:rPr>
            <w:rStyle w:val="-"/>
            <w:color w:val="595959" w:themeColor="text1" w:themeTint="A6"/>
            <w:lang w:val="en-US"/>
          </w:rPr>
          <w:t>test</w:t>
        </w:r>
      </w:hyperlink>
      <w:r w:rsidRPr="007D6D6C">
        <w:rPr>
          <w:color w:val="595959" w:themeColor="text1" w:themeTint="A6"/>
        </w:rPr>
        <w:t xml:space="preserve"> των ελληνικών </w:t>
      </w:r>
      <w:r>
        <w:rPr>
          <w:color w:val="595959" w:themeColor="text1" w:themeTint="A6"/>
        </w:rPr>
        <w:t>συστημικών τραπεζών.</w:t>
      </w:r>
      <w:r w:rsidR="00CB1E10">
        <w:rPr>
          <w:color w:val="595959" w:themeColor="text1" w:themeTint="A6"/>
        </w:rPr>
        <w:t xml:space="preserve"> Το βασικό σενάριο προβλέπει ρυθμούς μεγέθυνσης 2,4% το 2018, 2,5% το 2019 και 2,4% του 2020 και το δυσμενές σενάριο προβλέπει -1,3%, -2,1% και 0,2% στα αντίστοιχα έτη. </w:t>
      </w:r>
    </w:p>
    <w:p w:rsidR="006B6C39" w:rsidRDefault="006B6C39" w:rsidP="006B6C39">
      <w:pPr>
        <w:jc w:val="both"/>
        <w:rPr>
          <w:color w:val="595959" w:themeColor="text1" w:themeTint="A6"/>
        </w:rPr>
      </w:pPr>
    </w:p>
    <w:p w:rsidR="00FA4ADA" w:rsidRDefault="00FA4ADA" w:rsidP="006B6C39">
      <w:pPr>
        <w:jc w:val="both"/>
        <w:rPr>
          <w:color w:val="595959" w:themeColor="text1" w:themeTint="A6"/>
        </w:rPr>
      </w:pPr>
    </w:p>
    <w:p w:rsidR="00FA4ADA" w:rsidRDefault="00FA4ADA" w:rsidP="006B6C39">
      <w:pPr>
        <w:jc w:val="both"/>
        <w:rPr>
          <w:color w:val="595959" w:themeColor="text1" w:themeTint="A6"/>
        </w:rPr>
      </w:pPr>
    </w:p>
    <w:p w:rsidR="00FA4ADA" w:rsidRDefault="00FA4ADA" w:rsidP="006B6C39">
      <w:pPr>
        <w:jc w:val="both"/>
        <w:rPr>
          <w:color w:val="595959" w:themeColor="text1" w:themeTint="A6"/>
        </w:rPr>
      </w:pPr>
    </w:p>
    <w:p w:rsidR="00925619" w:rsidRDefault="00925619" w:rsidP="00925619">
      <w:pPr>
        <w:pStyle w:val="ae"/>
        <w:keepNext/>
        <w:jc w:val="center"/>
      </w:pPr>
      <w:bookmarkStart w:id="75" w:name="_Toc513452810"/>
      <w:r>
        <w:t xml:space="preserve">Πίνακας </w:t>
      </w:r>
      <w:fldSimple w:instr=" SEQ Πίνακας \* ARABIC ">
        <w:r>
          <w:rPr>
            <w:noProof/>
          </w:rPr>
          <w:t>7</w:t>
        </w:r>
      </w:fldSimple>
      <w:r w:rsidRPr="00925619">
        <w:t xml:space="preserve">. </w:t>
      </w:r>
      <w:r>
        <w:t xml:space="preserve">Αποτελέσματα </w:t>
      </w:r>
      <w:r>
        <w:rPr>
          <w:lang w:val="en-US"/>
        </w:rPr>
        <w:t>stress</w:t>
      </w:r>
      <w:r w:rsidRPr="00925619">
        <w:t xml:space="preserve"> </w:t>
      </w:r>
      <w:r>
        <w:rPr>
          <w:lang w:val="en-US"/>
        </w:rPr>
        <w:t>test</w:t>
      </w:r>
      <w:r w:rsidRPr="00925619">
        <w:t xml:space="preserve"> </w:t>
      </w:r>
      <w:r>
        <w:t>Μαΐου 2018</w:t>
      </w:r>
      <w:bookmarkEnd w:id="75"/>
    </w:p>
    <w:tbl>
      <w:tblPr>
        <w:tblStyle w:val="ac"/>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65"/>
        <w:gridCol w:w="2260"/>
        <w:gridCol w:w="1529"/>
        <w:gridCol w:w="1559"/>
      </w:tblGrid>
      <w:tr w:rsidR="00FA4ADA" w:rsidRPr="00FA4ADA" w:rsidTr="001A4BA5">
        <w:trPr>
          <w:trHeight w:val="1129"/>
        </w:trPr>
        <w:tc>
          <w:tcPr>
            <w:tcW w:w="2165" w:type="dxa"/>
            <w:tcBorders>
              <w:bottom w:val="single" w:sz="4" w:space="0" w:color="auto"/>
            </w:tcBorders>
            <w:noWrap/>
            <w:hideMark/>
          </w:tcPr>
          <w:p w:rsidR="00FA4ADA" w:rsidRPr="00FA4ADA" w:rsidRDefault="00FA4ADA" w:rsidP="00FA4ADA">
            <w:pPr>
              <w:jc w:val="both"/>
              <w:rPr>
                <w:color w:val="595959" w:themeColor="text1" w:themeTint="A6"/>
                <w:sz w:val="18"/>
                <w:szCs w:val="18"/>
              </w:rPr>
            </w:pPr>
          </w:p>
        </w:tc>
        <w:tc>
          <w:tcPr>
            <w:tcW w:w="2260" w:type="dxa"/>
            <w:tcBorders>
              <w:bottom w:val="single" w:sz="4" w:space="0" w:color="auto"/>
            </w:tcBorders>
            <w:vAlign w:val="center"/>
            <w:hideMark/>
          </w:tcPr>
          <w:p w:rsidR="00FA4ADA" w:rsidRPr="00FA4ADA" w:rsidRDefault="00FA4ADA" w:rsidP="00FA4ADA">
            <w:pPr>
              <w:jc w:val="center"/>
              <w:rPr>
                <w:color w:val="595959" w:themeColor="text1" w:themeTint="A6"/>
                <w:sz w:val="18"/>
                <w:szCs w:val="18"/>
              </w:rPr>
            </w:pPr>
            <w:r w:rsidRPr="00FA4ADA">
              <w:rPr>
                <w:color w:val="595959" w:themeColor="text1" w:themeTint="A6"/>
                <w:sz w:val="18"/>
                <w:szCs w:val="18"/>
              </w:rPr>
              <w:t>Αρχικός δείκτης CET1 (τέλος 2017 υπολογισμένος με IFRS9)</w:t>
            </w:r>
          </w:p>
        </w:tc>
        <w:tc>
          <w:tcPr>
            <w:tcW w:w="1529" w:type="dxa"/>
            <w:tcBorders>
              <w:bottom w:val="single" w:sz="4" w:space="0" w:color="auto"/>
            </w:tcBorders>
            <w:vAlign w:val="center"/>
            <w:hideMark/>
          </w:tcPr>
          <w:p w:rsidR="00FA4ADA" w:rsidRPr="00FA4ADA" w:rsidRDefault="00FA4ADA" w:rsidP="00FA4ADA">
            <w:pPr>
              <w:jc w:val="center"/>
              <w:rPr>
                <w:color w:val="595959" w:themeColor="text1" w:themeTint="A6"/>
                <w:sz w:val="18"/>
                <w:szCs w:val="18"/>
              </w:rPr>
            </w:pPr>
            <w:r w:rsidRPr="00FA4ADA">
              <w:rPr>
                <w:color w:val="595959" w:themeColor="text1" w:themeTint="A6"/>
                <w:sz w:val="18"/>
                <w:szCs w:val="18"/>
              </w:rPr>
              <w:t>Δείκτης CET1 το 2020 με το βασικό σενάριο</w:t>
            </w:r>
          </w:p>
        </w:tc>
        <w:tc>
          <w:tcPr>
            <w:tcW w:w="1559" w:type="dxa"/>
            <w:tcBorders>
              <w:bottom w:val="single" w:sz="4" w:space="0" w:color="auto"/>
            </w:tcBorders>
            <w:vAlign w:val="center"/>
            <w:hideMark/>
          </w:tcPr>
          <w:p w:rsidR="00FA4ADA" w:rsidRPr="00FA4ADA" w:rsidRDefault="00FA4ADA" w:rsidP="00FA4ADA">
            <w:pPr>
              <w:jc w:val="center"/>
              <w:rPr>
                <w:color w:val="595959" w:themeColor="text1" w:themeTint="A6"/>
                <w:sz w:val="18"/>
                <w:szCs w:val="18"/>
              </w:rPr>
            </w:pPr>
            <w:r w:rsidRPr="00FA4ADA">
              <w:rPr>
                <w:color w:val="595959" w:themeColor="text1" w:themeTint="A6"/>
                <w:sz w:val="18"/>
                <w:szCs w:val="18"/>
              </w:rPr>
              <w:t>Δείκτης CET1 το 2020 με το δυσμενές σενάριο</w:t>
            </w:r>
          </w:p>
        </w:tc>
      </w:tr>
      <w:tr w:rsidR="00FA4ADA" w:rsidRPr="00FA4ADA" w:rsidTr="00CB1E10">
        <w:trPr>
          <w:trHeight w:val="288"/>
        </w:trPr>
        <w:tc>
          <w:tcPr>
            <w:tcW w:w="2165" w:type="dxa"/>
            <w:tcBorders>
              <w:top w:val="single" w:sz="4" w:space="0" w:color="auto"/>
            </w:tcBorders>
            <w:noWrap/>
            <w:hideMark/>
          </w:tcPr>
          <w:p w:rsidR="00FA4ADA" w:rsidRPr="00FA4ADA" w:rsidRDefault="00FA4ADA" w:rsidP="00FA4ADA">
            <w:pPr>
              <w:jc w:val="both"/>
              <w:rPr>
                <w:color w:val="595959" w:themeColor="text1" w:themeTint="A6"/>
                <w:sz w:val="18"/>
                <w:szCs w:val="18"/>
              </w:rPr>
            </w:pPr>
            <w:r w:rsidRPr="00FA4ADA">
              <w:rPr>
                <w:color w:val="595959" w:themeColor="text1" w:themeTint="A6"/>
                <w:sz w:val="18"/>
                <w:szCs w:val="18"/>
              </w:rPr>
              <w:t>Alpha Bank</w:t>
            </w:r>
          </w:p>
        </w:tc>
        <w:tc>
          <w:tcPr>
            <w:tcW w:w="2260" w:type="dxa"/>
            <w:tcBorders>
              <w:top w:val="single" w:sz="4" w:space="0" w:color="auto"/>
            </w:tcBorders>
            <w:noWrap/>
            <w:vAlign w:val="center"/>
            <w:hideMark/>
          </w:tcPr>
          <w:p w:rsidR="00FA4ADA" w:rsidRPr="00FA4ADA" w:rsidRDefault="00FA4ADA" w:rsidP="00FA4ADA">
            <w:pPr>
              <w:jc w:val="center"/>
              <w:rPr>
                <w:color w:val="595959" w:themeColor="text1" w:themeTint="A6"/>
                <w:sz w:val="18"/>
                <w:szCs w:val="18"/>
              </w:rPr>
            </w:pPr>
            <w:r w:rsidRPr="00FA4ADA">
              <w:rPr>
                <w:color w:val="595959" w:themeColor="text1" w:themeTint="A6"/>
                <w:sz w:val="18"/>
                <w:szCs w:val="18"/>
              </w:rPr>
              <w:t>18,25%</w:t>
            </w:r>
          </w:p>
        </w:tc>
        <w:tc>
          <w:tcPr>
            <w:tcW w:w="1529" w:type="dxa"/>
            <w:tcBorders>
              <w:top w:val="single" w:sz="4" w:space="0" w:color="auto"/>
            </w:tcBorders>
            <w:noWrap/>
            <w:vAlign w:val="center"/>
            <w:hideMark/>
          </w:tcPr>
          <w:p w:rsidR="00FA4ADA" w:rsidRPr="00FA4ADA" w:rsidRDefault="00FA4ADA" w:rsidP="00FA4ADA">
            <w:pPr>
              <w:jc w:val="center"/>
              <w:rPr>
                <w:color w:val="595959" w:themeColor="text1" w:themeTint="A6"/>
                <w:sz w:val="18"/>
                <w:szCs w:val="18"/>
              </w:rPr>
            </w:pPr>
            <w:r w:rsidRPr="00FA4ADA">
              <w:rPr>
                <w:color w:val="595959" w:themeColor="text1" w:themeTint="A6"/>
                <w:sz w:val="18"/>
                <w:szCs w:val="18"/>
              </w:rPr>
              <w:t>20,37%</w:t>
            </w:r>
          </w:p>
        </w:tc>
        <w:tc>
          <w:tcPr>
            <w:tcW w:w="1559" w:type="dxa"/>
            <w:tcBorders>
              <w:top w:val="single" w:sz="4" w:space="0" w:color="auto"/>
            </w:tcBorders>
            <w:noWrap/>
            <w:vAlign w:val="center"/>
            <w:hideMark/>
          </w:tcPr>
          <w:p w:rsidR="00FA4ADA" w:rsidRPr="00FA4ADA" w:rsidRDefault="00FA4ADA" w:rsidP="00FA4ADA">
            <w:pPr>
              <w:jc w:val="center"/>
              <w:rPr>
                <w:color w:val="595959" w:themeColor="text1" w:themeTint="A6"/>
                <w:sz w:val="18"/>
                <w:szCs w:val="18"/>
              </w:rPr>
            </w:pPr>
            <w:r w:rsidRPr="00FA4ADA">
              <w:rPr>
                <w:color w:val="595959" w:themeColor="text1" w:themeTint="A6"/>
                <w:sz w:val="18"/>
                <w:szCs w:val="18"/>
              </w:rPr>
              <w:t>9,69%</w:t>
            </w:r>
          </w:p>
        </w:tc>
      </w:tr>
      <w:tr w:rsidR="00FA4ADA" w:rsidRPr="00FA4ADA" w:rsidTr="00CB1E10">
        <w:trPr>
          <w:trHeight w:val="288"/>
        </w:trPr>
        <w:tc>
          <w:tcPr>
            <w:tcW w:w="2165" w:type="dxa"/>
            <w:noWrap/>
            <w:hideMark/>
          </w:tcPr>
          <w:p w:rsidR="00FA4ADA" w:rsidRPr="00FA4ADA" w:rsidRDefault="00FA4ADA" w:rsidP="00FA4ADA">
            <w:pPr>
              <w:jc w:val="both"/>
              <w:rPr>
                <w:color w:val="595959" w:themeColor="text1" w:themeTint="A6"/>
                <w:sz w:val="18"/>
                <w:szCs w:val="18"/>
              </w:rPr>
            </w:pPr>
            <w:r w:rsidRPr="00FA4ADA">
              <w:rPr>
                <w:color w:val="595959" w:themeColor="text1" w:themeTint="A6"/>
                <w:sz w:val="18"/>
                <w:szCs w:val="18"/>
              </w:rPr>
              <w:t>Eurobank</w:t>
            </w:r>
          </w:p>
        </w:tc>
        <w:tc>
          <w:tcPr>
            <w:tcW w:w="2260" w:type="dxa"/>
            <w:noWrap/>
            <w:vAlign w:val="center"/>
            <w:hideMark/>
          </w:tcPr>
          <w:p w:rsidR="00FA4ADA" w:rsidRPr="00FA4ADA" w:rsidRDefault="00FA4ADA" w:rsidP="00FA4ADA">
            <w:pPr>
              <w:jc w:val="center"/>
              <w:rPr>
                <w:color w:val="595959" w:themeColor="text1" w:themeTint="A6"/>
                <w:sz w:val="18"/>
                <w:szCs w:val="18"/>
              </w:rPr>
            </w:pPr>
            <w:r w:rsidRPr="00FA4ADA">
              <w:rPr>
                <w:color w:val="595959" w:themeColor="text1" w:themeTint="A6"/>
                <w:sz w:val="18"/>
                <w:szCs w:val="18"/>
              </w:rPr>
              <w:t>17,93%</w:t>
            </w:r>
          </w:p>
        </w:tc>
        <w:tc>
          <w:tcPr>
            <w:tcW w:w="1529" w:type="dxa"/>
            <w:noWrap/>
            <w:vAlign w:val="center"/>
            <w:hideMark/>
          </w:tcPr>
          <w:p w:rsidR="00FA4ADA" w:rsidRPr="00FA4ADA" w:rsidRDefault="00FA4ADA" w:rsidP="00FA4ADA">
            <w:pPr>
              <w:jc w:val="center"/>
              <w:rPr>
                <w:color w:val="595959" w:themeColor="text1" w:themeTint="A6"/>
                <w:sz w:val="18"/>
                <w:szCs w:val="18"/>
              </w:rPr>
            </w:pPr>
            <w:r w:rsidRPr="00FA4ADA">
              <w:rPr>
                <w:color w:val="595959" w:themeColor="text1" w:themeTint="A6"/>
                <w:sz w:val="18"/>
                <w:szCs w:val="18"/>
              </w:rPr>
              <w:t>16,56%</w:t>
            </w:r>
          </w:p>
        </w:tc>
        <w:tc>
          <w:tcPr>
            <w:tcW w:w="1559" w:type="dxa"/>
            <w:noWrap/>
            <w:vAlign w:val="center"/>
            <w:hideMark/>
          </w:tcPr>
          <w:p w:rsidR="00FA4ADA" w:rsidRPr="00FA4ADA" w:rsidRDefault="00FA4ADA" w:rsidP="00FA4ADA">
            <w:pPr>
              <w:jc w:val="center"/>
              <w:rPr>
                <w:color w:val="595959" w:themeColor="text1" w:themeTint="A6"/>
                <w:sz w:val="18"/>
                <w:szCs w:val="18"/>
              </w:rPr>
            </w:pPr>
            <w:r w:rsidRPr="00FA4ADA">
              <w:rPr>
                <w:color w:val="595959" w:themeColor="text1" w:themeTint="A6"/>
                <w:sz w:val="18"/>
                <w:szCs w:val="18"/>
              </w:rPr>
              <w:t>6,75%</w:t>
            </w:r>
          </w:p>
        </w:tc>
      </w:tr>
      <w:tr w:rsidR="00FA4ADA" w:rsidRPr="00FA4ADA" w:rsidTr="00CB1E10">
        <w:trPr>
          <w:trHeight w:val="288"/>
        </w:trPr>
        <w:tc>
          <w:tcPr>
            <w:tcW w:w="2165" w:type="dxa"/>
            <w:noWrap/>
            <w:hideMark/>
          </w:tcPr>
          <w:p w:rsidR="00FA4ADA" w:rsidRPr="00FA4ADA" w:rsidRDefault="00FA4ADA" w:rsidP="00FA4ADA">
            <w:pPr>
              <w:jc w:val="both"/>
              <w:rPr>
                <w:color w:val="595959" w:themeColor="text1" w:themeTint="A6"/>
                <w:sz w:val="18"/>
                <w:szCs w:val="18"/>
              </w:rPr>
            </w:pPr>
            <w:r w:rsidRPr="00FA4ADA">
              <w:rPr>
                <w:color w:val="595959" w:themeColor="text1" w:themeTint="A6"/>
                <w:sz w:val="18"/>
                <w:szCs w:val="18"/>
              </w:rPr>
              <w:t>Εθνική Τράπεζα</w:t>
            </w:r>
          </w:p>
        </w:tc>
        <w:tc>
          <w:tcPr>
            <w:tcW w:w="2260" w:type="dxa"/>
            <w:noWrap/>
            <w:vAlign w:val="center"/>
            <w:hideMark/>
          </w:tcPr>
          <w:p w:rsidR="00FA4ADA" w:rsidRPr="00FA4ADA" w:rsidRDefault="00FA4ADA" w:rsidP="00FA4ADA">
            <w:pPr>
              <w:jc w:val="center"/>
              <w:rPr>
                <w:color w:val="595959" w:themeColor="text1" w:themeTint="A6"/>
                <w:sz w:val="18"/>
                <w:szCs w:val="18"/>
              </w:rPr>
            </w:pPr>
            <w:r w:rsidRPr="00FA4ADA">
              <w:rPr>
                <w:color w:val="595959" w:themeColor="text1" w:themeTint="A6"/>
                <w:sz w:val="18"/>
                <w:szCs w:val="18"/>
              </w:rPr>
              <w:t>16,48%</w:t>
            </w:r>
          </w:p>
        </w:tc>
        <w:tc>
          <w:tcPr>
            <w:tcW w:w="1529" w:type="dxa"/>
            <w:noWrap/>
            <w:vAlign w:val="center"/>
            <w:hideMark/>
          </w:tcPr>
          <w:p w:rsidR="00FA4ADA" w:rsidRPr="00FA4ADA" w:rsidRDefault="00FA4ADA" w:rsidP="00FA4ADA">
            <w:pPr>
              <w:jc w:val="center"/>
              <w:rPr>
                <w:color w:val="595959" w:themeColor="text1" w:themeTint="A6"/>
                <w:sz w:val="18"/>
                <w:szCs w:val="18"/>
              </w:rPr>
            </w:pPr>
            <w:r w:rsidRPr="00FA4ADA">
              <w:rPr>
                <w:color w:val="595959" w:themeColor="text1" w:themeTint="A6"/>
                <w:sz w:val="18"/>
                <w:szCs w:val="18"/>
              </w:rPr>
              <w:t>15,99%</w:t>
            </w:r>
          </w:p>
        </w:tc>
        <w:tc>
          <w:tcPr>
            <w:tcW w:w="1559" w:type="dxa"/>
            <w:noWrap/>
            <w:vAlign w:val="center"/>
            <w:hideMark/>
          </w:tcPr>
          <w:p w:rsidR="00FA4ADA" w:rsidRPr="00FA4ADA" w:rsidRDefault="00FA4ADA" w:rsidP="00FA4ADA">
            <w:pPr>
              <w:jc w:val="center"/>
              <w:rPr>
                <w:color w:val="595959" w:themeColor="text1" w:themeTint="A6"/>
                <w:sz w:val="18"/>
                <w:szCs w:val="18"/>
              </w:rPr>
            </w:pPr>
            <w:r w:rsidRPr="00FA4ADA">
              <w:rPr>
                <w:color w:val="595959" w:themeColor="text1" w:themeTint="A6"/>
                <w:sz w:val="18"/>
                <w:szCs w:val="18"/>
              </w:rPr>
              <w:t>6,92%</w:t>
            </w:r>
          </w:p>
        </w:tc>
      </w:tr>
      <w:tr w:rsidR="00FA4ADA" w:rsidRPr="00FA4ADA" w:rsidTr="00CB1E10">
        <w:trPr>
          <w:trHeight w:val="288"/>
        </w:trPr>
        <w:tc>
          <w:tcPr>
            <w:tcW w:w="2165" w:type="dxa"/>
            <w:tcBorders>
              <w:bottom w:val="single" w:sz="4" w:space="0" w:color="auto"/>
            </w:tcBorders>
            <w:noWrap/>
            <w:hideMark/>
          </w:tcPr>
          <w:p w:rsidR="00FA4ADA" w:rsidRPr="00FA4ADA" w:rsidRDefault="00FA4ADA" w:rsidP="00FA4ADA">
            <w:pPr>
              <w:jc w:val="both"/>
              <w:rPr>
                <w:color w:val="595959" w:themeColor="text1" w:themeTint="A6"/>
                <w:sz w:val="18"/>
                <w:szCs w:val="18"/>
              </w:rPr>
            </w:pPr>
            <w:r w:rsidRPr="00FA4ADA">
              <w:rPr>
                <w:color w:val="595959" w:themeColor="text1" w:themeTint="A6"/>
                <w:sz w:val="18"/>
                <w:szCs w:val="18"/>
              </w:rPr>
              <w:t>Τράπεζα Πειραιώς</w:t>
            </w:r>
          </w:p>
        </w:tc>
        <w:tc>
          <w:tcPr>
            <w:tcW w:w="2260" w:type="dxa"/>
            <w:tcBorders>
              <w:bottom w:val="single" w:sz="4" w:space="0" w:color="auto"/>
            </w:tcBorders>
            <w:noWrap/>
            <w:vAlign w:val="center"/>
            <w:hideMark/>
          </w:tcPr>
          <w:p w:rsidR="00FA4ADA" w:rsidRPr="00FA4ADA" w:rsidRDefault="00FA4ADA" w:rsidP="00FA4ADA">
            <w:pPr>
              <w:jc w:val="center"/>
              <w:rPr>
                <w:color w:val="595959" w:themeColor="text1" w:themeTint="A6"/>
                <w:sz w:val="18"/>
                <w:szCs w:val="18"/>
              </w:rPr>
            </w:pPr>
            <w:r w:rsidRPr="00FA4ADA">
              <w:rPr>
                <w:color w:val="595959" w:themeColor="text1" w:themeTint="A6"/>
                <w:sz w:val="18"/>
                <w:szCs w:val="18"/>
              </w:rPr>
              <w:t>14,85%</w:t>
            </w:r>
          </w:p>
        </w:tc>
        <w:tc>
          <w:tcPr>
            <w:tcW w:w="1529" w:type="dxa"/>
            <w:tcBorders>
              <w:bottom w:val="single" w:sz="4" w:space="0" w:color="auto"/>
            </w:tcBorders>
            <w:noWrap/>
            <w:vAlign w:val="center"/>
            <w:hideMark/>
          </w:tcPr>
          <w:p w:rsidR="00FA4ADA" w:rsidRPr="00FA4ADA" w:rsidRDefault="00FA4ADA" w:rsidP="00FA4ADA">
            <w:pPr>
              <w:jc w:val="center"/>
              <w:rPr>
                <w:color w:val="595959" w:themeColor="text1" w:themeTint="A6"/>
                <w:sz w:val="18"/>
                <w:szCs w:val="18"/>
              </w:rPr>
            </w:pPr>
            <w:r w:rsidRPr="00FA4ADA">
              <w:rPr>
                <w:color w:val="595959" w:themeColor="text1" w:themeTint="A6"/>
                <w:sz w:val="18"/>
                <w:szCs w:val="18"/>
              </w:rPr>
              <w:t>14,52%</w:t>
            </w:r>
          </w:p>
        </w:tc>
        <w:tc>
          <w:tcPr>
            <w:tcW w:w="1559" w:type="dxa"/>
            <w:tcBorders>
              <w:bottom w:val="single" w:sz="4" w:space="0" w:color="auto"/>
            </w:tcBorders>
            <w:noWrap/>
            <w:vAlign w:val="center"/>
            <w:hideMark/>
          </w:tcPr>
          <w:p w:rsidR="00FA4ADA" w:rsidRPr="00FA4ADA" w:rsidRDefault="00FA4ADA" w:rsidP="00FA4ADA">
            <w:pPr>
              <w:jc w:val="center"/>
              <w:rPr>
                <w:color w:val="595959" w:themeColor="text1" w:themeTint="A6"/>
                <w:sz w:val="18"/>
                <w:szCs w:val="18"/>
              </w:rPr>
            </w:pPr>
            <w:r w:rsidRPr="00FA4ADA">
              <w:rPr>
                <w:color w:val="595959" w:themeColor="text1" w:themeTint="A6"/>
                <w:sz w:val="18"/>
                <w:szCs w:val="18"/>
              </w:rPr>
              <w:t>5,90%</w:t>
            </w:r>
          </w:p>
        </w:tc>
      </w:tr>
      <w:tr w:rsidR="00C5079A" w:rsidRPr="00C5079A" w:rsidTr="00CB1E10">
        <w:trPr>
          <w:trHeight w:val="288"/>
        </w:trPr>
        <w:tc>
          <w:tcPr>
            <w:tcW w:w="7513" w:type="dxa"/>
            <w:gridSpan w:val="4"/>
            <w:tcBorders>
              <w:top w:val="single" w:sz="4" w:space="0" w:color="auto"/>
            </w:tcBorders>
            <w:noWrap/>
          </w:tcPr>
          <w:p w:rsidR="00CB1E10" w:rsidRPr="00C5079A" w:rsidRDefault="00CB1E10" w:rsidP="00CB1E10">
            <w:pPr>
              <w:rPr>
                <w:color w:val="595959" w:themeColor="text1" w:themeTint="A6"/>
                <w:sz w:val="18"/>
                <w:szCs w:val="18"/>
              </w:rPr>
            </w:pPr>
            <w:r w:rsidRPr="00C5079A">
              <w:rPr>
                <w:color w:val="595959" w:themeColor="text1" w:themeTint="A6"/>
                <w:sz w:val="18"/>
                <w:szCs w:val="18"/>
              </w:rPr>
              <w:t xml:space="preserve">Πηγή: </w:t>
            </w:r>
            <w:hyperlink r:id="rId66" w:history="1">
              <w:r w:rsidRPr="00C5079A">
                <w:rPr>
                  <w:rStyle w:val="-"/>
                  <w:color w:val="595959" w:themeColor="text1" w:themeTint="A6"/>
                  <w:sz w:val="18"/>
                  <w:szCs w:val="18"/>
                </w:rPr>
                <w:t>ΕΚΤ</w:t>
              </w:r>
            </w:hyperlink>
          </w:p>
        </w:tc>
      </w:tr>
    </w:tbl>
    <w:p w:rsidR="006B6C39" w:rsidRPr="00FA4ADA" w:rsidRDefault="006B6C39" w:rsidP="006B6C39">
      <w:pPr>
        <w:jc w:val="both"/>
        <w:rPr>
          <w:color w:val="595959" w:themeColor="text1" w:themeTint="A6"/>
        </w:rPr>
      </w:pPr>
    </w:p>
    <w:p w:rsidR="006B6C39" w:rsidRPr="00CB1E10" w:rsidRDefault="00CB1E10" w:rsidP="006B6C39">
      <w:pPr>
        <w:jc w:val="both"/>
        <w:rPr>
          <w:color w:val="595959" w:themeColor="text1" w:themeTint="A6"/>
        </w:rPr>
      </w:pPr>
      <w:r w:rsidRPr="007D6D6C">
        <w:rPr>
          <w:color w:val="595959" w:themeColor="text1" w:themeTint="A6"/>
        </w:rPr>
        <w:t>Σ</w:t>
      </w:r>
      <w:r w:rsidR="007D6D6C" w:rsidRPr="007D6D6C">
        <w:rPr>
          <w:color w:val="595959" w:themeColor="text1" w:themeTint="A6"/>
        </w:rPr>
        <w:t>ύμφωνα με</w:t>
      </w:r>
      <w:r w:rsidR="007D6D6C">
        <w:rPr>
          <w:color w:val="595959" w:themeColor="text1" w:themeTint="A6"/>
        </w:rPr>
        <w:t xml:space="preserve"> το</w:t>
      </w:r>
      <w:r w:rsidR="007D6D6C" w:rsidRPr="007D6D6C">
        <w:rPr>
          <w:color w:val="595959" w:themeColor="text1" w:themeTint="A6"/>
        </w:rPr>
        <w:t xml:space="preserve"> </w:t>
      </w:r>
      <w:hyperlink r:id="rId67" w:history="1">
        <w:r w:rsidR="007D6D6C" w:rsidRPr="007D6D6C">
          <w:rPr>
            <w:rStyle w:val="-"/>
            <w:color w:val="595959" w:themeColor="text1" w:themeTint="A6"/>
          </w:rPr>
          <w:t>διευκρινιστικό σημείωμα της ΕΚΤ</w:t>
        </w:r>
      </w:hyperlink>
      <w:r w:rsidR="007D6D6C" w:rsidRPr="007D6D6C">
        <w:rPr>
          <w:color w:val="595959" w:themeColor="text1" w:themeTint="A6"/>
        </w:rPr>
        <w:t>, σ</w:t>
      </w:r>
      <w:r w:rsidRPr="007D6D6C">
        <w:rPr>
          <w:color w:val="595959" w:themeColor="text1" w:themeTint="A6"/>
        </w:rPr>
        <w:t>τη</w:t>
      </w:r>
      <w:r w:rsidR="007D6D6C" w:rsidRPr="007D6D6C">
        <w:rPr>
          <w:color w:val="595959" w:themeColor="text1" w:themeTint="A6"/>
        </w:rPr>
        <w:t>ν</w:t>
      </w:r>
      <w:r w:rsidRPr="007D6D6C">
        <w:rPr>
          <w:color w:val="595959" w:themeColor="text1" w:themeTint="A6"/>
        </w:rPr>
        <w:t xml:space="preserve"> άσκηση δεν είχαν τεθεί </w:t>
      </w:r>
      <w:r>
        <w:rPr>
          <w:color w:val="595959" w:themeColor="text1" w:themeTint="A6"/>
        </w:rPr>
        <w:t xml:space="preserve">συγκεκριμένα κατώτατα όρια για τον δείκτη κεφαλαιακής επάρκειας των τραπεζών, </w:t>
      </w:r>
      <w:r w:rsidR="007D6D6C">
        <w:rPr>
          <w:color w:val="595959" w:themeColor="text1" w:themeTint="A6"/>
        </w:rPr>
        <w:t xml:space="preserve">καθώς ο στόχος ήταν η </w:t>
      </w:r>
      <w:proofErr w:type="spellStart"/>
      <w:r w:rsidR="007D6D6C">
        <w:rPr>
          <w:color w:val="595959" w:themeColor="text1" w:themeTint="A6"/>
        </w:rPr>
        <w:t>επικαιροποίηση</w:t>
      </w:r>
      <w:proofErr w:type="spellEnd"/>
      <w:r w:rsidR="007D6D6C">
        <w:rPr>
          <w:color w:val="595959" w:themeColor="text1" w:themeTint="A6"/>
        </w:rPr>
        <w:t xml:space="preserve"> της ανθεκτικότητας των τραπεζών και όχι ο εντοπισμός ελλείψεων κεφαλαίου και οι ανάγκες ανακεφαλαιοποίησης. Ω</w:t>
      </w:r>
      <w:r>
        <w:rPr>
          <w:color w:val="595959" w:themeColor="text1" w:themeTint="A6"/>
        </w:rPr>
        <w:t xml:space="preserve">στόσο όλες </w:t>
      </w:r>
      <w:r w:rsidR="007D6D6C">
        <w:rPr>
          <w:color w:val="595959" w:themeColor="text1" w:themeTint="A6"/>
        </w:rPr>
        <w:t xml:space="preserve">οι συστημικές </w:t>
      </w:r>
      <w:r>
        <w:rPr>
          <w:color w:val="595959" w:themeColor="text1" w:themeTint="A6"/>
        </w:rPr>
        <w:t>καλύπτουν τα «ανεπίσημα» όρια του 8% στο βασικό σενάριο και του 5,5% στο δυσμενές.</w:t>
      </w:r>
    </w:p>
    <w:p w:rsidR="00AC3ACC" w:rsidRPr="009D3B08" w:rsidRDefault="00AC3ACC" w:rsidP="009D3B08">
      <w:pPr>
        <w:jc w:val="both"/>
        <w:rPr>
          <w:color w:val="595959" w:themeColor="text1" w:themeTint="A6"/>
        </w:rPr>
      </w:pPr>
    </w:p>
    <w:p w:rsidR="009D3B08" w:rsidRPr="00467773" w:rsidRDefault="00467773" w:rsidP="00AC3ACC">
      <w:pPr>
        <w:pStyle w:val="3"/>
      </w:pPr>
      <w:bookmarkStart w:id="76" w:name="_Toc513455674"/>
      <w:r w:rsidRPr="00467773">
        <w:t>Μη εξυπηρετούμενα ανοίγματα</w:t>
      </w:r>
      <w:bookmarkEnd w:id="76"/>
    </w:p>
    <w:p w:rsidR="00AC3ACC" w:rsidRDefault="00AC3ACC" w:rsidP="00467773">
      <w:pPr>
        <w:jc w:val="both"/>
        <w:rPr>
          <w:color w:val="595959" w:themeColor="text1" w:themeTint="A6"/>
        </w:rPr>
      </w:pPr>
    </w:p>
    <w:p w:rsidR="00FB0E4E" w:rsidRPr="00FB0E4E" w:rsidRDefault="00FB0E4E" w:rsidP="00FB0E4E">
      <w:pPr>
        <w:keepNext/>
        <w:framePr w:dropCap="drop" w:lines="3" w:wrap="around" w:vAnchor="text" w:hAnchor="text"/>
        <w:spacing w:after="0" w:line="869" w:lineRule="exact"/>
        <w:jc w:val="both"/>
        <w:textAlignment w:val="baseline"/>
        <w:rPr>
          <w:color w:val="595959" w:themeColor="text1" w:themeTint="A6"/>
          <w:position w:val="-9"/>
          <w:sz w:val="117"/>
        </w:rPr>
      </w:pPr>
      <w:r w:rsidRPr="00FB0E4E">
        <w:rPr>
          <w:color w:val="595959" w:themeColor="text1" w:themeTint="A6"/>
          <w:position w:val="-9"/>
          <w:sz w:val="117"/>
        </w:rPr>
        <w:t>Μ</w:t>
      </w:r>
    </w:p>
    <w:p w:rsidR="008F6BEC" w:rsidRDefault="00467773" w:rsidP="00467773">
      <w:pPr>
        <w:jc w:val="both"/>
        <w:rPr>
          <w:color w:val="595959" w:themeColor="text1" w:themeTint="A6"/>
        </w:rPr>
      </w:pPr>
      <w:r>
        <w:rPr>
          <w:color w:val="595959" w:themeColor="text1" w:themeTint="A6"/>
        </w:rPr>
        <w:t xml:space="preserve">ία από τις πιο σημαντικές επιπτώσεις της οικονομικής κρίσης ήταν η μεγάλη αύξηση της αδυναμίας εξυπηρέτησης δανείων από τους οφειλέτες. </w:t>
      </w:r>
    </w:p>
    <w:p w:rsidR="008F6BEC" w:rsidRDefault="008F6BEC" w:rsidP="00467773">
      <w:pPr>
        <w:jc w:val="both"/>
        <w:rPr>
          <w:color w:val="595959" w:themeColor="text1" w:themeTint="A6"/>
        </w:rPr>
      </w:pPr>
    </w:p>
    <w:p w:rsidR="002B3674" w:rsidRDefault="00D37A3C" w:rsidP="00467773">
      <w:pPr>
        <w:jc w:val="both"/>
        <w:rPr>
          <w:color w:val="595959" w:themeColor="text1" w:themeTint="A6"/>
        </w:rPr>
      </w:pPr>
      <w:r w:rsidRPr="008F6BEC">
        <w:rPr>
          <w:color w:val="595959" w:themeColor="text1" w:themeTint="A6"/>
        </w:rPr>
        <w:t xml:space="preserve">Σύμφωνα με τις Εκθέσεις για τους επιχειρησιακούς στόχους μη εξυπηρετούμενων ανοιγμάτων της Τράπεζας της Ελλάδος </w:t>
      </w:r>
      <w:hyperlink r:id="rId68" w:history="1">
        <w:r w:rsidRPr="008F6BEC">
          <w:rPr>
            <w:rStyle w:val="-"/>
            <w:color w:val="595959" w:themeColor="text1" w:themeTint="A6"/>
          </w:rPr>
          <w:t>Απριλίου 2017</w:t>
        </w:r>
      </w:hyperlink>
      <w:r w:rsidRPr="008F6BEC">
        <w:rPr>
          <w:color w:val="595959" w:themeColor="text1" w:themeTint="A6"/>
        </w:rPr>
        <w:t xml:space="preserve"> και </w:t>
      </w:r>
      <w:hyperlink r:id="rId69" w:history="1">
        <w:r w:rsidRPr="008F6BEC">
          <w:rPr>
            <w:rStyle w:val="-"/>
            <w:color w:val="595959" w:themeColor="text1" w:themeTint="A6"/>
          </w:rPr>
          <w:t>Μαρτίου 2018</w:t>
        </w:r>
      </w:hyperlink>
      <w:r w:rsidRPr="008F6BEC">
        <w:rPr>
          <w:color w:val="595959" w:themeColor="text1" w:themeTint="A6"/>
        </w:rPr>
        <w:t xml:space="preserve">, τα μη εξυπηρετούμενα ανοίγματα (εξαιρώντας τα στοιχεία εκτός ισολογισμού και ενήμερα δάνεια δημοσίου) </w:t>
      </w:r>
      <w:r w:rsidR="00773094">
        <w:rPr>
          <w:color w:val="595959" w:themeColor="text1" w:themeTint="A6"/>
        </w:rPr>
        <w:t xml:space="preserve">στο τέλος του 2017 ήταν </w:t>
      </w:r>
      <w:r w:rsidR="009E7AEF" w:rsidRPr="008F6BEC">
        <w:rPr>
          <w:color w:val="595959" w:themeColor="text1" w:themeTint="A6"/>
        </w:rPr>
        <w:t xml:space="preserve">94,4 δις ευρώ ή 48,6% των συνολικών ανοιγμάτων, μειωμένα κατά 10,4 δις σε </w:t>
      </w:r>
      <w:r w:rsidR="00773094">
        <w:rPr>
          <w:color w:val="595959" w:themeColor="text1" w:themeTint="A6"/>
        </w:rPr>
        <w:t>σύγκριση με</w:t>
      </w:r>
      <w:r w:rsidR="009E7AEF" w:rsidRPr="008F6BEC">
        <w:rPr>
          <w:color w:val="595959" w:themeColor="text1" w:themeTint="A6"/>
        </w:rPr>
        <w:t xml:space="preserve"> το 2016</w:t>
      </w:r>
      <w:r w:rsidR="00773094">
        <w:rPr>
          <w:color w:val="595959" w:themeColor="text1" w:themeTint="A6"/>
        </w:rPr>
        <w:t xml:space="preserve"> (104,8 δις ευρώ</w:t>
      </w:r>
      <w:r w:rsidR="009E7AEF" w:rsidRPr="008F6BEC">
        <w:rPr>
          <w:color w:val="595959" w:themeColor="text1" w:themeTint="A6"/>
        </w:rPr>
        <w:t xml:space="preserve"> ή 50% των συνολικών ανοιγμάτων</w:t>
      </w:r>
      <w:r w:rsidR="00773094">
        <w:rPr>
          <w:color w:val="595959" w:themeColor="text1" w:themeTint="A6"/>
        </w:rPr>
        <w:t>)</w:t>
      </w:r>
      <w:r w:rsidR="009E7AEF" w:rsidRPr="008F6BEC">
        <w:rPr>
          <w:color w:val="595959" w:themeColor="text1" w:themeTint="A6"/>
        </w:rPr>
        <w:t>.</w:t>
      </w:r>
    </w:p>
    <w:p w:rsidR="002B3674" w:rsidRDefault="002B3674" w:rsidP="00467773">
      <w:pPr>
        <w:jc w:val="both"/>
        <w:rPr>
          <w:color w:val="595959" w:themeColor="text1" w:themeTint="A6"/>
        </w:rPr>
      </w:pPr>
    </w:p>
    <w:p w:rsidR="00925619" w:rsidRDefault="00925619" w:rsidP="00467773">
      <w:pPr>
        <w:jc w:val="both"/>
        <w:rPr>
          <w:color w:val="595959" w:themeColor="text1" w:themeTint="A6"/>
        </w:rPr>
      </w:pPr>
    </w:p>
    <w:p w:rsidR="00925619" w:rsidRDefault="00925619" w:rsidP="00925619">
      <w:pPr>
        <w:pStyle w:val="ae"/>
        <w:keepNext/>
        <w:jc w:val="center"/>
      </w:pPr>
      <w:bookmarkStart w:id="77" w:name="_Toc513452841"/>
      <w:r>
        <w:lastRenderedPageBreak/>
        <w:t xml:space="preserve">Διάγραμμα </w:t>
      </w:r>
      <w:fldSimple w:instr=" SEQ Διάγραμμα \* ARABIC ">
        <w:r>
          <w:rPr>
            <w:noProof/>
          </w:rPr>
          <w:t>20</w:t>
        </w:r>
      </w:fldSimple>
      <w:r>
        <w:t>. Μη εξυπηρετούμενα ανοίγματα, δις ευρώ</w:t>
      </w:r>
      <w:bookmarkEnd w:id="77"/>
    </w:p>
    <w:p w:rsidR="0062111B" w:rsidRPr="0062111B" w:rsidRDefault="0062111B" w:rsidP="0062111B">
      <w:pPr>
        <w:jc w:val="center"/>
        <w:rPr>
          <w:color w:val="595959" w:themeColor="text1" w:themeTint="A6"/>
          <w:lang w:val="en-US"/>
        </w:rPr>
      </w:pPr>
      <w:r>
        <w:rPr>
          <w:noProof/>
          <w:color w:val="595959" w:themeColor="text1" w:themeTint="A6"/>
          <w:lang w:eastAsia="el-GR"/>
        </w:rPr>
        <w:drawing>
          <wp:inline distT="0" distB="0" distL="0" distR="0">
            <wp:extent cx="3938716" cy="26670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1964" cy="2669199"/>
                    </a:xfrm>
                    <a:prstGeom prst="rect">
                      <a:avLst/>
                    </a:prstGeom>
                    <a:noFill/>
                    <a:ln>
                      <a:noFill/>
                    </a:ln>
                  </pic:spPr>
                </pic:pic>
              </a:graphicData>
            </a:graphic>
          </wp:inline>
        </w:drawing>
      </w:r>
    </w:p>
    <w:p w:rsidR="00FB0E4E" w:rsidRDefault="0013430A" w:rsidP="00467773">
      <w:pPr>
        <w:jc w:val="both"/>
        <w:rPr>
          <w:color w:val="595959" w:themeColor="text1" w:themeTint="A6"/>
        </w:rPr>
      </w:pPr>
      <w:r>
        <w:rPr>
          <w:color w:val="595959" w:themeColor="text1" w:themeTint="A6"/>
        </w:rPr>
        <w:t>Η μείωση του 2017 αφορούσε τα καταναλωτικά και επιχειρηματικά δάνεια, σε αντίθεση με τα στεγαστικά που έμειναν σχεδόν στάσιμα με οριακή αύξηση. Για το 2018 ο στόχος προβλέπει περαιτέρω μείωση στα 81,5 δις</w:t>
      </w:r>
      <w:r w:rsidR="00773094">
        <w:rPr>
          <w:color w:val="595959" w:themeColor="text1" w:themeTint="A6"/>
        </w:rPr>
        <w:t xml:space="preserve"> ευρώ</w:t>
      </w:r>
      <w:r>
        <w:rPr>
          <w:color w:val="595959" w:themeColor="text1" w:themeTint="A6"/>
        </w:rPr>
        <w:t>.</w:t>
      </w:r>
    </w:p>
    <w:p w:rsidR="00467773" w:rsidRDefault="008F6BEC" w:rsidP="00467773">
      <w:pPr>
        <w:jc w:val="both"/>
        <w:rPr>
          <w:color w:val="595959" w:themeColor="text1" w:themeTint="A6"/>
        </w:rPr>
      </w:pPr>
      <w:r>
        <w:rPr>
          <w:color w:val="595959" w:themeColor="text1" w:themeTint="A6"/>
        </w:rPr>
        <w:t>Αξίζει να σημειωθεί ότι η</w:t>
      </w:r>
      <w:r w:rsidR="00467773" w:rsidRPr="00E72160">
        <w:rPr>
          <w:color w:val="595959" w:themeColor="text1" w:themeTint="A6"/>
        </w:rPr>
        <w:t xml:space="preserve"> Ευρωπαϊκή Επιτροπή δημοσίευσε </w:t>
      </w:r>
      <w:r w:rsidR="00620980" w:rsidRPr="00E72160">
        <w:rPr>
          <w:color w:val="595959" w:themeColor="text1" w:themeTint="A6"/>
        </w:rPr>
        <w:t>πρόσφατα</w:t>
      </w:r>
      <w:r w:rsidR="00467773" w:rsidRPr="00E72160">
        <w:rPr>
          <w:color w:val="595959" w:themeColor="text1" w:themeTint="A6"/>
        </w:rPr>
        <w:t xml:space="preserve"> </w:t>
      </w:r>
      <w:hyperlink r:id="rId71" w:history="1">
        <w:r w:rsidR="00467773" w:rsidRPr="00E72160">
          <w:rPr>
            <w:rStyle w:val="-"/>
            <w:color w:val="595959" w:themeColor="text1" w:themeTint="A6"/>
          </w:rPr>
          <w:t>αναλυτική μελέτη</w:t>
        </w:r>
      </w:hyperlink>
      <w:r w:rsidR="00467773" w:rsidRPr="00E72160">
        <w:rPr>
          <w:color w:val="595959" w:themeColor="text1" w:themeTint="A6"/>
        </w:rPr>
        <w:t xml:space="preserve"> για το πρόβλημα των μη </w:t>
      </w:r>
      <w:r w:rsidR="00467773">
        <w:rPr>
          <w:color w:val="595959" w:themeColor="text1" w:themeTint="A6"/>
        </w:rPr>
        <w:t>εξυπηρετούμενων δανείων σε πανευρωπαϊκό επίπεδο και κατέθεσε μια σειρά από συστάσεις στα κράτη-μέλη για την αποτελεσματικότερη διαχείρισή τους. Μεταξύ άλλων προτείνεται η απευθείας αφαίρεση από τα ίδια κεφάλαια των τραπεζών των μελλοντικών ζημιών από μη εξυπηρετούμενα ανοίγματα (</w:t>
      </w:r>
      <w:r w:rsidR="00773094">
        <w:rPr>
          <w:color w:val="595959" w:themeColor="text1" w:themeTint="A6"/>
        </w:rPr>
        <w:t>στα</w:t>
      </w:r>
      <w:r w:rsidR="00467773">
        <w:rPr>
          <w:color w:val="595959" w:themeColor="text1" w:themeTint="A6"/>
        </w:rPr>
        <w:t xml:space="preserve"> νέα δάνεια), η ταχύτερη </w:t>
      </w:r>
      <w:r w:rsidR="00B059B9">
        <w:rPr>
          <w:color w:val="595959" w:themeColor="text1" w:themeTint="A6"/>
        </w:rPr>
        <w:t>εξωδικαστική εκποίηση</w:t>
      </w:r>
      <w:r w:rsidR="00467773">
        <w:rPr>
          <w:color w:val="595959" w:themeColor="text1" w:themeTint="A6"/>
        </w:rPr>
        <w:t xml:space="preserve"> των εξασφαλίσεων των μη εξυπηρετούμενων </w:t>
      </w:r>
      <w:r w:rsidR="00B059B9">
        <w:rPr>
          <w:color w:val="595959" w:themeColor="text1" w:themeTint="A6"/>
        </w:rPr>
        <w:t xml:space="preserve">δανείων (με </w:t>
      </w:r>
      <w:r w:rsidR="00773094">
        <w:rPr>
          <w:color w:val="595959" w:themeColor="text1" w:themeTint="A6"/>
        </w:rPr>
        <w:t>εξαίρεση την πρώτη κατοικία</w:t>
      </w:r>
      <w:r w:rsidR="00B059B9">
        <w:rPr>
          <w:color w:val="595959" w:themeColor="text1" w:themeTint="A6"/>
        </w:rPr>
        <w:t xml:space="preserve">) και η ανάπτυξη των δευτερογενών αγορών δανείων σε ευρωπαϊκή κλίμακα. Τέλος, γίνεται </w:t>
      </w:r>
      <w:r w:rsidR="005C054F">
        <w:rPr>
          <w:color w:val="595959" w:themeColor="text1" w:themeTint="A6"/>
        </w:rPr>
        <w:t>ι</w:t>
      </w:r>
      <w:r w:rsidR="00B059B9">
        <w:rPr>
          <w:color w:val="595959" w:themeColor="text1" w:themeTint="A6"/>
        </w:rPr>
        <w:t>διαίτερος λόγος στη δημιουργία εθνικών Εταιριών Διαχείρισης Δανείων (</w:t>
      </w:r>
      <w:r w:rsidR="00B059B9">
        <w:rPr>
          <w:color w:val="595959" w:themeColor="text1" w:themeTint="A6"/>
          <w:lang w:val="en-US"/>
        </w:rPr>
        <w:t>Asset</w:t>
      </w:r>
      <w:r w:rsidR="00B059B9" w:rsidRPr="00B059B9">
        <w:rPr>
          <w:color w:val="595959" w:themeColor="text1" w:themeTint="A6"/>
        </w:rPr>
        <w:t xml:space="preserve"> </w:t>
      </w:r>
      <w:r w:rsidR="00B059B9">
        <w:rPr>
          <w:color w:val="595959" w:themeColor="text1" w:themeTint="A6"/>
          <w:lang w:val="en-US"/>
        </w:rPr>
        <w:t>Management</w:t>
      </w:r>
      <w:r w:rsidR="00B059B9" w:rsidRPr="00B059B9">
        <w:rPr>
          <w:color w:val="595959" w:themeColor="text1" w:themeTint="A6"/>
        </w:rPr>
        <w:t xml:space="preserve"> </w:t>
      </w:r>
      <w:r w:rsidR="00B059B9">
        <w:rPr>
          <w:color w:val="595959" w:themeColor="text1" w:themeTint="A6"/>
          <w:lang w:val="en-US"/>
        </w:rPr>
        <w:t>Companies</w:t>
      </w:r>
      <w:r w:rsidR="00B059B9" w:rsidRPr="00B059B9">
        <w:rPr>
          <w:color w:val="595959" w:themeColor="text1" w:themeTint="A6"/>
        </w:rPr>
        <w:t xml:space="preserve"> – </w:t>
      </w:r>
      <w:r w:rsidR="00B059B9">
        <w:rPr>
          <w:color w:val="595959" w:themeColor="text1" w:themeTint="A6"/>
          <w:lang w:val="en-US"/>
        </w:rPr>
        <w:t>AMCs</w:t>
      </w:r>
      <w:r w:rsidR="00B059B9" w:rsidRPr="00B059B9">
        <w:rPr>
          <w:color w:val="595959" w:themeColor="text1" w:themeTint="A6"/>
        </w:rPr>
        <w:t xml:space="preserve">) </w:t>
      </w:r>
      <w:r w:rsidR="00B059B9">
        <w:rPr>
          <w:color w:val="595959" w:themeColor="text1" w:themeTint="A6"/>
        </w:rPr>
        <w:t xml:space="preserve">για όσα κράτη-μέλη επιθυμούν και παρουσιάζεται ένα γενικό πλαίσιο στηριζόμενο στις καλές πρακτικές των αντίστοιχων </w:t>
      </w:r>
      <w:r w:rsidR="00E27CD9">
        <w:rPr>
          <w:color w:val="595959" w:themeColor="text1" w:themeTint="A6"/>
        </w:rPr>
        <w:t>υφιστάμενων</w:t>
      </w:r>
      <w:r w:rsidR="00B059B9">
        <w:rPr>
          <w:color w:val="595959" w:themeColor="text1" w:themeTint="A6"/>
        </w:rPr>
        <w:t xml:space="preserve"> εταιριών.</w:t>
      </w:r>
    </w:p>
    <w:p w:rsidR="00C66506" w:rsidRDefault="006342D1" w:rsidP="00467773">
      <w:pPr>
        <w:jc w:val="both"/>
        <w:rPr>
          <w:color w:val="595959" w:themeColor="text1" w:themeTint="A6"/>
        </w:rPr>
      </w:pPr>
      <w:r w:rsidRPr="006342D1">
        <w:rPr>
          <w:color w:val="595959" w:themeColor="text1" w:themeTint="A6"/>
        </w:rPr>
        <w:t>Η δημιουργία εθνικής Εταιρίας Διαχείρισης Δανείων (</w:t>
      </w:r>
      <w:r w:rsidRPr="006342D1">
        <w:rPr>
          <w:color w:val="595959" w:themeColor="text1" w:themeTint="A6"/>
          <w:lang w:val="en-US"/>
        </w:rPr>
        <w:t>bad</w:t>
      </w:r>
      <w:r w:rsidRPr="006342D1">
        <w:rPr>
          <w:color w:val="595959" w:themeColor="text1" w:themeTint="A6"/>
        </w:rPr>
        <w:t xml:space="preserve"> </w:t>
      </w:r>
      <w:r w:rsidRPr="006342D1">
        <w:rPr>
          <w:color w:val="595959" w:themeColor="text1" w:themeTint="A6"/>
          <w:lang w:val="en-US"/>
        </w:rPr>
        <w:t>bank</w:t>
      </w:r>
      <w:r w:rsidRPr="006342D1">
        <w:rPr>
          <w:color w:val="595959" w:themeColor="text1" w:themeTint="A6"/>
        </w:rPr>
        <w:t xml:space="preserve"> στην καθομιλουμένη) στην Ελλάδα έχει αρχίσει να κερδίζει έδαφος το τελευταίο διάστημα</w:t>
      </w:r>
      <w:r w:rsidR="008F412E">
        <w:rPr>
          <w:color w:val="595959" w:themeColor="text1" w:themeTint="A6"/>
        </w:rPr>
        <w:t xml:space="preserve"> </w:t>
      </w:r>
      <w:r w:rsidR="008F412E" w:rsidRPr="008F412E">
        <w:rPr>
          <w:rFonts w:ascii="Calibri" w:eastAsia="Calibri" w:hAnsi="Calibri" w:cs="Times New Roman"/>
          <w:color w:val="595959"/>
        </w:rPr>
        <w:t>(βλ. Έκθεση του Διοικητή της Τράπεζας της Ελλάδος του Φεβρουαρίου του 2018, σελ.26)</w:t>
      </w:r>
      <w:r w:rsidRPr="008F412E">
        <w:rPr>
          <w:color w:val="595959" w:themeColor="text1" w:themeTint="A6"/>
        </w:rPr>
        <w:t>.</w:t>
      </w:r>
      <w:r>
        <w:rPr>
          <w:color w:val="595959" w:themeColor="text1" w:themeTint="A6"/>
        </w:rPr>
        <w:t xml:space="preserve"> Παρόμοιο εγχείρημα έχει ήδη </w:t>
      </w:r>
      <w:r w:rsidRPr="006342D1">
        <w:rPr>
          <w:color w:val="595959" w:themeColor="text1" w:themeTint="A6"/>
        </w:rPr>
        <w:t xml:space="preserve">ξεκινήσει στην Κύπρο, μια χώρα με επίσης σημαντικό πρόβλημα μη εξυπηρετούμενων δανείων. Ένα </w:t>
      </w:r>
      <w:r>
        <w:rPr>
          <w:color w:val="595959" w:themeColor="text1" w:themeTint="A6"/>
        </w:rPr>
        <w:t>βασικό πλεονέκτημα</w:t>
      </w:r>
      <w:r w:rsidRPr="006342D1">
        <w:rPr>
          <w:color w:val="595959" w:themeColor="text1" w:themeTint="A6"/>
        </w:rPr>
        <w:t xml:space="preserve"> της Εταιρίας Διαχείρισης Δανείων είναι ο ομοιόμορφος τρόπος αντιμετώπισης των μη εξυπηρετούμενων δανείων για όλες τις τράπεζες</w:t>
      </w:r>
      <w:r>
        <w:rPr>
          <w:color w:val="595959" w:themeColor="text1" w:themeTint="A6"/>
        </w:rPr>
        <w:t xml:space="preserve"> χωρίς να</w:t>
      </w:r>
      <w:r w:rsidRPr="006342D1">
        <w:rPr>
          <w:color w:val="595959" w:themeColor="text1" w:themeTint="A6"/>
        </w:rPr>
        <w:t xml:space="preserve"> παραβιάζεται η νομοθεσία της ΕΕ </w:t>
      </w:r>
      <w:r>
        <w:rPr>
          <w:color w:val="595959" w:themeColor="text1" w:themeTint="A6"/>
        </w:rPr>
        <w:t>για</w:t>
      </w:r>
      <w:r w:rsidRPr="006342D1">
        <w:rPr>
          <w:color w:val="595959" w:themeColor="text1" w:themeTint="A6"/>
        </w:rPr>
        <w:t xml:space="preserve"> τις κρατικές </w:t>
      </w:r>
      <w:r w:rsidR="002A3292">
        <w:rPr>
          <w:color w:val="595959" w:themeColor="text1" w:themeTint="A6"/>
        </w:rPr>
        <w:t>ενισχύσεις</w:t>
      </w:r>
      <w:r>
        <w:rPr>
          <w:color w:val="595959" w:themeColor="text1" w:themeTint="A6"/>
        </w:rPr>
        <w:t>.</w:t>
      </w:r>
      <w:r w:rsidR="00A15C18">
        <w:rPr>
          <w:color w:val="595959" w:themeColor="text1" w:themeTint="A6"/>
        </w:rPr>
        <w:t xml:space="preserve"> Επιπλέον, η ύπαρξη μιας τέτοιας Εταιρίας θα ενισχύσει τον ανταγωνισμό στην τιμολόγηση </w:t>
      </w:r>
      <w:r w:rsidR="00A15C18" w:rsidRPr="008A0629">
        <w:rPr>
          <w:color w:val="595959" w:themeColor="text1" w:themeTint="A6"/>
        </w:rPr>
        <w:t>των κακών δανείων</w:t>
      </w:r>
      <w:r w:rsidR="00A15C18">
        <w:rPr>
          <w:color w:val="595959" w:themeColor="text1" w:themeTint="A6"/>
        </w:rPr>
        <w:t xml:space="preserve"> σε σχέση με τις ήδη υπάρχουσες εταιρίες (</w:t>
      </w:r>
      <w:r w:rsidR="00A15C18">
        <w:rPr>
          <w:color w:val="595959" w:themeColor="text1" w:themeTint="A6"/>
          <w:lang w:val="en-US"/>
        </w:rPr>
        <w:t>funds</w:t>
      </w:r>
      <w:r w:rsidR="00A15C18">
        <w:rPr>
          <w:color w:val="595959" w:themeColor="text1" w:themeTint="A6"/>
        </w:rPr>
        <w:t>)</w:t>
      </w:r>
      <w:r w:rsidR="00A15C18" w:rsidRPr="008A0629">
        <w:rPr>
          <w:color w:val="595959" w:themeColor="text1" w:themeTint="A6"/>
        </w:rPr>
        <w:t xml:space="preserve"> </w:t>
      </w:r>
      <w:r w:rsidR="00A15C18">
        <w:rPr>
          <w:color w:val="595959" w:themeColor="text1" w:themeTint="A6"/>
        </w:rPr>
        <w:t xml:space="preserve">ενώ ενδέχεται να αυξήσει και την ζήτηση </w:t>
      </w:r>
      <w:r w:rsidR="00A15C18" w:rsidRPr="008A0629">
        <w:rPr>
          <w:color w:val="595959" w:themeColor="text1" w:themeTint="A6"/>
        </w:rPr>
        <w:t>στη δευτερογενή αγορά δανείων.</w:t>
      </w:r>
    </w:p>
    <w:p w:rsidR="00BD1DD7" w:rsidRDefault="00BD1DD7" w:rsidP="00467773">
      <w:pPr>
        <w:jc w:val="both"/>
        <w:rPr>
          <w:color w:val="595959" w:themeColor="text1" w:themeTint="A6"/>
        </w:rPr>
      </w:pPr>
      <w:r>
        <w:rPr>
          <w:color w:val="595959" w:themeColor="text1" w:themeTint="A6"/>
        </w:rPr>
        <w:t xml:space="preserve">Ο εξωδικαστικός μηχανισμός ρύθμισης των μη εξυπηρετούμενων </w:t>
      </w:r>
      <w:r w:rsidR="00854430">
        <w:rPr>
          <w:color w:val="595959" w:themeColor="text1" w:themeTint="A6"/>
        </w:rPr>
        <w:t>οφειλών προς τις τράπεζες και το δημόσιο</w:t>
      </w:r>
      <w:r>
        <w:rPr>
          <w:color w:val="595959" w:themeColor="text1" w:themeTint="A6"/>
        </w:rPr>
        <w:t xml:space="preserve"> θεσμοθετήθηκε με τον 4469/2017 </w:t>
      </w:r>
      <w:r w:rsidR="00854430">
        <w:rPr>
          <w:color w:val="595959" w:themeColor="text1" w:themeTint="A6"/>
        </w:rPr>
        <w:t xml:space="preserve">και </w:t>
      </w:r>
      <w:r>
        <w:rPr>
          <w:color w:val="595959" w:themeColor="text1" w:themeTint="A6"/>
        </w:rPr>
        <w:t xml:space="preserve">ξεκίνησε να εφαρμόζεται στις 3 Αυγούστου 2017. </w:t>
      </w:r>
      <w:r w:rsidR="00AA4BF1">
        <w:rPr>
          <w:color w:val="595959" w:themeColor="text1" w:themeTint="A6"/>
        </w:rPr>
        <w:t>Σύμφωνα με την Ειδική Γραμματεία Διαχείρισης Ιδιωτικού Χρέους, μέχρι τις 27 Απριλίου 2018 είχαν</w:t>
      </w:r>
      <w:r>
        <w:rPr>
          <w:color w:val="595959" w:themeColor="text1" w:themeTint="A6"/>
        </w:rPr>
        <w:t xml:space="preserve"> ξεκινήσει 30.445 αιτήσεις από επιχειρήσεις και 10.863 από </w:t>
      </w:r>
      <w:r>
        <w:rPr>
          <w:color w:val="595959" w:themeColor="text1" w:themeTint="A6"/>
        </w:rPr>
        <w:lastRenderedPageBreak/>
        <w:t>ελεύθερους επαγγελματίες</w:t>
      </w:r>
      <w:r w:rsidR="005C054F">
        <w:rPr>
          <w:rStyle w:val="a5"/>
          <w:color w:val="595959" w:themeColor="text1" w:themeTint="A6"/>
        </w:rPr>
        <w:footnoteReference w:id="13"/>
      </w:r>
      <w:r>
        <w:rPr>
          <w:color w:val="595959" w:themeColor="text1" w:themeTint="A6"/>
        </w:rPr>
        <w:t xml:space="preserve">. Ωστόσο, μόνο 875 επιχειρήσεις </w:t>
      </w:r>
      <w:r w:rsidR="00FD0806">
        <w:rPr>
          <w:color w:val="595959" w:themeColor="text1" w:themeTint="A6"/>
        </w:rPr>
        <w:t xml:space="preserve">και 787 ελεύθεροι επαγγελματίες </w:t>
      </w:r>
      <w:r w:rsidR="00AA4BF1">
        <w:rPr>
          <w:color w:val="595959" w:themeColor="text1" w:themeTint="A6"/>
        </w:rPr>
        <w:t>είχα</w:t>
      </w:r>
      <w:r>
        <w:rPr>
          <w:color w:val="595959" w:themeColor="text1" w:themeTint="A6"/>
        </w:rPr>
        <w:t>ν ολοκληρώσει την υποβολή της αίτησης</w:t>
      </w:r>
      <w:r w:rsidR="00FD0806">
        <w:rPr>
          <w:color w:val="595959" w:themeColor="text1" w:themeTint="A6"/>
        </w:rPr>
        <w:t>. Τα στοιχεία αυτά δείχνουν ότι η διαδικασία κινείται με αργούς ρυθμούς και ενδεχομένως θα πρέπει να επανεξεταστεί το πλαίσιο προς την κατεύθυνση της απλοποίησής του.</w:t>
      </w:r>
    </w:p>
    <w:p w:rsidR="006342D1" w:rsidRPr="00592B96" w:rsidRDefault="006342D1" w:rsidP="00467773">
      <w:pPr>
        <w:jc w:val="both"/>
        <w:rPr>
          <w:color w:val="595959" w:themeColor="text1" w:themeTint="A6"/>
        </w:rPr>
      </w:pPr>
    </w:p>
    <w:p w:rsidR="00C6234A" w:rsidRDefault="00293D85" w:rsidP="00C66506">
      <w:pPr>
        <w:pStyle w:val="2"/>
      </w:pPr>
      <w:bookmarkStart w:id="78" w:name="_Toc513455675"/>
      <w:r>
        <w:t>3.3</w:t>
      </w:r>
      <w:r w:rsidR="00C66506">
        <w:t>.</w:t>
      </w:r>
      <w:r w:rsidR="00C6234A">
        <w:t xml:space="preserve"> Αποκρατικοποιήσεις</w:t>
      </w:r>
      <w:bookmarkEnd w:id="78"/>
    </w:p>
    <w:p w:rsidR="00C66506" w:rsidRDefault="00C66506" w:rsidP="00C6234A">
      <w:pPr>
        <w:jc w:val="both"/>
        <w:rPr>
          <w:color w:val="595959" w:themeColor="text1" w:themeTint="A6"/>
        </w:rPr>
      </w:pPr>
    </w:p>
    <w:p w:rsidR="00FB0E4E" w:rsidRPr="00FB0E4E" w:rsidRDefault="00FB0E4E" w:rsidP="00FB0E4E">
      <w:pPr>
        <w:keepNext/>
        <w:framePr w:dropCap="drop" w:lines="3" w:wrap="around" w:vAnchor="text" w:hAnchor="text"/>
        <w:spacing w:after="0" w:line="869" w:lineRule="exact"/>
        <w:jc w:val="both"/>
        <w:textAlignment w:val="baseline"/>
        <w:rPr>
          <w:color w:val="595959" w:themeColor="text1" w:themeTint="A6"/>
          <w:position w:val="-9"/>
          <w:sz w:val="117"/>
        </w:rPr>
      </w:pPr>
      <w:r w:rsidRPr="00FB0E4E">
        <w:rPr>
          <w:color w:val="595959" w:themeColor="text1" w:themeTint="A6"/>
          <w:position w:val="-9"/>
          <w:sz w:val="117"/>
        </w:rPr>
        <w:t>Σ</w:t>
      </w:r>
    </w:p>
    <w:p w:rsidR="00E45BCF" w:rsidRDefault="001E41E8" w:rsidP="00C6234A">
      <w:pPr>
        <w:jc w:val="both"/>
        <w:rPr>
          <w:color w:val="595959" w:themeColor="text1" w:themeTint="A6"/>
        </w:rPr>
      </w:pPr>
      <w:r w:rsidRPr="00C66506">
        <w:rPr>
          <w:color w:val="595959" w:themeColor="text1" w:themeTint="A6"/>
        </w:rPr>
        <w:t xml:space="preserve">ύμφωνα με τον προγραμματισμό του 2018, όπως αποτυπώνεται στην </w:t>
      </w:r>
      <w:hyperlink r:id="rId72" w:history="1">
        <w:r w:rsidRPr="00C66506">
          <w:rPr>
            <w:rStyle w:val="-"/>
            <w:color w:val="595959" w:themeColor="text1" w:themeTint="A6"/>
          </w:rPr>
          <w:t xml:space="preserve">Εισηγητική </w:t>
        </w:r>
        <w:r w:rsidR="00EC6315" w:rsidRPr="00C66506">
          <w:rPr>
            <w:rStyle w:val="-"/>
            <w:color w:val="595959" w:themeColor="text1" w:themeTint="A6"/>
          </w:rPr>
          <w:t>Έκθεση</w:t>
        </w:r>
        <w:r w:rsidRPr="00C66506">
          <w:rPr>
            <w:rStyle w:val="-"/>
            <w:color w:val="595959" w:themeColor="text1" w:themeTint="A6"/>
          </w:rPr>
          <w:t xml:space="preserve"> Προϋπολογισμού 2018 (πίνακας 5.1, σελ. 135)</w:t>
        </w:r>
      </w:hyperlink>
      <w:r w:rsidR="00EC6315" w:rsidRPr="00C66506">
        <w:rPr>
          <w:color w:val="595959" w:themeColor="text1" w:themeTint="A6"/>
        </w:rPr>
        <w:t xml:space="preserve"> το σύ</w:t>
      </w:r>
      <w:r w:rsidR="00F72D00">
        <w:rPr>
          <w:color w:val="595959" w:themeColor="text1" w:themeTint="A6"/>
        </w:rPr>
        <w:t>νολο των εσόδων από</w:t>
      </w:r>
      <w:r w:rsidR="00EC6315" w:rsidRPr="00C66506">
        <w:rPr>
          <w:color w:val="595959" w:themeColor="text1" w:themeTint="A6"/>
        </w:rPr>
        <w:t xml:space="preserve"> αποκρατικοποιήσεις του τρέχοντος έτους φτάνει τα 2.737 εκατ. ευρώ. Πρόκειται για το υψηλότερο ύψος αποκρατικοποιήσεων</w:t>
      </w:r>
      <w:r w:rsidR="00F72D00">
        <w:rPr>
          <w:color w:val="595959" w:themeColor="text1" w:themeTint="A6"/>
        </w:rPr>
        <w:t xml:space="preserve"> των τελευταίων ετών</w:t>
      </w:r>
      <w:r w:rsidR="00EC6315" w:rsidRPr="00C66506">
        <w:rPr>
          <w:color w:val="595959" w:themeColor="text1" w:themeTint="A6"/>
        </w:rPr>
        <w:t>, ωστόσο αξίζει να σημειωθεί ότι, το μεγαλύτερο μέρος των εσόδων (πάνω από 2 δις) είναι εκτιμήσεις καθώς δεν έχουν κατατεθε</w:t>
      </w:r>
      <w:r w:rsidR="002F4DA9" w:rsidRPr="00C66506">
        <w:rPr>
          <w:color w:val="595959" w:themeColor="text1" w:themeTint="A6"/>
        </w:rPr>
        <w:t>ί δεσμευτικέ</w:t>
      </w:r>
      <w:r w:rsidR="00EC6315" w:rsidRPr="00C66506">
        <w:rPr>
          <w:color w:val="595959" w:themeColor="text1" w:themeTint="A6"/>
        </w:rPr>
        <w:t>ς προσφορές.</w:t>
      </w:r>
    </w:p>
    <w:p w:rsidR="00C66506" w:rsidRPr="00BD40C6" w:rsidRDefault="00BD40C6" w:rsidP="00BD40C6">
      <w:pPr>
        <w:jc w:val="both"/>
        <w:rPr>
          <w:color w:val="595959" w:themeColor="text1" w:themeTint="A6"/>
        </w:rPr>
      </w:pPr>
      <w:r>
        <w:rPr>
          <w:color w:val="595959" w:themeColor="text1" w:themeTint="A6"/>
        </w:rPr>
        <w:t>Όπως προκύπτει από</w:t>
      </w:r>
      <w:r w:rsidR="00A14C58">
        <w:rPr>
          <w:color w:val="595959" w:themeColor="text1" w:themeTint="A6"/>
        </w:rPr>
        <w:t xml:space="preserve"> τις ανακοινώσεις του ΤΑΙΠΕΔ, στο πρώτο τρίμηνο του 2018 υπήρξαν οι ακόλουθες εξελίξεις στις αποκρατικοποιήσεις:</w:t>
      </w:r>
    </w:p>
    <w:p w:rsidR="00C66506" w:rsidRPr="00C66506" w:rsidRDefault="00C66506" w:rsidP="00C66506">
      <w:pPr>
        <w:pStyle w:val="a3"/>
        <w:numPr>
          <w:ilvl w:val="0"/>
          <w:numId w:val="8"/>
        </w:numPr>
        <w:jc w:val="both"/>
        <w:rPr>
          <w:color w:val="595959" w:themeColor="text1" w:themeTint="A6"/>
        </w:rPr>
      </w:pPr>
      <w:r w:rsidRPr="00C66506">
        <w:rPr>
          <w:color w:val="595959" w:themeColor="text1" w:themeTint="A6"/>
        </w:rPr>
        <w:t xml:space="preserve">Ολοκληρώθηκε η μεταβίβαση του πλειοψηφικού ποσοστού </w:t>
      </w:r>
      <w:hyperlink r:id="rId73" w:history="1">
        <w:r w:rsidRPr="00C66506">
          <w:rPr>
            <w:rStyle w:val="-"/>
            <w:color w:val="595959" w:themeColor="text1" w:themeTint="A6"/>
          </w:rPr>
          <w:t>67% των μετοχών του ΟΛΘ</w:t>
        </w:r>
      </w:hyperlink>
      <w:r w:rsidRPr="00C66506">
        <w:rPr>
          <w:color w:val="595959" w:themeColor="text1" w:themeTint="A6"/>
        </w:rPr>
        <w:t xml:space="preserve"> στην </w:t>
      </w:r>
      <w:proofErr w:type="spellStart"/>
      <w:r w:rsidRPr="00C66506">
        <w:rPr>
          <w:color w:val="595959" w:themeColor="text1" w:themeTint="A6"/>
        </w:rPr>
        <w:t>South</w:t>
      </w:r>
      <w:proofErr w:type="spellEnd"/>
      <w:r w:rsidRPr="00C66506">
        <w:rPr>
          <w:color w:val="595959" w:themeColor="text1" w:themeTint="A6"/>
        </w:rPr>
        <w:t xml:space="preserve"> </w:t>
      </w:r>
      <w:proofErr w:type="spellStart"/>
      <w:r w:rsidRPr="00C66506">
        <w:rPr>
          <w:color w:val="595959" w:themeColor="text1" w:themeTint="A6"/>
        </w:rPr>
        <w:t>Europe</w:t>
      </w:r>
      <w:proofErr w:type="spellEnd"/>
      <w:r w:rsidRPr="00C66506">
        <w:rPr>
          <w:color w:val="595959" w:themeColor="text1" w:themeTint="A6"/>
        </w:rPr>
        <w:t xml:space="preserve"> </w:t>
      </w:r>
      <w:proofErr w:type="spellStart"/>
      <w:r w:rsidRPr="00C66506">
        <w:rPr>
          <w:color w:val="595959" w:themeColor="text1" w:themeTint="A6"/>
        </w:rPr>
        <w:t>Gateway</w:t>
      </w:r>
      <w:proofErr w:type="spellEnd"/>
      <w:r w:rsidRPr="00C66506">
        <w:rPr>
          <w:color w:val="595959" w:themeColor="text1" w:themeTint="A6"/>
        </w:rPr>
        <w:t xml:space="preserve"> </w:t>
      </w:r>
      <w:proofErr w:type="spellStart"/>
      <w:r w:rsidRPr="00C66506">
        <w:rPr>
          <w:color w:val="595959" w:themeColor="text1" w:themeTint="A6"/>
        </w:rPr>
        <w:t>Thessaloniki</w:t>
      </w:r>
      <w:proofErr w:type="spellEnd"/>
      <w:r w:rsidRPr="00C66506">
        <w:rPr>
          <w:color w:val="595959" w:themeColor="text1" w:themeTint="A6"/>
        </w:rPr>
        <w:t xml:space="preserve"> </w:t>
      </w:r>
      <w:proofErr w:type="spellStart"/>
      <w:r w:rsidRPr="00C66506">
        <w:rPr>
          <w:color w:val="595959" w:themeColor="text1" w:themeTint="A6"/>
        </w:rPr>
        <w:t>Limited</w:t>
      </w:r>
      <w:proofErr w:type="spellEnd"/>
      <w:r w:rsidRPr="00C66506">
        <w:rPr>
          <w:color w:val="595959" w:themeColor="text1" w:themeTint="A6"/>
        </w:rPr>
        <w:t xml:space="preserve"> έναντι 292 εκατ. ευρώ.</w:t>
      </w:r>
    </w:p>
    <w:p w:rsidR="00C64D66" w:rsidRPr="00C66506" w:rsidRDefault="00C64D66" w:rsidP="00C64D66">
      <w:pPr>
        <w:pStyle w:val="a3"/>
        <w:jc w:val="both"/>
        <w:rPr>
          <w:color w:val="595959" w:themeColor="text1" w:themeTint="A6"/>
        </w:rPr>
      </w:pPr>
    </w:p>
    <w:p w:rsidR="002F4DA9" w:rsidRDefault="002F4DA9" w:rsidP="00C64D66">
      <w:pPr>
        <w:pStyle w:val="a3"/>
        <w:numPr>
          <w:ilvl w:val="0"/>
          <w:numId w:val="8"/>
        </w:numPr>
        <w:jc w:val="both"/>
        <w:rPr>
          <w:color w:val="595959" w:themeColor="text1" w:themeTint="A6"/>
        </w:rPr>
      </w:pPr>
      <w:r w:rsidRPr="00C66506">
        <w:rPr>
          <w:color w:val="595959" w:themeColor="text1" w:themeTint="A6"/>
        </w:rPr>
        <w:t xml:space="preserve">Ολοκληρώθηκε η διεθνής διαγωνιστική διαδικασία για το </w:t>
      </w:r>
      <w:hyperlink r:id="rId74" w:history="1">
        <w:r w:rsidRPr="00C66506">
          <w:rPr>
            <w:rStyle w:val="-"/>
            <w:color w:val="595959" w:themeColor="text1" w:themeTint="A6"/>
          </w:rPr>
          <w:t>5% των μετοχών του ΟΤΕ</w:t>
        </w:r>
      </w:hyperlink>
      <w:r w:rsidRPr="00C66506">
        <w:rPr>
          <w:color w:val="595959" w:themeColor="text1" w:themeTint="A6"/>
        </w:rPr>
        <w:t xml:space="preserve"> (χωρίς </w:t>
      </w:r>
      <w:r w:rsidR="008F64CB" w:rsidRPr="00C66506">
        <w:rPr>
          <w:color w:val="595959" w:themeColor="text1" w:themeTint="A6"/>
        </w:rPr>
        <w:t xml:space="preserve">υποβολή </w:t>
      </w:r>
      <w:r w:rsidRPr="00C66506">
        <w:rPr>
          <w:color w:val="595959" w:themeColor="text1" w:themeTint="A6"/>
        </w:rPr>
        <w:t>προσφορ</w:t>
      </w:r>
      <w:r w:rsidR="008F64CB" w:rsidRPr="00C66506">
        <w:rPr>
          <w:color w:val="595959" w:themeColor="text1" w:themeTint="A6"/>
        </w:rPr>
        <w:t>ών</w:t>
      </w:r>
      <w:r w:rsidRPr="00C66506">
        <w:rPr>
          <w:color w:val="595959" w:themeColor="text1" w:themeTint="A6"/>
        </w:rPr>
        <w:t xml:space="preserve">) και </w:t>
      </w:r>
      <w:r w:rsidR="008F64CB" w:rsidRPr="00C66506">
        <w:rPr>
          <w:color w:val="595959" w:themeColor="text1" w:themeTint="A6"/>
        </w:rPr>
        <w:t xml:space="preserve">ασκήθηκε το δικαίωμα πρώτης άρνησης από την </w:t>
      </w:r>
      <w:proofErr w:type="spellStart"/>
      <w:r w:rsidR="008F64CB" w:rsidRPr="00C66506">
        <w:rPr>
          <w:color w:val="595959" w:themeColor="text1" w:themeTint="A6"/>
        </w:rPr>
        <w:t>Deutsche</w:t>
      </w:r>
      <w:proofErr w:type="spellEnd"/>
      <w:r w:rsidR="008F64CB" w:rsidRPr="00C66506">
        <w:rPr>
          <w:color w:val="595959" w:themeColor="text1" w:themeTint="A6"/>
        </w:rPr>
        <w:t xml:space="preserve"> </w:t>
      </w:r>
      <w:proofErr w:type="spellStart"/>
      <w:r w:rsidR="008F64CB" w:rsidRPr="00C66506">
        <w:rPr>
          <w:color w:val="595959" w:themeColor="text1" w:themeTint="A6"/>
        </w:rPr>
        <w:t>Telekom</w:t>
      </w:r>
      <w:proofErr w:type="spellEnd"/>
      <w:r w:rsidR="008F64CB" w:rsidRPr="00C66506">
        <w:rPr>
          <w:color w:val="595959" w:themeColor="text1" w:themeTint="A6"/>
        </w:rPr>
        <w:t xml:space="preserve"> AG.</w:t>
      </w:r>
    </w:p>
    <w:p w:rsidR="00C66506" w:rsidRPr="00C66506" w:rsidRDefault="00C66506" w:rsidP="00C66506">
      <w:pPr>
        <w:pStyle w:val="a3"/>
        <w:rPr>
          <w:color w:val="595959" w:themeColor="text1" w:themeTint="A6"/>
        </w:rPr>
      </w:pPr>
    </w:p>
    <w:p w:rsidR="00C66506" w:rsidRPr="00C66506" w:rsidRDefault="00C66506" w:rsidP="00C66506">
      <w:pPr>
        <w:pStyle w:val="a3"/>
        <w:numPr>
          <w:ilvl w:val="0"/>
          <w:numId w:val="8"/>
        </w:numPr>
        <w:jc w:val="both"/>
        <w:rPr>
          <w:color w:val="595959" w:themeColor="text1" w:themeTint="A6"/>
        </w:rPr>
      </w:pPr>
      <w:r w:rsidRPr="00C66506">
        <w:rPr>
          <w:color w:val="595959" w:themeColor="text1" w:themeTint="A6"/>
        </w:rPr>
        <w:t xml:space="preserve">Αποφασίστηκε η έναρξη της διαγωνιστικής διαδικασίας για το ακίνητο </w:t>
      </w:r>
      <w:hyperlink r:id="rId75" w:history="1">
        <w:r w:rsidRPr="00C66506">
          <w:rPr>
            <w:rStyle w:val="-"/>
            <w:color w:val="595959" w:themeColor="text1" w:themeTint="A6"/>
          </w:rPr>
          <w:t>«Ξενία Κύθνου»</w:t>
        </w:r>
      </w:hyperlink>
      <w:r w:rsidRPr="00C66506">
        <w:rPr>
          <w:color w:val="595959" w:themeColor="text1" w:themeTint="A6"/>
        </w:rPr>
        <w:t xml:space="preserve"> και των λοιπών εγκαταστάσεων του ξενοδοχειακού συγκροτήματος.</w:t>
      </w:r>
    </w:p>
    <w:p w:rsidR="00C66506" w:rsidRPr="00C66506" w:rsidRDefault="00C66506" w:rsidP="00C66506">
      <w:pPr>
        <w:pStyle w:val="a3"/>
        <w:jc w:val="both"/>
        <w:rPr>
          <w:color w:val="595959" w:themeColor="text1" w:themeTint="A6"/>
        </w:rPr>
      </w:pPr>
    </w:p>
    <w:p w:rsidR="00C64D66" w:rsidRPr="00C66506" w:rsidRDefault="008F64CB" w:rsidP="00C64D66">
      <w:pPr>
        <w:pStyle w:val="a3"/>
        <w:numPr>
          <w:ilvl w:val="0"/>
          <w:numId w:val="8"/>
        </w:numPr>
        <w:jc w:val="both"/>
        <w:rPr>
          <w:color w:val="595959" w:themeColor="text1" w:themeTint="A6"/>
        </w:rPr>
      </w:pPr>
      <w:r w:rsidRPr="00C66506">
        <w:rPr>
          <w:color w:val="595959" w:themeColor="text1" w:themeTint="A6"/>
        </w:rPr>
        <w:t xml:space="preserve">Κατατέθηκε μια δεσμευτική προσφορά από την ΤΡΑΙΝΟΣΕ για το 100% των μετοχών της </w:t>
      </w:r>
      <w:hyperlink r:id="rId76" w:history="1">
        <w:r w:rsidRPr="00C66506">
          <w:rPr>
            <w:rStyle w:val="-"/>
            <w:color w:val="595959" w:themeColor="text1" w:themeTint="A6"/>
          </w:rPr>
          <w:t>ΕΕΣΣΤΥ ΑΕ</w:t>
        </w:r>
      </w:hyperlink>
      <w:r w:rsidRPr="00C66506">
        <w:rPr>
          <w:color w:val="595959" w:themeColor="text1" w:themeTint="A6"/>
        </w:rPr>
        <w:t>.</w:t>
      </w:r>
    </w:p>
    <w:p w:rsidR="00C64D66" w:rsidRPr="00C66506" w:rsidRDefault="00C64D66" w:rsidP="00C64D66">
      <w:pPr>
        <w:pStyle w:val="a3"/>
        <w:jc w:val="both"/>
        <w:rPr>
          <w:color w:val="595959" w:themeColor="text1" w:themeTint="A6"/>
        </w:rPr>
      </w:pPr>
    </w:p>
    <w:p w:rsidR="00C64D66" w:rsidRPr="00C66506" w:rsidRDefault="008F64CB" w:rsidP="00C64D66">
      <w:pPr>
        <w:pStyle w:val="a3"/>
        <w:numPr>
          <w:ilvl w:val="0"/>
          <w:numId w:val="8"/>
        </w:numPr>
        <w:jc w:val="both"/>
        <w:rPr>
          <w:color w:val="595959" w:themeColor="text1" w:themeTint="A6"/>
        </w:rPr>
      </w:pPr>
      <w:r w:rsidRPr="00C66506">
        <w:rPr>
          <w:color w:val="595959" w:themeColor="text1" w:themeTint="A6"/>
        </w:rPr>
        <w:t xml:space="preserve">Αναδείχθηκαν οι πλειοδότες για ακίνητα που έχουν ενταχθεί σε ηλεκτρονική διαγωνιστική διαδικασία με δικαίωμα αντιπροσφορών </w:t>
      </w:r>
      <w:hyperlink r:id="rId77" w:history="1">
        <w:r w:rsidRPr="00C66506">
          <w:rPr>
            <w:rStyle w:val="-"/>
            <w:color w:val="595959" w:themeColor="text1" w:themeTint="A6"/>
          </w:rPr>
          <w:t>(e-</w:t>
        </w:r>
        <w:proofErr w:type="spellStart"/>
        <w:r w:rsidRPr="00C66506">
          <w:rPr>
            <w:rStyle w:val="-"/>
            <w:color w:val="595959" w:themeColor="text1" w:themeTint="A6"/>
          </w:rPr>
          <w:t>Auction</w:t>
        </w:r>
        <w:proofErr w:type="spellEnd"/>
        <w:r w:rsidRPr="00C66506">
          <w:rPr>
            <w:rStyle w:val="-"/>
            <w:color w:val="595959" w:themeColor="text1" w:themeTint="A6"/>
          </w:rPr>
          <w:t xml:space="preserve"> VIII)</w:t>
        </w:r>
      </w:hyperlink>
      <w:r w:rsidR="007F371F" w:rsidRPr="00C66506">
        <w:rPr>
          <w:color w:val="595959" w:themeColor="text1" w:themeTint="A6"/>
        </w:rPr>
        <w:t xml:space="preserve"> συνολικής αξίας 8,8 εκατ. ευρώ.</w:t>
      </w:r>
    </w:p>
    <w:p w:rsidR="00C64D66" w:rsidRPr="00C66506" w:rsidRDefault="00C64D66" w:rsidP="00C64D66">
      <w:pPr>
        <w:pStyle w:val="a3"/>
        <w:jc w:val="both"/>
        <w:rPr>
          <w:color w:val="595959" w:themeColor="text1" w:themeTint="A6"/>
        </w:rPr>
      </w:pPr>
    </w:p>
    <w:p w:rsidR="00C64D66" w:rsidRPr="00C66506" w:rsidRDefault="005812A4" w:rsidP="00C64D66">
      <w:pPr>
        <w:pStyle w:val="a3"/>
        <w:numPr>
          <w:ilvl w:val="0"/>
          <w:numId w:val="8"/>
        </w:numPr>
        <w:jc w:val="both"/>
        <w:rPr>
          <w:color w:val="595959" w:themeColor="text1" w:themeTint="A6"/>
        </w:rPr>
      </w:pPr>
      <w:r w:rsidRPr="00C66506">
        <w:rPr>
          <w:color w:val="595959" w:themeColor="text1" w:themeTint="A6"/>
        </w:rPr>
        <w:t xml:space="preserve">Ολοκληρώθηκε η Α φάση του διαγωνισμού για την παραχώρηση του δικαιώματος χρήσης και εκμετάλλευσης της </w:t>
      </w:r>
      <w:hyperlink r:id="rId78" w:history="1">
        <w:r w:rsidRPr="00C66506">
          <w:rPr>
            <w:rStyle w:val="-"/>
            <w:color w:val="595959" w:themeColor="text1" w:themeTint="A6"/>
          </w:rPr>
          <w:t>Εγνατίας οδού</w:t>
        </w:r>
      </w:hyperlink>
      <w:r w:rsidRPr="00C66506">
        <w:rPr>
          <w:color w:val="595959" w:themeColor="text1" w:themeTint="A6"/>
        </w:rPr>
        <w:t xml:space="preserve"> με την υποβολή εκδήλωσης ενδιαφέροντος από 9 επενδυτικά σχήματα.</w:t>
      </w:r>
    </w:p>
    <w:p w:rsidR="00C64D66" w:rsidRPr="00C66506" w:rsidRDefault="00C64D66" w:rsidP="00C64D66">
      <w:pPr>
        <w:pStyle w:val="a3"/>
        <w:jc w:val="both"/>
        <w:rPr>
          <w:color w:val="595959" w:themeColor="text1" w:themeTint="A6"/>
        </w:rPr>
      </w:pPr>
    </w:p>
    <w:p w:rsidR="00C64D66" w:rsidRPr="00C66506" w:rsidRDefault="00490F75" w:rsidP="00C64D66">
      <w:pPr>
        <w:pStyle w:val="a3"/>
        <w:numPr>
          <w:ilvl w:val="0"/>
          <w:numId w:val="8"/>
        </w:numPr>
        <w:jc w:val="both"/>
        <w:rPr>
          <w:color w:val="595959" w:themeColor="text1" w:themeTint="A6"/>
        </w:rPr>
      </w:pPr>
      <w:r w:rsidRPr="00C66506">
        <w:rPr>
          <w:color w:val="595959" w:themeColor="text1" w:themeTint="A6"/>
        </w:rPr>
        <w:t>Ολοκλ</w:t>
      </w:r>
      <w:r w:rsidR="004867F3">
        <w:rPr>
          <w:color w:val="595959" w:themeColor="text1" w:themeTint="A6"/>
        </w:rPr>
        <w:t>ηρώθηκε η Α φάση του διαγωνισμού</w:t>
      </w:r>
      <w:r w:rsidRPr="00C66506">
        <w:rPr>
          <w:color w:val="595959" w:themeColor="text1" w:themeTint="A6"/>
        </w:rPr>
        <w:t xml:space="preserve"> </w:t>
      </w:r>
      <w:r w:rsidR="00143EDE" w:rsidRPr="00C66506">
        <w:rPr>
          <w:color w:val="595959" w:themeColor="text1" w:themeTint="A6"/>
        </w:rPr>
        <w:t xml:space="preserve">για την παραχώρηση του δικαιώματος χρήσης και εκμετάλλευσης της </w:t>
      </w:r>
      <w:hyperlink r:id="rId79" w:history="1">
        <w:r w:rsidR="00143EDE" w:rsidRPr="00C66506">
          <w:rPr>
            <w:rStyle w:val="-"/>
            <w:color w:val="595959" w:themeColor="text1" w:themeTint="A6"/>
          </w:rPr>
          <w:t>Μαρίνας Αλίμου</w:t>
        </w:r>
      </w:hyperlink>
      <w:r w:rsidR="00143EDE" w:rsidRPr="00C66506">
        <w:rPr>
          <w:color w:val="595959" w:themeColor="text1" w:themeTint="A6"/>
        </w:rPr>
        <w:t xml:space="preserve"> </w:t>
      </w:r>
      <w:r w:rsidRPr="00C66506">
        <w:rPr>
          <w:color w:val="595959" w:themeColor="text1" w:themeTint="A6"/>
        </w:rPr>
        <w:t>με την εκδήλωση ενδιαφέροντος από 10 επενδυτικά σχ</w:t>
      </w:r>
      <w:r w:rsidR="00143EDE" w:rsidRPr="00C66506">
        <w:rPr>
          <w:color w:val="595959" w:themeColor="text1" w:themeTint="A6"/>
        </w:rPr>
        <w:t>ήματα.</w:t>
      </w:r>
      <w:r w:rsidRPr="00C66506">
        <w:rPr>
          <w:color w:val="595959" w:themeColor="text1" w:themeTint="A6"/>
        </w:rPr>
        <w:t xml:space="preserve"> </w:t>
      </w:r>
    </w:p>
    <w:p w:rsidR="00C64D66" w:rsidRPr="00C66506" w:rsidRDefault="00C64D66" w:rsidP="00C64D66">
      <w:pPr>
        <w:pStyle w:val="a3"/>
        <w:jc w:val="both"/>
        <w:rPr>
          <w:color w:val="595959" w:themeColor="text1" w:themeTint="A6"/>
        </w:rPr>
      </w:pPr>
    </w:p>
    <w:p w:rsidR="00143EDE" w:rsidRDefault="00143EDE" w:rsidP="00C64D66">
      <w:pPr>
        <w:pStyle w:val="a3"/>
        <w:numPr>
          <w:ilvl w:val="0"/>
          <w:numId w:val="8"/>
        </w:numPr>
        <w:jc w:val="both"/>
        <w:rPr>
          <w:color w:val="595959" w:themeColor="text1" w:themeTint="A6"/>
        </w:rPr>
      </w:pPr>
      <w:r w:rsidRPr="00C66506">
        <w:rPr>
          <w:color w:val="595959" w:themeColor="text1" w:themeTint="A6"/>
        </w:rPr>
        <w:lastRenderedPageBreak/>
        <w:t xml:space="preserve">Επιλέχθηκαν τα 3 επενδυτικά σχήματα που περνούν στη Β φάση του διαγωνισμού για την παραχώρηση του δικαιώματος χρήσης και εκμετάλλευσης της </w:t>
      </w:r>
      <w:hyperlink r:id="rId80" w:history="1">
        <w:r w:rsidRPr="00C66506">
          <w:rPr>
            <w:rStyle w:val="-"/>
            <w:color w:val="595959" w:themeColor="text1" w:themeTint="A6"/>
          </w:rPr>
          <w:t>Μαρίνας Χίου</w:t>
        </w:r>
      </w:hyperlink>
      <w:r w:rsidRPr="00C64D66">
        <w:rPr>
          <w:color w:val="595959" w:themeColor="text1" w:themeTint="A6"/>
        </w:rPr>
        <w:t>.</w:t>
      </w:r>
    </w:p>
    <w:p w:rsidR="00A14C58" w:rsidRPr="00BD40C6" w:rsidRDefault="00A14C58" w:rsidP="00BD40C6">
      <w:pPr>
        <w:rPr>
          <w:color w:val="595959" w:themeColor="text1" w:themeTint="A6"/>
        </w:rPr>
      </w:pPr>
      <w:r>
        <w:rPr>
          <w:color w:val="595959" w:themeColor="text1" w:themeTint="A6"/>
        </w:rPr>
        <w:t>Επίσης, εντός του Απριλίου, υπήρξαν δυ</w:t>
      </w:r>
      <w:r w:rsidR="00BD40C6">
        <w:rPr>
          <w:color w:val="595959" w:themeColor="text1" w:themeTint="A6"/>
        </w:rPr>
        <w:t>ο επιπλέον σημαντικές εξελίξεις:</w:t>
      </w:r>
    </w:p>
    <w:p w:rsidR="00A14C58" w:rsidRDefault="00A14C58" w:rsidP="00A14C58">
      <w:pPr>
        <w:pStyle w:val="a3"/>
        <w:numPr>
          <w:ilvl w:val="0"/>
          <w:numId w:val="8"/>
        </w:numPr>
        <w:jc w:val="both"/>
        <w:rPr>
          <w:color w:val="595959" w:themeColor="text1" w:themeTint="A6"/>
        </w:rPr>
      </w:pPr>
      <w:r w:rsidRPr="00C66506">
        <w:rPr>
          <w:color w:val="595959" w:themeColor="text1" w:themeTint="A6"/>
        </w:rPr>
        <w:t xml:space="preserve">Ανακηρύχθηκε προτιμητέος επενδυτής για το </w:t>
      </w:r>
      <w:hyperlink r:id="rId81" w:history="1">
        <w:r w:rsidRPr="00C66506">
          <w:rPr>
            <w:rStyle w:val="-"/>
            <w:color w:val="595959" w:themeColor="text1" w:themeTint="A6"/>
          </w:rPr>
          <w:t>66% του ΔΕΣΦΑ</w:t>
        </w:r>
      </w:hyperlink>
      <w:r w:rsidRPr="00C66506">
        <w:rPr>
          <w:color w:val="595959" w:themeColor="text1" w:themeTint="A6"/>
        </w:rPr>
        <w:t xml:space="preserve"> η κοινοπραξία των εταιρειών «</w:t>
      </w:r>
      <w:proofErr w:type="spellStart"/>
      <w:r w:rsidRPr="00C66506">
        <w:rPr>
          <w:color w:val="595959" w:themeColor="text1" w:themeTint="A6"/>
        </w:rPr>
        <w:t>Snam</w:t>
      </w:r>
      <w:proofErr w:type="spellEnd"/>
      <w:r w:rsidRPr="00C66506">
        <w:rPr>
          <w:color w:val="595959" w:themeColor="text1" w:themeTint="A6"/>
        </w:rPr>
        <w:t xml:space="preserve"> </w:t>
      </w:r>
      <w:proofErr w:type="spellStart"/>
      <w:r w:rsidRPr="00C66506">
        <w:rPr>
          <w:color w:val="595959" w:themeColor="text1" w:themeTint="A6"/>
        </w:rPr>
        <w:t>S.p.A</w:t>
      </w:r>
      <w:proofErr w:type="spellEnd"/>
      <w:r w:rsidRPr="00C66506">
        <w:rPr>
          <w:color w:val="595959" w:themeColor="text1" w:themeTint="A6"/>
        </w:rPr>
        <w:t>.», «</w:t>
      </w:r>
      <w:proofErr w:type="spellStart"/>
      <w:r w:rsidRPr="00C66506">
        <w:rPr>
          <w:color w:val="595959" w:themeColor="text1" w:themeTint="A6"/>
        </w:rPr>
        <w:t>Enagás</w:t>
      </w:r>
      <w:proofErr w:type="spellEnd"/>
      <w:r w:rsidRPr="00C66506">
        <w:rPr>
          <w:color w:val="595959" w:themeColor="text1" w:themeTint="A6"/>
        </w:rPr>
        <w:t xml:space="preserve"> </w:t>
      </w:r>
      <w:proofErr w:type="spellStart"/>
      <w:r w:rsidRPr="00C66506">
        <w:rPr>
          <w:color w:val="595959" w:themeColor="text1" w:themeTint="A6"/>
        </w:rPr>
        <w:t>Internacional</w:t>
      </w:r>
      <w:proofErr w:type="spellEnd"/>
      <w:r w:rsidRPr="00C66506">
        <w:rPr>
          <w:color w:val="595959" w:themeColor="text1" w:themeTint="A6"/>
        </w:rPr>
        <w:t xml:space="preserve"> S.L.U.» και «</w:t>
      </w:r>
      <w:proofErr w:type="spellStart"/>
      <w:r w:rsidRPr="00C66506">
        <w:rPr>
          <w:color w:val="595959" w:themeColor="text1" w:themeTint="A6"/>
        </w:rPr>
        <w:t>Fluxys</w:t>
      </w:r>
      <w:proofErr w:type="spellEnd"/>
      <w:r w:rsidRPr="00C66506">
        <w:rPr>
          <w:color w:val="595959" w:themeColor="text1" w:themeTint="A6"/>
        </w:rPr>
        <w:t xml:space="preserve"> S.A.» έναντι 535 εκατ. ευρώ</w:t>
      </w:r>
      <w:r w:rsidR="00A22CD2">
        <w:rPr>
          <w:color w:val="595959" w:themeColor="text1" w:themeTint="A6"/>
        </w:rPr>
        <w:t>.</w:t>
      </w:r>
    </w:p>
    <w:p w:rsidR="00A14C58" w:rsidRDefault="00A14C58" w:rsidP="00A14C58">
      <w:pPr>
        <w:pStyle w:val="a3"/>
        <w:jc w:val="both"/>
        <w:rPr>
          <w:color w:val="595959" w:themeColor="text1" w:themeTint="A6"/>
        </w:rPr>
      </w:pPr>
    </w:p>
    <w:p w:rsidR="00A14C58" w:rsidRPr="00C66506" w:rsidRDefault="00A14C58" w:rsidP="00A14C58">
      <w:pPr>
        <w:pStyle w:val="a3"/>
        <w:numPr>
          <w:ilvl w:val="0"/>
          <w:numId w:val="8"/>
        </w:numPr>
        <w:rPr>
          <w:color w:val="595959" w:themeColor="text1" w:themeTint="A6"/>
        </w:rPr>
      </w:pPr>
      <w:r w:rsidRPr="00C66506">
        <w:rPr>
          <w:color w:val="595959" w:themeColor="text1" w:themeTint="A6"/>
        </w:rPr>
        <w:t>Ξεκίνησε η διεθνής διαγωνιστική διαδικασ</w:t>
      </w:r>
      <w:r>
        <w:rPr>
          <w:color w:val="595959" w:themeColor="text1" w:themeTint="A6"/>
        </w:rPr>
        <w:t>ία</w:t>
      </w:r>
      <w:r w:rsidRPr="00C66506">
        <w:rPr>
          <w:color w:val="595959" w:themeColor="text1" w:themeTint="A6"/>
        </w:rPr>
        <w:t xml:space="preserve"> για την πώληση πλειοψηφικού ποσοστού συμμετοχής</w:t>
      </w:r>
      <w:r w:rsidR="00FF7A29">
        <w:rPr>
          <w:color w:val="595959" w:themeColor="text1" w:themeTint="A6"/>
        </w:rPr>
        <w:t xml:space="preserve"> (τουλάχιστον 50,1%) </w:t>
      </w:r>
      <w:r w:rsidRPr="00C66506">
        <w:rPr>
          <w:color w:val="595959" w:themeColor="text1" w:themeTint="A6"/>
        </w:rPr>
        <w:t xml:space="preserve">στην </w:t>
      </w:r>
      <w:hyperlink r:id="rId82" w:history="1">
        <w:r w:rsidRPr="00C66506">
          <w:rPr>
            <w:rStyle w:val="-"/>
            <w:color w:val="595959" w:themeColor="text1" w:themeTint="A6"/>
          </w:rPr>
          <w:t>«ΕΛΛΗΝΙΚΑ ΠΕΤΡΕΛΑΙΑ Α.Ε» (ΕΛΠΕ)</w:t>
        </w:r>
      </w:hyperlink>
      <w:r w:rsidRPr="00C66506">
        <w:rPr>
          <w:color w:val="595959" w:themeColor="text1" w:themeTint="A6"/>
        </w:rPr>
        <w:t>.</w:t>
      </w:r>
    </w:p>
    <w:p w:rsidR="00A14C58" w:rsidRPr="00A14C58" w:rsidRDefault="00A14C58" w:rsidP="00A14C58">
      <w:pPr>
        <w:rPr>
          <w:color w:val="595959" w:themeColor="text1" w:themeTint="A6"/>
        </w:rPr>
      </w:pPr>
    </w:p>
    <w:p w:rsidR="00C66506" w:rsidRDefault="00293D85" w:rsidP="00503E0E">
      <w:pPr>
        <w:pStyle w:val="2"/>
      </w:pPr>
      <w:bookmarkStart w:id="79" w:name="_Toc513455676"/>
      <w:r>
        <w:t>3.4</w:t>
      </w:r>
      <w:r w:rsidR="00C66506">
        <w:t>. Δημόσια Διοίκηση</w:t>
      </w:r>
      <w:bookmarkEnd w:id="79"/>
    </w:p>
    <w:p w:rsidR="00503E0E" w:rsidRDefault="00503E0E" w:rsidP="00C66506">
      <w:pPr>
        <w:jc w:val="both"/>
        <w:rPr>
          <w:color w:val="595959" w:themeColor="text1" w:themeTint="A6"/>
        </w:rPr>
      </w:pPr>
    </w:p>
    <w:p w:rsidR="00FB61F7" w:rsidRDefault="00503E0E" w:rsidP="00C66506">
      <w:pPr>
        <w:jc w:val="both"/>
        <w:rPr>
          <w:color w:val="595959" w:themeColor="text1" w:themeTint="A6"/>
        </w:rPr>
      </w:pPr>
      <w:r>
        <w:rPr>
          <w:color w:val="595959" w:themeColor="text1" w:themeTint="A6"/>
        </w:rPr>
        <w:t>Η δημόσια διοίκηση είναι σημαντικό πεδίο μεταρρυθμίσεων τα τε</w:t>
      </w:r>
      <w:r w:rsidR="00FB61F7">
        <w:rPr>
          <w:color w:val="595959" w:themeColor="text1" w:themeTint="A6"/>
        </w:rPr>
        <w:t xml:space="preserve">λευταία δύο χρόνια: Η αξιολόγηση των δημοσίων υπαλλήλων, το ενιαίο πλαίσιο κινητικότητας, τα περιγράμματα θέσεων εργασίας και οι επιλογές των ανώτερων και ανώτατων στελεχών αποτελούν θεμελιώδεις αλλαγές στη λειτουργία του δημόσιου τομέα. Η εφαρμογή τους έχει ήδη ξεκινήσει και πολλές </w:t>
      </w:r>
      <w:r w:rsidR="00716267">
        <w:rPr>
          <w:color w:val="595959" w:themeColor="text1" w:themeTint="A6"/>
        </w:rPr>
        <w:t xml:space="preserve">μεταρρυθμίσεις </w:t>
      </w:r>
      <w:r w:rsidR="00FB61F7">
        <w:rPr>
          <w:color w:val="595959" w:themeColor="text1" w:themeTint="A6"/>
        </w:rPr>
        <w:t>αναμένεται να ολοκληρωθούν εντός του τρέχοντος έτους.</w:t>
      </w:r>
    </w:p>
    <w:p w:rsidR="00FB61F7" w:rsidRDefault="00FB61F7" w:rsidP="00C66506">
      <w:pPr>
        <w:jc w:val="both"/>
        <w:rPr>
          <w:color w:val="595959" w:themeColor="text1" w:themeTint="A6"/>
        </w:rPr>
      </w:pPr>
      <w:r w:rsidRPr="008F6BEC">
        <w:rPr>
          <w:color w:val="595959" w:themeColor="text1" w:themeTint="A6"/>
        </w:rPr>
        <w:t xml:space="preserve">Η διαδικασία αξιολόγησης του νόμου 4369/2016 ολοκληρώθηκε </w:t>
      </w:r>
      <w:r w:rsidR="00732B4B" w:rsidRPr="008F6BEC">
        <w:rPr>
          <w:color w:val="595959" w:themeColor="text1" w:themeTint="A6"/>
        </w:rPr>
        <w:t xml:space="preserve">με έγγραφο τρόπο </w:t>
      </w:r>
      <w:r w:rsidRPr="008F6BEC">
        <w:rPr>
          <w:color w:val="595959" w:themeColor="text1" w:themeTint="A6"/>
        </w:rPr>
        <w:t xml:space="preserve">για το 2016 </w:t>
      </w:r>
      <w:r w:rsidR="00732B4B" w:rsidRPr="008F6BEC">
        <w:rPr>
          <w:color w:val="595959" w:themeColor="text1" w:themeTint="A6"/>
        </w:rPr>
        <w:t>ενώ</w:t>
      </w:r>
      <w:r w:rsidRPr="008F6BEC">
        <w:rPr>
          <w:color w:val="595959" w:themeColor="text1" w:themeTint="A6"/>
        </w:rPr>
        <w:t xml:space="preserve"> για το έτος 2017 </w:t>
      </w:r>
      <w:r w:rsidR="00732B4B" w:rsidRPr="008F6BEC">
        <w:rPr>
          <w:color w:val="595959" w:themeColor="text1" w:themeTint="A6"/>
        </w:rPr>
        <w:t>αναμένεται να</w:t>
      </w:r>
      <w:r w:rsidRPr="008F6BEC">
        <w:rPr>
          <w:color w:val="595959" w:themeColor="text1" w:themeTint="A6"/>
        </w:rPr>
        <w:t xml:space="preserve"> υλοποιηθεί ηλεκτρονικά καθώς το Υπουργείο Διοικητικής Ανασυγκρότησης είναι στη φάση </w:t>
      </w:r>
      <w:hyperlink r:id="rId83" w:history="1">
        <w:r w:rsidR="00732B4B" w:rsidRPr="008F6BEC">
          <w:rPr>
            <w:rStyle w:val="-"/>
            <w:color w:val="595959" w:themeColor="text1" w:themeTint="A6"/>
          </w:rPr>
          <w:t xml:space="preserve">σχεδιασμού και </w:t>
        </w:r>
        <w:r w:rsidRPr="008F6BEC">
          <w:rPr>
            <w:rStyle w:val="-"/>
            <w:color w:val="595959" w:themeColor="text1" w:themeTint="A6"/>
          </w:rPr>
          <w:t>κατασκευής της ηλεκτρονικής πλατφόρμας αξιολόγησης</w:t>
        </w:r>
      </w:hyperlink>
      <w:r>
        <w:rPr>
          <w:color w:val="595959" w:themeColor="text1" w:themeTint="A6"/>
        </w:rPr>
        <w:t>.</w:t>
      </w:r>
    </w:p>
    <w:p w:rsidR="00732B4B" w:rsidRDefault="00732B4B" w:rsidP="00C66506">
      <w:pPr>
        <w:jc w:val="both"/>
        <w:rPr>
          <w:color w:val="595959" w:themeColor="text1" w:themeTint="A6"/>
        </w:rPr>
      </w:pPr>
      <w:r>
        <w:rPr>
          <w:color w:val="595959" w:themeColor="text1" w:themeTint="A6"/>
        </w:rPr>
        <w:t xml:space="preserve">Το ενιαίο σύστημα κινητικότητας του νόμου 4440/2016 </w:t>
      </w:r>
      <w:r w:rsidR="0021509D">
        <w:rPr>
          <w:color w:val="595959" w:themeColor="text1" w:themeTint="A6"/>
        </w:rPr>
        <w:t>ξεκίνησε τον πρώτο κύκλο εφαρμογής του για το 2018 στις 24 Απριλίου με την έναρξη λειτουργίας της ηλεκτρονικής πλατφόρμας αιτήσεων των δημοσίων υπαλλήλων</w:t>
      </w:r>
      <w:r w:rsidR="00A15C18">
        <w:rPr>
          <w:color w:val="595959" w:themeColor="text1" w:themeTint="A6"/>
        </w:rPr>
        <w:t xml:space="preserve"> (προβλέπονται τρεις κύκλοι ανά έτος)</w:t>
      </w:r>
      <w:r w:rsidR="0021509D">
        <w:rPr>
          <w:color w:val="595959" w:themeColor="text1" w:themeTint="A6"/>
        </w:rPr>
        <w:t xml:space="preserve">. </w:t>
      </w:r>
    </w:p>
    <w:p w:rsidR="00B26FEB" w:rsidRDefault="00B26FEB" w:rsidP="00C66506">
      <w:pPr>
        <w:jc w:val="both"/>
        <w:rPr>
          <w:color w:val="595959" w:themeColor="text1" w:themeTint="A6"/>
        </w:rPr>
      </w:pPr>
      <w:r>
        <w:rPr>
          <w:color w:val="595959" w:themeColor="text1" w:themeTint="A6"/>
        </w:rPr>
        <w:t xml:space="preserve">Οι </w:t>
      </w:r>
      <w:r w:rsidR="003D06D7">
        <w:rPr>
          <w:color w:val="595959" w:themeColor="text1" w:themeTint="A6"/>
        </w:rPr>
        <w:t xml:space="preserve">προκηρύξεις και οι αιτήσεις υποψηφιότητας για 69 </w:t>
      </w:r>
      <w:r>
        <w:rPr>
          <w:color w:val="595959" w:themeColor="text1" w:themeTint="A6"/>
        </w:rPr>
        <w:t>Γενικ</w:t>
      </w:r>
      <w:r w:rsidR="003D06D7">
        <w:rPr>
          <w:color w:val="595959" w:themeColor="text1" w:themeTint="A6"/>
        </w:rPr>
        <w:t>ούς και Ειδικούς</w:t>
      </w:r>
      <w:r>
        <w:rPr>
          <w:color w:val="595959" w:themeColor="text1" w:themeTint="A6"/>
        </w:rPr>
        <w:t xml:space="preserve"> Γραμματ</w:t>
      </w:r>
      <w:r w:rsidR="003D06D7">
        <w:rPr>
          <w:color w:val="595959" w:themeColor="text1" w:themeTint="A6"/>
        </w:rPr>
        <w:t>είς</w:t>
      </w:r>
      <w:r>
        <w:rPr>
          <w:color w:val="595959" w:themeColor="text1" w:themeTint="A6"/>
        </w:rPr>
        <w:t xml:space="preserve"> και</w:t>
      </w:r>
      <w:r w:rsidR="003D06D7">
        <w:rPr>
          <w:color w:val="595959" w:themeColor="text1" w:themeTint="A6"/>
        </w:rPr>
        <w:t xml:space="preserve"> για 89</w:t>
      </w:r>
      <w:r>
        <w:rPr>
          <w:color w:val="595959" w:themeColor="text1" w:themeTint="A6"/>
        </w:rPr>
        <w:t xml:space="preserve"> Γενικ</w:t>
      </w:r>
      <w:r w:rsidR="003D06D7">
        <w:rPr>
          <w:color w:val="595959" w:themeColor="text1" w:themeTint="A6"/>
        </w:rPr>
        <w:t>ούς</w:t>
      </w:r>
      <w:r>
        <w:rPr>
          <w:color w:val="595959" w:themeColor="text1" w:themeTint="A6"/>
        </w:rPr>
        <w:t xml:space="preserve"> Διευθυντ</w:t>
      </w:r>
      <w:r w:rsidR="003D06D7">
        <w:rPr>
          <w:color w:val="595959" w:themeColor="text1" w:themeTint="A6"/>
        </w:rPr>
        <w:t>ές</w:t>
      </w:r>
      <w:r>
        <w:rPr>
          <w:color w:val="595959" w:themeColor="text1" w:themeTint="A6"/>
        </w:rPr>
        <w:t xml:space="preserve"> </w:t>
      </w:r>
      <w:r w:rsidR="003D06D7">
        <w:rPr>
          <w:color w:val="595959" w:themeColor="text1" w:themeTint="A6"/>
        </w:rPr>
        <w:t xml:space="preserve">έχουν ολοκληρωθεί και οι επιλογές </w:t>
      </w:r>
      <w:r>
        <w:rPr>
          <w:color w:val="595959" w:themeColor="text1" w:themeTint="A6"/>
        </w:rPr>
        <w:t xml:space="preserve">αναμένεται να </w:t>
      </w:r>
      <w:r w:rsidR="00AA4BF1">
        <w:rPr>
          <w:color w:val="595959" w:themeColor="text1" w:themeTint="A6"/>
        </w:rPr>
        <w:t>πραγμα</w:t>
      </w:r>
      <w:r w:rsidR="00293D85">
        <w:rPr>
          <w:color w:val="595959" w:themeColor="text1" w:themeTint="A6"/>
        </w:rPr>
        <w:t>τοποιηθούν</w:t>
      </w:r>
      <w:r>
        <w:rPr>
          <w:color w:val="595959" w:themeColor="text1" w:themeTint="A6"/>
        </w:rPr>
        <w:t xml:space="preserve"> </w:t>
      </w:r>
      <w:r w:rsidR="003D06D7">
        <w:rPr>
          <w:color w:val="595959" w:themeColor="text1" w:themeTint="A6"/>
        </w:rPr>
        <w:t>στο αμέσως επόμενο διάστημα. Θα ακολο</w:t>
      </w:r>
      <w:r w:rsidR="00FE3EF2">
        <w:rPr>
          <w:color w:val="595959" w:themeColor="text1" w:themeTint="A6"/>
        </w:rPr>
        <w:t>υθήσουν οι διαδικασίες επιλογής</w:t>
      </w:r>
      <w:r>
        <w:rPr>
          <w:color w:val="595959" w:themeColor="text1" w:themeTint="A6"/>
        </w:rPr>
        <w:t xml:space="preserve"> </w:t>
      </w:r>
      <w:r w:rsidR="003D06D7">
        <w:rPr>
          <w:color w:val="595959" w:themeColor="text1" w:themeTint="A6"/>
        </w:rPr>
        <w:t>περίπου 300 Διευθυντών και περίπου 2.000 Τμηματαρχών μέχρι το τέλος του έτους.</w:t>
      </w:r>
    </w:p>
    <w:p w:rsidR="00783EE3" w:rsidRDefault="00783EE3" w:rsidP="00C66506">
      <w:pPr>
        <w:jc w:val="both"/>
        <w:rPr>
          <w:color w:val="595959" w:themeColor="text1" w:themeTint="A6"/>
        </w:rPr>
      </w:pPr>
    </w:p>
    <w:p w:rsidR="00783EE3" w:rsidRDefault="00783EE3" w:rsidP="00C66506">
      <w:pPr>
        <w:jc w:val="both"/>
        <w:rPr>
          <w:color w:val="595959" w:themeColor="text1" w:themeTint="A6"/>
        </w:rPr>
      </w:pPr>
    </w:p>
    <w:sectPr w:rsidR="00783EE3" w:rsidSect="00746686">
      <w:headerReference w:type="default" r:id="rId84"/>
      <w:footerReference w:type="default" r:id="rId85"/>
      <w:pgSz w:w="11906" w:h="16838"/>
      <w:pgMar w:top="1440" w:right="1800" w:bottom="1440" w:left="180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F98" w:rsidRDefault="00411F98" w:rsidP="001C5EA7">
      <w:pPr>
        <w:spacing w:after="0" w:line="240" w:lineRule="auto"/>
      </w:pPr>
      <w:r>
        <w:separator/>
      </w:r>
    </w:p>
  </w:endnote>
  <w:endnote w:type="continuationSeparator" w:id="0">
    <w:p w:rsidR="00411F98" w:rsidRDefault="00411F98" w:rsidP="001C5E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9DF" w:rsidRPr="00A50449" w:rsidRDefault="004C06EE">
    <w:pPr>
      <w:pStyle w:val="a8"/>
      <w:rPr>
        <w:color w:val="1F3864" w:themeColor="accent1" w:themeShade="80"/>
      </w:rPr>
    </w:pPr>
    <w:r>
      <w:rPr>
        <w:noProof/>
        <w:color w:val="1F3864" w:themeColor="accent1" w:themeShade="80"/>
        <w:lang w:eastAsia="el-GR"/>
      </w:rPr>
      <w:pict>
        <v:group id="Ομάδα 37" o:spid="_x0000_s8194" style="position:absolute;margin-left:844.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InCtAMAANoKAAAOAAAAZHJzL2Uyb0RvYy54bWzMVttuGzcQfS/QfyD4Xq9WslbSwuvAdWqj&#10;gJsYdYo8U1yudlEuyZKUV+5bUfS1v5B8QIsiaAv0ksJ/QP9Sh9yLb2oTOECQlxUvM8OZwzlH3Hu0&#10;qTk6Z9pUUmQ43hlhxASVeSVWGf7q2dEnc4yMJSInXAqW4Qtm8KP9jz/aa1TKxrKUPGcaQRBh0kZl&#10;uLRWpVFkaMlqYnakYgI2C6lrYmGqV1GuSQPRax6NR6MkaqTOlZaUGQOrj9tNvB/iFwWj9mlRGGYR&#10;zzDkZsNXh+/Sf6P9PZKuNFFlRbs0yAOyqEkl4NAh1GNiCVrr6l6ouqJaGlnYHSrrSBZFRVmoAaqJ&#10;R3eqOdZyrUItq7RZqQEmgPYOTg8OS5+cn2pU5RmezDASpIY7ci/ca/eT+829QrAICDVqlYLhsVZn&#10;6lR3C6t25oveFLr2v1AO2gRsLwZs2cYiCovTxe4kGcEVUNibwNXtduDTEm7onhstPxsck3EyHRwn&#10;82nsc4r6YyOf3ZBMo6CPzDVU5t2gOiuJYuEGjEeghwqauofq6jv3h7t0v1796P5xf7pLNJm3kAWH&#10;AS+TGoBuC1jxYuSLewNg8Xw+Tm6VTVKljT1mskZ+kGENvR5akJyfGNsi1Jv4c43kVX5UcR4mnl/s&#10;kGt0ToAZhFImbBzc+br+Qubt+mw6gitrYwVKepeA/a1oXPiYQvrorbFfgYvpqw4je8GZt+PiS1ZA&#10;y0FTjMOJQ+T7yZiS5Kxd9qlszyUE9JELOH+I3VbzH7HbLDt778qCVgzOo/9LrHUePMLJUtjBua6E&#10;1NsCcIC4O7m170FqofEoLWV+AV2mZatURtGjCq73hBh7SjRIE/QKyK19Cp+CyybDshthVEr97bZ1&#10;bw80gF2MGpC6DJtv1kQzjPjnAgiyiHeBjMiGye50NoaJvrmzvLkj1vWhhJ6JQdgVDUNvb3k/LLSs&#10;n4MqH/hTYYsICmdnmFrdTw5tK8Gg65QdHAQz0ENF7Ik4U9QH96j69n22eU606nrcgpo8kT0pSXqn&#10;1Vtb7ynkwdrKogo8uMa1wxsEwova+1CKxaAUL93f7pX75er7oBLuL/c7DF67n0E2Lq9+QJPFHdlA&#10;dvOpBI6ElgkE2i4ggDCIR5IksyAQ0MqDcN5Q3PF0Fs+m76YgA8E9hxG0XjIB6Wrhvk39nk+dEF1n&#10;H0ZbhOAt+Lad5W/h+L5Znn/9RpbbzXIDQuDR+IAJD531YLIvPySqhycCPKDCP1f32PMvtJvzIA3X&#10;T9L9fwEAAP//AwBQSwMEFAAGAAgAAAAhAP0EdPzcAAAABAEAAA8AAABkcnMvZG93bnJldi54bWxM&#10;j0FLxDAQhe+C/yGM4M1Nu6tFa9NFRBHEw7YK4i1txqbYTLpNdrf+e2e96OXB4w3vfVOsZzeIPU6h&#10;96QgXSQgkFpveuoUvL0+XlyDCFGT0YMnVPCNAdbl6Umhc+MPVOG+jp3gEgq5VmBjHHMpQ2vR6bDw&#10;IxJnn35yOrKdOmkmfeByN8hlkmTS6Z54weoR7y22X/XOKViuHl4+0vdtVT9XT1mz2aTWblOlzs/m&#10;u1sQEef4dwxHfEaHkpkavyMTxKCAH4m/ytnNKmPbKLhKLkGWhfwPX/4AAAD//wMAUEsBAi0AFAAG&#10;AAgAAAAhALaDOJL+AAAA4QEAABMAAAAAAAAAAAAAAAAAAAAAAFtDb250ZW50X1R5cGVzXS54bWxQ&#10;SwECLQAUAAYACAAAACEAOP0h/9YAAACUAQAACwAAAAAAAAAAAAAAAAAvAQAAX3JlbHMvLnJlbHNQ&#10;SwECLQAUAAYACAAAACEAvNiJwrQDAADaCgAADgAAAAAAAAAAAAAAAAAuAgAAZHJzL2Uyb0RvYy54&#10;bWxQSwECLQAUAAYACAAAACEA/QR0/NwAAAAEAQAADwAAAAAAAAAAAAAAAAAOBgAAZHJzL2Rvd25y&#10;ZXYueG1sUEsFBgAAAAAEAAQA8wAAABcHAAAAAA==&#10;">
          <v:rect id="Ορθογώνιο 38" o:spid="_x0000_s8196" style="position:absolute;left:190;width:59436;height:1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yuEwwAAANsAAAAPAAAAZHJzL2Rvd25yZXYueG1sRE/Pa8Iw&#10;FL4L+x/CG+ym6bo5RjUtQxHG0IO6HXp7NM+22LyUJGrnX28OgseP7/e8GEwnzuR8a1nB6yQBQVxZ&#10;3XKt4He/Gn+C8AFZY2eZFPyThyJ/Gs0x0/bCWzrvQi1iCPsMFTQh9JmUvmrIoJ/YnjhyB+sMhghd&#10;LbXDSww3nUyT5EMabDk2NNjToqHquDsZBdL9DGWZdtekP6z/1pvp8r1M90q9PA9fMxCBhvAQ393f&#10;WsFbHBu/xB8g8xsAAAD//wMAUEsBAi0AFAAGAAgAAAAhANvh9svuAAAAhQEAABMAAAAAAAAAAAAA&#10;AAAAAAAAAFtDb250ZW50X1R5cGVzXS54bWxQSwECLQAUAAYACAAAACEAWvQsW78AAAAVAQAACwAA&#10;AAAAAAAAAAAAAAAfAQAAX3JlbHMvLnJlbHNQSwECLQAUAAYACAAAACEA1uMrhMMAAADbAAAADwAA&#10;AAAAAAAAAAAAAAAHAgAAZHJzL2Rvd25yZXYueG1sUEsFBgAAAAADAAMAtwAAAPcCAAAAAA==&#10;" fillcolor="#2f5496 [2404]" stroked="f" strokeweight="1pt"/>
          <v:shapetype id="_x0000_t202" coordsize="21600,21600" o:spt="202" path="m,l,21600r21600,l21600,xe">
            <v:stroke joinstyle="miter"/>
            <v:path gradientshapeok="t" o:connecttype="rect"/>
          </v:shapetype>
          <v:shape id="Πλαίσιο κειμένου 39" o:spid="_x0000_s8195" type="#_x0000_t202" style="position:absolute;top:666;width:59436;height:257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rsidR="002B69DF" w:rsidRPr="004045FC" w:rsidRDefault="002B69DF">
                  <w:pPr>
                    <w:jc w:val="right"/>
                    <w:rPr>
                      <w:color w:val="4472C4" w:themeColor="accent1"/>
                    </w:rPr>
                  </w:pPr>
                </w:p>
                <w:p w:rsidR="002B69DF" w:rsidRDefault="002B69DF">
                  <w:pPr>
                    <w:jc w:val="right"/>
                    <w:rPr>
                      <w:color w:val="808080" w:themeColor="background1" w:themeShade="80"/>
                    </w:rPr>
                  </w:pPr>
                </w:p>
              </w:txbxContent>
            </v:textbox>
          </v:shape>
          <w10:wrap type="square" anchorx="margin" anchory="margin"/>
        </v:group>
      </w:pict>
    </w:r>
    <w:r>
      <w:rPr>
        <w:noProof/>
        <w:color w:val="1F3864" w:themeColor="accent1" w:themeShade="80"/>
        <w:lang w:eastAsia="el-GR"/>
      </w:rPr>
      <w:pict>
        <v:rect id="Ορθογώνιο 40" o:spid="_x0000_s8193" style="position:absolute;margin-left:0;margin-top:0;width:36pt;height:25.2pt;z-index:251659264;visibility:visible;mso-top-percent:200;mso-wrap-distance-left:0;mso-wrap-distance-right:0;mso-position-horizontal:left;mso-position-horizontal-relative:right-margin-area;mso-position-vertical-relative:bottom-margin-area;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CRnvgIAANAFAAAOAAAAZHJzL2Uyb0RvYy54bWysVMFu1DAQvSPxD5bvNLulpWXVbLVqVYRU&#10;2hUt6tnrOE0k22Ns7ybLjR/gF/gILnBA/YP0lxjb2bS0hQPikow9M29mnmfm4LBVkqyEdTXonI63&#10;RpQIzaGo9XVOP1yevNinxHmmCyZBi5yuhaOH0+fPDhozEdtQgSyEJQii3aQxOa28N5Msc7wSirkt&#10;MEKjsgSrmMejvc4KyxpEVzLbHo1eZQ3Ywljgwjm8PU5KOo34ZSm4Py9LJzyROcXcfPza+F2EbzY9&#10;YJNry0xV8z4N9g9ZKFZrDDpAHTPPyNLWj6BUzS04KP0WB5VBWdZcxBqwmvHoQTUXFTMi1oLkODPQ&#10;5P4fLD9bzS2pi5zuID2aKXyj7uvt5+57d9N9u/3S/ex+dDcElchUY9wEHS7M3PYnh2Iouy2tCn8s&#10;iLSR3fXArmg94Xi5s7uHL0YJR9VLlBJmdudsrPNvBCgShJxafLzIKVudOo8B0XRjEmI5kHVxUksZ&#10;D6FhxJG0ZMXwqRnnQvtxdJdL9Q6KdL+3O8IUElbsseASkX9Dk5o0mOT+GI0DuoYQJ7lJjfaBiVR7&#10;lPxaimAn9XtRIptY7XZ0HGI8TstVrBDpOiT1dFYRMCCXGH/ATnX9ATtl2dsHVxHHYHBOFf3VefCI&#10;kUH7wVnVGuxTlUkku4+c7DckJWoCS75dtLHTomW4WUCxxu6zkMbSGX5S49OfMufnzOIcYrfgbvHn&#10;+Ckl4JNAL1FSgf301H2wx/FALSUNznVO3ccls4IS+Vbj4Lwe74RO9/EQW5ISe1+zuK/RS3UE2E9j&#10;3GKGRxGdrZcbsbSgrnAFzUJUVDHNMXZOFxvxyKdtgyuMi9ksGuHoG+ZP9YXhATqwHBr7sr1i1vTd&#10;73FszmCzAdjkwRAk2+CpYbb0UNZxQu5Y7fnHtRHbu19xYS/dP0eru0U8/QUAAP//AwBQSwMEFAAG&#10;AAgAAAAhAEjN+LrYAAAAAwEAAA8AAABkcnMvZG93bnJldi54bWxMj0FLw0AQhe9C/8MyBW9202Jr&#10;iNkUUUTwZit4nWTHbGx2NmS3bfTXO3rRy4PHG977ptxOvlcnGmMX2MBykYEiboLtuDXwun+8ykHF&#10;hGyxD0wGPinCtppdlFjYcOYXOu1Sq6SEY4EGXEpDoXVsHHmMizAQS/YeRo9J7NhqO+JZyn2vV1m2&#10;0R47lgWHA907ag67ozegIz0/5V9tjnW+jv4tfWxceDDmcj7d3YJKNKW/Y/jBF3SohKkOR7ZR9Qbk&#10;kfSrkt2sxNUG1tk16KrU/9mrbwAAAP//AwBQSwECLQAUAAYACAAAACEAtoM4kv4AAADhAQAAEwAA&#10;AAAAAAAAAAAAAAAAAAAAW0NvbnRlbnRfVHlwZXNdLnhtbFBLAQItABQABgAIAAAAIQA4/SH/1gAA&#10;AJQBAAALAAAAAAAAAAAAAAAAAC8BAABfcmVscy8ucmVsc1BLAQItABQABgAIAAAAIQC4FCRnvgIA&#10;ANAFAAAOAAAAAAAAAAAAAAAAAC4CAABkcnMvZTJvRG9jLnhtbFBLAQItABQABgAIAAAAIQBIzfi6&#10;2AAAAAMBAAAPAAAAAAAAAAAAAAAAABgFAABkcnMvZG93bnJldi54bWxQSwUGAAAAAAQABADzAAAA&#10;HQYAAAAA&#10;" fillcolor="#2f5496 [2404]" stroked="f" strokeweight="3pt">
          <v:textbox>
            <w:txbxContent>
              <w:p w:rsidR="002B69DF" w:rsidRDefault="004C06EE">
                <w:pPr>
                  <w:jc w:val="right"/>
                  <w:rPr>
                    <w:color w:val="FFFFFF" w:themeColor="background1"/>
                    <w:sz w:val="28"/>
                    <w:szCs w:val="28"/>
                  </w:rPr>
                </w:pPr>
                <w:r>
                  <w:rPr>
                    <w:color w:val="FFFFFF" w:themeColor="background1"/>
                    <w:sz w:val="28"/>
                    <w:szCs w:val="28"/>
                  </w:rPr>
                  <w:fldChar w:fldCharType="begin"/>
                </w:r>
                <w:r w:rsidR="002B69DF">
                  <w:rPr>
                    <w:color w:val="FFFFFF" w:themeColor="background1"/>
                    <w:sz w:val="28"/>
                    <w:szCs w:val="28"/>
                  </w:rPr>
                  <w:instrText>PAGE   \* MERGEFORMAT</w:instrText>
                </w:r>
                <w:r>
                  <w:rPr>
                    <w:color w:val="FFFFFF" w:themeColor="background1"/>
                    <w:sz w:val="28"/>
                    <w:szCs w:val="28"/>
                  </w:rPr>
                  <w:fldChar w:fldCharType="separate"/>
                </w:r>
                <w:r w:rsidR="00044BCD">
                  <w:rPr>
                    <w:noProof/>
                    <w:color w:val="FFFFFF" w:themeColor="background1"/>
                    <w:sz w:val="28"/>
                    <w:szCs w:val="28"/>
                  </w:rPr>
                  <w:t>1</w:t>
                </w:r>
                <w:r>
                  <w:rPr>
                    <w:color w:val="FFFFFF" w:themeColor="background1"/>
                    <w:sz w:val="28"/>
                    <w:szCs w:val="28"/>
                  </w:rPr>
                  <w:fldChar w:fldCharType="end"/>
                </w:r>
              </w:p>
            </w:txbxContent>
          </v:textbox>
          <w10:wrap type="square" anchorx="margin" anchory="margin"/>
        </v:rect>
      </w:pict>
    </w:r>
    <w:r w:rsidR="002B69DF" w:rsidRPr="00A50449">
      <w:rPr>
        <w:color w:val="1F3864" w:themeColor="accent1" w:themeShade="80"/>
      </w:rPr>
      <w:t>Γραφείο Προϋπολογισμού του Κράτους στη Βουλή, Α τρίμηνο 2018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F98" w:rsidRDefault="00411F98" w:rsidP="001C5EA7">
      <w:pPr>
        <w:spacing w:after="0" w:line="240" w:lineRule="auto"/>
      </w:pPr>
      <w:r>
        <w:separator/>
      </w:r>
    </w:p>
  </w:footnote>
  <w:footnote w:type="continuationSeparator" w:id="0">
    <w:p w:rsidR="00411F98" w:rsidRDefault="00411F98" w:rsidP="001C5EA7">
      <w:pPr>
        <w:spacing w:after="0" w:line="240" w:lineRule="auto"/>
      </w:pPr>
      <w:r>
        <w:continuationSeparator/>
      </w:r>
    </w:p>
  </w:footnote>
  <w:footnote w:id="1">
    <w:p w:rsidR="002B69DF" w:rsidRPr="008A671F" w:rsidRDefault="002B69DF">
      <w:pPr>
        <w:pStyle w:val="a4"/>
        <w:rPr>
          <w:color w:val="595959" w:themeColor="text1" w:themeTint="A6"/>
        </w:rPr>
      </w:pPr>
      <w:r w:rsidRPr="008A671F">
        <w:rPr>
          <w:rStyle w:val="a5"/>
          <w:color w:val="595959" w:themeColor="text1" w:themeTint="A6"/>
        </w:rPr>
        <w:footnoteRef/>
      </w:r>
      <w:r w:rsidRPr="008A671F">
        <w:rPr>
          <w:color w:val="595959" w:themeColor="text1" w:themeTint="A6"/>
        </w:rPr>
        <w:t xml:space="preserve"> Η χώρα μας έχει το χαμηλότερο ποσοστό μισθωτών στο σύνολο της απασχόλησης στην Ευρωζώνη. </w:t>
      </w:r>
      <w:hyperlink r:id="rId1" w:history="1">
        <w:r w:rsidRPr="008A671F">
          <w:rPr>
            <w:rStyle w:val="-"/>
            <w:color w:val="595959" w:themeColor="text1" w:themeTint="A6"/>
          </w:rPr>
          <w:t xml:space="preserve">Σύμφωνα με τη </w:t>
        </w:r>
        <w:r w:rsidRPr="008A671F">
          <w:rPr>
            <w:rStyle w:val="-"/>
            <w:color w:val="595959" w:themeColor="text1" w:themeTint="A6"/>
            <w:lang w:val="en-US"/>
          </w:rPr>
          <w:t>Eurostat</w:t>
        </w:r>
      </w:hyperlink>
      <w:r w:rsidRPr="008A671F">
        <w:rPr>
          <w:color w:val="595959" w:themeColor="text1" w:themeTint="A6"/>
        </w:rPr>
        <w:t>, το ποσοστό στη χώρα μας είναι κοντά στο 65% ενώ ο μέσος όρος της Ευρωζώνης είναι κοντά στο 85%.</w:t>
      </w:r>
    </w:p>
  </w:footnote>
  <w:footnote w:id="2">
    <w:p w:rsidR="002B69DF" w:rsidRPr="008A671F" w:rsidRDefault="002B69DF">
      <w:pPr>
        <w:pStyle w:val="a4"/>
        <w:rPr>
          <w:color w:val="595959" w:themeColor="text1" w:themeTint="A6"/>
        </w:rPr>
      </w:pPr>
      <w:r w:rsidRPr="008A671F">
        <w:rPr>
          <w:rStyle w:val="a5"/>
          <w:color w:val="595959" w:themeColor="text1" w:themeTint="A6"/>
        </w:rPr>
        <w:footnoteRef/>
      </w:r>
      <w:r w:rsidRPr="008A671F">
        <w:rPr>
          <w:color w:val="595959" w:themeColor="text1" w:themeTint="A6"/>
        </w:rPr>
        <w:t xml:space="preserve"> Οι αποχωρήσεις περιλαμβάνουν τις καταγγελίες συμβάσεων (αορίστου χρόνου), τις λήξεις συμβάσεων (ορισμένου χρόνου) και τις οικειοθελείς αποχωρήσεις. Οι ροές αφορούν θέσεις εργασίας και όχι αριθμό εργαζομένων, δηλαδή ο ίδιος εργαζόμενος μπορεί να προσληφθεί και να αποχωρήσει πολλές φορές εντός του ίδιου έτους.</w:t>
      </w:r>
    </w:p>
  </w:footnote>
  <w:footnote w:id="3">
    <w:p w:rsidR="002B69DF" w:rsidRPr="0096778B" w:rsidRDefault="002B69DF">
      <w:pPr>
        <w:pStyle w:val="a4"/>
        <w:rPr>
          <w:color w:val="595959" w:themeColor="text1" w:themeTint="A6"/>
        </w:rPr>
      </w:pPr>
      <w:r w:rsidRPr="0096778B">
        <w:rPr>
          <w:rStyle w:val="a5"/>
          <w:color w:val="595959" w:themeColor="text1" w:themeTint="A6"/>
        </w:rPr>
        <w:footnoteRef/>
      </w:r>
      <w:r w:rsidRPr="0096778B">
        <w:rPr>
          <w:color w:val="595959" w:themeColor="text1" w:themeTint="A6"/>
        </w:rPr>
        <w:t xml:space="preserve"> Σύμφωνα με τη μεθοδολογία του προγράμματος οικονομικής προσαρμογής (βλ. </w:t>
      </w:r>
      <w:hyperlink r:id="rId2" w:history="1">
        <w:r w:rsidRPr="0096778B">
          <w:rPr>
            <w:rStyle w:val="-"/>
            <w:color w:val="595959" w:themeColor="text1" w:themeTint="A6"/>
            <w:lang w:val="en-US"/>
          </w:rPr>
          <w:t>Technical</w:t>
        </w:r>
        <w:r w:rsidRPr="0096778B">
          <w:rPr>
            <w:rStyle w:val="-"/>
            <w:color w:val="595959" w:themeColor="text1" w:themeTint="A6"/>
          </w:rPr>
          <w:t xml:space="preserve"> </w:t>
        </w:r>
        <w:r w:rsidRPr="0096778B">
          <w:rPr>
            <w:rStyle w:val="-"/>
            <w:color w:val="595959" w:themeColor="text1" w:themeTint="A6"/>
            <w:lang w:val="en-US"/>
          </w:rPr>
          <w:t>Memorandum</w:t>
        </w:r>
        <w:r w:rsidRPr="0096778B">
          <w:rPr>
            <w:rStyle w:val="-"/>
            <w:color w:val="595959" w:themeColor="text1" w:themeTint="A6"/>
          </w:rPr>
          <w:t xml:space="preserve"> </w:t>
        </w:r>
        <w:r w:rsidRPr="0096778B">
          <w:rPr>
            <w:rStyle w:val="-"/>
            <w:color w:val="595959" w:themeColor="text1" w:themeTint="A6"/>
            <w:lang w:val="en-US"/>
          </w:rPr>
          <w:t>of</w:t>
        </w:r>
        <w:r w:rsidRPr="0096778B">
          <w:rPr>
            <w:rStyle w:val="-"/>
            <w:color w:val="595959" w:themeColor="text1" w:themeTint="A6"/>
          </w:rPr>
          <w:t xml:space="preserve"> </w:t>
        </w:r>
        <w:r w:rsidRPr="0096778B">
          <w:rPr>
            <w:rStyle w:val="-"/>
            <w:color w:val="595959" w:themeColor="text1" w:themeTint="A6"/>
            <w:lang w:val="en-US"/>
          </w:rPr>
          <w:t>Understanding</w:t>
        </w:r>
      </w:hyperlink>
      <w:r w:rsidRPr="0096778B">
        <w:rPr>
          <w:color w:val="595959" w:themeColor="text1" w:themeTint="A6"/>
        </w:rPr>
        <w:t xml:space="preserve">), </w:t>
      </w:r>
      <w:r>
        <w:rPr>
          <w:color w:val="595959" w:themeColor="text1" w:themeTint="A6"/>
        </w:rPr>
        <w:t>εξαιρούνται από τον υπολογισμό του πρωτογενούς αποτελέσματος</w:t>
      </w:r>
      <w:r w:rsidRPr="0096778B">
        <w:rPr>
          <w:color w:val="595959" w:themeColor="text1" w:themeTint="A6"/>
        </w:rPr>
        <w:t xml:space="preserve"> οι επιπτώσεις της στήριξης των τραπεζών, οι δαπάνες για τις μεταναστευτικές ροές πλέον της χρηματοδότησης από τους ευρωπαϊκούς και διεθνείς φορείς, </w:t>
      </w:r>
      <w:r>
        <w:rPr>
          <w:color w:val="595959" w:themeColor="text1" w:themeTint="A6"/>
        </w:rPr>
        <w:t>οι</w:t>
      </w:r>
      <w:r w:rsidRPr="0096778B">
        <w:rPr>
          <w:color w:val="595959" w:themeColor="text1" w:themeTint="A6"/>
        </w:rPr>
        <w:t xml:space="preserve"> επιστροφές των κερδών των κεντρικών τραπεζών από τη </w:t>
      </w:r>
      <w:proofErr w:type="spellStart"/>
      <w:r w:rsidRPr="0096778B">
        <w:rPr>
          <w:color w:val="595959" w:themeColor="text1" w:themeTint="A6"/>
        </w:rPr>
        <w:t>διακράτηση</w:t>
      </w:r>
      <w:proofErr w:type="spellEnd"/>
      <w:r w:rsidRPr="0096778B">
        <w:rPr>
          <w:color w:val="595959" w:themeColor="text1" w:themeTint="A6"/>
        </w:rPr>
        <w:t xml:space="preserve"> κρατικών ομολόγων (</w:t>
      </w:r>
      <w:r w:rsidRPr="0096778B">
        <w:rPr>
          <w:color w:val="595959" w:themeColor="text1" w:themeTint="A6"/>
          <w:lang w:val="en-US"/>
        </w:rPr>
        <w:t>ANFAs</w:t>
      </w:r>
      <w:r w:rsidRPr="0096778B">
        <w:rPr>
          <w:color w:val="595959" w:themeColor="text1" w:themeTint="A6"/>
        </w:rPr>
        <w:t xml:space="preserve">) και οι αποκρατικοποιήσεις εφόσον αφορούν πωλήσεις περιουσιακών στοιχείων (υπολογίζονται μόνο οι συμβάσεις παραχώρησης). Επίσης, </w:t>
      </w:r>
      <w:r>
        <w:rPr>
          <w:color w:val="595959" w:themeColor="text1" w:themeTint="A6"/>
        </w:rPr>
        <w:t>περιλαμβάνονται</w:t>
      </w:r>
      <w:r w:rsidRPr="0096778B">
        <w:rPr>
          <w:color w:val="595959" w:themeColor="text1" w:themeTint="A6"/>
        </w:rPr>
        <w:t xml:space="preserve"> στο αποτέλεσμα οι μεταβολές των εκκρεμών επιστροφών φόρων για τις οποίες δεν έχει εκδοθεί ΑΦΕΚ (ενώ δεν </w:t>
      </w:r>
      <w:r>
        <w:rPr>
          <w:color w:val="595959" w:themeColor="text1" w:themeTint="A6"/>
        </w:rPr>
        <w:t>περιλαμβάνονται</w:t>
      </w:r>
      <w:r w:rsidRPr="0096778B">
        <w:rPr>
          <w:color w:val="595959" w:themeColor="text1" w:themeTint="A6"/>
        </w:rPr>
        <w:t xml:space="preserve"> στο αποτέλεσμα κατά </w:t>
      </w:r>
      <w:r w:rsidRPr="0096778B">
        <w:rPr>
          <w:color w:val="595959" w:themeColor="text1" w:themeTint="A6"/>
          <w:lang w:val="en-US"/>
        </w:rPr>
        <w:t>ESA</w:t>
      </w:r>
      <w:r w:rsidRPr="0096778B">
        <w:rPr>
          <w:color w:val="595959" w:themeColor="text1" w:themeTint="A6"/>
        </w:rPr>
        <w:t xml:space="preserve">). </w:t>
      </w:r>
    </w:p>
  </w:footnote>
  <w:footnote w:id="4">
    <w:p w:rsidR="002B69DF" w:rsidRPr="00261712" w:rsidRDefault="002B69DF">
      <w:pPr>
        <w:pStyle w:val="a4"/>
        <w:rPr>
          <w:color w:val="595959" w:themeColor="text1" w:themeTint="A6"/>
        </w:rPr>
      </w:pPr>
      <w:r w:rsidRPr="00261712">
        <w:rPr>
          <w:rStyle w:val="a5"/>
          <w:color w:val="595959" w:themeColor="text1" w:themeTint="A6"/>
        </w:rPr>
        <w:footnoteRef/>
      </w:r>
      <w:r w:rsidRPr="00261712">
        <w:rPr>
          <w:color w:val="595959" w:themeColor="text1" w:themeTint="A6"/>
        </w:rPr>
        <w:t xml:space="preserve"> Ειδικά για τη χώρα μας, έχουμε προσαρμόσει τα στοιχεία της </w:t>
      </w:r>
      <w:r w:rsidRPr="00261712">
        <w:rPr>
          <w:color w:val="595959" w:themeColor="text1" w:themeTint="A6"/>
          <w:lang w:val="en-US"/>
        </w:rPr>
        <w:t>Eurostat</w:t>
      </w:r>
      <w:r w:rsidRPr="00261712">
        <w:rPr>
          <w:color w:val="595959" w:themeColor="text1" w:themeTint="A6"/>
        </w:rPr>
        <w:t xml:space="preserve"> ώστε να εξαιρεθεί η επίπτωση της στήριξης των τραπεζών και τα έσοδα από </w:t>
      </w:r>
      <w:r w:rsidRPr="00261712">
        <w:rPr>
          <w:color w:val="595959" w:themeColor="text1" w:themeTint="A6"/>
          <w:lang w:val="en-US"/>
        </w:rPr>
        <w:t>ANFAs</w:t>
      </w:r>
      <w:r w:rsidRPr="00261712">
        <w:rPr>
          <w:color w:val="595959" w:themeColor="text1" w:themeTint="A6"/>
        </w:rPr>
        <w:t xml:space="preserve"> και </w:t>
      </w:r>
      <w:r w:rsidRPr="00261712">
        <w:rPr>
          <w:color w:val="595959" w:themeColor="text1" w:themeTint="A6"/>
          <w:lang w:val="en-US"/>
        </w:rPr>
        <w:t>SMPs</w:t>
      </w:r>
      <w:r w:rsidRPr="00261712">
        <w:rPr>
          <w:color w:val="595959" w:themeColor="text1" w:themeTint="A6"/>
        </w:rPr>
        <w:t xml:space="preserve"> που θα αλλοίωναν σημαντικά τη σύγκριση.</w:t>
      </w:r>
    </w:p>
  </w:footnote>
  <w:footnote w:id="5">
    <w:p w:rsidR="002B69DF" w:rsidRPr="008A671F" w:rsidRDefault="002B69DF">
      <w:pPr>
        <w:pStyle w:val="a4"/>
        <w:rPr>
          <w:color w:val="595959" w:themeColor="text1" w:themeTint="A6"/>
        </w:rPr>
      </w:pPr>
      <w:r w:rsidRPr="008A671F">
        <w:rPr>
          <w:rStyle w:val="a5"/>
          <w:color w:val="595959" w:themeColor="text1" w:themeTint="A6"/>
        </w:rPr>
        <w:footnoteRef/>
      </w:r>
      <w:r w:rsidRPr="008A671F">
        <w:rPr>
          <w:color w:val="595959" w:themeColor="text1" w:themeTint="A6"/>
        </w:rPr>
        <w:t xml:space="preserve"> Από τα μεγέθη που προκύπτουν απουσιάζουν οι «νέες» οφειλές του Δεκεμβρίου αλλά και οι εισπράξεις/διαγραφές «παλαιών» οφειλών Ιανουαρίου. Ωστόσο είναι τα μοναδικά μεγέθη που επιτρέπουν την αξιόπιστη σύγκριση με τα προηγούμενα έτη, τουλάχιστον από </w:t>
      </w:r>
      <w:r>
        <w:rPr>
          <w:color w:val="595959" w:themeColor="text1" w:themeTint="A6"/>
        </w:rPr>
        <w:t>το</w:t>
      </w:r>
      <w:r w:rsidRPr="008A671F">
        <w:rPr>
          <w:color w:val="595959" w:themeColor="text1" w:themeTint="A6"/>
        </w:rPr>
        <w:t xml:space="preserve"> 2014.</w:t>
      </w:r>
    </w:p>
  </w:footnote>
  <w:footnote w:id="6">
    <w:p w:rsidR="002B69DF" w:rsidRPr="008A671F" w:rsidRDefault="002B69DF" w:rsidP="004839AA">
      <w:pPr>
        <w:pStyle w:val="a4"/>
        <w:rPr>
          <w:color w:val="595959" w:themeColor="text1" w:themeTint="A6"/>
        </w:rPr>
      </w:pPr>
      <w:r w:rsidRPr="008A671F">
        <w:rPr>
          <w:rStyle w:val="a5"/>
          <w:color w:val="595959" w:themeColor="text1" w:themeTint="A6"/>
        </w:rPr>
        <w:footnoteRef/>
      </w:r>
      <w:r w:rsidRPr="008A671F">
        <w:rPr>
          <w:color w:val="595959" w:themeColor="text1" w:themeTint="A6"/>
        </w:rPr>
        <w:t xml:space="preserve"> Το σύνολο των 99,97 δις ευρώ διαφέρει από τα 98,67 δις του προηγούμενου διαγράμματος καθώς το πρώτο αφορά την 1/1/2018 ενώ το δεύτερο το «παλιό» ληξιπρόθεσμο 31/1/2018.</w:t>
      </w:r>
    </w:p>
  </w:footnote>
  <w:footnote w:id="7">
    <w:p w:rsidR="002B69DF" w:rsidRPr="008A671F" w:rsidRDefault="002B69DF">
      <w:pPr>
        <w:pStyle w:val="a4"/>
        <w:rPr>
          <w:color w:val="595959" w:themeColor="text1" w:themeTint="A6"/>
        </w:rPr>
      </w:pPr>
      <w:r w:rsidRPr="008A671F">
        <w:rPr>
          <w:rStyle w:val="a5"/>
          <w:color w:val="595959" w:themeColor="text1" w:themeTint="A6"/>
        </w:rPr>
        <w:footnoteRef/>
      </w:r>
      <w:r w:rsidRPr="008A671F">
        <w:rPr>
          <w:color w:val="595959" w:themeColor="text1" w:themeTint="A6"/>
        </w:rPr>
        <w:t xml:space="preserve"> Δεν έχουμε στοιχεία για τα προηγούμενα έτη καθώς μόνο από 1/1/2017 εντάσσονται στο ΚΕΑΟ όλες οι μη ρυθμισμένες οφειλές ανεξαρτήτως ποσού, ενώ μέχρι πρότινος εντάσσονταν μόνο εκείνες που ξεπερνούσαν τα 5.000 ευρώ. </w:t>
      </w:r>
    </w:p>
  </w:footnote>
  <w:footnote w:id="8">
    <w:p w:rsidR="002B69DF" w:rsidRPr="008A671F" w:rsidRDefault="002B69DF" w:rsidP="00C10D69">
      <w:pPr>
        <w:pStyle w:val="a4"/>
        <w:rPr>
          <w:color w:val="595959" w:themeColor="text1" w:themeTint="A6"/>
        </w:rPr>
      </w:pPr>
      <w:r w:rsidRPr="008A671F">
        <w:rPr>
          <w:rStyle w:val="a5"/>
          <w:color w:val="595959" w:themeColor="text1" w:themeTint="A6"/>
        </w:rPr>
        <w:footnoteRef/>
      </w:r>
      <w:r w:rsidRPr="008A671F">
        <w:rPr>
          <w:color w:val="595959" w:themeColor="text1" w:themeTint="A6"/>
        </w:rPr>
        <w:t xml:space="preserve"> Πρόκειται για ομόλογα που απέκτησαν η Ευρωπαϊκή Κεντρική Τράπεζα και οι κεντρικές τράπεζες της Ευρωζώνης πριν το 2012 από τη δευτερογενή αγορά σε τιμές 30%-40% της ονομαστικής τους αξίας. Τα ομόλογα </w:t>
      </w:r>
      <w:proofErr w:type="spellStart"/>
      <w:r w:rsidRPr="008A671F">
        <w:rPr>
          <w:color w:val="595959" w:themeColor="text1" w:themeTint="A6"/>
        </w:rPr>
        <w:t>ANFAs</w:t>
      </w:r>
      <w:proofErr w:type="spellEnd"/>
      <w:r w:rsidRPr="008A671F">
        <w:rPr>
          <w:color w:val="595959" w:themeColor="text1" w:themeTint="A6"/>
        </w:rPr>
        <w:t xml:space="preserve"> και </w:t>
      </w:r>
      <w:proofErr w:type="spellStart"/>
      <w:r w:rsidRPr="008A671F">
        <w:rPr>
          <w:color w:val="595959" w:themeColor="text1" w:themeTint="A6"/>
        </w:rPr>
        <w:t>SMPs</w:t>
      </w:r>
      <w:proofErr w:type="spellEnd"/>
      <w:r w:rsidRPr="008A671F">
        <w:rPr>
          <w:color w:val="595959" w:themeColor="text1" w:themeTint="A6"/>
        </w:rPr>
        <w:t xml:space="preserve"> δεν μείωσαν την ονομαστική τους αξία με το PSI του 2012 αλλά ανταλλάχτηκαν ώστε να εξαιρεθούν.</w:t>
      </w:r>
    </w:p>
  </w:footnote>
  <w:footnote w:id="9">
    <w:p w:rsidR="002B69DF" w:rsidRPr="008A671F" w:rsidRDefault="002B69DF" w:rsidP="00BA2F4A">
      <w:pPr>
        <w:pStyle w:val="a4"/>
        <w:rPr>
          <w:color w:val="595959" w:themeColor="text1" w:themeTint="A6"/>
        </w:rPr>
      </w:pPr>
      <w:r w:rsidRPr="008A671F">
        <w:rPr>
          <w:rStyle w:val="a5"/>
          <w:color w:val="595959" w:themeColor="text1" w:themeTint="A6"/>
        </w:rPr>
        <w:footnoteRef/>
      </w:r>
      <w:r w:rsidRPr="008A671F">
        <w:rPr>
          <w:color w:val="595959" w:themeColor="text1" w:themeTint="A6"/>
        </w:rPr>
        <w:t xml:space="preserve">  Αφορά ανταλλαγή των τίτλων (</w:t>
      </w:r>
      <w:r w:rsidRPr="008A671F">
        <w:rPr>
          <w:color w:val="595959" w:themeColor="text1" w:themeTint="A6"/>
          <w:lang w:val="en-US"/>
        </w:rPr>
        <w:t>bond</w:t>
      </w:r>
      <w:r w:rsidRPr="008A671F">
        <w:rPr>
          <w:color w:val="595959" w:themeColor="text1" w:themeTint="A6"/>
        </w:rPr>
        <w:t xml:space="preserve"> </w:t>
      </w:r>
      <w:r w:rsidRPr="008A671F">
        <w:rPr>
          <w:color w:val="595959" w:themeColor="text1" w:themeTint="A6"/>
          <w:lang w:val="en-US"/>
        </w:rPr>
        <w:t>swap</w:t>
      </w:r>
      <w:r w:rsidRPr="008A671F">
        <w:rPr>
          <w:color w:val="595959" w:themeColor="text1" w:themeTint="A6"/>
        </w:rPr>
        <w:t xml:space="preserve">) που είχαν εκδοθεί μετά το </w:t>
      </w:r>
      <w:r w:rsidRPr="008A671F">
        <w:rPr>
          <w:color w:val="595959" w:themeColor="text1" w:themeTint="A6"/>
          <w:lang w:val="en-US"/>
        </w:rPr>
        <w:t>PSI</w:t>
      </w:r>
      <w:r w:rsidRPr="008A671F">
        <w:rPr>
          <w:color w:val="595959" w:themeColor="text1" w:themeTint="A6"/>
        </w:rPr>
        <w:t xml:space="preserve"> και αποτελούνταν από 20 σειρές ομολόγων λήξεως 2023-2042 ονομαστικής αξίας </w:t>
      </w:r>
      <w:r w:rsidRPr="008A671F">
        <w:rPr>
          <w:rFonts w:cs="Calibri"/>
          <w:color w:val="595959" w:themeColor="text1" w:themeTint="A6"/>
        </w:rPr>
        <w:t>€</w:t>
      </w:r>
      <w:r w:rsidRPr="008A671F">
        <w:rPr>
          <w:color w:val="595959" w:themeColor="text1" w:themeTint="A6"/>
        </w:rPr>
        <w:t xml:space="preserve">1,5 δις περίπου η κάθε μια, με 5 νέους τίτλους λήξεως 2023-2028-2033-2037-2042 με ονομαστικές αξίες </w:t>
      </w:r>
      <w:r w:rsidRPr="008A671F">
        <w:rPr>
          <w:rFonts w:cs="Calibri"/>
          <w:color w:val="595959" w:themeColor="text1" w:themeTint="A6"/>
        </w:rPr>
        <w:t>€4,3 δις έως €6 δις και με σταθερά επιτόκια από 3,50% έως 4,20%.</w:t>
      </w:r>
    </w:p>
  </w:footnote>
  <w:footnote w:id="10">
    <w:p w:rsidR="002B69DF" w:rsidRPr="003A5AEF" w:rsidRDefault="002B69DF" w:rsidP="003A5AEF">
      <w:pPr>
        <w:pStyle w:val="a4"/>
        <w:rPr>
          <w:color w:val="595959" w:themeColor="text1" w:themeTint="A6"/>
        </w:rPr>
      </w:pPr>
      <w:r w:rsidRPr="003A5AEF">
        <w:rPr>
          <w:rStyle w:val="a5"/>
          <w:color w:val="595959" w:themeColor="text1" w:themeTint="A6"/>
        </w:rPr>
        <w:footnoteRef/>
      </w:r>
      <w:r w:rsidRPr="003A5AEF">
        <w:rPr>
          <w:rStyle w:val="a5"/>
          <w:color w:val="595959" w:themeColor="text1" w:themeTint="A6"/>
        </w:rPr>
        <w:tab/>
      </w:r>
      <w:r w:rsidRPr="003A5AEF">
        <w:rPr>
          <w:color w:val="595959" w:themeColor="text1" w:themeTint="A6"/>
        </w:rPr>
        <w:t xml:space="preserve"> Το ισοδύναμο εισόδημα ορίζεται ως το πηλίκο του πραγματικού εισοδήματος διαιρεμένου δια έναν συντελεστή ισοδυναμίας ο οποίος υπολογίζεται βάσει του μεγέθους του νοικοκυριού. Συγκεκριμένα, για τον υπολογισμό του συντελεστή αυτού αποδίδεται τιμή ίση με τη μονάδα για το πρώτο ενήλικο μέλος του νοικοκυριού, τιμή ίση με 1/2 για το δεύτερο ενήλικο μέλος και τιμή ίση με 1/4 για κάθε εξαρτώμενο τέκνο. Αυτό συνεπάγεται ότι, για παράδειγμα, ο συντελεστής ισοδυναμίας για μία τετραμελή οικογένεια με δύο παιδιά θα ισούται με δύο (2), επομένως το πραγματικό οικογενειακό εισόδημα θα πρέπει να διαιρεθεί δια του δύο ώστε να προκύψει το ισοδύναμο εισόδημα. Επομένως, η εν λόγω οικογένεια θα δικαιούται το πλήρες επίδομα εάν το πραγματικό της εισόδημα είναι έως 12.000 ευρώ, το 60% του πλήρους ποσού γι</w:t>
      </w:r>
      <w:r>
        <w:rPr>
          <w:color w:val="595959" w:themeColor="text1" w:themeTint="A6"/>
        </w:rPr>
        <w:t>α πραγματικό εισόδημα από 12.000</w:t>
      </w:r>
      <w:r w:rsidRPr="003A5AEF">
        <w:rPr>
          <w:color w:val="595959" w:themeColor="text1" w:themeTint="A6"/>
        </w:rPr>
        <w:t xml:space="preserve"> έως 20.000 ευρώ και το 40% του πλήρους ποσού γι</w:t>
      </w:r>
      <w:r>
        <w:rPr>
          <w:color w:val="595959" w:themeColor="text1" w:themeTint="A6"/>
        </w:rPr>
        <w:t>α πραγματικό εισόδημα από 20.000</w:t>
      </w:r>
      <w:r w:rsidRPr="003A5AEF">
        <w:rPr>
          <w:color w:val="595959" w:themeColor="text1" w:themeTint="A6"/>
        </w:rPr>
        <w:t xml:space="preserve"> έως 30.000 ευρώ.</w:t>
      </w:r>
    </w:p>
  </w:footnote>
  <w:footnote w:id="11">
    <w:p w:rsidR="002B69DF" w:rsidRPr="003A5AEF" w:rsidRDefault="002B69DF" w:rsidP="00432402">
      <w:pPr>
        <w:pStyle w:val="a4"/>
        <w:rPr>
          <w:color w:val="595959" w:themeColor="text1" w:themeTint="A6"/>
        </w:rPr>
      </w:pPr>
      <w:r w:rsidRPr="003A5AEF">
        <w:rPr>
          <w:rStyle w:val="a5"/>
          <w:color w:val="595959" w:themeColor="text1" w:themeTint="A6"/>
        </w:rPr>
        <w:footnoteRef/>
      </w:r>
      <w:r w:rsidRPr="003A5AEF">
        <w:rPr>
          <w:color w:val="595959" w:themeColor="text1" w:themeTint="A6"/>
        </w:rPr>
        <w:t xml:space="preserve"> Η διαφορά των μη εξυπηρετούμενων (</w:t>
      </w:r>
      <w:r w:rsidRPr="003A5AEF">
        <w:rPr>
          <w:color w:val="595959" w:themeColor="text1" w:themeTint="A6"/>
          <w:lang w:val="en-US"/>
        </w:rPr>
        <w:t>non</w:t>
      </w:r>
      <w:r w:rsidRPr="003A5AEF">
        <w:rPr>
          <w:color w:val="595959" w:themeColor="text1" w:themeTint="A6"/>
        </w:rPr>
        <w:t>-</w:t>
      </w:r>
      <w:r w:rsidRPr="003A5AEF">
        <w:rPr>
          <w:color w:val="595959" w:themeColor="text1" w:themeTint="A6"/>
          <w:lang w:val="en-US"/>
        </w:rPr>
        <w:t>performing</w:t>
      </w:r>
      <w:r w:rsidRPr="003A5AEF">
        <w:rPr>
          <w:color w:val="595959" w:themeColor="text1" w:themeTint="A6"/>
        </w:rPr>
        <w:t>) δανείων (</w:t>
      </w:r>
      <w:r w:rsidRPr="003A5AEF">
        <w:rPr>
          <w:color w:val="595959" w:themeColor="text1" w:themeTint="A6"/>
          <w:lang w:val="en-US"/>
        </w:rPr>
        <w:t>loans</w:t>
      </w:r>
      <w:r w:rsidRPr="003A5AEF">
        <w:rPr>
          <w:color w:val="595959" w:themeColor="text1" w:themeTint="A6"/>
        </w:rPr>
        <w:t>) από τα ανοίγματα (</w:t>
      </w:r>
      <w:r w:rsidRPr="003A5AEF">
        <w:rPr>
          <w:color w:val="595959" w:themeColor="text1" w:themeTint="A6"/>
          <w:lang w:val="en-US"/>
        </w:rPr>
        <w:t>exposures</w:t>
      </w:r>
      <w:r w:rsidRPr="003A5AEF">
        <w:rPr>
          <w:color w:val="595959" w:themeColor="text1" w:themeTint="A6"/>
        </w:rPr>
        <w:t>) είναι ότι τα μεν πρώτα περιλαμβάνουν μόνο τα δάνεια με καθυστέρηση πάνω από 90 ημέρες ενώ τα δεύτερα περιλαμβάνουν επιπλέον και τα δάνεια με λιγότερες ημέρες καθυστέρησης, όσα έχουν ρυθμιστεί και όσα υπάρχει σοβαρός κίνδυνος να γίνουν μη εξυπηρετούμενα.</w:t>
      </w:r>
    </w:p>
  </w:footnote>
  <w:footnote w:id="12">
    <w:p w:rsidR="002B69DF" w:rsidRDefault="002B69DF" w:rsidP="002F5D72">
      <w:pPr>
        <w:pStyle w:val="a4"/>
      </w:pPr>
      <w:r>
        <w:rPr>
          <w:rStyle w:val="a5"/>
        </w:rPr>
        <w:footnoteRef/>
      </w:r>
      <w:r>
        <w:t xml:space="preserve"> Δ</w:t>
      </w:r>
      <w:r w:rsidRPr="00393F2A">
        <w:rPr>
          <w:color w:val="595959" w:themeColor="text1" w:themeTint="A6"/>
        </w:rPr>
        <w:t>ηλαδή</w:t>
      </w:r>
      <w:r>
        <w:rPr>
          <w:color w:val="595959" w:themeColor="text1" w:themeTint="A6"/>
        </w:rPr>
        <w:t xml:space="preserve">, τον </w:t>
      </w:r>
      <w:r w:rsidRPr="00393F2A">
        <w:rPr>
          <w:color w:val="595959" w:themeColor="text1" w:themeTint="A6"/>
        </w:rPr>
        <w:t xml:space="preserve">λόγο της αξίας του «κεφαλαίου» μιας τράπεζας προς το σύνολο των απαιτήσεων/ενεργητικού </w:t>
      </w:r>
      <w:r>
        <w:rPr>
          <w:color w:val="595959" w:themeColor="text1" w:themeTint="A6"/>
        </w:rPr>
        <w:t>της.</w:t>
      </w:r>
    </w:p>
  </w:footnote>
  <w:footnote w:id="13">
    <w:p w:rsidR="002B69DF" w:rsidRPr="005C054F" w:rsidRDefault="002B69DF">
      <w:pPr>
        <w:pStyle w:val="a4"/>
        <w:rPr>
          <w:color w:val="595959" w:themeColor="text1" w:themeTint="A6"/>
        </w:rPr>
      </w:pPr>
      <w:r w:rsidRPr="005C054F">
        <w:rPr>
          <w:rStyle w:val="a5"/>
          <w:color w:val="595959" w:themeColor="text1" w:themeTint="A6"/>
        </w:rPr>
        <w:footnoteRef/>
      </w:r>
      <w:r w:rsidRPr="005C054F">
        <w:rPr>
          <w:color w:val="595959" w:themeColor="text1" w:themeTint="A6"/>
        </w:rPr>
        <w:t xml:space="preserve"> Ο εξωδικαστικός μηχανισμός για τους ελεύθερους επαγγελματίες αφορά μόνο τις οφειλές προς το δημόσιο (φόροι και ασφαλιστικές εισφορές) μέχρι 50.000 ευρώ</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9DF" w:rsidRDefault="002B69DF">
    <w:pPr>
      <w:pStyle w:val="a7"/>
    </w:pPr>
    <w:bookmarkStart w:id="80" w:name="_Toc511597187"/>
    <w:bookmarkEnd w:id="80"/>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02FD8"/>
    <w:multiLevelType w:val="hybridMultilevel"/>
    <w:tmpl w:val="3D14A4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1615DAC"/>
    <w:multiLevelType w:val="hybridMultilevel"/>
    <w:tmpl w:val="A39295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8360325"/>
    <w:multiLevelType w:val="multilevel"/>
    <w:tmpl w:val="8D1015E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
    <w:nsid w:val="1E735855"/>
    <w:multiLevelType w:val="hybridMultilevel"/>
    <w:tmpl w:val="9A8C7E62"/>
    <w:lvl w:ilvl="0" w:tplc="50483744">
      <w:start w:val="2"/>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
    <w:nsid w:val="33E16A03"/>
    <w:multiLevelType w:val="multilevel"/>
    <w:tmpl w:val="20D026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4A8644B8"/>
    <w:multiLevelType w:val="hybridMultilevel"/>
    <w:tmpl w:val="EABCCC5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562B7B05"/>
    <w:multiLevelType w:val="hybridMultilevel"/>
    <w:tmpl w:val="977CFC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5D986D29"/>
    <w:multiLevelType w:val="hybridMultilevel"/>
    <w:tmpl w:val="F8EE8C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63713247"/>
    <w:multiLevelType w:val="hybridMultilevel"/>
    <w:tmpl w:val="08E8E7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78ED6C0D"/>
    <w:multiLevelType w:val="hybridMultilevel"/>
    <w:tmpl w:val="61B6EF16"/>
    <w:lvl w:ilvl="0" w:tplc="04080001">
      <w:start w:val="1"/>
      <w:numFmt w:val="bullet"/>
      <w:lvlText w:val=""/>
      <w:lvlJc w:val="left"/>
      <w:pPr>
        <w:ind w:left="766" w:hanging="360"/>
      </w:pPr>
      <w:rPr>
        <w:rFonts w:ascii="Symbol" w:hAnsi="Symbol" w:hint="default"/>
      </w:rPr>
    </w:lvl>
    <w:lvl w:ilvl="1" w:tplc="04080003">
      <w:start w:val="1"/>
      <w:numFmt w:val="bullet"/>
      <w:lvlText w:val="o"/>
      <w:lvlJc w:val="left"/>
      <w:pPr>
        <w:ind w:left="1486" w:hanging="360"/>
      </w:pPr>
      <w:rPr>
        <w:rFonts w:ascii="Courier New" w:hAnsi="Courier New" w:cs="Courier New" w:hint="default"/>
      </w:rPr>
    </w:lvl>
    <w:lvl w:ilvl="2" w:tplc="04080005" w:tentative="1">
      <w:start w:val="1"/>
      <w:numFmt w:val="bullet"/>
      <w:lvlText w:val=""/>
      <w:lvlJc w:val="left"/>
      <w:pPr>
        <w:ind w:left="2206" w:hanging="360"/>
      </w:pPr>
      <w:rPr>
        <w:rFonts w:ascii="Wingdings" w:hAnsi="Wingdings" w:hint="default"/>
      </w:rPr>
    </w:lvl>
    <w:lvl w:ilvl="3" w:tplc="04080001" w:tentative="1">
      <w:start w:val="1"/>
      <w:numFmt w:val="bullet"/>
      <w:lvlText w:val=""/>
      <w:lvlJc w:val="left"/>
      <w:pPr>
        <w:ind w:left="2926" w:hanging="360"/>
      </w:pPr>
      <w:rPr>
        <w:rFonts w:ascii="Symbol" w:hAnsi="Symbol" w:hint="default"/>
      </w:rPr>
    </w:lvl>
    <w:lvl w:ilvl="4" w:tplc="04080003" w:tentative="1">
      <w:start w:val="1"/>
      <w:numFmt w:val="bullet"/>
      <w:lvlText w:val="o"/>
      <w:lvlJc w:val="left"/>
      <w:pPr>
        <w:ind w:left="3646" w:hanging="360"/>
      </w:pPr>
      <w:rPr>
        <w:rFonts w:ascii="Courier New" w:hAnsi="Courier New" w:cs="Courier New" w:hint="default"/>
      </w:rPr>
    </w:lvl>
    <w:lvl w:ilvl="5" w:tplc="04080005" w:tentative="1">
      <w:start w:val="1"/>
      <w:numFmt w:val="bullet"/>
      <w:lvlText w:val=""/>
      <w:lvlJc w:val="left"/>
      <w:pPr>
        <w:ind w:left="4366" w:hanging="360"/>
      </w:pPr>
      <w:rPr>
        <w:rFonts w:ascii="Wingdings" w:hAnsi="Wingdings" w:hint="default"/>
      </w:rPr>
    </w:lvl>
    <w:lvl w:ilvl="6" w:tplc="04080001" w:tentative="1">
      <w:start w:val="1"/>
      <w:numFmt w:val="bullet"/>
      <w:lvlText w:val=""/>
      <w:lvlJc w:val="left"/>
      <w:pPr>
        <w:ind w:left="5086" w:hanging="360"/>
      </w:pPr>
      <w:rPr>
        <w:rFonts w:ascii="Symbol" w:hAnsi="Symbol" w:hint="default"/>
      </w:rPr>
    </w:lvl>
    <w:lvl w:ilvl="7" w:tplc="04080003" w:tentative="1">
      <w:start w:val="1"/>
      <w:numFmt w:val="bullet"/>
      <w:lvlText w:val="o"/>
      <w:lvlJc w:val="left"/>
      <w:pPr>
        <w:ind w:left="5806" w:hanging="360"/>
      </w:pPr>
      <w:rPr>
        <w:rFonts w:ascii="Courier New" w:hAnsi="Courier New" w:cs="Courier New" w:hint="default"/>
      </w:rPr>
    </w:lvl>
    <w:lvl w:ilvl="8" w:tplc="04080005" w:tentative="1">
      <w:start w:val="1"/>
      <w:numFmt w:val="bullet"/>
      <w:lvlText w:val=""/>
      <w:lvlJc w:val="left"/>
      <w:pPr>
        <w:ind w:left="6526" w:hanging="360"/>
      </w:pPr>
      <w:rPr>
        <w:rFonts w:ascii="Wingdings" w:hAnsi="Wingdings" w:hint="default"/>
      </w:rPr>
    </w:lvl>
  </w:abstractNum>
  <w:abstractNum w:abstractNumId="10">
    <w:nsid w:val="79A32BA4"/>
    <w:multiLevelType w:val="multilevel"/>
    <w:tmpl w:val="01600CF6"/>
    <w:lvl w:ilvl="0">
      <w:start w:val="1"/>
      <w:numFmt w:val="decimal"/>
      <w:lvlText w:val="%1."/>
      <w:lvlJc w:val="left"/>
      <w:pPr>
        <w:ind w:left="420" w:hanging="420"/>
      </w:pPr>
      <w:rPr>
        <w:rFonts w:hint="default"/>
      </w:rPr>
    </w:lvl>
    <w:lvl w:ilvl="1">
      <w:start w:val="2"/>
      <w:numFmt w:val="decimal"/>
      <w:lvlText w:val="%1.%2."/>
      <w:lvlJc w:val="left"/>
      <w:pPr>
        <w:ind w:left="2206" w:hanging="720"/>
      </w:pPr>
      <w:rPr>
        <w:rFonts w:hint="default"/>
      </w:rPr>
    </w:lvl>
    <w:lvl w:ilvl="2">
      <w:start w:val="1"/>
      <w:numFmt w:val="decimal"/>
      <w:lvlText w:val="%1.%2.%3."/>
      <w:lvlJc w:val="left"/>
      <w:pPr>
        <w:ind w:left="3692" w:hanging="720"/>
      </w:pPr>
      <w:rPr>
        <w:rFonts w:hint="default"/>
      </w:rPr>
    </w:lvl>
    <w:lvl w:ilvl="3">
      <w:start w:val="1"/>
      <w:numFmt w:val="decimal"/>
      <w:lvlText w:val="%1.%2.%3.%4."/>
      <w:lvlJc w:val="left"/>
      <w:pPr>
        <w:ind w:left="5538" w:hanging="1080"/>
      </w:pPr>
      <w:rPr>
        <w:rFonts w:hint="default"/>
      </w:rPr>
    </w:lvl>
    <w:lvl w:ilvl="4">
      <w:start w:val="1"/>
      <w:numFmt w:val="decimal"/>
      <w:lvlText w:val="%1.%2.%3.%4.%5."/>
      <w:lvlJc w:val="left"/>
      <w:pPr>
        <w:ind w:left="7024" w:hanging="1080"/>
      </w:pPr>
      <w:rPr>
        <w:rFonts w:hint="default"/>
      </w:rPr>
    </w:lvl>
    <w:lvl w:ilvl="5">
      <w:start w:val="1"/>
      <w:numFmt w:val="decimal"/>
      <w:lvlText w:val="%1.%2.%3.%4.%5.%6."/>
      <w:lvlJc w:val="left"/>
      <w:pPr>
        <w:ind w:left="8870" w:hanging="1440"/>
      </w:pPr>
      <w:rPr>
        <w:rFonts w:hint="default"/>
      </w:rPr>
    </w:lvl>
    <w:lvl w:ilvl="6">
      <w:start w:val="1"/>
      <w:numFmt w:val="decimal"/>
      <w:lvlText w:val="%1.%2.%3.%4.%5.%6.%7."/>
      <w:lvlJc w:val="left"/>
      <w:pPr>
        <w:ind w:left="10356" w:hanging="1440"/>
      </w:pPr>
      <w:rPr>
        <w:rFonts w:hint="default"/>
      </w:rPr>
    </w:lvl>
    <w:lvl w:ilvl="7">
      <w:start w:val="1"/>
      <w:numFmt w:val="decimal"/>
      <w:lvlText w:val="%1.%2.%3.%4.%5.%6.%7.%8."/>
      <w:lvlJc w:val="left"/>
      <w:pPr>
        <w:ind w:left="12202" w:hanging="1800"/>
      </w:pPr>
      <w:rPr>
        <w:rFonts w:hint="default"/>
      </w:rPr>
    </w:lvl>
    <w:lvl w:ilvl="8">
      <w:start w:val="1"/>
      <w:numFmt w:val="decimal"/>
      <w:lvlText w:val="%1.%2.%3.%4.%5.%6.%7.%8.%9."/>
      <w:lvlJc w:val="left"/>
      <w:pPr>
        <w:ind w:left="13688" w:hanging="1800"/>
      </w:pPr>
      <w:rPr>
        <w:rFonts w:hint="default"/>
      </w:rPr>
    </w:lvl>
  </w:abstractNum>
  <w:abstractNum w:abstractNumId="11">
    <w:nsid w:val="7D9B67B5"/>
    <w:multiLevelType w:val="hybridMultilevel"/>
    <w:tmpl w:val="784C783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
  </w:num>
  <w:num w:numId="2">
    <w:abstractNumId w:val="11"/>
  </w:num>
  <w:num w:numId="3">
    <w:abstractNumId w:val="1"/>
  </w:num>
  <w:num w:numId="4">
    <w:abstractNumId w:val="3"/>
  </w:num>
  <w:num w:numId="5">
    <w:abstractNumId w:val="2"/>
  </w:num>
  <w:num w:numId="6">
    <w:abstractNumId w:val="9"/>
  </w:num>
  <w:num w:numId="7">
    <w:abstractNumId w:val="7"/>
  </w:num>
  <w:num w:numId="8">
    <w:abstractNumId w:val="6"/>
  </w:num>
  <w:num w:numId="9">
    <w:abstractNumId w:val="0"/>
  </w:num>
  <w:num w:numId="10">
    <w:abstractNumId w:val="8"/>
  </w:num>
  <w:num w:numId="11">
    <w:abstractNumId w:val="10"/>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9218"/>
    <o:shapelayout v:ext="edit">
      <o:idmap v:ext="edit" data="8"/>
    </o:shapelayout>
  </w:hdrShapeDefaults>
  <w:footnotePr>
    <w:footnote w:id="-1"/>
    <w:footnote w:id="0"/>
  </w:footnotePr>
  <w:endnotePr>
    <w:endnote w:id="-1"/>
    <w:endnote w:id="0"/>
  </w:endnotePr>
  <w:compat/>
  <w:rsids>
    <w:rsidRoot w:val="00064E3C"/>
    <w:rsid w:val="00005A8A"/>
    <w:rsid w:val="000108A4"/>
    <w:rsid w:val="00012DE1"/>
    <w:rsid w:val="00013D12"/>
    <w:rsid w:val="000144F7"/>
    <w:rsid w:val="000165CF"/>
    <w:rsid w:val="00020136"/>
    <w:rsid w:val="0003449F"/>
    <w:rsid w:val="00035CDB"/>
    <w:rsid w:val="00041210"/>
    <w:rsid w:val="000414A4"/>
    <w:rsid w:val="0004151E"/>
    <w:rsid w:val="00041E17"/>
    <w:rsid w:val="00041E32"/>
    <w:rsid w:val="00044BCD"/>
    <w:rsid w:val="00050A28"/>
    <w:rsid w:val="00053CCF"/>
    <w:rsid w:val="000547C8"/>
    <w:rsid w:val="00060E48"/>
    <w:rsid w:val="00063109"/>
    <w:rsid w:val="00064299"/>
    <w:rsid w:val="00064E3C"/>
    <w:rsid w:val="000754FF"/>
    <w:rsid w:val="00077348"/>
    <w:rsid w:val="0007771B"/>
    <w:rsid w:val="00077873"/>
    <w:rsid w:val="00080391"/>
    <w:rsid w:val="000803A9"/>
    <w:rsid w:val="00083837"/>
    <w:rsid w:val="00083D9D"/>
    <w:rsid w:val="00094E68"/>
    <w:rsid w:val="000952AD"/>
    <w:rsid w:val="00097E2B"/>
    <w:rsid w:val="000A1F94"/>
    <w:rsid w:val="000A31A0"/>
    <w:rsid w:val="000B05F0"/>
    <w:rsid w:val="000B0C52"/>
    <w:rsid w:val="000B52BD"/>
    <w:rsid w:val="000B63BD"/>
    <w:rsid w:val="000C1DA8"/>
    <w:rsid w:val="000C3CBF"/>
    <w:rsid w:val="000C5E1D"/>
    <w:rsid w:val="000D051A"/>
    <w:rsid w:val="000D1197"/>
    <w:rsid w:val="000D601B"/>
    <w:rsid w:val="000E6E00"/>
    <w:rsid w:val="000F239F"/>
    <w:rsid w:val="000F529C"/>
    <w:rsid w:val="001035C9"/>
    <w:rsid w:val="00112E04"/>
    <w:rsid w:val="0011429F"/>
    <w:rsid w:val="00115ABA"/>
    <w:rsid w:val="00120197"/>
    <w:rsid w:val="0012245E"/>
    <w:rsid w:val="00123060"/>
    <w:rsid w:val="00127896"/>
    <w:rsid w:val="001305E2"/>
    <w:rsid w:val="00132509"/>
    <w:rsid w:val="00132735"/>
    <w:rsid w:val="0013430A"/>
    <w:rsid w:val="00135854"/>
    <w:rsid w:val="00135A25"/>
    <w:rsid w:val="0014049E"/>
    <w:rsid w:val="001423DC"/>
    <w:rsid w:val="00143EDE"/>
    <w:rsid w:val="001500A2"/>
    <w:rsid w:val="00154712"/>
    <w:rsid w:val="0015518C"/>
    <w:rsid w:val="00156998"/>
    <w:rsid w:val="0016030E"/>
    <w:rsid w:val="001605AB"/>
    <w:rsid w:val="00164E6B"/>
    <w:rsid w:val="00171B6B"/>
    <w:rsid w:val="00175450"/>
    <w:rsid w:val="001826E8"/>
    <w:rsid w:val="00182A60"/>
    <w:rsid w:val="00183830"/>
    <w:rsid w:val="001862C5"/>
    <w:rsid w:val="00186BBD"/>
    <w:rsid w:val="00186CB7"/>
    <w:rsid w:val="001948D1"/>
    <w:rsid w:val="001A1A66"/>
    <w:rsid w:val="001A352B"/>
    <w:rsid w:val="001A4BA5"/>
    <w:rsid w:val="001A64A4"/>
    <w:rsid w:val="001B06C9"/>
    <w:rsid w:val="001B06D7"/>
    <w:rsid w:val="001B49D7"/>
    <w:rsid w:val="001B57CA"/>
    <w:rsid w:val="001B75D3"/>
    <w:rsid w:val="001C03E1"/>
    <w:rsid w:val="001C08AD"/>
    <w:rsid w:val="001C2EA5"/>
    <w:rsid w:val="001C2F6E"/>
    <w:rsid w:val="001C3E5A"/>
    <w:rsid w:val="001C5747"/>
    <w:rsid w:val="001C5EA7"/>
    <w:rsid w:val="001C7CF5"/>
    <w:rsid w:val="001D2408"/>
    <w:rsid w:val="001E08AB"/>
    <w:rsid w:val="001E41E8"/>
    <w:rsid w:val="00201B35"/>
    <w:rsid w:val="00201DC7"/>
    <w:rsid w:val="00205ADA"/>
    <w:rsid w:val="00205ADB"/>
    <w:rsid w:val="00205DF3"/>
    <w:rsid w:val="00212DB6"/>
    <w:rsid w:val="0021509D"/>
    <w:rsid w:val="00215F3E"/>
    <w:rsid w:val="00215FC1"/>
    <w:rsid w:val="00217B93"/>
    <w:rsid w:val="0022171E"/>
    <w:rsid w:val="00224BDC"/>
    <w:rsid w:val="00224F58"/>
    <w:rsid w:val="002258D6"/>
    <w:rsid w:val="0022723F"/>
    <w:rsid w:val="0024590E"/>
    <w:rsid w:val="00250EFD"/>
    <w:rsid w:val="00253E51"/>
    <w:rsid w:val="00257C3F"/>
    <w:rsid w:val="00261712"/>
    <w:rsid w:val="002628E1"/>
    <w:rsid w:val="002638EF"/>
    <w:rsid w:val="002933A6"/>
    <w:rsid w:val="00293D85"/>
    <w:rsid w:val="002955FD"/>
    <w:rsid w:val="002A3292"/>
    <w:rsid w:val="002A6761"/>
    <w:rsid w:val="002B3674"/>
    <w:rsid w:val="002B69DF"/>
    <w:rsid w:val="002C1F3E"/>
    <w:rsid w:val="002C4F23"/>
    <w:rsid w:val="002C5627"/>
    <w:rsid w:val="002C6211"/>
    <w:rsid w:val="002C749B"/>
    <w:rsid w:val="002C7C80"/>
    <w:rsid w:val="002D0174"/>
    <w:rsid w:val="002D13BE"/>
    <w:rsid w:val="002D5A3B"/>
    <w:rsid w:val="002D5AF2"/>
    <w:rsid w:val="002D7976"/>
    <w:rsid w:val="002E26E7"/>
    <w:rsid w:val="002F3ECC"/>
    <w:rsid w:val="002F4DA9"/>
    <w:rsid w:val="002F5D72"/>
    <w:rsid w:val="00305B85"/>
    <w:rsid w:val="00312673"/>
    <w:rsid w:val="0031313D"/>
    <w:rsid w:val="0031645B"/>
    <w:rsid w:val="00316C40"/>
    <w:rsid w:val="003209F4"/>
    <w:rsid w:val="003228E4"/>
    <w:rsid w:val="00330B49"/>
    <w:rsid w:val="00331DB3"/>
    <w:rsid w:val="00335BFC"/>
    <w:rsid w:val="0034062A"/>
    <w:rsid w:val="00340A9D"/>
    <w:rsid w:val="00341312"/>
    <w:rsid w:val="0034491D"/>
    <w:rsid w:val="003464EC"/>
    <w:rsid w:val="00354DC8"/>
    <w:rsid w:val="00365FB8"/>
    <w:rsid w:val="00366C86"/>
    <w:rsid w:val="003706E7"/>
    <w:rsid w:val="00371B6D"/>
    <w:rsid w:val="0037466B"/>
    <w:rsid w:val="00376682"/>
    <w:rsid w:val="00376D27"/>
    <w:rsid w:val="003773FF"/>
    <w:rsid w:val="00380FF7"/>
    <w:rsid w:val="003812DD"/>
    <w:rsid w:val="00382B2F"/>
    <w:rsid w:val="00382D33"/>
    <w:rsid w:val="003A5AEF"/>
    <w:rsid w:val="003A5BE2"/>
    <w:rsid w:val="003A683F"/>
    <w:rsid w:val="003B7EAA"/>
    <w:rsid w:val="003D06D7"/>
    <w:rsid w:val="003D260A"/>
    <w:rsid w:val="003D3D83"/>
    <w:rsid w:val="003D4D1B"/>
    <w:rsid w:val="003D5699"/>
    <w:rsid w:val="003E0477"/>
    <w:rsid w:val="003F12F6"/>
    <w:rsid w:val="003F29BE"/>
    <w:rsid w:val="003F3D9A"/>
    <w:rsid w:val="00401A45"/>
    <w:rsid w:val="004045FC"/>
    <w:rsid w:val="004068FB"/>
    <w:rsid w:val="00411F98"/>
    <w:rsid w:val="00413B79"/>
    <w:rsid w:val="00414371"/>
    <w:rsid w:val="00414695"/>
    <w:rsid w:val="00414D0F"/>
    <w:rsid w:val="00415E7F"/>
    <w:rsid w:val="00421A2E"/>
    <w:rsid w:val="00421C89"/>
    <w:rsid w:val="0042240C"/>
    <w:rsid w:val="00424474"/>
    <w:rsid w:val="0043045B"/>
    <w:rsid w:val="00432402"/>
    <w:rsid w:val="00436384"/>
    <w:rsid w:val="00443F14"/>
    <w:rsid w:val="00447B8C"/>
    <w:rsid w:val="00450499"/>
    <w:rsid w:val="00455F0E"/>
    <w:rsid w:val="00456A00"/>
    <w:rsid w:val="00463772"/>
    <w:rsid w:val="004642B3"/>
    <w:rsid w:val="0046690C"/>
    <w:rsid w:val="00467773"/>
    <w:rsid w:val="00472CEC"/>
    <w:rsid w:val="00476A00"/>
    <w:rsid w:val="004839AA"/>
    <w:rsid w:val="00486056"/>
    <w:rsid w:val="004867F3"/>
    <w:rsid w:val="00487D3D"/>
    <w:rsid w:val="00490942"/>
    <w:rsid w:val="00490E27"/>
    <w:rsid w:val="00490F75"/>
    <w:rsid w:val="00492AD4"/>
    <w:rsid w:val="004939A6"/>
    <w:rsid w:val="004A023B"/>
    <w:rsid w:val="004A1B6E"/>
    <w:rsid w:val="004A7B38"/>
    <w:rsid w:val="004B00A9"/>
    <w:rsid w:val="004B2046"/>
    <w:rsid w:val="004B518D"/>
    <w:rsid w:val="004B5603"/>
    <w:rsid w:val="004C06EE"/>
    <w:rsid w:val="004C61B4"/>
    <w:rsid w:val="004C7E9E"/>
    <w:rsid w:val="004D42DE"/>
    <w:rsid w:val="004D7A05"/>
    <w:rsid w:val="004E0EEB"/>
    <w:rsid w:val="004E4ECA"/>
    <w:rsid w:val="004E7A62"/>
    <w:rsid w:val="00503E0E"/>
    <w:rsid w:val="00507AB4"/>
    <w:rsid w:val="00511F91"/>
    <w:rsid w:val="00516AD7"/>
    <w:rsid w:val="005176CC"/>
    <w:rsid w:val="0052223B"/>
    <w:rsid w:val="0052371E"/>
    <w:rsid w:val="00525BF9"/>
    <w:rsid w:val="0053263E"/>
    <w:rsid w:val="005339C7"/>
    <w:rsid w:val="005475BC"/>
    <w:rsid w:val="00550C37"/>
    <w:rsid w:val="00553830"/>
    <w:rsid w:val="005552FE"/>
    <w:rsid w:val="005563F9"/>
    <w:rsid w:val="00557ACC"/>
    <w:rsid w:val="005812A4"/>
    <w:rsid w:val="00582B63"/>
    <w:rsid w:val="00592B96"/>
    <w:rsid w:val="0059634A"/>
    <w:rsid w:val="005A00B4"/>
    <w:rsid w:val="005A2CAB"/>
    <w:rsid w:val="005A3173"/>
    <w:rsid w:val="005B1961"/>
    <w:rsid w:val="005B2E98"/>
    <w:rsid w:val="005B433E"/>
    <w:rsid w:val="005B4A37"/>
    <w:rsid w:val="005C054F"/>
    <w:rsid w:val="005C095F"/>
    <w:rsid w:val="005C4DF3"/>
    <w:rsid w:val="005C5E8A"/>
    <w:rsid w:val="005E1168"/>
    <w:rsid w:val="005E40EE"/>
    <w:rsid w:val="005E52D9"/>
    <w:rsid w:val="005F663B"/>
    <w:rsid w:val="00601BB6"/>
    <w:rsid w:val="00601DC3"/>
    <w:rsid w:val="006157C6"/>
    <w:rsid w:val="00620980"/>
    <w:rsid w:val="0062111B"/>
    <w:rsid w:val="00621723"/>
    <w:rsid w:val="00623A7B"/>
    <w:rsid w:val="00625E1D"/>
    <w:rsid w:val="00633F2B"/>
    <w:rsid w:val="006342D1"/>
    <w:rsid w:val="00637B5E"/>
    <w:rsid w:val="00642D04"/>
    <w:rsid w:val="00643A3F"/>
    <w:rsid w:val="006463E3"/>
    <w:rsid w:val="00653508"/>
    <w:rsid w:val="00657DCF"/>
    <w:rsid w:val="0066329D"/>
    <w:rsid w:val="006634FF"/>
    <w:rsid w:val="00666B28"/>
    <w:rsid w:val="00681FC5"/>
    <w:rsid w:val="00683AFB"/>
    <w:rsid w:val="00696F21"/>
    <w:rsid w:val="00697F3F"/>
    <w:rsid w:val="006A0E66"/>
    <w:rsid w:val="006A588B"/>
    <w:rsid w:val="006B2244"/>
    <w:rsid w:val="006B6C39"/>
    <w:rsid w:val="006C1AD8"/>
    <w:rsid w:val="006C3814"/>
    <w:rsid w:val="006C4145"/>
    <w:rsid w:val="006C6CE9"/>
    <w:rsid w:val="006C7E2C"/>
    <w:rsid w:val="006D08AB"/>
    <w:rsid w:val="006D261B"/>
    <w:rsid w:val="006D5C5F"/>
    <w:rsid w:val="006D6515"/>
    <w:rsid w:val="006D6862"/>
    <w:rsid w:val="006E061F"/>
    <w:rsid w:val="006E2EE9"/>
    <w:rsid w:val="006F3EA7"/>
    <w:rsid w:val="006F43D8"/>
    <w:rsid w:val="006F68B7"/>
    <w:rsid w:val="006F7D79"/>
    <w:rsid w:val="007123FC"/>
    <w:rsid w:val="00712F3B"/>
    <w:rsid w:val="00716267"/>
    <w:rsid w:val="00717B14"/>
    <w:rsid w:val="00726E5F"/>
    <w:rsid w:val="00731E04"/>
    <w:rsid w:val="00732B4B"/>
    <w:rsid w:val="00732C0F"/>
    <w:rsid w:val="0073485A"/>
    <w:rsid w:val="00741F97"/>
    <w:rsid w:val="00746686"/>
    <w:rsid w:val="007467A8"/>
    <w:rsid w:val="00747FA9"/>
    <w:rsid w:val="007524C6"/>
    <w:rsid w:val="00753FBC"/>
    <w:rsid w:val="00756B44"/>
    <w:rsid w:val="00761475"/>
    <w:rsid w:val="00767A71"/>
    <w:rsid w:val="00772DAD"/>
    <w:rsid w:val="00773094"/>
    <w:rsid w:val="007774B5"/>
    <w:rsid w:val="00783EE3"/>
    <w:rsid w:val="0078502E"/>
    <w:rsid w:val="00786F90"/>
    <w:rsid w:val="00787011"/>
    <w:rsid w:val="00793C49"/>
    <w:rsid w:val="00796026"/>
    <w:rsid w:val="00796C62"/>
    <w:rsid w:val="007A1D29"/>
    <w:rsid w:val="007A32EF"/>
    <w:rsid w:val="007B38D4"/>
    <w:rsid w:val="007B6853"/>
    <w:rsid w:val="007B7390"/>
    <w:rsid w:val="007B7830"/>
    <w:rsid w:val="007C01C6"/>
    <w:rsid w:val="007D2376"/>
    <w:rsid w:val="007D3331"/>
    <w:rsid w:val="007D6D6C"/>
    <w:rsid w:val="007E0CA8"/>
    <w:rsid w:val="007E3039"/>
    <w:rsid w:val="007E634C"/>
    <w:rsid w:val="007F371F"/>
    <w:rsid w:val="007F40ED"/>
    <w:rsid w:val="008041A3"/>
    <w:rsid w:val="0081045C"/>
    <w:rsid w:val="00813455"/>
    <w:rsid w:val="008224B2"/>
    <w:rsid w:val="00825465"/>
    <w:rsid w:val="00834598"/>
    <w:rsid w:val="00836BD7"/>
    <w:rsid w:val="00841166"/>
    <w:rsid w:val="00846E81"/>
    <w:rsid w:val="00854430"/>
    <w:rsid w:val="00865BC4"/>
    <w:rsid w:val="0088122E"/>
    <w:rsid w:val="0088238F"/>
    <w:rsid w:val="00882592"/>
    <w:rsid w:val="00884730"/>
    <w:rsid w:val="0088689B"/>
    <w:rsid w:val="00893545"/>
    <w:rsid w:val="0089699D"/>
    <w:rsid w:val="008972B6"/>
    <w:rsid w:val="008A671F"/>
    <w:rsid w:val="008B0280"/>
    <w:rsid w:val="008B0E14"/>
    <w:rsid w:val="008B5ECE"/>
    <w:rsid w:val="008B7E5C"/>
    <w:rsid w:val="008C42FC"/>
    <w:rsid w:val="008D0A41"/>
    <w:rsid w:val="008D39E5"/>
    <w:rsid w:val="008D4DF4"/>
    <w:rsid w:val="008E1772"/>
    <w:rsid w:val="008E2803"/>
    <w:rsid w:val="008E3840"/>
    <w:rsid w:val="008E4797"/>
    <w:rsid w:val="008E7649"/>
    <w:rsid w:val="008F412E"/>
    <w:rsid w:val="008F64CB"/>
    <w:rsid w:val="008F6BEC"/>
    <w:rsid w:val="0090134D"/>
    <w:rsid w:val="009073F8"/>
    <w:rsid w:val="0091559F"/>
    <w:rsid w:val="00917ABF"/>
    <w:rsid w:val="009214FE"/>
    <w:rsid w:val="00922C03"/>
    <w:rsid w:val="00923E0C"/>
    <w:rsid w:val="009243CB"/>
    <w:rsid w:val="00925619"/>
    <w:rsid w:val="009349FC"/>
    <w:rsid w:val="00937FDE"/>
    <w:rsid w:val="00941794"/>
    <w:rsid w:val="00950DC1"/>
    <w:rsid w:val="00951D41"/>
    <w:rsid w:val="009531B3"/>
    <w:rsid w:val="009542EF"/>
    <w:rsid w:val="009569BF"/>
    <w:rsid w:val="0095791B"/>
    <w:rsid w:val="00960843"/>
    <w:rsid w:val="00965098"/>
    <w:rsid w:val="0096778B"/>
    <w:rsid w:val="0097216F"/>
    <w:rsid w:val="00972629"/>
    <w:rsid w:val="0097488D"/>
    <w:rsid w:val="00977914"/>
    <w:rsid w:val="009805C0"/>
    <w:rsid w:val="00981D80"/>
    <w:rsid w:val="00985304"/>
    <w:rsid w:val="00986D79"/>
    <w:rsid w:val="009A2C45"/>
    <w:rsid w:val="009A3AE6"/>
    <w:rsid w:val="009A6B2B"/>
    <w:rsid w:val="009B2F9F"/>
    <w:rsid w:val="009B4680"/>
    <w:rsid w:val="009D3B08"/>
    <w:rsid w:val="009D44EC"/>
    <w:rsid w:val="009E1C66"/>
    <w:rsid w:val="009E4897"/>
    <w:rsid w:val="009E72F1"/>
    <w:rsid w:val="009E7AEF"/>
    <w:rsid w:val="009F4303"/>
    <w:rsid w:val="009F526A"/>
    <w:rsid w:val="00A03FC9"/>
    <w:rsid w:val="00A04677"/>
    <w:rsid w:val="00A04B24"/>
    <w:rsid w:val="00A07B4A"/>
    <w:rsid w:val="00A1387E"/>
    <w:rsid w:val="00A14C58"/>
    <w:rsid w:val="00A15C18"/>
    <w:rsid w:val="00A22CD2"/>
    <w:rsid w:val="00A2401F"/>
    <w:rsid w:val="00A24039"/>
    <w:rsid w:val="00A32C5B"/>
    <w:rsid w:val="00A4275B"/>
    <w:rsid w:val="00A428DD"/>
    <w:rsid w:val="00A45BD5"/>
    <w:rsid w:val="00A50449"/>
    <w:rsid w:val="00A51588"/>
    <w:rsid w:val="00A53C5A"/>
    <w:rsid w:val="00A54BB3"/>
    <w:rsid w:val="00A56098"/>
    <w:rsid w:val="00A6424B"/>
    <w:rsid w:val="00A71D2D"/>
    <w:rsid w:val="00A71EB9"/>
    <w:rsid w:val="00A736BF"/>
    <w:rsid w:val="00A768E9"/>
    <w:rsid w:val="00A81263"/>
    <w:rsid w:val="00A84F83"/>
    <w:rsid w:val="00A92140"/>
    <w:rsid w:val="00A950C2"/>
    <w:rsid w:val="00AA06EC"/>
    <w:rsid w:val="00AA11C0"/>
    <w:rsid w:val="00AA1B8C"/>
    <w:rsid w:val="00AA32E9"/>
    <w:rsid w:val="00AA4BF1"/>
    <w:rsid w:val="00AB102E"/>
    <w:rsid w:val="00AB473C"/>
    <w:rsid w:val="00AB4E71"/>
    <w:rsid w:val="00AC3ACC"/>
    <w:rsid w:val="00AC4DC6"/>
    <w:rsid w:val="00AC5F73"/>
    <w:rsid w:val="00AC7DF3"/>
    <w:rsid w:val="00AD0693"/>
    <w:rsid w:val="00AD3D09"/>
    <w:rsid w:val="00AE0066"/>
    <w:rsid w:val="00AE016A"/>
    <w:rsid w:val="00AE02AF"/>
    <w:rsid w:val="00AE18C7"/>
    <w:rsid w:val="00AF7E73"/>
    <w:rsid w:val="00AF7F13"/>
    <w:rsid w:val="00B01824"/>
    <w:rsid w:val="00B02299"/>
    <w:rsid w:val="00B059B9"/>
    <w:rsid w:val="00B059D0"/>
    <w:rsid w:val="00B0675D"/>
    <w:rsid w:val="00B1131A"/>
    <w:rsid w:val="00B118B2"/>
    <w:rsid w:val="00B24C72"/>
    <w:rsid w:val="00B26FEB"/>
    <w:rsid w:val="00B3374C"/>
    <w:rsid w:val="00B34E03"/>
    <w:rsid w:val="00B3696A"/>
    <w:rsid w:val="00B413F4"/>
    <w:rsid w:val="00B44909"/>
    <w:rsid w:val="00B53956"/>
    <w:rsid w:val="00B5429A"/>
    <w:rsid w:val="00B54C41"/>
    <w:rsid w:val="00B579CA"/>
    <w:rsid w:val="00B61D3A"/>
    <w:rsid w:val="00B673A3"/>
    <w:rsid w:val="00B72A56"/>
    <w:rsid w:val="00B732B5"/>
    <w:rsid w:val="00B73833"/>
    <w:rsid w:val="00B77CD7"/>
    <w:rsid w:val="00B80689"/>
    <w:rsid w:val="00B83AF1"/>
    <w:rsid w:val="00B905F0"/>
    <w:rsid w:val="00B92F04"/>
    <w:rsid w:val="00B95C80"/>
    <w:rsid w:val="00B97246"/>
    <w:rsid w:val="00BA023B"/>
    <w:rsid w:val="00BA0824"/>
    <w:rsid w:val="00BA124C"/>
    <w:rsid w:val="00BA2F4A"/>
    <w:rsid w:val="00BA3123"/>
    <w:rsid w:val="00BA7D45"/>
    <w:rsid w:val="00BC3802"/>
    <w:rsid w:val="00BC6F73"/>
    <w:rsid w:val="00BD1DD7"/>
    <w:rsid w:val="00BD2FC4"/>
    <w:rsid w:val="00BD40C6"/>
    <w:rsid w:val="00BD6F95"/>
    <w:rsid w:val="00BE1777"/>
    <w:rsid w:val="00BE5ADB"/>
    <w:rsid w:val="00BE6528"/>
    <w:rsid w:val="00BE65D6"/>
    <w:rsid w:val="00BE6D30"/>
    <w:rsid w:val="00BF413D"/>
    <w:rsid w:val="00BF78EA"/>
    <w:rsid w:val="00C055E5"/>
    <w:rsid w:val="00C10A92"/>
    <w:rsid w:val="00C10D5F"/>
    <w:rsid w:val="00C10D69"/>
    <w:rsid w:val="00C10D9E"/>
    <w:rsid w:val="00C13470"/>
    <w:rsid w:val="00C20C34"/>
    <w:rsid w:val="00C32F4B"/>
    <w:rsid w:val="00C33C77"/>
    <w:rsid w:val="00C450F6"/>
    <w:rsid w:val="00C4669C"/>
    <w:rsid w:val="00C479E4"/>
    <w:rsid w:val="00C5079A"/>
    <w:rsid w:val="00C51200"/>
    <w:rsid w:val="00C513B1"/>
    <w:rsid w:val="00C51B31"/>
    <w:rsid w:val="00C6234A"/>
    <w:rsid w:val="00C626C6"/>
    <w:rsid w:val="00C62B75"/>
    <w:rsid w:val="00C64D66"/>
    <w:rsid w:val="00C66506"/>
    <w:rsid w:val="00C712AC"/>
    <w:rsid w:val="00C73276"/>
    <w:rsid w:val="00C84E92"/>
    <w:rsid w:val="00C86815"/>
    <w:rsid w:val="00CA13A1"/>
    <w:rsid w:val="00CB1E10"/>
    <w:rsid w:val="00CC7E73"/>
    <w:rsid w:val="00CF10D9"/>
    <w:rsid w:val="00CF4FAD"/>
    <w:rsid w:val="00CF5E7F"/>
    <w:rsid w:val="00CF6497"/>
    <w:rsid w:val="00D00538"/>
    <w:rsid w:val="00D035B1"/>
    <w:rsid w:val="00D160BC"/>
    <w:rsid w:val="00D234F4"/>
    <w:rsid w:val="00D243DC"/>
    <w:rsid w:val="00D30C14"/>
    <w:rsid w:val="00D31357"/>
    <w:rsid w:val="00D3186E"/>
    <w:rsid w:val="00D358BD"/>
    <w:rsid w:val="00D361B2"/>
    <w:rsid w:val="00D37A3C"/>
    <w:rsid w:val="00D4102D"/>
    <w:rsid w:val="00D41689"/>
    <w:rsid w:val="00D42407"/>
    <w:rsid w:val="00D5152B"/>
    <w:rsid w:val="00D51683"/>
    <w:rsid w:val="00D52BF3"/>
    <w:rsid w:val="00D535C4"/>
    <w:rsid w:val="00D645E1"/>
    <w:rsid w:val="00D73651"/>
    <w:rsid w:val="00D76590"/>
    <w:rsid w:val="00D774E9"/>
    <w:rsid w:val="00D81493"/>
    <w:rsid w:val="00D81B7A"/>
    <w:rsid w:val="00D85296"/>
    <w:rsid w:val="00D94859"/>
    <w:rsid w:val="00DA1030"/>
    <w:rsid w:val="00DA2325"/>
    <w:rsid w:val="00DA4F60"/>
    <w:rsid w:val="00DA5C22"/>
    <w:rsid w:val="00DA76A4"/>
    <w:rsid w:val="00DB0B9D"/>
    <w:rsid w:val="00DB268C"/>
    <w:rsid w:val="00DB5EE6"/>
    <w:rsid w:val="00DB6AF7"/>
    <w:rsid w:val="00DC1409"/>
    <w:rsid w:val="00DC31A1"/>
    <w:rsid w:val="00DC5459"/>
    <w:rsid w:val="00DC7EC2"/>
    <w:rsid w:val="00DD02FE"/>
    <w:rsid w:val="00DD1A9C"/>
    <w:rsid w:val="00DD4BAA"/>
    <w:rsid w:val="00DD5D07"/>
    <w:rsid w:val="00DD7A61"/>
    <w:rsid w:val="00DE673F"/>
    <w:rsid w:val="00DF0A46"/>
    <w:rsid w:val="00DF2083"/>
    <w:rsid w:val="00DF238C"/>
    <w:rsid w:val="00E01092"/>
    <w:rsid w:val="00E04EE2"/>
    <w:rsid w:val="00E10F7C"/>
    <w:rsid w:val="00E17AD3"/>
    <w:rsid w:val="00E237EC"/>
    <w:rsid w:val="00E23946"/>
    <w:rsid w:val="00E27CD9"/>
    <w:rsid w:val="00E40E24"/>
    <w:rsid w:val="00E456B8"/>
    <w:rsid w:val="00E45BCF"/>
    <w:rsid w:val="00E51E48"/>
    <w:rsid w:val="00E62E91"/>
    <w:rsid w:val="00E66CD3"/>
    <w:rsid w:val="00E67408"/>
    <w:rsid w:val="00E72160"/>
    <w:rsid w:val="00E73652"/>
    <w:rsid w:val="00E73C5E"/>
    <w:rsid w:val="00E815B6"/>
    <w:rsid w:val="00E815EB"/>
    <w:rsid w:val="00E8192E"/>
    <w:rsid w:val="00E8635C"/>
    <w:rsid w:val="00E92598"/>
    <w:rsid w:val="00EA3867"/>
    <w:rsid w:val="00EA3A4F"/>
    <w:rsid w:val="00EA4ED6"/>
    <w:rsid w:val="00EB153B"/>
    <w:rsid w:val="00EB1D24"/>
    <w:rsid w:val="00EB7795"/>
    <w:rsid w:val="00EB7A08"/>
    <w:rsid w:val="00EC1559"/>
    <w:rsid w:val="00EC1E3A"/>
    <w:rsid w:val="00EC5975"/>
    <w:rsid w:val="00EC6315"/>
    <w:rsid w:val="00ED0CC2"/>
    <w:rsid w:val="00ED3053"/>
    <w:rsid w:val="00ED50D9"/>
    <w:rsid w:val="00EE0D5E"/>
    <w:rsid w:val="00EE32A6"/>
    <w:rsid w:val="00EE57C4"/>
    <w:rsid w:val="00F06CAE"/>
    <w:rsid w:val="00F15203"/>
    <w:rsid w:val="00F15874"/>
    <w:rsid w:val="00F1622B"/>
    <w:rsid w:val="00F17619"/>
    <w:rsid w:val="00F17A03"/>
    <w:rsid w:val="00F20C92"/>
    <w:rsid w:val="00F24E9E"/>
    <w:rsid w:val="00F25DA1"/>
    <w:rsid w:val="00F27733"/>
    <w:rsid w:val="00F278C2"/>
    <w:rsid w:val="00F34CB2"/>
    <w:rsid w:val="00F42D83"/>
    <w:rsid w:val="00F4511A"/>
    <w:rsid w:val="00F455DC"/>
    <w:rsid w:val="00F508FB"/>
    <w:rsid w:val="00F54028"/>
    <w:rsid w:val="00F60D88"/>
    <w:rsid w:val="00F60FD5"/>
    <w:rsid w:val="00F65E42"/>
    <w:rsid w:val="00F6648E"/>
    <w:rsid w:val="00F709B7"/>
    <w:rsid w:val="00F70B57"/>
    <w:rsid w:val="00F72D00"/>
    <w:rsid w:val="00F7336A"/>
    <w:rsid w:val="00F74E1C"/>
    <w:rsid w:val="00F7731B"/>
    <w:rsid w:val="00F773A9"/>
    <w:rsid w:val="00F80C5B"/>
    <w:rsid w:val="00F9165B"/>
    <w:rsid w:val="00F92028"/>
    <w:rsid w:val="00F95586"/>
    <w:rsid w:val="00FA07A7"/>
    <w:rsid w:val="00FA4ADA"/>
    <w:rsid w:val="00FB0E4E"/>
    <w:rsid w:val="00FB294F"/>
    <w:rsid w:val="00FB61F7"/>
    <w:rsid w:val="00FB6751"/>
    <w:rsid w:val="00FB6953"/>
    <w:rsid w:val="00FC1ADC"/>
    <w:rsid w:val="00FC3AD1"/>
    <w:rsid w:val="00FC749A"/>
    <w:rsid w:val="00FD0806"/>
    <w:rsid w:val="00FD468E"/>
    <w:rsid w:val="00FD639B"/>
    <w:rsid w:val="00FE1A68"/>
    <w:rsid w:val="00FE3EF2"/>
    <w:rsid w:val="00FE7EC5"/>
    <w:rsid w:val="00FF0052"/>
    <w:rsid w:val="00FF2E9F"/>
    <w:rsid w:val="00FF6DE0"/>
    <w:rsid w:val="00FF7A2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6EE"/>
  </w:style>
  <w:style w:type="paragraph" w:styleId="1">
    <w:name w:val="heading 1"/>
    <w:basedOn w:val="a"/>
    <w:next w:val="a"/>
    <w:link w:val="1Char"/>
    <w:uiPriority w:val="9"/>
    <w:qFormat/>
    <w:rsid w:val="0042240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Char"/>
    <w:uiPriority w:val="9"/>
    <w:unhideWhenUsed/>
    <w:qFormat/>
    <w:rsid w:val="0042240C"/>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Char"/>
    <w:uiPriority w:val="9"/>
    <w:unhideWhenUsed/>
    <w:qFormat/>
    <w:rsid w:val="0042240C"/>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7011"/>
    <w:pPr>
      <w:ind w:left="720"/>
      <w:contextualSpacing/>
    </w:pPr>
  </w:style>
  <w:style w:type="paragraph" w:styleId="a4">
    <w:name w:val="footnote text"/>
    <w:basedOn w:val="a"/>
    <w:link w:val="Char"/>
    <w:uiPriority w:val="99"/>
    <w:unhideWhenUsed/>
    <w:qFormat/>
    <w:rsid w:val="001C5EA7"/>
    <w:pPr>
      <w:spacing w:after="0" w:line="240" w:lineRule="auto"/>
      <w:ind w:left="147" w:hanging="147"/>
      <w:jc w:val="both"/>
    </w:pPr>
    <w:rPr>
      <w:rFonts w:ascii="Calibri" w:eastAsia="Calibri" w:hAnsi="Calibri" w:cs="Times New Roman"/>
      <w:sz w:val="16"/>
      <w:szCs w:val="20"/>
    </w:rPr>
  </w:style>
  <w:style w:type="character" w:customStyle="1" w:styleId="Char">
    <w:name w:val="Κείμενο υποσημείωσης Char"/>
    <w:basedOn w:val="a0"/>
    <w:link w:val="a4"/>
    <w:uiPriority w:val="99"/>
    <w:rsid w:val="001C5EA7"/>
    <w:rPr>
      <w:rFonts w:ascii="Calibri" w:eastAsia="Calibri" w:hAnsi="Calibri" w:cs="Times New Roman"/>
      <w:sz w:val="16"/>
      <w:szCs w:val="20"/>
    </w:rPr>
  </w:style>
  <w:style w:type="character" w:styleId="a5">
    <w:name w:val="footnote reference"/>
    <w:uiPriority w:val="99"/>
    <w:unhideWhenUsed/>
    <w:qFormat/>
    <w:rsid w:val="001C5EA7"/>
    <w:rPr>
      <w:vertAlign w:val="superscript"/>
    </w:rPr>
  </w:style>
  <w:style w:type="character" w:styleId="-">
    <w:name w:val="Hyperlink"/>
    <w:basedOn w:val="a0"/>
    <w:uiPriority w:val="99"/>
    <w:unhideWhenUsed/>
    <w:rsid w:val="00164E6B"/>
    <w:rPr>
      <w:color w:val="0563C1" w:themeColor="hyperlink"/>
      <w:u w:val="single"/>
    </w:rPr>
  </w:style>
  <w:style w:type="character" w:customStyle="1" w:styleId="listtitle1">
    <w:name w:val="list_title1"/>
    <w:basedOn w:val="a0"/>
    <w:rsid w:val="0059634A"/>
    <w:rPr>
      <w:rFonts w:ascii="Tahoma" w:hAnsi="Tahoma" w:cs="Tahoma" w:hint="default"/>
      <w:color w:val="000000"/>
      <w:sz w:val="18"/>
      <w:szCs w:val="18"/>
    </w:rPr>
  </w:style>
  <w:style w:type="paragraph" w:styleId="a6">
    <w:name w:val="Balloon Text"/>
    <w:basedOn w:val="a"/>
    <w:link w:val="Char0"/>
    <w:uiPriority w:val="99"/>
    <w:semiHidden/>
    <w:unhideWhenUsed/>
    <w:rsid w:val="00813455"/>
    <w:pPr>
      <w:spacing w:after="0" w:line="240" w:lineRule="auto"/>
    </w:pPr>
    <w:rPr>
      <w:rFonts w:ascii="Tahoma" w:hAnsi="Tahoma" w:cs="Tahoma"/>
      <w:sz w:val="16"/>
      <w:szCs w:val="16"/>
    </w:rPr>
  </w:style>
  <w:style w:type="character" w:customStyle="1" w:styleId="Char0">
    <w:name w:val="Κείμενο πλαισίου Char"/>
    <w:basedOn w:val="a0"/>
    <w:link w:val="a6"/>
    <w:uiPriority w:val="99"/>
    <w:semiHidden/>
    <w:rsid w:val="00813455"/>
    <w:rPr>
      <w:rFonts w:ascii="Tahoma" w:hAnsi="Tahoma" w:cs="Tahoma"/>
      <w:sz w:val="16"/>
      <w:szCs w:val="16"/>
    </w:rPr>
  </w:style>
  <w:style w:type="paragraph" w:customStyle="1" w:styleId="Default">
    <w:name w:val="Default"/>
    <w:rsid w:val="00EC1E3A"/>
    <w:pPr>
      <w:autoSpaceDE w:val="0"/>
      <w:autoSpaceDN w:val="0"/>
      <w:adjustRightInd w:val="0"/>
      <w:spacing w:after="0" w:line="240" w:lineRule="auto"/>
    </w:pPr>
    <w:rPr>
      <w:rFonts w:ascii="Calibri" w:hAnsi="Calibri" w:cs="Calibri"/>
      <w:color w:val="000000"/>
      <w:sz w:val="24"/>
      <w:szCs w:val="24"/>
    </w:rPr>
  </w:style>
  <w:style w:type="paragraph" w:styleId="a7">
    <w:name w:val="header"/>
    <w:basedOn w:val="a"/>
    <w:link w:val="Char1"/>
    <w:uiPriority w:val="99"/>
    <w:unhideWhenUsed/>
    <w:rsid w:val="00AF7E73"/>
    <w:pPr>
      <w:tabs>
        <w:tab w:val="center" w:pos="4153"/>
        <w:tab w:val="right" w:pos="8306"/>
      </w:tabs>
      <w:spacing w:after="0" w:line="240" w:lineRule="auto"/>
    </w:pPr>
  </w:style>
  <w:style w:type="character" w:customStyle="1" w:styleId="Char1">
    <w:name w:val="Κεφαλίδα Char"/>
    <w:basedOn w:val="a0"/>
    <w:link w:val="a7"/>
    <w:uiPriority w:val="99"/>
    <w:rsid w:val="00AF7E73"/>
  </w:style>
  <w:style w:type="paragraph" w:styleId="a8">
    <w:name w:val="footer"/>
    <w:basedOn w:val="a"/>
    <w:link w:val="Char2"/>
    <w:uiPriority w:val="99"/>
    <w:unhideWhenUsed/>
    <w:rsid w:val="00AF7E73"/>
    <w:pPr>
      <w:tabs>
        <w:tab w:val="center" w:pos="4153"/>
        <w:tab w:val="right" w:pos="8306"/>
      </w:tabs>
      <w:spacing w:after="0" w:line="240" w:lineRule="auto"/>
    </w:pPr>
  </w:style>
  <w:style w:type="character" w:customStyle="1" w:styleId="Char2">
    <w:name w:val="Υποσέλιδο Char"/>
    <w:basedOn w:val="a0"/>
    <w:link w:val="a8"/>
    <w:uiPriority w:val="99"/>
    <w:rsid w:val="00AF7E73"/>
  </w:style>
  <w:style w:type="character" w:styleId="-0">
    <w:name w:val="FollowedHyperlink"/>
    <w:basedOn w:val="a0"/>
    <w:uiPriority w:val="99"/>
    <w:semiHidden/>
    <w:unhideWhenUsed/>
    <w:rsid w:val="005B1961"/>
    <w:rPr>
      <w:color w:val="954F72" w:themeColor="followedHyperlink"/>
      <w:u w:val="single"/>
    </w:rPr>
  </w:style>
  <w:style w:type="character" w:styleId="a9">
    <w:name w:val="annotation reference"/>
    <w:basedOn w:val="a0"/>
    <w:uiPriority w:val="99"/>
    <w:semiHidden/>
    <w:unhideWhenUsed/>
    <w:rsid w:val="00205ADA"/>
    <w:rPr>
      <w:sz w:val="16"/>
      <w:szCs w:val="16"/>
    </w:rPr>
  </w:style>
  <w:style w:type="paragraph" w:styleId="aa">
    <w:name w:val="annotation text"/>
    <w:basedOn w:val="a"/>
    <w:link w:val="Char3"/>
    <w:uiPriority w:val="99"/>
    <w:semiHidden/>
    <w:unhideWhenUsed/>
    <w:rsid w:val="00205ADA"/>
    <w:pPr>
      <w:spacing w:line="240" w:lineRule="auto"/>
    </w:pPr>
    <w:rPr>
      <w:sz w:val="20"/>
      <w:szCs w:val="20"/>
    </w:rPr>
  </w:style>
  <w:style w:type="character" w:customStyle="1" w:styleId="Char3">
    <w:name w:val="Κείμενο σχολίου Char"/>
    <w:basedOn w:val="a0"/>
    <w:link w:val="aa"/>
    <w:uiPriority w:val="99"/>
    <w:semiHidden/>
    <w:rsid w:val="00205ADA"/>
    <w:rPr>
      <w:sz w:val="20"/>
      <w:szCs w:val="20"/>
    </w:rPr>
  </w:style>
  <w:style w:type="paragraph" w:styleId="ab">
    <w:name w:val="annotation subject"/>
    <w:basedOn w:val="aa"/>
    <w:next w:val="aa"/>
    <w:link w:val="Char4"/>
    <w:uiPriority w:val="99"/>
    <w:semiHidden/>
    <w:unhideWhenUsed/>
    <w:rsid w:val="00205ADA"/>
    <w:rPr>
      <w:b/>
      <w:bCs/>
    </w:rPr>
  </w:style>
  <w:style w:type="character" w:customStyle="1" w:styleId="Char4">
    <w:name w:val="Θέμα σχολίου Char"/>
    <w:basedOn w:val="Char3"/>
    <w:link w:val="ab"/>
    <w:uiPriority w:val="99"/>
    <w:semiHidden/>
    <w:rsid w:val="00205ADA"/>
    <w:rPr>
      <w:b/>
      <w:bCs/>
      <w:sz w:val="20"/>
      <w:szCs w:val="20"/>
    </w:rPr>
  </w:style>
  <w:style w:type="table" w:styleId="ac">
    <w:name w:val="Table Grid"/>
    <w:basedOn w:val="a1"/>
    <w:uiPriority w:val="59"/>
    <w:rsid w:val="001826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Επικεφαλίδα 1 Char"/>
    <w:basedOn w:val="a0"/>
    <w:link w:val="1"/>
    <w:uiPriority w:val="9"/>
    <w:rsid w:val="0042240C"/>
    <w:rPr>
      <w:rFonts w:asciiTheme="majorHAnsi" w:eastAsiaTheme="majorEastAsia" w:hAnsiTheme="majorHAnsi" w:cstheme="majorBidi"/>
      <w:b/>
      <w:bCs/>
      <w:color w:val="2F5496" w:themeColor="accent1" w:themeShade="BF"/>
      <w:sz w:val="28"/>
      <w:szCs w:val="28"/>
    </w:rPr>
  </w:style>
  <w:style w:type="character" w:customStyle="1" w:styleId="2Char">
    <w:name w:val="Επικεφαλίδα 2 Char"/>
    <w:basedOn w:val="a0"/>
    <w:link w:val="2"/>
    <w:uiPriority w:val="9"/>
    <w:rsid w:val="0042240C"/>
    <w:rPr>
      <w:rFonts w:asciiTheme="majorHAnsi" w:eastAsiaTheme="majorEastAsia" w:hAnsiTheme="majorHAnsi" w:cstheme="majorBidi"/>
      <w:b/>
      <w:bCs/>
      <w:color w:val="4472C4" w:themeColor="accent1"/>
      <w:sz w:val="26"/>
      <w:szCs w:val="26"/>
    </w:rPr>
  </w:style>
  <w:style w:type="character" w:customStyle="1" w:styleId="3Char">
    <w:name w:val="Επικεφαλίδα 3 Char"/>
    <w:basedOn w:val="a0"/>
    <w:link w:val="3"/>
    <w:uiPriority w:val="9"/>
    <w:rsid w:val="0042240C"/>
    <w:rPr>
      <w:rFonts w:asciiTheme="majorHAnsi" w:eastAsiaTheme="majorEastAsia" w:hAnsiTheme="majorHAnsi" w:cstheme="majorBidi"/>
      <w:b/>
      <w:bCs/>
      <w:color w:val="4472C4" w:themeColor="accent1"/>
    </w:rPr>
  </w:style>
  <w:style w:type="paragraph" w:styleId="ad">
    <w:name w:val="TOC Heading"/>
    <w:basedOn w:val="1"/>
    <w:next w:val="a"/>
    <w:uiPriority w:val="39"/>
    <w:semiHidden/>
    <w:unhideWhenUsed/>
    <w:qFormat/>
    <w:rsid w:val="000B0C52"/>
    <w:pPr>
      <w:spacing w:line="276" w:lineRule="auto"/>
      <w:outlineLvl w:val="9"/>
    </w:pPr>
    <w:rPr>
      <w:lang w:val="en-US" w:eastAsia="ja-JP"/>
    </w:rPr>
  </w:style>
  <w:style w:type="paragraph" w:styleId="10">
    <w:name w:val="toc 1"/>
    <w:basedOn w:val="a"/>
    <w:next w:val="a"/>
    <w:autoRedefine/>
    <w:uiPriority w:val="39"/>
    <w:unhideWhenUsed/>
    <w:rsid w:val="00171B6B"/>
    <w:pPr>
      <w:tabs>
        <w:tab w:val="left" w:pos="440"/>
        <w:tab w:val="right" w:leader="dot" w:pos="8296"/>
      </w:tabs>
      <w:spacing w:after="100"/>
    </w:pPr>
    <w:rPr>
      <w:rFonts w:eastAsiaTheme="majorEastAsia" w:cstheme="majorBidi"/>
      <w:b/>
      <w:bCs/>
      <w:noProof/>
    </w:rPr>
  </w:style>
  <w:style w:type="paragraph" w:styleId="20">
    <w:name w:val="toc 2"/>
    <w:basedOn w:val="a"/>
    <w:next w:val="a"/>
    <w:autoRedefine/>
    <w:uiPriority w:val="39"/>
    <w:unhideWhenUsed/>
    <w:rsid w:val="000B0C52"/>
    <w:pPr>
      <w:spacing w:after="100"/>
      <w:ind w:left="220"/>
    </w:pPr>
  </w:style>
  <w:style w:type="paragraph" w:styleId="30">
    <w:name w:val="toc 3"/>
    <w:basedOn w:val="a"/>
    <w:next w:val="a"/>
    <w:autoRedefine/>
    <w:uiPriority w:val="39"/>
    <w:unhideWhenUsed/>
    <w:rsid w:val="00E66CD3"/>
    <w:pPr>
      <w:tabs>
        <w:tab w:val="right" w:leader="dot" w:pos="8296"/>
      </w:tabs>
      <w:spacing w:after="100"/>
      <w:ind w:left="440"/>
    </w:pPr>
    <w:rPr>
      <w:b/>
      <w:noProof/>
    </w:rPr>
  </w:style>
  <w:style w:type="paragraph" w:styleId="ae">
    <w:name w:val="caption"/>
    <w:basedOn w:val="a"/>
    <w:next w:val="a"/>
    <w:uiPriority w:val="35"/>
    <w:unhideWhenUsed/>
    <w:qFormat/>
    <w:rsid w:val="00B34E03"/>
    <w:pPr>
      <w:spacing w:after="200" w:line="240" w:lineRule="auto"/>
    </w:pPr>
    <w:rPr>
      <w:i/>
      <w:iCs/>
      <w:color w:val="44546A" w:themeColor="text2"/>
      <w:sz w:val="18"/>
      <w:szCs w:val="18"/>
    </w:rPr>
  </w:style>
  <w:style w:type="paragraph" w:styleId="af">
    <w:name w:val="table of figures"/>
    <w:basedOn w:val="a"/>
    <w:next w:val="a"/>
    <w:uiPriority w:val="99"/>
    <w:unhideWhenUsed/>
    <w:rsid w:val="00BF413D"/>
    <w:pPr>
      <w:spacing w:after="0"/>
    </w:pPr>
  </w:style>
  <w:style w:type="paragraph" w:styleId="af0">
    <w:name w:val="Title"/>
    <w:basedOn w:val="a"/>
    <w:next w:val="a"/>
    <w:link w:val="Char5"/>
    <w:uiPriority w:val="10"/>
    <w:qFormat/>
    <w:rsid w:val="00746686"/>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eastAsia="ja-JP"/>
    </w:rPr>
  </w:style>
  <w:style w:type="character" w:customStyle="1" w:styleId="Char5">
    <w:name w:val="Τίτλος Char"/>
    <w:basedOn w:val="a0"/>
    <w:link w:val="af0"/>
    <w:uiPriority w:val="10"/>
    <w:rsid w:val="00746686"/>
    <w:rPr>
      <w:rFonts w:asciiTheme="majorHAnsi" w:eastAsiaTheme="majorEastAsia" w:hAnsiTheme="majorHAnsi" w:cstheme="majorBidi"/>
      <w:color w:val="323E4F" w:themeColor="text2" w:themeShade="BF"/>
      <w:spacing w:val="5"/>
      <w:kern w:val="28"/>
      <w:sz w:val="52"/>
      <w:szCs w:val="52"/>
      <w:lang w:val="en-US" w:eastAsia="ja-JP"/>
    </w:rPr>
  </w:style>
  <w:style w:type="paragraph" w:styleId="af1">
    <w:name w:val="Subtitle"/>
    <w:basedOn w:val="a"/>
    <w:next w:val="a"/>
    <w:link w:val="Char6"/>
    <w:uiPriority w:val="11"/>
    <w:qFormat/>
    <w:rsid w:val="00746686"/>
    <w:pPr>
      <w:numPr>
        <w:ilvl w:val="1"/>
      </w:numPr>
      <w:spacing w:after="200" w:line="276" w:lineRule="auto"/>
    </w:pPr>
    <w:rPr>
      <w:rFonts w:asciiTheme="majorHAnsi" w:eastAsiaTheme="majorEastAsia" w:hAnsiTheme="majorHAnsi" w:cstheme="majorBidi"/>
      <w:i/>
      <w:iCs/>
      <w:color w:val="4472C4" w:themeColor="accent1"/>
      <w:spacing w:val="15"/>
      <w:sz w:val="24"/>
      <w:szCs w:val="24"/>
      <w:lang w:val="en-US" w:eastAsia="ja-JP"/>
    </w:rPr>
  </w:style>
  <w:style w:type="character" w:customStyle="1" w:styleId="Char6">
    <w:name w:val="Υπότιτλος Char"/>
    <w:basedOn w:val="a0"/>
    <w:link w:val="af1"/>
    <w:uiPriority w:val="11"/>
    <w:rsid w:val="00746686"/>
    <w:rPr>
      <w:rFonts w:asciiTheme="majorHAnsi" w:eastAsiaTheme="majorEastAsia" w:hAnsiTheme="majorHAnsi" w:cstheme="majorBidi"/>
      <w:i/>
      <w:iCs/>
      <w:color w:val="4472C4" w:themeColor="accent1"/>
      <w:spacing w:val="15"/>
      <w:sz w:val="24"/>
      <w:szCs w:val="24"/>
      <w:lang w:val="en-US" w:eastAsia="ja-JP"/>
    </w:rPr>
  </w:style>
  <w:style w:type="paragraph" w:styleId="af2">
    <w:name w:val="No Spacing"/>
    <w:link w:val="Char7"/>
    <w:uiPriority w:val="1"/>
    <w:qFormat/>
    <w:rsid w:val="00746686"/>
    <w:pPr>
      <w:spacing w:after="0" w:line="240" w:lineRule="auto"/>
    </w:pPr>
    <w:rPr>
      <w:rFonts w:eastAsiaTheme="minorEastAsia"/>
      <w:lang w:val="en-US" w:eastAsia="ja-JP"/>
    </w:rPr>
  </w:style>
  <w:style w:type="character" w:customStyle="1" w:styleId="Char7">
    <w:name w:val="Χωρίς διάστιχο Char"/>
    <w:basedOn w:val="a0"/>
    <w:link w:val="af2"/>
    <w:uiPriority w:val="1"/>
    <w:rsid w:val="00746686"/>
    <w:rPr>
      <w:rFonts w:eastAsiaTheme="minorEastAsia"/>
      <w:lang w:val="en-US" w:eastAsia="ja-JP"/>
    </w:rPr>
  </w:style>
</w:styles>
</file>

<file path=word/webSettings.xml><?xml version="1.0" encoding="utf-8"?>
<w:webSettings xmlns:r="http://schemas.openxmlformats.org/officeDocument/2006/relationships" xmlns:w="http://schemas.openxmlformats.org/wordprocessingml/2006/main">
  <w:divs>
    <w:div w:id="49772580">
      <w:bodyDiv w:val="1"/>
      <w:marLeft w:val="0"/>
      <w:marRight w:val="0"/>
      <w:marTop w:val="0"/>
      <w:marBottom w:val="0"/>
      <w:divBdr>
        <w:top w:val="none" w:sz="0" w:space="0" w:color="auto"/>
        <w:left w:val="none" w:sz="0" w:space="0" w:color="auto"/>
        <w:bottom w:val="none" w:sz="0" w:space="0" w:color="auto"/>
        <w:right w:val="none" w:sz="0" w:space="0" w:color="auto"/>
      </w:divBdr>
    </w:div>
    <w:div w:id="80375324">
      <w:bodyDiv w:val="1"/>
      <w:marLeft w:val="0"/>
      <w:marRight w:val="0"/>
      <w:marTop w:val="0"/>
      <w:marBottom w:val="0"/>
      <w:divBdr>
        <w:top w:val="none" w:sz="0" w:space="0" w:color="auto"/>
        <w:left w:val="none" w:sz="0" w:space="0" w:color="auto"/>
        <w:bottom w:val="none" w:sz="0" w:space="0" w:color="auto"/>
        <w:right w:val="none" w:sz="0" w:space="0" w:color="auto"/>
      </w:divBdr>
    </w:div>
    <w:div w:id="308705116">
      <w:bodyDiv w:val="1"/>
      <w:marLeft w:val="0"/>
      <w:marRight w:val="0"/>
      <w:marTop w:val="0"/>
      <w:marBottom w:val="0"/>
      <w:divBdr>
        <w:top w:val="none" w:sz="0" w:space="0" w:color="auto"/>
        <w:left w:val="none" w:sz="0" w:space="0" w:color="auto"/>
        <w:bottom w:val="none" w:sz="0" w:space="0" w:color="auto"/>
        <w:right w:val="none" w:sz="0" w:space="0" w:color="auto"/>
      </w:divBdr>
    </w:div>
    <w:div w:id="464588780">
      <w:bodyDiv w:val="1"/>
      <w:marLeft w:val="0"/>
      <w:marRight w:val="0"/>
      <w:marTop w:val="0"/>
      <w:marBottom w:val="0"/>
      <w:divBdr>
        <w:top w:val="none" w:sz="0" w:space="0" w:color="auto"/>
        <w:left w:val="none" w:sz="0" w:space="0" w:color="auto"/>
        <w:bottom w:val="none" w:sz="0" w:space="0" w:color="auto"/>
        <w:right w:val="none" w:sz="0" w:space="0" w:color="auto"/>
      </w:divBdr>
    </w:div>
    <w:div w:id="495997045">
      <w:bodyDiv w:val="1"/>
      <w:marLeft w:val="0"/>
      <w:marRight w:val="0"/>
      <w:marTop w:val="0"/>
      <w:marBottom w:val="0"/>
      <w:divBdr>
        <w:top w:val="none" w:sz="0" w:space="0" w:color="auto"/>
        <w:left w:val="none" w:sz="0" w:space="0" w:color="auto"/>
        <w:bottom w:val="none" w:sz="0" w:space="0" w:color="auto"/>
        <w:right w:val="none" w:sz="0" w:space="0" w:color="auto"/>
      </w:divBdr>
    </w:div>
    <w:div w:id="503977431">
      <w:bodyDiv w:val="1"/>
      <w:marLeft w:val="0"/>
      <w:marRight w:val="0"/>
      <w:marTop w:val="0"/>
      <w:marBottom w:val="0"/>
      <w:divBdr>
        <w:top w:val="none" w:sz="0" w:space="0" w:color="auto"/>
        <w:left w:val="none" w:sz="0" w:space="0" w:color="auto"/>
        <w:bottom w:val="none" w:sz="0" w:space="0" w:color="auto"/>
        <w:right w:val="none" w:sz="0" w:space="0" w:color="auto"/>
      </w:divBdr>
    </w:div>
    <w:div w:id="506288545">
      <w:bodyDiv w:val="1"/>
      <w:marLeft w:val="0"/>
      <w:marRight w:val="0"/>
      <w:marTop w:val="0"/>
      <w:marBottom w:val="0"/>
      <w:divBdr>
        <w:top w:val="none" w:sz="0" w:space="0" w:color="auto"/>
        <w:left w:val="none" w:sz="0" w:space="0" w:color="auto"/>
        <w:bottom w:val="none" w:sz="0" w:space="0" w:color="auto"/>
        <w:right w:val="none" w:sz="0" w:space="0" w:color="auto"/>
      </w:divBdr>
    </w:div>
    <w:div w:id="527452787">
      <w:bodyDiv w:val="1"/>
      <w:marLeft w:val="0"/>
      <w:marRight w:val="0"/>
      <w:marTop w:val="0"/>
      <w:marBottom w:val="0"/>
      <w:divBdr>
        <w:top w:val="none" w:sz="0" w:space="0" w:color="auto"/>
        <w:left w:val="none" w:sz="0" w:space="0" w:color="auto"/>
        <w:bottom w:val="none" w:sz="0" w:space="0" w:color="auto"/>
        <w:right w:val="none" w:sz="0" w:space="0" w:color="auto"/>
      </w:divBdr>
    </w:div>
    <w:div w:id="641886963">
      <w:bodyDiv w:val="1"/>
      <w:marLeft w:val="0"/>
      <w:marRight w:val="0"/>
      <w:marTop w:val="0"/>
      <w:marBottom w:val="0"/>
      <w:divBdr>
        <w:top w:val="none" w:sz="0" w:space="0" w:color="auto"/>
        <w:left w:val="none" w:sz="0" w:space="0" w:color="auto"/>
        <w:bottom w:val="none" w:sz="0" w:space="0" w:color="auto"/>
        <w:right w:val="none" w:sz="0" w:space="0" w:color="auto"/>
      </w:divBdr>
    </w:div>
    <w:div w:id="685911179">
      <w:bodyDiv w:val="1"/>
      <w:marLeft w:val="0"/>
      <w:marRight w:val="0"/>
      <w:marTop w:val="0"/>
      <w:marBottom w:val="0"/>
      <w:divBdr>
        <w:top w:val="none" w:sz="0" w:space="0" w:color="auto"/>
        <w:left w:val="none" w:sz="0" w:space="0" w:color="auto"/>
        <w:bottom w:val="none" w:sz="0" w:space="0" w:color="auto"/>
        <w:right w:val="none" w:sz="0" w:space="0" w:color="auto"/>
      </w:divBdr>
    </w:div>
    <w:div w:id="693261936">
      <w:bodyDiv w:val="1"/>
      <w:marLeft w:val="0"/>
      <w:marRight w:val="0"/>
      <w:marTop w:val="0"/>
      <w:marBottom w:val="0"/>
      <w:divBdr>
        <w:top w:val="none" w:sz="0" w:space="0" w:color="auto"/>
        <w:left w:val="none" w:sz="0" w:space="0" w:color="auto"/>
        <w:bottom w:val="none" w:sz="0" w:space="0" w:color="auto"/>
        <w:right w:val="none" w:sz="0" w:space="0" w:color="auto"/>
      </w:divBdr>
    </w:div>
    <w:div w:id="792332131">
      <w:bodyDiv w:val="1"/>
      <w:marLeft w:val="0"/>
      <w:marRight w:val="0"/>
      <w:marTop w:val="0"/>
      <w:marBottom w:val="0"/>
      <w:divBdr>
        <w:top w:val="none" w:sz="0" w:space="0" w:color="auto"/>
        <w:left w:val="none" w:sz="0" w:space="0" w:color="auto"/>
        <w:bottom w:val="none" w:sz="0" w:space="0" w:color="auto"/>
        <w:right w:val="none" w:sz="0" w:space="0" w:color="auto"/>
      </w:divBdr>
    </w:div>
    <w:div w:id="841236578">
      <w:bodyDiv w:val="1"/>
      <w:marLeft w:val="0"/>
      <w:marRight w:val="0"/>
      <w:marTop w:val="0"/>
      <w:marBottom w:val="0"/>
      <w:divBdr>
        <w:top w:val="none" w:sz="0" w:space="0" w:color="auto"/>
        <w:left w:val="none" w:sz="0" w:space="0" w:color="auto"/>
        <w:bottom w:val="none" w:sz="0" w:space="0" w:color="auto"/>
        <w:right w:val="none" w:sz="0" w:space="0" w:color="auto"/>
      </w:divBdr>
    </w:div>
    <w:div w:id="854853033">
      <w:bodyDiv w:val="1"/>
      <w:marLeft w:val="0"/>
      <w:marRight w:val="0"/>
      <w:marTop w:val="0"/>
      <w:marBottom w:val="0"/>
      <w:divBdr>
        <w:top w:val="none" w:sz="0" w:space="0" w:color="auto"/>
        <w:left w:val="none" w:sz="0" w:space="0" w:color="auto"/>
        <w:bottom w:val="none" w:sz="0" w:space="0" w:color="auto"/>
        <w:right w:val="none" w:sz="0" w:space="0" w:color="auto"/>
      </w:divBdr>
    </w:div>
    <w:div w:id="927036491">
      <w:bodyDiv w:val="1"/>
      <w:marLeft w:val="0"/>
      <w:marRight w:val="0"/>
      <w:marTop w:val="0"/>
      <w:marBottom w:val="0"/>
      <w:divBdr>
        <w:top w:val="none" w:sz="0" w:space="0" w:color="auto"/>
        <w:left w:val="none" w:sz="0" w:space="0" w:color="auto"/>
        <w:bottom w:val="none" w:sz="0" w:space="0" w:color="auto"/>
        <w:right w:val="none" w:sz="0" w:space="0" w:color="auto"/>
      </w:divBdr>
    </w:div>
    <w:div w:id="934358987">
      <w:bodyDiv w:val="1"/>
      <w:marLeft w:val="0"/>
      <w:marRight w:val="0"/>
      <w:marTop w:val="0"/>
      <w:marBottom w:val="0"/>
      <w:divBdr>
        <w:top w:val="none" w:sz="0" w:space="0" w:color="auto"/>
        <w:left w:val="none" w:sz="0" w:space="0" w:color="auto"/>
        <w:bottom w:val="none" w:sz="0" w:space="0" w:color="auto"/>
        <w:right w:val="none" w:sz="0" w:space="0" w:color="auto"/>
      </w:divBdr>
    </w:div>
    <w:div w:id="1038747957">
      <w:bodyDiv w:val="1"/>
      <w:marLeft w:val="0"/>
      <w:marRight w:val="0"/>
      <w:marTop w:val="0"/>
      <w:marBottom w:val="0"/>
      <w:divBdr>
        <w:top w:val="none" w:sz="0" w:space="0" w:color="auto"/>
        <w:left w:val="none" w:sz="0" w:space="0" w:color="auto"/>
        <w:bottom w:val="none" w:sz="0" w:space="0" w:color="auto"/>
        <w:right w:val="none" w:sz="0" w:space="0" w:color="auto"/>
      </w:divBdr>
    </w:div>
    <w:div w:id="1118371898">
      <w:bodyDiv w:val="1"/>
      <w:marLeft w:val="0"/>
      <w:marRight w:val="0"/>
      <w:marTop w:val="0"/>
      <w:marBottom w:val="0"/>
      <w:divBdr>
        <w:top w:val="none" w:sz="0" w:space="0" w:color="auto"/>
        <w:left w:val="none" w:sz="0" w:space="0" w:color="auto"/>
        <w:bottom w:val="none" w:sz="0" w:space="0" w:color="auto"/>
        <w:right w:val="none" w:sz="0" w:space="0" w:color="auto"/>
      </w:divBdr>
    </w:div>
    <w:div w:id="1149394934">
      <w:bodyDiv w:val="1"/>
      <w:marLeft w:val="0"/>
      <w:marRight w:val="0"/>
      <w:marTop w:val="0"/>
      <w:marBottom w:val="0"/>
      <w:divBdr>
        <w:top w:val="none" w:sz="0" w:space="0" w:color="auto"/>
        <w:left w:val="none" w:sz="0" w:space="0" w:color="auto"/>
        <w:bottom w:val="none" w:sz="0" w:space="0" w:color="auto"/>
        <w:right w:val="none" w:sz="0" w:space="0" w:color="auto"/>
      </w:divBdr>
    </w:div>
    <w:div w:id="1276597356">
      <w:bodyDiv w:val="1"/>
      <w:marLeft w:val="0"/>
      <w:marRight w:val="0"/>
      <w:marTop w:val="0"/>
      <w:marBottom w:val="0"/>
      <w:divBdr>
        <w:top w:val="none" w:sz="0" w:space="0" w:color="auto"/>
        <w:left w:val="none" w:sz="0" w:space="0" w:color="auto"/>
        <w:bottom w:val="none" w:sz="0" w:space="0" w:color="auto"/>
        <w:right w:val="none" w:sz="0" w:space="0" w:color="auto"/>
      </w:divBdr>
    </w:div>
    <w:div w:id="1353452370">
      <w:bodyDiv w:val="1"/>
      <w:marLeft w:val="0"/>
      <w:marRight w:val="0"/>
      <w:marTop w:val="0"/>
      <w:marBottom w:val="0"/>
      <w:divBdr>
        <w:top w:val="none" w:sz="0" w:space="0" w:color="auto"/>
        <w:left w:val="none" w:sz="0" w:space="0" w:color="auto"/>
        <w:bottom w:val="none" w:sz="0" w:space="0" w:color="auto"/>
        <w:right w:val="none" w:sz="0" w:space="0" w:color="auto"/>
      </w:divBdr>
    </w:div>
    <w:div w:id="1505319148">
      <w:bodyDiv w:val="1"/>
      <w:marLeft w:val="0"/>
      <w:marRight w:val="0"/>
      <w:marTop w:val="0"/>
      <w:marBottom w:val="0"/>
      <w:divBdr>
        <w:top w:val="none" w:sz="0" w:space="0" w:color="auto"/>
        <w:left w:val="none" w:sz="0" w:space="0" w:color="auto"/>
        <w:bottom w:val="none" w:sz="0" w:space="0" w:color="auto"/>
        <w:right w:val="none" w:sz="0" w:space="0" w:color="auto"/>
      </w:divBdr>
    </w:div>
    <w:div w:id="1508323981">
      <w:bodyDiv w:val="1"/>
      <w:marLeft w:val="0"/>
      <w:marRight w:val="0"/>
      <w:marTop w:val="0"/>
      <w:marBottom w:val="0"/>
      <w:divBdr>
        <w:top w:val="none" w:sz="0" w:space="0" w:color="auto"/>
        <w:left w:val="none" w:sz="0" w:space="0" w:color="auto"/>
        <w:bottom w:val="none" w:sz="0" w:space="0" w:color="auto"/>
        <w:right w:val="none" w:sz="0" w:space="0" w:color="auto"/>
      </w:divBdr>
    </w:div>
    <w:div w:id="1666204463">
      <w:bodyDiv w:val="1"/>
      <w:marLeft w:val="0"/>
      <w:marRight w:val="0"/>
      <w:marTop w:val="0"/>
      <w:marBottom w:val="0"/>
      <w:divBdr>
        <w:top w:val="none" w:sz="0" w:space="0" w:color="auto"/>
        <w:left w:val="none" w:sz="0" w:space="0" w:color="auto"/>
        <w:bottom w:val="none" w:sz="0" w:space="0" w:color="auto"/>
        <w:right w:val="none" w:sz="0" w:space="0" w:color="auto"/>
      </w:divBdr>
    </w:div>
    <w:div w:id="1683048027">
      <w:bodyDiv w:val="1"/>
      <w:marLeft w:val="0"/>
      <w:marRight w:val="0"/>
      <w:marTop w:val="0"/>
      <w:marBottom w:val="0"/>
      <w:divBdr>
        <w:top w:val="none" w:sz="0" w:space="0" w:color="auto"/>
        <w:left w:val="none" w:sz="0" w:space="0" w:color="auto"/>
        <w:bottom w:val="none" w:sz="0" w:space="0" w:color="auto"/>
        <w:right w:val="none" w:sz="0" w:space="0" w:color="auto"/>
      </w:divBdr>
    </w:div>
    <w:div w:id="1775321217">
      <w:bodyDiv w:val="1"/>
      <w:marLeft w:val="0"/>
      <w:marRight w:val="0"/>
      <w:marTop w:val="0"/>
      <w:marBottom w:val="0"/>
      <w:divBdr>
        <w:top w:val="none" w:sz="0" w:space="0" w:color="auto"/>
        <w:left w:val="none" w:sz="0" w:space="0" w:color="auto"/>
        <w:bottom w:val="none" w:sz="0" w:space="0" w:color="auto"/>
        <w:right w:val="none" w:sz="0" w:space="0" w:color="auto"/>
      </w:divBdr>
    </w:div>
    <w:div w:id="1789665848">
      <w:bodyDiv w:val="1"/>
      <w:marLeft w:val="0"/>
      <w:marRight w:val="0"/>
      <w:marTop w:val="0"/>
      <w:marBottom w:val="0"/>
      <w:divBdr>
        <w:top w:val="none" w:sz="0" w:space="0" w:color="auto"/>
        <w:left w:val="none" w:sz="0" w:space="0" w:color="auto"/>
        <w:bottom w:val="none" w:sz="0" w:space="0" w:color="auto"/>
        <w:right w:val="none" w:sz="0" w:space="0" w:color="auto"/>
      </w:divBdr>
    </w:div>
    <w:div w:id="1811243342">
      <w:bodyDiv w:val="1"/>
      <w:marLeft w:val="0"/>
      <w:marRight w:val="0"/>
      <w:marTop w:val="0"/>
      <w:marBottom w:val="0"/>
      <w:divBdr>
        <w:top w:val="none" w:sz="0" w:space="0" w:color="auto"/>
        <w:left w:val="none" w:sz="0" w:space="0" w:color="auto"/>
        <w:bottom w:val="none" w:sz="0" w:space="0" w:color="auto"/>
        <w:right w:val="none" w:sz="0" w:space="0" w:color="auto"/>
      </w:divBdr>
    </w:div>
    <w:div w:id="1843743259">
      <w:bodyDiv w:val="1"/>
      <w:marLeft w:val="0"/>
      <w:marRight w:val="0"/>
      <w:marTop w:val="0"/>
      <w:marBottom w:val="0"/>
      <w:divBdr>
        <w:top w:val="none" w:sz="0" w:space="0" w:color="auto"/>
        <w:left w:val="none" w:sz="0" w:space="0" w:color="auto"/>
        <w:bottom w:val="none" w:sz="0" w:space="0" w:color="auto"/>
        <w:right w:val="none" w:sz="0" w:space="0" w:color="auto"/>
      </w:divBdr>
    </w:div>
    <w:div w:id="1867252923">
      <w:bodyDiv w:val="1"/>
      <w:marLeft w:val="0"/>
      <w:marRight w:val="0"/>
      <w:marTop w:val="0"/>
      <w:marBottom w:val="0"/>
      <w:divBdr>
        <w:top w:val="none" w:sz="0" w:space="0" w:color="auto"/>
        <w:left w:val="none" w:sz="0" w:space="0" w:color="auto"/>
        <w:bottom w:val="none" w:sz="0" w:space="0" w:color="auto"/>
        <w:right w:val="none" w:sz="0" w:space="0" w:color="auto"/>
      </w:divBdr>
    </w:div>
    <w:div w:id="1871331999">
      <w:bodyDiv w:val="1"/>
      <w:marLeft w:val="0"/>
      <w:marRight w:val="0"/>
      <w:marTop w:val="0"/>
      <w:marBottom w:val="0"/>
      <w:divBdr>
        <w:top w:val="none" w:sz="0" w:space="0" w:color="auto"/>
        <w:left w:val="none" w:sz="0" w:space="0" w:color="auto"/>
        <w:bottom w:val="none" w:sz="0" w:space="0" w:color="auto"/>
        <w:right w:val="none" w:sz="0" w:space="0" w:color="auto"/>
      </w:divBdr>
    </w:div>
    <w:div w:id="1875579922">
      <w:bodyDiv w:val="1"/>
      <w:marLeft w:val="0"/>
      <w:marRight w:val="0"/>
      <w:marTop w:val="0"/>
      <w:marBottom w:val="0"/>
      <w:divBdr>
        <w:top w:val="none" w:sz="0" w:space="0" w:color="auto"/>
        <w:left w:val="none" w:sz="0" w:space="0" w:color="auto"/>
        <w:bottom w:val="none" w:sz="0" w:space="0" w:color="auto"/>
        <w:right w:val="none" w:sz="0" w:space="0" w:color="auto"/>
      </w:divBdr>
    </w:div>
    <w:div w:id="2009094006">
      <w:bodyDiv w:val="1"/>
      <w:marLeft w:val="0"/>
      <w:marRight w:val="0"/>
      <w:marTop w:val="0"/>
      <w:marBottom w:val="0"/>
      <w:divBdr>
        <w:top w:val="none" w:sz="0" w:space="0" w:color="auto"/>
        <w:left w:val="none" w:sz="0" w:space="0" w:color="auto"/>
        <w:bottom w:val="none" w:sz="0" w:space="0" w:color="auto"/>
        <w:right w:val="none" w:sz="0" w:space="0" w:color="auto"/>
      </w:divBdr>
    </w:div>
    <w:div w:id="206316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atistics.gr/el/statistics?p_p_id=documents_WAR_publicationsportlet_INSTANCE_qDQ8fBKKo4lN&amp;p_p_lifecycle=2&amp;p_p_state=normal&amp;p_p_mode=view&amp;p_p_cacheability=cacheLevelPage&amp;p_p_col_id=column-2&amp;p_p_col_count=4&amp;p_p_col_pos=1&amp;_documents_WAR_publicationsportlet_INSTANCE_qDQ8fBKKo4lN_javax.faces.resource=document&amp;_documents_WAR_publicationsportlet_INSTANCE_qDQ8fBKKo4lN_ln=downloadResources&amp;_documents_WAR_publicationsportlet_INSTANCE_qDQ8fBKKo4lN_documentID=304615&amp;_documents_WAR_publicationsportlet_INSTANCE_qDQ8fBKKo4lN_locale=el" TargetMode="External"/><Relationship Id="rId18" Type="http://schemas.openxmlformats.org/officeDocument/2006/relationships/hyperlink" Target="https://ec.europa.eu/info/publications/economy-finance/european-economic-forecast-spring-2018_en" TargetMode="External"/><Relationship Id="rId26" Type="http://schemas.openxmlformats.org/officeDocument/2006/relationships/image" Target="media/image3.emf"/><Relationship Id="rId39" Type="http://schemas.openxmlformats.org/officeDocument/2006/relationships/hyperlink" Target="http://www.ypakp.gr/index.php?ID=4VDtKQ71hM5YF1dT" TargetMode="External"/><Relationship Id="rId21" Type="http://schemas.openxmlformats.org/officeDocument/2006/relationships/hyperlink" Target="https://www.bankofgreece.gr/Pages/el/Statistics/monetary/financing.aspx" TargetMode="External"/><Relationship Id="rId34" Type="http://schemas.openxmlformats.org/officeDocument/2006/relationships/hyperlink" Target="http://appsso.eurostat.ec.europa.eu/nui/show.do?query=BOOKMARK_DS-052922_QID_2F0E3742_UID_-3F171EB0&amp;layout=GEO,L,X,0;TIME,C,Y,0;SEX,L,Z,0;AGE,L,Z,1;UNIT,L,Z,2;INDICATORS,C,Z,3;&amp;zSelection=DS-052922INDICATORS,OBS_FLAG;DS-052922AGE,Y15-64;DS-052922SEX,T;DS-052922UNIT,PC;&amp;rankName1=UNIT_1_2_-1_2&amp;rankName2=AGE_1_2_-1_2&amp;rankName3=INDICATORS_1_2_-1_2&amp;rankName4=SEX_1_2_-1_2&amp;rankName5=GEO_1_2_0_0&amp;rankName6=TIME_1_0_0_1&amp;sortR=ASC_-1_FIRST&amp;rStp=&amp;cStp=&amp;rDCh=&amp;cDCh=&amp;rDM=true&amp;cDM=true&amp;footnes=false&amp;empty=false&amp;wai=false&amp;time_mode=ROLLING&amp;time_most_recent=false&amp;lang=EN&amp;cfo=%23%23%23%2C%23%23%23.%23%23%23" TargetMode="External"/><Relationship Id="rId42" Type="http://schemas.openxmlformats.org/officeDocument/2006/relationships/hyperlink" Target="http://www.minfin.gr/web/guest/deltia-ekteleses-proupologismou/-/asset_publisher/CQoWAEaKCKga/content/ektelese-kratikou-proupologismou-martiou-2018?inheritRedirect=false&amp;redirect=http%3A%2F%2Fwww.minfin.gr%2Fweb%2Fguest%2Fdeltia-ekteleses-proupologismou%3Fp_p_id%3D101_INSTANCE_CQoWAEaKCKga%26p_p_lifecycle%3D0%26p_p_state%3Dnormal%26p_p_mode%3Dview%26p_p_col_id%3Dcolumn-2%26p_p_col_count%3D1" TargetMode="External"/><Relationship Id="rId47" Type="http://schemas.openxmlformats.org/officeDocument/2006/relationships/image" Target="media/image10.emf"/><Relationship Id="rId50" Type="http://schemas.openxmlformats.org/officeDocument/2006/relationships/image" Target="media/image13.emf"/><Relationship Id="rId55" Type="http://schemas.openxmlformats.org/officeDocument/2006/relationships/hyperlink" Target="http://www.efka.gov.gr/_keao/ektheseis.cfm" TargetMode="External"/><Relationship Id="rId63" Type="http://schemas.openxmlformats.org/officeDocument/2006/relationships/hyperlink" Target="http://appsso.eurostat.ec.europa.eu/nui/show.do?query=BOOKMARK_DS-053416_QID_69B2A526_UID_-3F171EB0&amp;layout=TIME,C,X,0;GEO,L,Y,0;INDIC_IL,L,Z,0;AGE,L,Z,1;SEX,L,Z,2;INDICATORS,C,Z,3;&amp;zSelection=DS-053416INDIC_IL,S80_S20;DS-053416SEX,T;DS-053416INDICATORS,OBS_FLAG;DS-053416AGE,TOTAL;&amp;rankName1=INDIC-IL_1_2_-1_2&amp;rankName2=AGE_1_2_-1_2&amp;rankName3=INDICATORS_1_2_-1_2&amp;rankName4=SEX_1_2_-1_2&amp;rankName5=TIME_1_0_0_0&amp;rankName6=GEO_1_2_0_1&amp;sortC=ASC_-1_FIRST&amp;rStp=&amp;cStp=&amp;rDCh=&amp;cDCh=&amp;rDM=true&amp;cDM=true&amp;footnes=false&amp;empty=false&amp;wai=false&amp;time_mode=NONE&amp;time_most_recent=false&amp;lang=EN&amp;cfo=%23%23%23%2C%23%23%23.%23%23%23" TargetMode="External"/><Relationship Id="rId68" Type="http://schemas.openxmlformats.org/officeDocument/2006/relationships/hyperlink" Target="https://www.bankofgreece.gr/BogEkdoseis/Report_Operational%20Targets%20for%20NPEs_GR.pdf" TargetMode="External"/><Relationship Id="rId76" Type="http://schemas.openxmlformats.org/officeDocument/2006/relationships/hyperlink" Target="https://www.hradf.com/storage/files/uploads/eessty-desmeytikh-prsfora-060318.pdf" TargetMode="External"/><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ec.europa.eu/info/publications/180314-proposal-non-performing-loans_en" TargetMode="External"/><Relationship Id="rId2" Type="http://schemas.openxmlformats.org/officeDocument/2006/relationships/numbering" Target="numbering.xml"/><Relationship Id="rId16" Type="http://schemas.openxmlformats.org/officeDocument/2006/relationships/hyperlink" Target="http://www.minfin.gr/documents/20182/4681901/&#917;&#921;&#931;&#919;&#915;&#919;&#932;&#921;&#922;&#919;+&#917;&#922;&#920;&#917;&#931;&#919;+2018.pdf/1036b940-0c1b-4ee0-8d8e-eda0e6062f73" TargetMode="External"/><Relationship Id="rId29" Type="http://schemas.openxmlformats.org/officeDocument/2006/relationships/image" Target="media/image5.emf"/><Relationship Id="rId11" Type="http://schemas.openxmlformats.org/officeDocument/2006/relationships/hyperlink" Target="http://www.imf.org/en/Publications/WEO/Issues/2018/03/20/world-economic-outlook-april-2018" TargetMode="External"/><Relationship Id="rId24" Type="http://schemas.openxmlformats.org/officeDocument/2006/relationships/image" Target="media/image2.emf"/><Relationship Id="rId32" Type="http://schemas.openxmlformats.org/officeDocument/2006/relationships/hyperlink" Target="http://www.statistics.gr/el/statistics/-/publication/SJO03/-" TargetMode="External"/><Relationship Id="rId37" Type="http://schemas.openxmlformats.org/officeDocument/2006/relationships/hyperlink" Target="http://appsso.eurostat.ec.europa.eu/nui/show.do?query=BOOKMARK_DS-659395_QID_-75F18FA7_UID_-3F171EB0&amp;layout=WORKTIME,L,X,0;GEO,L,X,1;TIME,C,Y,0;AGE,L,Z,0;UNIT,L,Z,1;SEX,L,Z,2;INDICATORS,C,Z,3;&amp;zSelection=DS-659395AGE,Y15-64;DS-659395SEX,T;DS-659395INDICATORS,OBS_FLAG;DS-659395UNIT,PC_EMP;&amp;rankName1=UNIT_1_2_-1_2&amp;rankName2=AGE_1_2_-1_2&amp;rankName3=INDICATORS_1_2_-1_2&amp;rankName4=SEX_1_2_-1_2&amp;rankName5=WORKTIME_1_2_0_0&amp;rankName6=GEO_1_2_1_0&amp;rankName7=TIME_1_0_0_1&amp;sortR=ASC_-1_FIRST&amp;rStp=&amp;cStp=&amp;rDCh=&amp;cDCh=&amp;rDM=true&amp;cDM=true&amp;footnes=false&amp;empty=false&amp;wai=false&amp;time_mode=ROLLING&amp;time_most_recent=false&amp;lang=EN&amp;cfo=%23%23%23%2C%23%23%23.%23%23%23" TargetMode="External"/><Relationship Id="rId40" Type="http://schemas.openxmlformats.org/officeDocument/2006/relationships/image" Target="media/image9.emf"/><Relationship Id="rId45" Type="http://schemas.openxmlformats.org/officeDocument/2006/relationships/hyperlink" Target="http://www.minfin.gr/web/guest/deltia-ekteleses-proupologismou/-/asset_publisher/CQoWAEaKCKga/content/deltio-meniaion-stoicheion-genikes-kyberneses-martiou-2018?inheritRedirect=false&amp;redirect=http%3A%2F%2Fwww.minfin.gr%2Fweb%2Fguest%2Fdeltia-ekteleses-proupologismou%3Fp_p_id%3D101_INSTANCE_CQoWAEaKCKga%26p_p_lifecycle%3D0%26p_p_state%3Dnormal%26p_p_mode%3Dview%26p_p_col_id%3Dcolumn-2%26p_p_col_count%3D1" TargetMode="External"/><Relationship Id="rId53" Type="http://schemas.openxmlformats.org/officeDocument/2006/relationships/hyperlink" Target="http://www.aade.gr/epicheiresiaka-schedia/apologistike-ekthese-aade-2017" TargetMode="External"/><Relationship Id="rId58" Type="http://schemas.openxmlformats.org/officeDocument/2006/relationships/hyperlink" Target="https://www.esm.europa.eu/press-releases/explainer-esm-short-term-debt-relief-measures-greece" TargetMode="External"/><Relationship Id="rId66" Type="http://schemas.openxmlformats.org/officeDocument/2006/relationships/hyperlink" Target="https://www.bankingsupervision.europa.eu/press/pr/date/2018/html/ssm.pr180505.el.html" TargetMode="External"/><Relationship Id="rId74" Type="http://schemas.openxmlformats.org/officeDocument/2006/relationships/hyperlink" Target="https://www.hradf.com/storage/files/uploads/ote-b-fa-sh160318.pdf" TargetMode="External"/><Relationship Id="rId79" Type="http://schemas.openxmlformats.org/officeDocument/2006/relationships/hyperlink" Target="https://www.hradf.com/storage/files/uploads/mari-naali-moyekdh-lwshendiafe-rontos3101184914.pdf" TargetMode="External"/><Relationship Id="rId87"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http://appsso.eurostat.ec.europa.eu/nui/show.do?query=BOOKMARK_DS-127829_QID_363FC27F_UID_-3F171EB0&amp;layout=GEO,L,X,0;TIME,C,Y,0;UNIT,L,Z,0;SEX,L,Z,1;AGE,L,Z,2;INDICATORS,C,Z,3;&amp;zSelection=DS-127829UNIT,PC;DS-127829AGE,TOTAL;DS-127829SEX,T;DS-127829INDICATORS,OBS_FLAG;&amp;rankName1=UNIT_1_2_-1_2&amp;rankName2=INDICATORS_1_2_-1_2&amp;rankName3=SEX_1_2_-1_2&amp;rankName4=AGE_1_2_0_1&amp;rankName5=GEO_1_2_0_0&amp;rankName6=TIME_1_0_0_1&amp;sortR=ASC_-1_FIRST&amp;rStp=&amp;cStp=&amp;rDCh=&amp;cDCh=&amp;rDM=true&amp;cDM=true&amp;footnes=false&amp;empty=false&amp;wai=false&amp;time_mode=NONE&amp;time_most_recent=false&amp;lang=EN&amp;cfo=%23%23%23%2C%23%23%23.%23%23%23" TargetMode="External"/><Relationship Id="rId82" Type="http://schemas.openxmlformats.org/officeDocument/2006/relationships/hyperlink" Target="https://www.hradf.com/storage/files/uploads/eoielpe180418.pdf" TargetMode="External"/><Relationship Id="rId19" Type="http://schemas.openxmlformats.org/officeDocument/2006/relationships/hyperlink" Target="http://www.imf.org/en/Publications/WEO/Issues/2018/03/20/world-economic-outlook-april-2018" TargetMode="External"/><Relationship Id="rId4" Type="http://schemas.openxmlformats.org/officeDocument/2006/relationships/settings" Target="settings.xml"/><Relationship Id="rId9" Type="http://schemas.openxmlformats.org/officeDocument/2006/relationships/hyperlink" Target="http://eur-lex.europa.eu/legal-content/EL/TXT/PDF/?uri=CELEX:32013R0472&amp;qid=1522856719354&amp;from=EN" TargetMode="External"/><Relationship Id="rId14" Type="http://schemas.openxmlformats.org/officeDocument/2006/relationships/hyperlink" Target="http://www.statistics.gr/el/statistics/-/publication/DKT36/-" TargetMode="External"/><Relationship Id="rId22" Type="http://schemas.openxmlformats.org/officeDocument/2006/relationships/hyperlink" Target="https://www.bankofgreece.gr/Pages/el/Bank/News/PressReleases/DispItem.aspx?Item_ID=6042&amp;List_ID=1af869f3-57fb-4de6-b9ae-bdfd83c66c95&amp;Filter_by=DT" TargetMode="External"/><Relationship Id="rId27" Type="http://schemas.openxmlformats.org/officeDocument/2006/relationships/hyperlink" Target="https://www.bankofgreece.gr/Pages/el/Statistics/sdds.aspx" TargetMode="External"/><Relationship Id="rId30" Type="http://schemas.openxmlformats.org/officeDocument/2006/relationships/hyperlink" Target="http://www.statistics.gr/el/statistics/-/publication/SJO03/-" TargetMode="External"/><Relationship Id="rId35" Type="http://schemas.openxmlformats.org/officeDocument/2006/relationships/image" Target="media/image7.emf"/><Relationship Id="rId43" Type="http://schemas.openxmlformats.org/officeDocument/2006/relationships/hyperlink" Target="http://www.minfin.gr/web/guest/deltia-ekteleses-proupologismou/-/asset_publisher/CQoWAEaKCKga/content/deltio-meniaion-stoicheion-genikes-kyberneses-martiou-2018?inheritRedirect=false&amp;redirect=http%3A%2F%2Fwww.minfin.gr%2Fweb%2Fguest%2Fdeltia-ekteleses-proupologismou%3Fp_p_id%3D101_INSTANCE_CQoWAEaKCKga%26p_p_lifecycle%3D0%26p_p_state%3Dnormal%26p_p_mode%3Dview%26p_p_col_id%3Dcolumn-2%26p_p_col_count%3D1" TargetMode="External"/><Relationship Id="rId48" Type="http://schemas.openxmlformats.org/officeDocument/2006/relationships/image" Target="media/image11.emf"/><Relationship Id="rId56" Type="http://schemas.openxmlformats.org/officeDocument/2006/relationships/image" Target="media/image15.emf"/><Relationship Id="rId64" Type="http://schemas.openxmlformats.org/officeDocument/2006/relationships/image" Target="media/image20.emf"/><Relationship Id="rId69" Type="http://schemas.openxmlformats.org/officeDocument/2006/relationships/hyperlink" Target="https://www.bankofgreece.gr/BogEkdoseis/Report_Operational_Targets_for_NPEs_GR_final.pdf" TargetMode="External"/><Relationship Id="rId77" Type="http://schemas.openxmlformats.org/officeDocument/2006/relationships/hyperlink" Target="https://www.hradf.com/storage/files/uploads/eauctionviii-020318.pdf" TargetMode="External"/><Relationship Id="rId8" Type="http://schemas.openxmlformats.org/officeDocument/2006/relationships/image" Target="media/image1.png"/><Relationship Id="rId51" Type="http://schemas.openxmlformats.org/officeDocument/2006/relationships/hyperlink" Target="https://www.aade.gr/open-data/KPIs" TargetMode="External"/><Relationship Id="rId72" Type="http://schemas.openxmlformats.org/officeDocument/2006/relationships/hyperlink" Target="file:///C:\Users\Franciscos\Dropbox\PBO\other%20reports\&#917;&#921;&#931;&#919;&#915;&#919;&#932;&#921;&#922;&#919;%20&#917;&#922;&#920;&#917;&#931;&#919;%202018.pdf" TargetMode="External"/><Relationship Id="rId80" Type="http://schemas.openxmlformats.org/officeDocument/2006/relationships/hyperlink" Target="https://www.hradf.com/storage/files/uploads/mari-naxi-oybfa-sh080318.pdf"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ecb.europa.eu/pub/pdf/ecbu/eb201802.en.pdf?b46c11ba29cf47f" TargetMode="External"/><Relationship Id="rId17" Type="http://schemas.openxmlformats.org/officeDocument/2006/relationships/hyperlink" Target="https://www.bankofgreece.gr/BogEkdoseis/ekthdkth2017.pdf" TargetMode="External"/><Relationship Id="rId25" Type="http://schemas.openxmlformats.org/officeDocument/2006/relationships/hyperlink" Target="http://appsso.eurostat.ec.europa.eu/nui/show.do?query=BOOKMARK_DS-055104_QID_-13DBFCDC_UID_-3F171EB0&amp;layout=COICOP,L,X,0;TIME,C,Y,0;UNIT,L,Z,0;GEO,L,Z,1;INDICATORS,C,Z,2;&amp;zSelection=DS-055104INDICATORS,OBS_FLAG;DS-055104UNIT,RCH_A;DS-055104GEO,EL;&amp;rankName1=UNIT_1_2_-1_2&amp;rankName2=INDICATORS_1_2_-1_2&amp;rankName3=GEO_1_2_1_1&amp;rankName4=COICOP_1_2_0_0&amp;rankName5=TIME_1_0_0_1&amp;sortR=ASC_-1_FIRST&amp;rStp=&amp;cStp=&amp;rDCh=&amp;cDCh=&amp;rDM=true&amp;cDM=true&amp;footnes=false&amp;empty=false&amp;wai=false&amp;time_mode=NONE&amp;time_most_recent=false&amp;lang=EN&amp;cfo=%23%23%23%2C%23%23%23.%23%23%23" TargetMode="External"/><Relationship Id="rId33" Type="http://schemas.openxmlformats.org/officeDocument/2006/relationships/hyperlink" Target="http://appsso.eurostat.ec.europa.eu/nui/show.do?query=BOOKMARK_DS-659395_QID_-75F18FA7_UID_-3F171EB0&amp;layout=WORKTIME,L,X,0;GEO,L,X,1;TIME,C,Y,0;AGE,L,Z,0;UNIT,L,Z,1;SEX,L,Z,2;INDICATORS,C,Z,3;&amp;zSelection=DS-659395AGE,Y15-64;DS-659395SEX,T;DS-659395INDICATORS,OBS_FLAG;DS-659395UNIT,PC_EMP;&amp;rankName1=UNIT_1_2_-1_2&amp;rankName2=AGE_1_2_-1_2&amp;rankName3=INDICATORS_1_2_-1_2&amp;rankName4=SEX_1_2_-1_2&amp;rankName5=WORKTIME_1_2_0_0&amp;rankName6=GEO_1_2_1_0&amp;rankName7=TIME_1_0_0_1&amp;sortR=ASC_-1_FIRST&amp;rStp=&amp;cStp=&amp;rDCh=&amp;cDCh=&amp;rDM=true&amp;cDM=true&amp;footnes=false&amp;empty=false&amp;wai=false&amp;time_mode=ROLLING&amp;time_most_recent=false&amp;lang=EN&amp;cfo=%23%23%23%2C%23%23%23.%23%23%23" TargetMode="External"/><Relationship Id="rId38" Type="http://schemas.openxmlformats.org/officeDocument/2006/relationships/image" Target="media/image8.emf"/><Relationship Id="rId46" Type="http://schemas.openxmlformats.org/officeDocument/2006/relationships/hyperlink" Target="http://appsso.eurostat.ec.europa.eu/nui/show.do?query=BOOKMARK_DS-416345_QID_22992B0E_UID_-3F171EB0&amp;layout=GEO,L,X,0;NA_ITEM,L,X,1;TIME,C,Y,0;UNIT,L,Z,0;SECTOR,L,Z,1;INDICATORS,C,Z,2;&amp;zSelection=DS-416345UNIT,PC_GDP;DS-416345SECTOR,S13;DS-416345INDICATORS,OBS_FLAG;&amp;rankName1=UNIT_1_2_-1_2&amp;rankName2=SECTOR_1_2_-1_2&amp;rankName3=INDICATORS_1_2_-1_2&amp;rankName4=GEO_1_2_0_0&amp;rankName5=NA-ITEM_1_2_1_0&amp;rankName6=TIME_1_0_0_1&amp;sortR=ASC_-1_FIRST&amp;rStp=&amp;cStp=&amp;rDCh=&amp;cDCh=&amp;rDM=true&amp;cDM=true&amp;footnes=false&amp;empty=false&amp;wai=false&amp;time_mode=NONE&amp;time_most_recent=false&amp;lang=EN&amp;cfo=%23%23%23%2C%23%23%23.%23%23%23" TargetMode="External"/><Relationship Id="rId59" Type="http://schemas.openxmlformats.org/officeDocument/2006/relationships/image" Target="media/image17.emf"/><Relationship Id="rId67" Type="http://schemas.openxmlformats.org/officeDocument/2006/relationships/hyperlink" Target="https://www.bankingsupervision.europa.eu/press/pr/date/2018/html/pr180505/180505_FAQ_Greek_Stress_Test_EL.pdf" TargetMode="External"/><Relationship Id="rId20" Type="http://schemas.openxmlformats.org/officeDocument/2006/relationships/hyperlink" Target="https://www.oecd-ilibrary.org/economics/oecd-economic-surveys-greece_19990286" TargetMode="External"/><Relationship Id="rId41" Type="http://schemas.openxmlformats.org/officeDocument/2006/relationships/hyperlink" Target="http://appsso.eurostat.ec.europa.eu/nui/show.do?query=BOOKMARK_DS-416345_QID_717CCB89_UID_-3F171EB0&amp;layout=TIME,C,X,0;UNIT,L,X,1;NA_ITEM,L,Y,0;SECTOR,L,Z,0;GEO,L,Z,1;INDICATORS,C,Z,2;&amp;zSelection=DS-416345GEO,EL;DS-416345SECTOR,S13;DS-416345INDICATORS,OBS_FLAG;&amp;rankName1=SECTOR_1_2_-1_2&amp;rankName2=INDICATORS_1_2_-1_2&amp;rankName3=GEO_1_2_1_1&amp;rankName4=TIME_1_0_0_0&amp;rankName5=UNIT_1_2_1_0&amp;rankName6=NA-ITEM_1_2_0_1&amp;sortR=DND_-1&amp;prRK=FIRST&amp;prSO=PROTOCOL&amp;sortC=ASC_-1_FIRST&amp;rLShi=0:1,1:3,3:0&amp;rStp=&amp;cStp=&amp;rDCh=&amp;cDCh=&amp;rDM=true&amp;cDM=true&amp;footnes=false&amp;empty=false&amp;wai=false&amp;time_mode=NONE&amp;time_most_recent=false&amp;lang=EN&amp;cfo=%23%23%23%2C%23%23%23.%23%23%23" TargetMode="External"/><Relationship Id="rId54" Type="http://schemas.openxmlformats.org/officeDocument/2006/relationships/hyperlink" Target="http://www.aade.gr/epicheiresiaka-schedia/apologistike-ekthese-aade-2017" TargetMode="External"/><Relationship Id="rId62" Type="http://schemas.openxmlformats.org/officeDocument/2006/relationships/image" Target="media/image19.emf"/><Relationship Id="rId70" Type="http://schemas.openxmlformats.org/officeDocument/2006/relationships/image" Target="media/image21.emf"/><Relationship Id="rId75" Type="http://schemas.openxmlformats.org/officeDocument/2006/relationships/hyperlink" Target="https://www.hradf.com/storage/files/uploads/iamatike-s-kythnos300318.pdf" TargetMode="External"/><Relationship Id="rId83" Type="http://schemas.openxmlformats.org/officeDocument/2006/relationships/hyperlink" Target="http://www.minadmin.gov.gr/?p=28414"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tatistics.gr/el/statistics/-/publication/SEL81/-" TargetMode="External"/><Relationship Id="rId23" Type="http://schemas.openxmlformats.org/officeDocument/2006/relationships/hyperlink" Target="https://www.bankofgreece.gr/Pages/el/Statistics/rates_markets/deposits.aspx" TargetMode="External"/><Relationship Id="rId28" Type="http://schemas.openxmlformats.org/officeDocument/2006/relationships/image" Target="media/image4.emf"/><Relationship Id="rId36" Type="http://schemas.openxmlformats.org/officeDocument/2006/relationships/hyperlink" Target="http://www.statistics.gr/el/statistics/-/publication/SJO03/-" TargetMode="External"/><Relationship Id="rId49" Type="http://schemas.openxmlformats.org/officeDocument/2006/relationships/image" Target="media/image12.emf"/><Relationship Id="rId57" Type="http://schemas.openxmlformats.org/officeDocument/2006/relationships/image" Target="media/image16.emf"/><Relationship Id="rId10" Type="http://schemas.openxmlformats.org/officeDocument/2006/relationships/hyperlink" Target="http://eur-lex.europa.eu/LexUriServ/LexUriServ.do?uri=OJ:L:2013:140:0001:0010:EN:PDF" TargetMode="External"/><Relationship Id="rId31" Type="http://schemas.openxmlformats.org/officeDocument/2006/relationships/image" Target="media/image6.emf"/><Relationship Id="rId44" Type="http://schemas.openxmlformats.org/officeDocument/2006/relationships/hyperlink" Target="http://www.minfin.gr/web/guest/deltia-ekteleses-proupologismou/-/asset_publisher/CQoWAEaKCKga/content/ektelese-kratikou-proupologismou-martiou-2018?inheritRedirect=false&amp;redirect=http%3A%2F%2Fwww.minfin.gr%2Fweb%2Fguest%2Fdeltia-ekteleses-proupologismou%3Fp_p_id%3D101_INSTANCE_CQoWAEaKCKga%26p_p_lifecycle%3D0%26p_p_state%3Dnormal%26p_p_mode%3Dview%26p_p_col_id%3Dcolumn-2%26p_p_col_count%3D1" TargetMode="External"/><Relationship Id="rId52" Type="http://schemas.openxmlformats.org/officeDocument/2006/relationships/image" Target="media/image14.emf"/><Relationship Id="rId60" Type="http://schemas.openxmlformats.org/officeDocument/2006/relationships/image" Target="media/image18.emf"/><Relationship Id="rId65" Type="http://schemas.openxmlformats.org/officeDocument/2006/relationships/hyperlink" Target="https://www.bankingsupervision.europa.eu/press/pr/date/2018/html/ssm.pr180505.en.html" TargetMode="External"/><Relationship Id="rId73" Type="http://schemas.openxmlformats.org/officeDocument/2006/relationships/hyperlink" Target="https://www.hradf.com/storage/files/uploads/olth-metabi-bashmetoxw-n230318.pdf" TargetMode="External"/><Relationship Id="rId78" Type="http://schemas.openxmlformats.org/officeDocument/2006/relationships/hyperlink" Target="https://www.hradf.com/storage/files/uploads/egnati-aodo-seoi160218.pdf" TargetMode="External"/><Relationship Id="rId81" Type="http://schemas.openxmlformats.org/officeDocument/2006/relationships/hyperlink" Target="https://www.hradf.com/storage/files/uploads/protimhte-osependyth-s190418.pdf" TargetMode="Externa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info/files/greece-technical-memorandum-understanding-accompanying-mou-esm-programme_en" TargetMode="External"/><Relationship Id="rId1" Type="http://schemas.openxmlformats.org/officeDocument/2006/relationships/hyperlink" Target="http://appsso.eurostat.ec.europa.eu/nui/show.do?query=BOOKMARK_DS-052912_QID_2E1C891B_UID_-3F171EB0&amp;layout=GEO,L,X,0;WSTATUS,L,X,1;TIME,C,Y,0;SEX,L,Z,0;AGE,L,Z,1;UNIT,L,Z,2;INDICATORS,C,Z,3;&amp;zSelection=DS-052912INDICATORS,OBS_FLAG;DS-052912SEX,T;DS-052912AGE,Y15-64;DS-052912UNIT,THS;&amp;rankName1=UNIT_1_2_-1_2&amp;rankName2=AGE_1_2_-1_2&amp;rankName3=INDICATORS_1_2_-1_2&amp;rankName4=SEX_1_2_-1_2&amp;rankName5=GEO_1_2_0_0&amp;rankName6=WSTATUS_1_2_1_0&amp;rankName7=TIME_1_0_0_1&amp;sortR=ASC_-1_FIRST&amp;rStp=&amp;cStp=&amp;rDCh=&amp;cDCh=&amp;rDM=true&amp;cDM=true&amp;footnes=false&amp;empty=false&amp;wai=false&amp;time_mode=NONE&amp;time_most_recent=false&amp;lang=EN&amp;cfo=%23%23%23%2C%23%23%23.%23%23%23"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676AE"/>
    <w:rsid w:val="000F6F0C"/>
    <w:rsid w:val="002A37C5"/>
    <w:rsid w:val="006676AE"/>
    <w:rsid w:val="00B45E31"/>
    <w:rsid w:val="00CA56C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6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F02B321E3244AEAB93CBA432B06D0F4">
    <w:name w:val="CF02B321E3244AEAB93CBA432B06D0F4"/>
    <w:rsid w:val="006676AE"/>
  </w:style>
  <w:style w:type="paragraph" w:customStyle="1" w:styleId="A18A5D17FD7D4F1D94702271E5285451">
    <w:name w:val="A18A5D17FD7D4F1D94702271E5285451"/>
    <w:rsid w:val="006676AE"/>
  </w:style>
  <w:style w:type="paragraph" w:customStyle="1" w:styleId="DCF3634C1D004DAE8779E46182F1203B">
    <w:name w:val="DCF3634C1D004DAE8779E46182F1203B"/>
    <w:rsid w:val="006676AE"/>
  </w:style>
  <w:style w:type="paragraph" w:customStyle="1" w:styleId="D9ED827E3AC14DDEAF945BF6C5C1F55C">
    <w:name w:val="D9ED827E3AC14DDEAF945BF6C5C1F55C"/>
    <w:rsid w:val="006676AE"/>
  </w:style>
  <w:style w:type="paragraph" w:customStyle="1" w:styleId="CDFFB4599261477B94D775AC7395CA94">
    <w:name w:val="CDFFB4599261477B94D775AC7395CA94"/>
    <w:rsid w:val="006676AE"/>
  </w:style>
  <w:style w:type="paragraph" w:customStyle="1" w:styleId="D83B513A8EF743CF9CEAC26E6F18D4DA">
    <w:name w:val="D83B513A8EF743CF9CEAC26E6F18D4DA"/>
    <w:rsid w:val="006676AE"/>
  </w:style>
  <w:style w:type="paragraph" w:customStyle="1" w:styleId="E4A3CC5A4F8847C3A9B4C861112E47E4">
    <w:name w:val="E4A3CC5A4F8847C3A9B4C861112E47E4"/>
    <w:rsid w:val="006676AE"/>
  </w:style>
  <w:style w:type="paragraph" w:customStyle="1" w:styleId="9BABACF39C3D4570A677E6A5D9AA7C2E">
    <w:name w:val="9BABACF39C3D4570A677E6A5D9AA7C2E"/>
    <w:rsid w:val="006676AE"/>
  </w:style>
  <w:style w:type="paragraph" w:customStyle="1" w:styleId="696DD82576274A93BD6486802451B5B4">
    <w:name w:val="696DD82576274A93BD6486802451B5B4"/>
    <w:rsid w:val="006676AE"/>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556F7-7BF6-4A74-A0E5-BEFDEA230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18362</Words>
  <Characters>99157</Characters>
  <Application>Microsoft Office Word</Application>
  <DocSecurity>0</DocSecurity>
  <Lines>826</Lines>
  <Paragraphs>234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ΕΚΘΕΣΗ Α ΤΡΙΜΗΝΟΥ 2018</vt:lpstr>
      <vt:lpstr/>
    </vt:vector>
  </TitlesOfParts>
  <Company>HP</Company>
  <LinksUpToDate>false</LinksUpToDate>
  <CharactersWithSpaces>117285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ΕΚΘΕΣΗ Α ΤΡΙΜΗΝΟΥ 2018</dc:title>
  <dc:subject>ΓΡΑΦΕΙΟ ΠΡΟΫΠΟΛΟΓΙΣΜΟΥ ΤΟΥ ΚΡΑΤΟΥΣ ΣΤΗ ΒΟΥΛΗ</dc:subject>
  <dc:creator>Franciscos</dc:creator>
  <cp:lastModifiedBy>sTOLIS</cp:lastModifiedBy>
  <cp:revision>2</cp:revision>
  <dcterms:created xsi:type="dcterms:W3CDTF">2018-05-07T14:27:00Z</dcterms:created>
  <dcterms:modified xsi:type="dcterms:W3CDTF">2018-05-07T14:27:00Z</dcterms:modified>
</cp:coreProperties>
</file>