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E9" w:rsidRPr="004462E9" w:rsidRDefault="00204D01" w:rsidP="00204D01">
      <w:pPr>
        <w:shd w:val="clear" w:color="auto" w:fill="FFFFFF"/>
        <w:spacing w:after="0" w:line="360" w:lineRule="auto"/>
        <w:jc w:val="both"/>
        <w:rPr>
          <w:rFonts w:ascii="Arial" w:eastAsia="Times New Roman" w:hAnsi="Arial" w:cs="Arial"/>
          <w:b/>
          <w:color w:val="222222"/>
          <w:sz w:val="26"/>
          <w:szCs w:val="26"/>
          <w:lang w:eastAsia="el-GR"/>
        </w:rPr>
      </w:pPr>
      <w:r w:rsidRPr="00204D01">
        <w:rPr>
          <w:rFonts w:ascii="Arial" w:eastAsia="Times New Roman" w:hAnsi="Arial" w:cs="Arial"/>
          <w:color w:val="222222"/>
          <w:sz w:val="26"/>
          <w:szCs w:val="26"/>
          <w:lang w:eastAsia="el-GR"/>
        </w:rPr>
        <w:t xml:space="preserve">       </w:t>
      </w:r>
      <w:r w:rsidR="004462E9">
        <w:rPr>
          <w:rFonts w:ascii="Arial" w:eastAsia="Times New Roman" w:hAnsi="Arial" w:cs="Arial"/>
          <w:color w:val="222222"/>
          <w:sz w:val="26"/>
          <w:szCs w:val="26"/>
          <w:lang w:eastAsia="el-GR"/>
        </w:rPr>
        <w:t xml:space="preserve">                      </w:t>
      </w:r>
      <w:r w:rsidRPr="004462E9">
        <w:rPr>
          <w:rFonts w:ascii="Arial" w:eastAsia="Times New Roman" w:hAnsi="Arial" w:cs="Arial"/>
          <w:b/>
          <w:color w:val="222222"/>
          <w:sz w:val="26"/>
          <w:szCs w:val="26"/>
          <w:lang w:eastAsia="el-GR"/>
        </w:rPr>
        <w:t xml:space="preserve"> </w:t>
      </w:r>
      <w:r w:rsidR="004462E9" w:rsidRPr="004462E9">
        <w:rPr>
          <w:rFonts w:ascii="Arial" w:eastAsia="Times New Roman" w:hAnsi="Arial" w:cs="Arial"/>
          <w:b/>
          <w:color w:val="222222"/>
          <w:sz w:val="26"/>
          <w:szCs w:val="26"/>
          <w:lang w:eastAsia="el-GR"/>
        </w:rPr>
        <w:t>ΠΛΗΡΗΣ ΠΟΛΙΤΙΚΗ ΟΛΟΜΕΛΕΙΑ</w:t>
      </w:r>
    </w:p>
    <w:p w:rsidR="004462E9" w:rsidRDefault="004462E9" w:rsidP="00204D01">
      <w:pPr>
        <w:shd w:val="clear" w:color="auto" w:fill="FFFFFF"/>
        <w:spacing w:after="0" w:line="360" w:lineRule="auto"/>
        <w:jc w:val="both"/>
        <w:rPr>
          <w:rFonts w:ascii="Arial" w:eastAsia="Times New Roman" w:hAnsi="Arial" w:cs="Arial"/>
          <w:b/>
          <w:color w:val="222222"/>
          <w:sz w:val="26"/>
          <w:szCs w:val="26"/>
          <w:lang w:eastAsia="el-GR"/>
        </w:rPr>
      </w:pPr>
      <w:r w:rsidRPr="004462E9">
        <w:rPr>
          <w:rFonts w:ascii="Arial" w:eastAsia="Times New Roman" w:hAnsi="Arial" w:cs="Arial"/>
          <w:b/>
          <w:color w:val="222222"/>
          <w:sz w:val="26"/>
          <w:szCs w:val="26"/>
          <w:lang w:eastAsia="el-GR"/>
        </w:rPr>
        <w:t xml:space="preserve">                                 ΣΥΝΕΔΡΙΑΣΗ ΤΗΣ  27/2/2025</w:t>
      </w:r>
    </w:p>
    <w:p w:rsidR="004462E9" w:rsidRPr="004462E9" w:rsidRDefault="004462E9" w:rsidP="00204D01">
      <w:pPr>
        <w:shd w:val="clear" w:color="auto" w:fill="FFFFFF"/>
        <w:spacing w:after="0" w:line="360" w:lineRule="auto"/>
        <w:jc w:val="both"/>
        <w:rPr>
          <w:rFonts w:ascii="Arial" w:eastAsia="Times New Roman" w:hAnsi="Arial" w:cs="Arial"/>
          <w:b/>
          <w:color w:val="222222"/>
          <w:sz w:val="26"/>
          <w:szCs w:val="26"/>
          <w:lang w:eastAsia="el-GR"/>
        </w:rPr>
      </w:pPr>
    </w:p>
    <w:p w:rsidR="004462E9" w:rsidRPr="004462E9" w:rsidRDefault="006B20FC" w:rsidP="00204D01">
      <w:pPr>
        <w:shd w:val="clear" w:color="auto" w:fill="FFFFFF"/>
        <w:spacing w:after="0" w:line="360" w:lineRule="auto"/>
        <w:jc w:val="both"/>
        <w:rPr>
          <w:rFonts w:ascii="Arial" w:eastAsia="Times New Roman" w:hAnsi="Arial" w:cs="Arial"/>
          <w:b/>
          <w:color w:val="222222"/>
          <w:sz w:val="26"/>
          <w:szCs w:val="26"/>
          <w:lang w:eastAsia="el-GR"/>
        </w:rPr>
      </w:pPr>
      <w:r>
        <w:rPr>
          <w:rFonts w:ascii="Arial" w:eastAsia="Times New Roman" w:hAnsi="Arial" w:cs="Arial"/>
          <w:b/>
          <w:color w:val="222222"/>
          <w:sz w:val="26"/>
          <w:szCs w:val="26"/>
          <w:lang w:eastAsia="el-GR"/>
        </w:rPr>
        <w:t xml:space="preserve">        Αρ. πιν. 1</w:t>
      </w:r>
    </w:p>
    <w:p w:rsidR="00204D01" w:rsidRDefault="004462E9"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Κατόπιν του προδικαστικού ερωτήματος που υποβλήθηκε στην Επιτροπή του άρθρου 20 Α του Κ.Πολ.Δ. με την 15/2024 απόφαση του</w:t>
      </w:r>
      <w:r w:rsidR="00204D01" w:rsidRPr="00204D01">
        <w:rPr>
          <w:rFonts w:ascii="Arial" w:eastAsia="Times New Roman" w:hAnsi="Arial" w:cs="Arial"/>
          <w:color w:val="222222"/>
          <w:sz w:val="26"/>
          <w:szCs w:val="26"/>
          <w:lang w:eastAsia="el-GR"/>
        </w:rPr>
        <w:br/>
        <w:t>Ειρηνοδικείου Ιωαννίνων, η ως άνω Επιτροπή με την 2/2024 πράξη της διέταξε να εισαχθεί στην Πλήρη Ολομέλεια του Αρείου Πάγου</w:t>
      </w:r>
      <w:r w:rsidR="00204D01" w:rsidRPr="00204D01">
        <w:rPr>
          <w:rFonts w:ascii="Arial" w:eastAsia="Times New Roman" w:hAnsi="Arial" w:cs="Arial"/>
          <w:color w:val="222222"/>
          <w:sz w:val="26"/>
          <w:szCs w:val="26"/>
          <w:lang w:eastAsia="el-GR"/>
        </w:rPr>
        <w:br/>
        <w:t>η εκκρεμής ενώπιον του Ειρηνοδικείου Ιωαννίνων από 06-12-2023 (αριθμ. κατάθ. δικ. 41/19-12-2023) αίτηση της Βασιλικής</w:t>
      </w:r>
      <w:r w:rsidR="00204D01" w:rsidRPr="00204D01">
        <w:rPr>
          <w:rFonts w:ascii="Arial" w:eastAsia="Times New Roman" w:hAnsi="Arial" w:cs="Arial"/>
          <w:color w:val="222222"/>
          <w:sz w:val="26"/>
          <w:szCs w:val="26"/>
          <w:lang w:eastAsia="el-GR"/>
        </w:rPr>
        <w:br/>
        <w:t>Τζουβάρα του Δημητρίου κατά της εταιρείας με την επωνυμία «Intrum Hellas Ανώνυμη Εταιρεία Διαχείρισης Απαιτήσεων από</w:t>
      </w:r>
      <w:r w:rsidR="00204D01" w:rsidRPr="00204D01">
        <w:rPr>
          <w:rFonts w:ascii="Arial" w:eastAsia="Times New Roman" w:hAnsi="Arial" w:cs="Arial"/>
          <w:color w:val="222222"/>
          <w:sz w:val="26"/>
          <w:szCs w:val="26"/>
          <w:lang w:eastAsia="el-GR"/>
        </w:rPr>
        <w:br/>
        <w:t>Δάνεια και Πιστώσεις» και το διακριτικό τίτλο «Intrum Hellas Α.Ε.Δ.Α.Δ.Π.», περί ερμηνείας της 16/2012 απόφασης του ίδιου</w:t>
      </w:r>
      <w:r w:rsidR="00204D01" w:rsidRPr="00204D01">
        <w:rPr>
          <w:rFonts w:ascii="Arial" w:eastAsia="Times New Roman" w:hAnsi="Arial" w:cs="Arial"/>
          <w:color w:val="222222"/>
          <w:sz w:val="26"/>
          <w:szCs w:val="26"/>
          <w:lang w:eastAsia="el-GR"/>
        </w:rPr>
        <w:br/>
        <w:t>Δικαστηρίου, όπως μεταρρυθμίσθηκε με τις 1072/2012 και 244/2019 αποφάσεις αυτού, προκειμένου να κρίνει, αν το αναφερόμενο στο</w:t>
      </w:r>
      <w:r w:rsidR="00204D01" w:rsidRPr="00204D01">
        <w:rPr>
          <w:rFonts w:ascii="Arial" w:eastAsia="Times New Roman" w:hAnsi="Arial" w:cs="Arial"/>
          <w:color w:val="222222"/>
          <w:sz w:val="26"/>
          <w:szCs w:val="26"/>
          <w:lang w:eastAsia="el-GR"/>
        </w:rPr>
        <w:br/>
        <w:t>ιστορικό της παρούσας πράξης διατακτικό χρήζει ή όχι ερμηνείας ως προς τον υπολογισμό του επιτοκίου των μηνιαίων δόσεων για τη</w:t>
      </w:r>
      <w:r w:rsidR="00204D01" w:rsidRPr="00204D01">
        <w:rPr>
          <w:rFonts w:ascii="Arial" w:eastAsia="Times New Roman" w:hAnsi="Arial" w:cs="Arial"/>
          <w:color w:val="222222"/>
          <w:sz w:val="26"/>
          <w:szCs w:val="26"/>
          <w:lang w:eastAsia="el-GR"/>
        </w:rPr>
        <w:br/>
        <w:t>διάσωση της κύριας κατοικίας της αιτούσας και σε καταφατική περίπτωση, α) αν το επιτόκιο, που θεσπίζεται στο άρθρο 9 παρ. 2</w:t>
      </w:r>
      <w:r w:rsidR="00204D01" w:rsidRPr="00204D01">
        <w:rPr>
          <w:rFonts w:ascii="Arial" w:eastAsia="Times New Roman" w:hAnsi="Arial" w:cs="Arial"/>
          <w:color w:val="222222"/>
          <w:sz w:val="26"/>
          <w:szCs w:val="26"/>
          <w:lang w:eastAsia="el-GR"/>
        </w:rPr>
        <w:br/>
        <w:t>του Ν. 3869/2010, πρέπει να υπολογίζεται από την έναρξη της ρύθμισης, επί του συνόλου του οριζομένου κεφαλαίου οφειλής του</w:t>
      </w:r>
      <w:r w:rsidR="00204D01" w:rsidRPr="00204D01">
        <w:rPr>
          <w:rFonts w:ascii="Arial" w:eastAsia="Times New Roman" w:hAnsi="Arial" w:cs="Arial"/>
          <w:color w:val="222222"/>
          <w:sz w:val="26"/>
          <w:szCs w:val="26"/>
          <w:lang w:eastAsia="el-GR"/>
        </w:rPr>
        <w:br/>
        <w:t>δανειολήπτη και να υπολογίζονται οι τοκοχρεωλυτικές δόσεις απόσβεσης της συνολικής οφειλής, κατά κεφάλαιο και τόκους, ή β)</w:t>
      </w:r>
      <w:r w:rsidR="00204D01" w:rsidRPr="00204D01">
        <w:rPr>
          <w:rFonts w:ascii="Arial" w:eastAsia="Times New Roman" w:hAnsi="Arial" w:cs="Arial"/>
          <w:color w:val="222222"/>
          <w:sz w:val="26"/>
          <w:szCs w:val="26"/>
          <w:lang w:eastAsia="el-GR"/>
        </w:rPr>
        <w:br/>
        <w:t>το επιτόκιο αυτό θα υπολογίζεται επί εκάστης των μηνιαίων δόσεων κατά το μήνα της εξόφλησής της, στην τελευταία δε περίπτωση, αν</w:t>
      </w:r>
      <w:r w:rsidR="00204D01" w:rsidRPr="00204D01">
        <w:rPr>
          <w:rFonts w:ascii="Arial" w:eastAsia="Times New Roman" w:hAnsi="Arial" w:cs="Arial"/>
          <w:color w:val="222222"/>
          <w:sz w:val="26"/>
          <w:szCs w:val="26"/>
          <w:lang w:eastAsia="el-GR"/>
        </w:rPr>
        <w:br/>
        <w:t>το επιτόκιο αυτό θα υπολογίζεται για όλο το χρόνο από την έναρξη της ρύθμισης έως την εξόφληση κάθε δόσης ή μόνο από τον</w:t>
      </w:r>
      <w:r w:rsidR="00204D01" w:rsidRPr="00204D01">
        <w:rPr>
          <w:rFonts w:ascii="Arial" w:eastAsia="Times New Roman" w:hAnsi="Arial" w:cs="Arial"/>
          <w:color w:val="222222"/>
          <w:sz w:val="26"/>
          <w:szCs w:val="26"/>
          <w:lang w:eastAsia="el-GR"/>
        </w:rPr>
        <w:br/>
        <w:t>ορισθέντα με τη ρύθμιση μήνα καταβολής κάθε δόσης έως την</w:t>
      </w:r>
      <w:r w:rsidR="00204D01">
        <w:rPr>
          <w:rFonts w:ascii="Arial" w:eastAsia="Times New Roman" w:hAnsi="Arial" w:cs="Arial"/>
          <w:color w:val="222222"/>
          <w:sz w:val="26"/>
          <w:szCs w:val="26"/>
          <w:lang w:eastAsia="el-GR"/>
        </w:rPr>
        <w:t xml:space="preserve"> εξόφλησή της</w:t>
      </w:r>
    </w:p>
    <w:p w:rsidR="00204D01" w:rsidRDefault="00204D01" w:rsidP="00204D01">
      <w:pPr>
        <w:shd w:val="clear" w:color="auto" w:fill="FFFFFF"/>
        <w:spacing w:after="0" w:line="360" w:lineRule="auto"/>
        <w:jc w:val="both"/>
        <w:rPr>
          <w:rFonts w:ascii="Arial" w:eastAsia="Times New Roman" w:hAnsi="Arial" w:cs="Arial"/>
          <w:color w:val="222222"/>
          <w:sz w:val="26"/>
          <w:szCs w:val="26"/>
          <w:lang w:eastAsia="el-GR"/>
        </w:rPr>
      </w:pPr>
    </w:p>
    <w:p w:rsidR="00204D01"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lastRenderedPageBreak/>
        <w:t xml:space="preserve">      </w:t>
      </w:r>
      <w:r w:rsidRPr="00204D01">
        <w:rPr>
          <w:rFonts w:ascii="Arial" w:eastAsia="Times New Roman" w:hAnsi="Arial" w:cs="Arial"/>
          <w:color w:val="222222"/>
          <w:sz w:val="26"/>
          <w:szCs w:val="26"/>
          <w:lang w:eastAsia="el-GR"/>
        </w:rPr>
        <w:t>Στην προκείμενη υπόθεση, με τη</w:t>
      </w:r>
      <w:r>
        <w:rPr>
          <w:rFonts w:ascii="Arial" w:eastAsia="Times New Roman" w:hAnsi="Arial" w:cs="Arial"/>
          <w:color w:val="222222"/>
          <w:sz w:val="26"/>
          <w:szCs w:val="26"/>
          <w:lang w:eastAsia="el-GR"/>
        </w:rPr>
        <w:t>ν</w:t>
      </w:r>
      <w:r w:rsidRPr="00204D01">
        <w:rPr>
          <w:rFonts w:ascii="Arial" w:eastAsia="Times New Roman" w:hAnsi="Arial" w:cs="Arial"/>
          <w:color w:val="222222"/>
          <w:sz w:val="26"/>
          <w:szCs w:val="26"/>
          <w:lang w:eastAsia="el-GR"/>
        </w:rPr>
        <w:t xml:space="preserve"> 15/2024 απόφαση του Ειρηνοδικείου Ιωαννίνων (διαδικασία εκούσιας δικαιοδοσίας) ζητείται, μέσω</w:t>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προδικαστικού ερωτήματος, κατ’ άρθρ. 20Α παρ. 1 του ΚΠολΔ, η επίλυση των ακόλουθων τριών ζητημάτων:</w:t>
      </w:r>
    </w:p>
    <w:p w:rsidR="00204D01" w:rsidRDefault="00204D01" w:rsidP="00204D01">
      <w:pPr>
        <w:shd w:val="clear" w:color="auto" w:fill="FFFFFF"/>
        <w:spacing w:after="0" w:line="360" w:lineRule="auto"/>
        <w:jc w:val="both"/>
        <w:rPr>
          <w:rFonts w:ascii="Arial" w:eastAsia="Times New Roman" w:hAnsi="Arial" w:cs="Arial"/>
          <w:color w:val="222222"/>
          <w:sz w:val="26"/>
          <w:szCs w:val="26"/>
          <w:lang w:eastAsia="el-GR"/>
        </w:rPr>
      </w:pPr>
    </w:p>
    <w:p w:rsidR="00204D01"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Pr="00204D01">
        <w:rPr>
          <w:rFonts w:ascii="Arial" w:eastAsia="Times New Roman" w:hAnsi="Arial" w:cs="Arial"/>
          <w:b/>
          <w:color w:val="222222"/>
          <w:sz w:val="26"/>
          <w:szCs w:val="26"/>
          <w:lang w:eastAsia="el-GR"/>
        </w:rPr>
        <w:t>ΠΡΩΤΟ ΖΗΤΗΜΑ:</w:t>
      </w:r>
      <w:r w:rsidRPr="00204D01">
        <w:rPr>
          <w:rFonts w:ascii="Arial" w:eastAsia="Times New Roman" w:hAnsi="Arial" w:cs="Arial"/>
          <w:color w:val="222222"/>
          <w:sz w:val="26"/>
          <w:szCs w:val="26"/>
          <w:lang w:eastAsia="el-GR"/>
        </w:rPr>
        <w:t xml:space="preserve"> εάν η διάταξη της προς ερμηνεία με αριθ. 16/2012 απόφασης του Ειρηνοδικείου Ιωαννίνων,</w:t>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όπως</w:t>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 xml:space="preserve"> μεταρρυθμίστηκε</w:t>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με</w:t>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τις</w:t>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1072/2012 και 244/2019 αποφάσεις του ίδιου δικαστηρίου, είναι αρκούντως σαφής ή χρήζει ερμηνείας.</w:t>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br/>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Σύμφωνα με τη διάταξη του άρθρου 316 του ΚΠολΔ, αν η απόφαση είναι διατυπωμένη με τρόπο που γεννά αμφιβολίες ή είναι ασαφής, το</w:t>
      </w:r>
      <w:r w:rsidRPr="00204D01">
        <w:rPr>
          <w:rFonts w:ascii="Arial" w:eastAsia="Times New Roman" w:hAnsi="Arial" w:cs="Arial"/>
          <w:color w:val="222222"/>
          <w:sz w:val="26"/>
          <w:szCs w:val="26"/>
          <w:lang w:eastAsia="el-GR"/>
        </w:rPr>
        <w:br/>
        <w:t>δικαστήριο που την έχει εκδώσει μπορεί, αν το ζητήσει κάποιος διάδικος, να την ερμηνεύσει με νέα του απόφαση, έτσι που η έννοιά της</w:t>
      </w:r>
      <w:r w:rsidRPr="00204D01">
        <w:rPr>
          <w:rFonts w:ascii="Arial" w:eastAsia="Times New Roman" w:hAnsi="Arial" w:cs="Arial"/>
          <w:color w:val="222222"/>
          <w:sz w:val="26"/>
          <w:szCs w:val="26"/>
          <w:lang w:eastAsia="el-GR"/>
        </w:rPr>
        <w:br/>
        <w:t>να γίνει αναμφίβολη, η ερμηνεία όμως δεν μπορεί ποτέ να αλλάξει το διατακτικό της απόφασης που ερμηνεύεται.</w:t>
      </w:r>
    </w:p>
    <w:p w:rsidR="00427940"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br/>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Έχει κριθεί ότι αμφίβολο θεωρείται το νόημα της απόφασης, όταν η λεκτική διατύπωση οδηγεί σε διάφορες ερμηνευτικές εκδοχές, ενώ από</w:t>
      </w:r>
      <w:r w:rsidRPr="00204D01">
        <w:rPr>
          <w:rFonts w:ascii="Arial" w:eastAsia="Times New Roman" w:hAnsi="Arial" w:cs="Arial"/>
          <w:color w:val="222222"/>
          <w:sz w:val="26"/>
          <w:szCs w:val="26"/>
          <w:lang w:eastAsia="el-GR"/>
        </w:rPr>
        <w:br/>
        <w:t>την ασάφεια της απόφασης πρέπει να δυσχεραίνεται ή να καθίσταται αδύνατη η κατανόηση αυτής ή η εκτέλεσή της ή και η οριοθέτηση του</w:t>
      </w:r>
      <w:r w:rsidRPr="00204D01">
        <w:rPr>
          <w:rFonts w:ascii="Arial" w:eastAsia="Times New Roman" w:hAnsi="Arial" w:cs="Arial"/>
          <w:color w:val="222222"/>
          <w:sz w:val="26"/>
          <w:szCs w:val="26"/>
          <w:lang w:eastAsia="el-GR"/>
        </w:rPr>
        <w:br/>
        <w:t>ουσιαστικού δεδικασμένου που απορρέει απ’ αυτή. Κατά την ερμηνεία της απόφασης αναζητάται η αληθινή βούληση του δικαστή (και όχι το</w:t>
      </w:r>
      <w:r w:rsidRPr="00204D01">
        <w:rPr>
          <w:rFonts w:ascii="Arial" w:eastAsia="Times New Roman" w:hAnsi="Arial" w:cs="Arial"/>
          <w:color w:val="222222"/>
          <w:sz w:val="26"/>
          <w:szCs w:val="26"/>
          <w:lang w:eastAsia="el-GR"/>
        </w:rPr>
        <w:br/>
        <w:t>νόημα της απόφασης καθ’ εαυτό), ήτοι όχι το πώς θα ήταν ορθό να αποφανθεί το δικαστήριο, αλλά το πώς πράγματι αποφάνθηκε, ενώ δεν</w:t>
      </w:r>
      <w:r w:rsidRPr="00204D01">
        <w:rPr>
          <w:rFonts w:ascii="Arial" w:eastAsia="Times New Roman" w:hAnsi="Arial" w:cs="Arial"/>
          <w:color w:val="222222"/>
          <w:sz w:val="26"/>
          <w:szCs w:val="26"/>
          <w:lang w:eastAsia="el-GR"/>
        </w:rPr>
        <w:br/>
        <w:t>επιτρέπεται η επανεκτίμηση των αποδείξεων που είχαν διεξαχθεί ούτε και η αλλοίωση της ουσίας της απόφασης και της έννοιας αυτής.</w:t>
      </w:r>
      <w:r w:rsidRPr="00204D01">
        <w:rPr>
          <w:rFonts w:ascii="Arial" w:eastAsia="Times New Roman" w:hAnsi="Arial" w:cs="Arial"/>
          <w:color w:val="222222"/>
          <w:sz w:val="26"/>
          <w:szCs w:val="26"/>
          <w:lang w:eastAsia="el-GR"/>
        </w:rPr>
        <w:br/>
        <w:t>Το δικαστήριο, κατά την ερμηνεία, περιορίζεται στην επεξήγηση της αληθινής έννοιας της απόφασης, δηλ. στον καθορισμό των αόριστων</w:t>
      </w:r>
      <w:r w:rsidRPr="00204D01">
        <w:rPr>
          <w:rFonts w:ascii="Arial" w:eastAsia="Times New Roman" w:hAnsi="Arial" w:cs="Arial"/>
          <w:color w:val="222222"/>
          <w:sz w:val="26"/>
          <w:szCs w:val="26"/>
          <w:lang w:eastAsia="el-GR"/>
        </w:rPr>
        <w:br/>
        <w:t>και στην αποσαφήνιση των ασαφών σημείων του διατακτικού της ή και των αιτιολογιών της, όταν οι τελευταίες επέχουν θέση διατακτικού,</w:t>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lastRenderedPageBreak/>
        <w:t>χωρίς όμως να αλλάξει το διατακτικό της απόφασής του. Κατά την ερμηνεία, τέλος, αναζητείται η βούληση των δικαστών που εξέδωσαν την</w:t>
      </w:r>
      <w:r>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ερμηνευμένη απόφαση, με βάση τα στοιχεία γενικά της δίκης</w:t>
      </w:r>
      <w:r>
        <w:rPr>
          <w:rFonts w:ascii="Arial" w:eastAsia="Times New Roman" w:hAnsi="Arial" w:cs="Arial"/>
          <w:color w:val="222222"/>
          <w:sz w:val="26"/>
          <w:szCs w:val="26"/>
          <w:lang w:eastAsia="el-GR"/>
        </w:rPr>
        <w:t>.</w:t>
      </w:r>
      <w:r w:rsidRPr="00204D01">
        <w:rPr>
          <w:rFonts w:ascii="Arial" w:eastAsia="Times New Roman" w:hAnsi="Arial" w:cs="Arial"/>
          <w:color w:val="222222"/>
          <w:sz w:val="26"/>
          <w:szCs w:val="26"/>
          <w:lang w:eastAsia="el-GR"/>
        </w:rPr>
        <w:t xml:space="preserve"> (ΑΠ480/2022,ΑΠ1479/2019).</w:t>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br/>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Με βάση τα ανωτέρω η απάντηση στο τεθέν πρώτο ζήτημα είναι ότι η  διατύπωση της ανωτέρω απόφασης ως προς το σημείο αυτό κρίνεται</w:t>
      </w:r>
      <w:r w:rsidRPr="00204D01">
        <w:rPr>
          <w:rFonts w:ascii="Arial" w:eastAsia="Times New Roman" w:hAnsi="Arial" w:cs="Arial"/>
          <w:color w:val="222222"/>
          <w:sz w:val="26"/>
          <w:szCs w:val="26"/>
          <w:lang w:eastAsia="el-GR"/>
        </w:rPr>
        <w:br/>
        <w:t>ασαφής και χρήζει ερμηνείας, καθόσον δεν διευκρινίζεται εάν το επιτόκιο θα πρέπει να υπολογίζεται στην εκάστοτε μηνιαία δόση ή στο</w:t>
      </w:r>
      <w:r w:rsidRPr="00204D01">
        <w:rPr>
          <w:rFonts w:ascii="Arial" w:eastAsia="Times New Roman" w:hAnsi="Arial" w:cs="Arial"/>
          <w:color w:val="222222"/>
          <w:sz w:val="26"/>
          <w:szCs w:val="26"/>
          <w:lang w:eastAsia="el-GR"/>
        </w:rPr>
        <w:br/>
        <w:t>συνολικό</w:t>
      </w:r>
      <w:r w:rsidR="00427940">
        <w:rPr>
          <w:rFonts w:ascii="Arial" w:eastAsia="Times New Roman" w:hAnsi="Arial" w:cs="Arial"/>
          <w:color w:val="222222"/>
          <w:sz w:val="26"/>
          <w:szCs w:val="26"/>
          <w:lang w:eastAsia="el-GR"/>
        </w:rPr>
        <w:t xml:space="preserve"> ά</w:t>
      </w:r>
      <w:r w:rsidRPr="00204D01">
        <w:rPr>
          <w:rFonts w:ascii="Arial" w:eastAsia="Times New Roman" w:hAnsi="Arial" w:cs="Arial"/>
          <w:color w:val="222222"/>
          <w:sz w:val="26"/>
          <w:szCs w:val="26"/>
          <w:lang w:eastAsia="el-GR"/>
        </w:rPr>
        <w:t>ληκτο κεφάλαιο.</w:t>
      </w:r>
    </w:p>
    <w:p w:rsidR="00427940"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br/>
      </w:r>
      <w:r w:rsidR="00427940">
        <w:rPr>
          <w:rFonts w:ascii="Arial" w:eastAsia="Times New Roman" w:hAnsi="Arial" w:cs="Arial"/>
          <w:color w:val="222222"/>
          <w:sz w:val="26"/>
          <w:szCs w:val="26"/>
          <w:lang w:eastAsia="el-GR"/>
        </w:rPr>
        <w:t xml:space="preserve">      </w:t>
      </w:r>
      <w:r w:rsidRPr="00204D01">
        <w:rPr>
          <w:rFonts w:ascii="Arial" w:eastAsia="Times New Roman" w:hAnsi="Arial" w:cs="Arial"/>
          <w:b/>
          <w:color w:val="222222"/>
          <w:sz w:val="26"/>
          <w:szCs w:val="26"/>
          <w:lang w:eastAsia="el-GR"/>
        </w:rPr>
        <w:t>ΔΕΥΤΕΡΟ ΖΗΤΗΜΑ:</w:t>
      </w:r>
      <w:r w:rsidRPr="00204D01">
        <w:rPr>
          <w:rFonts w:ascii="Arial" w:eastAsia="Times New Roman" w:hAnsi="Arial" w:cs="Arial"/>
          <w:color w:val="222222"/>
          <w:sz w:val="26"/>
          <w:szCs w:val="26"/>
          <w:lang w:eastAsia="el-GR"/>
        </w:rPr>
        <w:t xml:space="preserve"> ζητείται, στην περίπτωση που χρήζει ερμηνείας, να επιλυθεί το ερμηνευτικό ζήτημα σχετικά με το κατά πόσο το</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επιτόκιο</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που θεσπίζεται στο άρθρο 9 παρ. 2 του ν. 3869/2010 πρέπει να υπολογίζεται από την έναρξη της ρύθμισης στο σύνολο του οριζόμενου</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κεφαλαίου οφειλής του δανειολήπτη και να υπολογίζονται οι τοκοχρεωλυτικές δόσεις απόσβεσης της συνολικής οφειλής από κεφάλαιο</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και</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τόκους για όλη τη διάρκεια της ρύθμισης ή εάν πρέπει το επιτόκιο αυτό να υπολογίζεται αυτοτελώς για κάθε μία των μηνιαίων δόσεων</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κατά</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το</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μήνα</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εξόφλησής</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της.</w:t>
      </w:r>
    </w:p>
    <w:p w:rsidR="00427940"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sidRPr="00204D01">
        <w:rPr>
          <w:rFonts w:ascii="Arial" w:eastAsia="Times New Roman" w:hAnsi="Arial" w:cs="Arial"/>
          <w:color w:val="222222"/>
          <w:sz w:val="26"/>
          <w:szCs w:val="26"/>
          <w:lang w:eastAsia="el-GR"/>
        </w:rPr>
        <w:br/>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H διάταξη της παρ. 2 του άρθρ. 9 του ν. 3869/2010  ορίζει ότι η συγκεκριμένη οφειλή επιβαρύνεται με επιτόκιο που δεν υπερβαίνει αυτό</w:t>
      </w:r>
      <w:r w:rsidRPr="00204D01">
        <w:rPr>
          <w:rFonts w:ascii="Arial" w:eastAsia="Times New Roman" w:hAnsi="Arial" w:cs="Arial"/>
          <w:color w:val="222222"/>
          <w:sz w:val="26"/>
          <w:szCs w:val="26"/>
          <w:lang w:eastAsia="el-GR"/>
        </w:rPr>
        <w:br/>
        <w:t>της ενήμερης οφειλής ή το μέσο επιτόκιο στεγαστικού δανείου με κυμαινόμενο επιτόκιο που ισχύει, σύμφωνα με το στατιστικό δελτίο της</w:t>
      </w:r>
      <w:r w:rsidRPr="00204D01">
        <w:rPr>
          <w:rFonts w:ascii="Arial" w:eastAsia="Times New Roman" w:hAnsi="Arial" w:cs="Arial"/>
          <w:color w:val="222222"/>
          <w:sz w:val="26"/>
          <w:szCs w:val="26"/>
          <w:lang w:eastAsia="el-GR"/>
        </w:rPr>
        <w:br/>
        <w:t>Τράπεζας της Ελλάδας κατά τον τελευταίο μήνα για τον οποίο υφίσταται μέτρηση, αναπροσαρμοζόμενο με επιτόκιο αναφοράς αυτό των Πράξεων</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Κύριας Αναχρηματοδότησης της Ευρωπαϊκής Κεντρικής Τράπεζας ή, σε περίπτωση καθορισμού σταθερού επιτοκίου, το μέσο επιτόκιο</w:t>
      </w:r>
      <w:r w:rsidR="00427940">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 xml:space="preserve">στεγαστικού δανείου για ανάλογη της ρύθμισης περίοδο, όπως </w:t>
      </w:r>
      <w:r w:rsidRPr="00204D01">
        <w:rPr>
          <w:rFonts w:ascii="Arial" w:eastAsia="Times New Roman" w:hAnsi="Arial" w:cs="Arial"/>
          <w:color w:val="222222"/>
          <w:sz w:val="26"/>
          <w:szCs w:val="26"/>
          <w:lang w:eastAsia="el-GR"/>
        </w:rPr>
        <w:lastRenderedPageBreak/>
        <w:t>ομοίως προκύπτει από το στατιστικό δελτίο της Τράπεζας της Ελλάδος,</w:t>
      </w:r>
      <w:r w:rsidRPr="00204D01">
        <w:rPr>
          <w:rFonts w:ascii="Arial" w:eastAsia="Times New Roman" w:hAnsi="Arial" w:cs="Arial"/>
          <w:color w:val="222222"/>
          <w:sz w:val="26"/>
          <w:szCs w:val="26"/>
          <w:lang w:eastAsia="el-GR"/>
        </w:rPr>
        <w:br/>
        <w:t>και πάντως χωρίς ανατοκισμό.</w:t>
      </w:r>
    </w:p>
    <w:p w:rsidR="00427940" w:rsidRDefault="00427940"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Στην αρχική δε μορφή του ως άνω άρθρου προβλεπόταν ακόμη ότι «το δικαστήριο ρυθμίζει την ικανοποίηση απαιτήσεων των πιστωτών μέχρι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συνολικό ποσό που ανέρχεται στο ογδόντα πέντε τοις εκατό της εμπορικής αξίας του ακινήτου της κύριας κατοικίας, όπως αυτή αποτιμάται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από το δικαστήριο», ενώ, ακολούθως, με το άρθρο 17 παρ. 1 του ν. 4161/2013, το συγκεκριμένο εδάφιο τροποποιήθηκε, ορίζοντας ότι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το</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συνολικό ποσό που πρέπει να εξοφληθεί με δόσεις «μπορεί να ανέρχεται μέχρι και στο ογδόντα τοις εκατό (80%) της αντικειμενικής αξίας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του ακινήτου της κύριας κατοικίας».</w:t>
      </w:r>
    </w:p>
    <w:p w:rsidR="00427940" w:rsidRDefault="00427940"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0F5D8F" w:rsidRPr="000F5D8F">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Η κατά τη διάταξη του ως άνω άρθρου ρύθμιση της οφειλής δεν συνιστά απλή τροποποίηση των όρων της δανειακής σύμβασης, αλλά επιφέρει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την αναστολή της ισχύος της συμβατικής σχέσης και τη δημιουργία νέου πλαισίου ρύθμισης της οφειλής. Το δικαστήριο, δηλαδή,</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καθορίζει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το σύνολο των όρων αποπληρωμής, συμπεριλαμβανομένης της μηνιαίας δόσης, η οποία αποτελεί την οροφή και όχι τη βάση υπολογισμού.</w:t>
      </w:r>
    </w:p>
    <w:p w:rsidR="00427940" w:rsidRDefault="00427940"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0F5D8F" w:rsidRPr="000F5D8F">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Η ρητή δε αναφορά του ύψους της μηνιαίας δόσης στη δικαστική απόφαση,  κατά παρέκκλιση από τους τραπεζικούς κανόνες, υποδηλώνει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την</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πρόθεση του νομοθέτη να αποστεί από τη συμβατική ρύθμιση της έννομης σχέσης βάσει των γενικών κανόνων της τραπεζικής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πρακτικής.</w:t>
      </w:r>
    </w:p>
    <w:p w:rsidR="009B3A2E" w:rsidRDefault="00427940"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Mέσω της ρύθμισης της παρ. 2 του άρθρ. 9 του ν. 3869/2010, το δικαστήριο δεν προβαίνει σε αναδιάρθρωση του δανείου, στην υποχρέωση</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εξόφλησης του οποίου δεν ανταποκρίθηκε ο οφειλέτης, ώστε να ισχύουν τα γενικά εφαρμοζόμενα για τον υπολογισμό της τοκογονίας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στις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τραπεζικές απαιτήσεις, αλλά, αντίθετα, ενεργοποιώντας τη δικαιοπλαστική του εξουσία, που του χορηγεί η ίδια διάταξη, προχωρεί</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 xml:space="preserve">σε διαπλαστικής φύσης ρύθμιση των σχέσεων δανειστή-οφειλέτη επί τη βάσει της δικαστικής απόφασης, καθορίζοντας όλους </w:t>
      </w:r>
      <w:r w:rsidR="00204D01" w:rsidRPr="00204D01">
        <w:rPr>
          <w:rFonts w:ascii="Arial" w:eastAsia="Times New Roman" w:hAnsi="Arial" w:cs="Arial"/>
          <w:color w:val="222222"/>
          <w:sz w:val="26"/>
          <w:szCs w:val="26"/>
          <w:lang w:eastAsia="el-GR"/>
        </w:rPr>
        <w:lastRenderedPageBreak/>
        <w:t>τους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όρους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αποπληρωμής αυτής (οφειλόμενο ποσό, επιτόκιο, χρόνος αποπληρωμής, χρόνος καταβολής δόσης, διαγραφέν ποσό), έχοντας παράλληλα</w:t>
      </w:r>
      <w:r w:rsidR="009B3A2E">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w:t>
      </w:r>
      <w:r w:rsidR="009B3A2E">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δυνατότητα να επιβάλλει στα συμβαλλόμενα μέρη και άλλους πρόσθετους όρους, που αυτό κρίνει ως επιβεβλημένους για τη δίκαιη</w:t>
      </w:r>
      <w:r w:rsidR="009B3A2E">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επίλυση</w:t>
      </w:r>
      <w:r w:rsidR="009B3A2E">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της διαφοράς και την αποφυγή στέρησης της κύριας κατοικίας</w:t>
      </w:r>
      <w:r w:rsidR="009B3A2E">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του</w:t>
      </w:r>
      <w:r w:rsidR="009B3A2E">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αιτούντος.</w:t>
      </w:r>
    </w:p>
    <w:p w:rsidR="009B3A2E" w:rsidRDefault="009B3A2E"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Περαιτέρω, η ρύθμιση της παρ. 2 του άρθρου 9 του ν. 3869/2010, όπως ισχύει, θέτει ως πρωτεύον κριτήριο για τον υπολογισμό της μηνιαίας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δόσης τη μέγιστη δυνατότητα αποπληρωμής του οφειλέτη, επιπρόσθετα δε το ποσό που θα ελάμβαναν οι πιστωτές σε περίπτωση αναγκαστικής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εκτέλεσης του ακινήτου. Η ως άνω προτεραιότητα του νομοθέτη στη μέγιστη δυνατότητα αποπληρωμής του οφειλέτη καταδεικνύεται</w:t>
      </w:r>
      <w:r>
        <w:rPr>
          <w:rFonts w:ascii="Arial" w:eastAsia="Times New Roman" w:hAnsi="Arial" w:cs="Arial"/>
          <w:color w:val="222222"/>
          <w:sz w:val="26"/>
          <w:szCs w:val="26"/>
          <w:lang w:eastAsia="el-GR"/>
        </w:rPr>
        <w:t xml:space="preserve"> α</w:t>
      </w:r>
      <w:r w:rsidR="00204D01" w:rsidRPr="00204D01">
        <w:rPr>
          <w:rFonts w:ascii="Arial" w:eastAsia="Times New Roman" w:hAnsi="Arial" w:cs="Arial"/>
          <w:color w:val="222222"/>
          <w:sz w:val="26"/>
          <w:szCs w:val="26"/>
          <w:lang w:eastAsia="el-GR"/>
        </w:rPr>
        <w:t>πό</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το</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γεγονός ότι προέβλεψε τη ρύθμιση της ενδεχόμενης ζημίας των πιστωτών με απόφαση της Τράπεζας της Ελλάδας,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αναγνωρίζοντας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ότι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σε</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ορισμένες περιπτώσεις δεν θα ήταν εφικτή η ταυτόχρονη ικανοποίηση και των δύο κριτηρίων (άρθρο 9 παρ. 2 εδ.</w:t>
      </w:r>
      <w:r>
        <w:rPr>
          <w:rFonts w:ascii="Arial" w:eastAsia="Times New Roman" w:hAnsi="Arial" w:cs="Arial"/>
          <w:color w:val="222222"/>
          <w:sz w:val="26"/>
          <w:szCs w:val="26"/>
          <w:lang w:eastAsia="el-GR"/>
        </w:rPr>
        <w:t>β</w:t>
      </w:r>
      <w:r w:rsidR="00204D01" w:rsidRPr="00204D01">
        <w:rPr>
          <w:rFonts w:ascii="Arial" w:eastAsia="Times New Roman" w:hAnsi="Arial" w:cs="Arial"/>
          <w:color w:val="222222"/>
          <w:sz w:val="26"/>
          <w:szCs w:val="26"/>
          <w:lang w:eastAsia="el-GR"/>
        </w:rPr>
        <w:t>΄του</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ν.3869/2010,</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όπως αντικαταστάθηκε με το άρθρο 14 παρ. 1 του ν. 4346/2015). Προβλέφθηκε δε ακόμη και η μερική κάλυψη του ποσού</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μηνιαίας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καταβολής από το Ελληνικό Δημόσιο. Καθίσταται συνεπώς σαφές ότι η απόφαση απέβλεψε στο να αποτελεί η οριζόμενη δόση</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την</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οροφή</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και</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όχι τη βάση υπολογισμού, δυνάμενη να επιβαρυνθεί ουσιωδώς μέσω του υπολογισμού υπέρογκων τόκων.</w:t>
      </w:r>
      <w:r w:rsidR="00204D01" w:rsidRPr="00204D01">
        <w:rPr>
          <w:rFonts w:ascii="Arial" w:eastAsia="Times New Roman" w:hAnsi="Arial" w:cs="Arial"/>
          <w:color w:val="222222"/>
          <w:sz w:val="26"/>
          <w:szCs w:val="26"/>
          <w:lang w:eastAsia="el-GR"/>
        </w:rPr>
        <w:br/>
      </w:r>
      <w:r w:rsidR="00204D01" w:rsidRPr="00204D01">
        <w:rPr>
          <w:rFonts w:ascii="Arial" w:eastAsia="Times New Roman" w:hAnsi="Arial" w:cs="Arial"/>
          <w:color w:val="222222"/>
          <w:sz w:val="26"/>
          <w:szCs w:val="26"/>
          <w:lang w:eastAsia="el-GR"/>
        </w:rPr>
        <w:br/>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Εν προκειμένω, στο διατακτικό της απόφασης της οποίας ζητείται η ερμηνεία  επαναλαμβάνονται στην ουσία αυτολεξεί οι όροι τοκοφορίας</w:t>
      </w:r>
      <w:r w:rsidR="00204D01" w:rsidRPr="00204D01">
        <w:rPr>
          <w:rFonts w:ascii="Arial" w:eastAsia="Times New Roman" w:hAnsi="Arial" w:cs="Arial"/>
          <w:color w:val="222222"/>
          <w:sz w:val="26"/>
          <w:szCs w:val="26"/>
          <w:lang w:eastAsia="el-GR"/>
        </w:rPr>
        <w:br/>
        <w:t>της δόσης  που προβλέπονται στο άρθρο 9 παρ. 2 του ν. 3869/2010 για τη διάσωση της κύριας κατοικίας της αιτούσας, δηλ. ορίζεται ότι:</w:t>
      </w:r>
      <w:r w:rsidR="00204D01" w:rsidRPr="00204D01">
        <w:rPr>
          <w:rFonts w:ascii="Arial" w:eastAsia="Times New Roman" w:hAnsi="Arial" w:cs="Arial"/>
          <w:color w:val="222222"/>
          <w:sz w:val="26"/>
          <w:szCs w:val="26"/>
          <w:lang w:eastAsia="el-GR"/>
        </w:rPr>
        <w:br/>
        <w:t>«… Επιβάλλει στην αιτούσα την υποχρέωση να ικανοποιήσει το υπόλοιπο των απαιτήσεων της πιστώτριας, που θα απομείνει μετά τις πιο</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πάνω</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 xml:space="preserve">καταβολές επί 4ετία και τη διανομή του τιμήματος της εκποίησης του προαναφερόμενου ακινήτου, με μηνιαίες δόσεις επί </w:t>
      </w:r>
      <w:r w:rsidR="00204D01" w:rsidRPr="00204D01">
        <w:rPr>
          <w:rFonts w:ascii="Arial" w:eastAsia="Times New Roman" w:hAnsi="Arial" w:cs="Arial"/>
          <w:color w:val="222222"/>
          <w:sz w:val="26"/>
          <w:szCs w:val="26"/>
          <w:lang w:eastAsia="el-GR"/>
        </w:rPr>
        <w:lastRenderedPageBreak/>
        <w:t>διάστημα</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300</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μηνών ύψους 481,66 ευρώ, το μήνα. Η καταβολή των μηνιαίων αυτών δόσεων θα ξεκινήσει την 1η ημέρα του πρώτου μήνα τέσσερα</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χρόνια</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μετά</w:t>
      </w:r>
      <w:r>
        <w:rPr>
          <w:rFonts w:ascii="Arial" w:eastAsia="Times New Roman" w:hAnsi="Arial" w:cs="Arial"/>
          <w:color w:val="222222"/>
          <w:sz w:val="26"/>
          <w:szCs w:val="26"/>
          <w:lang w:eastAsia="el-GR"/>
        </w:rPr>
        <w:t xml:space="preserve"> τη</w:t>
      </w:r>
      <w:r w:rsidR="00204D01" w:rsidRPr="00204D01">
        <w:rPr>
          <w:rFonts w:ascii="Arial" w:eastAsia="Times New Roman" w:hAnsi="Arial" w:cs="Arial"/>
          <w:color w:val="222222"/>
          <w:sz w:val="26"/>
          <w:szCs w:val="26"/>
          <w:lang w:eastAsia="el-GR"/>
        </w:rPr>
        <w:t xml:space="preserve"> δημοσίευση της παρούσας απόφασης και θα γίνει εντόκως, χωρίς ανατοκισμό, με το μέσο επιτόκιο στεγαστικού δανείου με το κυμαινόμενο επιτόκιο, που θα ισχύει κατά το χρόνο αποπληρωμής σύμφωνα με το στατιστικό δελτίο της Τράπεζας της Ελλάδος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αναπροσαρμοζόμενο με επιτόκιο αναφοράς αυτό των Πράξεων Κύριας Αναχρηματοδότησης της Ευρωπαϊκής Κεντρικής Τράπεζας…».</w:t>
      </w:r>
      <w:r w:rsidR="00204D01" w:rsidRPr="00204D01">
        <w:rPr>
          <w:rFonts w:ascii="Arial" w:eastAsia="Times New Roman" w:hAnsi="Arial" w:cs="Arial"/>
          <w:color w:val="222222"/>
          <w:sz w:val="26"/>
          <w:szCs w:val="26"/>
          <w:lang w:eastAsia="el-GR"/>
        </w:rPr>
        <w:br/>
      </w:r>
      <w:r w:rsidR="00204D01" w:rsidRPr="00204D01">
        <w:rPr>
          <w:rFonts w:ascii="Arial" w:eastAsia="Times New Roman" w:hAnsi="Arial" w:cs="Arial"/>
          <w:color w:val="222222"/>
          <w:sz w:val="26"/>
          <w:szCs w:val="26"/>
          <w:lang w:eastAsia="el-GR"/>
        </w:rPr>
        <w:br/>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Βάσει των προαναφερομένων, και λαμβάνοντας υπόψη:</w:t>
      </w:r>
      <w:r w:rsidR="00204D01" w:rsidRPr="00204D01">
        <w:rPr>
          <w:rFonts w:ascii="Arial" w:eastAsia="Times New Roman" w:hAnsi="Arial" w:cs="Arial"/>
          <w:color w:val="222222"/>
          <w:sz w:val="26"/>
          <w:szCs w:val="26"/>
          <w:lang w:eastAsia="el-GR"/>
        </w:rPr>
        <w:br/>
      </w:r>
      <w:r w:rsidR="00204D01" w:rsidRPr="00204D01">
        <w:rPr>
          <w:rFonts w:ascii="Arial" w:eastAsia="Times New Roman" w:hAnsi="Arial" w:cs="Arial"/>
          <w:color w:val="222222"/>
          <w:sz w:val="26"/>
          <w:szCs w:val="26"/>
          <w:lang w:eastAsia="el-GR"/>
        </w:rPr>
        <w:br/>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α) Την  ερμηνεία των διατάξεων της παρ. 2 του άρθρ. 9 του ν. 3869/2010, για τα υπερχρεωμένα φυσικά πρόσωπα, σχετικά με την προσήκουσα</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βάση</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υπολογισμού</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του</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επιτοκίου,</w:t>
      </w:r>
    </w:p>
    <w:p w:rsidR="009B3A2E"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sidRPr="00204D01">
        <w:rPr>
          <w:rFonts w:ascii="Arial" w:eastAsia="Times New Roman" w:hAnsi="Arial" w:cs="Arial"/>
          <w:color w:val="222222"/>
          <w:sz w:val="26"/>
          <w:szCs w:val="26"/>
          <w:lang w:eastAsia="el-GR"/>
        </w:rPr>
        <w:br/>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β) Το ότι, σύμφωνα με την αιτιολογική έκθεση του ως άνω νόμου,  ο οποίος αποβλέπει στην αντιμετώπιση των σοβαρών οικονομικών και</w:t>
      </w:r>
      <w:r w:rsidRPr="00204D01">
        <w:rPr>
          <w:rFonts w:ascii="Arial" w:eastAsia="Times New Roman" w:hAnsi="Arial" w:cs="Arial"/>
          <w:color w:val="222222"/>
          <w:sz w:val="26"/>
          <w:szCs w:val="26"/>
          <w:lang w:eastAsia="el-GR"/>
        </w:rPr>
        <w:br/>
        <w:t>κοινωνικών προβλημάτων που προκάλεσε η υπερχρέωση των φυσικών προσώπων, η δυνατότητα της ρύθμισης, για το φυσικό πρόσωπο των χρεών</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του, με απαλλαγή από αυτά, βρίσκει τη νομιμοποίησή της ευθέως στο ίδιο το κοινωνικό κράτος δικαίου που επιτάσσει να μην εγκαταλειφθεί</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ο</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πολίτης σε μία χωρίς διέξοδο και προοπτική κατάσταση, από την οποία, άλλωστε, και οι πιστωτές δεν μπορούν να αντλήσουν</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κανένα</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κέρδος,</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μία τέτοια δε απαλλαγή χρεών δεν παύει να εξυπηρετεί και ευρύτερα το γενικό συμφέρον, καθώς οι πολίτες επανακτούν</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ουσιαστικά</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μέσω</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των εν λόγω διαδικασιών την αγοραστική τους δύναμη προάγοντας την οικονομική και κοινωνική δραστηριότητα, ενώ</w:t>
      </w:r>
      <w:r w:rsidR="009B3A2E">
        <w:rPr>
          <w:rFonts w:ascii="Arial" w:eastAsia="Times New Roman" w:hAnsi="Arial" w:cs="Arial"/>
          <w:color w:val="222222"/>
          <w:sz w:val="26"/>
          <w:szCs w:val="26"/>
          <w:lang w:eastAsia="el-GR"/>
        </w:rPr>
        <w:t xml:space="preserve"> στόχος </w:t>
      </w:r>
      <w:r w:rsidRPr="00204D01">
        <w:rPr>
          <w:rFonts w:ascii="Arial" w:eastAsia="Times New Roman" w:hAnsi="Arial" w:cs="Arial"/>
          <w:color w:val="222222"/>
          <w:sz w:val="26"/>
          <w:szCs w:val="26"/>
          <w:lang w:eastAsia="el-GR"/>
        </w:rPr>
        <w:t>των</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εν</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λόγω</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 xml:space="preserve">διατάξεων είναι η επανένταξη του υπερχρεωμένου πολίτη στην οικονομική και κοινωνική ζωή με την </w:t>
      </w:r>
      <w:r w:rsidRPr="00204D01">
        <w:rPr>
          <w:rFonts w:ascii="Arial" w:eastAsia="Times New Roman" w:hAnsi="Arial" w:cs="Arial"/>
          <w:color w:val="222222"/>
          <w:sz w:val="26"/>
          <w:szCs w:val="26"/>
          <w:lang w:eastAsia="el-GR"/>
        </w:rPr>
        <w:lastRenderedPageBreak/>
        <w:t>επανάκτηση</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της</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οικονομικής</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ελευθερίας</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που συνεπάγεται η εξάλειψη των</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χρεών</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που</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αδυνατεί</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να</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αποπληρώσει,</w:t>
      </w:r>
    </w:p>
    <w:p w:rsidR="004462E9"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sidRPr="00204D01">
        <w:rPr>
          <w:rFonts w:ascii="Arial" w:eastAsia="Times New Roman" w:hAnsi="Arial" w:cs="Arial"/>
          <w:color w:val="222222"/>
          <w:sz w:val="26"/>
          <w:szCs w:val="26"/>
          <w:lang w:eastAsia="el-GR"/>
        </w:rPr>
        <w:br/>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γ)Τη φύση  ως δημόσιας τάξης ή αναγκαστικού δικαίου των διατάξεων του ν. 3869/2010, ο οποίος υποκαθιστά την ιδιωτική αυτονομία</w:t>
      </w:r>
      <w:r w:rsidR="009B3A2E">
        <w:rPr>
          <w:rFonts w:ascii="Arial" w:eastAsia="Times New Roman" w:hAnsi="Arial" w:cs="Arial"/>
          <w:color w:val="222222"/>
          <w:sz w:val="26"/>
          <w:szCs w:val="26"/>
          <w:lang w:eastAsia="el-GR"/>
        </w:rPr>
        <w:t xml:space="preserve"> και </w:t>
      </w:r>
      <w:r w:rsidRPr="00204D01">
        <w:rPr>
          <w:rFonts w:ascii="Arial" w:eastAsia="Times New Roman" w:hAnsi="Arial" w:cs="Arial"/>
          <w:color w:val="222222"/>
          <w:sz w:val="26"/>
          <w:szCs w:val="26"/>
          <w:lang w:eastAsia="el-GR"/>
        </w:rPr>
        <w:t>τη δικαιοπρακτική ελευθερία των μερών με τη δικαστική απόφαση, από την οποία πηγάζουν αναγκαστικού δικαίου συνέπειες για τις</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απαιτήσεις των δανειστών και τα δικαιώματά τους έναντι του υπερχρεωμένου οφειλέτη, όπως ευχερώς συνάγεται και εκ του γενικότερου</w:t>
      </w:r>
      <w:r w:rsidR="009B3A2E">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σκοπού ή συμφέροντος τον οποίο ο ως άνω νόμος υπηρετεί (ΑΠ 1098/2024, ΑΠ 606/2023, ΑΠ 1212/2023, ΑΠ 658/2022, ΑΠ</w:t>
      </w:r>
      <w:r w:rsidR="004462E9">
        <w:rPr>
          <w:rFonts w:ascii="Arial" w:eastAsia="Times New Roman" w:hAnsi="Arial" w:cs="Arial"/>
          <w:color w:val="222222"/>
          <w:sz w:val="26"/>
          <w:szCs w:val="26"/>
          <w:lang w:eastAsia="el-GR"/>
        </w:rPr>
        <w:t>1050/2021).</w:t>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br/>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Η απάντηση στο  τεθέν ως άνω (βασικό ερμηνευτικό) ερώτημα είναι ότι ο υπολογισμός του επιτοκίου πρέπει να γίνει επί της μηνιαίας</w:t>
      </w:r>
      <w:r w:rsidRPr="00204D01">
        <w:rPr>
          <w:rFonts w:ascii="Arial" w:eastAsia="Times New Roman" w:hAnsi="Arial" w:cs="Arial"/>
          <w:color w:val="222222"/>
          <w:sz w:val="26"/>
          <w:szCs w:val="26"/>
          <w:lang w:eastAsia="el-GR"/>
        </w:rPr>
        <w:br/>
        <w:t>δόσης και όχι επί του κεφαλαίου της οφειλής, διότι κατ’ αυτόν τον τρόπο εναρμονίζεται με τον παραπάνω πρωταρχικό σκοπό του</w:t>
      </w:r>
      <w:r w:rsidRPr="00204D01">
        <w:rPr>
          <w:rFonts w:ascii="Arial" w:eastAsia="Times New Roman" w:hAnsi="Arial" w:cs="Arial"/>
          <w:color w:val="222222"/>
          <w:sz w:val="26"/>
          <w:szCs w:val="26"/>
          <w:lang w:eastAsia="el-GR"/>
        </w:rPr>
        <w:br/>
        <w:t>ν. 3869/2010, δηλ. την αντιμετώπιση των σοβαρών οικονομικών και κοινωνικών προβλημάτων στα οποία οδήγησε η υπερχρέωση των φυσικών</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προσώπων και την απαλλαγή των χρεών των υπερχρεωμένων δανειοληπτών, προς εξυπηρέτηση του ευρύτερου, δημόσιου</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συμφέροντος,</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σκοπού</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της</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επανάκτησης από τους τελευταίους της αγοραστικής τους δύναμης και της επανένταξής τους στην</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οικονομική</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και</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κοινωνική</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δραστηριότητα.</w:t>
      </w:r>
    </w:p>
    <w:p w:rsidR="004462E9"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sidRPr="00204D01">
        <w:rPr>
          <w:rFonts w:ascii="Arial" w:eastAsia="Times New Roman" w:hAnsi="Arial" w:cs="Arial"/>
          <w:color w:val="222222"/>
          <w:sz w:val="26"/>
          <w:szCs w:val="26"/>
          <w:lang w:eastAsia="el-GR"/>
        </w:rPr>
        <w:br/>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Βασικό κριτήριο επί του οποίου εδράζεται η ως άνω απάντησή μας συνιστά η διασφάλιση της αξιοπρεπούς διαβίωσης του οφειλέτη και της</w:t>
      </w:r>
      <w:r w:rsidRPr="00204D01">
        <w:rPr>
          <w:rFonts w:ascii="Arial" w:eastAsia="Times New Roman" w:hAnsi="Arial" w:cs="Arial"/>
          <w:color w:val="222222"/>
          <w:sz w:val="26"/>
          <w:szCs w:val="26"/>
          <w:lang w:eastAsia="el-GR"/>
        </w:rPr>
        <w:br/>
        <w:t>οικογένειάς του, ο συνδυασμός της μεγαλύτερης κατά το δυνατόν ικανοποίησης των πιστωτών  με τη βασική προστασία της προσωπικής</w:t>
      </w:r>
      <w:r w:rsidRPr="00204D01">
        <w:rPr>
          <w:rFonts w:ascii="Arial" w:eastAsia="Times New Roman" w:hAnsi="Arial" w:cs="Arial"/>
          <w:color w:val="222222"/>
          <w:sz w:val="26"/>
          <w:szCs w:val="26"/>
          <w:lang w:eastAsia="el-GR"/>
        </w:rPr>
        <w:br/>
        <w:t xml:space="preserve">αξιοπρέπειας και, συνακόλουθα, την εξασφάλιση και διατήρηση ενός στοιχειώδους επιπέδου διαβίωσης του οφειλέτη και των </w:t>
      </w:r>
      <w:r w:rsidRPr="00204D01">
        <w:rPr>
          <w:rFonts w:ascii="Arial" w:eastAsia="Times New Roman" w:hAnsi="Arial" w:cs="Arial"/>
          <w:color w:val="222222"/>
          <w:sz w:val="26"/>
          <w:szCs w:val="26"/>
          <w:lang w:eastAsia="el-GR"/>
        </w:rPr>
        <w:lastRenderedPageBreak/>
        <w:t>προστατευόμενων</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μελών της οικογένειάς του (ΑΠ 1098/2024, ΑΠ 1054/2023, ΑΠ 1162/2022, ΑΠ 785/2</w:t>
      </w:r>
      <w:r w:rsidR="004462E9">
        <w:rPr>
          <w:rFonts w:ascii="Arial" w:eastAsia="Times New Roman" w:hAnsi="Arial" w:cs="Arial"/>
          <w:color w:val="222222"/>
          <w:sz w:val="26"/>
          <w:szCs w:val="26"/>
          <w:lang w:eastAsia="el-GR"/>
        </w:rPr>
        <w:t>022, ΑΠ 257/2020, ΑΠ 1379/2019)</w:t>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br/>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Τυχόν αντίθετη ερμηνεία, δηλαδή ο υπολογισμός του επιτοκίου επί του συνολικού κεφαλαίου οφειλής, που ορίστηκε στο πλαίσιο του</w:t>
      </w:r>
      <w:r w:rsidRPr="00204D01">
        <w:rPr>
          <w:rFonts w:ascii="Arial" w:eastAsia="Times New Roman" w:hAnsi="Arial" w:cs="Arial"/>
          <w:color w:val="222222"/>
          <w:sz w:val="26"/>
          <w:szCs w:val="26"/>
          <w:lang w:eastAsia="el-GR"/>
        </w:rPr>
        <w:br/>
        <w:t>άρθρου 9 παρ. 2 του ν. 3869/2010, εν είδει νέου προϊόντος δανείου με πιστούχο τον οφειλέτη, θα ήταν μεν σύμφωνη και αναμενόμενη</w:t>
      </w:r>
      <w:r w:rsidRPr="00204D01">
        <w:rPr>
          <w:rFonts w:ascii="Arial" w:eastAsia="Times New Roman" w:hAnsi="Arial" w:cs="Arial"/>
          <w:color w:val="222222"/>
          <w:sz w:val="26"/>
          <w:szCs w:val="26"/>
          <w:lang w:eastAsia="el-GR"/>
        </w:rPr>
        <w:br/>
        <w:t>με βάση την τραπεζική πρακτική, ως επιτρέπουσα  την αποκόμιση του μέγιστου κέρδους για τον πιστωτή, θα οδηγούσε όμως εν προκειμένω</w:t>
      </w:r>
      <w:r w:rsidRPr="00204D01">
        <w:rPr>
          <w:rFonts w:ascii="Arial" w:eastAsia="Times New Roman" w:hAnsi="Arial" w:cs="Arial"/>
          <w:color w:val="222222"/>
          <w:sz w:val="26"/>
          <w:szCs w:val="26"/>
          <w:lang w:eastAsia="el-GR"/>
        </w:rPr>
        <w:br/>
        <w:t>στον εκ νέου εγκλωβισμό του δανειολήπτη σε υπέρογκες δόσεις, υπερβαίνουσες τις οικονομικές του δυνατότητες, καταστρατηγώντας έτσι</w:t>
      </w:r>
      <w:r w:rsidRPr="00204D01">
        <w:rPr>
          <w:rFonts w:ascii="Arial" w:eastAsia="Times New Roman" w:hAnsi="Arial" w:cs="Arial"/>
          <w:color w:val="222222"/>
          <w:sz w:val="26"/>
          <w:szCs w:val="26"/>
          <w:lang w:eastAsia="el-GR"/>
        </w:rPr>
        <w:br/>
        <w:t>το πνεύμα και τον σκοπό του νόμου. Θα είχε δε αρνητικές επιπτώσεις και για το τραπεζικό σύστημα, καθόσον ενώ η διασφάλιση  της</w:t>
      </w:r>
      <w:r w:rsidRPr="00204D01">
        <w:rPr>
          <w:rFonts w:ascii="Arial" w:eastAsia="Times New Roman" w:hAnsi="Arial" w:cs="Arial"/>
          <w:color w:val="222222"/>
          <w:sz w:val="26"/>
          <w:szCs w:val="26"/>
          <w:lang w:eastAsia="el-GR"/>
        </w:rPr>
        <w:br/>
        <w:t>αξιοπρεπούς διαβίωσης του οφειλέτη και της οικογενείας του έχει, εκτός των άλλων, ως αποτέλεσμα την πληρωμή δανείων που διαφορετικά</w:t>
      </w:r>
      <w:r w:rsidRPr="00204D01">
        <w:rPr>
          <w:rFonts w:ascii="Arial" w:eastAsia="Times New Roman" w:hAnsi="Arial" w:cs="Arial"/>
          <w:color w:val="222222"/>
          <w:sz w:val="26"/>
          <w:szCs w:val="26"/>
          <w:lang w:eastAsia="el-GR"/>
        </w:rPr>
        <w:br/>
        <w:t>δεν επρόκειτο ποτέ να πληρωθούν  λόγω αδυναμίας των οφειλετών, την αναστολή μαζικών πλειστηριασμών και τη συγκράτηση της αξίας των</w:t>
      </w:r>
      <w:r w:rsidRPr="00204D01">
        <w:rPr>
          <w:rFonts w:ascii="Arial" w:eastAsia="Times New Roman" w:hAnsi="Arial" w:cs="Arial"/>
          <w:color w:val="222222"/>
          <w:sz w:val="26"/>
          <w:szCs w:val="26"/>
          <w:lang w:eastAsia="el-GR"/>
        </w:rPr>
        <w:br/>
        <w:t>ακινήτων, το αντίθετο θα είχε ως αποτέλεσμα την αύξηση των μη εξυπηρετούμενων δανείων, των πλειστηριασμών, και τη συνακόλουθη μείωση</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της αγοραστικής αξίας των ακινήτων, επί ζημία όλης της εθνικής οικονομίας, μηδέ του τραπεζικού συστήματος εξαιρουμένου, πέραν της</w:t>
      </w:r>
      <w:r w:rsidRPr="00204D01">
        <w:rPr>
          <w:rFonts w:ascii="Arial" w:eastAsia="Times New Roman" w:hAnsi="Arial" w:cs="Arial"/>
          <w:color w:val="222222"/>
          <w:sz w:val="26"/>
          <w:szCs w:val="26"/>
          <w:lang w:eastAsia="el-GR"/>
        </w:rPr>
        <w:br/>
        <w:t>αυτονόητης απόγνωσης των οφειλετών, της αύξησης των οικονομικών ανισοτήτων, σε βάρος των ευάλωτων νοικοκυριών και υπέρ των</w:t>
      </w:r>
      <w:r w:rsidRPr="00204D01">
        <w:rPr>
          <w:rFonts w:ascii="Arial" w:eastAsia="Times New Roman" w:hAnsi="Arial" w:cs="Arial"/>
          <w:color w:val="222222"/>
          <w:sz w:val="26"/>
          <w:szCs w:val="26"/>
          <w:lang w:eastAsia="el-GR"/>
        </w:rPr>
        <w:br/>
        <w:t>οικονομικά ευρώστων μετόχων των τραπεζών και των διαφόρων εταιρειών διαχείρισης απαιτήσεων από δάνεια και πιστώσεις.</w:t>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br/>
      </w:r>
      <w:r w:rsidR="004462E9">
        <w:rPr>
          <w:rFonts w:ascii="Arial" w:eastAsia="Times New Roman" w:hAnsi="Arial" w:cs="Arial"/>
          <w:color w:val="222222"/>
          <w:sz w:val="26"/>
          <w:szCs w:val="26"/>
          <w:lang w:eastAsia="el-GR"/>
        </w:rPr>
        <w:t xml:space="preserve">      </w:t>
      </w:r>
      <w:r w:rsidR="004462E9" w:rsidRPr="006B20FC">
        <w:rPr>
          <w:rFonts w:ascii="Arial" w:eastAsia="Times New Roman" w:hAnsi="Arial" w:cs="Arial"/>
          <w:b/>
          <w:color w:val="222222"/>
          <w:sz w:val="26"/>
          <w:szCs w:val="26"/>
          <w:lang w:eastAsia="el-GR"/>
        </w:rPr>
        <w:t xml:space="preserve"> </w:t>
      </w:r>
      <w:r w:rsidRPr="00204D01">
        <w:rPr>
          <w:rFonts w:ascii="Arial" w:eastAsia="Times New Roman" w:hAnsi="Arial" w:cs="Arial"/>
          <w:b/>
          <w:color w:val="222222"/>
          <w:sz w:val="26"/>
          <w:szCs w:val="26"/>
          <w:lang w:eastAsia="el-GR"/>
        </w:rPr>
        <w:t>ΤΡΙΤΟ ΖΗΤΗΜΑ:</w:t>
      </w:r>
      <w:r w:rsidRPr="00204D01">
        <w:rPr>
          <w:rFonts w:ascii="Arial" w:eastAsia="Times New Roman" w:hAnsi="Arial" w:cs="Arial"/>
          <w:color w:val="222222"/>
          <w:sz w:val="26"/>
          <w:szCs w:val="26"/>
          <w:lang w:eastAsia="el-GR"/>
        </w:rPr>
        <w:t xml:space="preserve"> Στην περίπτωση που ο υπολογισμός του επιτοκίου πρέπει να γίνει επί της μηνιαίας δόσης και όχι επί του κεφαλαίου</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της</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οφειλής, ζητείται να διευκρινιστεί εάν το επιτόκιο αυτό θα υπολογίζεται για όλο τον χρόνο τον διαδραμόντα από την έναρξη της</w:t>
      </w:r>
      <w:r w:rsidRPr="00204D01">
        <w:rPr>
          <w:rFonts w:ascii="Arial" w:eastAsia="Times New Roman" w:hAnsi="Arial" w:cs="Arial"/>
          <w:color w:val="222222"/>
          <w:sz w:val="26"/>
          <w:szCs w:val="26"/>
          <w:lang w:eastAsia="el-GR"/>
        </w:rPr>
        <w:br/>
      </w:r>
      <w:r w:rsidRPr="00204D01">
        <w:rPr>
          <w:rFonts w:ascii="Arial" w:eastAsia="Times New Roman" w:hAnsi="Arial" w:cs="Arial"/>
          <w:color w:val="222222"/>
          <w:sz w:val="26"/>
          <w:szCs w:val="26"/>
          <w:lang w:eastAsia="el-GR"/>
        </w:rPr>
        <w:lastRenderedPageBreak/>
        <w:t>ρύθμισης έως την εξόφληση κάθε δόσης ή μόνο για το μήνα καταβολής κάθε</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δόσης.</w:t>
      </w:r>
    </w:p>
    <w:p w:rsidR="004462E9" w:rsidRDefault="00204D01" w:rsidP="00204D01">
      <w:pPr>
        <w:shd w:val="clear" w:color="auto" w:fill="FFFFFF"/>
        <w:spacing w:after="0" w:line="360" w:lineRule="auto"/>
        <w:jc w:val="both"/>
        <w:rPr>
          <w:rFonts w:ascii="Arial" w:eastAsia="Times New Roman" w:hAnsi="Arial" w:cs="Arial"/>
          <w:color w:val="222222"/>
          <w:sz w:val="26"/>
          <w:szCs w:val="26"/>
          <w:lang w:eastAsia="el-GR"/>
        </w:rPr>
      </w:pPr>
      <w:r w:rsidRPr="00204D01">
        <w:rPr>
          <w:rFonts w:ascii="Arial" w:eastAsia="Times New Roman" w:hAnsi="Arial" w:cs="Arial"/>
          <w:color w:val="222222"/>
          <w:sz w:val="26"/>
          <w:szCs w:val="26"/>
          <w:lang w:eastAsia="el-GR"/>
        </w:rPr>
        <w:br/>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Η προσήκουσα απάντηση στο ανωτέρω ερμηνευτικό υποερώτημα είναι ότι θα πρέπει να γίνει διάκριση μεταξύ των περιπτώσεων στις οποίες</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η δικαστική απόφαση ορίζει επιτόκιο κυμαινόμενο ή σταθερό, σύμφωνα με τις διαζευκτικές δυνατότητες που προβλέπει η διάταξη του</w:t>
      </w:r>
      <w:r w:rsidRPr="00204D01">
        <w:rPr>
          <w:rFonts w:ascii="Arial" w:eastAsia="Times New Roman" w:hAnsi="Arial" w:cs="Arial"/>
          <w:color w:val="222222"/>
          <w:sz w:val="26"/>
          <w:szCs w:val="26"/>
          <w:lang w:eastAsia="el-GR"/>
        </w:rPr>
        <w:br/>
        <w:t>άρθρ.9</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παρ.2</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του</w:t>
      </w:r>
      <w:r w:rsidR="004462E9">
        <w:rPr>
          <w:rFonts w:ascii="Arial" w:eastAsia="Times New Roman" w:hAnsi="Arial" w:cs="Arial"/>
          <w:color w:val="222222"/>
          <w:sz w:val="26"/>
          <w:szCs w:val="26"/>
          <w:lang w:eastAsia="el-GR"/>
        </w:rPr>
        <w:t xml:space="preserve"> </w:t>
      </w:r>
      <w:r w:rsidRPr="00204D01">
        <w:rPr>
          <w:rFonts w:ascii="Arial" w:eastAsia="Times New Roman" w:hAnsi="Arial" w:cs="Arial"/>
          <w:color w:val="222222"/>
          <w:sz w:val="26"/>
          <w:szCs w:val="26"/>
          <w:lang w:eastAsia="el-GR"/>
        </w:rPr>
        <w:t>ν.3869/2010.</w:t>
      </w:r>
    </w:p>
    <w:p w:rsidR="004462E9" w:rsidRDefault="004462E9"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Αν ορίζεται κυμαινόμενο επιτόκιο, ο υπολογισμός του θα πρέπει να λάβει χώρα διακριτά για τον κάθε μήνα καταβολής της κάθε δόσης,</w:t>
      </w:r>
      <w:r w:rsidR="00204D01" w:rsidRPr="00204D01">
        <w:rPr>
          <w:rFonts w:ascii="Arial" w:eastAsia="Times New Roman" w:hAnsi="Arial" w:cs="Arial"/>
          <w:color w:val="222222"/>
          <w:sz w:val="26"/>
          <w:szCs w:val="26"/>
          <w:lang w:eastAsia="el-GR"/>
        </w:rPr>
        <w:br/>
        <w:t>σύμφωνα με το μαθηματικό ποσοστό που προκύπτει από τα περιοδικά στατιστικά δελτία της Τράπεζας της Ελλάδας, που ορίζουν την έναρξη</w:t>
      </w:r>
      <w:r w:rsidR="00204D01" w:rsidRPr="00204D01">
        <w:rPr>
          <w:rFonts w:ascii="Arial" w:eastAsia="Times New Roman" w:hAnsi="Arial" w:cs="Arial"/>
          <w:color w:val="222222"/>
          <w:sz w:val="26"/>
          <w:szCs w:val="26"/>
          <w:lang w:eastAsia="el-GR"/>
        </w:rPr>
        <w:br/>
        <w:t>της χρονικής περιόδου που το κυμαινόμενο επιτόκιο αλλάζει. Στην περίπτωση που καθορίζεται με τη δικαστική απόφαση σταθερό επιτόκιο (δηλ. με επιτόκιο που δεν υπερβαίνει αυτό της ενήμερης</w:t>
      </w:r>
      <w:r w:rsidR="00204D01" w:rsidRPr="00204D01">
        <w:rPr>
          <w:rFonts w:ascii="Arial" w:eastAsia="Times New Roman" w:hAnsi="Arial" w:cs="Arial"/>
          <w:color w:val="222222"/>
          <w:sz w:val="26"/>
          <w:szCs w:val="26"/>
          <w:lang w:eastAsia="el-GR"/>
        </w:rPr>
        <w:br/>
        <w:t>οφειλής ή το μέσο επιτόκιο στεγαστικού δανείου για ανάλογη της ρύθμισης περίοδο, όπως προκύπτει από το στατιστικό δελτίο της Τράπεζας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της Ελλάδος), τότε ο υπολογισμός του θα γίνει εξαρχής επί της καθορισθείσας μηνιαίας δόσης για όλο τον χρόνο από την έναρξη της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ρύθμισης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έως</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λήξη</w:t>
      </w: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t>της.</w:t>
      </w:r>
    </w:p>
    <w:p w:rsidR="00B76F73" w:rsidRDefault="004462E9"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p>
    <w:p w:rsidR="00B76F73" w:rsidRDefault="00B76F73" w:rsidP="00204D01">
      <w:pPr>
        <w:shd w:val="clear" w:color="auto" w:fill="FFFFFF"/>
        <w:spacing w:after="0" w:line="360" w:lineRule="auto"/>
        <w:jc w:val="both"/>
        <w:rPr>
          <w:rFonts w:ascii="Arial" w:eastAsia="Times New Roman" w:hAnsi="Arial" w:cs="Arial"/>
          <w:b/>
          <w:color w:val="222222"/>
          <w:sz w:val="26"/>
          <w:szCs w:val="26"/>
          <w:lang w:eastAsia="el-GR"/>
        </w:rPr>
      </w:pPr>
    </w:p>
    <w:p w:rsidR="004462E9" w:rsidRPr="00B76F73" w:rsidRDefault="004462E9" w:rsidP="00B76F73">
      <w:pPr>
        <w:shd w:val="clear" w:color="auto" w:fill="FFFFFF"/>
        <w:spacing w:after="0" w:line="360" w:lineRule="auto"/>
        <w:jc w:val="center"/>
        <w:rPr>
          <w:rFonts w:ascii="Arial" w:eastAsia="Times New Roman" w:hAnsi="Arial" w:cs="Arial"/>
          <w:b/>
          <w:color w:val="222222"/>
          <w:sz w:val="26"/>
          <w:szCs w:val="26"/>
          <w:lang w:eastAsia="el-GR"/>
        </w:rPr>
      </w:pPr>
      <w:r w:rsidRPr="00B76F73">
        <w:rPr>
          <w:rFonts w:ascii="Arial" w:eastAsia="Times New Roman" w:hAnsi="Arial" w:cs="Arial"/>
          <w:b/>
          <w:color w:val="222222"/>
          <w:sz w:val="26"/>
          <w:szCs w:val="26"/>
          <w:lang w:eastAsia="el-GR"/>
        </w:rPr>
        <w:t>Αθήνα, 27/2/2025</w:t>
      </w:r>
    </w:p>
    <w:p w:rsidR="004462E9" w:rsidRPr="00B76F73" w:rsidRDefault="004462E9" w:rsidP="00204D01">
      <w:pPr>
        <w:shd w:val="clear" w:color="auto" w:fill="FFFFFF"/>
        <w:spacing w:after="0" w:line="360" w:lineRule="auto"/>
        <w:jc w:val="both"/>
        <w:rPr>
          <w:rFonts w:ascii="Arial" w:eastAsia="Times New Roman" w:hAnsi="Arial" w:cs="Arial"/>
          <w:b/>
          <w:color w:val="222222"/>
          <w:sz w:val="26"/>
          <w:szCs w:val="26"/>
          <w:lang w:eastAsia="el-GR"/>
        </w:rPr>
      </w:pPr>
      <w:r w:rsidRPr="00B76F73">
        <w:rPr>
          <w:rFonts w:ascii="Arial" w:eastAsia="Times New Roman" w:hAnsi="Arial" w:cs="Arial"/>
          <w:b/>
          <w:color w:val="222222"/>
          <w:sz w:val="26"/>
          <w:szCs w:val="26"/>
          <w:lang w:eastAsia="el-GR"/>
        </w:rPr>
        <w:t xml:space="preserve">                           Η Εισαγγελέας του Αρείου Πάγου</w:t>
      </w:r>
    </w:p>
    <w:p w:rsidR="004462E9" w:rsidRDefault="004462E9" w:rsidP="00204D01">
      <w:pPr>
        <w:shd w:val="clear" w:color="auto" w:fill="FFFFFF"/>
        <w:spacing w:after="0" w:line="360" w:lineRule="auto"/>
        <w:jc w:val="both"/>
        <w:rPr>
          <w:rFonts w:ascii="Arial" w:eastAsia="Times New Roman" w:hAnsi="Arial" w:cs="Arial"/>
          <w:b/>
          <w:color w:val="222222"/>
          <w:sz w:val="26"/>
          <w:szCs w:val="26"/>
          <w:lang w:eastAsia="el-GR"/>
        </w:rPr>
      </w:pPr>
    </w:p>
    <w:p w:rsidR="00B76F73" w:rsidRPr="00B76F73" w:rsidRDefault="00B76F73" w:rsidP="00204D01">
      <w:pPr>
        <w:shd w:val="clear" w:color="auto" w:fill="FFFFFF"/>
        <w:spacing w:after="0" w:line="360" w:lineRule="auto"/>
        <w:jc w:val="both"/>
        <w:rPr>
          <w:rFonts w:ascii="Arial" w:eastAsia="Times New Roman" w:hAnsi="Arial" w:cs="Arial"/>
          <w:b/>
          <w:color w:val="222222"/>
          <w:sz w:val="26"/>
          <w:szCs w:val="26"/>
          <w:lang w:eastAsia="el-GR"/>
        </w:rPr>
      </w:pPr>
    </w:p>
    <w:p w:rsidR="004462E9" w:rsidRPr="00B76F73" w:rsidRDefault="004462E9" w:rsidP="00204D01">
      <w:pPr>
        <w:shd w:val="clear" w:color="auto" w:fill="FFFFFF"/>
        <w:spacing w:after="0" w:line="360" w:lineRule="auto"/>
        <w:jc w:val="both"/>
        <w:rPr>
          <w:rFonts w:ascii="Arial" w:eastAsia="Times New Roman" w:hAnsi="Arial" w:cs="Arial"/>
          <w:b/>
          <w:color w:val="222222"/>
          <w:sz w:val="26"/>
          <w:szCs w:val="26"/>
          <w:lang w:eastAsia="el-GR"/>
        </w:rPr>
      </w:pPr>
      <w:r w:rsidRPr="00B76F73">
        <w:rPr>
          <w:rFonts w:ascii="Arial" w:eastAsia="Times New Roman" w:hAnsi="Arial" w:cs="Arial"/>
          <w:b/>
          <w:color w:val="222222"/>
          <w:sz w:val="26"/>
          <w:szCs w:val="26"/>
          <w:lang w:eastAsia="el-GR"/>
        </w:rPr>
        <w:t xml:space="preserve">                                        Γεωργία Ευθ. Αδειλίνη</w:t>
      </w:r>
    </w:p>
    <w:p w:rsidR="004462E9" w:rsidRDefault="004462E9" w:rsidP="00204D01">
      <w:pPr>
        <w:shd w:val="clear" w:color="auto" w:fill="FFFFFF"/>
        <w:spacing w:after="0" w:line="360" w:lineRule="auto"/>
        <w:jc w:val="both"/>
        <w:rPr>
          <w:rFonts w:ascii="Arial" w:eastAsia="Times New Roman" w:hAnsi="Arial" w:cs="Arial"/>
          <w:color w:val="222222"/>
          <w:sz w:val="26"/>
          <w:szCs w:val="26"/>
          <w:lang w:eastAsia="el-GR"/>
        </w:rPr>
      </w:pPr>
    </w:p>
    <w:p w:rsidR="00204D01" w:rsidRPr="00204D01" w:rsidRDefault="004462E9" w:rsidP="00204D01">
      <w:pPr>
        <w:shd w:val="clear" w:color="auto" w:fill="FFFFFF"/>
        <w:spacing w:after="0" w:line="360" w:lineRule="auto"/>
        <w:jc w:val="both"/>
        <w:rPr>
          <w:rFonts w:ascii="Arial" w:eastAsia="Times New Roman" w:hAnsi="Arial" w:cs="Arial"/>
          <w:color w:val="222222"/>
          <w:sz w:val="26"/>
          <w:szCs w:val="26"/>
          <w:lang w:eastAsia="el-GR"/>
        </w:rPr>
      </w:pPr>
      <w:r>
        <w:rPr>
          <w:rFonts w:ascii="Arial" w:eastAsia="Times New Roman" w:hAnsi="Arial" w:cs="Arial"/>
          <w:color w:val="222222"/>
          <w:sz w:val="26"/>
          <w:szCs w:val="26"/>
          <w:lang w:eastAsia="el-GR"/>
        </w:rPr>
        <w:t xml:space="preserve"> </w:t>
      </w:r>
      <w:r w:rsidR="00204D01" w:rsidRPr="00204D01">
        <w:rPr>
          <w:rFonts w:ascii="Arial" w:eastAsia="Times New Roman" w:hAnsi="Arial" w:cs="Arial"/>
          <w:color w:val="222222"/>
          <w:sz w:val="26"/>
          <w:szCs w:val="26"/>
          <w:lang w:eastAsia="el-GR"/>
        </w:rPr>
        <w:br/>
      </w:r>
      <w:bookmarkStart w:id="0" w:name="_GoBack"/>
      <w:bookmarkEnd w:id="0"/>
      <w:r w:rsidR="00204D01" w:rsidRPr="00204D01">
        <w:rPr>
          <w:rFonts w:ascii="Arial" w:eastAsia="Times New Roman" w:hAnsi="Arial" w:cs="Arial"/>
          <w:color w:val="222222"/>
          <w:sz w:val="26"/>
          <w:szCs w:val="26"/>
          <w:lang w:eastAsia="el-GR"/>
        </w:rPr>
        <w:br/>
      </w:r>
    </w:p>
    <w:sectPr w:rsidR="00204D01" w:rsidRPr="00204D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9E6"/>
    <w:rsid w:val="000939E6"/>
    <w:rsid w:val="000F5D8F"/>
    <w:rsid w:val="00204D01"/>
    <w:rsid w:val="002C116B"/>
    <w:rsid w:val="00427940"/>
    <w:rsid w:val="004462E9"/>
    <w:rsid w:val="006B20FC"/>
    <w:rsid w:val="009B3A2E"/>
    <w:rsid w:val="00B76F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D54"/>
  <w15:docId w15:val="{9615123B-0315-47F3-BDDA-AB39D511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ms">
    <w:name w:val="ams"/>
    <w:basedOn w:val="a0"/>
    <w:rsid w:val="00204D01"/>
  </w:style>
  <w:style w:type="paragraph" w:styleId="a3">
    <w:name w:val="Balloon Text"/>
    <w:basedOn w:val="a"/>
    <w:link w:val="Char"/>
    <w:uiPriority w:val="99"/>
    <w:semiHidden/>
    <w:unhideWhenUsed/>
    <w:rsid w:val="00204D0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4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1595">
      <w:bodyDiv w:val="1"/>
      <w:marLeft w:val="0"/>
      <w:marRight w:val="0"/>
      <w:marTop w:val="0"/>
      <w:marBottom w:val="0"/>
      <w:divBdr>
        <w:top w:val="none" w:sz="0" w:space="0" w:color="auto"/>
        <w:left w:val="none" w:sz="0" w:space="0" w:color="auto"/>
        <w:bottom w:val="none" w:sz="0" w:space="0" w:color="auto"/>
        <w:right w:val="none" w:sz="0" w:space="0" w:color="auto"/>
      </w:divBdr>
      <w:divsChild>
        <w:div w:id="323778868">
          <w:marLeft w:val="0"/>
          <w:marRight w:val="0"/>
          <w:marTop w:val="0"/>
          <w:marBottom w:val="0"/>
          <w:divBdr>
            <w:top w:val="none" w:sz="0" w:space="0" w:color="auto"/>
            <w:left w:val="none" w:sz="0" w:space="0" w:color="auto"/>
            <w:bottom w:val="none" w:sz="0" w:space="0" w:color="auto"/>
            <w:right w:val="none" w:sz="0" w:space="0" w:color="auto"/>
          </w:divBdr>
          <w:divsChild>
            <w:div w:id="1046225256">
              <w:marLeft w:val="0"/>
              <w:marRight w:val="0"/>
              <w:marTop w:val="0"/>
              <w:marBottom w:val="0"/>
              <w:divBdr>
                <w:top w:val="none" w:sz="0" w:space="0" w:color="auto"/>
                <w:left w:val="none" w:sz="0" w:space="0" w:color="auto"/>
                <w:bottom w:val="none" w:sz="0" w:space="0" w:color="auto"/>
                <w:right w:val="none" w:sz="0" w:space="0" w:color="auto"/>
              </w:divBdr>
              <w:divsChild>
                <w:div w:id="2142185369">
                  <w:marLeft w:val="0"/>
                  <w:marRight w:val="0"/>
                  <w:marTop w:val="0"/>
                  <w:marBottom w:val="0"/>
                  <w:divBdr>
                    <w:top w:val="none" w:sz="0" w:space="0" w:color="auto"/>
                    <w:left w:val="none" w:sz="0" w:space="0" w:color="auto"/>
                    <w:bottom w:val="none" w:sz="0" w:space="0" w:color="auto"/>
                    <w:right w:val="none" w:sz="0" w:space="0" w:color="auto"/>
                  </w:divBdr>
                  <w:divsChild>
                    <w:div w:id="1481267793">
                      <w:marLeft w:val="0"/>
                      <w:marRight w:val="0"/>
                      <w:marTop w:val="120"/>
                      <w:marBottom w:val="0"/>
                      <w:divBdr>
                        <w:top w:val="none" w:sz="0" w:space="0" w:color="auto"/>
                        <w:left w:val="none" w:sz="0" w:space="0" w:color="auto"/>
                        <w:bottom w:val="none" w:sz="0" w:space="0" w:color="auto"/>
                        <w:right w:val="none" w:sz="0" w:space="0" w:color="auto"/>
                      </w:divBdr>
                      <w:divsChild>
                        <w:div w:id="1001930452">
                          <w:marLeft w:val="0"/>
                          <w:marRight w:val="0"/>
                          <w:marTop w:val="0"/>
                          <w:marBottom w:val="0"/>
                          <w:divBdr>
                            <w:top w:val="none" w:sz="0" w:space="0" w:color="auto"/>
                            <w:left w:val="none" w:sz="0" w:space="0" w:color="auto"/>
                            <w:bottom w:val="none" w:sz="0" w:space="0" w:color="auto"/>
                            <w:right w:val="none" w:sz="0" w:space="0" w:color="auto"/>
                          </w:divBdr>
                          <w:divsChild>
                            <w:div w:id="1703509970">
                              <w:marLeft w:val="0"/>
                              <w:marRight w:val="0"/>
                              <w:marTop w:val="0"/>
                              <w:marBottom w:val="0"/>
                              <w:divBdr>
                                <w:top w:val="none" w:sz="0" w:space="0" w:color="auto"/>
                                <w:left w:val="none" w:sz="0" w:space="0" w:color="auto"/>
                                <w:bottom w:val="none" w:sz="0" w:space="0" w:color="auto"/>
                                <w:right w:val="none" w:sz="0" w:space="0" w:color="auto"/>
                              </w:divBdr>
                              <w:divsChild>
                                <w:div w:id="15087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41569">
          <w:marLeft w:val="0"/>
          <w:marRight w:val="0"/>
          <w:marTop w:val="0"/>
          <w:marBottom w:val="0"/>
          <w:divBdr>
            <w:top w:val="none" w:sz="0" w:space="0" w:color="auto"/>
            <w:left w:val="none" w:sz="0" w:space="0" w:color="auto"/>
            <w:bottom w:val="none" w:sz="0" w:space="0" w:color="auto"/>
            <w:right w:val="none" w:sz="0" w:space="0" w:color="auto"/>
          </w:divBdr>
          <w:divsChild>
            <w:div w:id="2144736020">
              <w:marLeft w:val="0"/>
              <w:marRight w:val="0"/>
              <w:marTop w:val="0"/>
              <w:marBottom w:val="0"/>
              <w:divBdr>
                <w:top w:val="none" w:sz="0" w:space="0" w:color="auto"/>
                <w:left w:val="none" w:sz="0" w:space="0" w:color="auto"/>
                <w:bottom w:val="none" w:sz="0" w:space="0" w:color="auto"/>
                <w:right w:val="none" w:sz="0" w:space="0" w:color="auto"/>
              </w:divBdr>
              <w:divsChild>
                <w:div w:id="1381058084">
                  <w:marLeft w:val="0"/>
                  <w:marRight w:val="0"/>
                  <w:marTop w:val="0"/>
                  <w:marBottom w:val="0"/>
                  <w:divBdr>
                    <w:top w:val="none" w:sz="0" w:space="0" w:color="auto"/>
                    <w:left w:val="none" w:sz="0" w:space="0" w:color="auto"/>
                    <w:bottom w:val="none" w:sz="0" w:space="0" w:color="auto"/>
                    <w:right w:val="none" w:sz="0" w:space="0" w:color="auto"/>
                  </w:divBdr>
                  <w:divsChild>
                    <w:div w:id="154761750">
                      <w:marLeft w:val="0"/>
                      <w:marRight w:val="0"/>
                      <w:marTop w:val="0"/>
                      <w:marBottom w:val="0"/>
                      <w:divBdr>
                        <w:top w:val="none" w:sz="0" w:space="0" w:color="auto"/>
                        <w:left w:val="none" w:sz="0" w:space="0" w:color="auto"/>
                        <w:bottom w:val="none" w:sz="0" w:space="0" w:color="auto"/>
                        <w:right w:val="none" w:sz="0" w:space="0" w:color="auto"/>
                      </w:divBdr>
                      <w:divsChild>
                        <w:div w:id="693502109">
                          <w:marLeft w:val="0"/>
                          <w:marRight w:val="0"/>
                          <w:marTop w:val="0"/>
                          <w:marBottom w:val="0"/>
                          <w:divBdr>
                            <w:top w:val="none" w:sz="0" w:space="0" w:color="auto"/>
                            <w:left w:val="none" w:sz="0" w:space="0" w:color="auto"/>
                            <w:bottom w:val="none" w:sz="0" w:space="0" w:color="auto"/>
                            <w:right w:val="none" w:sz="0" w:space="0" w:color="auto"/>
                          </w:divBdr>
                          <w:divsChild>
                            <w:div w:id="1226064034">
                              <w:marLeft w:val="0"/>
                              <w:marRight w:val="0"/>
                              <w:marTop w:val="0"/>
                              <w:marBottom w:val="0"/>
                              <w:divBdr>
                                <w:top w:val="none" w:sz="0" w:space="0" w:color="auto"/>
                                <w:left w:val="none" w:sz="0" w:space="0" w:color="auto"/>
                                <w:bottom w:val="none" w:sz="0" w:space="0" w:color="auto"/>
                                <w:right w:val="none" w:sz="0" w:space="0" w:color="auto"/>
                              </w:divBdr>
                              <w:divsChild>
                                <w:div w:id="672688871">
                                  <w:marLeft w:val="0"/>
                                  <w:marRight w:val="120"/>
                                  <w:marTop w:val="0"/>
                                  <w:marBottom w:val="0"/>
                                  <w:divBdr>
                                    <w:top w:val="none" w:sz="0" w:space="0" w:color="auto"/>
                                    <w:left w:val="none" w:sz="0" w:space="0" w:color="auto"/>
                                    <w:bottom w:val="none" w:sz="0" w:space="0" w:color="auto"/>
                                    <w:right w:val="none" w:sz="0" w:space="0" w:color="auto"/>
                                  </w:divBdr>
                                  <w:divsChild>
                                    <w:div w:id="21176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2377</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Evelin Michalakopoulou</cp:lastModifiedBy>
  <cp:revision>6</cp:revision>
  <cp:lastPrinted>2025-02-26T11:41:00Z</cp:lastPrinted>
  <dcterms:created xsi:type="dcterms:W3CDTF">2025-02-26T10:59:00Z</dcterms:created>
  <dcterms:modified xsi:type="dcterms:W3CDTF">2025-02-27T06:23:00Z</dcterms:modified>
</cp:coreProperties>
</file>